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D1803">
      <w:pPr>
        <w:spacing w:line="600" w:lineRule="auto"/>
        <w:ind w:left="0" w:leftChars="0" w:firstLine="0" w:firstLineChars="0"/>
        <w:jc w:val="left"/>
        <w:rPr>
          <w:rFonts w:hint="eastAsia" w:ascii="宋体" w:hAnsi="宋体" w:eastAsia="宋体" w:cs="宋体"/>
          <w:b/>
          <w:sz w:val="28"/>
          <w:szCs w:val="28"/>
        </w:rPr>
      </w:pPr>
      <w:bookmarkStart w:id="0" w:name="_Toc10687"/>
      <w:r>
        <w:rPr>
          <w:rFonts w:hint="eastAsia" w:ascii="宋体" w:hAnsi="宋体" w:eastAsia="宋体" w:cs="宋体"/>
          <w:b/>
          <w:sz w:val="28"/>
          <w:szCs w:val="28"/>
        </w:rPr>
        <w:t>特别提示：</w:t>
      </w:r>
    </w:p>
    <w:p w14:paraId="2ED575C0">
      <w:pPr>
        <w:spacing w:line="480" w:lineRule="auto"/>
        <w:ind w:firstLine="480"/>
        <w:rPr>
          <w:rFonts w:hint="eastAsia" w:ascii="宋体" w:hAnsi="宋体" w:eastAsia="宋体" w:cs="宋体"/>
        </w:rPr>
      </w:pPr>
      <w:r>
        <w:rPr>
          <w:rFonts w:hint="eastAsia" w:ascii="宋体" w:hAnsi="宋体" w:eastAsia="宋体" w:cs="宋体"/>
        </w:rPr>
        <w:t>1.该项目报名及网上投标需在青海省政府采购电子化平台上操作，具体相关操作事宜请务必提前与青海省政府采购电子化平台的技术支持部门联系。</w:t>
      </w:r>
    </w:p>
    <w:p w14:paraId="7ADC6F19">
      <w:pPr>
        <w:spacing w:line="480" w:lineRule="auto"/>
        <w:ind w:firstLine="480"/>
        <w:rPr>
          <w:rFonts w:hint="eastAsia" w:ascii="宋体" w:hAnsi="宋体" w:eastAsia="宋体" w:cs="宋体"/>
        </w:rPr>
      </w:pPr>
      <w:r>
        <w:rPr>
          <w:rFonts w:hint="eastAsia" w:ascii="宋体" w:hAnsi="宋体" w:eastAsia="宋体" w:cs="宋体"/>
        </w:rPr>
        <w:t>2.参与投标的供应商必须在青海省政府采购电子化平台进行网上注册。（审核电话：0971-5115646）</w:t>
      </w:r>
    </w:p>
    <w:p w14:paraId="36269E63">
      <w:pPr>
        <w:spacing w:line="480" w:lineRule="auto"/>
        <w:ind w:firstLine="480"/>
        <w:rPr>
          <w:rFonts w:hint="eastAsia" w:ascii="宋体" w:hAnsi="宋体" w:eastAsia="宋体" w:cs="宋体"/>
        </w:rPr>
      </w:pPr>
      <w:r>
        <w:rPr>
          <w:rFonts w:hint="eastAsia" w:ascii="宋体" w:hAnsi="宋体" w:eastAsia="宋体" w:cs="宋体"/>
        </w:rPr>
        <w:t>3.参与投标的供应商须办理青海省政府采购电子化平台投标的相关手续，且具备在青海省政府采购电子化平台上投标的能力。（技术咨询：王女士，联系电话：0971-8224398）</w:t>
      </w:r>
    </w:p>
    <w:p w14:paraId="22BC0609">
      <w:pPr>
        <w:spacing w:line="480" w:lineRule="auto"/>
        <w:ind w:firstLine="480"/>
        <w:rPr>
          <w:rFonts w:hint="eastAsia" w:ascii="宋体" w:hAnsi="宋体" w:eastAsia="宋体" w:cs="宋体"/>
        </w:rPr>
      </w:pPr>
      <w:r>
        <w:rPr>
          <w:rFonts w:hint="eastAsia" w:ascii="宋体" w:hAnsi="宋体" w:eastAsia="宋体" w:cs="宋体"/>
        </w:rPr>
        <w:t>4.为了给投标人提供更好的服务，已办理注册、获取“安全证书”、电子标书制作等业务的供应商，可加入青海省政府采购中心官方网站（http://118.213.59.178:8088/login?cloudid=104）QQ群（156765251、235610913、295834281、437762380、809415646）进行技术支持及业务咨询。</w:t>
      </w:r>
    </w:p>
    <w:p w14:paraId="4D8BBB41">
      <w:pPr>
        <w:spacing w:line="480" w:lineRule="auto"/>
        <w:ind w:firstLine="480"/>
        <w:rPr>
          <w:rFonts w:hint="eastAsia" w:ascii="宋体" w:hAnsi="宋体" w:eastAsia="宋体" w:cs="宋体"/>
        </w:rPr>
      </w:pPr>
      <w:r>
        <w:rPr>
          <w:rFonts w:hint="eastAsia" w:ascii="宋体" w:hAnsi="宋体" w:eastAsia="宋体" w:cs="宋体"/>
        </w:rPr>
        <w:t>5.供应商应充分考虑到网上投标可能会发生的故障和风险，应尽早上传投标文件及数据文件。如果电子平台操作遇到困难，或因网上不能如期上传投标文件的，请提前在上班时间及时与技术支持部门联系。（技术支持部门联系人及电话：邹先生 0971-6105230）</w:t>
      </w:r>
    </w:p>
    <w:p w14:paraId="788EF7D0">
      <w:pPr>
        <w:autoSpaceDE w:val="0"/>
        <w:autoSpaceDN w:val="0"/>
        <w:adjustRightInd w:val="0"/>
        <w:spacing w:line="480" w:lineRule="auto"/>
        <w:jc w:val="both"/>
        <w:outlineLvl w:val="0"/>
        <w:rPr>
          <w:b/>
          <w:sz w:val="30"/>
          <w:szCs w:val="30"/>
          <w:lang w:val="zh-CN"/>
        </w:rPr>
        <w:sectPr>
          <w:headerReference r:id="rId6" w:type="first"/>
          <w:headerReference r:id="rId4" w:type="default"/>
          <w:footerReference r:id="rId7" w:type="default"/>
          <w:headerReference r:id="rId5" w:type="even"/>
          <w:footerReference r:id="rId8" w:type="even"/>
          <w:pgSz w:w="11850" w:h="16783"/>
          <w:pgMar w:top="1440" w:right="1080" w:bottom="1440" w:left="1080"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start="1" w:chapStyle="1"/>
          <w:cols w:space="720" w:num="1"/>
          <w:titlePg/>
          <w:docGrid w:linePitch="312" w:charSpace="0"/>
        </w:sectPr>
      </w:pPr>
      <w:r>
        <w:rPr>
          <w:rFonts w:hint="eastAsia" w:ascii="宋体" w:hAnsi="宋体" w:eastAsia="宋体" w:cs="宋体"/>
        </w:rPr>
        <w:t>（本提示不作为采购文件的组成部分）</w:t>
      </w:r>
    </w:p>
    <w:p w14:paraId="1E52C109">
      <w:pPr>
        <w:pStyle w:val="21"/>
        <w:rPr>
          <w:lang w:val="zh-CN"/>
        </w:rPr>
      </w:pPr>
    </w:p>
    <w:p w14:paraId="55E390CB">
      <w:pPr>
        <w:autoSpaceDE w:val="0"/>
        <w:autoSpaceDN w:val="0"/>
        <w:adjustRightInd w:val="0"/>
        <w:spacing w:line="360" w:lineRule="auto"/>
        <w:jc w:val="center"/>
        <w:outlineLvl w:val="0"/>
        <w:rPr>
          <w:b/>
          <w:sz w:val="96"/>
          <w:szCs w:val="96"/>
          <w:lang w:val="zh-CN"/>
        </w:rPr>
      </w:pPr>
      <w:r>
        <w:rPr>
          <w:rFonts w:hint="eastAsia"/>
          <w:b/>
          <w:sz w:val="96"/>
          <w:szCs w:val="96"/>
          <w:lang w:val="zh-CN"/>
        </w:rPr>
        <w:t>青海省政府采购项目</w:t>
      </w:r>
      <w:bookmarkEnd w:id="0"/>
    </w:p>
    <w:p w14:paraId="374B9F8B">
      <w:pPr>
        <w:pStyle w:val="7"/>
        <w:rPr>
          <w:lang w:val="zh-CN"/>
        </w:rPr>
      </w:pPr>
    </w:p>
    <w:p w14:paraId="1E1038CE">
      <w:pPr>
        <w:pStyle w:val="9"/>
        <w:ind w:left="480"/>
        <w:rPr>
          <w:lang w:val="zh-CN"/>
        </w:rPr>
      </w:pPr>
    </w:p>
    <w:p w14:paraId="1A6AE282">
      <w:pPr>
        <w:tabs>
          <w:tab w:val="left" w:pos="8726"/>
        </w:tabs>
        <w:rPr>
          <w:lang w:val="zh-CN"/>
        </w:rPr>
      </w:pPr>
      <w:r>
        <w:rPr>
          <w:rFonts w:hint="eastAsia"/>
          <w:lang w:val="zh-CN"/>
        </w:rPr>
        <w:tab/>
      </w:r>
    </w:p>
    <w:p w14:paraId="202A1242">
      <w:pPr>
        <w:pStyle w:val="7"/>
        <w:rPr>
          <w:lang w:val="zh-CN"/>
        </w:rPr>
      </w:pPr>
    </w:p>
    <w:p w14:paraId="4FA835FB">
      <w:pPr>
        <w:autoSpaceDE w:val="0"/>
        <w:autoSpaceDN w:val="0"/>
        <w:adjustRightInd w:val="0"/>
        <w:spacing w:line="360" w:lineRule="auto"/>
        <w:jc w:val="center"/>
        <w:outlineLvl w:val="0"/>
        <w:rPr>
          <w:rFonts w:hint="eastAsia"/>
          <w:b/>
          <w:sz w:val="72"/>
          <w:szCs w:val="72"/>
        </w:rPr>
      </w:pPr>
      <w:bookmarkStart w:id="1" w:name="_Toc28962"/>
    </w:p>
    <w:p w14:paraId="68431AB0">
      <w:pPr>
        <w:autoSpaceDE w:val="0"/>
        <w:autoSpaceDN w:val="0"/>
        <w:adjustRightInd w:val="0"/>
        <w:spacing w:line="360" w:lineRule="auto"/>
        <w:jc w:val="center"/>
        <w:outlineLvl w:val="0"/>
        <w:rPr>
          <w:b/>
          <w:sz w:val="72"/>
          <w:szCs w:val="72"/>
        </w:rPr>
      </w:pPr>
      <w:r>
        <w:rPr>
          <w:rFonts w:hint="eastAsia"/>
          <w:b/>
          <w:sz w:val="72"/>
          <w:szCs w:val="72"/>
        </w:rPr>
        <w:t>竞争性磋商文件</w:t>
      </w:r>
      <w:bookmarkEnd w:id="1"/>
    </w:p>
    <w:p w14:paraId="0402A12F">
      <w:pPr>
        <w:adjustRightInd w:val="0"/>
        <w:spacing w:line="360" w:lineRule="auto"/>
        <w:textAlignment w:val="baseline"/>
        <w:rPr>
          <w:b/>
          <w:sz w:val="36"/>
          <w:szCs w:val="36"/>
        </w:rPr>
      </w:pPr>
    </w:p>
    <w:p w14:paraId="5A8C00A3">
      <w:pPr>
        <w:pStyle w:val="7"/>
      </w:pPr>
    </w:p>
    <w:p w14:paraId="67DD1B1E">
      <w:pPr>
        <w:pStyle w:val="24"/>
        <w:ind w:firstLine="0" w:firstLineChars="0"/>
        <w:rPr>
          <w:rFonts w:ascii="宋体" w:hAnsi="宋体" w:cs="宋体"/>
        </w:rPr>
      </w:pPr>
    </w:p>
    <w:p w14:paraId="63556B34">
      <w:pPr>
        <w:adjustRightInd w:val="0"/>
        <w:spacing w:line="360" w:lineRule="auto"/>
        <w:ind w:firstLine="643" w:firstLineChars="200"/>
        <w:textAlignment w:val="baseline"/>
        <w:rPr>
          <w:rFonts w:hint="eastAsia"/>
          <w:b/>
          <w:sz w:val="32"/>
          <w:szCs w:val="32"/>
          <w:u w:val="single"/>
          <w:lang w:val="en-US" w:eastAsia="zh-CN"/>
        </w:rPr>
      </w:pPr>
      <w:r>
        <w:rPr>
          <w:rFonts w:hint="eastAsia"/>
          <w:b/>
          <w:sz w:val="32"/>
          <w:szCs w:val="32"/>
        </w:rPr>
        <w:t>采购项目编号：</w:t>
      </w:r>
      <w:r>
        <w:rPr>
          <w:rFonts w:hint="eastAsia"/>
          <w:b/>
          <w:sz w:val="32"/>
          <w:szCs w:val="32"/>
          <w:u w:val="single"/>
          <w:lang w:eastAsia="zh-CN"/>
        </w:rPr>
        <w:t>中邦竞磋（工程）2025-006</w:t>
      </w:r>
      <w:r>
        <w:rPr>
          <w:rFonts w:hint="eastAsia"/>
          <w:b/>
          <w:sz w:val="32"/>
          <w:szCs w:val="32"/>
          <w:u w:val="single"/>
          <w:lang w:val="en-US" w:eastAsia="zh-CN"/>
        </w:rPr>
        <w:t xml:space="preserve">          </w:t>
      </w:r>
    </w:p>
    <w:p w14:paraId="74A978A5">
      <w:pPr>
        <w:adjustRightInd w:val="0"/>
        <w:spacing w:line="360" w:lineRule="auto"/>
        <w:ind w:firstLine="643" w:firstLineChars="200"/>
        <w:textAlignment w:val="baseline"/>
        <w:rPr>
          <w:rFonts w:hint="default" w:eastAsia="宋体"/>
          <w:b/>
          <w:sz w:val="32"/>
          <w:szCs w:val="32"/>
          <w:u w:val="single"/>
          <w:lang w:val="en-US" w:eastAsia="zh-CN"/>
        </w:rPr>
      </w:pPr>
      <w:r>
        <w:rPr>
          <w:rFonts w:hint="eastAsia"/>
          <w:b/>
          <w:sz w:val="32"/>
          <w:szCs w:val="32"/>
        </w:rPr>
        <w:t>采购项目名称：</w:t>
      </w:r>
      <w:bookmarkStart w:id="2" w:name="_Toc5559"/>
      <w:r>
        <w:rPr>
          <w:rFonts w:hint="eastAsia"/>
          <w:b/>
          <w:sz w:val="32"/>
          <w:szCs w:val="32"/>
          <w:u w:val="single"/>
          <w:lang w:eastAsia="zh-CN"/>
        </w:rPr>
        <w:t>民和县颐和老年养护院能力提升项目</w:t>
      </w:r>
      <w:r>
        <w:rPr>
          <w:rFonts w:hint="eastAsia"/>
          <w:b/>
          <w:sz w:val="32"/>
          <w:szCs w:val="32"/>
          <w:u w:val="single"/>
          <w:lang w:val="en-US" w:eastAsia="zh-CN"/>
        </w:rPr>
        <w:t xml:space="preserve">  </w:t>
      </w:r>
    </w:p>
    <w:p w14:paraId="2A16E9F0">
      <w:pPr>
        <w:adjustRightInd w:val="0"/>
        <w:spacing w:line="360" w:lineRule="auto"/>
        <w:ind w:firstLine="643" w:firstLineChars="200"/>
        <w:textAlignment w:val="baseline"/>
        <w:outlineLvl w:val="0"/>
        <w:rPr>
          <w:rFonts w:hint="default" w:eastAsia="宋体"/>
          <w:b/>
          <w:sz w:val="32"/>
          <w:szCs w:val="32"/>
          <w:lang w:val="en-US" w:eastAsia="zh-CN"/>
        </w:rPr>
      </w:pPr>
      <w:r>
        <w:rPr>
          <w:rFonts w:hint="eastAsia"/>
          <w:b/>
          <w:sz w:val="32"/>
          <w:szCs w:val="32"/>
        </w:rPr>
        <w:t>采   购   人：</w:t>
      </w:r>
      <w:bookmarkEnd w:id="2"/>
      <w:r>
        <w:rPr>
          <w:rFonts w:hint="eastAsia"/>
          <w:b/>
          <w:sz w:val="32"/>
          <w:szCs w:val="32"/>
          <w:u w:val="single"/>
          <w:lang w:eastAsia="zh-CN"/>
        </w:rPr>
        <w:t>民和回族土族自治县民政局</w:t>
      </w:r>
      <w:r>
        <w:rPr>
          <w:rFonts w:hint="eastAsia"/>
          <w:b/>
          <w:sz w:val="32"/>
          <w:szCs w:val="32"/>
          <w:u w:val="single"/>
          <w:lang w:val="en-US" w:eastAsia="zh-CN"/>
        </w:rPr>
        <w:t xml:space="preserve">          </w:t>
      </w:r>
    </w:p>
    <w:p w14:paraId="5606E5A5">
      <w:pPr>
        <w:rPr>
          <w:b/>
          <w:sz w:val="36"/>
          <w:szCs w:val="36"/>
        </w:rPr>
      </w:pPr>
    </w:p>
    <w:p w14:paraId="7B26F4E3">
      <w:pPr>
        <w:pStyle w:val="24"/>
        <w:ind w:firstLine="0" w:firstLineChars="0"/>
        <w:rPr>
          <w:rFonts w:ascii="宋体" w:hAnsi="宋体" w:cs="宋体"/>
        </w:rPr>
      </w:pPr>
    </w:p>
    <w:p w14:paraId="4404D9D1">
      <w:pPr>
        <w:adjustRightInd w:val="0"/>
        <w:spacing w:line="480" w:lineRule="auto"/>
        <w:jc w:val="center"/>
        <w:textAlignment w:val="baseline"/>
        <w:outlineLvl w:val="0"/>
        <w:rPr>
          <w:rFonts w:hint="eastAsia"/>
          <w:b/>
          <w:sz w:val="30"/>
          <w:szCs w:val="30"/>
        </w:rPr>
      </w:pPr>
      <w:bookmarkStart w:id="3" w:name="_Toc999"/>
    </w:p>
    <w:p w14:paraId="1C9F0757">
      <w:pPr>
        <w:adjustRightInd w:val="0"/>
        <w:spacing w:line="480" w:lineRule="auto"/>
        <w:jc w:val="center"/>
        <w:textAlignment w:val="baseline"/>
        <w:outlineLvl w:val="0"/>
        <w:rPr>
          <w:b/>
          <w:sz w:val="30"/>
          <w:szCs w:val="30"/>
        </w:rPr>
      </w:pPr>
      <w:r>
        <w:rPr>
          <w:rFonts w:hint="eastAsia"/>
          <w:b/>
          <w:sz w:val="30"/>
          <w:szCs w:val="30"/>
        </w:rPr>
        <w:t>采购代理机构：</w:t>
      </w:r>
      <w:bookmarkEnd w:id="3"/>
      <w:r>
        <w:rPr>
          <w:rFonts w:hint="eastAsia"/>
          <w:b/>
          <w:sz w:val="30"/>
          <w:szCs w:val="30"/>
          <w:lang w:val="zh-CN"/>
        </w:rPr>
        <w:t>中邦联合国际工程咨询有限公司</w:t>
      </w:r>
    </w:p>
    <w:p w14:paraId="7AD82261">
      <w:pPr>
        <w:adjustRightInd w:val="0"/>
        <w:spacing w:line="480" w:lineRule="auto"/>
        <w:jc w:val="center"/>
        <w:textAlignment w:val="baseline"/>
        <w:rPr>
          <w:b/>
          <w:sz w:val="30"/>
          <w:szCs w:val="30"/>
        </w:rPr>
        <w:sectPr>
          <w:pgSz w:w="11850" w:h="16783"/>
          <w:pgMar w:top="1440" w:right="1080" w:bottom="1440" w:left="1080"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start="1" w:chapStyle="1"/>
          <w:cols w:space="720" w:num="1"/>
          <w:titlePg/>
          <w:docGrid w:linePitch="312" w:charSpace="0"/>
        </w:sectPr>
      </w:pPr>
      <w:r>
        <w:rPr>
          <w:rFonts w:hint="eastAsia"/>
          <w:b/>
          <w:sz w:val="30"/>
          <w:szCs w:val="30"/>
        </w:rPr>
        <w:t>202</w:t>
      </w:r>
      <w:r>
        <w:rPr>
          <w:rFonts w:hint="eastAsia"/>
          <w:b/>
          <w:sz w:val="30"/>
          <w:szCs w:val="30"/>
          <w:lang w:val="en-US" w:eastAsia="zh-CN"/>
        </w:rPr>
        <w:t>5</w:t>
      </w:r>
      <w:r>
        <w:rPr>
          <w:rFonts w:hint="eastAsia"/>
          <w:b/>
          <w:sz w:val="30"/>
          <w:szCs w:val="30"/>
        </w:rPr>
        <w:t>年</w:t>
      </w:r>
      <w:r>
        <w:rPr>
          <w:rFonts w:hint="eastAsia"/>
          <w:b/>
          <w:sz w:val="30"/>
          <w:szCs w:val="30"/>
          <w:lang w:val="en-US" w:eastAsia="zh-CN"/>
        </w:rPr>
        <w:t>03</w:t>
      </w:r>
      <w:r>
        <w:rPr>
          <w:rFonts w:hint="eastAsia"/>
          <w:b/>
          <w:sz w:val="30"/>
          <w:szCs w:val="30"/>
        </w:rPr>
        <w:t>月</w:t>
      </w:r>
    </w:p>
    <w:sdt>
      <w:sdtPr>
        <w:rPr>
          <w:rFonts w:hint="eastAsia"/>
          <w:b/>
          <w:bCs/>
          <w:sz w:val="40"/>
          <w:szCs w:val="40"/>
        </w:rPr>
        <w:id w:val="147473257"/>
        <w:docPartObj>
          <w:docPartGallery w:val="Table of Contents"/>
          <w:docPartUnique/>
        </w:docPartObj>
      </w:sdtPr>
      <w:sdtEndPr>
        <w:rPr>
          <w:rFonts w:hint="eastAsia"/>
          <w:b/>
          <w:bCs/>
          <w:sz w:val="24"/>
          <w:szCs w:val="36"/>
        </w:rPr>
      </w:sdtEndPr>
      <w:sdtContent>
        <w:p w14:paraId="0CAFF08D">
          <w:pPr>
            <w:jc w:val="center"/>
            <w:rPr>
              <w:b/>
              <w:bCs/>
              <w:sz w:val="40"/>
              <w:szCs w:val="40"/>
            </w:rPr>
          </w:pPr>
          <w:r>
            <w:rPr>
              <w:rFonts w:hint="eastAsia"/>
              <w:b/>
              <w:bCs/>
              <w:sz w:val="40"/>
              <w:szCs w:val="40"/>
            </w:rPr>
            <w:t>目  录</w:t>
          </w:r>
        </w:p>
        <w:p w14:paraId="64FD3A31">
          <w:pPr>
            <w:pStyle w:val="47"/>
            <w:tabs>
              <w:tab w:val="right" w:leader="dot" w:pos="8448"/>
            </w:tabs>
            <w:rPr>
              <w:rFonts w:ascii="宋体" w:hAnsi="宋体" w:cs="宋体"/>
              <w:b/>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TOC \o "1-2" \h \u </w:instrText>
          </w:r>
          <w:r>
            <w:rPr>
              <w:rFonts w:hint="eastAsia" w:ascii="宋体" w:hAnsi="宋体" w:cs="宋体"/>
              <w:sz w:val="24"/>
              <w:szCs w:val="24"/>
            </w:rPr>
            <w:fldChar w:fldCharType="separate"/>
          </w:r>
        </w:p>
        <w:p w14:paraId="7A191CE3">
          <w:pPr>
            <w:pStyle w:val="47"/>
            <w:tabs>
              <w:tab w:val="right" w:leader="dot" w:pos="8448"/>
            </w:tabs>
            <w:spacing w:line="600" w:lineRule="auto"/>
            <w:rPr>
              <w:rFonts w:ascii="宋体" w:hAnsi="宋体" w:cs="宋体"/>
              <w:sz w:val="28"/>
              <w:szCs w:val="28"/>
            </w:rPr>
          </w:pPr>
          <w:r>
            <w:fldChar w:fldCharType="begin"/>
          </w:r>
          <w:r>
            <w:instrText xml:space="preserve"> HYPERLINK \l "_Toc2197" </w:instrText>
          </w:r>
          <w:r>
            <w:fldChar w:fldCharType="separate"/>
          </w:r>
          <w:r>
            <w:rPr>
              <w:rFonts w:hint="eastAsia" w:ascii="宋体" w:hAnsi="宋体" w:cs="宋体"/>
              <w:b/>
              <w:bCs/>
              <w:kern w:val="28"/>
              <w:sz w:val="28"/>
              <w:szCs w:val="28"/>
            </w:rPr>
            <w:t>第一部分  磋商邀请</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_Toc2197 \h </w:instrText>
          </w:r>
          <w:r>
            <w:rPr>
              <w:rFonts w:hint="eastAsia" w:ascii="宋体" w:hAnsi="宋体" w:cs="宋体"/>
              <w:b/>
              <w:sz w:val="28"/>
              <w:szCs w:val="28"/>
            </w:rPr>
            <w:fldChar w:fldCharType="separate"/>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fldChar w:fldCharType="end"/>
          </w:r>
        </w:p>
        <w:p w14:paraId="476DA2A8">
          <w:pPr>
            <w:pStyle w:val="47"/>
            <w:tabs>
              <w:tab w:val="right" w:leader="dot" w:pos="8448"/>
            </w:tabs>
            <w:spacing w:line="600" w:lineRule="auto"/>
            <w:rPr>
              <w:rFonts w:ascii="宋体" w:hAnsi="宋体" w:cs="宋体"/>
              <w:sz w:val="28"/>
              <w:szCs w:val="28"/>
            </w:rPr>
          </w:pPr>
          <w:r>
            <w:fldChar w:fldCharType="begin"/>
          </w:r>
          <w:r>
            <w:instrText xml:space="preserve"> HYPERLINK \l "_Toc28453" </w:instrText>
          </w:r>
          <w:r>
            <w:fldChar w:fldCharType="separate"/>
          </w:r>
          <w:r>
            <w:rPr>
              <w:rFonts w:hint="eastAsia" w:ascii="宋体" w:hAnsi="宋体" w:cs="宋体"/>
              <w:b/>
              <w:bCs/>
              <w:sz w:val="28"/>
              <w:szCs w:val="28"/>
            </w:rPr>
            <w:t>第二部分  供应商须知前附表</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_Toc28453 \h </w:instrText>
          </w:r>
          <w:r>
            <w:rPr>
              <w:rFonts w:hint="eastAsia" w:ascii="宋体" w:hAnsi="宋体" w:cs="宋体"/>
              <w:b/>
              <w:sz w:val="28"/>
              <w:szCs w:val="28"/>
            </w:rPr>
            <w:fldChar w:fldCharType="separate"/>
          </w:r>
          <w:r>
            <w:rPr>
              <w:rFonts w:hint="eastAsia" w:ascii="宋体" w:hAnsi="宋体" w:cs="宋体"/>
              <w:b/>
              <w:sz w:val="28"/>
              <w:szCs w:val="28"/>
            </w:rPr>
            <w:t>4</w:t>
          </w:r>
          <w:r>
            <w:rPr>
              <w:rFonts w:hint="eastAsia" w:ascii="宋体" w:hAnsi="宋体" w:cs="宋体"/>
              <w:b/>
              <w:sz w:val="28"/>
              <w:szCs w:val="28"/>
            </w:rPr>
            <w:fldChar w:fldCharType="end"/>
          </w:r>
          <w:r>
            <w:rPr>
              <w:rFonts w:hint="eastAsia" w:ascii="宋体" w:hAnsi="宋体" w:cs="宋体"/>
              <w:b/>
              <w:sz w:val="28"/>
              <w:szCs w:val="28"/>
            </w:rPr>
            <w:fldChar w:fldCharType="end"/>
          </w:r>
        </w:p>
        <w:p w14:paraId="195718AE">
          <w:pPr>
            <w:pStyle w:val="47"/>
            <w:tabs>
              <w:tab w:val="right" w:leader="dot" w:pos="8448"/>
            </w:tabs>
            <w:spacing w:line="600" w:lineRule="auto"/>
            <w:rPr>
              <w:rFonts w:ascii="宋体" w:hAnsi="宋体" w:cs="宋体"/>
              <w:sz w:val="28"/>
              <w:szCs w:val="28"/>
            </w:rPr>
          </w:pPr>
          <w:r>
            <w:fldChar w:fldCharType="begin"/>
          </w:r>
          <w:r>
            <w:instrText xml:space="preserve"> HYPERLINK \l "_Toc2563" </w:instrText>
          </w:r>
          <w:r>
            <w:fldChar w:fldCharType="separate"/>
          </w:r>
          <w:r>
            <w:rPr>
              <w:rFonts w:hint="eastAsia" w:ascii="宋体" w:hAnsi="宋体" w:cs="宋体"/>
              <w:b/>
              <w:sz w:val="28"/>
              <w:szCs w:val="28"/>
            </w:rPr>
            <w:t>第三部分  合同条款及格式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_Toc2563 \h </w:instrText>
          </w:r>
          <w:r>
            <w:rPr>
              <w:rFonts w:hint="eastAsia" w:ascii="宋体" w:hAnsi="宋体" w:cs="宋体"/>
              <w:b/>
              <w:sz w:val="28"/>
              <w:szCs w:val="28"/>
            </w:rPr>
            <w:fldChar w:fldCharType="separate"/>
          </w:r>
          <w:r>
            <w:rPr>
              <w:rFonts w:hint="eastAsia" w:ascii="宋体" w:hAnsi="宋体" w:cs="宋体"/>
              <w:b/>
              <w:sz w:val="28"/>
              <w:szCs w:val="28"/>
            </w:rPr>
            <w:t>21</w:t>
          </w:r>
          <w:r>
            <w:rPr>
              <w:rFonts w:hint="eastAsia" w:ascii="宋体" w:hAnsi="宋体" w:cs="宋体"/>
              <w:b/>
              <w:sz w:val="28"/>
              <w:szCs w:val="28"/>
            </w:rPr>
            <w:fldChar w:fldCharType="end"/>
          </w:r>
          <w:r>
            <w:rPr>
              <w:rFonts w:hint="eastAsia" w:ascii="宋体" w:hAnsi="宋体" w:cs="宋体"/>
              <w:b/>
              <w:sz w:val="28"/>
              <w:szCs w:val="28"/>
            </w:rPr>
            <w:fldChar w:fldCharType="end"/>
          </w:r>
        </w:p>
        <w:p w14:paraId="052E0BAF">
          <w:pPr>
            <w:pStyle w:val="47"/>
            <w:tabs>
              <w:tab w:val="right" w:leader="dot" w:pos="8448"/>
            </w:tabs>
            <w:spacing w:line="600" w:lineRule="auto"/>
            <w:rPr>
              <w:rFonts w:hint="default" w:ascii="宋体" w:hAnsi="宋体" w:eastAsia="宋体" w:cs="宋体"/>
              <w:sz w:val="28"/>
              <w:szCs w:val="28"/>
              <w:lang w:val="en-US" w:eastAsia="zh-CN"/>
            </w:rPr>
          </w:pPr>
          <w:r>
            <w:fldChar w:fldCharType="begin"/>
          </w:r>
          <w:r>
            <w:instrText xml:space="preserve"> HYPERLINK \l "_Toc17915" </w:instrText>
          </w:r>
          <w:r>
            <w:fldChar w:fldCharType="separate"/>
          </w:r>
          <w:r>
            <w:rPr>
              <w:rFonts w:hint="eastAsia" w:ascii="宋体" w:hAnsi="宋体" w:cs="宋体"/>
              <w:b/>
              <w:bCs/>
              <w:sz w:val="28"/>
              <w:szCs w:val="28"/>
            </w:rPr>
            <w:t>第四部分  工程量清单</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lang w:val="en-US" w:eastAsia="zh-CN"/>
            </w:rPr>
            <w:t>49</w:t>
          </w:r>
        </w:p>
        <w:p w14:paraId="4D531C7C">
          <w:pPr>
            <w:pStyle w:val="47"/>
            <w:tabs>
              <w:tab w:val="right" w:leader="dot" w:pos="8448"/>
            </w:tabs>
            <w:spacing w:line="600" w:lineRule="auto"/>
            <w:rPr>
              <w:rFonts w:hint="eastAsia" w:ascii="宋体" w:hAnsi="宋体" w:eastAsia="宋体" w:cs="宋体"/>
              <w:sz w:val="28"/>
              <w:szCs w:val="28"/>
              <w:lang w:val="en-US" w:eastAsia="zh-CN"/>
            </w:rPr>
          </w:pPr>
          <w:r>
            <w:fldChar w:fldCharType="begin"/>
          </w:r>
          <w:r>
            <w:instrText xml:space="preserve"> HYPERLINK \l "_Toc12277" </w:instrText>
          </w:r>
          <w:r>
            <w:fldChar w:fldCharType="separate"/>
          </w:r>
          <w:r>
            <w:rPr>
              <w:rFonts w:hint="eastAsia" w:ascii="宋体" w:hAnsi="宋体" w:cs="宋体"/>
              <w:b/>
              <w:bCs/>
              <w:sz w:val="28"/>
              <w:szCs w:val="28"/>
            </w:rPr>
            <w:t>第五部分  采购项目要求</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t>5</w:t>
          </w:r>
          <w:r>
            <w:rPr>
              <w:rFonts w:hint="eastAsia" w:ascii="宋体" w:hAnsi="宋体" w:cs="宋体"/>
              <w:b/>
              <w:sz w:val="28"/>
              <w:szCs w:val="28"/>
              <w:lang w:val="en-US" w:eastAsia="zh-CN"/>
            </w:rPr>
            <w:t>3</w:t>
          </w:r>
        </w:p>
        <w:p w14:paraId="363C1FBE">
          <w:pPr>
            <w:pStyle w:val="47"/>
            <w:tabs>
              <w:tab w:val="right" w:leader="dot" w:pos="8448"/>
            </w:tabs>
            <w:spacing w:line="600" w:lineRule="auto"/>
            <w:rPr>
              <w:rFonts w:ascii="宋体" w:hAnsi="宋体" w:cs="宋体"/>
              <w:b/>
              <w:sz w:val="28"/>
              <w:szCs w:val="28"/>
            </w:rPr>
          </w:pPr>
          <w:r>
            <w:fldChar w:fldCharType="begin"/>
          </w:r>
          <w:r>
            <w:instrText xml:space="preserve"> HYPERLINK \l "_Toc32046" </w:instrText>
          </w:r>
          <w:r>
            <w:fldChar w:fldCharType="separate"/>
          </w:r>
          <w:r>
            <w:rPr>
              <w:rFonts w:hint="eastAsia" w:ascii="宋体" w:hAnsi="宋体" w:cs="宋体"/>
              <w:b/>
              <w:bCs/>
              <w:sz w:val="28"/>
              <w:szCs w:val="28"/>
            </w:rPr>
            <w:t>第六部分  响应文件格式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_Toc32046 \h </w:instrText>
          </w:r>
          <w:r>
            <w:rPr>
              <w:rFonts w:hint="eastAsia" w:ascii="宋体" w:hAnsi="宋体" w:cs="宋体"/>
              <w:b/>
              <w:sz w:val="28"/>
              <w:szCs w:val="28"/>
            </w:rPr>
            <w:fldChar w:fldCharType="separate"/>
          </w:r>
          <w:r>
            <w:rPr>
              <w:rFonts w:hint="eastAsia" w:ascii="宋体" w:hAnsi="宋体" w:cs="宋体"/>
              <w:b/>
              <w:sz w:val="28"/>
              <w:szCs w:val="28"/>
            </w:rPr>
            <w:t>155</w:t>
          </w:r>
          <w:r>
            <w:rPr>
              <w:rFonts w:hint="eastAsia" w:ascii="宋体" w:hAnsi="宋体" w:cs="宋体"/>
              <w:b/>
              <w:sz w:val="28"/>
              <w:szCs w:val="28"/>
            </w:rPr>
            <w:fldChar w:fldCharType="end"/>
          </w:r>
          <w:r>
            <w:rPr>
              <w:rFonts w:hint="eastAsia" w:ascii="宋体" w:hAnsi="宋体" w:cs="宋体"/>
              <w:b/>
              <w:sz w:val="28"/>
              <w:szCs w:val="28"/>
            </w:rPr>
            <w:fldChar w:fldCharType="end"/>
          </w:r>
        </w:p>
        <w:p w14:paraId="65027572">
          <w:pPr>
            <w:adjustRightInd w:val="0"/>
            <w:spacing w:line="480" w:lineRule="auto"/>
            <w:jc w:val="center"/>
            <w:textAlignment w:val="baseline"/>
            <w:rPr>
              <w:sz w:val="36"/>
              <w:szCs w:val="36"/>
            </w:rPr>
          </w:pPr>
          <w:r>
            <w:rPr>
              <w:rFonts w:hint="eastAsia"/>
              <w:b/>
            </w:rPr>
            <w:fldChar w:fldCharType="end"/>
          </w:r>
        </w:p>
      </w:sdtContent>
    </w:sdt>
    <w:p w14:paraId="1C7460C2">
      <w:pPr>
        <w:pStyle w:val="24"/>
        <w:ind w:firstLine="360"/>
        <w:rPr>
          <w:rFonts w:ascii="宋体" w:hAnsi="宋体" w:cs="宋体"/>
          <w:sz w:val="36"/>
          <w:szCs w:val="36"/>
        </w:rPr>
      </w:pPr>
    </w:p>
    <w:p w14:paraId="0520C1CB">
      <w:pPr>
        <w:rPr>
          <w:sz w:val="36"/>
          <w:szCs w:val="36"/>
        </w:rPr>
      </w:pPr>
    </w:p>
    <w:p w14:paraId="623BD450">
      <w:pPr>
        <w:pStyle w:val="24"/>
        <w:ind w:firstLine="360"/>
        <w:rPr>
          <w:rFonts w:ascii="宋体" w:hAnsi="宋体" w:cs="宋体"/>
          <w:sz w:val="36"/>
          <w:szCs w:val="36"/>
        </w:rPr>
      </w:pPr>
    </w:p>
    <w:p w14:paraId="30CD6601">
      <w:pPr>
        <w:pStyle w:val="24"/>
        <w:ind w:firstLine="0" w:firstLineChars="0"/>
        <w:rPr>
          <w:rFonts w:ascii="宋体" w:hAnsi="宋体" w:cs="宋体"/>
        </w:rPr>
      </w:pPr>
    </w:p>
    <w:p w14:paraId="563069C2">
      <w:pPr>
        <w:pStyle w:val="15"/>
        <w:tabs>
          <w:tab w:val="right" w:leader="dot" w:pos="8777"/>
        </w:tabs>
        <w:spacing w:before="0" w:after="0" w:line="360" w:lineRule="auto"/>
        <w:jc w:val="center"/>
        <w:outlineLvl w:val="0"/>
        <w:rPr>
          <w:rFonts w:ascii="宋体" w:hAnsi="宋体"/>
          <w:caps w:val="0"/>
          <w:kern w:val="28"/>
          <w:sz w:val="36"/>
          <w:szCs w:val="22"/>
        </w:rPr>
        <w:sectPr>
          <w:headerReference r:id="rId9" w:type="default"/>
          <w:footerReference r:id="rId10" w:type="default"/>
          <w:pgSz w:w="11850" w:h="16783"/>
          <w:pgMar w:top="1440" w:right="1701" w:bottom="1440" w:left="1701"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12" w:charSpace="0"/>
        </w:sectPr>
      </w:pPr>
      <w:bookmarkStart w:id="4" w:name="_Toc435174246"/>
      <w:bookmarkStart w:id="5" w:name="_Toc28520"/>
      <w:bookmarkStart w:id="6" w:name="_Toc28719"/>
      <w:bookmarkStart w:id="7" w:name="_Toc2197"/>
      <w:bookmarkStart w:id="8" w:name="_Toc325725996"/>
    </w:p>
    <w:p w14:paraId="3693DCBB">
      <w:pPr>
        <w:pStyle w:val="15"/>
        <w:tabs>
          <w:tab w:val="right" w:leader="dot" w:pos="8777"/>
        </w:tabs>
        <w:spacing w:before="0" w:after="0" w:line="360" w:lineRule="auto"/>
        <w:jc w:val="center"/>
        <w:outlineLvl w:val="0"/>
        <w:rPr>
          <w:rFonts w:ascii="宋体" w:hAnsi="宋体"/>
          <w:caps w:val="0"/>
          <w:kern w:val="28"/>
          <w:sz w:val="36"/>
          <w:szCs w:val="22"/>
        </w:rPr>
      </w:pPr>
      <w:r>
        <w:rPr>
          <w:rFonts w:hint="eastAsia" w:ascii="宋体" w:hAnsi="宋体"/>
          <w:caps w:val="0"/>
          <w:kern w:val="28"/>
          <w:sz w:val="36"/>
          <w:szCs w:val="22"/>
        </w:rPr>
        <w:t xml:space="preserve">第一部分  </w:t>
      </w:r>
      <w:bookmarkEnd w:id="4"/>
      <w:bookmarkEnd w:id="5"/>
      <w:r>
        <w:rPr>
          <w:rFonts w:hint="eastAsia" w:ascii="宋体" w:hAnsi="宋体"/>
          <w:caps w:val="0"/>
          <w:kern w:val="28"/>
          <w:sz w:val="36"/>
          <w:szCs w:val="22"/>
        </w:rPr>
        <w:t>磋商邀请</w:t>
      </w:r>
      <w:bookmarkEnd w:id="6"/>
      <w:bookmarkEnd w:id="7"/>
    </w:p>
    <w:p w14:paraId="602318D5">
      <w:pPr>
        <w:pBdr>
          <w:top w:val="single" w:color="auto" w:sz="4" w:space="1"/>
          <w:left w:val="single" w:color="auto" w:sz="4" w:space="4"/>
          <w:bottom w:val="single" w:color="auto" w:sz="4" w:space="1"/>
          <w:right w:val="single" w:color="auto" w:sz="4" w:space="4"/>
        </w:pBdr>
        <w:spacing w:line="360" w:lineRule="auto"/>
        <w:ind w:firstLine="480"/>
      </w:pPr>
      <w:bookmarkStart w:id="9" w:name="_Toc25939"/>
      <w:bookmarkStart w:id="10" w:name="_Toc25983"/>
      <w:bookmarkStart w:id="11" w:name="_Toc5435"/>
      <w:r>
        <w:rPr>
          <w:rFonts w:hint="eastAsia"/>
        </w:rPr>
        <w:t>项目概况</w:t>
      </w:r>
    </w:p>
    <w:p w14:paraId="3BB092BC">
      <w:pPr>
        <w:pBdr>
          <w:top w:val="single" w:color="auto" w:sz="4" w:space="1"/>
          <w:left w:val="single" w:color="auto" w:sz="4" w:space="4"/>
          <w:bottom w:val="single" w:color="auto" w:sz="4" w:space="1"/>
          <w:right w:val="single" w:color="auto" w:sz="4" w:space="4"/>
        </w:pBdr>
        <w:spacing w:line="360" w:lineRule="auto"/>
        <w:ind w:firstLine="480"/>
        <w:rPr>
          <w:highlight w:val="none"/>
        </w:rPr>
      </w:pPr>
      <w:r>
        <w:rPr>
          <w:rFonts w:hint="eastAsia"/>
          <w:u w:val="single"/>
          <w:lang w:eastAsia="zh-CN"/>
        </w:rPr>
        <w:t>民和县颐和老年养护院能力提升项目</w:t>
      </w:r>
      <w:r>
        <w:rPr>
          <w:rFonts w:hint="eastAsia"/>
        </w:rPr>
        <w:t>招标项目的</w:t>
      </w:r>
      <w:r>
        <w:rPr>
          <w:rFonts w:hint="eastAsia"/>
          <w:highlight w:val="none"/>
        </w:rPr>
        <w:t>潜在投标供应商应在</w:t>
      </w:r>
      <w:r>
        <w:rPr>
          <w:rFonts w:hint="eastAsia"/>
          <w:highlight w:val="none"/>
          <w:u w:val="single"/>
        </w:rPr>
        <w:t>政采云平台（www.zcygov.cn）线上获取</w:t>
      </w:r>
      <w:r>
        <w:rPr>
          <w:rFonts w:hint="eastAsia"/>
          <w:highlight w:val="none"/>
        </w:rPr>
        <w:t>磋商文件，并于</w:t>
      </w: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03</w:t>
      </w:r>
      <w:r>
        <w:rPr>
          <w:rFonts w:hint="eastAsia"/>
          <w:highlight w:val="none"/>
          <w:u w:val="single"/>
          <w:lang w:val="zh-CN"/>
        </w:rPr>
        <w:t>月</w:t>
      </w:r>
      <w:r>
        <w:rPr>
          <w:rFonts w:hint="eastAsia"/>
          <w:highlight w:val="none"/>
          <w:u w:val="single"/>
          <w:lang w:val="en-US" w:eastAsia="zh-CN"/>
        </w:rPr>
        <w:t>20</w:t>
      </w:r>
      <w:r>
        <w:rPr>
          <w:rFonts w:hint="eastAsia"/>
          <w:highlight w:val="none"/>
          <w:u w:val="single"/>
          <w:lang w:val="zh-CN"/>
        </w:rPr>
        <w:t>日</w:t>
      </w:r>
      <w:r>
        <w:rPr>
          <w:rFonts w:hint="eastAsia"/>
          <w:highlight w:val="none"/>
          <w:u w:val="single"/>
          <w:lang w:val="en-US" w:eastAsia="zh-CN"/>
        </w:rPr>
        <w:t>09</w:t>
      </w:r>
      <w:r>
        <w:rPr>
          <w:rFonts w:hint="eastAsia"/>
          <w:highlight w:val="none"/>
          <w:u w:val="single"/>
          <w:lang w:val="zh-CN"/>
        </w:rPr>
        <w:t>:</w:t>
      </w:r>
      <w:r>
        <w:rPr>
          <w:rFonts w:hint="eastAsia"/>
          <w:highlight w:val="none"/>
          <w:u w:val="single"/>
        </w:rPr>
        <w:t>30</w:t>
      </w:r>
      <w:r>
        <w:rPr>
          <w:rFonts w:hint="eastAsia"/>
          <w:highlight w:val="none"/>
          <w:u w:val="single"/>
          <w:lang w:val="zh-CN"/>
        </w:rPr>
        <w:t>（北京时间</w:t>
      </w:r>
      <w:r>
        <w:rPr>
          <w:rFonts w:hint="eastAsia"/>
          <w:bCs/>
          <w:highlight w:val="none"/>
        </w:rPr>
        <w:t>）前提交响应文件</w:t>
      </w:r>
      <w:r>
        <w:rPr>
          <w:rFonts w:hint="eastAsia"/>
          <w:highlight w:val="none"/>
        </w:rPr>
        <w:t>。</w:t>
      </w:r>
    </w:p>
    <w:p w14:paraId="653A5D39">
      <w:pPr>
        <w:pStyle w:val="22"/>
        <w:numPr>
          <w:ilvl w:val="0"/>
          <w:numId w:val="1"/>
        </w:numPr>
        <w:spacing w:before="0" w:beforeAutospacing="0" w:after="0" w:afterAutospacing="0" w:line="360" w:lineRule="auto"/>
        <w:outlineLvl w:val="1"/>
        <w:rPr>
          <w:b/>
          <w:bCs/>
        </w:rPr>
      </w:pPr>
      <w:r>
        <w:rPr>
          <w:rFonts w:hint="eastAsia"/>
          <w:b/>
          <w:bCs/>
        </w:rPr>
        <w:t>项目基本情况</w:t>
      </w:r>
      <w:bookmarkEnd w:id="9"/>
      <w:bookmarkEnd w:id="10"/>
      <w:bookmarkEnd w:id="11"/>
    </w:p>
    <w:p w14:paraId="5C2A0307">
      <w:pPr>
        <w:widowControl w:val="0"/>
        <w:spacing w:line="360" w:lineRule="auto"/>
        <w:ind w:firstLine="480" w:firstLineChars="200"/>
        <w:rPr>
          <w:rFonts w:hint="eastAsia" w:eastAsia="宋体"/>
          <w:color w:val="000000" w:themeColor="text1"/>
          <w:szCs w:val="32"/>
          <w:lang w:eastAsia="zh-CN"/>
          <w14:textFill>
            <w14:solidFill>
              <w14:schemeClr w14:val="tx1"/>
            </w14:solidFill>
          </w14:textFill>
        </w:rPr>
      </w:pPr>
      <w:r>
        <w:rPr>
          <w:rFonts w:hint="eastAsia"/>
          <w:szCs w:val="32"/>
        </w:rPr>
        <w:t>采购项目编号：</w:t>
      </w:r>
      <w:r>
        <w:rPr>
          <w:rFonts w:hint="eastAsia"/>
          <w:color w:val="000000" w:themeColor="text1"/>
          <w:szCs w:val="32"/>
          <w:lang w:eastAsia="zh-CN"/>
          <w14:textFill>
            <w14:solidFill>
              <w14:schemeClr w14:val="tx1"/>
            </w14:solidFill>
          </w14:textFill>
        </w:rPr>
        <w:t>中邦竞磋（工程）2025-006</w:t>
      </w:r>
    </w:p>
    <w:p w14:paraId="3154E70F">
      <w:pPr>
        <w:widowControl w:val="0"/>
        <w:spacing w:line="360" w:lineRule="auto"/>
        <w:ind w:firstLine="480" w:firstLineChars="200"/>
        <w:rPr>
          <w:rFonts w:hint="eastAsia" w:eastAsia="宋体"/>
          <w:szCs w:val="32"/>
          <w:lang w:eastAsia="zh-CN"/>
        </w:rPr>
      </w:pPr>
      <w:r>
        <w:rPr>
          <w:rFonts w:hint="eastAsia"/>
          <w:szCs w:val="32"/>
        </w:rPr>
        <w:t>采购项目名称：</w:t>
      </w:r>
      <w:r>
        <w:rPr>
          <w:rFonts w:hint="eastAsia"/>
          <w:szCs w:val="32"/>
          <w:lang w:eastAsia="zh-CN"/>
        </w:rPr>
        <w:t>民和县颐和老年养护院能力提升项目</w:t>
      </w:r>
    </w:p>
    <w:p w14:paraId="52F1DC9D">
      <w:pPr>
        <w:widowControl w:val="0"/>
        <w:spacing w:line="360" w:lineRule="auto"/>
        <w:ind w:left="547" w:leftChars="228"/>
        <w:rPr>
          <w:szCs w:val="32"/>
        </w:rPr>
      </w:pPr>
      <w:r>
        <w:rPr>
          <w:rFonts w:hint="eastAsia"/>
          <w:szCs w:val="32"/>
        </w:rPr>
        <w:t>采购方式：竞争性磋商</w:t>
      </w:r>
    </w:p>
    <w:p w14:paraId="4420467B">
      <w:pPr>
        <w:widowControl w:val="0"/>
        <w:spacing w:line="360" w:lineRule="auto"/>
        <w:ind w:firstLine="480" w:firstLineChars="200"/>
        <w:rPr>
          <w:rFonts w:hint="eastAsia" w:eastAsia="宋体"/>
          <w:szCs w:val="32"/>
          <w:highlight w:val="red"/>
          <w:lang w:val="en-US" w:eastAsia="zh-CN"/>
        </w:rPr>
      </w:pPr>
      <w:r>
        <w:rPr>
          <w:rFonts w:hint="eastAsia"/>
          <w:szCs w:val="32"/>
          <w:highlight w:val="none"/>
        </w:rPr>
        <w:t>采购预算额度：</w:t>
      </w:r>
      <w:r>
        <w:rPr>
          <w:rFonts w:hint="eastAsia"/>
          <w:szCs w:val="32"/>
          <w:highlight w:val="none"/>
          <w:lang w:val="en-US" w:eastAsia="zh-CN"/>
        </w:rPr>
        <w:t>3522303.27元</w:t>
      </w:r>
    </w:p>
    <w:p w14:paraId="587F7F07">
      <w:pPr>
        <w:widowControl w:val="0"/>
        <w:spacing w:line="360" w:lineRule="auto"/>
        <w:ind w:firstLine="480" w:firstLineChars="200"/>
        <w:rPr>
          <w:rFonts w:hint="eastAsia" w:eastAsia="宋体"/>
          <w:szCs w:val="32"/>
          <w:highlight w:val="none"/>
          <w:lang w:val="en-US" w:eastAsia="zh-CN"/>
        </w:rPr>
      </w:pPr>
      <w:r>
        <w:rPr>
          <w:rFonts w:hint="eastAsia"/>
          <w:szCs w:val="32"/>
          <w:highlight w:val="none"/>
        </w:rPr>
        <w:t>最高限价：</w:t>
      </w:r>
      <w:r>
        <w:rPr>
          <w:rFonts w:hint="eastAsia"/>
          <w:szCs w:val="32"/>
          <w:highlight w:val="none"/>
          <w:lang w:val="en-US" w:eastAsia="zh-CN"/>
        </w:rPr>
        <w:t>3522303.27元</w:t>
      </w:r>
    </w:p>
    <w:p w14:paraId="4D24ACBD">
      <w:pPr>
        <w:widowControl w:val="0"/>
        <w:spacing w:line="360" w:lineRule="auto"/>
        <w:ind w:firstLine="480" w:firstLineChars="200"/>
        <w:rPr>
          <w:rFonts w:hint="eastAsia"/>
          <w:szCs w:val="32"/>
          <w:highlight w:val="none"/>
        </w:rPr>
      </w:pPr>
      <w:r>
        <w:rPr>
          <w:rFonts w:hint="eastAsia"/>
          <w:szCs w:val="32"/>
        </w:rPr>
        <w:t>采购需求</w:t>
      </w:r>
      <w:r>
        <w:rPr>
          <w:rFonts w:hint="eastAsia"/>
          <w:szCs w:val="32"/>
          <w:highlight w:val="none"/>
        </w:rPr>
        <w:t>：</w:t>
      </w:r>
      <w:r>
        <w:rPr>
          <w:rFonts w:hint="eastAsia"/>
          <w:szCs w:val="32"/>
          <w:highlight w:val="none"/>
          <w:lang w:val="en-US" w:eastAsia="zh-CN"/>
        </w:rPr>
        <w:t>新建门卫、大门、围墙、室外场地平整、硬化、食堂改造、设备购置和文化站维修；具体内容详见工程量清单。</w:t>
      </w:r>
    </w:p>
    <w:p w14:paraId="40D968EA">
      <w:pPr>
        <w:widowControl w:val="0"/>
        <w:spacing w:line="360" w:lineRule="auto"/>
        <w:ind w:firstLine="480" w:firstLineChars="200"/>
        <w:rPr>
          <w:rFonts w:hint="default" w:eastAsia="宋体"/>
          <w:szCs w:val="32"/>
          <w:highlight w:val="none"/>
          <w:lang w:val="en-US" w:eastAsia="zh-CN"/>
        </w:rPr>
      </w:pPr>
      <w:r>
        <w:rPr>
          <w:rFonts w:hint="eastAsia"/>
          <w:szCs w:val="32"/>
          <w:highlight w:val="none"/>
        </w:rPr>
        <w:t>施工工期：</w:t>
      </w:r>
      <w:r>
        <w:rPr>
          <w:rFonts w:hint="eastAsia"/>
          <w:szCs w:val="32"/>
          <w:highlight w:val="none"/>
          <w:lang w:val="en-US" w:eastAsia="zh-CN"/>
        </w:rPr>
        <w:t>60天（具体施工工期及开竣工时间以合同签订为准）</w:t>
      </w:r>
    </w:p>
    <w:p w14:paraId="3272E5B8">
      <w:pPr>
        <w:pStyle w:val="22"/>
        <w:numPr>
          <w:ilvl w:val="0"/>
          <w:numId w:val="1"/>
        </w:numPr>
        <w:spacing w:before="0" w:beforeAutospacing="0" w:after="0" w:afterAutospacing="0" w:line="360" w:lineRule="auto"/>
        <w:outlineLvl w:val="1"/>
        <w:rPr>
          <w:b/>
          <w:bCs/>
        </w:rPr>
      </w:pPr>
      <w:bookmarkStart w:id="12" w:name="_Toc4813"/>
      <w:bookmarkStart w:id="13" w:name="_Toc17363"/>
      <w:bookmarkStart w:id="14" w:name="_Toc27690"/>
      <w:r>
        <w:rPr>
          <w:rFonts w:hint="eastAsia"/>
          <w:b/>
          <w:bCs/>
        </w:rPr>
        <w:t>供应商的资格要求</w:t>
      </w:r>
      <w:bookmarkEnd w:id="12"/>
      <w:bookmarkEnd w:id="13"/>
      <w:bookmarkEnd w:id="14"/>
      <w:r>
        <w:rPr>
          <w:rFonts w:hint="eastAsia"/>
          <w:b/>
          <w:bCs/>
        </w:rPr>
        <w:t xml:space="preserve">  </w:t>
      </w:r>
    </w:p>
    <w:p w14:paraId="26A03A5D">
      <w:pPr>
        <w:widowControl w:val="0"/>
        <w:spacing w:line="360" w:lineRule="auto"/>
        <w:ind w:firstLine="480" w:firstLineChars="200"/>
        <w:rPr>
          <w:szCs w:val="32"/>
        </w:rPr>
      </w:pPr>
      <w:r>
        <w:rPr>
          <w:rFonts w:hint="eastAsia"/>
          <w:szCs w:val="32"/>
        </w:rPr>
        <w:t>1、满足《中华人民共和国政府采购法》第二十二条规定，并提供以下资料：</w:t>
      </w:r>
    </w:p>
    <w:p w14:paraId="4306C9D1">
      <w:pPr>
        <w:widowControl w:val="0"/>
        <w:spacing w:line="360" w:lineRule="auto"/>
        <w:ind w:firstLine="480" w:firstLineChars="200"/>
        <w:rPr>
          <w:szCs w:val="32"/>
        </w:rPr>
      </w:pPr>
      <w:r>
        <w:rPr>
          <w:rFonts w:hint="eastAsia"/>
          <w:szCs w:val="32"/>
        </w:rPr>
        <w:t>（1）供应商的营业执照等证明文件，自然人的身份证明；</w:t>
      </w:r>
    </w:p>
    <w:p w14:paraId="3B8578F6">
      <w:pPr>
        <w:widowControl w:val="0"/>
        <w:spacing w:line="360" w:lineRule="auto"/>
        <w:ind w:firstLine="480" w:firstLineChars="200"/>
        <w:rPr>
          <w:szCs w:val="32"/>
        </w:rPr>
      </w:pPr>
      <w:r>
        <w:rPr>
          <w:rFonts w:hint="eastAsia"/>
          <w:szCs w:val="32"/>
        </w:rPr>
        <w:t>（2）财务状况报告，依法缴纳税收和社会保障资金的相关材料；</w:t>
      </w:r>
    </w:p>
    <w:p w14:paraId="73B4B3AD">
      <w:pPr>
        <w:widowControl w:val="0"/>
        <w:spacing w:line="360" w:lineRule="auto"/>
        <w:ind w:firstLine="480" w:firstLineChars="200"/>
        <w:rPr>
          <w:szCs w:val="32"/>
        </w:rPr>
      </w:pPr>
      <w:r>
        <w:rPr>
          <w:rFonts w:hint="eastAsia"/>
          <w:szCs w:val="32"/>
        </w:rPr>
        <w:t>（3）具备履行合同所必需的设备和专业技术能力的证明材料；</w:t>
      </w:r>
    </w:p>
    <w:p w14:paraId="008B6BE7">
      <w:pPr>
        <w:widowControl w:val="0"/>
        <w:spacing w:line="360" w:lineRule="auto"/>
        <w:ind w:firstLine="480" w:firstLineChars="200"/>
        <w:rPr>
          <w:szCs w:val="32"/>
        </w:rPr>
      </w:pPr>
      <w:r>
        <w:rPr>
          <w:rFonts w:hint="eastAsia"/>
          <w:szCs w:val="32"/>
        </w:rPr>
        <w:t>（4）参加政府采购活动前3年内在经营活动中没有重大违法记录的书面声明；</w:t>
      </w:r>
    </w:p>
    <w:p w14:paraId="3C941618">
      <w:pPr>
        <w:widowControl w:val="0"/>
        <w:spacing w:line="360" w:lineRule="auto"/>
        <w:ind w:firstLine="480" w:firstLineChars="200"/>
        <w:rPr>
          <w:szCs w:val="32"/>
        </w:rPr>
      </w:pPr>
      <w:r>
        <w:rPr>
          <w:rFonts w:hint="eastAsia"/>
          <w:szCs w:val="32"/>
        </w:rPr>
        <w:t>（5）具备法律、行政法规规定的其他条件的证明材料。</w:t>
      </w:r>
    </w:p>
    <w:p w14:paraId="0DB5EB4B">
      <w:pPr>
        <w:widowControl w:val="0"/>
        <w:spacing w:line="360" w:lineRule="auto"/>
        <w:ind w:firstLine="480" w:firstLineChars="200"/>
        <w:rPr>
          <w:rFonts w:hint="eastAsia"/>
          <w:szCs w:val="32"/>
          <w:lang w:val="en-US" w:eastAsia="zh-CN"/>
        </w:rPr>
      </w:pPr>
      <w:r>
        <w:rPr>
          <w:rFonts w:hint="eastAsia"/>
          <w:szCs w:val="32"/>
        </w:rPr>
        <w:t>2、落实政府采购政策需满足的资格要求：</w:t>
      </w:r>
      <w:r>
        <w:rPr>
          <w:rFonts w:hint="eastAsia"/>
          <w:szCs w:val="32"/>
          <w:highlight w:val="none"/>
          <w:lang w:val="en-US" w:eastAsia="zh-CN"/>
        </w:rPr>
        <w:t>应采购单位要求，本项目属于专门面向中小企业采购预留项目(投标供应商需提供中小企业声明函)。</w:t>
      </w:r>
    </w:p>
    <w:p w14:paraId="5CD2B97B">
      <w:pPr>
        <w:widowControl w:val="0"/>
        <w:spacing w:line="360" w:lineRule="auto"/>
        <w:ind w:firstLine="480" w:firstLineChars="200"/>
        <w:rPr>
          <w:rFonts w:hint="eastAsia"/>
          <w:szCs w:val="32"/>
          <w:lang w:val="en-US" w:eastAsia="zh-CN"/>
        </w:rPr>
      </w:pPr>
      <w:r>
        <w:rPr>
          <w:rFonts w:hint="eastAsia"/>
          <w:szCs w:val="32"/>
          <w:lang w:val="en-US" w:eastAsia="zh-CN"/>
        </w:rPr>
        <w:t>3、单位负责人为同一人或者存在直接控股、管理关系的不同投标供应商，不得参加同一合同项下的政府采购活动。否则，皆取消投标资格；</w:t>
      </w:r>
    </w:p>
    <w:p w14:paraId="7E67EEB8">
      <w:pPr>
        <w:widowControl w:val="0"/>
        <w:spacing w:line="360" w:lineRule="auto"/>
        <w:ind w:firstLine="480" w:firstLineChars="200"/>
        <w:rPr>
          <w:rFonts w:hint="eastAsia"/>
          <w:szCs w:val="32"/>
          <w:lang w:val="en-US" w:eastAsia="zh-CN"/>
        </w:rPr>
      </w:pPr>
      <w:r>
        <w:rPr>
          <w:rFonts w:hint="eastAsia"/>
          <w:szCs w:val="32"/>
          <w:lang w:val="en-US" w:eastAsia="zh-CN"/>
        </w:rPr>
        <w:t>4、为本采购项目提供整体设计、规范编制或者项目管理、监理、检测等服务的投标供应商，不得再参加该采购项目的其他采购活动</w:t>
      </w:r>
    </w:p>
    <w:p w14:paraId="65EC3045">
      <w:pPr>
        <w:pStyle w:val="7"/>
        <w:widowControl w:val="0"/>
        <w:spacing w:after="0" w:line="360" w:lineRule="auto"/>
        <w:ind w:firstLine="480" w:firstLineChars="200"/>
        <w:rPr>
          <w:rFonts w:ascii="宋体" w:hAnsi="宋体" w:cs="宋体"/>
          <w:sz w:val="24"/>
          <w:szCs w:val="32"/>
        </w:rPr>
      </w:pPr>
      <w:r>
        <w:rPr>
          <w:rFonts w:hint="eastAsia" w:ascii="宋体" w:hAnsi="宋体" w:cs="宋体"/>
          <w:sz w:val="24"/>
          <w:szCs w:val="32"/>
          <w:lang w:val="en-US" w:eastAsia="zh-CN"/>
        </w:rPr>
        <w:t>5</w:t>
      </w:r>
      <w:r>
        <w:rPr>
          <w:rFonts w:hint="eastAsia" w:ascii="宋体" w:hAnsi="宋体" w:cs="宋体"/>
          <w:sz w:val="24"/>
          <w:szCs w:val="32"/>
        </w:rPr>
        <w:t>、本项目的特定资格要求：</w:t>
      </w:r>
    </w:p>
    <w:p w14:paraId="220329B8">
      <w:pPr>
        <w:widowControl w:val="0"/>
        <w:spacing w:line="360" w:lineRule="auto"/>
        <w:ind w:firstLine="480" w:firstLineChars="200"/>
        <w:rPr>
          <w:szCs w:val="32"/>
        </w:rPr>
      </w:pPr>
      <w:r>
        <w:rPr>
          <w:rFonts w:hint="eastAsia"/>
          <w:szCs w:val="32"/>
        </w:rPr>
        <w:t>（</w:t>
      </w:r>
      <w:r>
        <w:rPr>
          <w:rFonts w:hint="eastAsia"/>
          <w:szCs w:val="32"/>
          <w:highlight w:val="none"/>
        </w:rPr>
        <w:t>1）供应商须具备</w:t>
      </w:r>
      <w:r>
        <w:rPr>
          <w:rFonts w:hint="eastAsia"/>
          <w:szCs w:val="32"/>
          <w:highlight w:val="none"/>
          <w:lang w:val="en-US" w:eastAsia="zh-CN"/>
        </w:rPr>
        <w:t>建筑</w:t>
      </w:r>
      <w:r>
        <w:rPr>
          <w:rFonts w:hint="eastAsia"/>
          <w:szCs w:val="32"/>
          <w:highlight w:val="none"/>
          <w:lang w:eastAsia="zh-CN"/>
        </w:rPr>
        <w:t>工程施工总承包叁级</w:t>
      </w:r>
      <w:r>
        <w:rPr>
          <w:rFonts w:hint="eastAsia"/>
          <w:szCs w:val="32"/>
          <w:highlight w:val="none"/>
        </w:rPr>
        <w:t>（含）及以上资质，且</w:t>
      </w:r>
      <w:r>
        <w:rPr>
          <w:rFonts w:hint="eastAsia"/>
          <w:szCs w:val="32"/>
          <w:highlight w:val="none"/>
          <w:lang w:val="zh-CN"/>
        </w:rPr>
        <w:t>具</w:t>
      </w:r>
      <w:r>
        <w:rPr>
          <w:rFonts w:hint="eastAsia"/>
          <w:szCs w:val="32"/>
          <w:lang w:val="zh-CN"/>
        </w:rPr>
        <w:t>备有效的安全生产许可证，</w:t>
      </w:r>
      <w:r>
        <w:rPr>
          <w:rFonts w:hint="eastAsia"/>
          <w:szCs w:val="32"/>
        </w:rPr>
        <w:t>并在人员、设备资金等方面具有相应的施工能力；</w:t>
      </w:r>
    </w:p>
    <w:p w14:paraId="1CE01A63">
      <w:pPr>
        <w:widowControl w:val="0"/>
        <w:spacing w:line="360" w:lineRule="auto"/>
        <w:ind w:firstLine="480" w:firstLineChars="200"/>
        <w:rPr>
          <w:rFonts w:hint="eastAsia"/>
          <w:szCs w:val="32"/>
        </w:rPr>
      </w:pPr>
      <w:r>
        <w:rPr>
          <w:rFonts w:hint="eastAsia"/>
          <w:szCs w:val="32"/>
        </w:rPr>
        <w:t>（2）拟派</w:t>
      </w:r>
      <w:r>
        <w:rPr>
          <w:rFonts w:hint="eastAsia"/>
          <w:szCs w:val="32"/>
          <w:lang w:eastAsia="zh-CN"/>
        </w:rPr>
        <w:t>项目经理</w:t>
      </w:r>
      <w:r>
        <w:rPr>
          <w:rFonts w:hint="eastAsia"/>
          <w:szCs w:val="32"/>
        </w:rPr>
        <w:t>需具备</w:t>
      </w:r>
      <w:r>
        <w:rPr>
          <w:rFonts w:hint="eastAsia"/>
          <w:szCs w:val="32"/>
          <w:highlight w:val="none"/>
          <w:lang w:val="en-US" w:eastAsia="zh-CN"/>
        </w:rPr>
        <w:t>建筑</w:t>
      </w:r>
      <w:r>
        <w:rPr>
          <w:rFonts w:hint="eastAsia"/>
          <w:szCs w:val="32"/>
        </w:rPr>
        <w:t>工程专业贰级及以上注册建造师执业资格（注册单位应与投标单位一致），具备有效的安全生产考核合格证书；</w:t>
      </w:r>
    </w:p>
    <w:p w14:paraId="791992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Cs w:val="32"/>
        </w:rPr>
      </w:pPr>
      <w:r>
        <w:rPr>
          <w:rFonts w:hint="eastAsia"/>
          <w:szCs w:val="32"/>
          <w:lang w:val="en-US" w:eastAsia="zh-CN"/>
        </w:rPr>
        <w:t>6</w:t>
      </w:r>
      <w:r>
        <w:rPr>
          <w:rFonts w:hint="eastAsia"/>
          <w:szCs w:val="32"/>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lang w:val="zh-CN"/>
        </w:rPr>
        <w:t>天内）；</w:t>
      </w:r>
    </w:p>
    <w:p w14:paraId="6CE534E7">
      <w:pPr>
        <w:widowControl w:val="0"/>
        <w:spacing w:line="360" w:lineRule="auto"/>
        <w:ind w:firstLine="480" w:firstLineChars="200"/>
        <w:rPr>
          <w:rFonts w:hint="eastAsia"/>
          <w:szCs w:val="32"/>
          <w:lang w:val="en-US" w:eastAsia="zh-CN"/>
        </w:rPr>
      </w:pPr>
      <w:r>
        <w:rPr>
          <w:rFonts w:hint="eastAsia"/>
          <w:szCs w:val="32"/>
          <w:lang w:val="en-US" w:eastAsia="zh-CN"/>
        </w:rPr>
        <w:t>7、磋商文件中规定的其他资质条件；</w:t>
      </w:r>
    </w:p>
    <w:p w14:paraId="665DD224">
      <w:pPr>
        <w:widowControl w:val="0"/>
        <w:spacing w:line="360" w:lineRule="auto"/>
        <w:ind w:firstLine="480" w:firstLineChars="200"/>
        <w:rPr>
          <w:szCs w:val="32"/>
        </w:rPr>
      </w:pPr>
      <w:r>
        <w:rPr>
          <w:rFonts w:hint="eastAsia"/>
          <w:szCs w:val="32"/>
          <w:lang w:val="en-US" w:eastAsia="zh-CN"/>
        </w:rPr>
        <w:t>8、</w:t>
      </w:r>
      <w:r>
        <w:rPr>
          <w:rFonts w:hint="eastAsia"/>
          <w:szCs w:val="32"/>
        </w:rPr>
        <w:t>本项目不接受以联合体方式进行投标。</w:t>
      </w:r>
    </w:p>
    <w:p w14:paraId="1B07A577">
      <w:pPr>
        <w:pStyle w:val="22"/>
        <w:numPr>
          <w:ilvl w:val="0"/>
          <w:numId w:val="1"/>
        </w:numPr>
        <w:spacing w:before="0" w:beforeAutospacing="0" w:after="0" w:afterAutospacing="0" w:line="360" w:lineRule="auto"/>
        <w:outlineLvl w:val="1"/>
        <w:rPr>
          <w:b/>
          <w:bCs/>
        </w:rPr>
      </w:pPr>
      <w:bookmarkStart w:id="15" w:name="_Toc26575"/>
      <w:bookmarkStart w:id="16" w:name="_Toc9790"/>
      <w:bookmarkStart w:id="17" w:name="_Toc12026"/>
      <w:r>
        <w:rPr>
          <w:rFonts w:hint="eastAsia"/>
          <w:b/>
          <w:bCs/>
        </w:rPr>
        <w:t>获取采购文件</w:t>
      </w:r>
      <w:bookmarkEnd w:id="15"/>
      <w:bookmarkEnd w:id="16"/>
      <w:bookmarkEnd w:id="17"/>
    </w:p>
    <w:p w14:paraId="251AF648">
      <w:pPr>
        <w:spacing w:line="360" w:lineRule="auto"/>
        <w:ind w:firstLine="480"/>
        <w:rPr>
          <w:szCs w:val="32"/>
        </w:rPr>
      </w:pPr>
      <w:r>
        <w:rPr>
          <w:rFonts w:hint="eastAsia"/>
        </w:rPr>
        <w:t>时间</w:t>
      </w:r>
      <w:r>
        <w:rPr>
          <w:rFonts w:hint="eastAsia"/>
          <w:highlight w:val="none"/>
        </w:rPr>
        <w:t>：</w:t>
      </w:r>
      <w:r>
        <w:rPr>
          <w:rFonts w:hint="eastAsia"/>
          <w:highlight w:val="none"/>
          <w:u w:val="single"/>
        </w:rPr>
        <w:t>202</w:t>
      </w:r>
      <w:r>
        <w:rPr>
          <w:rFonts w:hint="eastAsia"/>
          <w:highlight w:val="none"/>
          <w:u w:val="single"/>
          <w:lang w:val="en-US" w:eastAsia="zh-CN"/>
        </w:rPr>
        <w:t>5</w:t>
      </w:r>
      <w:r>
        <w:rPr>
          <w:rFonts w:hint="eastAsia"/>
          <w:highlight w:val="none"/>
          <w:u w:val="single"/>
        </w:rPr>
        <w:t>年</w:t>
      </w:r>
      <w:r>
        <w:rPr>
          <w:rFonts w:hint="eastAsia"/>
          <w:highlight w:val="none"/>
          <w:u w:val="single"/>
          <w:lang w:val="en-US" w:eastAsia="zh-CN"/>
        </w:rPr>
        <w:t>03</w:t>
      </w:r>
      <w:r>
        <w:rPr>
          <w:rFonts w:hint="eastAsia"/>
          <w:highlight w:val="none"/>
          <w:u w:val="single"/>
        </w:rPr>
        <w:t>月</w:t>
      </w:r>
      <w:r>
        <w:rPr>
          <w:rFonts w:hint="eastAsia"/>
          <w:highlight w:val="none"/>
          <w:u w:val="single"/>
          <w:lang w:val="en-US" w:eastAsia="zh-CN"/>
        </w:rPr>
        <w:t>08</w:t>
      </w:r>
      <w:r>
        <w:rPr>
          <w:rFonts w:hint="eastAsia"/>
          <w:highlight w:val="none"/>
          <w:u w:val="single"/>
        </w:rPr>
        <w:t>日至202</w:t>
      </w:r>
      <w:r>
        <w:rPr>
          <w:rFonts w:hint="eastAsia"/>
          <w:highlight w:val="none"/>
          <w:u w:val="single"/>
          <w:lang w:val="en-US" w:eastAsia="zh-CN"/>
        </w:rPr>
        <w:t>5</w:t>
      </w:r>
      <w:r>
        <w:rPr>
          <w:rFonts w:hint="eastAsia"/>
          <w:highlight w:val="none"/>
          <w:u w:val="single"/>
        </w:rPr>
        <w:t>年</w:t>
      </w:r>
      <w:r>
        <w:rPr>
          <w:rFonts w:hint="eastAsia"/>
          <w:highlight w:val="none"/>
          <w:u w:val="single"/>
          <w:lang w:val="en-US" w:eastAsia="zh-CN"/>
        </w:rPr>
        <w:t>03</w:t>
      </w:r>
      <w:r>
        <w:rPr>
          <w:rFonts w:hint="eastAsia"/>
          <w:highlight w:val="none"/>
          <w:u w:val="single"/>
        </w:rPr>
        <w:t>月</w:t>
      </w:r>
      <w:r>
        <w:rPr>
          <w:rFonts w:hint="eastAsia"/>
          <w:highlight w:val="none"/>
          <w:u w:val="single"/>
          <w:lang w:val="en-US" w:eastAsia="zh-CN"/>
        </w:rPr>
        <w:t>14</w:t>
      </w:r>
      <w:r>
        <w:rPr>
          <w:rFonts w:hint="eastAsia"/>
          <w:highlight w:val="none"/>
          <w:u w:val="single"/>
        </w:rPr>
        <w:t>日，每天上午00：00至12：00下午12：00至24:00</w:t>
      </w:r>
      <w:r>
        <w:rPr>
          <w:rFonts w:hint="eastAsia"/>
          <w:highlight w:val="none"/>
        </w:rPr>
        <w:t>（北</w:t>
      </w:r>
      <w:r>
        <w:rPr>
          <w:rFonts w:hint="eastAsia"/>
        </w:rPr>
        <w:t>京时间，法定节假日除外）</w:t>
      </w:r>
    </w:p>
    <w:p w14:paraId="6E0C1960">
      <w:pPr>
        <w:widowControl w:val="0"/>
        <w:spacing w:line="360" w:lineRule="auto"/>
        <w:ind w:firstLine="480" w:firstLineChars="200"/>
        <w:rPr>
          <w:szCs w:val="32"/>
        </w:rPr>
      </w:pPr>
      <w:r>
        <w:rPr>
          <w:rFonts w:hint="eastAsia"/>
          <w:szCs w:val="32"/>
        </w:rPr>
        <w:t>地点：政采云平台线上获取（https://www.zcygov.cn/）</w:t>
      </w:r>
    </w:p>
    <w:p w14:paraId="40B38557">
      <w:pPr>
        <w:widowControl w:val="0"/>
        <w:spacing w:line="360" w:lineRule="auto"/>
        <w:ind w:firstLine="480" w:firstLineChars="200"/>
        <w:rPr>
          <w:szCs w:val="32"/>
        </w:rPr>
      </w:pPr>
      <w:r>
        <w:rPr>
          <w:rFonts w:hint="eastAsia"/>
          <w:szCs w:val="32"/>
        </w:rPr>
        <w:t>方式：供应商登录政采云平台https://www.zcygov.cn/在线申请获取采购文件（进入“项目采购”应用，在获取采购文件菜单中选择项目，申请获取采购文件。</w:t>
      </w:r>
    </w:p>
    <w:p w14:paraId="5C386113">
      <w:pPr>
        <w:widowControl w:val="0"/>
        <w:spacing w:line="360" w:lineRule="auto"/>
        <w:ind w:firstLine="480" w:firstLineChars="200"/>
        <w:rPr>
          <w:szCs w:val="32"/>
        </w:rPr>
      </w:pPr>
      <w:r>
        <w:rPr>
          <w:rFonts w:hint="eastAsia"/>
          <w:szCs w:val="32"/>
        </w:rPr>
        <w:t>获取磋商文件时应提供材料：/</w:t>
      </w:r>
    </w:p>
    <w:p w14:paraId="0C60F4F4">
      <w:pPr>
        <w:widowControl w:val="0"/>
        <w:spacing w:line="360" w:lineRule="auto"/>
        <w:ind w:firstLine="480" w:firstLineChars="200"/>
        <w:rPr>
          <w:szCs w:val="32"/>
        </w:rPr>
      </w:pPr>
      <w:r>
        <w:rPr>
          <w:rFonts w:hint="eastAsia"/>
          <w:szCs w:val="32"/>
        </w:rPr>
        <w:t>售价（元）：0元/份（磋商文件售后不退,投标资格不能转让）</w:t>
      </w:r>
    </w:p>
    <w:p w14:paraId="5BF28FC0">
      <w:pPr>
        <w:pStyle w:val="22"/>
        <w:numPr>
          <w:ilvl w:val="0"/>
          <w:numId w:val="1"/>
        </w:numPr>
        <w:spacing w:before="0" w:beforeAutospacing="0" w:after="0" w:afterAutospacing="0" w:line="360" w:lineRule="auto"/>
        <w:outlineLvl w:val="1"/>
        <w:rPr>
          <w:b/>
          <w:bCs/>
        </w:rPr>
      </w:pPr>
      <w:bookmarkStart w:id="18" w:name="_Toc6626"/>
      <w:bookmarkStart w:id="19" w:name="_Toc9308"/>
      <w:bookmarkStart w:id="20" w:name="_Toc8892"/>
      <w:r>
        <w:rPr>
          <w:rFonts w:hint="eastAsia"/>
          <w:b/>
          <w:bCs/>
        </w:rPr>
        <w:t>响应文件提交</w:t>
      </w:r>
      <w:bookmarkEnd w:id="18"/>
      <w:bookmarkEnd w:id="19"/>
      <w:bookmarkEnd w:id="20"/>
    </w:p>
    <w:p w14:paraId="462AAE8C">
      <w:pPr>
        <w:widowControl w:val="0"/>
        <w:spacing w:line="360" w:lineRule="auto"/>
        <w:ind w:firstLine="480" w:firstLineChars="200"/>
        <w:rPr>
          <w:szCs w:val="32"/>
          <w:highlight w:val="none"/>
        </w:rPr>
      </w:pPr>
      <w:r>
        <w:rPr>
          <w:rFonts w:hint="eastAsia"/>
          <w:szCs w:val="32"/>
        </w:rPr>
        <w:t>截止</w:t>
      </w:r>
      <w:r>
        <w:rPr>
          <w:rFonts w:hint="eastAsia"/>
          <w:szCs w:val="32"/>
          <w:highlight w:val="none"/>
        </w:rPr>
        <w:t>时间：</w:t>
      </w: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03</w:t>
      </w:r>
      <w:r>
        <w:rPr>
          <w:rFonts w:hint="eastAsia"/>
          <w:highlight w:val="none"/>
          <w:u w:val="single"/>
          <w:lang w:val="zh-CN"/>
        </w:rPr>
        <w:t>月</w:t>
      </w:r>
      <w:r>
        <w:rPr>
          <w:rFonts w:hint="eastAsia"/>
          <w:highlight w:val="none"/>
          <w:u w:val="single"/>
          <w:lang w:val="en-US" w:eastAsia="zh-CN"/>
        </w:rPr>
        <w:t>20</w:t>
      </w:r>
      <w:r>
        <w:rPr>
          <w:rFonts w:hint="eastAsia"/>
          <w:highlight w:val="none"/>
          <w:u w:val="single"/>
          <w:lang w:val="zh-CN"/>
        </w:rPr>
        <w:t>日</w:t>
      </w:r>
      <w:r>
        <w:rPr>
          <w:rFonts w:hint="eastAsia"/>
          <w:highlight w:val="none"/>
          <w:u w:val="single"/>
          <w:lang w:val="en-US" w:eastAsia="zh-CN"/>
        </w:rPr>
        <w:t>09</w:t>
      </w:r>
      <w:r>
        <w:rPr>
          <w:rFonts w:hint="eastAsia"/>
          <w:highlight w:val="none"/>
          <w:u w:val="single"/>
          <w:lang w:val="zh-CN"/>
        </w:rPr>
        <w:t>:</w:t>
      </w:r>
      <w:r>
        <w:rPr>
          <w:rFonts w:hint="eastAsia"/>
          <w:highlight w:val="none"/>
          <w:u w:val="single"/>
        </w:rPr>
        <w:t>30</w:t>
      </w:r>
      <w:r>
        <w:rPr>
          <w:rFonts w:hint="eastAsia"/>
          <w:szCs w:val="32"/>
          <w:highlight w:val="none"/>
        </w:rPr>
        <w:t>（北京时间）</w:t>
      </w:r>
    </w:p>
    <w:p w14:paraId="5BF50A12">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5BE29753">
      <w:pPr>
        <w:pStyle w:val="22"/>
        <w:numPr>
          <w:ilvl w:val="0"/>
          <w:numId w:val="1"/>
        </w:numPr>
        <w:spacing w:before="0" w:beforeAutospacing="0" w:after="0" w:afterAutospacing="0" w:line="360" w:lineRule="auto"/>
        <w:outlineLvl w:val="1"/>
        <w:rPr>
          <w:b/>
          <w:bCs/>
          <w:highlight w:val="none"/>
        </w:rPr>
      </w:pPr>
      <w:bookmarkStart w:id="21" w:name="_Toc24717"/>
      <w:bookmarkStart w:id="22" w:name="_Toc10624"/>
      <w:bookmarkStart w:id="23" w:name="_Toc1254"/>
      <w:r>
        <w:rPr>
          <w:rFonts w:hint="eastAsia"/>
          <w:b/>
          <w:bCs/>
          <w:highlight w:val="none"/>
        </w:rPr>
        <w:t>响应文件开启</w:t>
      </w:r>
      <w:bookmarkEnd w:id="21"/>
      <w:bookmarkEnd w:id="22"/>
      <w:bookmarkEnd w:id="23"/>
    </w:p>
    <w:p w14:paraId="17AFD215">
      <w:pPr>
        <w:widowControl w:val="0"/>
        <w:spacing w:line="360" w:lineRule="auto"/>
        <w:ind w:firstLine="480" w:firstLineChars="200"/>
        <w:rPr>
          <w:szCs w:val="32"/>
          <w:highlight w:val="none"/>
        </w:rPr>
      </w:pPr>
      <w:r>
        <w:rPr>
          <w:rFonts w:hint="eastAsia"/>
          <w:szCs w:val="32"/>
          <w:highlight w:val="none"/>
        </w:rPr>
        <w:t>开启时间：</w:t>
      </w:r>
      <w:r>
        <w:rPr>
          <w:rFonts w:hint="eastAsia"/>
          <w:highlight w:val="none"/>
          <w:u w:val="single"/>
          <w:lang w:val="zh-CN"/>
        </w:rPr>
        <w:t>2025年03月20日</w:t>
      </w:r>
      <w:r>
        <w:rPr>
          <w:rFonts w:hint="eastAsia"/>
          <w:highlight w:val="none"/>
          <w:u w:val="single"/>
          <w:lang w:val="en-US" w:eastAsia="zh-CN"/>
        </w:rPr>
        <w:t>09</w:t>
      </w:r>
      <w:r>
        <w:rPr>
          <w:rFonts w:hint="eastAsia"/>
          <w:highlight w:val="none"/>
          <w:u w:val="single"/>
          <w:lang w:val="zh-CN"/>
        </w:rPr>
        <w:t>:</w:t>
      </w:r>
      <w:r>
        <w:rPr>
          <w:rFonts w:hint="eastAsia"/>
          <w:highlight w:val="none"/>
          <w:u w:val="single"/>
        </w:rPr>
        <w:t>30</w:t>
      </w:r>
      <w:r>
        <w:rPr>
          <w:rFonts w:hint="eastAsia"/>
          <w:highlight w:val="none"/>
          <w:lang w:val="zh-CN"/>
        </w:rPr>
        <w:t>（北京时间）</w:t>
      </w:r>
    </w:p>
    <w:p w14:paraId="7359711C">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2D4A8CDC">
      <w:pPr>
        <w:pStyle w:val="22"/>
        <w:numPr>
          <w:ilvl w:val="0"/>
          <w:numId w:val="1"/>
        </w:numPr>
        <w:spacing w:before="0" w:beforeAutospacing="0" w:after="0" w:afterAutospacing="0" w:line="360" w:lineRule="auto"/>
        <w:outlineLvl w:val="1"/>
        <w:rPr>
          <w:b/>
          <w:bCs/>
        </w:rPr>
      </w:pPr>
      <w:bookmarkStart w:id="24" w:name="_Toc21012"/>
      <w:bookmarkStart w:id="25" w:name="_Toc12713"/>
      <w:bookmarkStart w:id="26" w:name="_Toc32359"/>
      <w:r>
        <w:rPr>
          <w:rFonts w:hint="eastAsia"/>
          <w:b/>
          <w:bCs/>
        </w:rPr>
        <w:t>公告期限</w:t>
      </w:r>
      <w:bookmarkEnd w:id="24"/>
      <w:bookmarkEnd w:id="25"/>
      <w:bookmarkEnd w:id="26"/>
    </w:p>
    <w:p w14:paraId="7359535A">
      <w:pPr>
        <w:pStyle w:val="22"/>
        <w:spacing w:before="0" w:beforeAutospacing="0" w:after="0" w:afterAutospacing="0" w:line="360" w:lineRule="auto"/>
        <w:ind w:firstLine="480" w:firstLineChars="200"/>
      </w:pPr>
      <w:r>
        <w:rPr>
          <w:rFonts w:hint="eastAsia"/>
        </w:rPr>
        <w:t>自本公告发布之日起3个工作日。</w:t>
      </w:r>
    </w:p>
    <w:p w14:paraId="715D99C2">
      <w:pPr>
        <w:pStyle w:val="22"/>
        <w:numPr>
          <w:ilvl w:val="0"/>
          <w:numId w:val="1"/>
        </w:numPr>
        <w:spacing w:before="0" w:beforeAutospacing="0" w:after="0" w:afterAutospacing="0" w:line="360" w:lineRule="auto"/>
        <w:outlineLvl w:val="1"/>
        <w:rPr>
          <w:b/>
          <w:bCs/>
        </w:rPr>
      </w:pPr>
      <w:bookmarkStart w:id="27" w:name="_Toc19819"/>
      <w:bookmarkStart w:id="28" w:name="_Toc23002"/>
      <w:bookmarkStart w:id="29" w:name="_Toc27207"/>
      <w:r>
        <w:rPr>
          <w:rFonts w:hint="eastAsia"/>
          <w:b/>
          <w:bCs/>
        </w:rPr>
        <w:t>其他补充事宜</w:t>
      </w:r>
      <w:bookmarkEnd w:id="27"/>
      <w:bookmarkEnd w:id="28"/>
      <w:bookmarkEnd w:id="29"/>
    </w:p>
    <w:p w14:paraId="166452DB">
      <w:pPr>
        <w:spacing w:line="360" w:lineRule="auto"/>
        <w:ind w:firstLine="480"/>
        <w:rPr>
          <w:rFonts w:asciiTheme="minorEastAsia" w:hAnsiTheme="minorEastAsia" w:eastAsiaTheme="minorEastAsia" w:cstheme="minorEastAsia"/>
        </w:rPr>
      </w:pPr>
      <w:bookmarkStart w:id="30" w:name="_Toc26274"/>
      <w:bookmarkStart w:id="31" w:name="_Toc13402"/>
      <w:bookmarkStart w:id="32" w:name="_Toc11378"/>
      <w:r>
        <w:rPr>
          <w:rFonts w:hint="eastAsia" w:asciiTheme="minorEastAsia" w:hAnsiTheme="minorEastAsia" w:eastAsiaTheme="minorEastAsia" w:cstheme="minorEastAsia"/>
          <w:lang w:val="zh-CN"/>
        </w:rPr>
        <w:t>（1）本次招标采用线上提交响应文件的方式进行评审，线上响应文件在响应文件递交截止时间前上传平台。</w:t>
      </w:r>
    </w:p>
    <w:p w14:paraId="306A6F93">
      <w:pPr>
        <w:spacing w:line="360" w:lineRule="auto"/>
        <w:ind w:firstLine="480"/>
        <w:rPr>
          <w:rFonts w:asciiTheme="minorEastAsia" w:hAnsiTheme="minorEastAsia" w:eastAsiaTheme="minorEastAsia" w:cstheme="minorEastAsia"/>
          <w:lang w:val="zh-CN"/>
        </w:rPr>
      </w:pPr>
      <w:r>
        <w:rPr>
          <w:rFonts w:hint="eastAsia" w:asciiTheme="minorEastAsia" w:hAnsiTheme="minorEastAsia" w:eastAsiaTheme="minorEastAsia" w:cstheme="minorEastAsia"/>
          <w:lang w:val="zh-CN"/>
        </w:rPr>
        <w:t>（2）若对项目采购电子交易系统操作有疑问，可登录政采云（https://www.zcygov.cn/），点击右侧咨询小采，获取采小蜜智能服务管家帮助，或拨打政采云服务热线95763获取热线服务帮助。CA问题联系电话（人工）；天谷CA 400-087-8198。</w:t>
      </w:r>
    </w:p>
    <w:p w14:paraId="47576BFA">
      <w:pPr>
        <w:pStyle w:val="22"/>
        <w:spacing w:before="0" w:beforeAutospacing="0" w:after="0" w:afterAutospacing="0" w:line="360" w:lineRule="auto"/>
        <w:ind w:firstLine="480" w:firstLineChars="200"/>
        <w:outlineLvl w:val="1"/>
        <w:rPr>
          <w:rFonts w:asciiTheme="minorEastAsia" w:hAnsiTheme="minorEastAsia" w:eastAsiaTheme="minorEastAsia" w:cstheme="minorEastAsia"/>
          <w:lang w:val="zh-CN"/>
        </w:rPr>
      </w:pP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zh-CN"/>
        </w:rPr>
        <w:t>磋商供应商解密和磋商报价时必须由e签宝注册人办理，磋商供应商须在固定电脑设备前登陆等待解密和磋商报价，磋商供应商须在规定的时间内完成，如超时，则视为无效投标。</w:t>
      </w:r>
    </w:p>
    <w:p w14:paraId="74CDFDDB">
      <w:pPr>
        <w:pStyle w:val="22"/>
        <w:spacing w:before="0" w:beforeAutospacing="0" w:after="0" w:afterAutospacing="0" w:line="360" w:lineRule="auto"/>
        <w:ind w:firstLine="480" w:firstLineChars="200"/>
        <w:outlineLvl w:val="1"/>
        <w:rPr>
          <w:szCs w:val="32"/>
        </w:rPr>
      </w:pP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rPr>
        <w:t>4）</w:t>
      </w:r>
      <w:r>
        <w:rPr>
          <w:rFonts w:hint="eastAsia"/>
          <w:szCs w:val="32"/>
        </w:rPr>
        <w:t>本公告同时在《青海省政府采购网》、《青海省公共资源交易网》上发布，公告内容以《青海省政府采购网》发布的为准。</w:t>
      </w:r>
    </w:p>
    <w:p w14:paraId="51E6A4C6">
      <w:pPr>
        <w:pStyle w:val="22"/>
        <w:spacing w:before="0" w:beforeAutospacing="0" w:after="0" w:afterAutospacing="0" w:line="360" w:lineRule="auto"/>
        <w:outlineLvl w:val="1"/>
      </w:pPr>
      <w:r>
        <w:rPr>
          <w:rFonts w:hint="eastAsia"/>
          <w:b/>
          <w:bCs/>
        </w:rPr>
        <w:t>八、对本次采购提出询问，请按以下方式联系</w:t>
      </w:r>
      <w:bookmarkEnd w:id="30"/>
      <w:bookmarkEnd w:id="31"/>
      <w:bookmarkEnd w:id="32"/>
    </w:p>
    <w:p w14:paraId="4B1BC0F8">
      <w:pPr>
        <w:spacing w:line="360" w:lineRule="auto"/>
        <w:ind w:firstLine="480"/>
        <w:rPr>
          <w:b/>
          <w:bCs/>
          <w:lang w:val="zh-CN"/>
        </w:rPr>
      </w:pPr>
      <w:r>
        <w:rPr>
          <w:rFonts w:hint="eastAsia"/>
          <w:b/>
          <w:bCs/>
          <w:lang w:val="zh-CN"/>
        </w:rPr>
        <w:t>1.采购人信息</w:t>
      </w:r>
    </w:p>
    <w:p w14:paraId="23CB0F56">
      <w:pPr>
        <w:spacing w:line="360" w:lineRule="auto"/>
        <w:ind w:firstLine="480"/>
        <w:rPr>
          <w:rFonts w:hint="eastAsia"/>
          <w:lang w:val="zh-CN"/>
        </w:rPr>
      </w:pPr>
      <w:bookmarkStart w:id="33" w:name="_Toc28359009"/>
      <w:bookmarkStart w:id="34" w:name="_Toc28359086"/>
      <w:r>
        <w:rPr>
          <w:rFonts w:hint="eastAsia"/>
          <w:lang w:val="zh-CN"/>
        </w:rPr>
        <w:t>名 称：民和回族土族自治县民政局</w:t>
      </w:r>
    </w:p>
    <w:p w14:paraId="4470EC3A">
      <w:pPr>
        <w:spacing w:line="360" w:lineRule="auto"/>
        <w:ind w:firstLine="480"/>
        <w:rPr>
          <w:rFonts w:hint="eastAsia"/>
          <w:lang w:val="zh-CN"/>
        </w:rPr>
      </w:pPr>
      <w:r>
        <w:rPr>
          <w:rFonts w:hint="eastAsia"/>
          <w:lang w:val="zh-CN"/>
        </w:rPr>
        <w:t>地址：海东市民和回族土族自治县川口镇川垣大街77号</w:t>
      </w:r>
    </w:p>
    <w:p w14:paraId="55982F9A">
      <w:pPr>
        <w:spacing w:line="360" w:lineRule="auto"/>
        <w:ind w:firstLine="480"/>
        <w:rPr>
          <w:rFonts w:hint="eastAsia" w:eastAsia="宋体"/>
          <w:lang w:val="en-US" w:eastAsia="zh-CN"/>
        </w:rPr>
      </w:pPr>
      <w:r>
        <w:rPr>
          <w:rFonts w:hint="eastAsia"/>
          <w:lang w:val="zh-CN"/>
        </w:rPr>
        <w:t>项目联系人：</w:t>
      </w:r>
      <w:r>
        <w:rPr>
          <w:rFonts w:hint="eastAsia"/>
          <w:lang w:val="en-US" w:eastAsia="zh-CN"/>
        </w:rPr>
        <w:t>杨先生</w:t>
      </w:r>
    </w:p>
    <w:p w14:paraId="2E8EF830">
      <w:pPr>
        <w:spacing w:line="360" w:lineRule="auto"/>
        <w:ind w:firstLine="480"/>
        <w:rPr>
          <w:rFonts w:hint="eastAsia"/>
          <w:lang w:val="zh-CN"/>
        </w:rPr>
      </w:pPr>
      <w:r>
        <w:rPr>
          <w:rFonts w:hint="eastAsia"/>
          <w:lang w:val="zh-CN"/>
        </w:rPr>
        <w:t>项目联系方式：0972-8512509</w:t>
      </w:r>
    </w:p>
    <w:p w14:paraId="7F387ED8">
      <w:pPr>
        <w:pStyle w:val="25"/>
        <w:rPr>
          <w:rFonts w:hint="eastAsia"/>
          <w:lang w:val="zh-CN"/>
        </w:rPr>
      </w:pPr>
    </w:p>
    <w:p w14:paraId="1CFA90E2">
      <w:pPr>
        <w:spacing w:line="360" w:lineRule="auto"/>
        <w:ind w:firstLine="480"/>
        <w:rPr>
          <w:b/>
          <w:bCs/>
          <w:lang w:val="zh-CN"/>
        </w:rPr>
      </w:pPr>
      <w:r>
        <w:rPr>
          <w:rFonts w:hint="eastAsia"/>
          <w:b/>
          <w:bCs/>
          <w:lang w:val="zh-CN"/>
        </w:rPr>
        <w:t>2.采购代理机构信息</w:t>
      </w:r>
      <w:bookmarkEnd w:id="33"/>
      <w:bookmarkEnd w:id="34"/>
    </w:p>
    <w:p w14:paraId="2E6C65FF">
      <w:pPr>
        <w:spacing w:line="360" w:lineRule="auto"/>
        <w:ind w:firstLine="480"/>
        <w:rPr>
          <w:lang w:val="zh-CN"/>
        </w:rPr>
      </w:pPr>
      <w:r>
        <w:rPr>
          <w:rFonts w:hint="eastAsia"/>
          <w:lang w:val="zh-CN"/>
        </w:rPr>
        <w:t>名称：中邦联合国际工程咨询有限公司</w:t>
      </w:r>
    </w:p>
    <w:p w14:paraId="68D79CC3">
      <w:pPr>
        <w:spacing w:line="360" w:lineRule="auto"/>
        <w:ind w:firstLine="480"/>
        <w:rPr>
          <w:rFonts w:hint="default"/>
          <w:lang w:val="en-US"/>
        </w:rPr>
      </w:pPr>
      <w:r>
        <w:rPr>
          <w:rFonts w:hint="eastAsia"/>
          <w:lang w:val="zh-CN"/>
        </w:rPr>
        <w:t>地址：</w:t>
      </w:r>
      <w:r>
        <w:rPr>
          <w:rFonts w:hint="eastAsia"/>
        </w:rPr>
        <w:t>西宁市城东区建国路新千国际广场东片区2号楼</w:t>
      </w:r>
      <w:r>
        <w:rPr>
          <w:rFonts w:hint="eastAsia"/>
          <w:lang w:val="en-US" w:eastAsia="zh-CN"/>
        </w:rPr>
        <w:t>17楼1701室</w:t>
      </w:r>
    </w:p>
    <w:p w14:paraId="4AB50F61">
      <w:pPr>
        <w:spacing w:line="360" w:lineRule="auto"/>
        <w:ind w:firstLine="480"/>
        <w:rPr>
          <w:rFonts w:hint="eastAsia" w:eastAsia="宋体"/>
          <w:lang w:eastAsia="zh-CN"/>
        </w:rPr>
      </w:pPr>
      <w:r>
        <w:rPr>
          <w:rFonts w:hint="eastAsia"/>
          <w:lang w:val="zh-CN"/>
        </w:rPr>
        <w:t>联系人：</w:t>
      </w:r>
      <w:r>
        <w:rPr>
          <w:rFonts w:hint="eastAsia"/>
          <w:lang w:val="en-US" w:eastAsia="zh-CN"/>
        </w:rPr>
        <w:t>胡</w:t>
      </w:r>
      <w:r>
        <w:rPr>
          <w:rFonts w:hint="eastAsia"/>
          <w:lang w:eastAsia="zh-CN"/>
        </w:rPr>
        <w:t>女士</w:t>
      </w:r>
    </w:p>
    <w:p w14:paraId="18EA5A60">
      <w:pPr>
        <w:spacing w:line="360" w:lineRule="auto"/>
        <w:ind w:firstLine="480"/>
        <w:rPr>
          <w:rFonts w:hint="default" w:eastAsia="宋体"/>
          <w:highlight w:val="none"/>
          <w:lang w:val="en-US" w:eastAsia="zh-CN"/>
        </w:rPr>
      </w:pPr>
      <w:r>
        <w:rPr>
          <w:rFonts w:hint="eastAsia"/>
          <w:highlight w:val="none"/>
          <w:lang w:val="zh-CN"/>
        </w:rPr>
        <w:t>联系电话：</w:t>
      </w:r>
      <w:r>
        <w:rPr>
          <w:rFonts w:hint="eastAsia"/>
          <w:highlight w:val="none"/>
          <w:lang w:val="en-US" w:eastAsia="zh-CN"/>
        </w:rPr>
        <w:t>13519754056</w:t>
      </w:r>
    </w:p>
    <w:p w14:paraId="243E18D0">
      <w:pPr>
        <w:widowControl w:val="0"/>
        <w:spacing w:line="360" w:lineRule="exact"/>
        <w:ind w:firstLine="480" w:firstLineChars="200"/>
        <w:rPr>
          <w:szCs w:val="32"/>
        </w:rPr>
      </w:pPr>
    </w:p>
    <w:p w14:paraId="2DC22A38">
      <w:pPr>
        <w:pStyle w:val="7"/>
        <w:rPr>
          <w:rFonts w:ascii="宋体" w:hAnsi="宋体" w:cs="宋体"/>
        </w:rPr>
      </w:pPr>
    </w:p>
    <w:p w14:paraId="5D8C1560">
      <w:pPr>
        <w:spacing w:line="360" w:lineRule="auto"/>
        <w:ind w:firstLine="480"/>
        <w:jc w:val="right"/>
        <w:rPr>
          <w:highlight w:val="none"/>
          <w:lang w:val="zh-CN"/>
        </w:rPr>
      </w:pPr>
      <w:r>
        <w:rPr>
          <w:rFonts w:hint="eastAsia"/>
          <w:b/>
          <w:bCs/>
          <w:highlight w:val="none"/>
        </w:rPr>
        <w:t>202</w:t>
      </w:r>
      <w:r>
        <w:rPr>
          <w:rFonts w:hint="eastAsia"/>
          <w:b/>
          <w:bCs/>
          <w:highlight w:val="none"/>
          <w:lang w:val="en-US" w:eastAsia="zh-CN"/>
        </w:rPr>
        <w:t>5</w:t>
      </w:r>
      <w:r>
        <w:rPr>
          <w:rFonts w:hint="eastAsia"/>
          <w:b/>
          <w:bCs/>
          <w:highlight w:val="none"/>
        </w:rPr>
        <w:t>年</w:t>
      </w:r>
      <w:r>
        <w:rPr>
          <w:rFonts w:hint="eastAsia"/>
          <w:b/>
          <w:bCs/>
          <w:highlight w:val="none"/>
          <w:lang w:val="en-US" w:eastAsia="zh-CN"/>
        </w:rPr>
        <w:t>03</w:t>
      </w:r>
      <w:r>
        <w:rPr>
          <w:rFonts w:hint="eastAsia"/>
          <w:b/>
          <w:bCs/>
          <w:highlight w:val="none"/>
        </w:rPr>
        <w:t>月</w:t>
      </w:r>
      <w:r>
        <w:rPr>
          <w:rFonts w:hint="eastAsia"/>
          <w:b/>
          <w:bCs/>
          <w:highlight w:val="none"/>
          <w:lang w:val="en-US" w:eastAsia="zh-CN"/>
        </w:rPr>
        <w:t>07</w:t>
      </w:r>
      <w:r>
        <w:rPr>
          <w:rFonts w:hint="eastAsia"/>
          <w:b/>
          <w:bCs/>
          <w:highlight w:val="none"/>
        </w:rPr>
        <w:t>日</w:t>
      </w:r>
    </w:p>
    <w:p w14:paraId="5744EDA2">
      <w:pPr>
        <w:pStyle w:val="2"/>
        <w:spacing w:line="360" w:lineRule="auto"/>
        <w:rPr>
          <w:rFonts w:hAnsi="宋体" w:cs="宋体"/>
          <w:b w:val="0"/>
        </w:rPr>
      </w:pPr>
      <w:bookmarkStart w:id="35" w:name="_Toc435174247"/>
      <w:r>
        <w:rPr>
          <w:rFonts w:hint="eastAsia" w:hAnsi="宋体" w:cs="宋体"/>
          <w:b w:val="0"/>
        </w:rPr>
        <w:br w:type="page"/>
      </w:r>
      <w:bookmarkStart w:id="36" w:name="_Toc28453"/>
      <w:bookmarkStart w:id="37" w:name="_Toc5388"/>
      <w:bookmarkStart w:id="38" w:name="_Toc19262"/>
      <w:r>
        <w:rPr>
          <w:rFonts w:hint="eastAsia" w:hAnsi="宋体" w:cs="宋体"/>
          <w:bCs/>
        </w:rPr>
        <w:t>第二部分  供应商须知前附表</w:t>
      </w:r>
      <w:bookmarkEnd w:id="35"/>
      <w:bookmarkEnd w:id="36"/>
      <w:bookmarkEnd w:id="37"/>
      <w:bookmarkEnd w:id="38"/>
    </w:p>
    <w:tbl>
      <w:tblPr>
        <w:tblStyle w:val="26"/>
        <w:tblW w:w="9079" w:type="dxa"/>
        <w:jc w:val="center"/>
        <w:tblLayout w:type="fixed"/>
        <w:tblCellMar>
          <w:top w:w="0" w:type="dxa"/>
          <w:left w:w="57" w:type="dxa"/>
          <w:bottom w:w="0" w:type="dxa"/>
          <w:right w:w="57" w:type="dxa"/>
        </w:tblCellMar>
      </w:tblPr>
      <w:tblGrid>
        <w:gridCol w:w="640"/>
        <w:gridCol w:w="2093"/>
        <w:gridCol w:w="6346"/>
      </w:tblGrid>
      <w:tr w14:paraId="1ECFC8A9">
        <w:tblPrEx>
          <w:tblCellMar>
            <w:top w:w="0" w:type="dxa"/>
            <w:left w:w="57" w:type="dxa"/>
            <w:bottom w:w="0" w:type="dxa"/>
            <w:right w:w="57" w:type="dxa"/>
          </w:tblCellMar>
        </w:tblPrEx>
        <w:trPr>
          <w:trHeight w:val="64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88B06E">
            <w:pPr>
              <w:autoSpaceDE w:val="0"/>
              <w:autoSpaceDN w:val="0"/>
              <w:spacing w:line="360" w:lineRule="exact"/>
              <w:jc w:val="center"/>
              <w:rPr>
                <w:b/>
                <w:bCs/>
                <w:lang w:val="zh-CN"/>
              </w:rPr>
            </w:pPr>
            <w:r>
              <w:rPr>
                <w:rFonts w:hint="eastAsia"/>
                <w:b/>
                <w:bCs/>
                <w:lang w:val="zh-CN"/>
              </w:rPr>
              <w:t>序号</w:t>
            </w:r>
          </w:p>
        </w:tc>
        <w:tc>
          <w:tcPr>
            <w:tcW w:w="8439" w:type="dxa"/>
            <w:gridSpan w:val="2"/>
            <w:tcBorders>
              <w:top w:val="single" w:color="000000" w:sz="6" w:space="0"/>
              <w:left w:val="single" w:color="000000" w:sz="6" w:space="0"/>
              <w:bottom w:val="single" w:color="000000" w:sz="6" w:space="0"/>
              <w:right w:val="single" w:color="000000" w:sz="6" w:space="0"/>
            </w:tcBorders>
            <w:vAlign w:val="center"/>
          </w:tcPr>
          <w:p w14:paraId="70EAD31C">
            <w:pPr>
              <w:autoSpaceDE w:val="0"/>
              <w:autoSpaceDN w:val="0"/>
              <w:jc w:val="center"/>
              <w:rPr>
                <w:b/>
                <w:bCs/>
                <w:lang w:val="zh-CN"/>
              </w:rPr>
            </w:pPr>
            <w:r>
              <w:rPr>
                <w:rFonts w:hint="eastAsia"/>
                <w:b/>
                <w:bCs/>
                <w:lang w:val="zh-CN"/>
              </w:rPr>
              <w:t>内容</w:t>
            </w:r>
          </w:p>
        </w:tc>
      </w:tr>
      <w:tr w14:paraId="1018D3E6">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BFFA596">
            <w:pPr>
              <w:autoSpaceDE w:val="0"/>
              <w:autoSpaceDN w:val="0"/>
              <w:spacing w:line="360" w:lineRule="exact"/>
              <w:jc w:val="center"/>
              <w:rPr>
                <w:lang w:val="zh-CN"/>
              </w:rPr>
            </w:pPr>
            <w:r>
              <w:rPr>
                <w:rFonts w:hint="eastAsia"/>
                <w:lang w:val="zh-CN"/>
              </w:rPr>
              <w:t>1</w:t>
            </w:r>
          </w:p>
        </w:tc>
        <w:tc>
          <w:tcPr>
            <w:tcW w:w="2093" w:type="dxa"/>
            <w:tcBorders>
              <w:top w:val="single" w:color="000000" w:sz="6" w:space="0"/>
              <w:left w:val="single" w:color="000000" w:sz="6" w:space="0"/>
              <w:bottom w:val="single" w:color="000000" w:sz="6" w:space="0"/>
              <w:right w:val="single" w:color="000000" w:sz="6" w:space="0"/>
            </w:tcBorders>
            <w:vAlign w:val="center"/>
          </w:tcPr>
          <w:p w14:paraId="4771EFF1">
            <w:pPr>
              <w:autoSpaceDE w:val="0"/>
              <w:autoSpaceDN w:val="0"/>
              <w:jc w:val="center"/>
              <w:rPr>
                <w:lang w:val="zh-CN"/>
              </w:rPr>
            </w:pPr>
            <w:r>
              <w:rPr>
                <w:rFonts w:hint="eastAsia"/>
                <w:lang w:val="zh-CN"/>
              </w:rPr>
              <w:t>采购项目编号</w:t>
            </w:r>
          </w:p>
        </w:tc>
        <w:tc>
          <w:tcPr>
            <w:tcW w:w="6346" w:type="dxa"/>
            <w:tcBorders>
              <w:top w:val="single" w:color="000000" w:sz="6" w:space="0"/>
              <w:left w:val="single" w:color="000000" w:sz="6" w:space="0"/>
              <w:bottom w:val="single" w:color="000000" w:sz="6" w:space="0"/>
              <w:right w:val="single" w:color="000000" w:sz="6" w:space="0"/>
            </w:tcBorders>
            <w:vAlign w:val="center"/>
          </w:tcPr>
          <w:p w14:paraId="5B356A7C">
            <w:pPr>
              <w:autoSpaceDE w:val="0"/>
              <w:autoSpaceDN w:val="0"/>
              <w:jc w:val="both"/>
              <w:rPr>
                <w:rFonts w:hint="eastAsia" w:eastAsia="宋体"/>
                <w:lang w:val="zh-CN" w:eastAsia="zh-CN"/>
              </w:rPr>
            </w:pPr>
            <w:r>
              <w:rPr>
                <w:rFonts w:hint="eastAsia"/>
                <w:lang w:eastAsia="zh-CN"/>
              </w:rPr>
              <w:t>中邦竞磋（工程）2025-006</w:t>
            </w:r>
          </w:p>
        </w:tc>
      </w:tr>
      <w:tr w14:paraId="07E77602">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C2518FD">
            <w:pPr>
              <w:autoSpaceDE w:val="0"/>
              <w:autoSpaceDN w:val="0"/>
              <w:spacing w:line="360" w:lineRule="exact"/>
              <w:jc w:val="center"/>
            </w:pPr>
            <w:r>
              <w:rPr>
                <w:rFonts w:hint="eastAsia"/>
              </w:rPr>
              <w:t>2</w:t>
            </w:r>
          </w:p>
        </w:tc>
        <w:tc>
          <w:tcPr>
            <w:tcW w:w="2093" w:type="dxa"/>
            <w:tcBorders>
              <w:top w:val="single" w:color="000000" w:sz="6" w:space="0"/>
              <w:left w:val="single" w:color="000000" w:sz="6" w:space="0"/>
              <w:bottom w:val="single" w:color="000000" w:sz="6" w:space="0"/>
              <w:right w:val="single" w:color="000000" w:sz="6" w:space="0"/>
            </w:tcBorders>
            <w:vAlign w:val="center"/>
          </w:tcPr>
          <w:p w14:paraId="6F1FDC1C">
            <w:pPr>
              <w:autoSpaceDE w:val="0"/>
              <w:autoSpaceDN w:val="0"/>
              <w:jc w:val="center"/>
              <w:rPr>
                <w:lang w:val="zh-CN"/>
              </w:rPr>
            </w:pPr>
            <w:r>
              <w:rPr>
                <w:rFonts w:hint="eastAsia"/>
                <w:lang w:val="zh-CN"/>
              </w:rPr>
              <w:t>采购项目名称</w:t>
            </w:r>
          </w:p>
        </w:tc>
        <w:tc>
          <w:tcPr>
            <w:tcW w:w="6346" w:type="dxa"/>
            <w:tcBorders>
              <w:top w:val="single" w:color="000000" w:sz="6" w:space="0"/>
              <w:left w:val="single" w:color="000000" w:sz="6" w:space="0"/>
              <w:bottom w:val="single" w:color="000000" w:sz="6" w:space="0"/>
              <w:right w:val="single" w:color="000000" w:sz="6" w:space="0"/>
            </w:tcBorders>
            <w:vAlign w:val="center"/>
          </w:tcPr>
          <w:p w14:paraId="05A2CA54">
            <w:pPr>
              <w:autoSpaceDE w:val="0"/>
              <w:autoSpaceDN w:val="0"/>
              <w:jc w:val="both"/>
              <w:rPr>
                <w:rFonts w:hint="eastAsia" w:eastAsia="宋体"/>
                <w:lang w:val="zh-CN" w:eastAsia="zh-CN"/>
              </w:rPr>
            </w:pPr>
            <w:r>
              <w:rPr>
                <w:rFonts w:hint="eastAsia"/>
                <w:lang w:eastAsia="zh-CN"/>
              </w:rPr>
              <w:t>民和县颐和老年养护院能力提升项目</w:t>
            </w:r>
          </w:p>
        </w:tc>
      </w:tr>
      <w:tr w14:paraId="18F5719F">
        <w:tblPrEx>
          <w:tblCellMar>
            <w:top w:w="0" w:type="dxa"/>
            <w:left w:w="57" w:type="dxa"/>
            <w:bottom w:w="0" w:type="dxa"/>
            <w:right w:w="57" w:type="dxa"/>
          </w:tblCellMar>
        </w:tblPrEx>
        <w:trPr>
          <w:trHeight w:val="455"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FDFD335">
            <w:pPr>
              <w:autoSpaceDE w:val="0"/>
              <w:autoSpaceDN w:val="0"/>
              <w:spacing w:line="360" w:lineRule="exact"/>
              <w:jc w:val="center"/>
              <w:rPr>
                <w:lang w:val="zh-CN"/>
              </w:rPr>
            </w:pPr>
            <w:r>
              <w:rPr>
                <w:rFonts w:hint="eastAsia"/>
                <w:lang w:val="zh-CN"/>
              </w:rPr>
              <w:t>3</w:t>
            </w:r>
          </w:p>
        </w:tc>
        <w:tc>
          <w:tcPr>
            <w:tcW w:w="2093" w:type="dxa"/>
            <w:tcBorders>
              <w:top w:val="single" w:color="000000" w:sz="6" w:space="0"/>
              <w:left w:val="single" w:color="000000" w:sz="6" w:space="0"/>
              <w:bottom w:val="single" w:color="000000" w:sz="6" w:space="0"/>
              <w:right w:val="single" w:color="000000" w:sz="6" w:space="0"/>
            </w:tcBorders>
            <w:vAlign w:val="center"/>
          </w:tcPr>
          <w:p w14:paraId="7F31CE37">
            <w:pPr>
              <w:autoSpaceDE w:val="0"/>
              <w:autoSpaceDN w:val="0"/>
              <w:jc w:val="center"/>
              <w:rPr>
                <w:lang w:val="zh-CN"/>
              </w:rPr>
            </w:pPr>
            <w:r>
              <w:rPr>
                <w:rFonts w:hint="eastAsia"/>
                <w:lang w:val="zh-CN"/>
              </w:rPr>
              <w:t>采购人</w:t>
            </w:r>
          </w:p>
        </w:tc>
        <w:tc>
          <w:tcPr>
            <w:tcW w:w="6346" w:type="dxa"/>
            <w:tcBorders>
              <w:top w:val="single" w:color="000000" w:sz="6" w:space="0"/>
              <w:left w:val="single" w:color="000000" w:sz="6" w:space="0"/>
              <w:bottom w:val="single" w:color="000000" w:sz="6" w:space="0"/>
              <w:right w:val="single" w:color="000000" w:sz="6" w:space="0"/>
            </w:tcBorders>
            <w:vAlign w:val="center"/>
          </w:tcPr>
          <w:p w14:paraId="65192A92">
            <w:pPr>
              <w:autoSpaceDE w:val="0"/>
              <w:autoSpaceDN w:val="0"/>
              <w:jc w:val="both"/>
              <w:rPr>
                <w:rFonts w:hint="eastAsia" w:eastAsia="宋体"/>
                <w:lang w:val="zh-CN" w:eastAsia="zh-CN"/>
              </w:rPr>
            </w:pPr>
            <w:r>
              <w:rPr>
                <w:rFonts w:hint="eastAsia"/>
                <w:lang w:eastAsia="zh-CN"/>
              </w:rPr>
              <w:t>民和回族土族自治县民政局</w:t>
            </w:r>
          </w:p>
        </w:tc>
      </w:tr>
      <w:tr w14:paraId="18666737">
        <w:tblPrEx>
          <w:tblCellMar>
            <w:top w:w="0" w:type="dxa"/>
            <w:left w:w="57" w:type="dxa"/>
            <w:bottom w:w="0" w:type="dxa"/>
            <w:right w:w="57" w:type="dxa"/>
          </w:tblCellMar>
        </w:tblPrEx>
        <w:trPr>
          <w:trHeight w:val="45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12D56D">
            <w:pPr>
              <w:autoSpaceDE w:val="0"/>
              <w:autoSpaceDN w:val="0"/>
              <w:spacing w:line="360" w:lineRule="exact"/>
              <w:jc w:val="center"/>
              <w:rPr>
                <w:lang w:val="zh-CN"/>
              </w:rPr>
            </w:pPr>
            <w:r>
              <w:rPr>
                <w:rFonts w:hint="eastAsia"/>
                <w:lang w:val="zh-CN"/>
              </w:rPr>
              <w:t>4</w:t>
            </w:r>
          </w:p>
        </w:tc>
        <w:tc>
          <w:tcPr>
            <w:tcW w:w="2093" w:type="dxa"/>
            <w:tcBorders>
              <w:top w:val="single" w:color="000000" w:sz="6" w:space="0"/>
              <w:left w:val="single" w:color="000000" w:sz="6" w:space="0"/>
              <w:bottom w:val="single" w:color="000000" w:sz="6" w:space="0"/>
              <w:right w:val="single" w:color="000000" w:sz="6" w:space="0"/>
            </w:tcBorders>
            <w:vAlign w:val="center"/>
          </w:tcPr>
          <w:p w14:paraId="16CAF07A">
            <w:pPr>
              <w:autoSpaceDE w:val="0"/>
              <w:autoSpaceDN w:val="0"/>
              <w:jc w:val="center"/>
              <w:rPr>
                <w:lang w:val="zh-CN"/>
              </w:rPr>
            </w:pPr>
            <w:r>
              <w:rPr>
                <w:rFonts w:hint="eastAsia"/>
                <w:lang w:val="zh-CN"/>
              </w:rPr>
              <w:t>采购代理机构</w:t>
            </w:r>
          </w:p>
        </w:tc>
        <w:tc>
          <w:tcPr>
            <w:tcW w:w="6346" w:type="dxa"/>
            <w:tcBorders>
              <w:top w:val="single" w:color="000000" w:sz="6" w:space="0"/>
              <w:left w:val="single" w:color="000000" w:sz="6" w:space="0"/>
              <w:bottom w:val="single" w:color="000000" w:sz="6" w:space="0"/>
              <w:right w:val="single" w:color="000000" w:sz="6" w:space="0"/>
            </w:tcBorders>
            <w:vAlign w:val="center"/>
          </w:tcPr>
          <w:p w14:paraId="3C44DA94">
            <w:pPr>
              <w:autoSpaceDE w:val="0"/>
              <w:autoSpaceDN w:val="0"/>
              <w:jc w:val="both"/>
              <w:rPr>
                <w:lang w:val="zh-CN"/>
              </w:rPr>
            </w:pPr>
            <w:r>
              <w:rPr>
                <w:rFonts w:hint="eastAsia"/>
                <w:lang w:val="zh-CN"/>
              </w:rPr>
              <w:t>中邦联合国际工程咨询有限公司</w:t>
            </w:r>
          </w:p>
        </w:tc>
      </w:tr>
      <w:tr w14:paraId="3C1EB5E7">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E6AB35A">
            <w:pPr>
              <w:autoSpaceDE w:val="0"/>
              <w:autoSpaceDN w:val="0"/>
              <w:spacing w:line="360" w:lineRule="exact"/>
              <w:jc w:val="center"/>
              <w:rPr>
                <w:lang w:val="zh-CN"/>
              </w:rPr>
            </w:pPr>
            <w:r>
              <w:rPr>
                <w:rFonts w:hint="eastAsia"/>
                <w:lang w:val="zh-CN"/>
              </w:rPr>
              <w:t>5</w:t>
            </w:r>
          </w:p>
        </w:tc>
        <w:tc>
          <w:tcPr>
            <w:tcW w:w="2093" w:type="dxa"/>
            <w:tcBorders>
              <w:top w:val="single" w:color="000000" w:sz="6" w:space="0"/>
              <w:left w:val="single" w:color="000000" w:sz="6" w:space="0"/>
              <w:bottom w:val="single" w:color="000000" w:sz="6" w:space="0"/>
              <w:right w:val="single" w:color="000000" w:sz="6" w:space="0"/>
            </w:tcBorders>
            <w:vAlign w:val="center"/>
          </w:tcPr>
          <w:p w14:paraId="739A5E4D">
            <w:pPr>
              <w:autoSpaceDE w:val="0"/>
              <w:autoSpaceDN w:val="0"/>
              <w:jc w:val="center"/>
              <w:rPr>
                <w:lang w:val="zh-CN"/>
              </w:rPr>
            </w:pPr>
            <w:r>
              <w:rPr>
                <w:rFonts w:hint="eastAsia"/>
                <w:lang w:val="zh-CN"/>
              </w:rPr>
              <w:t>采购方式</w:t>
            </w:r>
          </w:p>
        </w:tc>
        <w:tc>
          <w:tcPr>
            <w:tcW w:w="6346" w:type="dxa"/>
            <w:tcBorders>
              <w:top w:val="single" w:color="000000" w:sz="6" w:space="0"/>
              <w:left w:val="single" w:color="000000" w:sz="6" w:space="0"/>
              <w:bottom w:val="single" w:color="000000" w:sz="6" w:space="0"/>
              <w:right w:val="single" w:color="000000" w:sz="6" w:space="0"/>
            </w:tcBorders>
            <w:vAlign w:val="center"/>
          </w:tcPr>
          <w:p w14:paraId="6F9B72B3">
            <w:pPr>
              <w:autoSpaceDE w:val="0"/>
              <w:autoSpaceDN w:val="0"/>
              <w:jc w:val="both"/>
              <w:rPr>
                <w:lang w:val="zh-CN"/>
              </w:rPr>
            </w:pPr>
            <w:r>
              <w:rPr>
                <w:rFonts w:hint="eastAsia"/>
                <w:lang w:val="zh-CN"/>
              </w:rPr>
              <w:t>竞争性磋商</w:t>
            </w:r>
          </w:p>
        </w:tc>
      </w:tr>
      <w:tr w14:paraId="399B5E06">
        <w:tblPrEx>
          <w:tblCellMar>
            <w:top w:w="0" w:type="dxa"/>
            <w:left w:w="57" w:type="dxa"/>
            <w:bottom w:w="0" w:type="dxa"/>
            <w:right w:w="57" w:type="dxa"/>
          </w:tblCellMar>
        </w:tblPrEx>
        <w:trPr>
          <w:trHeight w:val="38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F1281CD">
            <w:pPr>
              <w:autoSpaceDE w:val="0"/>
              <w:autoSpaceDN w:val="0"/>
              <w:spacing w:line="360" w:lineRule="exact"/>
              <w:jc w:val="center"/>
              <w:rPr>
                <w:lang w:val="zh-CN"/>
              </w:rPr>
            </w:pPr>
            <w:r>
              <w:rPr>
                <w:rFonts w:hint="eastAsia"/>
                <w:lang w:val="zh-CN"/>
              </w:rPr>
              <w:t>6</w:t>
            </w:r>
          </w:p>
        </w:tc>
        <w:tc>
          <w:tcPr>
            <w:tcW w:w="2093" w:type="dxa"/>
            <w:tcBorders>
              <w:top w:val="single" w:color="000000" w:sz="6" w:space="0"/>
              <w:left w:val="single" w:color="000000" w:sz="6" w:space="0"/>
              <w:bottom w:val="single" w:color="000000" w:sz="6" w:space="0"/>
              <w:right w:val="single" w:color="000000" w:sz="6" w:space="0"/>
            </w:tcBorders>
            <w:vAlign w:val="center"/>
          </w:tcPr>
          <w:p w14:paraId="6C4B229C">
            <w:pPr>
              <w:autoSpaceDE w:val="0"/>
              <w:autoSpaceDN w:val="0"/>
              <w:jc w:val="center"/>
              <w:rPr>
                <w:lang w:val="zh-CN"/>
              </w:rPr>
            </w:pPr>
            <w:r>
              <w:rPr>
                <w:rFonts w:hint="eastAsia"/>
                <w:lang w:val="zh-CN"/>
              </w:rPr>
              <w:t>评分办法</w:t>
            </w:r>
          </w:p>
        </w:tc>
        <w:tc>
          <w:tcPr>
            <w:tcW w:w="6346" w:type="dxa"/>
            <w:tcBorders>
              <w:top w:val="single" w:color="000000" w:sz="6" w:space="0"/>
              <w:left w:val="single" w:color="000000" w:sz="6" w:space="0"/>
              <w:bottom w:val="single" w:color="000000" w:sz="6" w:space="0"/>
              <w:right w:val="single" w:color="000000" w:sz="6" w:space="0"/>
            </w:tcBorders>
            <w:vAlign w:val="center"/>
          </w:tcPr>
          <w:p w14:paraId="759EF085">
            <w:pPr>
              <w:autoSpaceDE w:val="0"/>
              <w:autoSpaceDN w:val="0"/>
              <w:jc w:val="both"/>
              <w:rPr>
                <w:lang w:val="zh-CN"/>
              </w:rPr>
            </w:pPr>
            <w:r>
              <w:rPr>
                <w:rFonts w:hint="eastAsia"/>
                <w:lang w:val="zh-CN"/>
              </w:rPr>
              <w:t>综合评分法</w:t>
            </w:r>
          </w:p>
        </w:tc>
      </w:tr>
      <w:tr w14:paraId="22711155">
        <w:tblPrEx>
          <w:tblCellMar>
            <w:top w:w="0" w:type="dxa"/>
            <w:left w:w="57" w:type="dxa"/>
            <w:bottom w:w="0" w:type="dxa"/>
            <w:right w:w="57" w:type="dxa"/>
          </w:tblCellMar>
        </w:tblPrEx>
        <w:trPr>
          <w:trHeight w:val="48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797240D8">
            <w:pPr>
              <w:autoSpaceDE w:val="0"/>
              <w:autoSpaceDN w:val="0"/>
              <w:spacing w:line="360" w:lineRule="exact"/>
              <w:jc w:val="center"/>
              <w:rPr>
                <w:lang w:val="zh-CN"/>
              </w:rPr>
            </w:pPr>
            <w:r>
              <w:rPr>
                <w:rFonts w:hint="eastAsia"/>
                <w:lang w:val="zh-CN"/>
              </w:rPr>
              <w:t>7</w:t>
            </w:r>
          </w:p>
        </w:tc>
        <w:tc>
          <w:tcPr>
            <w:tcW w:w="2093" w:type="dxa"/>
            <w:tcBorders>
              <w:top w:val="single" w:color="000000" w:sz="6" w:space="0"/>
              <w:left w:val="single" w:color="000000" w:sz="6" w:space="0"/>
              <w:bottom w:val="single" w:color="000000" w:sz="6" w:space="0"/>
              <w:right w:val="single" w:color="000000" w:sz="6" w:space="0"/>
            </w:tcBorders>
            <w:vAlign w:val="center"/>
          </w:tcPr>
          <w:p w14:paraId="4585E376">
            <w:pPr>
              <w:autoSpaceDE w:val="0"/>
              <w:autoSpaceDN w:val="0"/>
              <w:jc w:val="center"/>
              <w:rPr>
                <w:color w:val="auto"/>
                <w:highlight w:val="none"/>
              </w:rPr>
            </w:pPr>
            <w:r>
              <w:rPr>
                <w:rFonts w:hint="eastAsia"/>
                <w:color w:val="auto"/>
                <w:highlight w:val="none"/>
                <w:lang w:val="zh-CN"/>
              </w:rPr>
              <w:t>采购</w:t>
            </w:r>
            <w:r>
              <w:rPr>
                <w:rFonts w:hint="eastAsia"/>
                <w:color w:val="auto"/>
                <w:highlight w:val="none"/>
              </w:rPr>
              <w:t>预算控制额度</w:t>
            </w:r>
          </w:p>
        </w:tc>
        <w:tc>
          <w:tcPr>
            <w:tcW w:w="6346" w:type="dxa"/>
            <w:tcBorders>
              <w:top w:val="single" w:color="000000" w:sz="6" w:space="0"/>
              <w:left w:val="single" w:color="000000" w:sz="6" w:space="0"/>
              <w:bottom w:val="single" w:color="000000" w:sz="6" w:space="0"/>
              <w:right w:val="single" w:color="000000" w:sz="6" w:space="0"/>
            </w:tcBorders>
            <w:vAlign w:val="center"/>
          </w:tcPr>
          <w:p w14:paraId="66141290">
            <w:pPr>
              <w:autoSpaceDE w:val="0"/>
              <w:autoSpaceDN w:val="0"/>
              <w:jc w:val="both"/>
            </w:pPr>
            <w:r>
              <w:rPr>
                <w:rFonts w:hint="eastAsia"/>
                <w:szCs w:val="32"/>
                <w:highlight w:val="none"/>
                <w:lang w:eastAsia="zh-CN"/>
              </w:rPr>
              <w:t>3522303.27</w:t>
            </w:r>
            <w:r>
              <w:rPr>
                <w:rFonts w:hint="eastAsia"/>
                <w:szCs w:val="32"/>
                <w:highlight w:val="none"/>
                <w:lang w:val="en-US" w:eastAsia="zh-CN"/>
              </w:rPr>
              <w:t>元</w:t>
            </w:r>
          </w:p>
        </w:tc>
      </w:tr>
      <w:tr w14:paraId="11EB7F6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AE22EE">
            <w:pPr>
              <w:autoSpaceDE w:val="0"/>
              <w:autoSpaceDN w:val="0"/>
              <w:spacing w:line="360" w:lineRule="exact"/>
              <w:jc w:val="center"/>
            </w:pPr>
            <w:r>
              <w:rPr>
                <w:rFonts w:hint="eastAsia"/>
              </w:rPr>
              <w:t>8</w:t>
            </w:r>
          </w:p>
        </w:tc>
        <w:tc>
          <w:tcPr>
            <w:tcW w:w="2093" w:type="dxa"/>
            <w:tcBorders>
              <w:top w:val="single" w:color="000000" w:sz="6" w:space="0"/>
              <w:left w:val="single" w:color="000000" w:sz="6" w:space="0"/>
              <w:bottom w:val="single" w:color="000000" w:sz="6" w:space="0"/>
              <w:right w:val="single" w:color="000000" w:sz="6" w:space="0"/>
            </w:tcBorders>
            <w:vAlign w:val="center"/>
          </w:tcPr>
          <w:p w14:paraId="4DADC63D">
            <w:pPr>
              <w:autoSpaceDE w:val="0"/>
              <w:autoSpaceDN w:val="0"/>
              <w:jc w:val="center"/>
              <w:rPr>
                <w:color w:val="auto"/>
                <w:highlight w:val="none"/>
              </w:rPr>
            </w:pPr>
            <w:r>
              <w:rPr>
                <w:rFonts w:hint="eastAsia"/>
                <w:color w:val="auto"/>
                <w:highlight w:val="none"/>
              </w:rPr>
              <w:t>最高限价</w:t>
            </w:r>
          </w:p>
        </w:tc>
        <w:tc>
          <w:tcPr>
            <w:tcW w:w="6346" w:type="dxa"/>
            <w:tcBorders>
              <w:top w:val="single" w:color="000000" w:sz="6" w:space="0"/>
              <w:left w:val="single" w:color="000000" w:sz="6" w:space="0"/>
              <w:bottom w:val="single" w:color="000000" w:sz="6" w:space="0"/>
              <w:right w:val="single" w:color="000000" w:sz="6" w:space="0"/>
            </w:tcBorders>
            <w:vAlign w:val="center"/>
          </w:tcPr>
          <w:p w14:paraId="56B9578A">
            <w:pPr>
              <w:autoSpaceDE w:val="0"/>
              <w:autoSpaceDN w:val="0"/>
              <w:jc w:val="both"/>
              <w:rPr>
                <w:szCs w:val="32"/>
                <w:highlight w:val="yellow"/>
              </w:rPr>
            </w:pPr>
            <w:r>
              <w:rPr>
                <w:rFonts w:hint="eastAsia"/>
                <w:szCs w:val="32"/>
                <w:highlight w:val="none"/>
                <w:lang w:eastAsia="zh-CN"/>
              </w:rPr>
              <w:t>3522303.27</w:t>
            </w:r>
            <w:r>
              <w:rPr>
                <w:rFonts w:hint="eastAsia"/>
                <w:szCs w:val="32"/>
                <w:highlight w:val="none"/>
                <w:lang w:val="en-US" w:eastAsia="zh-CN"/>
              </w:rPr>
              <w:t>元</w:t>
            </w:r>
          </w:p>
        </w:tc>
      </w:tr>
      <w:tr w14:paraId="3B015B4B">
        <w:tblPrEx>
          <w:tblCellMar>
            <w:top w:w="0" w:type="dxa"/>
            <w:left w:w="57" w:type="dxa"/>
            <w:bottom w:w="0" w:type="dxa"/>
            <w:right w:w="57" w:type="dxa"/>
          </w:tblCellMar>
        </w:tblPrEx>
        <w:trPr>
          <w:trHeight w:val="492"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2CB252D">
            <w:pPr>
              <w:autoSpaceDE w:val="0"/>
              <w:autoSpaceDN w:val="0"/>
              <w:spacing w:line="360" w:lineRule="exact"/>
              <w:jc w:val="center"/>
              <w:rPr>
                <w:lang w:val="zh-CN"/>
              </w:rPr>
            </w:pPr>
            <w:r>
              <w:rPr>
                <w:rFonts w:hint="eastAsia"/>
                <w:lang w:val="zh-CN"/>
              </w:rPr>
              <w:t>9</w:t>
            </w:r>
          </w:p>
        </w:tc>
        <w:tc>
          <w:tcPr>
            <w:tcW w:w="2093" w:type="dxa"/>
            <w:tcBorders>
              <w:top w:val="single" w:color="000000" w:sz="6" w:space="0"/>
              <w:left w:val="single" w:color="000000" w:sz="6" w:space="0"/>
              <w:bottom w:val="single" w:color="000000" w:sz="6" w:space="0"/>
              <w:right w:val="single" w:color="000000" w:sz="6" w:space="0"/>
            </w:tcBorders>
            <w:vAlign w:val="center"/>
          </w:tcPr>
          <w:p w14:paraId="69EA9273">
            <w:pPr>
              <w:autoSpaceDE w:val="0"/>
              <w:autoSpaceDN w:val="0"/>
              <w:jc w:val="center"/>
              <w:rPr>
                <w:lang w:val="zh-CN"/>
              </w:rPr>
            </w:pPr>
            <w:r>
              <w:rPr>
                <w:rFonts w:hint="eastAsia"/>
                <w:lang w:val="zh-CN"/>
              </w:rPr>
              <w:t>项目分包个数</w:t>
            </w:r>
          </w:p>
        </w:tc>
        <w:tc>
          <w:tcPr>
            <w:tcW w:w="6346" w:type="dxa"/>
            <w:tcBorders>
              <w:top w:val="single" w:color="000000" w:sz="6" w:space="0"/>
              <w:left w:val="single" w:color="000000" w:sz="6" w:space="0"/>
              <w:bottom w:val="single" w:color="000000" w:sz="6" w:space="0"/>
              <w:right w:val="single" w:color="000000" w:sz="6" w:space="0"/>
            </w:tcBorders>
            <w:vAlign w:val="center"/>
          </w:tcPr>
          <w:p w14:paraId="15692648">
            <w:pPr>
              <w:autoSpaceDE w:val="0"/>
              <w:autoSpaceDN w:val="0"/>
            </w:pPr>
            <w:r>
              <w:rPr>
                <w:rFonts w:hint="eastAsia"/>
              </w:rPr>
              <w:t>本项目不分包</w:t>
            </w:r>
          </w:p>
        </w:tc>
      </w:tr>
      <w:tr w14:paraId="3BEC2EED">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3EA24A">
            <w:pPr>
              <w:autoSpaceDE w:val="0"/>
              <w:autoSpaceDN w:val="0"/>
              <w:spacing w:line="360" w:lineRule="exact"/>
              <w:jc w:val="center"/>
              <w:rPr>
                <w:lang w:val="zh-CN"/>
              </w:rPr>
            </w:pPr>
            <w:r>
              <w:rPr>
                <w:rFonts w:hint="eastAsia"/>
                <w:lang w:val="zh-CN"/>
              </w:rPr>
              <w:t>10</w:t>
            </w:r>
          </w:p>
        </w:tc>
        <w:tc>
          <w:tcPr>
            <w:tcW w:w="2093" w:type="dxa"/>
            <w:tcBorders>
              <w:top w:val="single" w:color="000000" w:sz="6" w:space="0"/>
              <w:left w:val="single" w:color="000000" w:sz="6" w:space="0"/>
              <w:bottom w:val="single" w:color="000000" w:sz="6" w:space="0"/>
              <w:right w:val="single" w:color="000000" w:sz="6" w:space="0"/>
            </w:tcBorders>
            <w:vAlign w:val="center"/>
          </w:tcPr>
          <w:p w14:paraId="18AEEB25">
            <w:pPr>
              <w:autoSpaceDE w:val="0"/>
              <w:autoSpaceDN w:val="0"/>
              <w:jc w:val="center"/>
              <w:rPr>
                <w:lang w:val="zh-CN"/>
              </w:rPr>
            </w:pPr>
            <w:r>
              <w:rPr>
                <w:rFonts w:hint="eastAsia"/>
                <w:lang w:val="zh-CN"/>
              </w:rPr>
              <w:t>采购需求</w:t>
            </w:r>
          </w:p>
        </w:tc>
        <w:tc>
          <w:tcPr>
            <w:tcW w:w="6346" w:type="dxa"/>
            <w:tcBorders>
              <w:top w:val="single" w:color="000000" w:sz="6" w:space="0"/>
              <w:left w:val="single" w:color="000000" w:sz="6" w:space="0"/>
              <w:bottom w:val="single" w:color="000000" w:sz="6" w:space="0"/>
              <w:right w:val="single" w:color="000000" w:sz="6" w:space="0"/>
            </w:tcBorders>
            <w:vAlign w:val="center"/>
          </w:tcPr>
          <w:p w14:paraId="17D1ED8B">
            <w:pPr>
              <w:autoSpaceDE w:val="0"/>
              <w:autoSpaceDN w:val="0"/>
              <w:spacing w:line="400" w:lineRule="exact"/>
              <w:jc w:val="both"/>
              <w:rPr>
                <w:rFonts w:hint="eastAsia" w:eastAsia="宋体"/>
                <w:lang w:val="zh-CN" w:eastAsia="zh-CN"/>
              </w:rPr>
            </w:pPr>
            <w:r>
              <w:rPr>
                <w:rFonts w:hint="eastAsia"/>
                <w:szCs w:val="32"/>
                <w:highlight w:val="none"/>
                <w:lang w:val="en-US" w:eastAsia="zh-CN"/>
              </w:rPr>
              <w:t>新建门卫、大门、围墙、室外场地平整、硬化、食堂改造、设备购置和文化站维修；具体内容详见工程量清单。</w:t>
            </w:r>
          </w:p>
        </w:tc>
      </w:tr>
      <w:tr w14:paraId="149B24AE">
        <w:tblPrEx>
          <w:tblCellMar>
            <w:top w:w="0" w:type="dxa"/>
            <w:left w:w="57" w:type="dxa"/>
            <w:bottom w:w="0" w:type="dxa"/>
            <w:right w:w="57" w:type="dxa"/>
          </w:tblCellMar>
        </w:tblPrEx>
        <w:trPr>
          <w:trHeight w:val="10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7CA9D1A">
            <w:pPr>
              <w:autoSpaceDE w:val="0"/>
              <w:autoSpaceDN w:val="0"/>
              <w:spacing w:line="360" w:lineRule="exact"/>
              <w:jc w:val="center"/>
              <w:rPr>
                <w:lang w:val="zh-CN"/>
              </w:rPr>
            </w:pPr>
            <w:r>
              <w:rPr>
                <w:rFonts w:hint="eastAsia"/>
                <w:lang w:val="zh-CN"/>
              </w:rPr>
              <w:t>11</w:t>
            </w:r>
          </w:p>
        </w:tc>
        <w:tc>
          <w:tcPr>
            <w:tcW w:w="2093" w:type="dxa"/>
            <w:tcBorders>
              <w:top w:val="single" w:color="000000" w:sz="6" w:space="0"/>
              <w:left w:val="single" w:color="000000" w:sz="6" w:space="0"/>
              <w:bottom w:val="single" w:color="000000" w:sz="6" w:space="0"/>
              <w:right w:val="single" w:color="000000" w:sz="6" w:space="0"/>
            </w:tcBorders>
            <w:vAlign w:val="center"/>
          </w:tcPr>
          <w:p w14:paraId="7AE66070">
            <w:pPr>
              <w:autoSpaceDE w:val="0"/>
              <w:autoSpaceDN w:val="0"/>
              <w:jc w:val="center"/>
              <w:rPr>
                <w:lang w:val="zh-CN"/>
              </w:rPr>
            </w:pPr>
            <w:r>
              <w:rPr>
                <w:rFonts w:hint="eastAsia"/>
                <w:lang w:val="zh-CN"/>
              </w:rPr>
              <w:t>供应商资格条件</w:t>
            </w:r>
          </w:p>
        </w:tc>
        <w:tc>
          <w:tcPr>
            <w:tcW w:w="6346" w:type="dxa"/>
            <w:tcBorders>
              <w:top w:val="single" w:color="000000" w:sz="6" w:space="0"/>
              <w:left w:val="single" w:color="000000" w:sz="6" w:space="0"/>
              <w:bottom w:val="single" w:color="000000" w:sz="6" w:space="0"/>
              <w:right w:val="single" w:color="000000" w:sz="6" w:space="0"/>
            </w:tcBorders>
            <w:vAlign w:val="center"/>
          </w:tcPr>
          <w:p w14:paraId="79AAE34D">
            <w:pPr>
              <w:widowControl w:val="0"/>
              <w:spacing w:line="400" w:lineRule="exact"/>
              <w:jc w:val="both"/>
              <w:rPr>
                <w:szCs w:val="32"/>
                <w:highlight w:val="none"/>
              </w:rPr>
            </w:pPr>
            <w:r>
              <w:rPr>
                <w:rFonts w:hint="eastAsia"/>
                <w:szCs w:val="32"/>
                <w:highlight w:val="none"/>
              </w:rPr>
              <w:t>1、满足《中华人民共和国政府采购法》第二十二条规定，并提供以下资料：</w:t>
            </w:r>
          </w:p>
          <w:p w14:paraId="21671B79">
            <w:pPr>
              <w:widowControl w:val="0"/>
              <w:spacing w:line="400" w:lineRule="exact"/>
              <w:jc w:val="both"/>
              <w:rPr>
                <w:szCs w:val="32"/>
                <w:highlight w:val="none"/>
              </w:rPr>
            </w:pPr>
            <w:r>
              <w:rPr>
                <w:rFonts w:hint="eastAsia"/>
                <w:szCs w:val="32"/>
                <w:highlight w:val="none"/>
              </w:rPr>
              <w:t>（1）供应商的营业执照等证明文件，自然人的身份证明；</w:t>
            </w:r>
          </w:p>
          <w:p w14:paraId="6BA7D12B">
            <w:pPr>
              <w:widowControl w:val="0"/>
              <w:spacing w:line="400" w:lineRule="exact"/>
              <w:jc w:val="both"/>
              <w:rPr>
                <w:szCs w:val="32"/>
                <w:highlight w:val="none"/>
              </w:rPr>
            </w:pPr>
            <w:r>
              <w:rPr>
                <w:rFonts w:hint="eastAsia"/>
                <w:szCs w:val="32"/>
                <w:highlight w:val="none"/>
              </w:rPr>
              <w:t>（2）财务状况报告，依法缴纳税收和社会保障资金的相关材料；</w:t>
            </w:r>
          </w:p>
          <w:p w14:paraId="2F592940">
            <w:pPr>
              <w:widowControl w:val="0"/>
              <w:spacing w:line="400" w:lineRule="exact"/>
              <w:jc w:val="both"/>
              <w:rPr>
                <w:szCs w:val="32"/>
                <w:highlight w:val="none"/>
              </w:rPr>
            </w:pPr>
            <w:r>
              <w:rPr>
                <w:rFonts w:hint="eastAsia"/>
                <w:szCs w:val="32"/>
                <w:highlight w:val="none"/>
              </w:rPr>
              <w:t>（3）具备履行合同所必需的设备和专业技术能力的证明材料；</w:t>
            </w:r>
          </w:p>
          <w:p w14:paraId="0E25EDCD">
            <w:pPr>
              <w:widowControl w:val="0"/>
              <w:spacing w:line="400" w:lineRule="exact"/>
              <w:jc w:val="both"/>
              <w:rPr>
                <w:szCs w:val="32"/>
                <w:highlight w:val="none"/>
              </w:rPr>
            </w:pPr>
            <w:r>
              <w:rPr>
                <w:rFonts w:hint="eastAsia"/>
                <w:szCs w:val="32"/>
                <w:highlight w:val="none"/>
              </w:rPr>
              <w:t>（4）参加政府采购活动前3年内在经营活动中没有重大违法记录的书面声明；</w:t>
            </w:r>
          </w:p>
          <w:p w14:paraId="74CC7ACB">
            <w:pPr>
              <w:widowControl w:val="0"/>
              <w:spacing w:line="400" w:lineRule="exact"/>
              <w:jc w:val="both"/>
              <w:rPr>
                <w:szCs w:val="32"/>
                <w:highlight w:val="none"/>
              </w:rPr>
            </w:pPr>
            <w:r>
              <w:rPr>
                <w:rFonts w:hint="eastAsia"/>
                <w:szCs w:val="32"/>
                <w:highlight w:val="none"/>
              </w:rPr>
              <w:t>（5）具备法律、行政法规规定的其他条件的证明材料。</w:t>
            </w:r>
          </w:p>
          <w:p w14:paraId="1C898470">
            <w:pPr>
              <w:widowControl w:val="0"/>
              <w:spacing w:line="400" w:lineRule="exact"/>
              <w:jc w:val="both"/>
              <w:rPr>
                <w:rFonts w:hint="eastAsia"/>
                <w:color w:val="FF0000"/>
                <w:highlight w:val="none"/>
                <w:lang w:val="en-US" w:eastAsia="zh-CN"/>
              </w:rPr>
            </w:pPr>
            <w:r>
              <w:rPr>
                <w:rFonts w:hint="eastAsia"/>
                <w:highlight w:val="none"/>
              </w:rPr>
              <w:t>2、落实政府采购政策需满足的资格要求</w:t>
            </w:r>
            <w:r>
              <w:rPr>
                <w:rFonts w:hint="eastAsia"/>
                <w:color w:val="auto"/>
                <w:highlight w:val="none"/>
              </w:rPr>
              <w:t>：</w:t>
            </w:r>
            <w:r>
              <w:rPr>
                <w:rFonts w:hint="eastAsia"/>
                <w:color w:val="auto"/>
                <w:highlight w:val="none"/>
                <w:lang w:val="en-US" w:eastAsia="zh-CN"/>
              </w:rPr>
              <w:t>应采购单位要求，本项目属于专门面向中小企业采购预留项目(投标供应商需提供中小企业声明函)。</w:t>
            </w:r>
          </w:p>
          <w:p w14:paraId="7CE3B750">
            <w:pPr>
              <w:widowControl w:val="0"/>
              <w:spacing w:line="400" w:lineRule="exact"/>
              <w:jc w:val="both"/>
              <w:rPr>
                <w:rFonts w:hint="eastAsia"/>
                <w:highlight w:val="none"/>
                <w:lang w:val="en-US" w:eastAsia="zh-CN"/>
              </w:rPr>
            </w:pPr>
            <w:r>
              <w:rPr>
                <w:rFonts w:hint="eastAsia"/>
                <w:highlight w:val="none"/>
                <w:lang w:val="en-US" w:eastAsia="zh-CN"/>
              </w:rPr>
              <w:t>3、单位负责人为同一人或者存在直接控股、管理关系的不同投标供应商，不得参加同一合同项下的政府采购活动。否则，皆取消投标资格；</w:t>
            </w:r>
          </w:p>
          <w:p w14:paraId="565AAF88">
            <w:pPr>
              <w:widowControl w:val="0"/>
              <w:spacing w:line="400" w:lineRule="exact"/>
              <w:jc w:val="both"/>
              <w:rPr>
                <w:rFonts w:hint="eastAsia"/>
                <w:highlight w:val="none"/>
                <w:lang w:val="en-US" w:eastAsia="zh-CN"/>
              </w:rPr>
            </w:pPr>
            <w:r>
              <w:rPr>
                <w:rFonts w:hint="eastAsia"/>
                <w:highlight w:val="none"/>
                <w:lang w:val="en-US" w:eastAsia="zh-CN"/>
              </w:rPr>
              <w:t>4、为本采购项目提供整体设计、规范编制或者项目管理、监理、检测等服务的投标供应商，不得再参加该采购项目的其他采购活动</w:t>
            </w:r>
          </w:p>
          <w:p w14:paraId="4C6C0E9E">
            <w:pPr>
              <w:widowControl w:val="0"/>
              <w:spacing w:line="400" w:lineRule="exact"/>
              <w:jc w:val="both"/>
              <w:rPr>
                <w:highlight w:val="none"/>
              </w:rPr>
            </w:pPr>
            <w:r>
              <w:rPr>
                <w:rFonts w:hint="eastAsia"/>
                <w:highlight w:val="none"/>
                <w:lang w:val="en-US" w:eastAsia="zh-CN"/>
              </w:rPr>
              <w:t>5</w:t>
            </w:r>
            <w:r>
              <w:rPr>
                <w:rFonts w:hint="eastAsia"/>
                <w:highlight w:val="none"/>
              </w:rPr>
              <w:t>、本项目的特定资格要求：</w:t>
            </w:r>
          </w:p>
          <w:p w14:paraId="5002F512">
            <w:pPr>
              <w:widowControl w:val="0"/>
              <w:spacing w:line="400" w:lineRule="exact"/>
              <w:jc w:val="both"/>
              <w:rPr>
                <w:highlight w:val="none"/>
              </w:rPr>
            </w:pPr>
            <w:r>
              <w:rPr>
                <w:rFonts w:hint="eastAsia"/>
                <w:highlight w:val="none"/>
              </w:rPr>
              <w:t>（1）</w:t>
            </w:r>
            <w:r>
              <w:rPr>
                <w:rFonts w:hint="eastAsia"/>
                <w:color w:val="auto"/>
                <w:highlight w:val="none"/>
              </w:rPr>
              <w:t>供应商须具备</w:t>
            </w:r>
            <w:r>
              <w:rPr>
                <w:rFonts w:hint="eastAsia"/>
                <w:szCs w:val="32"/>
                <w:highlight w:val="none"/>
                <w:lang w:val="en-US" w:eastAsia="zh-CN"/>
              </w:rPr>
              <w:t>建筑</w:t>
            </w:r>
            <w:r>
              <w:rPr>
                <w:rFonts w:hint="eastAsia"/>
                <w:color w:val="auto"/>
                <w:highlight w:val="none"/>
                <w:lang w:eastAsia="zh-CN"/>
              </w:rPr>
              <w:t>工程施工总承包叁级</w:t>
            </w:r>
            <w:r>
              <w:rPr>
                <w:rFonts w:hint="eastAsia"/>
                <w:color w:val="auto"/>
                <w:highlight w:val="none"/>
              </w:rPr>
              <w:t>（含）及以上资质，</w:t>
            </w:r>
            <w:r>
              <w:rPr>
                <w:rFonts w:hint="eastAsia"/>
                <w:highlight w:val="none"/>
              </w:rPr>
              <w:t>且</w:t>
            </w:r>
            <w:r>
              <w:rPr>
                <w:rFonts w:hint="eastAsia"/>
                <w:highlight w:val="none"/>
                <w:lang w:val="zh-CN"/>
              </w:rPr>
              <w:t>具备有效的安全生产许可证，</w:t>
            </w:r>
            <w:r>
              <w:rPr>
                <w:rFonts w:hint="eastAsia"/>
                <w:highlight w:val="none"/>
              </w:rPr>
              <w:t>并在人员、设备资金等方面具有相应的施工能力；</w:t>
            </w:r>
          </w:p>
          <w:p w14:paraId="4362B77F">
            <w:pPr>
              <w:widowControl w:val="0"/>
              <w:spacing w:line="400" w:lineRule="exact"/>
              <w:jc w:val="both"/>
              <w:rPr>
                <w:rFonts w:hint="eastAsia"/>
                <w:highlight w:val="none"/>
              </w:rPr>
            </w:pPr>
            <w:r>
              <w:rPr>
                <w:rFonts w:hint="eastAsia"/>
                <w:highlight w:val="none"/>
              </w:rPr>
              <w:t>（2）拟派</w:t>
            </w:r>
            <w:r>
              <w:rPr>
                <w:rFonts w:hint="eastAsia"/>
                <w:highlight w:val="none"/>
                <w:lang w:eastAsia="zh-CN"/>
              </w:rPr>
              <w:t>项目经理</w:t>
            </w:r>
            <w:r>
              <w:rPr>
                <w:rFonts w:hint="eastAsia"/>
                <w:highlight w:val="none"/>
              </w:rPr>
              <w:t>需具备</w:t>
            </w:r>
            <w:r>
              <w:rPr>
                <w:rFonts w:hint="eastAsia"/>
                <w:szCs w:val="32"/>
                <w:highlight w:val="none"/>
                <w:lang w:val="en-US" w:eastAsia="zh-CN"/>
              </w:rPr>
              <w:t>建筑</w:t>
            </w:r>
            <w:r>
              <w:rPr>
                <w:rFonts w:hint="eastAsia"/>
                <w:highlight w:val="none"/>
              </w:rPr>
              <w:t>工程专业贰级及以上注册建造师执业资格（注册单位应与投标单位一致），具备有效的安全生产考核合格证书；</w:t>
            </w:r>
          </w:p>
          <w:p w14:paraId="6DF8066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lang w:val="en-US" w:eastAsia="zh-CN"/>
              </w:rPr>
              <w:t>6</w:t>
            </w:r>
            <w:r>
              <w:rPr>
                <w:rFonts w:hint="eastAsia"/>
                <w:highlight w:val="none"/>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lang w:val="zh-CN"/>
              </w:rPr>
              <w:t>天内。）；</w:t>
            </w:r>
          </w:p>
          <w:p w14:paraId="16AF0533">
            <w:pPr>
              <w:widowControl w:val="0"/>
              <w:spacing w:line="400" w:lineRule="exact"/>
              <w:jc w:val="both"/>
              <w:rPr>
                <w:rFonts w:hint="eastAsia"/>
                <w:highlight w:val="none"/>
                <w:lang w:val="en-US" w:eastAsia="zh-CN"/>
              </w:rPr>
            </w:pPr>
            <w:r>
              <w:rPr>
                <w:rFonts w:hint="eastAsia"/>
                <w:highlight w:val="none"/>
                <w:lang w:val="en-US" w:eastAsia="zh-CN"/>
              </w:rPr>
              <w:t>7、磋商文件中规定的其他资质条件；</w:t>
            </w:r>
          </w:p>
          <w:p w14:paraId="4D585D25">
            <w:pPr>
              <w:widowControl w:val="0"/>
              <w:spacing w:line="400" w:lineRule="exact"/>
              <w:jc w:val="both"/>
              <w:rPr>
                <w:highlight w:val="none"/>
              </w:rPr>
            </w:pPr>
            <w:r>
              <w:rPr>
                <w:rFonts w:hint="eastAsia"/>
                <w:highlight w:val="none"/>
                <w:lang w:val="en-US" w:eastAsia="zh-CN"/>
              </w:rPr>
              <w:t>8、</w:t>
            </w:r>
            <w:r>
              <w:rPr>
                <w:rFonts w:hint="eastAsia"/>
                <w:highlight w:val="none"/>
              </w:rPr>
              <w:t>本项目不接受以联合体方式进行投标。</w:t>
            </w:r>
          </w:p>
        </w:tc>
      </w:tr>
      <w:tr w14:paraId="5377588D">
        <w:tblPrEx>
          <w:tblCellMar>
            <w:top w:w="0" w:type="dxa"/>
            <w:left w:w="57" w:type="dxa"/>
            <w:bottom w:w="0" w:type="dxa"/>
            <w:right w:w="57" w:type="dxa"/>
          </w:tblCellMar>
        </w:tblPrEx>
        <w:trPr>
          <w:trHeight w:val="629"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29701C8">
            <w:pPr>
              <w:autoSpaceDE w:val="0"/>
              <w:autoSpaceDN w:val="0"/>
              <w:spacing w:line="360" w:lineRule="exact"/>
              <w:jc w:val="center"/>
              <w:rPr>
                <w:rFonts w:hint="default" w:eastAsia="宋体"/>
                <w:lang w:val="en-US" w:eastAsia="zh-CN"/>
              </w:rPr>
            </w:pPr>
            <w:r>
              <w:rPr>
                <w:rFonts w:hint="eastAsia"/>
                <w:lang w:val="en-US" w:eastAsia="zh-CN"/>
              </w:rPr>
              <w:t>12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236005">
            <w:pPr>
              <w:widowControl w:val="0"/>
              <w:wordWrap/>
              <w:adjustRightInd/>
              <w:snapToGrid/>
              <w:spacing w:line="340" w:lineRule="exact"/>
              <w:ind w:firstLine="0" w:firstLineChars="0"/>
              <w:jc w:val="center"/>
              <w:textAlignment w:val="auto"/>
              <w:rPr>
                <w:rFonts w:hint="eastAsia"/>
                <w:lang w:val="zh-CN"/>
              </w:rPr>
            </w:pPr>
            <w:r>
              <w:rPr>
                <w:rFonts w:hint="eastAsia" w:ascii="宋体" w:hAnsi="宋体" w:eastAsia="宋体" w:cs="宋体"/>
                <w:color w:val="000000"/>
                <w:lang w:val="zh-CN"/>
              </w:rPr>
              <w:t>磋商保证金</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top"/>
          </w:tcPr>
          <w:p w14:paraId="51921783">
            <w:pPr>
              <w:widowControl w:val="0"/>
              <w:wordWrap/>
              <w:autoSpaceDE w:val="0"/>
              <w:autoSpaceDN w:val="0"/>
              <w:adjustRightInd/>
              <w:snapToGrid/>
              <w:spacing w:line="340" w:lineRule="exact"/>
              <w:ind w:firstLine="0" w:firstLineChars="0"/>
              <w:jc w:val="left"/>
              <w:textAlignment w:val="auto"/>
              <w:rPr>
                <w:rFonts w:hint="default" w:ascii="宋体" w:hAnsi="宋体" w:eastAsia="宋体" w:cs="宋体"/>
                <w:b/>
                <w:bCs/>
                <w:color w:val="auto"/>
                <w:highlight w:val="none"/>
                <w:lang w:val="en-US" w:eastAsia="zh-CN"/>
              </w:rPr>
            </w:pPr>
            <w:r>
              <w:rPr>
                <w:rFonts w:hint="eastAsia" w:ascii="宋体" w:hAnsi="宋体" w:eastAsia="宋体" w:cs="宋体"/>
                <w:b/>
                <w:bCs/>
                <w:highlight w:val="none"/>
                <w:lang w:val="zh-CN"/>
              </w:rPr>
              <w:t>磋商保证金：</w:t>
            </w:r>
            <w:r>
              <w:rPr>
                <w:rFonts w:hint="eastAsia" w:cs="宋体"/>
                <w:b/>
                <w:bCs/>
                <w:highlight w:val="none"/>
                <w:lang w:val="en-US" w:eastAsia="zh-CN"/>
              </w:rPr>
              <w:t>本项目不收取保证金</w:t>
            </w:r>
          </w:p>
          <w:p w14:paraId="1B7FFE7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rPr>
              <w:t>收款单位：中邦联合国际工程咨询有限公司</w:t>
            </w:r>
            <w:r>
              <w:rPr>
                <w:rFonts w:hint="eastAsia" w:ascii="宋体" w:hAnsi="宋体" w:eastAsia="宋体" w:cs="宋体"/>
                <w:b/>
                <w:bCs/>
                <w:color w:val="auto"/>
                <w:sz w:val="24"/>
                <w:szCs w:val="24"/>
                <w:highlight w:val="none"/>
                <w:lang w:val="en-US" w:eastAsia="zh-CN"/>
              </w:rPr>
              <w:t>青海分公司</w:t>
            </w:r>
          </w:p>
          <w:p w14:paraId="43349F1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rPr>
              <w:t>开户行：</w:t>
            </w:r>
            <w:r>
              <w:rPr>
                <w:rFonts w:hint="eastAsia" w:ascii="宋体" w:hAnsi="宋体" w:eastAsia="宋体" w:cs="宋体"/>
                <w:b/>
                <w:bCs/>
                <w:color w:val="auto"/>
                <w:sz w:val="24"/>
                <w:szCs w:val="24"/>
                <w:highlight w:val="none"/>
                <w:lang w:val="en-US" w:eastAsia="zh-CN"/>
              </w:rPr>
              <w:t>中国建设银行股份有限公司西宁城东支行</w:t>
            </w:r>
          </w:p>
          <w:p w14:paraId="19C139CB">
            <w:pPr>
              <w:widowControl w:val="0"/>
              <w:wordWrap/>
              <w:autoSpaceDE w:val="0"/>
              <w:autoSpaceDN w:val="0"/>
              <w:adjustRightInd/>
              <w:snapToGrid/>
              <w:spacing w:line="340" w:lineRule="exact"/>
              <w:ind w:firstLine="0" w:firstLineChars="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rPr>
              <w:t>银行账号：</w:t>
            </w:r>
            <w:r>
              <w:rPr>
                <w:rFonts w:hint="eastAsia" w:ascii="宋体" w:hAnsi="宋体" w:eastAsia="宋体" w:cs="宋体"/>
                <w:b/>
                <w:bCs/>
                <w:color w:val="auto"/>
                <w:sz w:val="24"/>
                <w:szCs w:val="24"/>
                <w:highlight w:val="none"/>
                <w:lang w:val="en-US" w:eastAsia="zh-CN"/>
              </w:rPr>
              <w:t>63050154363700001381</w:t>
            </w:r>
          </w:p>
          <w:p w14:paraId="79540257">
            <w:pPr>
              <w:widowControl w:val="0"/>
              <w:wordWrap/>
              <w:autoSpaceDE w:val="0"/>
              <w:autoSpaceDN w:val="0"/>
              <w:adjustRightInd/>
              <w:snapToGrid/>
              <w:spacing w:line="340" w:lineRule="exact"/>
              <w:ind w:firstLine="0" w:firstLineChars="0"/>
              <w:jc w:val="left"/>
              <w:textAlignment w:val="auto"/>
              <w:rPr>
                <w:rFonts w:hint="eastAsia" w:asciiTheme="minorEastAsia" w:hAnsiTheme="minorEastAsia" w:eastAsiaTheme="minorEastAsia" w:cstheme="minorEastAsia"/>
                <w:highlight w:val="none"/>
                <w:lang w:val="zh-CN"/>
              </w:rPr>
            </w:pPr>
            <w:r>
              <w:rPr>
                <w:rFonts w:hint="eastAsia" w:ascii="宋体" w:hAnsi="宋体" w:eastAsia="宋体" w:cs="宋体"/>
                <w:b/>
                <w:bCs/>
                <w:highlight w:val="none"/>
                <w:lang w:val="zh-CN"/>
              </w:rPr>
              <w:t>缴费时间：供应商在投标截止期，以银行到账时间为准。</w:t>
            </w:r>
          </w:p>
        </w:tc>
      </w:tr>
      <w:tr w14:paraId="0ECE72CB">
        <w:tblPrEx>
          <w:tblCellMar>
            <w:top w:w="0" w:type="dxa"/>
            <w:left w:w="57" w:type="dxa"/>
            <w:bottom w:w="0" w:type="dxa"/>
            <w:right w:w="57" w:type="dxa"/>
          </w:tblCellMar>
        </w:tblPrEx>
        <w:trPr>
          <w:trHeight w:val="629"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FC014AD">
            <w:pPr>
              <w:autoSpaceDE w:val="0"/>
              <w:autoSpaceDN w:val="0"/>
              <w:spacing w:line="360" w:lineRule="exact"/>
              <w:jc w:val="center"/>
              <w:rPr>
                <w:rFonts w:ascii="宋体" w:hAnsi="宋体" w:eastAsia="宋体" w:cs="宋体"/>
                <w:sz w:val="24"/>
                <w:szCs w:val="24"/>
                <w:lang w:val="zh-CN" w:eastAsia="zh-CN" w:bidi="ar-SA"/>
              </w:rPr>
            </w:pPr>
            <w:r>
              <w:rPr>
                <w:rFonts w:hint="eastAsia"/>
                <w:lang w:val="zh-CN"/>
              </w:rPr>
              <w:t>13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C8510B">
            <w:pPr>
              <w:autoSpaceDE w:val="0"/>
              <w:autoSpaceDN w:val="0"/>
              <w:jc w:val="center"/>
              <w:rPr>
                <w:rFonts w:ascii="宋体" w:hAnsi="宋体" w:eastAsia="宋体" w:cs="宋体"/>
                <w:sz w:val="24"/>
                <w:szCs w:val="24"/>
                <w:lang w:val="zh-CN" w:eastAsia="zh-CN" w:bidi="ar-SA"/>
              </w:rPr>
            </w:pPr>
            <w:r>
              <w:rPr>
                <w:rFonts w:hint="eastAsia"/>
                <w:lang w:val="zh-CN"/>
              </w:rPr>
              <w:t>递交</w:t>
            </w:r>
            <w:r>
              <w:rPr>
                <w:rFonts w:hint="eastAsia"/>
              </w:rPr>
              <w:t>响应</w:t>
            </w:r>
            <w:r>
              <w:rPr>
                <w:rFonts w:hint="eastAsia"/>
                <w:lang w:val="zh-CN"/>
              </w:rPr>
              <w:t>文件方式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CD5875">
            <w:pPr>
              <w:widowControl w:val="0"/>
              <w:autoSpaceDE w:val="0"/>
              <w:autoSpaceDN w:val="0"/>
              <w:spacing w:line="340" w:lineRule="exact"/>
              <w:rPr>
                <w:rFonts w:asciiTheme="minorEastAsia" w:hAnsiTheme="minorEastAsia" w:eastAsiaTheme="minorEastAsia" w:cstheme="minorEastAsia"/>
                <w:b/>
                <w:bCs/>
                <w:lang w:val="zh-CN"/>
              </w:rPr>
            </w:pPr>
            <w:r>
              <w:rPr>
                <w:rFonts w:hint="eastAsia" w:asciiTheme="minorEastAsia" w:hAnsiTheme="minorEastAsia" w:eastAsiaTheme="minorEastAsia" w:cstheme="minorEastAsia"/>
                <w:b/>
                <w:bCs/>
                <w:lang w:val="zh-CN"/>
              </w:rPr>
              <w:t>线上递交</w:t>
            </w:r>
          </w:p>
          <w:p w14:paraId="32A3502B">
            <w:pPr>
              <w:autoSpaceDE w:val="0"/>
              <w:autoSpaceDN w:val="0"/>
              <w:spacing w:line="400" w:lineRule="exact"/>
              <w:jc w:val="both"/>
              <w:rPr>
                <w:rFonts w:hint="default" w:ascii="宋体" w:hAnsi="宋体" w:eastAsia="宋体" w:cs="宋体"/>
                <w:sz w:val="24"/>
                <w:szCs w:val="24"/>
                <w:lang w:val="en-US" w:eastAsia="zh-CN" w:bidi="ar-SA"/>
              </w:rPr>
            </w:pPr>
            <w:r>
              <w:rPr>
                <w:rFonts w:hint="eastAsia" w:asciiTheme="minorEastAsia" w:hAnsiTheme="minorEastAsia" w:eastAsiaTheme="minorEastAsia" w:cstheme="minorEastAsia"/>
                <w:lang w:val="zh-CN"/>
              </w:rPr>
              <w:t>本项目在政采云平台（https://www.zcygov.cn/）上提交电子响应文件，逾期未完成提交的，将视为放弃此次投标活动。</w:t>
            </w:r>
          </w:p>
        </w:tc>
      </w:tr>
      <w:tr w14:paraId="6A030300">
        <w:tblPrEx>
          <w:tblCellMar>
            <w:top w:w="0" w:type="dxa"/>
            <w:left w:w="57" w:type="dxa"/>
            <w:bottom w:w="0" w:type="dxa"/>
            <w:right w:w="57" w:type="dxa"/>
          </w:tblCellMar>
        </w:tblPrEx>
        <w:trPr>
          <w:trHeight w:val="486"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BE0BF23">
            <w:pPr>
              <w:autoSpaceDE w:val="0"/>
              <w:autoSpaceDN w:val="0"/>
              <w:spacing w:line="360" w:lineRule="exact"/>
              <w:jc w:val="center"/>
              <w:rPr>
                <w:rFonts w:ascii="宋体" w:hAnsi="宋体" w:eastAsia="宋体" w:cs="宋体"/>
                <w:sz w:val="24"/>
                <w:szCs w:val="24"/>
                <w:lang w:val="zh-CN" w:eastAsia="zh-CN" w:bidi="ar-SA"/>
              </w:rPr>
            </w:pPr>
            <w:r>
              <w:rPr>
                <w:rFonts w:hint="eastAsia"/>
                <w:lang w:val="zh-CN"/>
              </w:rPr>
              <w:t>14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50F6B6">
            <w:pPr>
              <w:jc w:val="center"/>
              <w:rPr>
                <w:rFonts w:ascii="宋体" w:hAnsi="宋体" w:eastAsia="宋体" w:cs="宋体"/>
                <w:sz w:val="24"/>
                <w:szCs w:val="24"/>
                <w:lang w:val="zh-CN" w:eastAsia="zh-CN" w:bidi="ar-SA"/>
              </w:rPr>
            </w:pPr>
            <w:r>
              <w:rPr>
                <w:rFonts w:hint="eastAsia"/>
              </w:rPr>
              <w:t>响应文件提交截止时间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143845">
            <w:pPr>
              <w:autoSpaceDE w:val="0"/>
              <w:autoSpaceDN w:val="0"/>
              <w:spacing w:line="400" w:lineRule="exact"/>
              <w:jc w:val="both"/>
              <w:rPr>
                <w:rFonts w:hint="eastAsia" w:ascii="宋体" w:hAnsi="宋体" w:eastAsia="宋体" w:cs="宋体"/>
                <w:sz w:val="24"/>
                <w:szCs w:val="24"/>
                <w:highlight w:val="none"/>
                <w:lang w:val="en-US" w:eastAsia="zh-CN" w:bidi="ar-SA"/>
              </w:rPr>
            </w:pPr>
            <w:r>
              <w:rPr>
                <w:rFonts w:hint="eastAsia"/>
                <w:highlight w:val="none"/>
                <w:u w:val="single"/>
                <w:lang w:val="zh-CN"/>
              </w:rPr>
              <w:t>2025年03月20日</w:t>
            </w:r>
            <w:r>
              <w:rPr>
                <w:rFonts w:hint="eastAsia"/>
                <w:highlight w:val="none"/>
                <w:u w:val="single"/>
                <w:lang w:val="en-US" w:eastAsia="zh-CN"/>
              </w:rPr>
              <w:t>09</w:t>
            </w:r>
            <w:r>
              <w:rPr>
                <w:rFonts w:hint="eastAsia"/>
                <w:highlight w:val="none"/>
                <w:u w:val="single"/>
                <w:lang w:val="zh-CN"/>
              </w:rPr>
              <w:t>:</w:t>
            </w:r>
            <w:r>
              <w:rPr>
                <w:rFonts w:hint="eastAsia"/>
                <w:highlight w:val="none"/>
                <w:u w:val="single"/>
              </w:rPr>
              <w:t>30</w:t>
            </w:r>
            <w:r>
              <w:rPr>
                <w:rFonts w:hint="eastAsia"/>
                <w:highlight w:val="none"/>
                <w:lang w:val="zh-CN"/>
              </w:rPr>
              <w:t>（北京时间）</w:t>
            </w:r>
          </w:p>
        </w:tc>
      </w:tr>
      <w:tr w14:paraId="41E3E7E3">
        <w:tblPrEx>
          <w:tblCellMar>
            <w:top w:w="0" w:type="dxa"/>
            <w:left w:w="57" w:type="dxa"/>
            <w:bottom w:w="0" w:type="dxa"/>
            <w:right w:w="57" w:type="dxa"/>
          </w:tblCellMar>
        </w:tblPrEx>
        <w:trPr>
          <w:trHeight w:val="447"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C137F5A">
            <w:pPr>
              <w:autoSpaceDE w:val="0"/>
              <w:autoSpaceDN w:val="0"/>
              <w:spacing w:line="360" w:lineRule="exact"/>
              <w:jc w:val="center"/>
              <w:rPr>
                <w:rFonts w:ascii="宋体" w:hAnsi="宋体" w:eastAsia="宋体" w:cs="宋体"/>
                <w:sz w:val="24"/>
                <w:szCs w:val="24"/>
                <w:lang w:val="zh-CN" w:eastAsia="zh-CN" w:bidi="ar-SA"/>
              </w:rPr>
            </w:pPr>
            <w:r>
              <w:rPr>
                <w:rFonts w:hint="eastAsia"/>
                <w:lang w:val="zh-CN"/>
              </w:rPr>
              <w:t>1</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EDB038">
            <w:pPr>
              <w:jc w:val="center"/>
              <w:rPr>
                <w:rFonts w:ascii="宋体" w:hAnsi="宋体" w:eastAsia="宋体" w:cs="宋体"/>
                <w:sz w:val="24"/>
                <w:szCs w:val="24"/>
                <w:lang w:val="zh-CN" w:eastAsia="zh-CN" w:bidi="ar-SA"/>
              </w:rPr>
            </w:pPr>
            <w:r>
              <w:rPr>
                <w:rFonts w:hint="eastAsia"/>
              </w:rPr>
              <w:t>响应文件开启时间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782E07">
            <w:pPr>
              <w:autoSpaceDE w:val="0"/>
              <w:autoSpaceDN w:val="0"/>
              <w:spacing w:line="400" w:lineRule="exact"/>
              <w:jc w:val="both"/>
              <w:rPr>
                <w:rFonts w:ascii="宋体" w:hAnsi="宋体" w:eastAsia="宋体" w:cs="宋体"/>
                <w:sz w:val="24"/>
                <w:szCs w:val="24"/>
                <w:highlight w:val="none"/>
                <w:lang w:val="zh-CN" w:eastAsia="zh-CN" w:bidi="ar-SA"/>
              </w:rPr>
            </w:pPr>
            <w:r>
              <w:rPr>
                <w:rFonts w:hint="eastAsia"/>
                <w:highlight w:val="none"/>
                <w:u w:val="single"/>
                <w:lang w:val="zh-CN"/>
              </w:rPr>
              <w:t>2025年03月20日</w:t>
            </w:r>
            <w:r>
              <w:rPr>
                <w:rFonts w:hint="eastAsia"/>
                <w:highlight w:val="none"/>
                <w:u w:val="single"/>
                <w:lang w:val="en-US" w:eastAsia="zh-CN"/>
              </w:rPr>
              <w:t>09</w:t>
            </w:r>
            <w:r>
              <w:rPr>
                <w:rFonts w:hint="eastAsia"/>
                <w:highlight w:val="none"/>
                <w:u w:val="single"/>
                <w:lang w:val="zh-CN"/>
              </w:rPr>
              <w:t>:</w:t>
            </w:r>
            <w:r>
              <w:rPr>
                <w:rFonts w:hint="eastAsia"/>
                <w:highlight w:val="none"/>
                <w:u w:val="single"/>
              </w:rPr>
              <w:t>30</w:t>
            </w:r>
            <w:r>
              <w:rPr>
                <w:rFonts w:hint="eastAsia"/>
                <w:highlight w:val="none"/>
                <w:lang w:val="zh-CN"/>
              </w:rPr>
              <w:t>（北京时间）</w:t>
            </w:r>
          </w:p>
        </w:tc>
      </w:tr>
      <w:tr w14:paraId="38E96D6C">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403E0A6">
            <w:pPr>
              <w:autoSpaceDE w:val="0"/>
              <w:autoSpaceDN w:val="0"/>
              <w:spacing w:line="360" w:lineRule="exact"/>
              <w:jc w:val="center"/>
              <w:rPr>
                <w:rFonts w:ascii="宋体" w:hAnsi="宋体" w:eastAsia="宋体" w:cs="宋体"/>
                <w:sz w:val="24"/>
                <w:szCs w:val="24"/>
                <w:lang w:val="zh-CN" w:eastAsia="zh-CN" w:bidi="ar-SA"/>
              </w:rPr>
            </w:pPr>
            <w:r>
              <w:rPr>
                <w:rFonts w:hint="eastAsia"/>
              </w:rPr>
              <w:t>16</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896E8A">
            <w:pPr>
              <w:jc w:val="center"/>
              <w:rPr>
                <w:rFonts w:ascii="宋体" w:hAnsi="宋体" w:eastAsia="宋体" w:cs="宋体"/>
                <w:sz w:val="24"/>
                <w:szCs w:val="24"/>
                <w:lang w:val="zh-CN" w:eastAsia="zh-CN" w:bidi="ar-SA"/>
              </w:rPr>
            </w:pPr>
            <w:r>
              <w:rPr>
                <w:rFonts w:hint="eastAsia" w:asciiTheme="minorEastAsia" w:hAnsiTheme="minorEastAsia" w:eastAsiaTheme="minorEastAsia" w:cstheme="minorEastAsia"/>
                <w:b/>
                <w:bCs/>
              </w:rPr>
              <w:t>提交响应文件地点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F2DDD3">
            <w:pPr>
              <w:autoSpaceDE w:val="0"/>
              <w:autoSpaceDN w:val="0"/>
              <w:spacing w:line="400" w:lineRule="exact"/>
              <w:jc w:val="both"/>
              <w:rPr>
                <w:rFonts w:ascii="宋体" w:hAnsi="宋体" w:eastAsia="宋体" w:cs="宋体"/>
                <w:sz w:val="24"/>
                <w:szCs w:val="32"/>
                <w:lang w:val="zh-CN" w:eastAsia="zh-CN" w:bidi="ar-SA"/>
              </w:rPr>
            </w:pPr>
            <w:r>
              <w:rPr>
                <w:rFonts w:hint="eastAsia" w:asciiTheme="minorEastAsia" w:hAnsiTheme="minorEastAsia" w:eastAsiaTheme="minorEastAsia" w:cstheme="minorEastAsia"/>
                <w:b/>
                <w:bCs/>
                <w:lang w:val="zh-CN"/>
              </w:rPr>
              <w:t>政采云平台</w:t>
            </w:r>
            <w:r>
              <w:rPr>
                <w:rFonts w:hint="eastAsia" w:asciiTheme="minorEastAsia" w:hAnsiTheme="minorEastAsia" w:eastAsiaTheme="minorEastAsia" w:cstheme="minorEastAsia"/>
                <w:b/>
                <w:bCs/>
              </w:rPr>
              <w:t>（https://www.zcygov.cn/）</w:t>
            </w:r>
          </w:p>
        </w:tc>
      </w:tr>
      <w:tr w14:paraId="1393CD98">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8D392D">
            <w:pPr>
              <w:autoSpaceDE w:val="0"/>
              <w:autoSpaceDN w:val="0"/>
              <w:spacing w:line="360" w:lineRule="exact"/>
              <w:jc w:val="center"/>
              <w:rPr>
                <w:rFonts w:ascii="宋体" w:hAnsi="宋体" w:eastAsia="宋体" w:cs="宋体"/>
                <w:sz w:val="24"/>
                <w:szCs w:val="24"/>
                <w:lang w:val="en-US" w:eastAsia="zh-CN" w:bidi="ar-SA"/>
              </w:rPr>
            </w:pPr>
            <w:r>
              <w:rPr>
                <w:rFonts w:hint="eastAsia"/>
              </w:rPr>
              <w:t>17</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65230F">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磋商响应文件格式及编制要求</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4832CD">
            <w:pPr>
              <w:widowControl w:val="0"/>
              <w:spacing w:line="400" w:lineRule="exact"/>
              <w:jc w:val="both"/>
              <w:rPr>
                <w:rFonts w:hint="eastAsia"/>
                <w:lang w:val="zh-CN"/>
              </w:rPr>
            </w:pPr>
            <w:r>
              <w:rPr>
                <w:rFonts w:hint="eastAsia"/>
                <w:lang w:val="zh-CN"/>
              </w:rPr>
              <w:t>1.磋商响应文件编制格式为word系统签章保存后转换为pdf格式上传，格式须按磋商响应文件第四部分“磋商响应文件格式”要求制作，且目录索引定位到内容。</w:t>
            </w:r>
          </w:p>
          <w:p w14:paraId="796D0DA7">
            <w:pPr>
              <w:widowControl w:val="0"/>
              <w:spacing w:line="400" w:lineRule="exact"/>
              <w:jc w:val="both"/>
              <w:rPr>
                <w:rFonts w:hint="eastAsia"/>
                <w:lang w:val="zh-CN"/>
              </w:rPr>
            </w:pPr>
            <w:r>
              <w:rPr>
                <w:rFonts w:hint="eastAsia"/>
                <w:lang w:val="zh-CN"/>
              </w:rPr>
              <w:t>2.磋商响应文件中的扫描或复印件内容应清晰可辨，且要求正向放置。</w:t>
            </w:r>
          </w:p>
          <w:p w14:paraId="4FD68334">
            <w:pPr>
              <w:widowControl w:val="0"/>
              <w:spacing w:line="400" w:lineRule="exact"/>
              <w:jc w:val="both"/>
              <w:rPr>
                <w:rFonts w:hint="eastAsia"/>
                <w:lang w:val="zh-CN"/>
              </w:rPr>
            </w:pPr>
            <w:r>
              <w:rPr>
                <w:rFonts w:hint="eastAsia"/>
                <w:lang w:val="zh-CN"/>
              </w:rPr>
              <w:t>3.磋商响应文件要求签字、盖章的地方必须由供应商的法定代表人或委托代理人按要求签字、盖章。</w:t>
            </w:r>
          </w:p>
          <w:p w14:paraId="51637C75">
            <w:pPr>
              <w:widowControl w:val="0"/>
              <w:spacing w:line="400" w:lineRule="exact"/>
              <w:jc w:val="both"/>
              <w:rPr>
                <w:rFonts w:hint="eastAsia"/>
                <w:lang w:val="zh-CN"/>
              </w:rPr>
            </w:pPr>
            <w:r>
              <w:rPr>
                <w:rFonts w:hint="eastAsia"/>
                <w:lang w:val="zh-CN"/>
              </w:rPr>
              <w:t>4.上传的磋商响应文件不得超过100M。</w:t>
            </w:r>
          </w:p>
          <w:p w14:paraId="18AC3E02">
            <w:pPr>
              <w:widowControl w:val="0"/>
              <w:spacing w:line="400" w:lineRule="exact"/>
              <w:jc w:val="both"/>
              <w:rPr>
                <w:rFonts w:hint="eastAsia"/>
                <w:lang w:val="zh-CN" w:eastAsia="zh-CN"/>
              </w:rPr>
            </w:pPr>
            <w:r>
              <w:rPr>
                <w:rFonts w:hint="eastAsia"/>
                <w:lang w:val="zh-CN"/>
              </w:rPr>
              <w:t>5.供应商应在提交磋商响应文件截止时间前上传磋商响应文件。因目录格式不准确、不能索引定位到内容、文件过大、未提交全部文件内容或文件内容错误、上传效果差等原因导致无法评审的，有可能判定为无效投标。</w:t>
            </w:r>
          </w:p>
        </w:tc>
      </w:tr>
      <w:tr w14:paraId="7F0EA22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15FBD4A">
            <w:pPr>
              <w:autoSpaceDE w:val="0"/>
              <w:autoSpaceDN w:val="0"/>
              <w:spacing w:line="360" w:lineRule="exact"/>
              <w:jc w:val="center"/>
              <w:rPr>
                <w:rFonts w:ascii="宋体" w:hAnsi="宋体" w:eastAsia="宋体" w:cs="宋体"/>
                <w:sz w:val="24"/>
                <w:szCs w:val="24"/>
                <w:lang w:val="en-US" w:eastAsia="zh-CN" w:bidi="ar-SA"/>
              </w:rPr>
            </w:pPr>
            <w:r>
              <w:rPr>
                <w:rFonts w:hint="eastAsia"/>
              </w:rPr>
              <w:t>18</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4CA2A6">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left"/>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答疑澄清方式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FE06128">
            <w:pPr>
              <w:widowControl w:val="0"/>
              <w:spacing w:line="400" w:lineRule="exact"/>
              <w:jc w:val="both"/>
              <w:rPr>
                <w:rFonts w:hint="eastAsia"/>
                <w:lang w:val="zh-CN" w:eastAsia="zh-CN"/>
              </w:rPr>
            </w:pPr>
            <w:r>
              <w:rPr>
                <w:rFonts w:hint="eastAsia"/>
                <w:lang w:val="zh-CN"/>
              </w:rPr>
              <w:t>磋商小组根据投标情况确定答疑时间，答疑或澄清采用电话或在青海省政府采购电子化平台上进行，供应商可在青海省政府采购电子化平台上的“我的澄清”界面了解答疑时间等信息。供应商须提供准确的联系方式（手机和固定电话），在项目评审时须在线了解开标信息，掌握答疑时间，需由法定代表人或委托代理人对磋商小组提出的质疑做出应答。如在规定的时间内联系无果，无法进行电话或青海省政府采购电子化平台上答疑者，视同放弃答疑。</w:t>
            </w:r>
          </w:p>
        </w:tc>
      </w:tr>
      <w:tr w14:paraId="138AAC8D">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4962C46">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19</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864094">
            <w:pPr>
              <w:autoSpaceDE w:val="0"/>
              <w:autoSpaceDN w:val="0"/>
              <w:jc w:val="center"/>
              <w:rPr>
                <w:rFonts w:ascii="宋体" w:hAnsi="宋体" w:eastAsia="宋体" w:cs="宋体"/>
                <w:sz w:val="24"/>
                <w:szCs w:val="24"/>
                <w:lang w:val="zh-CN" w:eastAsia="zh-CN" w:bidi="ar-SA"/>
              </w:rPr>
            </w:pPr>
            <w:r>
              <w:rPr>
                <w:rFonts w:hint="eastAsia"/>
                <w:lang w:val="zh-CN"/>
              </w:rPr>
              <w:t>代理服务费收取</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0227D9">
            <w:pPr>
              <w:widowControl w:val="0"/>
              <w:spacing w:line="400" w:lineRule="exact"/>
              <w:jc w:val="both"/>
              <w:rPr>
                <w:rFonts w:hint="default"/>
                <w:lang w:val="en-US" w:eastAsia="zh-CN"/>
              </w:rPr>
            </w:pPr>
            <w:r>
              <w:rPr>
                <w:rFonts w:hint="eastAsia"/>
              </w:rPr>
              <w:t>收取对象</w:t>
            </w:r>
            <w:r>
              <w:rPr>
                <w:rFonts w:hint="eastAsia"/>
                <w:highlight w:val="none"/>
              </w:rPr>
              <w:t>：</w:t>
            </w:r>
            <w:r>
              <w:rPr>
                <w:rFonts w:hint="eastAsia"/>
                <w:highlight w:val="none"/>
                <w:lang w:val="en-US" w:eastAsia="zh-CN"/>
              </w:rPr>
              <w:t>按合同约定执行</w:t>
            </w:r>
          </w:p>
          <w:p w14:paraId="21881CAC">
            <w:pPr>
              <w:widowControl w:val="0"/>
              <w:spacing w:line="400" w:lineRule="exact"/>
              <w:jc w:val="both"/>
              <w:rPr>
                <w:rFonts w:hint="eastAsia"/>
                <w:lang w:val="en-US" w:eastAsia="zh-CN"/>
              </w:rPr>
            </w:pPr>
            <w:r>
              <w:rPr>
                <w:rFonts w:hint="eastAsia"/>
              </w:rPr>
              <w:t>收费标准：参照《招标代理服务收费管理暂行办法》（计价格[2002]1980号）以及《关于进一步放开建设项目专项业务服务价格的通知》（发改价格[2015]299号）规定执行。</w:t>
            </w:r>
          </w:p>
        </w:tc>
      </w:tr>
      <w:tr w14:paraId="47D5E314">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EA120D4">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20</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3679B4">
            <w:pPr>
              <w:autoSpaceDE w:val="0"/>
              <w:autoSpaceDN w:val="0"/>
              <w:jc w:val="center"/>
              <w:rPr>
                <w:rFonts w:hint="eastAsia" w:ascii="宋体" w:hAnsi="宋体" w:eastAsia="宋体" w:cs="宋体"/>
                <w:sz w:val="24"/>
                <w:szCs w:val="24"/>
                <w:lang w:val="zh-CN" w:eastAsia="zh-CN" w:bidi="ar-SA"/>
              </w:rPr>
            </w:pPr>
            <w:r>
              <w:rPr>
                <w:rFonts w:hint="eastAsia"/>
                <w:lang w:val="zh-CN"/>
              </w:rPr>
              <w:t>合同签订有效期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466864">
            <w:pPr>
              <w:autoSpaceDE w:val="0"/>
              <w:autoSpaceDN w:val="0"/>
              <w:spacing w:line="400" w:lineRule="exact"/>
              <w:jc w:val="both"/>
              <w:rPr>
                <w:rFonts w:hint="eastAsia" w:ascii="宋体" w:hAnsi="宋体" w:eastAsia="宋体" w:cs="宋体"/>
                <w:sz w:val="24"/>
                <w:szCs w:val="24"/>
                <w:lang w:val="zh-CN" w:eastAsia="zh-CN" w:bidi="ar-SA"/>
              </w:rPr>
            </w:pPr>
            <w:r>
              <w:rPr>
                <w:rFonts w:hint="eastAsia"/>
                <w:lang w:val="zh-CN"/>
              </w:rPr>
              <w:t>自成交通知书发出之日起</w:t>
            </w:r>
            <w:r>
              <w:rPr>
                <w:rFonts w:hint="eastAsia"/>
              </w:rPr>
              <w:t>30</w:t>
            </w:r>
            <w:r>
              <w:rPr>
                <w:rFonts w:hint="eastAsia"/>
                <w:lang w:val="zh-CN"/>
              </w:rPr>
              <w:t>日内与采购人签订合同。</w:t>
            </w:r>
          </w:p>
        </w:tc>
      </w:tr>
      <w:tr w14:paraId="0FDDA7E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3BACE02">
            <w:pPr>
              <w:autoSpaceDE w:val="0"/>
              <w:autoSpaceDN w:val="0"/>
              <w:spacing w:line="360" w:lineRule="exact"/>
              <w:jc w:val="center"/>
              <w:rPr>
                <w:rFonts w:hint="eastAsia" w:ascii="宋体" w:hAnsi="宋体" w:eastAsia="宋体" w:cs="宋体"/>
                <w:sz w:val="24"/>
                <w:szCs w:val="24"/>
                <w:lang w:val="en-US" w:eastAsia="zh-CN" w:bidi="ar-SA"/>
              </w:rPr>
            </w:pPr>
            <w:r>
              <w:rPr>
                <w:rFonts w:hint="eastAsia"/>
                <w:lang w:val="zh-CN"/>
              </w:rPr>
              <w:t>2</w:t>
            </w:r>
            <w:r>
              <w:rPr>
                <w:rFonts w:hint="eastAsia"/>
              </w:rPr>
              <w:t>1</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A0AD8F">
            <w:pPr>
              <w:autoSpaceDE w:val="0"/>
              <w:autoSpaceDN w:val="0"/>
              <w:jc w:val="center"/>
              <w:rPr>
                <w:rFonts w:hint="eastAsia" w:ascii="宋体" w:hAnsi="宋体" w:eastAsia="宋体" w:cs="宋体"/>
                <w:sz w:val="24"/>
                <w:szCs w:val="24"/>
                <w:lang w:val="zh-CN" w:eastAsia="zh-CN" w:bidi="ar-SA"/>
              </w:rPr>
            </w:pPr>
            <w:r>
              <w:rPr>
                <w:rFonts w:hint="eastAsia"/>
                <w:lang w:val="zh-CN"/>
              </w:rPr>
              <w:t>政府采购合同备案</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90E0A88">
            <w:pPr>
              <w:autoSpaceDE w:val="0"/>
              <w:autoSpaceDN w:val="0"/>
              <w:spacing w:line="400" w:lineRule="exact"/>
              <w:jc w:val="both"/>
              <w:rPr>
                <w:lang w:val="zh-CN"/>
              </w:rPr>
            </w:pPr>
            <w:r>
              <w:rPr>
                <w:rFonts w:hint="eastAsia"/>
                <w:lang w:val="zh-CN"/>
              </w:rPr>
              <w:t>采购合同全数返回采购代理机构鉴证，盖章。</w:t>
            </w:r>
          </w:p>
          <w:p w14:paraId="3385D3E2">
            <w:pPr>
              <w:autoSpaceDE w:val="0"/>
              <w:autoSpaceDN w:val="0"/>
              <w:spacing w:line="400" w:lineRule="exact"/>
              <w:jc w:val="both"/>
              <w:rPr>
                <w:rFonts w:hint="eastAsia" w:ascii="宋体" w:hAnsi="宋体" w:eastAsia="宋体" w:cs="宋体"/>
                <w:sz w:val="24"/>
                <w:szCs w:val="24"/>
                <w:lang w:val="zh-CN" w:eastAsia="zh-CN" w:bidi="ar-SA"/>
              </w:rPr>
            </w:pPr>
            <w:r>
              <w:rPr>
                <w:rFonts w:hint="eastAsia"/>
                <w:lang w:val="zh-CN"/>
              </w:rPr>
              <w:t>采购代理机构留存壹份原件备案。</w:t>
            </w:r>
          </w:p>
        </w:tc>
      </w:tr>
      <w:tr w14:paraId="38D954B4">
        <w:tblPrEx>
          <w:tblCellMar>
            <w:top w:w="0" w:type="dxa"/>
            <w:left w:w="57" w:type="dxa"/>
            <w:bottom w:w="0" w:type="dxa"/>
            <w:right w:w="57" w:type="dxa"/>
          </w:tblCellMar>
        </w:tblPrEx>
        <w:trPr>
          <w:trHeight w:val="456"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98BC96">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FEEB8F">
            <w:pPr>
              <w:autoSpaceDE w:val="0"/>
              <w:autoSpaceDN w:val="0"/>
              <w:jc w:val="center"/>
              <w:rPr>
                <w:rFonts w:ascii="宋体" w:hAnsi="宋体" w:eastAsia="宋体" w:cs="宋体"/>
                <w:sz w:val="24"/>
                <w:szCs w:val="24"/>
                <w:lang w:val="zh-CN" w:eastAsia="zh-CN" w:bidi="ar-SA"/>
              </w:rPr>
            </w:pPr>
            <w:r>
              <w:rPr>
                <w:rFonts w:hint="eastAsia"/>
                <w:lang w:val="zh-CN"/>
              </w:rPr>
              <w:t>磋商有效期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3B448E">
            <w:pPr>
              <w:autoSpaceDE w:val="0"/>
              <w:autoSpaceDN w:val="0"/>
              <w:spacing w:line="400" w:lineRule="exact"/>
              <w:jc w:val="both"/>
              <w:rPr>
                <w:rFonts w:ascii="宋体" w:hAnsi="宋体" w:eastAsia="宋体" w:cs="宋体"/>
                <w:sz w:val="24"/>
                <w:szCs w:val="24"/>
                <w:lang w:val="zh-CN" w:eastAsia="zh-CN" w:bidi="ar-SA"/>
              </w:rPr>
            </w:pPr>
            <w:r>
              <w:rPr>
                <w:rFonts w:hint="eastAsia"/>
                <w:lang w:val="zh-CN"/>
              </w:rPr>
              <w:t>本次磋商有效期为响应文件提交截止时间起60个日历日。</w:t>
            </w:r>
          </w:p>
        </w:tc>
      </w:tr>
      <w:tr w14:paraId="5BEAC386">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38B7F9">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9543FB1">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施工工期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50446">
            <w:pPr>
              <w:autoSpaceDE w:val="0"/>
              <w:autoSpaceDN w:val="0"/>
              <w:spacing w:line="400" w:lineRule="exact"/>
              <w:jc w:val="both"/>
              <w:rPr>
                <w:rFonts w:ascii="宋体" w:hAnsi="宋体" w:eastAsia="宋体" w:cs="宋体"/>
                <w:sz w:val="24"/>
                <w:szCs w:val="24"/>
                <w:highlight w:val="none"/>
                <w:lang w:val="zh-CN" w:eastAsia="zh-CN" w:bidi="ar-SA"/>
              </w:rPr>
            </w:pPr>
            <w:r>
              <w:rPr>
                <w:rFonts w:hint="eastAsia"/>
                <w:color w:val="auto"/>
                <w:szCs w:val="32"/>
                <w:highlight w:val="none"/>
                <w:lang w:val="en-US" w:eastAsia="zh-CN"/>
              </w:rPr>
              <w:t>60天（具体施工工期及开竣工时间以合同签订为准）</w:t>
            </w:r>
          </w:p>
        </w:tc>
      </w:tr>
      <w:tr w14:paraId="2278E3FC">
        <w:tblPrEx>
          <w:tblCellMar>
            <w:top w:w="0" w:type="dxa"/>
            <w:left w:w="57" w:type="dxa"/>
            <w:bottom w:w="0" w:type="dxa"/>
            <w:right w:w="57" w:type="dxa"/>
          </w:tblCellMar>
        </w:tblPrEx>
        <w:trPr>
          <w:trHeight w:val="454"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AEAB31">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715AE65">
            <w:pPr>
              <w:autoSpaceDE w:val="0"/>
              <w:autoSpaceDN w:val="0"/>
              <w:jc w:val="center"/>
              <w:rPr>
                <w:rFonts w:ascii="宋体" w:hAnsi="宋体" w:eastAsia="宋体" w:cs="宋体"/>
                <w:sz w:val="24"/>
                <w:szCs w:val="24"/>
                <w:lang w:val="zh-CN" w:eastAsia="zh-CN" w:bidi="ar-SA"/>
              </w:rPr>
            </w:pPr>
            <w:r>
              <w:rPr>
                <w:rFonts w:hint="eastAsia"/>
              </w:rPr>
              <w:t>工程</w:t>
            </w:r>
            <w:r>
              <w:rPr>
                <w:rFonts w:hint="eastAsia"/>
                <w:lang w:val="zh-CN"/>
              </w:rPr>
              <w:t>质量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EA32E6">
            <w:pPr>
              <w:autoSpaceDE w:val="0"/>
              <w:autoSpaceDN w:val="0"/>
              <w:spacing w:line="400" w:lineRule="exact"/>
              <w:jc w:val="both"/>
              <w:rPr>
                <w:rFonts w:ascii="宋体" w:hAnsi="宋体" w:eastAsia="宋体" w:cs="宋体"/>
                <w:sz w:val="24"/>
                <w:szCs w:val="24"/>
                <w:lang w:val="zh-CN" w:eastAsia="zh-CN" w:bidi="ar-SA"/>
              </w:rPr>
            </w:pPr>
            <w:r>
              <w:rPr>
                <w:rFonts w:hint="eastAsia"/>
              </w:rPr>
              <w:t>合格</w:t>
            </w:r>
          </w:p>
        </w:tc>
      </w:tr>
      <w:tr w14:paraId="1BEBCB8B">
        <w:tblPrEx>
          <w:tblCellMar>
            <w:top w:w="0" w:type="dxa"/>
            <w:left w:w="57" w:type="dxa"/>
            <w:bottom w:w="0" w:type="dxa"/>
            <w:right w:w="57" w:type="dxa"/>
          </w:tblCellMar>
        </w:tblPrEx>
        <w:trPr>
          <w:trHeight w:val="416"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74DAA3">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2A2732">
            <w:pPr>
              <w:autoSpaceDE w:val="0"/>
              <w:autoSpaceDN w:val="0"/>
              <w:jc w:val="center"/>
              <w:rPr>
                <w:rFonts w:ascii="宋体" w:hAnsi="宋体" w:eastAsia="宋体" w:cs="宋体"/>
                <w:sz w:val="24"/>
                <w:szCs w:val="24"/>
                <w:lang w:val="zh-CN" w:eastAsia="zh-CN" w:bidi="ar-SA"/>
              </w:rPr>
            </w:pPr>
            <w:r>
              <w:rPr>
                <w:rFonts w:hint="eastAsia"/>
                <w:lang w:val="zh-CN"/>
              </w:rPr>
              <w:t>其他事项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4647E33">
            <w:pPr>
              <w:autoSpaceDE w:val="0"/>
              <w:autoSpaceDN w:val="0"/>
              <w:spacing w:line="360" w:lineRule="exact"/>
              <w:rPr>
                <w:rFonts w:hint="eastAsia"/>
                <w:lang w:val="zh-CN" w:eastAsia="zh-CN"/>
              </w:rPr>
            </w:pPr>
            <w:r>
              <w:rPr>
                <w:rFonts w:hint="eastAsia"/>
                <w:lang w:val="zh-CN" w:eastAsia="zh-CN"/>
              </w:rPr>
              <w:t>（</w:t>
            </w:r>
            <w:r>
              <w:rPr>
                <w:rFonts w:hint="eastAsia"/>
                <w:lang w:val="en-US" w:eastAsia="zh-CN"/>
              </w:rPr>
              <w:t>1</w:t>
            </w:r>
            <w:r>
              <w:rPr>
                <w:rFonts w:hint="eastAsia"/>
                <w:lang w:val="zh-CN" w:eastAsia="zh-CN"/>
              </w:rPr>
              <w:t>）参与本项目的投标人需办理青海省政府采购电子化平台投标的相关手续，并与青海省政府采购电子化平台的技术支持单位——青海公采数通信息技术有限公司联系。</w:t>
            </w:r>
          </w:p>
          <w:p w14:paraId="05386ABB">
            <w:pPr>
              <w:autoSpaceDE w:val="0"/>
              <w:autoSpaceDN w:val="0"/>
              <w:spacing w:line="360" w:lineRule="exact"/>
              <w:rPr>
                <w:rFonts w:hint="eastAsia"/>
                <w:lang w:val="zh-CN" w:eastAsia="zh-CN"/>
              </w:rPr>
            </w:pPr>
            <w:r>
              <w:rPr>
                <w:rFonts w:hint="eastAsia"/>
                <w:lang w:val="zh-CN" w:eastAsia="zh-CN"/>
              </w:rPr>
              <w:t>联系地址：青海省西宁市生物园区经四路26号综合办公楼1楼。</w:t>
            </w:r>
          </w:p>
          <w:p w14:paraId="76CB52BA">
            <w:pPr>
              <w:autoSpaceDE w:val="0"/>
              <w:autoSpaceDN w:val="0"/>
              <w:spacing w:line="360" w:lineRule="exact"/>
              <w:rPr>
                <w:rFonts w:hint="eastAsia"/>
                <w:lang w:val="zh-CN" w:eastAsia="zh-CN"/>
              </w:rPr>
            </w:pPr>
            <w:r>
              <w:rPr>
                <w:rFonts w:hint="eastAsia"/>
                <w:lang w:val="zh-CN" w:eastAsia="zh-CN"/>
              </w:rPr>
              <w:t xml:space="preserve">联系人：王女士     </w:t>
            </w:r>
          </w:p>
          <w:p w14:paraId="6CDC7255">
            <w:pPr>
              <w:autoSpaceDE w:val="0"/>
              <w:autoSpaceDN w:val="0"/>
              <w:spacing w:line="360" w:lineRule="exact"/>
              <w:rPr>
                <w:rFonts w:hint="eastAsia"/>
                <w:lang w:val="zh-CN" w:eastAsia="zh-CN"/>
              </w:rPr>
            </w:pPr>
            <w:r>
              <w:rPr>
                <w:rFonts w:hint="eastAsia"/>
                <w:lang w:val="zh-CN" w:eastAsia="zh-CN"/>
              </w:rPr>
              <w:t>联系电话：0971-8224398</w:t>
            </w:r>
          </w:p>
          <w:p w14:paraId="0A9E2543">
            <w:pPr>
              <w:numPr>
                <w:ilvl w:val="0"/>
                <w:numId w:val="2"/>
              </w:numPr>
              <w:autoSpaceDE w:val="0"/>
              <w:autoSpaceDN w:val="0"/>
              <w:spacing w:line="360" w:lineRule="exact"/>
              <w:rPr>
                <w:rFonts w:hint="eastAsia"/>
                <w:lang w:val="zh-CN" w:eastAsia="zh-CN"/>
              </w:rPr>
            </w:pPr>
            <w:r>
              <w:rPr>
                <w:rFonts w:hint="eastAsia"/>
                <w:lang w:val="zh-CN" w:eastAsia="zh-CN"/>
              </w:rPr>
              <w:t>本次采购采用线上提交响应文件的方式进行采购，线上电子版响应文件须在响应文件递交截止时间前上传政采云平台；</w:t>
            </w:r>
          </w:p>
          <w:p w14:paraId="58E7855F">
            <w:pPr>
              <w:numPr>
                <w:ilvl w:val="0"/>
                <w:numId w:val="2"/>
              </w:numPr>
              <w:autoSpaceDE w:val="0"/>
              <w:autoSpaceDN w:val="0"/>
              <w:spacing w:line="360" w:lineRule="exact"/>
              <w:rPr>
                <w:rFonts w:hint="eastAsia"/>
                <w:lang w:val="zh-CN" w:eastAsia="zh-CN"/>
              </w:rPr>
            </w:pPr>
            <w:r>
              <w:rPr>
                <w:rFonts w:hint="eastAsia"/>
                <w:lang w:val="zh-CN" w:eastAsia="zh-CN"/>
              </w:rPr>
              <w:t>若对项目采购电子交易系统操作有疑问，可登录政采云（https://www.zcygov.cn/），点击右侧咨询小采，获取采小蜜智能服务管家帮助，或拨打政采云服务热95763获取热线服务帮助。 CA问题联系电话（人工）；天谷CA 400-087-8198。</w:t>
            </w:r>
          </w:p>
          <w:p w14:paraId="68ED0073">
            <w:pPr>
              <w:numPr>
                <w:ilvl w:val="0"/>
                <w:numId w:val="2"/>
              </w:numPr>
              <w:autoSpaceDE w:val="0"/>
              <w:autoSpaceDN w:val="0"/>
              <w:spacing w:line="360" w:lineRule="exact"/>
              <w:rPr>
                <w:lang w:val="zh-CN"/>
              </w:rPr>
            </w:pPr>
            <w:r>
              <w:rPr>
                <w:rFonts w:hint="eastAsia"/>
                <w:lang w:val="zh-CN" w:eastAsia="zh-CN"/>
              </w:rPr>
              <w:t>磋商供应商解密和磋商报价时必须由e签宝注册人办理，在固定电脑设备前登陆等待解密和磋商最终报价。</w:t>
            </w:r>
          </w:p>
          <w:p w14:paraId="47DCC95C">
            <w:pPr>
              <w:numPr>
                <w:ilvl w:val="0"/>
                <w:numId w:val="2"/>
              </w:numPr>
              <w:autoSpaceDE w:val="0"/>
              <w:autoSpaceDN w:val="0"/>
              <w:spacing w:line="360" w:lineRule="exact"/>
              <w:rPr>
                <w:rFonts w:ascii="宋体" w:hAnsi="宋体" w:eastAsia="宋体" w:cs="宋体"/>
                <w:sz w:val="24"/>
                <w:szCs w:val="24"/>
                <w:lang w:val="zh-CN" w:eastAsia="zh-CN" w:bidi="ar-SA"/>
              </w:rPr>
            </w:pPr>
            <w:r>
              <w:rPr>
                <w:rFonts w:hint="eastAsia"/>
                <w:lang w:val="zh-CN" w:eastAsia="zh-CN"/>
              </w:rPr>
              <w:t>本公告在《青海省政府采购网》、《青海省电子招标投标公共服务平台》同时发布，公告内容以《青海省政府采购网》发布的为准。</w:t>
            </w:r>
          </w:p>
        </w:tc>
      </w:tr>
      <w:tr w14:paraId="2B8F1A8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45DC3F">
            <w:pPr>
              <w:autoSpaceDE w:val="0"/>
              <w:autoSpaceDN w:val="0"/>
              <w:spacing w:line="360" w:lineRule="exact"/>
              <w:jc w:val="center"/>
              <w:rPr>
                <w:rFonts w:hint="default" w:ascii="宋体" w:hAnsi="宋体" w:eastAsia="宋体" w:cs="宋体"/>
                <w:sz w:val="24"/>
                <w:szCs w:val="24"/>
                <w:lang w:val="en-US" w:eastAsia="zh-CN" w:bidi="ar-SA"/>
              </w:rPr>
            </w:pPr>
            <w:r>
              <w:rPr>
                <w:rFonts w:hint="eastAsia" w:cs="宋体"/>
                <w:sz w:val="24"/>
                <w:szCs w:val="24"/>
                <w:lang w:val="en-US" w:eastAsia="zh-CN" w:bidi="ar-SA"/>
              </w:rPr>
              <w:t>26</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160C21">
            <w:pPr>
              <w:autoSpaceDE w:val="0"/>
              <w:autoSpaceDN w:val="0"/>
              <w:jc w:val="center"/>
              <w:rPr>
                <w:rFonts w:ascii="宋体" w:hAnsi="宋体" w:eastAsia="宋体" w:cs="宋体"/>
                <w:sz w:val="24"/>
                <w:szCs w:val="24"/>
                <w:lang w:val="zh-CN" w:eastAsia="zh-CN" w:bidi="ar-SA"/>
              </w:rPr>
            </w:pPr>
            <w:r>
              <w:rPr>
                <w:rFonts w:hint="eastAsia"/>
                <w:lang w:val="zh-CN"/>
              </w:rPr>
              <w:t>监管单位信息</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3FBDAB">
            <w:pPr>
              <w:pStyle w:val="10"/>
              <w:spacing w:line="240" w:lineRule="auto"/>
              <w:ind w:left="0" w:leftChars="0" w:firstLine="0" w:firstLineChars="0"/>
              <w:rPr>
                <w:rFonts w:hint="eastAsia" w:ascii="宋体" w:hAnsi="宋体" w:eastAsia="宋体" w:cs="宋体"/>
                <w:highlight w:val="none"/>
                <w:lang w:val="en-US" w:eastAsia="zh-CN"/>
              </w:rPr>
            </w:pPr>
            <w:r>
              <w:rPr>
                <w:rFonts w:hint="eastAsia" w:ascii="宋体" w:hAnsi="宋体" w:eastAsia="宋体" w:cs="宋体"/>
                <w:highlight w:val="none"/>
                <w:lang w:val="en-US" w:eastAsia="zh-CN"/>
              </w:rPr>
              <w:t>监督单位：海东市民和回族土族自治县财政局</w:t>
            </w:r>
          </w:p>
          <w:p w14:paraId="7F949051">
            <w:pPr>
              <w:autoSpaceDE w:val="0"/>
              <w:autoSpaceDN w:val="0"/>
              <w:spacing w:line="400" w:lineRule="exact"/>
              <w:jc w:val="both"/>
              <w:rPr>
                <w:rFonts w:ascii="宋体" w:hAnsi="宋体" w:eastAsia="宋体" w:cs="宋体"/>
                <w:sz w:val="24"/>
                <w:szCs w:val="24"/>
                <w:lang w:val="zh-CN" w:eastAsia="zh-CN" w:bidi="ar-SA"/>
              </w:rPr>
            </w:pPr>
            <w:r>
              <w:rPr>
                <w:rFonts w:hint="eastAsia" w:ascii="宋体" w:hAnsi="宋体" w:eastAsia="宋体" w:cs="宋体"/>
                <w:highlight w:val="none"/>
                <w:lang w:val="en-US" w:eastAsia="zh-CN"/>
              </w:rPr>
              <w:t>联系电话：0972-8526409</w:t>
            </w:r>
          </w:p>
        </w:tc>
      </w:tr>
      <w:bookmarkEnd w:id="8"/>
      <w:tr w14:paraId="2A5EB765">
        <w:tblPrEx>
          <w:shd w:val="clear" w:color="auto" w:fill="auto"/>
          <w:tblCellMar>
            <w:top w:w="0" w:type="dxa"/>
            <w:left w:w="57" w:type="dxa"/>
            <w:bottom w:w="0" w:type="dxa"/>
            <w:right w:w="57" w:type="dxa"/>
          </w:tblCellMar>
        </w:tblPrEx>
        <w:trPr>
          <w:trHeight w:val="346"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06FC374">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bookmarkStart w:id="39" w:name="_Toc376936727"/>
            <w:r>
              <w:rPr>
                <w:rFonts w:hint="eastAsia" w:ascii="宋体" w:hAnsi="宋体" w:cs="宋体"/>
                <w:color w:val="auto"/>
                <w:kern w:val="2"/>
                <w:sz w:val="24"/>
                <w:szCs w:val="24"/>
                <w:highlight w:val="none"/>
                <w:lang w:val="en-US" w:eastAsia="zh-CN" w:bidi="ar-SA"/>
              </w:rPr>
              <w:t>27、</w:t>
            </w:r>
            <w:r>
              <w:rPr>
                <w:rFonts w:hint="eastAsia" w:ascii="宋体" w:hAnsi="宋体" w:eastAsia="宋体" w:cs="宋体"/>
                <w:color w:val="auto"/>
                <w:kern w:val="2"/>
                <w:sz w:val="24"/>
                <w:szCs w:val="24"/>
                <w:highlight w:val="none"/>
                <w:lang w:val="en-US" w:eastAsia="zh-CN" w:bidi="ar-SA"/>
              </w:rPr>
              <w:t>需要补充的其他内容</w:t>
            </w:r>
          </w:p>
        </w:tc>
      </w:tr>
      <w:tr w14:paraId="4938C947">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1BBB6AA">
            <w:pPr>
              <w:pStyle w:val="7"/>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知识产权：构成本采购文件各个组成部分的文件，未经采购人书面同意，供应商不得擅自复印和用于非本采购项目所需的其他目的。采购人全部或者部分使用未成交人响应文件中的技术成果或技术方案时，需征得其书面同意，并不得擅自复印或提供给第三人。</w:t>
            </w:r>
          </w:p>
        </w:tc>
      </w:tr>
      <w:tr w14:paraId="227125D2">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D1BA434">
            <w:pPr>
              <w:pStyle w:val="7"/>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政府采购合同公告备案：政府采购合同签订之日起2个工作日内，政府采购合同送致招标代理机构，由采购代理机构将合同在《青海政府采购网》上公示；合同签订后，未在规定时间内送达代理机构的，由此产生的后果由成交供应商自行承担。</w:t>
            </w:r>
          </w:p>
        </w:tc>
      </w:tr>
      <w:tr w14:paraId="102ADED9">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C2BA343">
            <w:pPr>
              <w:pStyle w:val="7"/>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供应商须知前附表中内容与正文不符的，以供应商须知前附表为准。</w:t>
            </w:r>
          </w:p>
        </w:tc>
      </w:tr>
    </w:tbl>
    <w:p w14:paraId="49001BD7">
      <w:pPr>
        <w:pStyle w:val="2"/>
        <w:spacing w:line="240" w:lineRule="auto"/>
        <w:rPr>
          <w:rFonts w:hAnsi="宋体" w:cs="宋体"/>
          <w:bCs/>
        </w:rPr>
      </w:pPr>
      <w:r>
        <w:rPr>
          <w:rFonts w:hint="eastAsia" w:hAnsi="宋体" w:cs="宋体"/>
          <w:b w:val="0"/>
        </w:rPr>
        <w:br w:type="page"/>
      </w:r>
      <w:bookmarkStart w:id="40" w:name="_Toc25513"/>
      <w:bookmarkStart w:id="41" w:name="_Toc29207"/>
      <w:bookmarkStart w:id="42" w:name="_Toc13856"/>
      <w:r>
        <w:rPr>
          <w:rFonts w:hint="eastAsia" w:hAnsi="宋体" w:cs="宋体"/>
          <w:bCs/>
        </w:rPr>
        <w:t>供应商须知</w:t>
      </w:r>
      <w:bookmarkEnd w:id="39"/>
      <w:bookmarkEnd w:id="40"/>
      <w:bookmarkEnd w:id="41"/>
      <w:bookmarkEnd w:id="42"/>
      <w:bookmarkStart w:id="43" w:name="_Toc325725997"/>
    </w:p>
    <w:bookmarkEnd w:id="43"/>
    <w:p w14:paraId="5A0F351E">
      <w:pPr>
        <w:spacing w:before="480" w:beforeLines="200" w:after="480" w:afterLines="200"/>
        <w:jc w:val="center"/>
        <w:outlineLvl w:val="1"/>
        <w:rPr>
          <w:b/>
          <w:bCs/>
          <w:sz w:val="36"/>
          <w:szCs w:val="36"/>
        </w:rPr>
      </w:pPr>
      <w:bookmarkStart w:id="44" w:name="_Toc325726001"/>
      <w:bookmarkStart w:id="45" w:name="_Toc2681"/>
      <w:bookmarkStart w:id="46" w:name="_Toc13352"/>
      <w:bookmarkStart w:id="47" w:name="_Toc376936732"/>
      <w:r>
        <w:rPr>
          <w:rFonts w:hint="eastAsia"/>
          <w:b/>
          <w:bCs/>
          <w:sz w:val="36"/>
          <w:szCs w:val="36"/>
        </w:rPr>
        <w:t>二、磋商文件说明</w:t>
      </w:r>
      <w:bookmarkEnd w:id="44"/>
      <w:bookmarkEnd w:id="45"/>
      <w:bookmarkEnd w:id="46"/>
      <w:bookmarkEnd w:id="47"/>
    </w:p>
    <w:p w14:paraId="20378D59">
      <w:pPr>
        <w:spacing w:before="480" w:beforeLines="200" w:after="480" w:afterLines="200"/>
        <w:jc w:val="center"/>
        <w:outlineLvl w:val="1"/>
        <w:rPr>
          <w:b/>
          <w:bCs/>
          <w:sz w:val="36"/>
          <w:szCs w:val="36"/>
        </w:rPr>
      </w:pPr>
      <w:bookmarkStart w:id="48" w:name="_Toc27453"/>
      <w:bookmarkStart w:id="49" w:name="_Toc31861"/>
      <w:bookmarkStart w:id="50" w:name="_Toc376936728"/>
      <w:bookmarkStart w:id="51" w:name="_Toc325726002"/>
      <w:bookmarkStart w:id="52" w:name="_Toc376936733"/>
      <w:bookmarkStart w:id="53" w:name="_Toc32217"/>
      <w:r>
        <w:rPr>
          <w:rFonts w:hint="eastAsia"/>
          <w:b/>
          <w:bCs/>
          <w:sz w:val="36"/>
          <w:szCs w:val="36"/>
        </w:rPr>
        <w:t>一、说  明</w:t>
      </w:r>
      <w:bookmarkEnd w:id="48"/>
      <w:bookmarkEnd w:id="49"/>
      <w:bookmarkEnd w:id="50"/>
    </w:p>
    <w:p w14:paraId="4B97A7DD">
      <w:pPr>
        <w:spacing w:before="100" w:beforeAutospacing="1" w:after="100" w:afterAutospacing="1"/>
        <w:outlineLvl w:val="2"/>
        <w:rPr>
          <w:b/>
          <w:bCs/>
          <w:sz w:val="27"/>
          <w:szCs w:val="27"/>
        </w:rPr>
      </w:pPr>
      <w:bookmarkStart w:id="54" w:name="_Toc8300"/>
      <w:bookmarkStart w:id="55" w:name="_Toc325725998"/>
      <w:bookmarkStart w:id="56" w:name="_Toc376936729"/>
      <w:r>
        <w:rPr>
          <w:rFonts w:hint="eastAsia"/>
          <w:b/>
          <w:bCs/>
          <w:sz w:val="27"/>
          <w:szCs w:val="27"/>
        </w:rPr>
        <w:t>1.适用范围</w:t>
      </w:r>
      <w:bookmarkEnd w:id="54"/>
      <w:bookmarkEnd w:id="55"/>
      <w:bookmarkEnd w:id="56"/>
    </w:p>
    <w:p w14:paraId="33C77F4D">
      <w:pPr>
        <w:tabs>
          <w:tab w:val="left" w:pos="840"/>
        </w:tabs>
        <w:spacing w:line="360" w:lineRule="exact"/>
        <w:ind w:firstLine="480" w:firstLineChars="200"/>
      </w:pPr>
      <w:bookmarkStart w:id="57" w:name="_Toc325725999"/>
      <w:bookmarkStart w:id="58" w:name="_Toc376936730"/>
      <w:bookmarkStart w:id="59" w:name="_Toc27313"/>
      <w:r>
        <w:rPr>
          <w:rFonts w:hint="eastAsia"/>
        </w:rPr>
        <w:t>本次采购依据相关采购计划，仅适用于本磋商文件中所叙述的项目。</w:t>
      </w:r>
    </w:p>
    <w:p w14:paraId="16B19096">
      <w:pPr>
        <w:spacing w:before="100" w:beforeAutospacing="1" w:after="100" w:afterAutospacing="1"/>
        <w:outlineLvl w:val="2"/>
        <w:rPr>
          <w:b/>
          <w:bCs/>
          <w:sz w:val="27"/>
          <w:szCs w:val="27"/>
        </w:rPr>
      </w:pPr>
      <w:r>
        <w:rPr>
          <w:rFonts w:hint="eastAsia"/>
          <w:b/>
          <w:bCs/>
          <w:sz w:val="27"/>
          <w:szCs w:val="27"/>
        </w:rPr>
        <w:t>2.采购方式、合格的供应商</w:t>
      </w:r>
      <w:bookmarkEnd w:id="57"/>
      <w:bookmarkEnd w:id="58"/>
      <w:bookmarkEnd w:id="59"/>
    </w:p>
    <w:p w14:paraId="3A1CCA36">
      <w:pPr>
        <w:spacing w:line="400" w:lineRule="exact"/>
        <w:ind w:firstLine="480" w:firstLineChars="200"/>
        <w:rPr>
          <w:lang w:val="zh-CN"/>
        </w:rPr>
      </w:pPr>
      <w:r>
        <w:rPr>
          <w:rFonts w:hint="eastAsia"/>
          <w:lang w:val="zh-CN"/>
        </w:rPr>
        <w:t>2.1</w:t>
      </w:r>
      <w:r>
        <w:rPr>
          <w:rFonts w:hint="eastAsia"/>
        </w:rPr>
        <w:t xml:space="preserve"> </w:t>
      </w:r>
      <w:r>
        <w:rPr>
          <w:rFonts w:hint="eastAsia"/>
          <w:lang w:val="zh-CN"/>
        </w:rPr>
        <w:t>本次采购采取竞争性磋商方式。</w:t>
      </w:r>
    </w:p>
    <w:p w14:paraId="69A6C6BB">
      <w:pPr>
        <w:spacing w:line="400" w:lineRule="exact"/>
        <w:ind w:firstLine="480" w:firstLineChars="200"/>
        <w:rPr>
          <w:lang w:val="zh-CN"/>
        </w:rPr>
      </w:pPr>
      <w:r>
        <w:rPr>
          <w:rFonts w:hint="eastAsia"/>
          <w:lang w:val="zh-CN"/>
        </w:rPr>
        <w:t>2.2</w:t>
      </w:r>
      <w:r>
        <w:rPr>
          <w:rFonts w:hint="eastAsia"/>
        </w:rPr>
        <w:t xml:space="preserve"> </w:t>
      </w:r>
      <w:r>
        <w:rPr>
          <w:rFonts w:hint="eastAsia"/>
          <w:lang w:val="zh-CN"/>
        </w:rPr>
        <w:t>合格的供应商：</w:t>
      </w:r>
      <w:r>
        <w:rPr>
          <w:rFonts w:hint="eastAsia"/>
        </w:rPr>
        <w:t>详见</w:t>
      </w:r>
      <w:r>
        <w:rPr>
          <w:rFonts w:hint="eastAsia"/>
          <w:lang w:val="zh-CN"/>
        </w:rPr>
        <w:t>第二部分供应商须知前附表供应商资格条件；</w:t>
      </w:r>
    </w:p>
    <w:p w14:paraId="5B63C530">
      <w:pPr>
        <w:spacing w:line="400" w:lineRule="exact"/>
        <w:ind w:firstLine="480" w:firstLineChars="200"/>
        <w:rPr>
          <w:lang w:val="zh-CN"/>
        </w:rPr>
      </w:pPr>
      <w:r>
        <w:rPr>
          <w:rFonts w:hint="eastAsia"/>
          <w:lang w:val="zh-CN"/>
        </w:rPr>
        <w:t>2.3</w:t>
      </w:r>
      <w:r>
        <w:rPr>
          <w:rFonts w:hint="eastAsia"/>
        </w:rPr>
        <w:t xml:space="preserve"> </w:t>
      </w:r>
      <w:r>
        <w:rPr>
          <w:rFonts w:hint="eastAsia"/>
          <w:lang w:val="zh-CN"/>
        </w:rPr>
        <w:t>供应商不得存在下列情形之一：</w:t>
      </w:r>
    </w:p>
    <w:p w14:paraId="42803E7E">
      <w:pPr>
        <w:spacing w:line="400" w:lineRule="exact"/>
        <w:ind w:firstLine="480" w:firstLineChars="200"/>
        <w:rPr>
          <w:lang w:val="zh-CN"/>
        </w:rPr>
      </w:pPr>
      <w:r>
        <w:rPr>
          <w:rFonts w:hint="eastAsia"/>
          <w:lang w:val="zh-CN"/>
        </w:rPr>
        <w:t>（</w:t>
      </w:r>
      <w:r>
        <w:rPr>
          <w:rFonts w:hint="eastAsia"/>
        </w:rPr>
        <w:t>1）</w:t>
      </w:r>
      <w:r>
        <w:rPr>
          <w:rFonts w:hint="eastAsia"/>
          <w:lang w:val="zh-CN"/>
        </w:rPr>
        <w:t>为采购人不具有独立法人资格的附属机构（单位）；</w:t>
      </w:r>
    </w:p>
    <w:p w14:paraId="6C10FBDB">
      <w:pPr>
        <w:spacing w:line="400" w:lineRule="exact"/>
        <w:ind w:firstLine="480" w:firstLineChars="200"/>
        <w:rPr>
          <w:lang w:val="zh-CN"/>
        </w:rPr>
      </w:pPr>
      <w:r>
        <w:rPr>
          <w:rFonts w:hint="eastAsia"/>
          <w:lang w:val="zh-CN"/>
        </w:rPr>
        <w:t>（</w:t>
      </w:r>
      <w:r>
        <w:rPr>
          <w:rFonts w:hint="eastAsia"/>
        </w:rPr>
        <w:t>2）</w:t>
      </w:r>
      <w:r>
        <w:rPr>
          <w:rFonts w:hint="eastAsia"/>
          <w:lang w:val="zh-CN"/>
        </w:rPr>
        <w:t>为本采购项目前期准备提供设计或咨询服务的，但设计施工总承包的除外；</w:t>
      </w:r>
    </w:p>
    <w:p w14:paraId="22A1C654">
      <w:pPr>
        <w:spacing w:line="400" w:lineRule="exact"/>
        <w:ind w:firstLine="480" w:firstLineChars="200"/>
        <w:rPr>
          <w:lang w:val="zh-CN"/>
        </w:rPr>
      </w:pPr>
      <w:r>
        <w:rPr>
          <w:rFonts w:hint="eastAsia"/>
          <w:lang w:val="zh-CN"/>
        </w:rPr>
        <w:t>（</w:t>
      </w:r>
      <w:r>
        <w:rPr>
          <w:rFonts w:hint="eastAsia"/>
        </w:rPr>
        <w:t>3）</w:t>
      </w:r>
      <w:r>
        <w:rPr>
          <w:rFonts w:hint="eastAsia"/>
          <w:lang w:val="zh-CN"/>
        </w:rPr>
        <w:t>为本采购项目的监理人；</w:t>
      </w:r>
    </w:p>
    <w:p w14:paraId="2DE67172">
      <w:pPr>
        <w:spacing w:line="400" w:lineRule="exact"/>
        <w:ind w:firstLine="480" w:firstLineChars="200"/>
      </w:pPr>
      <w:r>
        <w:rPr>
          <w:rFonts w:hint="eastAsia"/>
          <w:lang w:val="zh-CN"/>
        </w:rPr>
        <w:t>（</w:t>
      </w:r>
      <w:r>
        <w:rPr>
          <w:rFonts w:hint="eastAsia"/>
        </w:rPr>
        <w:t>4）为本采购项目的代建人；</w:t>
      </w:r>
    </w:p>
    <w:p w14:paraId="5B54FD69">
      <w:pPr>
        <w:tabs>
          <w:tab w:val="left" w:pos="840"/>
        </w:tabs>
        <w:spacing w:line="400" w:lineRule="exact"/>
        <w:ind w:firstLine="480" w:firstLineChars="200"/>
      </w:pPr>
      <w:r>
        <w:rPr>
          <w:rFonts w:hint="eastAsia"/>
        </w:rPr>
        <w:t>（5）为本采购项目提供磋商代理服务的；</w:t>
      </w:r>
    </w:p>
    <w:p w14:paraId="5802D37A">
      <w:pPr>
        <w:tabs>
          <w:tab w:val="left" w:pos="840"/>
        </w:tabs>
        <w:spacing w:line="400" w:lineRule="exact"/>
        <w:ind w:firstLine="480" w:firstLineChars="200"/>
      </w:pPr>
      <w:r>
        <w:rPr>
          <w:rFonts w:hint="eastAsia"/>
        </w:rPr>
        <w:t>（6）与本采购项目的监理人或代建人或磋商代理机构同为一个法定代表人的；</w:t>
      </w:r>
    </w:p>
    <w:p w14:paraId="3D0127E1">
      <w:pPr>
        <w:tabs>
          <w:tab w:val="left" w:pos="840"/>
        </w:tabs>
        <w:spacing w:line="400" w:lineRule="exact"/>
        <w:ind w:firstLine="480" w:firstLineChars="200"/>
      </w:pPr>
      <w:r>
        <w:rPr>
          <w:rFonts w:hint="eastAsia"/>
        </w:rPr>
        <w:t>（7）与本采购项目的监理人或代建人或磋商代理机构相互控股或参股的；</w:t>
      </w:r>
    </w:p>
    <w:p w14:paraId="532440E9">
      <w:pPr>
        <w:tabs>
          <w:tab w:val="left" w:pos="840"/>
        </w:tabs>
        <w:spacing w:line="400" w:lineRule="exact"/>
        <w:ind w:firstLine="480" w:firstLineChars="200"/>
      </w:pPr>
      <w:r>
        <w:rPr>
          <w:rFonts w:hint="eastAsia"/>
        </w:rPr>
        <w:t>（8）与本采购项目的监理人或代建人或磋商代理机构相互任职或工作的；</w:t>
      </w:r>
    </w:p>
    <w:p w14:paraId="36DD4EE1">
      <w:pPr>
        <w:tabs>
          <w:tab w:val="left" w:pos="840"/>
        </w:tabs>
        <w:spacing w:line="400" w:lineRule="exact"/>
        <w:ind w:firstLine="480" w:firstLineChars="200"/>
      </w:pPr>
      <w:r>
        <w:rPr>
          <w:rFonts w:hint="eastAsia"/>
        </w:rPr>
        <w:t>（9）被责令停业的；</w:t>
      </w:r>
    </w:p>
    <w:p w14:paraId="0F619681">
      <w:pPr>
        <w:tabs>
          <w:tab w:val="left" w:pos="840"/>
        </w:tabs>
        <w:spacing w:line="400" w:lineRule="exact"/>
        <w:ind w:firstLine="480" w:firstLineChars="200"/>
      </w:pPr>
      <w:r>
        <w:rPr>
          <w:rFonts w:hint="eastAsia"/>
        </w:rPr>
        <w:t>（10）被暂停或取消磋商资格的；</w:t>
      </w:r>
    </w:p>
    <w:p w14:paraId="08AE5728">
      <w:pPr>
        <w:tabs>
          <w:tab w:val="left" w:pos="840"/>
        </w:tabs>
        <w:spacing w:line="400" w:lineRule="exact"/>
        <w:ind w:firstLine="480" w:firstLineChars="200"/>
      </w:pPr>
      <w:r>
        <w:rPr>
          <w:rFonts w:hint="eastAsia"/>
        </w:rPr>
        <w:t>（11）财产被接管或冻结的；</w:t>
      </w:r>
    </w:p>
    <w:p w14:paraId="00C02352">
      <w:pPr>
        <w:tabs>
          <w:tab w:val="left" w:pos="840"/>
        </w:tabs>
        <w:spacing w:line="400" w:lineRule="exact"/>
        <w:ind w:firstLine="480" w:firstLineChars="200"/>
      </w:pPr>
      <w:r>
        <w:rPr>
          <w:rFonts w:hint="eastAsia"/>
        </w:rPr>
        <w:t>（12）在最近三年内有骗取中标或严重违约或重大工程质量问题的；</w:t>
      </w:r>
    </w:p>
    <w:p w14:paraId="6867A079">
      <w:pPr>
        <w:tabs>
          <w:tab w:val="left" w:pos="840"/>
        </w:tabs>
        <w:spacing w:line="400" w:lineRule="exact"/>
        <w:ind w:firstLine="480" w:firstLineChars="200"/>
      </w:pPr>
      <w:r>
        <w:rPr>
          <w:rFonts w:hint="eastAsia"/>
        </w:rPr>
        <w:t>（13）单位负责人为同一人或者存在控股、管理关系的不同单位，参加同一标段磋商或者未划分标段的同一采购项目磋商的。</w:t>
      </w:r>
    </w:p>
    <w:p w14:paraId="475F3E14">
      <w:pPr>
        <w:spacing w:before="100" w:beforeAutospacing="1" w:after="100" w:afterAutospacing="1"/>
        <w:outlineLvl w:val="2"/>
        <w:rPr>
          <w:b/>
          <w:bCs/>
          <w:sz w:val="27"/>
          <w:szCs w:val="27"/>
        </w:rPr>
      </w:pPr>
      <w:bookmarkStart w:id="60" w:name="_Toc376936731"/>
      <w:bookmarkStart w:id="61" w:name="_Toc11097"/>
      <w:bookmarkStart w:id="62" w:name="_Toc325726000"/>
      <w:r>
        <w:rPr>
          <w:rFonts w:hint="eastAsia"/>
          <w:b/>
          <w:bCs/>
          <w:sz w:val="27"/>
          <w:szCs w:val="27"/>
        </w:rPr>
        <w:t>3.磋商费用</w:t>
      </w:r>
      <w:bookmarkEnd w:id="60"/>
      <w:bookmarkEnd w:id="61"/>
      <w:bookmarkEnd w:id="62"/>
    </w:p>
    <w:p w14:paraId="4D991942">
      <w:pPr>
        <w:tabs>
          <w:tab w:val="left" w:pos="840"/>
        </w:tabs>
        <w:spacing w:line="400" w:lineRule="exact"/>
        <w:ind w:firstLine="480" w:firstLineChars="200"/>
      </w:pPr>
      <w:r>
        <w:rPr>
          <w:rFonts w:hint="eastAsia"/>
        </w:rPr>
        <w:t>供应商应自愿承担与参加本次磋商有关的费用。采购代理机构对供应商发生的费用不承担任何责任。</w:t>
      </w:r>
    </w:p>
    <w:p w14:paraId="2734E611">
      <w:pPr>
        <w:spacing w:before="100" w:beforeAutospacing="1" w:after="100" w:afterAutospacing="1"/>
        <w:outlineLvl w:val="2"/>
        <w:rPr>
          <w:b/>
          <w:bCs/>
          <w:sz w:val="27"/>
          <w:szCs w:val="27"/>
        </w:rPr>
      </w:pPr>
      <w:r>
        <w:rPr>
          <w:rFonts w:hint="eastAsia"/>
          <w:b/>
          <w:bCs/>
          <w:sz w:val="27"/>
          <w:szCs w:val="27"/>
        </w:rPr>
        <w:t>4.磋商文件的构成</w:t>
      </w:r>
      <w:bookmarkEnd w:id="51"/>
      <w:bookmarkEnd w:id="52"/>
      <w:bookmarkEnd w:id="53"/>
    </w:p>
    <w:p w14:paraId="479FE7FC">
      <w:pPr>
        <w:spacing w:line="400" w:lineRule="exact"/>
        <w:ind w:firstLine="480" w:firstLineChars="200"/>
      </w:pPr>
      <w:r>
        <w:rPr>
          <w:rFonts w:hint="eastAsia"/>
        </w:rPr>
        <w:t>4.1 磋商文件包括：</w:t>
      </w:r>
    </w:p>
    <w:p w14:paraId="3612E011">
      <w:pPr>
        <w:spacing w:line="400" w:lineRule="exact"/>
        <w:ind w:firstLine="480" w:firstLineChars="200"/>
      </w:pPr>
      <w:r>
        <w:rPr>
          <w:rFonts w:hint="eastAsia"/>
        </w:rPr>
        <w:t>（1）磋商邀请</w:t>
      </w:r>
    </w:p>
    <w:p w14:paraId="64734001">
      <w:pPr>
        <w:spacing w:line="400" w:lineRule="exact"/>
        <w:ind w:firstLine="480" w:firstLineChars="200"/>
      </w:pPr>
      <w:r>
        <w:rPr>
          <w:rFonts w:hint="eastAsia"/>
        </w:rPr>
        <w:t>（2）供应商须知前附表</w:t>
      </w:r>
    </w:p>
    <w:p w14:paraId="39851AC9">
      <w:pPr>
        <w:spacing w:line="400" w:lineRule="exact"/>
        <w:ind w:firstLine="480" w:firstLineChars="200"/>
      </w:pPr>
      <w:r>
        <w:rPr>
          <w:rFonts w:hint="eastAsia"/>
        </w:rPr>
        <w:t>（3）供应商须知</w:t>
      </w:r>
    </w:p>
    <w:p w14:paraId="4AEC9643">
      <w:pPr>
        <w:spacing w:line="400" w:lineRule="exact"/>
        <w:ind w:firstLine="480" w:firstLineChars="200"/>
      </w:pPr>
      <w:r>
        <w:rPr>
          <w:rFonts w:hint="eastAsia"/>
        </w:rPr>
        <w:t>（4）合同条款及格式</w:t>
      </w:r>
    </w:p>
    <w:p w14:paraId="24CB2AD5">
      <w:pPr>
        <w:spacing w:line="400" w:lineRule="exact"/>
        <w:ind w:firstLine="480" w:firstLineChars="200"/>
      </w:pPr>
      <w:r>
        <w:rPr>
          <w:rFonts w:hint="eastAsia"/>
        </w:rPr>
        <w:t>（5）工程量清单部分</w:t>
      </w:r>
    </w:p>
    <w:p w14:paraId="40AC1623">
      <w:pPr>
        <w:spacing w:line="400" w:lineRule="exact"/>
        <w:ind w:firstLine="480" w:firstLineChars="200"/>
      </w:pPr>
      <w:r>
        <w:rPr>
          <w:rFonts w:hint="eastAsia"/>
        </w:rPr>
        <w:t>（6）采购项目要求</w:t>
      </w:r>
    </w:p>
    <w:p w14:paraId="5BF45393">
      <w:pPr>
        <w:spacing w:line="400" w:lineRule="exact"/>
        <w:ind w:firstLine="480" w:firstLineChars="200"/>
      </w:pPr>
      <w:r>
        <w:rPr>
          <w:rFonts w:hint="eastAsia"/>
        </w:rPr>
        <w:t>（7）响应文件格式</w:t>
      </w:r>
    </w:p>
    <w:p w14:paraId="04A11E3C">
      <w:pPr>
        <w:spacing w:line="400" w:lineRule="exact"/>
        <w:ind w:firstLine="480" w:firstLineChars="200"/>
      </w:pPr>
      <w:r>
        <w:rPr>
          <w:rFonts w:hint="eastAsia"/>
        </w:rPr>
        <w:t>（8）磋商过程中发生的澄清、变更和补充文件</w:t>
      </w:r>
    </w:p>
    <w:p w14:paraId="08CDFBFE">
      <w:pPr>
        <w:spacing w:line="400" w:lineRule="exact"/>
        <w:ind w:firstLine="480" w:firstLineChars="200"/>
      </w:pPr>
      <w:r>
        <w:rPr>
          <w:rFonts w:hint="eastAsia"/>
        </w:rPr>
        <w:t>4.2 供应商应认真阅读磋商文件中列示的事项、格式、条款和要求等内容。如果供应商未按磋商文件要求提交全部资料，或者对磋商文件未作出实质性响应的，根据相关法规要求，此类磋商将被拒绝（视为无效磋商）。</w:t>
      </w:r>
    </w:p>
    <w:p w14:paraId="2AC8C511">
      <w:pPr>
        <w:spacing w:before="100" w:beforeAutospacing="1" w:after="100" w:afterAutospacing="1"/>
        <w:outlineLvl w:val="2"/>
        <w:rPr>
          <w:b/>
          <w:bCs/>
          <w:sz w:val="27"/>
          <w:szCs w:val="27"/>
        </w:rPr>
      </w:pPr>
      <w:bookmarkStart w:id="63" w:name="_Toc376936734"/>
      <w:bookmarkStart w:id="64" w:name="_Toc325726003"/>
      <w:bookmarkStart w:id="65" w:name="_Toc26399"/>
      <w:r>
        <w:rPr>
          <w:rFonts w:hint="eastAsia"/>
          <w:b/>
          <w:bCs/>
          <w:sz w:val="27"/>
          <w:szCs w:val="27"/>
        </w:rPr>
        <w:t>5.磋商文件的</w:t>
      </w:r>
      <w:bookmarkEnd w:id="63"/>
      <w:bookmarkEnd w:id="64"/>
      <w:r>
        <w:rPr>
          <w:rFonts w:hint="eastAsia"/>
          <w:b/>
          <w:bCs/>
          <w:sz w:val="27"/>
          <w:szCs w:val="27"/>
        </w:rPr>
        <w:t>质疑</w:t>
      </w:r>
      <w:bookmarkEnd w:id="65"/>
    </w:p>
    <w:p w14:paraId="04B1E83D">
      <w:pPr>
        <w:spacing w:line="400" w:lineRule="exact"/>
        <w:ind w:firstLine="480" w:firstLineChars="200"/>
      </w:pPr>
      <w:r>
        <w:rPr>
          <w:rFonts w:hint="eastAsia"/>
        </w:rPr>
        <w:t>供应商对磋商文件有异议的，应在获取磋商文件止日或者提交首次响应文件截止时间至少1日前以书面形式提出（不接受匿名质疑），采购代理机构在收到供应商的书面质疑后视情况予以答复，并将变更事宜在《青海省政府采购网》上发布公告，告知本项目的所有潜在供应商。</w:t>
      </w:r>
    </w:p>
    <w:p w14:paraId="53507D7D">
      <w:pPr>
        <w:spacing w:before="100" w:beforeAutospacing="1" w:after="100" w:afterAutospacing="1"/>
        <w:outlineLvl w:val="2"/>
        <w:rPr>
          <w:b/>
          <w:bCs/>
          <w:sz w:val="27"/>
          <w:szCs w:val="27"/>
        </w:rPr>
      </w:pPr>
      <w:bookmarkStart w:id="66" w:name="_Toc376936735"/>
      <w:bookmarkStart w:id="67" w:name="_Toc325726004"/>
      <w:bookmarkStart w:id="68" w:name="_Toc16432"/>
      <w:r>
        <w:rPr>
          <w:rFonts w:hint="eastAsia"/>
          <w:b/>
          <w:bCs/>
          <w:sz w:val="27"/>
          <w:szCs w:val="27"/>
        </w:rPr>
        <w:t>6.磋商文件的澄清、修改</w:t>
      </w:r>
      <w:bookmarkEnd w:id="66"/>
      <w:bookmarkEnd w:id="67"/>
      <w:bookmarkEnd w:id="68"/>
    </w:p>
    <w:p w14:paraId="0783E550">
      <w:pPr>
        <w:spacing w:line="400" w:lineRule="exact"/>
        <w:ind w:firstLine="480" w:firstLineChars="200"/>
      </w:pPr>
      <w:r>
        <w:rPr>
          <w:rFonts w:hint="eastAsia"/>
        </w:rPr>
        <w:t>6.1 在</w:t>
      </w:r>
      <w:r>
        <w:rPr>
          <w:rFonts w:hint="eastAsia"/>
          <w:lang w:val="zh-CN"/>
        </w:rPr>
        <w:t>磋商</w:t>
      </w:r>
      <w:r>
        <w:rPr>
          <w:rFonts w:hint="eastAsia"/>
        </w:rPr>
        <w:t>截止期前，采购代理机构可对磋商文件进行必要的修改或者澄清。</w:t>
      </w:r>
    </w:p>
    <w:p w14:paraId="11869B6F">
      <w:pPr>
        <w:spacing w:line="400" w:lineRule="exact"/>
        <w:ind w:firstLine="480" w:firstLineChars="200"/>
      </w:pPr>
      <w:r>
        <w:rPr>
          <w:rFonts w:hint="eastAsia"/>
        </w:rPr>
        <w:t>6.2 采购代理机构对已发出磋商文件进行必要的澄清或者修改的，在磋商文件要求提交首次响应文件截止时间至少5日前，在《青海省政府采购网》上发布公告；不足5日的，顺延提交首次响应文件的截止时间。该澄清或者修改的内容为磋商文件的组成部分。</w:t>
      </w:r>
    </w:p>
    <w:p w14:paraId="41CD99FF">
      <w:pPr>
        <w:spacing w:line="400" w:lineRule="exact"/>
        <w:ind w:firstLine="480" w:firstLineChars="200"/>
      </w:pPr>
      <w:r>
        <w:rPr>
          <w:rFonts w:hint="eastAsia"/>
        </w:rPr>
        <w:t>6.3 在</w:t>
      </w:r>
      <w:r>
        <w:rPr>
          <w:rFonts w:hint="eastAsia"/>
          <w:lang w:val="zh-CN"/>
        </w:rPr>
        <w:t>磋商</w:t>
      </w:r>
      <w:r>
        <w:rPr>
          <w:rFonts w:hint="eastAsia"/>
        </w:rPr>
        <w:t>截止时间前，采购人或采购代理机构可以视采购具体情况，延长</w:t>
      </w:r>
      <w:r>
        <w:rPr>
          <w:rFonts w:hint="eastAsia"/>
          <w:lang w:val="zh-CN"/>
        </w:rPr>
        <w:t>磋商</w:t>
      </w:r>
      <w:r>
        <w:rPr>
          <w:rFonts w:hint="eastAsia"/>
        </w:rPr>
        <w:t>截止时间和开标时间，并在磋商文件中要求的磋商截止时间和磋商时间的三日前，将变更公告发布在《青海省政府采购网》上。</w:t>
      </w:r>
    </w:p>
    <w:p w14:paraId="67C3C5DE">
      <w:pPr>
        <w:spacing w:before="480" w:beforeLines="200" w:after="480" w:afterLines="200"/>
        <w:jc w:val="center"/>
        <w:outlineLvl w:val="1"/>
        <w:rPr>
          <w:b/>
          <w:bCs/>
          <w:sz w:val="36"/>
          <w:szCs w:val="36"/>
        </w:rPr>
      </w:pPr>
      <w:bookmarkStart w:id="69" w:name="_Toc376936736"/>
      <w:bookmarkStart w:id="70" w:name="_Toc325726005"/>
      <w:bookmarkStart w:id="71" w:name="_Toc25829"/>
      <w:bookmarkStart w:id="72" w:name="_Toc32384"/>
      <w:r>
        <w:rPr>
          <w:rFonts w:hint="eastAsia"/>
          <w:b/>
          <w:bCs/>
          <w:sz w:val="36"/>
          <w:szCs w:val="36"/>
        </w:rPr>
        <w:t>三、响应文件的编制</w:t>
      </w:r>
      <w:bookmarkEnd w:id="69"/>
      <w:bookmarkEnd w:id="70"/>
      <w:bookmarkEnd w:id="71"/>
      <w:bookmarkEnd w:id="72"/>
    </w:p>
    <w:p w14:paraId="621B3D80">
      <w:pPr>
        <w:spacing w:before="100" w:beforeAutospacing="1" w:after="100" w:afterAutospacing="1" w:line="520" w:lineRule="exact"/>
        <w:outlineLvl w:val="2"/>
        <w:rPr>
          <w:b/>
          <w:bCs/>
          <w:sz w:val="27"/>
          <w:szCs w:val="27"/>
        </w:rPr>
      </w:pPr>
      <w:bookmarkStart w:id="73" w:name="_Toc325726006"/>
      <w:bookmarkStart w:id="74" w:name="_Toc376936737"/>
      <w:bookmarkStart w:id="75" w:name="_Toc3702"/>
      <w:r>
        <w:rPr>
          <w:rFonts w:hint="eastAsia"/>
          <w:b/>
          <w:bCs/>
          <w:sz w:val="27"/>
          <w:szCs w:val="27"/>
        </w:rPr>
        <w:t>7.响应文件的语言及计量单位</w:t>
      </w:r>
      <w:bookmarkEnd w:id="73"/>
      <w:bookmarkEnd w:id="74"/>
      <w:bookmarkEnd w:id="75"/>
    </w:p>
    <w:p w14:paraId="142B66CD">
      <w:pPr>
        <w:spacing w:line="400" w:lineRule="exact"/>
        <w:ind w:firstLine="240" w:firstLineChars="100"/>
      </w:pPr>
      <w:r>
        <w:rPr>
          <w:rFonts w:hint="eastAsia"/>
        </w:rPr>
        <w:t>7.1 供应商提交的响应文件以及供应商与采购代理机构就此磋商发生的所有来往函电均应使用简体中文。</w:t>
      </w:r>
    </w:p>
    <w:p w14:paraId="7746C574">
      <w:pPr>
        <w:spacing w:line="400" w:lineRule="exact"/>
        <w:ind w:firstLine="240" w:firstLineChars="100"/>
      </w:pPr>
      <w:r>
        <w:rPr>
          <w:rFonts w:hint="eastAsia"/>
        </w:rPr>
        <w:t>7.2 除磋商文件中另有规定外，响应文件所使用的计量单位，均须采用国家法定计量单位。</w:t>
      </w:r>
    </w:p>
    <w:p w14:paraId="736F557E">
      <w:pPr>
        <w:spacing w:line="400" w:lineRule="exact"/>
        <w:ind w:firstLine="240" w:firstLineChars="100"/>
      </w:pPr>
      <w:r>
        <w:rPr>
          <w:rFonts w:hint="eastAsia"/>
        </w:rPr>
        <w:t>7.3 附有外文资料的，须翻译成中文并加盖供应商公章，如果翻译的中文资料与外文资料存在差异和矛盾时，以中文资料为准。其准确性由供应商负责。</w:t>
      </w:r>
    </w:p>
    <w:p w14:paraId="37C7B304">
      <w:pPr>
        <w:spacing w:before="100" w:beforeAutospacing="1" w:after="100" w:afterAutospacing="1"/>
        <w:outlineLvl w:val="2"/>
        <w:rPr>
          <w:b/>
          <w:bCs/>
          <w:sz w:val="27"/>
          <w:szCs w:val="27"/>
        </w:rPr>
      </w:pPr>
      <w:bookmarkStart w:id="76" w:name="_Toc18321"/>
      <w:bookmarkStart w:id="77" w:name="_Toc376936738"/>
      <w:bookmarkStart w:id="78" w:name="_Toc325726007"/>
      <w:r>
        <w:rPr>
          <w:rFonts w:hint="eastAsia"/>
          <w:b/>
          <w:bCs/>
          <w:sz w:val="27"/>
          <w:szCs w:val="27"/>
        </w:rPr>
        <w:t>8.磋商报价及币种</w:t>
      </w:r>
      <w:bookmarkEnd w:id="76"/>
      <w:bookmarkEnd w:id="77"/>
      <w:bookmarkEnd w:id="78"/>
    </w:p>
    <w:p w14:paraId="342B2ED9">
      <w:pPr>
        <w:spacing w:line="400" w:lineRule="exact"/>
        <w:ind w:firstLine="240" w:firstLineChars="100"/>
      </w:pPr>
      <w:r>
        <w:rPr>
          <w:rFonts w:hint="eastAsia"/>
        </w:rPr>
        <w:t>8.l 磋商报价为总报价。必须包括：分部分项工程费、措施项目费、其他项目费、规费、税金、及不可预见费等全部费用。</w:t>
      </w:r>
    </w:p>
    <w:p w14:paraId="433A4CCE">
      <w:pPr>
        <w:spacing w:line="400" w:lineRule="exact"/>
        <w:ind w:firstLine="240" w:firstLineChars="100"/>
      </w:pPr>
      <w:r>
        <w:rPr>
          <w:rFonts w:hint="eastAsia"/>
        </w:rPr>
        <w:t>8.2 磋商函中应注明</w:t>
      </w:r>
      <w:r>
        <w:rPr>
          <w:rFonts w:hint="eastAsia"/>
          <w:lang w:val="zh-CN"/>
        </w:rPr>
        <w:t>磋商</w:t>
      </w:r>
      <w:r>
        <w:rPr>
          <w:rFonts w:hint="eastAsia"/>
        </w:rPr>
        <w:t>有效期。</w:t>
      </w:r>
    </w:p>
    <w:p w14:paraId="429E8BC7">
      <w:pPr>
        <w:spacing w:line="400" w:lineRule="exact"/>
        <w:ind w:firstLine="240" w:firstLineChars="100"/>
      </w:pPr>
      <w:r>
        <w:rPr>
          <w:rFonts w:hint="eastAsia"/>
        </w:rPr>
        <w:t>8.3 供应商应根据磋商文件规定的格式完整填写所有内容，并保证所提供的全部资料真实可信，自愿承担相应责任。</w:t>
      </w:r>
    </w:p>
    <w:p w14:paraId="7776942D">
      <w:pPr>
        <w:spacing w:line="400" w:lineRule="exact"/>
        <w:ind w:firstLine="240" w:firstLineChars="100"/>
      </w:pPr>
      <w:r>
        <w:rPr>
          <w:rFonts w:hint="eastAsia"/>
        </w:rPr>
        <w:t>8.4 磋商最终报价为闭口价，即成交后在合同有效期内价格不变。</w:t>
      </w:r>
    </w:p>
    <w:p w14:paraId="04B7A25B">
      <w:pPr>
        <w:spacing w:line="400" w:lineRule="exact"/>
        <w:ind w:firstLine="240" w:firstLineChars="100"/>
      </w:pPr>
      <w:r>
        <w:rPr>
          <w:rFonts w:hint="eastAsia"/>
        </w:rPr>
        <w:t>8.5 磋商币种为人民币。</w:t>
      </w:r>
      <w:bookmarkStart w:id="79" w:name="_Toc376936743"/>
      <w:bookmarkStart w:id="80" w:name="_Toc325726012"/>
    </w:p>
    <w:p w14:paraId="204EB587">
      <w:pPr>
        <w:spacing w:before="100" w:beforeAutospacing="1" w:after="100" w:afterAutospacing="1"/>
        <w:outlineLvl w:val="2"/>
        <w:rPr>
          <w:rFonts w:hint="eastAsia"/>
          <w:b/>
          <w:bCs/>
          <w:sz w:val="27"/>
          <w:szCs w:val="27"/>
        </w:rPr>
      </w:pPr>
      <w:bookmarkStart w:id="81" w:name="_Toc17468"/>
      <w:r>
        <w:rPr>
          <w:rFonts w:hint="eastAsia"/>
          <w:b/>
          <w:bCs/>
          <w:sz w:val="27"/>
          <w:szCs w:val="27"/>
        </w:rPr>
        <w:t>9.磋商保证金</w:t>
      </w:r>
      <w:bookmarkEnd w:id="79"/>
      <w:bookmarkEnd w:id="80"/>
      <w:bookmarkEnd w:id="81"/>
    </w:p>
    <w:p w14:paraId="51052769">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bookmarkStart w:id="82" w:name="_Toc325726013"/>
      <w:bookmarkStart w:id="83" w:name="_Toc28022"/>
      <w:bookmarkStart w:id="84" w:name="_Toc376936744"/>
      <w:r>
        <w:rPr>
          <w:rFonts w:hint="eastAsia" w:ascii="宋体" w:hAnsi="宋体" w:eastAsia="宋体" w:cs="宋体"/>
          <w:color w:val="auto"/>
          <w:highlight w:val="none"/>
          <w:lang w:val="zh-CN"/>
        </w:rPr>
        <w:t>9.1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应将磋商保证金缴款证明做为响应文件的内容一并提供。提交的磋商保证金用于因供应商的行为使本次磋商活动受到损失的抵项。在本次磋商活动中未中标且供应商未发生过失行为的，采购代理机构将在成交通知书发出五个工作日内退还。</w:t>
      </w:r>
    </w:p>
    <w:p w14:paraId="762AA03B">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供应商应在磋商截止期前将磋商保证金提交到采购代理机构账户，以银行到账时间为准。</w:t>
      </w:r>
    </w:p>
    <w:p w14:paraId="0D43BE7D">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磋商保证金应当以支票、汇票、本票或者金融机构、担保机构出具的保函等非现金形式提交，通过银行转账的，必须从供应商账户直接汇（转）入采购代理机构指定账户。</w:t>
      </w:r>
    </w:p>
    <w:p w14:paraId="4B02171E">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未按磋商文件要求在规定时间前提交规定数额磋商保证金的磋商将被拒绝。</w:t>
      </w:r>
    </w:p>
    <w:p w14:paraId="05DA9C9C">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未成交供应商的磋商保证金自成交通知书发出之日起5个工作日内全额无息退还（不退现金）；成交供应商的磋商保证金，自政府采购合同签订之日起5个工作日内全额无息退还（不退现金）。</w:t>
      </w:r>
    </w:p>
    <w:p w14:paraId="321137A8">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9.6</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下列任何情况发生时，磋商保证金将不予退还：</w:t>
      </w:r>
    </w:p>
    <w:p w14:paraId="49A75EB2">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（1）供应商在递交响应文件的截止时间前未到达现场并且没有以书面形式如信函、传真等告知采购代理机构要撤其磋商的；</w:t>
      </w:r>
    </w:p>
    <w:p w14:paraId="3525C258">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（2）成交供应商在规定期限内未能按规定签订合同或未按规定缴纳中标服务费；</w:t>
      </w:r>
    </w:p>
    <w:p w14:paraId="40F06793">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（3）提供虚假材料谋取中标的；</w:t>
      </w:r>
    </w:p>
    <w:p w14:paraId="3540A6A5">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（4）将中标项目转让给他人，或者在响应文件中未说明，将中标项目分包给他人的；</w:t>
      </w:r>
    </w:p>
    <w:p w14:paraId="3F562705">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（5）拒绝履行合同义务的；</w:t>
      </w:r>
    </w:p>
    <w:p w14:paraId="65C92F93">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（6）法律、法规规定的其他情形。</w:t>
      </w:r>
    </w:p>
    <w:p w14:paraId="34820035">
      <w:pPr>
        <w:spacing w:before="100" w:beforeAutospacing="1" w:after="100" w:afterAutospacing="1"/>
        <w:outlineLvl w:val="2"/>
        <w:rPr>
          <w:b/>
          <w:bCs/>
          <w:sz w:val="27"/>
          <w:szCs w:val="27"/>
        </w:rPr>
      </w:pPr>
      <w:r>
        <w:rPr>
          <w:rFonts w:hint="eastAsia"/>
          <w:b/>
          <w:bCs/>
          <w:sz w:val="27"/>
          <w:szCs w:val="27"/>
        </w:rPr>
        <w:t>10.</w:t>
      </w:r>
      <w:bookmarkEnd w:id="82"/>
      <w:bookmarkEnd w:id="83"/>
      <w:bookmarkEnd w:id="84"/>
      <w:r>
        <w:rPr>
          <w:rFonts w:hint="eastAsia"/>
          <w:b/>
          <w:bCs/>
          <w:sz w:val="27"/>
          <w:szCs w:val="27"/>
        </w:rPr>
        <w:t>磋商有效期</w:t>
      </w:r>
    </w:p>
    <w:p w14:paraId="4FDA26A6">
      <w:pPr>
        <w:spacing w:line="520" w:lineRule="exact"/>
        <w:ind w:firstLine="480"/>
      </w:pPr>
      <w:r>
        <w:rPr>
          <w:rFonts w:hint="eastAsia"/>
        </w:rPr>
        <w:t>为</w:t>
      </w:r>
      <w:r>
        <w:rPr>
          <w:rFonts w:hint="eastAsia"/>
          <w:lang w:val="zh-CN"/>
        </w:rPr>
        <w:t>本次磋商有效期为响应文件提交截止时间起60个日历日</w:t>
      </w:r>
      <w:r>
        <w:rPr>
          <w:rFonts w:hint="eastAsia"/>
        </w:rPr>
        <w:t>。</w:t>
      </w:r>
    </w:p>
    <w:p w14:paraId="29BF5595">
      <w:pPr>
        <w:spacing w:before="100" w:beforeAutospacing="1" w:after="100" w:afterAutospacing="1"/>
        <w:outlineLvl w:val="2"/>
        <w:rPr>
          <w:b/>
          <w:bCs/>
          <w:sz w:val="27"/>
          <w:szCs w:val="27"/>
        </w:rPr>
      </w:pPr>
      <w:bookmarkStart w:id="85" w:name="_Toc376936739"/>
      <w:bookmarkStart w:id="86" w:name="_Toc325726008"/>
      <w:bookmarkStart w:id="87" w:name="_Toc3718"/>
      <w:r>
        <w:rPr>
          <w:rFonts w:hint="eastAsia"/>
          <w:b/>
          <w:bCs/>
          <w:sz w:val="27"/>
          <w:szCs w:val="27"/>
        </w:rPr>
        <w:t>11.响应文件构成</w:t>
      </w:r>
      <w:bookmarkEnd w:id="85"/>
      <w:bookmarkEnd w:id="86"/>
      <w:bookmarkEnd w:id="87"/>
    </w:p>
    <w:p w14:paraId="5FA316DE">
      <w:pPr>
        <w:spacing w:line="400" w:lineRule="exact"/>
        <w:ind w:firstLine="482"/>
      </w:pPr>
      <w:r>
        <w:rPr>
          <w:rFonts w:hint="eastAsia"/>
          <w:lang w:val="zh-CN"/>
        </w:rPr>
        <w:t>11.1</w:t>
      </w:r>
      <w:r>
        <w:rPr>
          <w:rFonts w:hint="eastAsia"/>
        </w:rPr>
        <w:t xml:space="preserve"> 供应商应提交相关证明材料，作为其参加磋商和成交后有能力履行合同的证明。编写的响应文件须包括以下内容：</w:t>
      </w:r>
    </w:p>
    <w:p w14:paraId="5A1EDAE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（1）响应文件封面</w:t>
      </w:r>
    </w:p>
    <w:p w14:paraId="4DFCC722">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（2）响应文件目录</w:t>
      </w:r>
    </w:p>
    <w:p w14:paraId="26EACD1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（3）磋商函及磋商报价表</w:t>
      </w:r>
    </w:p>
    <w:p w14:paraId="298E8725">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）法定代表人证明书</w:t>
      </w:r>
    </w:p>
    <w:p w14:paraId="36823A62">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5</w:t>
      </w:r>
      <w:r>
        <w:rPr>
          <w:rFonts w:hint="eastAsia" w:ascii="宋体" w:hAnsi="宋体" w:eastAsia="宋体" w:cs="宋体"/>
          <w:color w:val="auto"/>
          <w:highlight w:val="none"/>
          <w:lang w:val="zh-CN"/>
        </w:rPr>
        <w:t>）法定代表人授权书</w:t>
      </w:r>
    </w:p>
    <w:p w14:paraId="7945C41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）供应商诚信承诺书</w:t>
      </w:r>
    </w:p>
    <w:p w14:paraId="377A922C">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）已标价工程量清单</w:t>
      </w:r>
      <w:r>
        <w:rPr>
          <w:rFonts w:hint="eastAsia" w:ascii="宋体" w:hAnsi="宋体" w:eastAsia="宋体" w:cs="宋体"/>
          <w:color w:val="auto"/>
          <w:highlight w:val="none"/>
          <w:lang w:val="en-US" w:eastAsia="zh-CN"/>
        </w:rPr>
        <w:t>格式</w:t>
      </w:r>
    </w:p>
    <w:p w14:paraId="5A677BFD">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）施工组织设计</w:t>
      </w:r>
    </w:p>
    <w:p w14:paraId="688523F1">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9</w:t>
      </w:r>
      <w:r>
        <w:rPr>
          <w:rFonts w:hint="eastAsia" w:ascii="宋体" w:hAnsi="宋体" w:eastAsia="宋体" w:cs="宋体"/>
          <w:color w:val="auto"/>
          <w:highlight w:val="none"/>
          <w:lang w:val="zh-CN"/>
        </w:rPr>
        <w:t>）</w:t>
      </w:r>
      <w:r>
        <w:rPr>
          <w:rFonts w:hint="eastAsia" w:ascii="宋体" w:hAnsi="宋体" w:eastAsia="宋体" w:cs="宋体"/>
          <w:color w:val="auto"/>
          <w:highlight w:val="none"/>
        </w:rPr>
        <w:t>项目管理机构</w:t>
      </w:r>
    </w:p>
    <w:p w14:paraId="6E6563E2">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zh-CN"/>
        </w:rPr>
        <w:t>0）资格审查资料</w:t>
      </w:r>
    </w:p>
    <w:p w14:paraId="1F1F601F">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（11）磋商保证金</w:t>
      </w:r>
      <w:r>
        <w:rPr>
          <w:rFonts w:hint="eastAsia" w:cs="宋体"/>
          <w:color w:val="auto"/>
          <w:highlight w:val="none"/>
          <w:lang w:val="zh-CN"/>
        </w:rPr>
        <w:t>（</w:t>
      </w:r>
      <w:r>
        <w:rPr>
          <w:rFonts w:hint="eastAsia" w:cs="宋体"/>
          <w:color w:val="auto"/>
          <w:highlight w:val="none"/>
          <w:lang w:val="en-US" w:eastAsia="zh-CN"/>
        </w:rPr>
        <w:t>本项目不适用，可不提供此函</w:t>
      </w:r>
      <w:r>
        <w:rPr>
          <w:rFonts w:hint="eastAsia" w:cs="宋体"/>
          <w:color w:val="auto"/>
          <w:highlight w:val="none"/>
          <w:lang w:val="zh-CN"/>
        </w:rPr>
        <w:t>）</w:t>
      </w:r>
    </w:p>
    <w:p w14:paraId="6E3636F7">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（12）无重大违法记录声明价</w:t>
      </w:r>
    </w:p>
    <w:p w14:paraId="3AC509E5">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（13）类似业绩证明材料</w:t>
      </w:r>
    </w:p>
    <w:p w14:paraId="101E583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val="zh-CN"/>
        </w:rPr>
        <w:t>）中小企业声明函（工程）</w:t>
      </w:r>
    </w:p>
    <w:p w14:paraId="10D2055C">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val="zh-CN"/>
        </w:rPr>
        <w:t>）残疾人福利性单位声明函</w:t>
      </w:r>
    </w:p>
    <w:p w14:paraId="556601B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zh-CN" w:eastAsia="zh-CN"/>
        </w:rPr>
        <w:t>监狱企业证明资料</w:t>
      </w:r>
    </w:p>
    <w:p w14:paraId="772680A0">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val="zh-CN"/>
        </w:rPr>
        <w:t>）供应商认为在其他方面有必要说明的事项</w:t>
      </w:r>
    </w:p>
    <w:p w14:paraId="6F8B53E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val="zh-CN"/>
        </w:rPr>
        <w:t>）磋商最终报价</w:t>
      </w:r>
    </w:p>
    <w:p w14:paraId="4C83D4B2">
      <w:pPr>
        <w:spacing w:line="400" w:lineRule="exact"/>
        <w:ind w:firstLine="482" w:firstLineChars="200"/>
      </w:pPr>
      <w:r>
        <w:rPr>
          <w:rFonts w:hint="eastAsia"/>
          <w:b/>
          <w:bCs/>
        </w:rPr>
        <w:t>注：</w:t>
      </w:r>
      <w:r>
        <w:rPr>
          <w:rFonts w:hint="eastAsia"/>
        </w:rPr>
        <w:t>磋商文件要求签字、盖章的地方必须由供应商的法定代表人或委托代理人按要求签字、盖章；供应商提供的扫描（或复印）件均需加盖公章。供应商须按上述内容、顺序和格式编制响应文件，并按要求编制目录、页码。</w:t>
      </w:r>
    </w:p>
    <w:p w14:paraId="1CAC4EDD">
      <w:pPr>
        <w:spacing w:before="100" w:beforeAutospacing="1" w:after="100" w:afterAutospacing="1"/>
        <w:outlineLvl w:val="2"/>
        <w:rPr>
          <w:b/>
          <w:bCs/>
          <w:sz w:val="27"/>
          <w:szCs w:val="27"/>
        </w:rPr>
      </w:pPr>
      <w:bookmarkStart w:id="88" w:name="_Toc9679"/>
      <w:bookmarkStart w:id="89" w:name="_Toc373392580"/>
      <w:bookmarkStart w:id="90" w:name="_Toc412617729"/>
      <w:r>
        <w:rPr>
          <w:rFonts w:hint="eastAsia"/>
          <w:b/>
          <w:bCs/>
          <w:sz w:val="27"/>
          <w:szCs w:val="27"/>
        </w:rPr>
        <w:t>12.响应文件编印和签署</w:t>
      </w:r>
      <w:bookmarkEnd w:id="88"/>
      <w:bookmarkEnd w:id="89"/>
      <w:bookmarkEnd w:id="90"/>
    </w:p>
    <w:p w14:paraId="45979AB7">
      <w:pPr>
        <w:pStyle w:val="10"/>
        <w:spacing w:line="400" w:lineRule="exact"/>
        <w:ind w:firstLine="480"/>
        <w:rPr>
          <w:rFonts w:hAnsi="宋体" w:cs="宋体"/>
          <w:szCs w:val="24"/>
        </w:rPr>
      </w:pPr>
      <w:bookmarkStart w:id="91" w:name="_Toc24359"/>
      <w:bookmarkStart w:id="92" w:name="_Toc412617730"/>
      <w:bookmarkStart w:id="93" w:name="_Toc15988"/>
      <w:bookmarkStart w:id="94" w:name="_Toc371090029"/>
      <w:bookmarkStart w:id="95" w:name="_Toc376936748"/>
      <w:r>
        <w:rPr>
          <w:rFonts w:hint="eastAsia" w:hAnsi="宋体" w:cs="宋体"/>
          <w:szCs w:val="24"/>
        </w:rPr>
        <w:t>12.1磋商响应文件格式及编制要求：</w:t>
      </w:r>
    </w:p>
    <w:p w14:paraId="4E9D6D72">
      <w:pPr>
        <w:pStyle w:val="10"/>
        <w:spacing w:line="400" w:lineRule="exact"/>
        <w:ind w:firstLine="480"/>
        <w:rPr>
          <w:rFonts w:hAnsi="宋体" w:cs="宋体"/>
          <w:szCs w:val="24"/>
        </w:rPr>
      </w:pPr>
      <w:r>
        <w:rPr>
          <w:rFonts w:hint="eastAsia" w:hAnsi="宋体" w:cs="宋体"/>
          <w:szCs w:val="24"/>
        </w:rPr>
        <w:t>12.1.1磋商响应文件编制格式为word系统签章保存后转换为pdf格式上传，格式须按磋商响应文件第五部分“磋商响应文件格式”要求制作，并按“政采云”平台要求上传。</w:t>
      </w:r>
    </w:p>
    <w:p w14:paraId="67D5FCCB">
      <w:pPr>
        <w:pStyle w:val="10"/>
        <w:spacing w:line="400" w:lineRule="exact"/>
        <w:ind w:firstLine="480"/>
        <w:rPr>
          <w:rFonts w:hAnsi="宋体" w:cs="宋体"/>
          <w:szCs w:val="24"/>
        </w:rPr>
      </w:pPr>
      <w:r>
        <w:rPr>
          <w:rFonts w:hint="eastAsia" w:hAnsi="宋体" w:cs="宋体"/>
          <w:szCs w:val="24"/>
        </w:rPr>
        <w:t>12.1.2磋商响应文件中的扫描或复印件内容应清晰可辨，且要求正向放置。</w:t>
      </w:r>
    </w:p>
    <w:p w14:paraId="05F7869F">
      <w:pPr>
        <w:pStyle w:val="10"/>
        <w:spacing w:line="400" w:lineRule="exact"/>
        <w:ind w:firstLine="480"/>
        <w:rPr>
          <w:rFonts w:hAnsi="宋体" w:cs="宋体"/>
          <w:szCs w:val="24"/>
        </w:rPr>
      </w:pPr>
      <w:r>
        <w:rPr>
          <w:rFonts w:hint="eastAsia" w:hAnsi="宋体" w:cs="宋体"/>
          <w:szCs w:val="24"/>
        </w:rPr>
        <w:t>12.1.3磋商响应文件要求签字、盖章的地方必须由供应商的法定代表人或委托代理人按要求签字、盖章。</w:t>
      </w:r>
    </w:p>
    <w:p w14:paraId="079052EC">
      <w:pPr>
        <w:pStyle w:val="10"/>
        <w:spacing w:line="400" w:lineRule="exact"/>
        <w:ind w:firstLine="480"/>
        <w:rPr>
          <w:rFonts w:hAnsi="宋体" w:cs="宋体"/>
          <w:szCs w:val="24"/>
        </w:rPr>
      </w:pPr>
      <w:r>
        <w:rPr>
          <w:rFonts w:hint="eastAsia" w:hAnsi="宋体" w:cs="宋体"/>
          <w:szCs w:val="24"/>
        </w:rPr>
        <w:t>12.1.4供应商应在提交磋商响应文件截止时间前上传磋商响应文件。因目录格式不准确、不能索引定位到内容、文件过大、未提交全部文件内容或文件内容错误、上传效果差等原因导致无法评审的，有可能判定为无效投标。</w:t>
      </w:r>
    </w:p>
    <w:p w14:paraId="3A9C2351">
      <w:pPr>
        <w:pStyle w:val="10"/>
        <w:spacing w:line="400" w:lineRule="exact"/>
        <w:ind w:firstLine="480"/>
        <w:rPr>
          <w:rFonts w:hAnsi="宋体" w:cs="宋体"/>
          <w:szCs w:val="24"/>
        </w:rPr>
      </w:pPr>
      <w:r>
        <w:rPr>
          <w:rFonts w:hint="eastAsia" w:hAnsi="宋体" w:cs="宋体"/>
          <w:szCs w:val="24"/>
        </w:rPr>
        <w:t>12.2磋商响应文件编制要求：按照投标人须知11.1项规定的磋商响应文件构成及格式编制并上传至政采云平台（https://www.zcygov.cn/）上。</w:t>
      </w:r>
    </w:p>
    <w:p w14:paraId="1046459B">
      <w:pPr>
        <w:pStyle w:val="10"/>
        <w:spacing w:line="400" w:lineRule="exact"/>
        <w:ind w:firstLine="480"/>
        <w:rPr>
          <w:rFonts w:hAnsi="宋体" w:cs="宋体"/>
          <w:szCs w:val="24"/>
        </w:rPr>
      </w:pPr>
      <w:r>
        <w:rPr>
          <w:rFonts w:hint="eastAsia" w:hAnsi="宋体" w:cs="宋体"/>
          <w:szCs w:val="24"/>
        </w:rPr>
        <w:t>12.3供应商须在“法定代表人授权书”中提供被授权人（委托代理人）准确的联系方式</w:t>
      </w:r>
      <w:r>
        <w:rPr>
          <w:rFonts w:hint="eastAsia" w:hAnsi="宋体" w:cs="宋体"/>
          <w:szCs w:val="24"/>
          <w:lang w:val="zh-CN"/>
        </w:rPr>
        <w:t>（手机或固定电话）</w:t>
      </w:r>
      <w:r>
        <w:rPr>
          <w:rFonts w:hint="eastAsia" w:hAnsi="宋体" w:cs="宋体"/>
          <w:szCs w:val="24"/>
        </w:rPr>
        <w:t>。</w:t>
      </w:r>
    </w:p>
    <w:p w14:paraId="36177A3B">
      <w:pPr>
        <w:spacing w:before="480" w:beforeLines="200" w:after="480" w:afterLines="200"/>
        <w:jc w:val="center"/>
        <w:outlineLvl w:val="1"/>
        <w:rPr>
          <w:b/>
          <w:bCs/>
          <w:sz w:val="36"/>
          <w:szCs w:val="36"/>
        </w:rPr>
      </w:pPr>
      <w:r>
        <w:rPr>
          <w:rFonts w:hint="eastAsia"/>
          <w:b/>
          <w:bCs/>
          <w:sz w:val="36"/>
          <w:szCs w:val="36"/>
        </w:rPr>
        <w:t>四、响应文件的递交</w:t>
      </w:r>
      <w:bookmarkEnd w:id="91"/>
      <w:bookmarkEnd w:id="92"/>
      <w:bookmarkEnd w:id="93"/>
    </w:p>
    <w:bookmarkEnd w:id="94"/>
    <w:bookmarkEnd w:id="95"/>
    <w:p w14:paraId="50FBEAA1">
      <w:pPr>
        <w:adjustRightInd w:val="0"/>
        <w:snapToGrid w:val="0"/>
        <w:spacing w:before="100" w:beforeAutospacing="1" w:after="100" w:afterAutospacing="1" w:line="360" w:lineRule="auto"/>
        <w:outlineLvl w:val="2"/>
        <w:rPr>
          <w:rFonts w:asciiTheme="minorEastAsia" w:hAnsiTheme="minorEastAsia" w:eastAsiaTheme="minorEastAsia" w:cstheme="minorEastAsia"/>
          <w:b/>
          <w:bCs/>
          <w:color w:val="000000"/>
          <w:sz w:val="27"/>
          <w:szCs w:val="27"/>
        </w:rPr>
      </w:pPr>
      <w:bookmarkStart w:id="96" w:name="_Toc325726016"/>
      <w:bookmarkStart w:id="97" w:name="_Toc373392582"/>
      <w:bookmarkStart w:id="98" w:name="_Toc412617731"/>
      <w:bookmarkStart w:id="99" w:name="_Toc11303"/>
      <w:bookmarkStart w:id="100" w:name="_Toc412617732"/>
      <w:bookmarkStart w:id="101" w:name="_Toc27211"/>
      <w:bookmarkStart w:id="102" w:name="_Toc325726017"/>
      <w:bookmarkStart w:id="103" w:name="_Toc373392583"/>
      <w:bookmarkStart w:id="104" w:name="_Toc376936749"/>
      <w:bookmarkStart w:id="105" w:name="_Toc371090030"/>
      <w:r>
        <w:rPr>
          <w:rFonts w:hint="eastAsia" w:asciiTheme="minorEastAsia" w:hAnsiTheme="minorEastAsia" w:eastAsiaTheme="minorEastAsia" w:cstheme="minorEastAsia"/>
          <w:b/>
          <w:bCs/>
          <w:color w:val="000000"/>
          <w:sz w:val="27"/>
          <w:szCs w:val="27"/>
        </w:rPr>
        <w:t>13</w:t>
      </w:r>
      <w:bookmarkEnd w:id="96"/>
      <w:bookmarkEnd w:id="97"/>
      <w:bookmarkEnd w:id="98"/>
      <w:r>
        <w:rPr>
          <w:rFonts w:hint="eastAsia" w:asciiTheme="minorEastAsia" w:hAnsiTheme="minorEastAsia" w:eastAsiaTheme="minorEastAsia" w:cstheme="minorEastAsia"/>
          <w:b/>
          <w:bCs/>
        </w:rPr>
        <w:t>.网上投标</w:t>
      </w:r>
      <w:bookmarkEnd w:id="99"/>
    </w:p>
    <w:p w14:paraId="44BBCFF4">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13.1 供应商应在政采云平台（https://www.zcygov.cn/）上报价并上传电子磋商响应文件。</w:t>
      </w:r>
    </w:p>
    <w:p w14:paraId="26D65B91">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13.2 供应商应按包报价。</w:t>
      </w:r>
    </w:p>
    <w:p w14:paraId="42D41AA0">
      <w:pPr>
        <w:spacing w:line="360" w:lineRule="auto"/>
        <w:ind w:firstLine="480" w:firstLineChars="200"/>
        <w:rPr>
          <w:rFonts w:asciiTheme="minorEastAsia" w:hAnsiTheme="minorEastAsia" w:eastAsiaTheme="minorEastAsia" w:cstheme="minorEastAsia"/>
          <w:lang w:val="zh-CN"/>
        </w:rPr>
      </w:pPr>
      <w:r>
        <w:rPr>
          <w:rFonts w:hint="eastAsia" w:asciiTheme="minorEastAsia" w:hAnsiTheme="minorEastAsia" w:eastAsiaTheme="minorEastAsia" w:cstheme="minorEastAsia"/>
        </w:rPr>
        <w:t>13.3 开标时的“竞争性磋商首次报价表”由各供应商网上报价生成。</w:t>
      </w:r>
    </w:p>
    <w:p w14:paraId="5539D6BF">
      <w:pPr>
        <w:spacing w:before="100" w:beforeAutospacing="1" w:after="100" w:afterAutospacing="1"/>
        <w:outlineLvl w:val="2"/>
        <w:rPr>
          <w:b/>
          <w:bCs/>
          <w:sz w:val="27"/>
          <w:szCs w:val="27"/>
        </w:rPr>
      </w:pPr>
      <w:r>
        <w:rPr>
          <w:rFonts w:hint="eastAsia"/>
          <w:b/>
          <w:bCs/>
          <w:sz w:val="27"/>
          <w:szCs w:val="27"/>
        </w:rPr>
        <w:t>14.递送响应文件的地点、截止日期</w:t>
      </w:r>
      <w:bookmarkEnd w:id="100"/>
      <w:bookmarkEnd w:id="101"/>
      <w:bookmarkEnd w:id="102"/>
      <w:bookmarkEnd w:id="103"/>
    </w:p>
    <w:p w14:paraId="5B53A328">
      <w:pPr>
        <w:pStyle w:val="10"/>
        <w:spacing w:line="400" w:lineRule="exact"/>
        <w:ind w:left="480" w:leftChars="200"/>
        <w:rPr>
          <w:rFonts w:hAnsi="宋体" w:cs="宋体"/>
          <w:szCs w:val="24"/>
        </w:rPr>
      </w:pPr>
      <w:r>
        <w:rPr>
          <w:rFonts w:hint="eastAsia" w:hAnsi="宋体" w:cs="宋体"/>
          <w:szCs w:val="24"/>
        </w:rPr>
        <w:t>14.1 响应文件的递交地点与磋商地点相同。</w:t>
      </w:r>
    </w:p>
    <w:p w14:paraId="5BD3B627">
      <w:pPr>
        <w:pStyle w:val="10"/>
        <w:spacing w:line="400" w:lineRule="exact"/>
        <w:ind w:firstLine="480"/>
        <w:rPr>
          <w:rFonts w:hAnsi="宋体" w:cs="宋体"/>
          <w:szCs w:val="24"/>
        </w:rPr>
      </w:pPr>
      <w:r>
        <w:rPr>
          <w:rFonts w:hint="eastAsia" w:hAnsi="宋体" w:cs="宋体"/>
          <w:szCs w:val="24"/>
        </w:rPr>
        <w:t>14.2 所有响应文件都必须按“供应商须知前附表”中规定的磋商截止时间之前送至磋商地点。</w:t>
      </w:r>
    </w:p>
    <w:p w14:paraId="18373F3A">
      <w:pPr>
        <w:pStyle w:val="10"/>
        <w:spacing w:line="400" w:lineRule="exact"/>
        <w:ind w:firstLine="480"/>
        <w:rPr>
          <w:rFonts w:hAnsi="宋体" w:cs="宋体"/>
          <w:szCs w:val="24"/>
        </w:rPr>
      </w:pPr>
      <w:r>
        <w:rPr>
          <w:rFonts w:hint="eastAsia" w:hAnsi="宋体" w:cs="宋体"/>
          <w:szCs w:val="24"/>
        </w:rPr>
        <w:t xml:space="preserve">14.3 </w:t>
      </w:r>
      <w:r>
        <w:rPr>
          <w:rFonts w:hint="eastAsia" w:hAnsi="宋体" w:cs="宋体"/>
        </w:rPr>
        <w:t>采购代理</w:t>
      </w:r>
      <w:r>
        <w:rPr>
          <w:rFonts w:hint="eastAsia" w:hAnsi="宋体" w:cs="宋体"/>
          <w:szCs w:val="24"/>
        </w:rPr>
        <w:t>机构将拒绝接受在磋商截止时间之后送达的响应文件。</w:t>
      </w:r>
    </w:p>
    <w:p w14:paraId="5ED28ADC">
      <w:pPr>
        <w:spacing w:before="100" w:beforeAutospacing="1" w:after="100" w:afterAutospacing="1"/>
        <w:outlineLvl w:val="2"/>
        <w:rPr>
          <w:b/>
          <w:bCs/>
          <w:sz w:val="27"/>
          <w:szCs w:val="27"/>
        </w:rPr>
      </w:pPr>
      <w:bookmarkStart w:id="106" w:name="_Toc6310"/>
      <w:r>
        <w:rPr>
          <w:rFonts w:hint="eastAsia"/>
          <w:b/>
          <w:bCs/>
          <w:sz w:val="27"/>
          <w:szCs w:val="27"/>
        </w:rPr>
        <w:t>15.响应文件的撤回</w:t>
      </w:r>
      <w:bookmarkEnd w:id="104"/>
      <w:bookmarkEnd w:id="105"/>
      <w:bookmarkEnd w:id="106"/>
    </w:p>
    <w:p w14:paraId="527937E4">
      <w:pPr>
        <w:spacing w:line="400" w:lineRule="exact"/>
        <w:ind w:firstLine="482"/>
      </w:pPr>
      <w:r>
        <w:rPr>
          <w:rFonts w:hint="eastAsia"/>
        </w:rPr>
        <w:t>允许供应商在提交最后报价之前声明撤回响应文件，但提交最后报价之后不得撤回其磋商，否则其磋商保证金将不予退还。</w:t>
      </w:r>
    </w:p>
    <w:p w14:paraId="752ADCA0">
      <w:pPr>
        <w:spacing w:before="480" w:beforeLines="200" w:after="480" w:afterLines="200"/>
        <w:jc w:val="center"/>
        <w:outlineLvl w:val="1"/>
        <w:rPr>
          <w:b/>
          <w:bCs/>
          <w:sz w:val="36"/>
          <w:szCs w:val="36"/>
        </w:rPr>
      </w:pPr>
      <w:bookmarkStart w:id="107" w:name="_Toc376936750"/>
      <w:bookmarkStart w:id="108" w:name="_Toc325726019"/>
      <w:bookmarkStart w:id="109" w:name="_Toc20226"/>
      <w:bookmarkStart w:id="110" w:name="_Toc6085"/>
      <w:r>
        <w:rPr>
          <w:rFonts w:hint="eastAsia"/>
          <w:b/>
          <w:bCs/>
          <w:sz w:val="36"/>
          <w:szCs w:val="36"/>
        </w:rPr>
        <w:t>五、</w:t>
      </w:r>
      <w:bookmarkEnd w:id="107"/>
      <w:bookmarkEnd w:id="108"/>
      <w:r>
        <w:rPr>
          <w:rFonts w:hint="eastAsia"/>
          <w:b/>
          <w:bCs/>
          <w:sz w:val="36"/>
          <w:szCs w:val="36"/>
        </w:rPr>
        <w:t>磋商过程</w:t>
      </w:r>
      <w:bookmarkEnd w:id="109"/>
      <w:bookmarkEnd w:id="110"/>
    </w:p>
    <w:p w14:paraId="01AB68B9">
      <w:pPr>
        <w:spacing w:before="100" w:beforeAutospacing="1" w:after="100" w:afterAutospacing="1" w:line="520" w:lineRule="exact"/>
        <w:outlineLvl w:val="2"/>
        <w:rPr>
          <w:b/>
          <w:bCs/>
          <w:sz w:val="27"/>
          <w:szCs w:val="27"/>
        </w:rPr>
      </w:pPr>
      <w:bookmarkStart w:id="111" w:name="_Toc376936751"/>
      <w:bookmarkStart w:id="112" w:name="_Toc325726020"/>
      <w:bookmarkStart w:id="113" w:name="_Toc16649"/>
      <w:r>
        <w:rPr>
          <w:rFonts w:hint="eastAsia"/>
          <w:b/>
          <w:bCs/>
          <w:sz w:val="27"/>
          <w:szCs w:val="27"/>
        </w:rPr>
        <w:t>16.</w:t>
      </w:r>
      <w:bookmarkEnd w:id="111"/>
      <w:bookmarkEnd w:id="112"/>
      <w:r>
        <w:rPr>
          <w:rFonts w:hint="eastAsia"/>
          <w:b/>
          <w:bCs/>
          <w:sz w:val="27"/>
          <w:szCs w:val="27"/>
        </w:rPr>
        <w:t>磋商过程</w:t>
      </w:r>
      <w:bookmarkEnd w:id="113"/>
    </w:p>
    <w:p w14:paraId="3FBB1C63">
      <w:pPr>
        <w:spacing w:line="400" w:lineRule="exact"/>
        <w:ind w:firstLine="480" w:firstLineChars="200"/>
      </w:pPr>
      <w:r>
        <w:rPr>
          <w:rFonts w:hint="eastAsia"/>
        </w:rPr>
        <w:t>16.1 采购代理机构按本磋商文件中确定的时间和地点组织本项目的磋商活动。供应商应由其法定代表人或委托代理人参加。</w:t>
      </w:r>
    </w:p>
    <w:p w14:paraId="3B3A3B78">
      <w:pPr>
        <w:spacing w:line="400" w:lineRule="exact"/>
        <w:ind w:firstLine="480"/>
      </w:pPr>
      <w:r>
        <w:rPr>
          <w:rFonts w:hint="eastAsia"/>
        </w:rPr>
        <w:t>16.2 磋商时，对不同文字文本响应文件的解释发生异议的，以中文文本为准。</w:t>
      </w:r>
    </w:p>
    <w:p w14:paraId="7376F7E4">
      <w:pPr>
        <w:spacing w:line="400" w:lineRule="exact"/>
        <w:ind w:firstLine="480"/>
      </w:pPr>
      <w:r>
        <w:rPr>
          <w:rFonts w:hint="eastAsia"/>
        </w:rPr>
        <w:t>16.3 磋商工作由采购代理机构组织，采购人、采购监管、纪检监察等有关方面代表可根据采购项目的具体情况列席。</w:t>
      </w:r>
    </w:p>
    <w:p w14:paraId="73A53A75">
      <w:pPr>
        <w:spacing w:line="400" w:lineRule="exact"/>
        <w:ind w:firstLine="480"/>
      </w:pPr>
      <w:r>
        <w:rPr>
          <w:rFonts w:hint="eastAsia"/>
        </w:rPr>
        <w:t>16.4 磋商过程有专人记录，并存档备查。</w:t>
      </w:r>
    </w:p>
    <w:p w14:paraId="1F003B3C">
      <w:pPr>
        <w:spacing w:before="480" w:beforeLines="200" w:after="480" w:afterLines="200"/>
        <w:jc w:val="center"/>
        <w:outlineLvl w:val="1"/>
        <w:rPr>
          <w:b/>
          <w:bCs/>
          <w:sz w:val="36"/>
          <w:szCs w:val="36"/>
        </w:rPr>
      </w:pPr>
      <w:bookmarkStart w:id="114" w:name="_Toc325726021"/>
      <w:bookmarkStart w:id="115" w:name="_Toc376936752"/>
      <w:bookmarkStart w:id="116" w:name="_Toc16841"/>
      <w:bookmarkStart w:id="117" w:name="_Toc12799"/>
      <w:r>
        <w:rPr>
          <w:rFonts w:hint="eastAsia"/>
          <w:b/>
          <w:bCs/>
          <w:sz w:val="36"/>
          <w:szCs w:val="36"/>
        </w:rPr>
        <w:t>六、磋商程序及方法</w:t>
      </w:r>
      <w:bookmarkEnd w:id="114"/>
      <w:bookmarkEnd w:id="115"/>
      <w:bookmarkEnd w:id="116"/>
      <w:bookmarkEnd w:id="117"/>
    </w:p>
    <w:p w14:paraId="27D1840E">
      <w:pPr>
        <w:spacing w:before="100" w:beforeAutospacing="1" w:after="100" w:afterAutospacing="1" w:line="520" w:lineRule="exact"/>
        <w:outlineLvl w:val="2"/>
        <w:rPr>
          <w:b/>
          <w:bCs/>
          <w:sz w:val="27"/>
          <w:szCs w:val="27"/>
        </w:rPr>
      </w:pPr>
      <w:bookmarkStart w:id="118" w:name="_Toc376936753"/>
      <w:bookmarkStart w:id="119" w:name="_Toc325726022"/>
      <w:bookmarkStart w:id="120" w:name="_Toc14485"/>
      <w:r>
        <w:rPr>
          <w:rFonts w:hint="eastAsia"/>
          <w:b/>
          <w:bCs/>
          <w:sz w:val="27"/>
          <w:szCs w:val="27"/>
        </w:rPr>
        <w:t>17.磋商小组</w:t>
      </w:r>
      <w:bookmarkEnd w:id="118"/>
      <w:bookmarkEnd w:id="119"/>
      <w:bookmarkEnd w:id="120"/>
    </w:p>
    <w:p w14:paraId="2DB9335A">
      <w:pPr>
        <w:spacing w:line="400" w:lineRule="exact"/>
        <w:ind w:firstLine="480" w:firstLineChars="200"/>
      </w:pPr>
      <w:r>
        <w:rPr>
          <w:rFonts w:hint="eastAsia"/>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14:paraId="26CDCE5C">
      <w:pPr>
        <w:spacing w:line="400" w:lineRule="exact"/>
        <w:ind w:firstLine="480"/>
      </w:pPr>
      <w:r>
        <w:rPr>
          <w:rFonts w:hint="eastAsia"/>
        </w:rPr>
        <w:t>17.2 磋商由采购代理机构负责组织，具体磋商事务由依法组建的磋商小组负责，并独立履行下列职责：</w:t>
      </w:r>
    </w:p>
    <w:p w14:paraId="0BA88463">
      <w:pPr>
        <w:spacing w:line="400" w:lineRule="exact"/>
        <w:ind w:firstLine="480"/>
      </w:pPr>
      <w:r>
        <w:rPr>
          <w:rFonts w:hint="eastAsia"/>
        </w:rPr>
        <w:t>（1）审查响应文件是否符合磋商文件要求，并作出评价；</w:t>
      </w:r>
    </w:p>
    <w:p w14:paraId="55F24C86">
      <w:pPr>
        <w:spacing w:line="400" w:lineRule="exact"/>
        <w:ind w:firstLine="480"/>
      </w:pPr>
      <w:r>
        <w:rPr>
          <w:rFonts w:hint="eastAsia"/>
        </w:rPr>
        <w:t>（2）要求供应商对响应文件有关事项作出解释或澄清；</w:t>
      </w:r>
    </w:p>
    <w:p w14:paraId="31D71A21">
      <w:pPr>
        <w:spacing w:line="400" w:lineRule="exact"/>
        <w:ind w:firstLine="480"/>
      </w:pPr>
      <w:r>
        <w:rPr>
          <w:rFonts w:hint="eastAsia"/>
        </w:rPr>
        <w:t>（3）推荐预成交候选供应商；</w:t>
      </w:r>
    </w:p>
    <w:p w14:paraId="5B2E4044">
      <w:pPr>
        <w:spacing w:line="400" w:lineRule="exact"/>
        <w:ind w:firstLine="480"/>
      </w:pPr>
      <w:r>
        <w:rPr>
          <w:rFonts w:hint="eastAsia"/>
        </w:rPr>
        <w:t>（4）对非法干预评标工作的人员和机构进行举报或投诉。</w:t>
      </w:r>
    </w:p>
    <w:p w14:paraId="358234E1">
      <w:pPr>
        <w:spacing w:line="400" w:lineRule="exact"/>
        <w:ind w:firstLine="480"/>
      </w:pPr>
      <w:r>
        <w:rPr>
          <w:rFonts w:hint="eastAsia"/>
        </w:rPr>
        <w:t>17.3 磋商小组应遵守并履行下列义务：</w:t>
      </w:r>
    </w:p>
    <w:p w14:paraId="5EE5C4A2">
      <w:pPr>
        <w:spacing w:line="400" w:lineRule="exact"/>
        <w:ind w:firstLine="480"/>
      </w:pPr>
      <w:r>
        <w:rPr>
          <w:rFonts w:hint="eastAsia"/>
        </w:rPr>
        <w:t>（1）遵纪守法，客观、公正、廉洁地履行职责；</w:t>
      </w:r>
    </w:p>
    <w:p w14:paraId="192AA9F3">
      <w:pPr>
        <w:spacing w:line="400" w:lineRule="exact"/>
        <w:ind w:firstLine="480"/>
      </w:pPr>
      <w:r>
        <w:rPr>
          <w:rFonts w:hint="eastAsia"/>
        </w:rPr>
        <w:t>（2）按照磋商文件规定的评审方法和评审标准进行评审，对评审意见承担磋商小组成员责任；</w:t>
      </w:r>
    </w:p>
    <w:p w14:paraId="3CF02173">
      <w:pPr>
        <w:spacing w:line="400" w:lineRule="exact"/>
        <w:ind w:firstLine="480"/>
      </w:pPr>
      <w:r>
        <w:rPr>
          <w:rFonts w:hint="eastAsia"/>
        </w:rPr>
        <w:t>（3）对响应文件、磋商情况和磋商中获悉的商业秘密保密；</w:t>
      </w:r>
    </w:p>
    <w:p w14:paraId="619A1A40">
      <w:pPr>
        <w:spacing w:line="400" w:lineRule="exact"/>
        <w:ind w:firstLine="480"/>
      </w:pPr>
      <w:r>
        <w:rPr>
          <w:rFonts w:hint="eastAsia"/>
        </w:rPr>
        <w:t>（4）参与磋商报告的起草；</w:t>
      </w:r>
    </w:p>
    <w:p w14:paraId="66B7F3E4">
      <w:pPr>
        <w:spacing w:line="400" w:lineRule="exact"/>
        <w:ind w:firstLine="480"/>
      </w:pPr>
      <w:r>
        <w:rPr>
          <w:rFonts w:hint="eastAsia"/>
        </w:rPr>
        <w:t>（5）解答供应商及有关方面的质疑；</w:t>
      </w:r>
    </w:p>
    <w:p w14:paraId="5BA69497">
      <w:pPr>
        <w:spacing w:line="400" w:lineRule="exact"/>
        <w:ind w:firstLine="480"/>
      </w:pPr>
      <w:r>
        <w:rPr>
          <w:rFonts w:hint="eastAsia"/>
        </w:rPr>
        <w:t>（6）配合纪检部门进行投诉处理工作。</w:t>
      </w:r>
    </w:p>
    <w:p w14:paraId="3D034BB1">
      <w:pPr>
        <w:spacing w:line="400" w:lineRule="exact"/>
        <w:ind w:firstLine="480"/>
      </w:pPr>
      <w:r>
        <w:rPr>
          <w:rFonts w:hint="eastAsia"/>
        </w:rPr>
        <w:t>17.4 磋商小组所有成员应当集中与单一供应商分别进行磋商，并给予所有参加磋商的供应商平等的磋商机会。</w:t>
      </w:r>
    </w:p>
    <w:p w14:paraId="7904DCE0">
      <w:pPr>
        <w:spacing w:line="400" w:lineRule="exact"/>
        <w:ind w:firstLine="480"/>
      </w:pPr>
      <w:r>
        <w:rPr>
          <w:rFonts w:hint="eastAsia"/>
        </w:rPr>
        <w:t>17.5 磋商工作在有关部门的监督和严格保密的情况下依法开展，任何单位和个人不得非法干预、影响磋商工作和磋商结果。</w:t>
      </w:r>
    </w:p>
    <w:p w14:paraId="2AFE6351">
      <w:pPr>
        <w:spacing w:before="100" w:beforeAutospacing="1" w:after="100" w:afterAutospacing="1"/>
        <w:outlineLvl w:val="2"/>
        <w:rPr>
          <w:b/>
          <w:bCs/>
          <w:sz w:val="27"/>
          <w:szCs w:val="27"/>
        </w:rPr>
      </w:pPr>
      <w:bookmarkStart w:id="121" w:name="_Toc325726023"/>
      <w:bookmarkStart w:id="122" w:name="_Toc23803"/>
      <w:bookmarkStart w:id="123" w:name="_Toc376936754"/>
      <w:r>
        <w:rPr>
          <w:rFonts w:hint="eastAsia"/>
          <w:b/>
          <w:bCs/>
          <w:sz w:val="27"/>
          <w:szCs w:val="27"/>
        </w:rPr>
        <w:t>18.磋商程序</w:t>
      </w:r>
      <w:bookmarkEnd w:id="121"/>
      <w:bookmarkEnd w:id="122"/>
      <w:bookmarkEnd w:id="123"/>
    </w:p>
    <w:p w14:paraId="3CFEB08A">
      <w:pPr>
        <w:spacing w:line="400" w:lineRule="exact"/>
        <w:ind w:firstLine="482"/>
      </w:pPr>
      <w:r>
        <w:rPr>
          <w:rFonts w:hint="eastAsia"/>
          <w:szCs w:val="20"/>
        </w:rPr>
        <w:t xml:space="preserve">18.1 </w:t>
      </w:r>
      <w:r>
        <w:rPr>
          <w:rFonts w:hint="eastAsia"/>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14:paraId="67B9C7A0">
      <w:pPr>
        <w:spacing w:line="400" w:lineRule="exact"/>
        <w:ind w:firstLine="482"/>
      </w:pPr>
      <w:r>
        <w:rPr>
          <w:rFonts w:hint="eastAsia"/>
        </w:rPr>
        <w:t>18.2 初审阶段为资格性审查和符合性审查。响应文件在响应磋商文件要求方面出现的偏离，分为实质性偏离和非实质性偏离。</w:t>
      </w:r>
    </w:p>
    <w:p w14:paraId="454B96A7">
      <w:pPr>
        <w:spacing w:line="400" w:lineRule="exact"/>
        <w:ind w:firstLine="482"/>
      </w:pPr>
      <w:r>
        <w:rPr>
          <w:rFonts w:hint="eastAsia"/>
        </w:rPr>
        <w:t>18.2.1 实质性偏离是指响应文件未能实质性响应磋商文件的要求。</w:t>
      </w:r>
    </w:p>
    <w:p w14:paraId="273BA400">
      <w:pPr>
        <w:tabs>
          <w:tab w:val="left" w:pos="8787"/>
        </w:tabs>
        <w:spacing w:line="400" w:lineRule="exact"/>
        <w:ind w:firstLine="482"/>
      </w:pPr>
      <w:r>
        <w:rPr>
          <w:rFonts w:hint="eastAsia"/>
        </w:rPr>
        <w:t>18.2.2 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41937A7">
      <w:pPr>
        <w:tabs>
          <w:tab w:val="left" w:pos="8787"/>
        </w:tabs>
        <w:spacing w:line="400" w:lineRule="exact"/>
        <w:ind w:firstLine="482"/>
      </w:pPr>
      <w:r>
        <w:rPr>
          <w:rFonts w:hint="eastAsia"/>
        </w:rPr>
        <w:t>磋商小组要求供应商澄清、说明或者更正响应文件应当以书面形式作出。供应商的澄清、说明或者更正应当由法定代表人或其授权代表签字或者加盖公章。由授权代表签字的，应当附法定代表人授权书。</w:t>
      </w:r>
    </w:p>
    <w:p w14:paraId="6AF694FA">
      <w:pPr>
        <w:autoSpaceDE w:val="0"/>
        <w:autoSpaceDN w:val="0"/>
        <w:adjustRightInd w:val="0"/>
        <w:spacing w:line="400" w:lineRule="exact"/>
        <w:ind w:firstLine="482"/>
      </w:pPr>
      <w:r>
        <w:rPr>
          <w:rFonts w:hint="eastAsia"/>
        </w:rPr>
        <w:t>18.2.3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14:paraId="7AFC0DC1">
      <w:pPr>
        <w:autoSpaceDE w:val="0"/>
        <w:autoSpaceDN w:val="0"/>
        <w:adjustRightInd w:val="0"/>
        <w:spacing w:line="400" w:lineRule="exact"/>
        <w:ind w:firstLine="482"/>
      </w:pPr>
      <w:r>
        <w:rPr>
          <w:rFonts w:hint="eastAsia"/>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761D47B4">
      <w:pPr>
        <w:spacing w:line="400" w:lineRule="exact"/>
        <w:ind w:firstLine="482"/>
      </w:pPr>
      <w:r>
        <w:rPr>
          <w:rFonts w:hint="eastAsia"/>
        </w:rPr>
        <w:t>18.4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6786440B">
      <w:pPr>
        <w:spacing w:before="100" w:beforeAutospacing="1" w:after="100" w:afterAutospacing="1"/>
        <w:outlineLvl w:val="2"/>
        <w:rPr>
          <w:b/>
          <w:bCs/>
          <w:sz w:val="27"/>
          <w:szCs w:val="27"/>
        </w:rPr>
      </w:pPr>
      <w:bookmarkStart w:id="124" w:name="_Toc325726024"/>
      <w:bookmarkStart w:id="125" w:name="_Toc376936755"/>
      <w:bookmarkStart w:id="126" w:name="_Toc14742"/>
      <w:r>
        <w:rPr>
          <w:rFonts w:hint="eastAsia"/>
          <w:b/>
          <w:bCs/>
          <w:sz w:val="27"/>
          <w:szCs w:val="27"/>
        </w:rPr>
        <w:t>19.评审办法</w:t>
      </w:r>
      <w:bookmarkEnd w:id="124"/>
      <w:bookmarkEnd w:id="125"/>
      <w:bookmarkEnd w:id="126"/>
    </w:p>
    <w:p w14:paraId="3BCF0B28">
      <w:pPr>
        <w:spacing w:line="400" w:lineRule="exact"/>
        <w:ind w:firstLine="480" w:firstLineChars="200"/>
      </w:pPr>
      <w:r>
        <w:rPr>
          <w:rFonts w:hint="eastAsia"/>
        </w:rPr>
        <w:t>19.1 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建筑市场信用五部分组成（满分100分）。</w:t>
      </w:r>
    </w:p>
    <w:p w14:paraId="647B1D9D">
      <w:pPr>
        <w:autoSpaceDE w:val="0"/>
        <w:autoSpaceDN w:val="0"/>
        <w:spacing w:line="400" w:lineRule="exact"/>
        <w:ind w:firstLine="480" w:firstLineChars="200"/>
      </w:pPr>
      <w:r>
        <w:rPr>
          <w:rFonts w:hint="eastAsia"/>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14:paraId="6998662E">
      <w:pPr>
        <w:autoSpaceDE w:val="0"/>
        <w:autoSpaceDN w:val="0"/>
        <w:spacing w:line="400" w:lineRule="exact"/>
        <w:ind w:firstLine="480" w:firstLineChars="200"/>
      </w:pPr>
      <w:r>
        <w:rPr>
          <w:rFonts w:hint="eastAsia"/>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14:paraId="386589F7">
      <w:pPr>
        <w:autoSpaceDE w:val="0"/>
        <w:autoSpaceDN w:val="0"/>
        <w:spacing w:line="400" w:lineRule="exact"/>
        <w:ind w:firstLine="480" w:firstLineChars="200"/>
      </w:pPr>
      <w:r>
        <w:rPr>
          <w:rFonts w:hint="eastAsia"/>
        </w:rPr>
        <w:t>根据财政部、民政部、中国残疾人联合会出台的《关于促进残疾人就业政府采购政策的通知》（财库[2017]141号），属残疾人福利性单位的，投标人须提供《残疾人福利性单位声明函》，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14:paraId="6743DF48">
      <w:pPr>
        <w:spacing w:line="400" w:lineRule="exact"/>
        <w:ind w:firstLine="480"/>
      </w:pPr>
      <w:r>
        <w:rPr>
          <w:rFonts w:hint="eastAsia"/>
        </w:rPr>
        <w:t>19.2 资格性审查评审办法（初步评审）</w:t>
      </w:r>
    </w:p>
    <w:tbl>
      <w:tblPr>
        <w:tblStyle w:val="26"/>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10"/>
        <w:gridCol w:w="2415"/>
        <w:gridCol w:w="5025"/>
      </w:tblGrid>
      <w:tr w14:paraId="67F2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Align w:val="center"/>
          </w:tcPr>
          <w:p w14:paraId="0C3DDB69">
            <w:pPr>
              <w:autoSpaceDE w:val="0"/>
              <w:autoSpaceDN w:val="0"/>
              <w:spacing w:line="400" w:lineRule="exact"/>
              <w:jc w:val="center"/>
              <w:rPr>
                <w:b/>
              </w:rPr>
            </w:pPr>
            <w:bookmarkStart w:id="127" w:name="_Toc325726025"/>
            <w:bookmarkStart w:id="128" w:name="_Toc376936756"/>
            <w:r>
              <w:rPr>
                <w:rFonts w:hint="eastAsia"/>
                <w:b/>
              </w:rPr>
              <w:t>序号</w:t>
            </w:r>
          </w:p>
        </w:tc>
        <w:tc>
          <w:tcPr>
            <w:tcW w:w="810" w:type="dxa"/>
            <w:vAlign w:val="center"/>
          </w:tcPr>
          <w:p w14:paraId="20FA1451">
            <w:pPr>
              <w:autoSpaceDE w:val="0"/>
              <w:autoSpaceDN w:val="0"/>
              <w:spacing w:line="400" w:lineRule="exact"/>
              <w:jc w:val="center"/>
              <w:rPr>
                <w:b/>
              </w:rPr>
            </w:pPr>
            <w:r>
              <w:rPr>
                <w:rFonts w:hint="eastAsia"/>
                <w:b/>
              </w:rPr>
              <w:t>评审</w:t>
            </w:r>
          </w:p>
          <w:p w14:paraId="0A962E61">
            <w:pPr>
              <w:autoSpaceDE w:val="0"/>
              <w:autoSpaceDN w:val="0"/>
              <w:spacing w:line="400" w:lineRule="exact"/>
              <w:jc w:val="center"/>
              <w:rPr>
                <w:b/>
              </w:rPr>
            </w:pPr>
            <w:r>
              <w:rPr>
                <w:rFonts w:hint="eastAsia"/>
                <w:b/>
              </w:rPr>
              <w:t>内容</w:t>
            </w:r>
          </w:p>
        </w:tc>
        <w:tc>
          <w:tcPr>
            <w:tcW w:w="2415" w:type="dxa"/>
            <w:vAlign w:val="center"/>
          </w:tcPr>
          <w:p w14:paraId="1A6DFE36">
            <w:pPr>
              <w:autoSpaceDE w:val="0"/>
              <w:autoSpaceDN w:val="0"/>
              <w:spacing w:line="400" w:lineRule="exact"/>
              <w:jc w:val="center"/>
              <w:rPr>
                <w:b/>
              </w:rPr>
            </w:pPr>
            <w:r>
              <w:rPr>
                <w:rFonts w:hint="eastAsia"/>
                <w:b/>
              </w:rPr>
              <w:t>评审因素</w:t>
            </w:r>
          </w:p>
        </w:tc>
        <w:tc>
          <w:tcPr>
            <w:tcW w:w="5025" w:type="dxa"/>
            <w:vAlign w:val="center"/>
          </w:tcPr>
          <w:p w14:paraId="75EAECCD">
            <w:pPr>
              <w:autoSpaceDE w:val="0"/>
              <w:autoSpaceDN w:val="0"/>
              <w:spacing w:line="400" w:lineRule="exact"/>
              <w:jc w:val="center"/>
              <w:rPr>
                <w:b/>
              </w:rPr>
            </w:pPr>
            <w:r>
              <w:rPr>
                <w:rFonts w:hint="eastAsia"/>
                <w:b/>
              </w:rPr>
              <w:t>评审标准</w:t>
            </w:r>
          </w:p>
        </w:tc>
      </w:tr>
      <w:tr w14:paraId="744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773E77AA">
            <w:pPr>
              <w:autoSpaceDE w:val="0"/>
              <w:autoSpaceDN w:val="0"/>
              <w:spacing w:line="400" w:lineRule="exact"/>
              <w:jc w:val="center"/>
            </w:pPr>
            <w:r>
              <w:rPr>
                <w:rFonts w:hint="eastAsia"/>
              </w:rPr>
              <w:t>1</w:t>
            </w:r>
          </w:p>
        </w:tc>
        <w:tc>
          <w:tcPr>
            <w:tcW w:w="810" w:type="dxa"/>
            <w:vMerge w:val="restart"/>
            <w:vAlign w:val="center"/>
          </w:tcPr>
          <w:p w14:paraId="058C682C">
            <w:pPr>
              <w:autoSpaceDE w:val="0"/>
              <w:autoSpaceDN w:val="0"/>
              <w:spacing w:line="400" w:lineRule="exact"/>
              <w:jc w:val="center"/>
            </w:pPr>
            <w:r>
              <w:rPr>
                <w:rFonts w:hint="eastAsia"/>
              </w:rPr>
              <w:t>形式评审标准</w:t>
            </w:r>
          </w:p>
        </w:tc>
        <w:tc>
          <w:tcPr>
            <w:tcW w:w="2415" w:type="dxa"/>
          </w:tcPr>
          <w:p w14:paraId="09B518AA">
            <w:pPr>
              <w:autoSpaceDE w:val="0"/>
              <w:autoSpaceDN w:val="0"/>
              <w:spacing w:line="400" w:lineRule="exact"/>
              <w:jc w:val="center"/>
            </w:pPr>
            <w:r>
              <w:rPr>
                <w:rFonts w:hint="eastAsia"/>
              </w:rPr>
              <w:t>供应商名称</w:t>
            </w:r>
          </w:p>
        </w:tc>
        <w:tc>
          <w:tcPr>
            <w:tcW w:w="5025" w:type="dxa"/>
            <w:vAlign w:val="center"/>
          </w:tcPr>
          <w:p w14:paraId="16FC09F0">
            <w:pPr>
              <w:autoSpaceDE w:val="0"/>
              <w:autoSpaceDN w:val="0"/>
              <w:spacing w:line="400" w:lineRule="exact"/>
            </w:pPr>
            <w:r>
              <w:rPr>
                <w:rFonts w:hint="eastAsia"/>
              </w:rPr>
              <w:t>与营业执照、资质证书、安全生产许可证一致</w:t>
            </w:r>
          </w:p>
        </w:tc>
      </w:tr>
      <w:tr w14:paraId="5DCE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5CDFF58">
            <w:pPr>
              <w:autoSpaceDE w:val="0"/>
              <w:autoSpaceDN w:val="0"/>
              <w:spacing w:line="400" w:lineRule="exact"/>
              <w:jc w:val="center"/>
            </w:pPr>
          </w:p>
        </w:tc>
        <w:tc>
          <w:tcPr>
            <w:tcW w:w="810" w:type="dxa"/>
            <w:vMerge w:val="continue"/>
            <w:vAlign w:val="center"/>
          </w:tcPr>
          <w:p w14:paraId="248684DC">
            <w:pPr>
              <w:autoSpaceDE w:val="0"/>
              <w:autoSpaceDN w:val="0"/>
              <w:spacing w:line="400" w:lineRule="exact"/>
              <w:jc w:val="center"/>
            </w:pPr>
          </w:p>
        </w:tc>
        <w:tc>
          <w:tcPr>
            <w:tcW w:w="2415" w:type="dxa"/>
          </w:tcPr>
          <w:p w14:paraId="760615E5">
            <w:pPr>
              <w:autoSpaceDE w:val="0"/>
              <w:autoSpaceDN w:val="0"/>
              <w:spacing w:line="400" w:lineRule="exact"/>
              <w:jc w:val="center"/>
            </w:pPr>
            <w:r>
              <w:rPr>
                <w:rFonts w:hint="eastAsia"/>
              </w:rPr>
              <w:t>响应文件签字盖章</w:t>
            </w:r>
          </w:p>
        </w:tc>
        <w:tc>
          <w:tcPr>
            <w:tcW w:w="5025" w:type="dxa"/>
            <w:vAlign w:val="center"/>
          </w:tcPr>
          <w:p w14:paraId="162E64A2">
            <w:pPr>
              <w:autoSpaceDE w:val="0"/>
              <w:autoSpaceDN w:val="0"/>
              <w:spacing w:line="400" w:lineRule="exact"/>
            </w:pPr>
            <w:r>
              <w:rPr>
                <w:rFonts w:hint="eastAsia"/>
              </w:rPr>
              <w:t>符合《磋商文件》的规定</w:t>
            </w:r>
          </w:p>
        </w:tc>
      </w:tr>
      <w:tr w14:paraId="41C1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A66E19D">
            <w:pPr>
              <w:autoSpaceDE w:val="0"/>
              <w:autoSpaceDN w:val="0"/>
              <w:spacing w:line="400" w:lineRule="exact"/>
              <w:jc w:val="center"/>
            </w:pPr>
          </w:p>
        </w:tc>
        <w:tc>
          <w:tcPr>
            <w:tcW w:w="810" w:type="dxa"/>
            <w:vMerge w:val="continue"/>
            <w:vAlign w:val="center"/>
          </w:tcPr>
          <w:p w14:paraId="43008F2F">
            <w:pPr>
              <w:autoSpaceDE w:val="0"/>
              <w:autoSpaceDN w:val="0"/>
              <w:spacing w:line="400" w:lineRule="exact"/>
              <w:jc w:val="center"/>
            </w:pPr>
          </w:p>
        </w:tc>
        <w:tc>
          <w:tcPr>
            <w:tcW w:w="2415" w:type="dxa"/>
          </w:tcPr>
          <w:p w14:paraId="4B2F41AE">
            <w:pPr>
              <w:autoSpaceDE w:val="0"/>
              <w:autoSpaceDN w:val="0"/>
              <w:spacing w:line="400" w:lineRule="exact"/>
              <w:jc w:val="center"/>
            </w:pPr>
            <w:r>
              <w:rPr>
                <w:rFonts w:hint="eastAsia"/>
              </w:rPr>
              <w:t>响应文件格式</w:t>
            </w:r>
          </w:p>
        </w:tc>
        <w:tc>
          <w:tcPr>
            <w:tcW w:w="5025" w:type="dxa"/>
            <w:vAlign w:val="center"/>
          </w:tcPr>
          <w:p w14:paraId="78B0ED45">
            <w:pPr>
              <w:autoSpaceDE w:val="0"/>
              <w:autoSpaceDN w:val="0"/>
              <w:spacing w:line="400" w:lineRule="exact"/>
            </w:pPr>
            <w:r>
              <w:rPr>
                <w:rFonts w:hint="eastAsia"/>
              </w:rPr>
              <w:t>符合《磋商文件》的规定</w:t>
            </w:r>
          </w:p>
        </w:tc>
      </w:tr>
      <w:tr w14:paraId="3D32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21E41453">
            <w:pPr>
              <w:autoSpaceDE w:val="0"/>
              <w:autoSpaceDN w:val="0"/>
              <w:spacing w:line="400" w:lineRule="exact"/>
              <w:jc w:val="center"/>
            </w:pPr>
            <w:r>
              <w:rPr>
                <w:rFonts w:hint="eastAsia"/>
              </w:rPr>
              <w:t>2</w:t>
            </w:r>
          </w:p>
        </w:tc>
        <w:tc>
          <w:tcPr>
            <w:tcW w:w="810" w:type="dxa"/>
            <w:vMerge w:val="restart"/>
            <w:vAlign w:val="center"/>
          </w:tcPr>
          <w:p w14:paraId="3188CE95">
            <w:pPr>
              <w:autoSpaceDE w:val="0"/>
              <w:autoSpaceDN w:val="0"/>
              <w:spacing w:line="400" w:lineRule="exact"/>
              <w:jc w:val="center"/>
            </w:pPr>
            <w:r>
              <w:rPr>
                <w:rFonts w:hint="eastAsia"/>
              </w:rPr>
              <w:t>资格评审标准</w:t>
            </w:r>
          </w:p>
        </w:tc>
        <w:tc>
          <w:tcPr>
            <w:tcW w:w="2415" w:type="dxa"/>
          </w:tcPr>
          <w:p w14:paraId="532B33F0">
            <w:pPr>
              <w:spacing w:line="400" w:lineRule="exact"/>
              <w:jc w:val="center"/>
            </w:pPr>
            <w:r>
              <w:rPr>
                <w:rFonts w:hint="eastAsia"/>
                <w:lang w:val="zh-CN"/>
              </w:rPr>
              <w:t>合格的供应商</w:t>
            </w:r>
          </w:p>
        </w:tc>
        <w:tc>
          <w:tcPr>
            <w:tcW w:w="5025" w:type="dxa"/>
            <w:vAlign w:val="center"/>
          </w:tcPr>
          <w:p w14:paraId="78164F2B">
            <w:pPr>
              <w:spacing w:line="400" w:lineRule="exact"/>
            </w:pPr>
            <w:r>
              <w:rPr>
                <w:rFonts w:hint="eastAsia"/>
              </w:rPr>
              <w:t>符合第</w:t>
            </w:r>
            <w:r>
              <w:rPr>
                <w:rFonts w:hint="eastAsia"/>
                <w:lang w:val="zh-CN"/>
              </w:rPr>
              <w:t>2</w:t>
            </w:r>
            <w:r>
              <w:rPr>
                <w:rFonts w:hint="eastAsia"/>
              </w:rPr>
              <w:t>.</w:t>
            </w:r>
            <w:r>
              <w:rPr>
                <w:rFonts w:hint="eastAsia"/>
                <w:lang w:val="zh-CN"/>
              </w:rPr>
              <w:t>2款“合格的供应商”之规定的</w:t>
            </w:r>
          </w:p>
        </w:tc>
      </w:tr>
      <w:tr w14:paraId="27D7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7EB74054">
            <w:pPr>
              <w:autoSpaceDE w:val="0"/>
              <w:autoSpaceDN w:val="0"/>
              <w:spacing w:line="400" w:lineRule="exact"/>
              <w:jc w:val="center"/>
            </w:pPr>
          </w:p>
        </w:tc>
        <w:tc>
          <w:tcPr>
            <w:tcW w:w="810" w:type="dxa"/>
            <w:vMerge w:val="continue"/>
            <w:vAlign w:val="center"/>
          </w:tcPr>
          <w:p w14:paraId="38C7BBC5">
            <w:pPr>
              <w:autoSpaceDE w:val="0"/>
              <w:autoSpaceDN w:val="0"/>
              <w:spacing w:line="400" w:lineRule="exact"/>
              <w:jc w:val="center"/>
            </w:pPr>
          </w:p>
        </w:tc>
        <w:tc>
          <w:tcPr>
            <w:tcW w:w="2415" w:type="dxa"/>
          </w:tcPr>
          <w:p w14:paraId="306E4466">
            <w:pPr>
              <w:spacing w:line="400" w:lineRule="exact"/>
              <w:jc w:val="center"/>
            </w:pPr>
            <w:r>
              <w:rPr>
                <w:rFonts w:hint="eastAsia"/>
              </w:rPr>
              <w:t>磋商有效期</w:t>
            </w:r>
          </w:p>
        </w:tc>
        <w:tc>
          <w:tcPr>
            <w:tcW w:w="5025" w:type="dxa"/>
            <w:vAlign w:val="center"/>
          </w:tcPr>
          <w:p w14:paraId="2D6A1B20">
            <w:pPr>
              <w:spacing w:line="400" w:lineRule="exact"/>
            </w:pPr>
            <w:r>
              <w:rPr>
                <w:rFonts w:hint="eastAsia"/>
              </w:rPr>
              <w:t>符合《磋商文件》规定</w:t>
            </w:r>
          </w:p>
        </w:tc>
      </w:tr>
      <w:tr w14:paraId="205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47831367">
            <w:pPr>
              <w:autoSpaceDE w:val="0"/>
              <w:autoSpaceDN w:val="0"/>
              <w:spacing w:line="400" w:lineRule="exact"/>
              <w:jc w:val="center"/>
            </w:pPr>
          </w:p>
        </w:tc>
        <w:tc>
          <w:tcPr>
            <w:tcW w:w="810" w:type="dxa"/>
            <w:vMerge w:val="continue"/>
            <w:vAlign w:val="center"/>
          </w:tcPr>
          <w:p w14:paraId="3E89CD59">
            <w:pPr>
              <w:autoSpaceDE w:val="0"/>
              <w:autoSpaceDN w:val="0"/>
              <w:spacing w:line="400" w:lineRule="exact"/>
              <w:jc w:val="center"/>
            </w:pPr>
          </w:p>
        </w:tc>
        <w:tc>
          <w:tcPr>
            <w:tcW w:w="2415" w:type="dxa"/>
          </w:tcPr>
          <w:p w14:paraId="2FEB5055">
            <w:pPr>
              <w:spacing w:line="400" w:lineRule="exact"/>
              <w:jc w:val="center"/>
            </w:pPr>
            <w:r>
              <w:rPr>
                <w:rFonts w:hint="eastAsia"/>
              </w:rPr>
              <w:t>安全生产许可证</w:t>
            </w:r>
          </w:p>
        </w:tc>
        <w:tc>
          <w:tcPr>
            <w:tcW w:w="5025" w:type="dxa"/>
            <w:vAlign w:val="center"/>
          </w:tcPr>
          <w:p w14:paraId="7D660C84">
            <w:pPr>
              <w:spacing w:line="400" w:lineRule="exact"/>
            </w:pPr>
            <w:r>
              <w:rPr>
                <w:rFonts w:hint="eastAsia"/>
              </w:rPr>
              <w:t>具备有效的安全生产许可证</w:t>
            </w:r>
          </w:p>
        </w:tc>
      </w:tr>
      <w:tr w14:paraId="0AF9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192A900">
            <w:pPr>
              <w:autoSpaceDE w:val="0"/>
              <w:autoSpaceDN w:val="0"/>
              <w:spacing w:line="400" w:lineRule="exact"/>
              <w:jc w:val="center"/>
            </w:pPr>
          </w:p>
        </w:tc>
        <w:tc>
          <w:tcPr>
            <w:tcW w:w="810" w:type="dxa"/>
            <w:vMerge w:val="continue"/>
            <w:vAlign w:val="center"/>
          </w:tcPr>
          <w:p w14:paraId="797B83CD">
            <w:pPr>
              <w:autoSpaceDE w:val="0"/>
              <w:autoSpaceDN w:val="0"/>
              <w:spacing w:line="400" w:lineRule="exact"/>
              <w:jc w:val="center"/>
            </w:pPr>
          </w:p>
        </w:tc>
        <w:tc>
          <w:tcPr>
            <w:tcW w:w="2415" w:type="dxa"/>
          </w:tcPr>
          <w:p w14:paraId="6B91F9D9">
            <w:pPr>
              <w:spacing w:line="400" w:lineRule="exact"/>
              <w:jc w:val="center"/>
            </w:pPr>
            <w:r>
              <w:rPr>
                <w:rFonts w:hint="eastAsia"/>
              </w:rPr>
              <w:t>企业资质等级</w:t>
            </w:r>
          </w:p>
        </w:tc>
        <w:tc>
          <w:tcPr>
            <w:tcW w:w="5025" w:type="dxa"/>
            <w:vAlign w:val="center"/>
          </w:tcPr>
          <w:p w14:paraId="557CCC18">
            <w:pPr>
              <w:spacing w:line="400" w:lineRule="exact"/>
            </w:pPr>
            <w:r>
              <w:rPr>
                <w:rFonts w:hint="eastAsia"/>
              </w:rPr>
              <w:t>符合《磋商文件》规定</w:t>
            </w:r>
          </w:p>
        </w:tc>
      </w:tr>
      <w:tr w14:paraId="7892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14562F">
            <w:pPr>
              <w:autoSpaceDE w:val="0"/>
              <w:autoSpaceDN w:val="0"/>
              <w:spacing w:line="400" w:lineRule="exact"/>
              <w:jc w:val="center"/>
            </w:pPr>
          </w:p>
        </w:tc>
        <w:tc>
          <w:tcPr>
            <w:tcW w:w="810" w:type="dxa"/>
            <w:vMerge w:val="continue"/>
            <w:vAlign w:val="center"/>
          </w:tcPr>
          <w:p w14:paraId="1FE6F94C">
            <w:pPr>
              <w:autoSpaceDE w:val="0"/>
              <w:autoSpaceDN w:val="0"/>
              <w:spacing w:line="400" w:lineRule="exact"/>
              <w:jc w:val="center"/>
            </w:pPr>
          </w:p>
        </w:tc>
        <w:tc>
          <w:tcPr>
            <w:tcW w:w="2415" w:type="dxa"/>
          </w:tcPr>
          <w:p w14:paraId="4350813E">
            <w:pPr>
              <w:spacing w:line="400" w:lineRule="exact"/>
              <w:jc w:val="center"/>
            </w:pPr>
            <w:r>
              <w:rPr>
                <w:rFonts w:hint="eastAsia"/>
              </w:rPr>
              <w:t>财务状况</w:t>
            </w:r>
          </w:p>
        </w:tc>
        <w:tc>
          <w:tcPr>
            <w:tcW w:w="5025" w:type="dxa"/>
            <w:vAlign w:val="center"/>
          </w:tcPr>
          <w:p w14:paraId="35E4D47D">
            <w:pPr>
              <w:spacing w:line="400" w:lineRule="exact"/>
            </w:pPr>
            <w:r>
              <w:rPr>
                <w:rFonts w:hint="eastAsia"/>
              </w:rPr>
              <w:t>符合《磋商文件》规定</w:t>
            </w:r>
          </w:p>
        </w:tc>
      </w:tr>
      <w:tr w14:paraId="1CE9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02C4B996">
            <w:pPr>
              <w:autoSpaceDE w:val="0"/>
              <w:autoSpaceDN w:val="0"/>
              <w:spacing w:line="400" w:lineRule="exact"/>
              <w:jc w:val="center"/>
            </w:pPr>
          </w:p>
        </w:tc>
        <w:tc>
          <w:tcPr>
            <w:tcW w:w="810" w:type="dxa"/>
            <w:vMerge w:val="continue"/>
            <w:vAlign w:val="center"/>
          </w:tcPr>
          <w:p w14:paraId="34BF48E4">
            <w:pPr>
              <w:autoSpaceDE w:val="0"/>
              <w:autoSpaceDN w:val="0"/>
              <w:spacing w:line="400" w:lineRule="exact"/>
              <w:jc w:val="center"/>
            </w:pPr>
          </w:p>
        </w:tc>
        <w:tc>
          <w:tcPr>
            <w:tcW w:w="2415" w:type="dxa"/>
          </w:tcPr>
          <w:p w14:paraId="5BD255B1">
            <w:pPr>
              <w:spacing w:line="400" w:lineRule="exact"/>
              <w:jc w:val="center"/>
            </w:pPr>
            <w:r>
              <w:rPr>
                <w:rFonts w:hint="eastAsia"/>
              </w:rPr>
              <w:t>建造师资格</w:t>
            </w:r>
          </w:p>
        </w:tc>
        <w:tc>
          <w:tcPr>
            <w:tcW w:w="5025" w:type="dxa"/>
            <w:vAlign w:val="center"/>
          </w:tcPr>
          <w:p w14:paraId="65297A45">
            <w:pPr>
              <w:spacing w:line="400" w:lineRule="exact"/>
            </w:pPr>
            <w:r>
              <w:rPr>
                <w:rFonts w:hint="eastAsia"/>
              </w:rPr>
              <w:t>符合《磋商文件》规定</w:t>
            </w:r>
          </w:p>
        </w:tc>
      </w:tr>
      <w:tr w14:paraId="3B77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2A9548">
            <w:pPr>
              <w:autoSpaceDE w:val="0"/>
              <w:autoSpaceDN w:val="0"/>
              <w:spacing w:line="400" w:lineRule="exact"/>
              <w:jc w:val="center"/>
            </w:pPr>
          </w:p>
        </w:tc>
        <w:tc>
          <w:tcPr>
            <w:tcW w:w="810" w:type="dxa"/>
            <w:vMerge w:val="continue"/>
            <w:vAlign w:val="center"/>
          </w:tcPr>
          <w:p w14:paraId="69EFF6C0">
            <w:pPr>
              <w:autoSpaceDE w:val="0"/>
              <w:autoSpaceDN w:val="0"/>
              <w:spacing w:line="400" w:lineRule="exact"/>
              <w:jc w:val="center"/>
            </w:pPr>
          </w:p>
        </w:tc>
        <w:tc>
          <w:tcPr>
            <w:tcW w:w="2415" w:type="dxa"/>
          </w:tcPr>
          <w:p w14:paraId="3D629B77">
            <w:pPr>
              <w:spacing w:line="400" w:lineRule="exact"/>
              <w:jc w:val="center"/>
            </w:pPr>
            <w:r>
              <w:rPr>
                <w:rFonts w:hint="eastAsia"/>
              </w:rPr>
              <w:t>其他资格</w:t>
            </w:r>
          </w:p>
        </w:tc>
        <w:tc>
          <w:tcPr>
            <w:tcW w:w="5025" w:type="dxa"/>
            <w:vAlign w:val="center"/>
          </w:tcPr>
          <w:p w14:paraId="73A6D279">
            <w:pPr>
              <w:spacing w:line="400" w:lineRule="exact"/>
            </w:pPr>
            <w:r>
              <w:rPr>
                <w:rFonts w:hint="eastAsia"/>
              </w:rPr>
              <w:t>符合《磋商文件》规定</w:t>
            </w:r>
          </w:p>
        </w:tc>
      </w:tr>
      <w:tr w14:paraId="1A3C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55152F9E">
            <w:pPr>
              <w:autoSpaceDE w:val="0"/>
              <w:autoSpaceDN w:val="0"/>
              <w:spacing w:line="400" w:lineRule="exact"/>
              <w:jc w:val="center"/>
            </w:pPr>
          </w:p>
        </w:tc>
        <w:tc>
          <w:tcPr>
            <w:tcW w:w="810" w:type="dxa"/>
            <w:vMerge w:val="continue"/>
            <w:vAlign w:val="center"/>
          </w:tcPr>
          <w:p w14:paraId="27DD79A4">
            <w:pPr>
              <w:autoSpaceDE w:val="0"/>
              <w:autoSpaceDN w:val="0"/>
              <w:spacing w:line="400" w:lineRule="exact"/>
              <w:jc w:val="center"/>
            </w:pPr>
          </w:p>
        </w:tc>
        <w:tc>
          <w:tcPr>
            <w:tcW w:w="2415" w:type="dxa"/>
          </w:tcPr>
          <w:p w14:paraId="7207D613">
            <w:pPr>
              <w:spacing w:line="400" w:lineRule="exact"/>
              <w:jc w:val="center"/>
            </w:pPr>
            <w:r>
              <w:rPr>
                <w:rFonts w:hint="eastAsia"/>
              </w:rPr>
              <w:t>磋商报价</w:t>
            </w:r>
          </w:p>
        </w:tc>
        <w:tc>
          <w:tcPr>
            <w:tcW w:w="5025" w:type="dxa"/>
            <w:vAlign w:val="center"/>
          </w:tcPr>
          <w:p w14:paraId="693C983B">
            <w:pPr>
              <w:spacing w:line="400" w:lineRule="exact"/>
            </w:pPr>
            <w:r>
              <w:rPr>
                <w:rFonts w:hint="eastAsia"/>
              </w:rPr>
              <w:t>磋商报价超过采购预算额度的</w:t>
            </w:r>
          </w:p>
        </w:tc>
      </w:tr>
      <w:tr w14:paraId="213A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14F5E0DD">
            <w:pPr>
              <w:autoSpaceDE w:val="0"/>
              <w:autoSpaceDN w:val="0"/>
              <w:spacing w:line="400" w:lineRule="exact"/>
              <w:jc w:val="center"/>
            </w:pPr>
          </w:p>
        </w:tc>
        <w:tc>
          <w:tcPr>
            <w:tcW w:w="810" w:type="dxa"/>
            <w:vMerge w:val="continue"/>
            <w:vAlign w:val="center"/>
          </w:tcPr>
          <w:p w14:paraId="7D217441">
            <w:pPr>
              <w:autoSpaceDE w:val="0"/>
              <w:autoSpaceDN w:val="0"/>
              <w:spacing w:line="400" w:lineRule="exact"/>
              <w:jc w:val="center"/>
            </w:pPr>
          </w:p>
        </w:tc>
        <w:tc>
          <w:tcPr>
            <w:tcW w:w="2415" w:type="dxa"/>
          </w:tcPr>
          <w:p w14:paraId="1367E346">
            <w:pPr>
              <w:spacing w:line="400" w:lineRule="exact"/>
              <w:jc w:val="center"/>
            </w:pPr>
            <w:r>
              <w:rPr>
                <w:rFonts w:hint="eastAsia"/>
              </w:rPr>
              <w:t>串通、虚假响应及其他违法行为</w:t>
            </w:r>
          </w:p>
        </w:tc>
        <w:tc>
          <w:tcPr>
            <w:tcW w:w="5025" w:type="dxa"/>
            <w:vAlign w:val="center"/>
          </w:tcPr>
          <w:p w14:paraId="76F0BC2B">
            <w:pPr>
              <w:spacing w:line="400" w:lineRule="exact"/>
            </w:pPr>
            <w:r>
              <w:rPr>
                <w:rFonts w:hint="eastAsia"/>
              </w:rPr>
              <w:t>响应文件中不存在串通磋商或弄虚作假或有其他违法行为</w:t>
            </w:r>
          </w:p>
        </w:tc>
      </w:tr>
      <w:tr w14:paraId="2B39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5D6218C1">
            <w:pPr>
              <w:autoSpaceDE w:val="0"/>
              <w:autoSpaceDN w:val="0"/>
              <w:spacing w:line="400" w:lineRule="exact"/>
              <w:jc w:val="center"/>
            </w:pPr>
            <w:r>
              <w:rPr>
                <w:rFonts w:hint="eastAsia"/>
              </w:rPr>
              <w:t>3</w:t>
            </w:r>
          </w:p>
        </w:tc>
        <w:tc>
          <w:tcPr>
            <w:tcW w:w="810" w:type="dxa"/>
            <w:vMerge w:val="restart"/>
            <w:vAlign w:val="center"/>
          </w:tcPr>
          <w:p w14:paraId="79B266A4">
            <w:pPr>
              <w:autoSpaceDE w:val="0"/>
              <w:autoSpaceDN w:val="0"/>
              <w:spacing w:line="400" w:lineRule="exact"/>
              <w:jc w:val="center"/>
            </w:pPr>
            <w:r>
              <w:rPr>
                <w:rFonts w:hint="eastAsia"/>
              </w:rPr>
              <w:t>响应性评审标准</w:t>
            </w:r>
          </w:p>
        </w:tc>
        <w:tc>
          <w:tcPr>
            <w:tcW w:w="2415" w:type="dxa"/>
          </w:tcPr>
          <w:p w14:paraId="3C672556">
            <w:pPr>
              <w:autoSpaceDE w:val="0"/>
              <w:autoSpaceDN w:val="0"/>
              <w:spacing w:line="400" w:lineRule="exact"/>
              <w:jc w:val="center"/>
            </w:pPr>
            <w:r>
              <w:rPr>
                <w:rFonts w:hint="eastAsia"/>
              </w:rPr>
              <w:t>磋商内容</w:t>
            </w:r>
          </w:p>
        </w:tc>
        <w:tc>
          <w:tcPr>
            <w:tcW w:w="5025" w:type="dxa"/>
            <w:vAlign w:val="center"/>
          </w:tcPr>
          <w:p w14:paraId="09EB20C3">
            <w:pPr>
              <w:autoSpaceDE w:val="0"/>
              <w:autoSpaceDN w:val="0"/>
              <w:spacing w:line="400" w:lineRule="exact"/>
            </w:pPr>
            <w:r>
              <w:rPr>
                <w:rFonts w:hint="eastAsia"/>
              </w:rPr>
              <w:t>符合《磋商文件》规定</w:t>
            </w:r>
          </w:p>
        </w:tc>
      </w:tr>
      <w:tr w14:paraId="04D1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127C10F7">
            <w:pPr>
              <w:autoSpaceDE w:val="0"/>
              <w:autoSpaceDN w:val="0"/>
              <w:spacing w:line="400" w:lineRule="exact"/>
            </w:pPr>
          </w:p>
        </w:tc>
        <w:tc>
          <w:tcPr>
            <w:tcW w:w="810" w:type="dxa"/>
            <w:vMerge w:val="continue"/>
          </w:tcPr>
          <w:p w14:paraId="472CB5CC">
            <w:pPr>
              <w:autoSpaceDE w:val="0"/>
              <w:autoSpaceDN w:val="0"/>
              <w:spacing w:line="400" w:lineRule="exact"/>
            </w:pPr>
          </w:p>
        </w:tc>
        <w:tc>
          <w:tcPr>
            <w:tcW w:w="2415" w:type="dxa"/>
          </w:tcPr>
          <w:p w14:paraId="7D659A0B">
            <w:pPr>
              <w:autoSpaceDE w:val="0"/>
              <w:autoSpaceDN w:val="0"/>
              <w:spacing w:line="400" w:lineRule="exact"/>
              <w:jc w:val="center"/>
            </w:pPr>
            <w:r>
              <w:rPr>
                <w:rFonts w:hint="eastAsia"/>
              </w:rPr>
              <w:t>工期</w:t>
            </w:r>
          </w:p>
        </w:tc>
        <w:tc>
          <w:tcPr>
            <w:tcW w:w="5025" w:type="dxa"/>
            <w:vAlign w:val="center"/>
          </w:tcPr>
          <w:p w14:paraId="29AF3500">
            <w:pPr>
              <w:autoSpaceDE w:val="0"/>
              <w:autoSpaceDN w:val="0"/>
              <w:spacing w:line="400" w:lineRule="exact"/>
            </w:pPr>
            <w:r>
              <w:rPr>
                <w:rFonts w:hint="eastAsia"/>
              </w:rPr>
              <w:t>符合《磋商文件》规定</w:t>
            </w:r>
          </w:p>
        </w:tc>
      </w:tr>
      <w:tr w14:paraId="3047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EAB0476">
            <w:pPr>
              <w:autoSpaceDE w:val="0"/>
              <w:autoSpaceDN w:val="0"/>
              <w:spacing w:line="400" w:lineRule="exact"/>
            </w:pPr>
          </w:p>
        </w:tc>
        <w:tc>
          <w:tcPr>
            <w:tcW w:w="810" w:type="dxa"/>
            <w:vMerge w:val="continue"/>
          </w:tcPr>
          <w:p w14:paraId="34D92947">
            <w:pPr>
              <w:autoSpaceDE w:val="0"/>
              <w:autoSpaceDN w:val="0"/>
              <w:spacing w:line="400" w:lineRule="exact"/>
            </w:pPr>
          </w:p>
        </w:tc>
        <w:tc>
          <w:tcPr>
            <w:tcW w:w="2415" w:type="dxa"/>
          </w:tcPr>
          <w:p w14:paraId="521FB192">
            <w:pPr>
              <w:autoSpaceDE w:val="0"/>
              <w:autoSpaceDN w:val="0"/>
              <w:spacing w:line="400" w:lineRule="exact"/>
              <w:jc w:val="center"/>
            </w:pPr>
            <w:r>
              <w:rPr>
                <w:rFonts w:hint="eastAsia"/>
              </w:rPr>
              <w:t>工程质量</w:t>
            </w:r>
          </w:p>
        </w:tc>
        <w:tc>
          <w:tcPr>
            <w:tcW w:w="5025" w:type="dxa"/>
            <w:vAlign w:val="center"/>
          </w:tcPr>
          <w:p w14:paraId="79DAB20C">
            <w:pPr>
              <w:autoSpaceDE w:val="0"/>
              <w:autoSpaceDN w:val="0"/>
              <w:spacing w:line="400" w:lineRule="exact"/>
            </w:pPr>
            <w:r>
              <w:rPr>
                <w:rFonts w:hint="eastAsia"/>
              </w:rPr>
              <w:t>符合《磋商文件》规定</w:t>
            </w:r>
          </w:p>
        </w:tc>
      </w:tr>
      <w:tr w14:paraId="4A24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2F80ABBE">
            <w:pPr>
              <w:autoSpaceDE w:val="0"/>
              <w:autoSpaceDN w:val="0"/>
              <w:spacing w:line="400" w:lineRule="exact"/>
            </w:pPr>
          </w:p>
        </w:tc>
        <w:tc>
          <w:tcPr>
            <w:tcW w:w="810" w:type="dxa"/>
            <w:vMerge w:val="continue"/>
          </w:tcPr>
          <w:p w14:paraId="54B61C62">
            <w:pPr>
              <w:autoSpaceDE w:val="0"/>
              <w:autoSpaceDN w:val="0"/>
              <w:spacing w:line="400" w:lineRule="exact"/>
            </w:pPr>
          </w:p>
        </w:tc>
        <w:tc>
          <w:tcPr>
            <w:tcW w:w="2415" w:type="dxa"/>
          </w:tcPr>
          <w:p w14:paraId="1E0D645F">
            <w:pPr>
              <w:autoSpaceDE w:val="0"/>
              <w:autoSpaceDN w:val="0"/>
              <w:spacing w:line="400" w:lineRule="exact"/>
              <w:jc w:val="center"/>
            </w:pPr>
            <w:r>
              <w:rPr>
                <w:rFonts w:hint="eastAsia"/>
              </w:rPr>
              <w:t>磋商保证金</w:t>
            </w:r>
          </w:p>
        </w:tc>
        <w:tc>
          <w:tcPr>
            <w:tcW w:w="5025" w:type="dxa"/>
            <w:vAlign w:val="center"/>
          </w:tcPr>
          <w:p w14:paraId="1825FDE1">
            <w:pPr>
              <w:autoSpaceDE w:val="0"/>
              <w:autoSpaceDN w:val="0"/>
              <w:spacing w:line="400" w:lineRule="exact"/>
            </w:pPr>
            <w:r>
              <w:rPr>
                <w:rFonts w:hint="eastAsia"/>
              </w:rPr>
              <w:t>符合《磋商文件》规定</w:t>
            </w:r>
          </w:p>
        </w:tc>
      </w:tr>
      <w:tr w14:paraId="08E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D4A8265">
            <w:pPr>
              <w:autoSpaceDE w:val="0"/>
              <w:autoSpaceDN w:val="0"/>
              <w:spacing w:line="400" w:lineRule="exact"/>
            </w:pPr>
          </w:p>
        </w:tc>
        <w:tc>
          <w:tcPr>
            <w:tcW w:w="810" w:type="dxa"/>
            <w:vMerge w:val="continue"/>
          </w:tcPr>
          <w:p w14:paraId="220664A5">
            <w:pPr>
              <w:autoSpaceDE w:val="0"/>
              <w:autoSpaceDN w:val="0"/>
              <w:spacing w:line="400" w:lineRule="exact"/>
            </w:pPr>
          </w:p>
        </w:tc>
        <w:tc>
          <w:tcPr>
            <w:tcW w:w="2415" w:type="dxa"/>
          </w:tcPr>
          <w:p w14:paraId="5C92A436">
            <w:pPr>
              <w:autoSpaceDE w:val="0"/>
              <w:autoSpaceDN w:val="0"/>
              <w:spacing w:line="400" w:lineRule="exact"/>
              <w:jc w:val="center"/>
            </w:pPr>
            <w:r>
              <w:rPr>
                <w:rFonts w:hint="eastAsia"/>
              </w:rPr>
              <w:t>工程量清单</w:t>
            </w:r>
          </w:p>
        </w:tc>
        <w:tc>
          <w:tcPr>
            <w:tcW w:w="5025" w:type="dxa"/>
            <w:vAlign w:val="center"/>
          </w:tcPr>
          <w:p w14:paraId="563EACA1">
            <w:pPr>
              <w:autoSpaceDE w:val="0"/>
              <w:autoSpaceDN w:val="0"/>
              <w:spacing w:line="400" w:lineRule="exact"/>
            </w:pPr>
            <w:r>
              <w:rPr>
                <w:rFonts w:hint="eastAsia"/>
              </w:rPr>
              <w:t>符合采购人提供的工程量清单内容的</w:t>
            </w:r>
          </w:p>
        </w:tc>
      </w:tr>
      <w:tr w14:paraId="16CD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30D8F2D">
            <w:pPr>
              <w:autoSpaceDE w:val="0"/>
              <w:autoSpaceDN w:val="0"/>
              <w:spacing w:line="400" w:lineRule="exact"/>
            </w:pPr>
          </w:p>
        </w:tc>
        <w:tc>
          <w:tcPr>
            <w:tcW w:w="810" w:type="dxa"/>
            <w:vMerge w:val="continue"/>
          </w:tcPr>
          <w:p w14:paraId="77ACE524">
            <w:pPr>
              <w:autoSpaceDE w:val="0"/>
              <w:autoSpaceDN w:val="0"/>
              <w:spacing w:line="400" w:lineRule="exact"/>
            </w:pPr>
          </w:p>
        </w:tc>
        <w:tc>
          <w:tcPr>
            <w:tcW w:w="2415" w:type="dxa"/>
            <w:vAlign w:val="center"/>
          </w:tcPr>
          <w:p w14:paraId="63585466">
            <w:pPr>
              <w:autoSpaceDE w:val="0"/>
              <w:autoSpaceDN w:val="0"/>
              <w:spacing w:line="400" w:lineRule="exact"/>
              <w:jc w:val="center"/>
            </w:pPr>
            <w:r>
              <w:rPr>
                <w:rFonts w:hint="eastAsia"/>
              </w:rPr>
              <w:t>施工组织设计、管理机构及工程保修相关服务</w:t>
            </w:r>
          </w:p>
        </w:tc>
        <w:tc>
          <w:tcPr>
            <w:tcW w:w="5025" w:type="dxa"/>
            <w:vAlign w:val="center"/>
          </w:tcPr>
          <w:p w14:paraId="37C9C1BD">
            <w:pPr>
              <w:autoSpaceDE w:val="0"/>
              <w:autoSpaceDN w:val="0"/>
              <w:spacing w:line="400" w:lineRule="exact"/>
            </w:pPr>
            <w:r>
              <w:rPr>
                <w:rFonts w:hint="eastAsia"/>
              </w:rPr>
              <w:t>编制合理的施工组织设计（施工方案与技术措施、质量管理体系与措施、安全管理体系与措施、环境保护管理体系与措施、工程进度计划与措施、施工总平面设计、资源配备计划），提供项目管理机构人员名单，同时按照有关规定提供工程相关承诺。</w:t>
            </w:r>
          </w:p>
        </w:tc>
      </w:tr>
      <w:tr w14:paraId="6EB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70" w:type="dxa"/>
            <w:vMerge w:val="continue"/>
          </w:tcPr>
          <w:p w14:paraId="6EC8C88C">
            <w:pPr>
              <w:autoSpaceDE w:val="0"/>
              <w:autoSpaceDN w:val="0"/>
              <w:spacing w:line="400" w:lineRule="exact"/>
            </w:pPr>
          </w:p>
        </w:tc>
        <w:tc>
          <w:tcPr>
            <w:tcW w:w="810" w:type="dxa"/>
            <w:vMerge w:val="continue"/>
          </w:tcPr>
          <w:p w14:paraId="234CED4B">
            <w:pPr>
              <w:autoSpaceDE w:val="0"/>
              <w:autoSpaceDN w:val="0"/>
              <w:spacing w:line="400" w:lineRule="exact"/>
            </w:pPr>
          </w:p>
        </w:tc>
        <w:tc>
          <w:tcPr>
            <w:tcW w:w="2415" w:type="dxa"/>
          </w:tcPr>
          <w:p w14:paraId="708E63EA">
            <w:pPr>
              <w:spacing w:line="400" w:lineRule="exact"/>
              <w:jc w:val="center"/>
            </w:pPr>
            <w:r>
              <w:rPr>
                <w:rFonts w:hint="eastAsia"/>
              </w:rPr>
              <w:t>澄清、说明或补正</w:t>
            </w:r>
          </w:p>
        </w:tc>
        <w:tc>
          <w:tcPr>
            <w:tcW w:w="5025" w:type="dxa"/>
          </w:tcPr>
          <w:p w14:paraId="2842D78A">
            <w:pPr>
              <w:spacing w:line="400" w:lineRule="exact"/>
            </w:pPr>
            <w:r>
              <w:rPr>
                <w:rFonts w:hint="eastAsia"/>
              </w:rPr>
              <w:t>按磋商小组会要求澄清、说明或补正的</w:t>
            </w:r>
          </w:p>
        </w:tc>
      </w:tr>
      <w:tr w14:paraId="69A2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5" w:type="dxa"/>
            <w:gridSpan w:val="3"/>
            <w:vAlign w:val="center"/>
          </w:tcPr>
          <w:p w14:paraId="25D2C0AD">
            <w:pPr>
              <w:spacing w:line="400" w:lineRule="exact"/>
              <w:jc w:val="center"/>
            </w:pPr>
            <w:r>
              <w:rPr>
                <w:rFonts w:hint="eastAsia"/>
              </w:rPr>
              <w:t>其他情形</w:t>
            </w:r>
          </w:p>
        </w:tc>
        <w:tc>
          <w:tcPr>
            <w:tcW w:w="5025" w:type="dxa"/>
          </w:tcPr>
          <w:p w14:paraId="0B14B1EC">
            <w:r>
              <w:rPr>
                <w:rFonts w:hint="eastAsia"/>
              </w:rPr>
              <w:t>响应文件中无有采购人不能接受的条件或磋商专家小组认为应按无效磋商处理的其他情况</w:t>
            </w:r>
          </w:p>
        </w:tc>
      </w:tr>
    </w:tbl>
    <w:p w14:paraId="1345EC4C">
      <w:pPr>
        <w:spacing w:line="520" w:lineRule="exact"/>
      </w:pPr>
      <w:r>
        <w:rPr>
          <w:rFonts w:hint="eastAsia"/>
        </w:rPr>
        <w:t>19.3 评审标准和分值分配：</w:t>
      </w:r>
    </w:p>
    <w:tbl>
      <w:tblPr>
        <w:tblStyle w:val="26"/>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428"/>
        <w:gridCol w:w="5895"/>
      </w:tblGrid>
      <w:tr w14:paraId="1F01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7A33D5ED">
            <w:pPr>
              <w:spacing w:line="400" w:lineRule="exact"/>
              <w:jc w:val="center"/>
              <w:rPr>
                <w:b/>
                <w:bCs/>
              </w:rPr>
            </w:pPr>
            <w:bookmarkStart w:id="129" w:name="_Toc22988"/>
            <w:r>
              <w:rPr>
                <w:rFonts w:hint="eastAsia"/>
                <w:b/>
                <w:bCs/>
              </w:rPr>
              <w:t>内容</w:t>
            </w:r>
          </w:p>
        </w:tc>
        <w:tc>
          <w:tcPr>
            <w:tcW w:w="7323" w:type="dxa"/>
            <w:gridSpan w:val="2"/>
            <w:vAlign w:val="center"/>
          </w:tcPr>
          <w:p w14:paraId="278535CA">
            <w:pPr>
              <w:spacing w:line="400" w:lineRule="exact"/>
              <w:jc w:val="center"/>
              <w:rPr>
                <w:b/>
                <w:bCs/>
              </w:rPr>
            </w:pPr>
            <w:r>
              <w:rPr>
                <w:rFonts w:hint="eastAsia"/>
                <w:b/>
                <w:bCs/>
              </w:rPr>
              <w:t>编列内容</w:t>
            </w:r>
          </w:p>
        </w:tc>
      </w:tr>
      <w:tr w14:paraId="5F23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40802E45">
            <w:pPr>
              <w:spacing w:line="400" w:lineRule="exact"/>
              <w:jc w:val="center"/>
            </w:pPr>
            <w:r>
              <w:rPr>
                <w:rFonts w:hint="eastAsia"/>
              </w:rPr>
              <w:t>分值构成</w:t>
            </w:r>
          </w:p>
          <w:p w14:paraId="6C9DE245">
            <w:pPr>
              <w:spacing w:line="400" w:lineRule="exact"/>
              <w:jc w:val="center"/>
            </w:pPr>
            <w:r>
              <w:rPr>
                <w:rFonts w:hint="eastAsia"/>
              </w:rPr>
              <w:t>(总分100分)</w:t>
            </w:r>
          </w:p>
        </w:tc>
        <w:tc>
          <w:tcPr>
            <w:tcW w:w="7323" w:type="dxa"/>
            <w:gridSpan w:val="2"/>
            <w:vAlign w:val="center"/>
          </w:tcPr>
          <w:p w14:paraId="3ACAC4C9">
            <w:pPr>
              <w:spacing w:line="400" w:lineRule="exact"/>
            </w:pPr>
            <w:r>
              <w:rPr>
                <w:rFonts w:hint="eastAsia"/>
              </w:rPr>
              <w:t>一、施工组织设计：</w:t>
            </w:r>
            <w:r>
              <w:rPr>
                <w:rFonts w:hint="eastAsia"/>
                <w:lang w:val="en-US" w:eastAsia="zh-CN"/>
              </w:rPr>
              <w:t>70</w:t>
            </w:r>
            <w:r>
              <w:rPr>
                <w:rFonts w:hint="eastAsia"/>
              </w:rPr>
              <w:t>分</w:t>
            </w:r>
          </w:p>
          <w:p w14:paraId="1F557A7C">
            <w:pPr>
              <w:spacing w:line="400" w:lineRule="exact"/>
            </w:pPr>
            <w:r>
              <w:rPr>
                <w:rFonts w:hint="eastAsia"/>
              </w:rPr>
              <w:t>二、业绩：10分</w:t>
            </w:r>
          </w:p>
          <w:p w14:paraId="1AC072BC">
            <w:pPr>
              <w:spacing w:line="400" w:lineRule="exact"/>
            </w:pPr>
            <w:r>
              <w:rPr>
                <w:rFonts w:hint="eastAsia"/>
              </w:rPr>
              <w:t>三、项目管理班子5分</w:t>
            </w:r>
          </w:p>
          <w:p w14:paraId="1DBEBF32">
            <w:pPr>
              <w:spacing w:line="400" w:lineRule="exact"/>
            </w:pPr>
            <w:r>
              <w:rPr>
                <w:rFonts w:hint="eastAsia"/>
              </w:rPr>
              <w:t>四、磋商报价：</w:t>
            </w:r>
            <w:r>
              <w:rPr>
                <w:rFonts w:hint="eastAsia"/>
                <w:lang w:val="en-US" w:eastAsia="zh-CN"/>
              </w:rPr>
              <w:t>15</w:t>
            </w:r>
            <w:r>
              <w:rPr>
                <w:rFonts w:hint="eastAsia"/>
              </w:rPr>
              <w:t>分</w:t>
            </w:r>
          </w:p>
        </w:tc>
      </w:tr>
      <w:tr w14:paraId="203D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Align w:val="center"/>
          </w:tcPr>
          <w:p w14:paraId="66ED37E3">
            <w:pPr>
              <w:spacing w:line="400" w:lineRule="exact"/>
              <w:jc w:val="center"/>
              <w:rPr>
                <w:b/>
                <w:bCs/>
              </w:rPr>
            </w:pPr>
            <w:r>
              <w:rPr>
                <w:rFonts w:hint="eastAsia"/>
                <w:b/>
                <w:bCs/>
              </w:rPr>
              <w:t>评分因素</w:t>
            </w:r>
          </w:p>
        </w:tc>
        <w:tc>
          <w:tcPr>
            <w:tcW w:w="7323" w:type="dxa"/>
            <w:gridSpan w:val="2"/>
            <w:vAlign w:val="center"/>
          </w:tcPr>
          <w:p w14:paraId="6BC534BF">
            <w:pPr>
              <w:spacing w:line="400" w:lineRule="exact"/>
              <w:jc w:val="center"/>
              <w:rPr>
                <w:b/>
                <w:bCs/>
              </w:rPr>
            </w:pPr>
            <w:r>
              <w:rPr>
                <w:rFonts w:hint="eastAsia"/>
                <w:b/>
                <w:bCs/>
              </w:rPr>
              <w:t>评分标准</w:t>
            </w:r>
          </w:p>
        </w:tc>
      </w:tr>
      <w:tr w14:paraId="4765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restart"/>
            <w:vAlign w:val="center"/>
          </w:tcPr>
          <w:p w14:paraId="2E3DFFEB">
            <w:pPr>
              <w:spacing w:line="400" w:lineRule="exact"/>
              <w:jc w:val="center"/>
            </w:pPr>
            <w:r>
              <w:rPr>
                <w:rFonts w:hint="eastAsia"/>
              </w:rPr>
              <w:t>施工组织设计评分标准</w:t>
            </w:r>
          </w:p>
          <w:p w14:paraId="4314F325">
            <w:pPr>
              <w:spacing w:line="400" w:lineRule="exact"/>
              <w:jc w:val="center"/>
            </w:pPr>
            <w:r>
              <w:rPr>
                <w:rFonts w:hint="eastAsia"/>
                <w:lang w:val="en-US" w:eastAsia="zh-CN"/>
              </w:rPr>
              <w:t>70</w:t>
            </w:r>
            <w:r>
              <w:rPr>
                <w:rFonts w:hint="eastAsia"/>
              </w:rPr>
              <w:t>分</w:t>
            </w:r>
          </w:p>
        </w:tc>
        <w:tc>
          <w:tcPr>
            <w:tcW w:w="1428" w:type="dxa"/>
            <w:vAlign w:val="center"/>
          </w:tcPr>
          <w:p w14:paraId="23753FE1">
            <w:pPr>
              <w:spacing w:line="400" w:lineRule="exact"/>
              <w:jc w:val="center"/>
            </w:pPr>
            <w:r>
              <w:rPr>
                <w:rFonts w:hint="eastAsia"/>
              </w:rPr>
              <w:t>施工方案与 技术措施</w:t>
            </w:r>
          </w:p>
          <w:p w14:paraId="7D2141B6">
            <w:pPr>
              <w:spacing w:line="400" w:lineRule="exact"/>
              <w:jc w:val="center"/>
            </w:pPr>
            <w:r>
              <w:rPr>
                <w:rFonts w:hint="eastAsia"/>
              </w:rPr>
              <w:t>（</w:t>
            </w:r>
            <w:r>
              <w:rPr>
                <w:rFonts w:hint="eastAsia"/>
                <w:lang w:val="en-US" w:eastAsia="zh-CN"/>
              </w:rPr>
              <w:t>20</w:t>
            </w:r>
            <w:r>
              <w:rPr>
                <w:rFonts w:hint="eastAsia"/>
              </w:rPr>
              <w:t>分）</w:t>
            </w:r>
          </w:p>
        </w:tc>
        <w:tc>
          <w:tcPr>
            <w:tcW w:w="5895" w:type="dxa"/>
          </w:tcPr>
          <w:p w14:paraId="6AE0F1C1">
            <w:pPr>
              <w:spacing w:line="400" w:lineRule="exact"/>
            </w:pPr>
            <w:r>
              <w:rPr>
                <w:rFonts w:hint="eastAsia"/>
              </w:rPr>
              <w:t>施工部署合理，施工顺序及方案切实可行、针对性强；各项管理目标明确，技术措施满足工期、质量安全生产及文明施工要求：内容详细、科学、合理、切实可行，完全满足项目需求的得</w:t>
            </w:r>
            <w:r>
              <w:rPr>
                <w:rFonts w:hint="eastAsia"/>
                <w:lang w:val="en-US" w:eastAsia="zh-CN"/>
              </w:rPr>
              <w:t>20</w:t>
            </w:r>
            <w:r>
              <w:rPr>
                <w:rFonts w:hint="eastAsia"/>
              </w:rPr>
              <w:t>分；内容较为详细、科学、合理，基本满足项目需求的得</w:t>
            </w:r>
            <w:r>
              <w:rPr>
                <w:rFonts w:hint="eastAsia"/>
                <w:lang w:val="en-US" w:eastAsia="zh-CN"/>
              </w:rPr>
              <w:t>15</w:t>
            </w:r>
            <w:r>
              <w:rPr>
                <w:rFonts w:hint="eastAsia"/>
              </w:rPr>
              <w:t>分；内容简单、计划措施单一的得</w:t>
            </w:r>
            <w:r>
              <w:rPr>
                <w:rFonts w:hint="eastAsia"/>
                <w:lang w:val="en-US" w:eastAsia="zh-CN"/>
              </w:rPr>
              <w:t>10</w:t>
            </w:r>
            <w:r>
              <w:rPr>
                <w:rFonts w:hint="eastAsia"/>
              </w:rPr>
              <w:t>分，可行性</w:t>
            </w:r>
            <w:r>
              <w:rPr>
                <w:rFonts w:hint="eastAsia"/>
                <w:lang w:val="en-US" w:eastAsia="zh-CN"/>
              </w:rPr>
              <w:t>一般</w:t>
            </w:r>
            <w:r>
              <w:rPr>
                <w:rFonts w:hint="eastAsia"/>
              </w:rPr>
              <w:t>的得</w:t>
            </w:r>
            <w:r>
              <w:rPr>
                <w:rFonts w:hint="eastAsia"/>
                <w:lang w:val="en-US" w:eastAsia="zh-CN"/>
              </w:rPr>
              <w:t>5</w:t>
            </w:r>
            <w:r>
              <w:rPr>
                <w:rFonts w:hint="eastAsia"/>
              </w:rPr>
              <w:t>分；</w:t>
            </w:r>
            <w:r>
              <w:rPr>
                <w:rFonts w:hint="eastAsia"/>
                <w:lang w:val="en-US" w:eastAsia="zh-CN"/>
              </w:rPr>
              <w:t>内容较差得3分；</w:t>
            </w:r>
            <w:r>
              <w:rPr>
                <w:rFonts w:hint="eastAsia"/>
              </w:rPr>
              <w:t>内容不合理，不能满足项目需求或未提供的不得分。</w:t>
            </w:r>
          </w:p>
        </w:tc>
      </w:tr>
      <w:tr w14:paraId="066C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634" w:type="dxa"/>
            <w:vMerge w:val="continue"/>
            <w:vAlign w:val="center"/>
          </w:tcPr>
          <w:p w14:paraId="6319082E">
            <w:pPr>
              <w:spacing w:line="400" w:lineRule="exact"/>
              <w:jc w:val="center"/>
            </w:pPr>
          </w:p>
        </w:tc>
        <w:tc>
          <w:tcPr>
            <w:tcW w:w="1428" w:type="dxa"/>
            <w:vAlign w:val="center"/>
          </w:tcPr>
          <w:p w14:paraId="4DB5B0C7">
            <w:pPr>
              <w:spacing w:line="400" w:lineRule="exact"/>
              <w:jc w:val="center"/>
            </w:pPr>
            <w:r>
              <w:rPr>
                <w:rFonts w:hint="eastAsia"/>
              </w:rPr>
              <w:t>质量管理体 系与措施</w:t>
            </w:r>
          </w:p>
          <w:p w14:paraId="3BAE73FC">
            <w:pPr>
              <w:spacing w:line="400" w:lineRule="exact"/>
              <w:jc w:val="center"/>
            </w:pPr>
            <w:r>
              <w:rPr>
                <w:rFonts w:hint="eastAsia"/>
              </w:rPr>
              <w:t>（</w:t>
            </w:r>
            <w:r>
              <w:rPr>
                <w:rFonts w:hint="eastAsia"/>
                <w:lang w:val="en-US" w:eastAsia="zh-CN"/>
              </w:rPr>
              <w:t>10</w:t>
            </w:r>
            <w:r>
              <w:rPr>
                <w:rFonts w:hint="eastAsia"/>
              </w:rPr>
              <w:t>分）</w:t>
            </w:r>
          </w:p>
        </w:tc>
        <w:tc>
          <w:tcPr>
            <w:tcW w:w="5895" w:type="dxa"/>
          </w:tcPr>
          <w:p w14:paraId="44810205">
            <w:pPr>
              <w:spacing w:line="400" w:lineRule="exact"/>
            </w:pPr>
            <w:r>
              <w:rPr>
                <w:rFonts w:hint="eastAsia"/>
              </w:rPr>
              <w:t>质量管理体系健全、管理人员责任明确、管理制度健全有效，各项技术措施、主要分项工程、作业指导书符合现行国家质量验收标准要求：内容详细、科学、合理、切实可行，完全满足项目需求的得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分；内容较为详细、科学、合理，基本满足项目需求的得6分；内容简单、可行性较差的得3分；内容不合理，不能满足项目需求或未提供的不得分。</w:t>
            </w:r>
          </w:p>
        </w:tc>
      </w:tr>
      <w:tr w14:paraId="027E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34" w:type="dxa"/>
            <w:vMerge w:val="continue"/>
            <w:vAlign w:val="center"/>
          </w:tcPr>
          <w:p w14:paraId="6E232A53">
            <w:pPr>
              <w:spacing w:line="400" w:lineRule="exact"/>
              <w:jc w:val="center"/>
            </w:pPr>
          </w:p>
        </w:tc>
        <w:tc>
          <w:tcPr>
            <w:tcW w:w="1428" w:type="dxa"/>
            <w:vAlign w:val="center"/>
          </w:tcPr>
          <w:p w14:paraId="39DD389C">
            <w:pPr>
              <w:spacing w:line="400" w:lineRule="exact"/>
              <w:jc w:val="center"/>
            </w:pPr>
            <w:r>
              <w:rPr>
                <w:rFonts w:hint="eastAsia"/>
              </w:rPr>
              <w:t>安全管理体 系与措施</w:t>
            </w:r>
          </w:p>
          <w:p w14:paraId="003E135F">
            <w:pPr>
              <w:spacing w:line="400" w:lineRule="exact"/>
              <w:jc w:val="center"/>
            </w:pPr>
            <w:r>
              <w:rPr>
                <w:rFonts w:hint="eastAsia"/>
              </w:rPr>
              <w:t>（</w:t>
            </w:r>
            <w:r>
              <w:rPr>
                <w:rFonts w:hint="eastAsia"/>
                <w:lang w:val="en-US" w:eastAsia="zh-CN"/>
              </w:rPr>
              <w:t>10</w:t>
            </w:r>
            <w:r>
              <w:rPr>
                <w:rFonts w:hint="eastAsia"/>
              </w:rPr>
              <w:t>分）</w:t>
            </w:r>
          </w:p>
        </w:tc>
        <w:tc>
          <w:tcPr>
            <w:tcW w:w="5895" w:type="dxa"/>
          </w:tcPr>
          <w:p w14:paraId="44344A48">
            <w:pPr>
              <w:spacing w:line="400" w:lineRule="exact"/>
            </w:pPr>
            <w:r>
              <w:rPr>
                <w:rFonts w:hint="eastAsia"/>
              </w:rPr>
              <w:t>安全管理体系健全、管理人员岗位责任明确、各种安全教育制度健全有效、施工现场安全技术管理及防护、防范措施得力，符合国家安全生产管理规定：内容详细、科学、合理、切实可行，完全满足项目需求的得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w:t>
            </w:r>
            <w:r>
              <w:rPr>
                <w:rFonts w:hint="eastAsia"/>
                <w:lang w:val="en-US" w:eastAsia="zh-CN"/>
              </w:rPr>
              <w:t>3</w:t>
            </w:r>
            <w:r>
              <w:rPr>
                <w:rFonts w:hint="eastAsia"/>
              </w:rPr>
              <w:t>分；内容不合理，不能满足项目需求或未提供的不得分。</w:t>
            </w:r>
          </w:p>
        </w:tc>
      </w:tr>
      <w:tr w14:paraId="51B6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1634" w:type="dxa"/>
            <w:vMerge w:val="continue"/>
            <w:vAlign w:val="center"/>
          </w:tcPr>
          <w:p w14:paraId="28344401">
            <w:pPr>
              <w:spacing w:line="400" w:lineRule="exact"/>
              <w:jc w:val="center"/>
            </w:pPr>
          </w:p>
        </w:tc>
        <w:tc>
          <w:tcPr>
            <w:tcW w:w="1428" w:type="dxa"/>
            <w:vAlign w:val="center"/>
          </w:tcPr>
          <w:p w14:paraId="600BA09F">
            <w:pPr>
              <w:spacing w:line="400" w:lineRule="exact"/>
              <w:jc w:val="center"/>
            </w:pPr>
            <w:r>
              <w:rPr>
                <w:rFonts w:hint="eastAsia"/>
              </w:rPr>
              <w:t>环境保护管 理体系与措</w:t>
            </w:r>
          </w:p>
          <w:p w14:paraId="60F239E1">
            <w:pPr>
              <w:spacing w:line="400" w:lineRule="exact"/>
              <w:jc w:val="center"/>
            </w:pPr>
            <w:r>
              <w:rPr>
                <w:rFonts w:hint="eastAsia"/>
              </w:rPr>
              <w:t>施</w:t>
            </w:r>
          </w:p>
          <w:p w14:paraId="4CDE7E99">
            <w:pPr>
              <w:spacing w:line="400" w:lineRule="exact"/>
              <w:jc w:val="center"/>
            </w:pPr>
            <w:r>
              <w:rPr>
                <w:rFonts w:hint="eastAsia"/>
              </w:rPr>
              <w:t>（</w:t>
            </w:r>
            <w:r>
              <w:rPr>
                <w:rFonts w:hint="eastAsia"/>
                <w:lang w:val="en-US" w:eastAsia="zh-CN"/>
              </w:rPr>
              <w:t>10</w:t>
            </w:r>
            <w:r>
              <w:rPr>
                <w:rFonts w:hint="eastAsia"/>
              </w:rPr>
              <w:t>分）</w:t>
            </w:r>
          </w:p>
        </w:tc>
        <w:tc>
          <w:tcPr>
            <w:tcW w:w="5895" w:type="dxa"/>
          </w:tcPr>
          <w:p w14:paraId="3D2B50C8">
            <w:pPr>
              <w:spacing w:line="400" w:lineRule="exact"/>
            </w:pPr>
            <w:r>
              <w:rPr>
                <w:rFonts w:hint="eastAsia"/>
              </w:rPr>
              <w:t>环境保护管理体系健全，管理人员岗位责任明确，环境管理方案切实可行、能有效运行。污物处理与排放符合国家及地方有关环境保护 规定：内容详细、科学、合理、切实可行，完全满足项目需求的得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w:t>
            </w:r>
            <w:r>
              <w:rPr>
                <w:rFonts w:hint="eastAsia"/>
                <w:lang w:val="en-US" w:eastAsia="zh-CN"/>
              </w:rPr>
              <w:t>3</w:t>
            </w:r>
            <w:r>
              <w:rPr>
                <w:rFonts w:hint="eastAsia"/>
              </w:rPr>
              <w:t>分；内容不合理，不能满足项目需求或未提供的不得分。</w:t>
            </w:r>
          </w:p>
        </w:tc>
      </w:tr>
      <w:tr w14:paraId="5EC7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7DE27514">
            <w:pPr>
              <w:spacing w:line="400" w:lineRule="exact"/>
              <w:jc w:val="center"/>
            </w:pPr>
          </w:p>
        </w:tc>
        <w:tc>
          <w:tcPr>
            <w:tcW w:w="1428" w:type="dxa"/>
            <w:vAlign w:val="center"/>
          </w:tcPr>
          <w:p w14:paraId="66AB942E">
            <w:pPr>
              <w:spacing w:line="400" w:lineRule="exact"/>
              <w:jc w:val="center"/>
            </w:pPr>
            <w:r>
              <w:rPr>
                <w:rFonts w:hint="eastAsia"/>
              </w:rPr>
              <w:t>工程进度计 划与措施</w:t>
            </w:r>
          </w:p>
          <w:p w14:paraId="5443C999">
            <w:pPr>
              <w:spacing w:line="400" w:lineRule="exact"/>
              <w:jc w:val="center"/>
            </w:pPr>
            <w:r>
              <w:rPr>
                <w:rFonts w:hint="eastAsia"/>
              </w:rPr>
              <w:t>（</w:t>
            </w:r>
            <w:r>
              <w:rPr>
                <w:rFonts w:hint="eastAsia"/>
                <w:lang w:val="en-US" w:eastAsia="zh-CN"/>
              </w:rPr>
              <w:t>8</w:t>
            </w:r>
            <w:r>
              <w:rPr>
                <w:rFonts w:hint="eastAsia"/>
              </w:rPr>
              <w:t>分）</w:t>
            </w:r>
          </w:p>
        </w:tc>
        <w:tc>
          <w:tcPr>
            <w:tcW w:w="5895" w:type="dxa"/>
          </w:tcPr>
          <w:p w14:paraId="4D4039C3">
            <w:pPr>
              <w:spacing w:line="400" w:lineRule="exact"/>
            </w:pPr>
            <w:r>
              <w:rPr>
                <w:rFonts w:hint="eastAsia"/>
              </w:rPr>
              <w:t>施工流程能满足施工进度计划和保证工程质量要求，流水作业能保证施工连续、均衡、有 节奏地进行。管理措施能有效保证磋商工期计划的顺利完成：内容详细、科学、合理、切实可行，完全满足项目需求的得</w:t>
            </w:r>
            <w:r>
              <w:rPr>
                <w:rFonts w:hint="eastAsia"/>
                <w:lang w:val="en-US" w:eastAsia="zh-CN"/>
              </w:rPr>
              <w:t>8</w:t>
            </w:r>
            <w:r>
              <w:rPr>
                <w:rFonts w:hint="eastAsia"/>
              </w:rPr>
              <w:t>分；内容较为详细、科学、合理，基本满足项目需求的得</w:t>
            </w:r>
            <w:r>
              <w:rPr>
                <w:rFonts w:hint="eastAsia"/>
                <w:lang w:val="en-US" w:eastAsia="zh-CN"/>
              </w:rPr>
              <w:t>5</w:t>
            </w:r>
            <w:r>
              <w:rPr>
                <w:rFonts w:hint="eastAsia"/>
              </w:rPr>
              <w:t>分；内容简单、可行性较差的得2分；内容不合理，不能满足项目需求或未提供的不得分。</w:t>
            </w:r>
          </w:p>
        </w:tc>
      </w:tr>
      <w:tr w14:paraId="7D61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5" w:hRule="atLeast"/>
          <w:jc w:val="center"/>
        </w:trPr>
        <w:tc>
          <w:tcPr>
            <w:tcW w:w="1634" w:type="dxa"/>
            <w:vMerge w:val="continue"/>
            <w:vAlign w:val="center"/>
          </w:tcPr>
          <w:p w14:paraId="12827EB9">
            <w:pPr>
              <w:spacing w:line="400" w:lineRule="exact"/>
              <w:jc w:val="center"/>
            </w:pPr>
          </w:p>
        </w:tc>
        <w:tc>
          <w:tcPr>
            <w:tcW w:w="1428" w:type="dxa"/>
            <w:vAlign w:val="center"/>
          </w:tcPr>
          <w:p w14:paraId="68042B65">
            <w:pPr>
              <w:spacing w:line="400" w:lineRule="exact"/>
              <w:jc w:val="center"/>
            </w:pPr>
            <w:r>
              <w:rPr>
                <w:rFonts w:hint="eastAsia"/>
              </w:rPr>
              <w:t>施工总平面</w:t>
            </w:r>
          </w:p>
          <w:p w14:paraId="25E34AA3">
            <w:pPr>
              <w:spacing w:line="400" w:lineRule="exact"/>
              <w:jc w:val="center"/>
            </w:pPr>
            <w:r>
              <w:rPr>
                <w:rFonts w:hint="eastAsia"/>
              </w:rPr>
              <w:t>设计</w:t>
            </w:r>
          </w:p>
          <w:p w14:paraId="4B361023">
            <w:pPr>
              <w:spacing w:line="400" w:lineRule="exact"/>
              <w:jc w:val="center"/>
            </w:pPr>
            <w:r>
              <w:rPr>
                <w:rFonts w:hint="eastAsia"/>
              </w:rPr>
              <w:t>（</w:t>
            </w:r>
            <w:r>
              <w:rPr>
                <w:rFonts w:hint="eastAsia"/>
                <w:lang w:val="en-US" w:eastAsia="zh-CN"/>
              </w:rPr>
              <w:t>6</w:t>
            </w:r>
            <w:r>
              <w:rPr>
                <w:rFonts w:hint="eastAsia"/>
              </w:rPr>
              <w:t>分）</w:t>
            </w:r>
          </w:p>
        </w:tc>
        <w:tc>
          <w:tcPr>
            <w:tcW w:w="5895" w:type="dxa"/>
          </w:tcPr>
          <w:p w14:paraId="0E6403B8">
            <w:pPr>
              <w:spacing w:line="400" w:lineRule="exact"/>
            </w:pPr>
            <w:r>
              <w:rPr>
                <w:rFonts w:hint="eastAsia"/>
              </w:rPr>
              <w:t>施工场利用符合现场实际，生产、生活用临时设施布置合理、紧凑，短运输、少搬运，利于生产、生活、安全、消防、环保、市容、卫生劳动保护等，符合安全文明工地要求：内容详细、科学、合理、切实可行，完全满足项目需求的得</w:t>
            </w:r>
            <w:r>
              <w:rPr>
                <w:rFonts w:hint="eastAsia"/>
                <w:lang w:val="en-US" w:eastAsia="zh-CN"/>
              </w:rPr>
              <w:t>6</w:t>
            </w:r>
            <w:r>
              <w:rPr>
                <w:rFonts w:hint="eastAsia"/>
              </w:rPr>
              <w:t>分；内容较为详细、科学、合理，基本满足项目需求的得</w:t>
            </w:r>
            <w:r>
              <w:rPr>
                <w:rFonts w:hint="eastAsia"/>
                <w:lang w:val="en-US" w:eastAsia="zh-CN"/>
              </w:rPr>
              <w:t>4</w:t>
            </w:r>
            <w:r>
              <w:rPr>
                <w:rFonts w:hint="eastAsia"/>
              </w:rPr>
              <w:t>分；内容简单、可行性较差的得2分；内容不合理，不能满足项目需求或未提供的不得分。</w:t>
            </w:r>
          </w:p>
        </w:tc>
      </w:tr>
      <w:tr w14:paraId="6ECE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2" w:hRule="atLeast"/>
          <w:jc w:val="center"/>
        </w:trPr>
        <w:tc>
          <w:tcPr>
            <w:tcW w:w="1634" w:type="dxa"/>
            <w:vMerge w:val="continue"/>
            <w:vAlign w:val="center"/>
          </w:tcPr>
          <w:p w14:paraId="1CFF393B">
            <w:pPr>
              <w:spacing w:line="400" w:lineRule="exact"/>
              <w:jc w:val="center"/>
            </w:pPr>
          </w:p>
        </w:tc>
        <w:tc>
          <w:tcPr>
            <w:tcW w:w="1428" w:type="dxa"/>
            <w:vAlign w:val="center"/>
          </w:tcPr>
          <w:p w14:paraId="359FA8FB">
            <w:pPr>
              <w:spacing w:line="400" w:lineRule="exact"/>
              <w:jc w:val="both"/>
            </w:pPr>
            <w:r>
              <w:rPr>
                <w:rFonts w:hint="eastAsia"/>
              </w:rPr>
              <w:t>资源配备计</w:t>
            </w:r>
          </w:p>
          <w:p w14:paraId="2302547A">
            <w:pPr>
              <w:spacing w:line="400" w:lineRule="exact"/>
              <w:jc w:val="center"/>
            </w:pPr>
            <w:r>
              <w:rPr>
                <w:rFonts w:hint="eastAsia"/>
              </w:rPr>
              <w:t>划（</w:t>
            </w:r>
            <w:r>
              <w:rPr>
                <w:rFonts w:hint="eastAsia"/>
                <w:lang w:val="en-US" w:eastAsia="zh-CN"/>
              </w:rPr>
              <w:t>6</w:t>
            </w:r>
            <w:r>
              <w:rPr>
                <w:rFonts w:hint="eastAsia"/>
              </w:rPr>
              <w:t>分）</w:t>
            </w:r>
          </w:p>
        </w:tc>
        <w:tc>
          <w:tcPr>
            <w:tcW w:w="5895" w:type="dxa"/>
          </w:tcPr>
          <w:p w14:paraId="10D8E331">
            <w:pPr>
              <w:spacing w:line="400" w:lineRule="exact"/>
            </w:pPr>
            <w:r>
              <w:rPr>
                <w:rFonts w:hint="eastAsia"/>
              </w:rPr>
              <w:t>施工设备、机具配置齐全、合理，能满足施工进度和工程质量要求：内容详细、科学、合理、切实可行，完全满足项目需求的得</w:t>
            </w:r>
            <w:r>
              <w:rPr>
                <w:rFonts w:hint="eastAsia"/>
                <w:lang w:val="en-US" w:eastAsia="zh-CN"/>
              </w:rPr>
              <w:t>6</w:t>
            </w:r>
            <w:r>
              <w:rPr>
                <w:rFonts w:hint="eastAsia"/>
              </w:rPr>
              <w:t>分；内容较为详细、科学、合理，基本满足项目需求的得</w:t>
            </w:r>
            <w:r>
              <w:rPr>
                <w:rFonts w:hint="eastAsia"/>
                <w:lang w:val="en-US" w:eastAsia="zh-CN"/>
              </w:rPr>
              <w:t>4</w:t>
            </w:r>
            <w:r>
              <w:rPr>
                <w:rFonts w:hint="eastAsia"/>
              </w:rPr>
              <w:t>分；内容简单、可行性较差的得2分；内容不合理，不能满足项目需求或未提供的不得分。</w:t>
            </w:r>
          </w:p>
        </w:tc>
      </w:tr>
      <w:tr w14:paraId="60EB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1634" w:type="dxa"/>
            <w:vAlign w:val="center"/>
          </w:tcPr>
          <w:p w14:paraId="74E91577">
            <w:pPr>
              <w:spacing w:line="400" w:lineRule="exact"/>
              <w:jc w:val="center"/>
            </w:pPr>
            <w:r>
              <w:rPr>
                <w:rFonts w:hint="eastAsia"/>
              </w:rPr>
              <w:t>业绩10分</w:t>
            </w:r>
          </w:p>
        </w:tc>
        <w:tc>
          <w:tcPr>
            <w:tcW w:w="1428" w:type="dxa"/>
            <w:vAlign w:val="center"/>
          </w:tcPr>
          <w:p w14:paraId="6FE2878F">
            <w:pPr>
              <w:spacing w:line="400" w:lineRule="exact"/>
              <w:jc w:val="center"/>
            </w:pPr>
            <w:r>
              <w:rPr>
                <w:rFonts w:hint="eastAsia"/>
              </w:rPr>
              <w:t>企业业绩</w:t>
            </w:r>
          </w:p>
          <w:p w14:paraId="4D89A2E9">
            <w:pPr>
              <w:spacing w:line="400" w:lineRule="exact"/>
              <w:jc w:val="center"/>
            </w:pPr>
            <w:r>
              <w:rPr>
                <w:rFonts w:hint="eastAsia"/>
                <w:lang w:val="en-US" w:eastAsia="zh-CN"/>
              </w:rPr>
              <w:t>10</w:t>
            </w:r>
            <w:r>
              <w:rPr>
                <w:rFonts w:hint="eastAsia"/>
              </w:rPr>
              <w:t>分</w:t>
            </w:r>
          </w:p>
        </w:tc>
        <w:tc>
          <w:tcPr>
            <w:tcW w:w="5895" w:type="dxa"/>
            <w:vAlign w:val="center"/>
          </w:tcPr>
          <w:p w14:paraId="66D3542C">
            <w:pPr>
              <w:spacing w:line="400" w:lineRule="exact"/>
            </w:pPr>
            <w:r>
              <w:rPr>
                <w:rFonts w:hint="eastAsia"/>
              </w:rPr>
              <w:t>提供（202</w:t>
            </w:r>
            <w:r>
              <w:rPr>
                <w:rFonts w:hint="eastAsia"/>
                <w:lang w:val="en-US" w:eastAsia="zh-CN"/>
              </w:rPr>
              <w:t>2</w:t>
            </w:r>
            <w:r>
              <w:rPr>
                <w:rFonts w:hint="eastAsia"/>
              </w:rPr>
              <w:t>年1月1日至投标截止日止）承建的类似工程每承建一个得</w:t>
            </w:r>
            <w:r>
              <w:rPr>
                <w:rFonts w:hint="eastAsia"/>
                <w:lang w:val="en-US" w:eastAsia="zh-CN"/>
              </w:rPr>
              <w:t>5</w:t>
            </w:r>
            <w:r>
              <w:rPr>
                <w:rFonts w:hint="eastAsia"/>
              </w:rPr>
              <w:t>分，以项目的中标（成交）通知书或生效的合同复印件为准，满分</w:t>
            </w:r>
            <w:r>
              <w:rPr>
                <w:rFonts w:hint="eastAsia"/>
                <w:lang w:val="en-US" w:eastAsia="zh-CN"/>
              </w:rPr>
              <w:t>10</w:t>
            </w:r>
            <w:r>
              <w:rPr>
                <w:rFonts w:hint="eastAsia"/>
              </w:rPr>
              <w:t>分。</w:t>
            </w:r>
          </w:p>
        </w:tc>
      </w:tr>
      <w:tr w14:paraId="6D64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1634" w:type="dxa"/>
            <w:vAlign w:val="center"/>
          </w:tcPr>
          <w:p w14:paraId="3C113659">
            <w:pPr>
              <w:spacing w:line="400" w:lineRule="exact"/>
              <w:jc w:val="center"/>
            </w:pPr>
            <w:r>
              <w:rPr>
                <w:rFonts w:hint="eastAsia"/>
              </w:rPr>
              <w:t>项目管理班子5分</w:t>
            </w:r>
          </w:p>
        </w:tc>
        <w:tc>
          <w:tcPr>
            <w:tcW w:w="1428" w:type="dxa"/>
            <w:vAlign w:val="center"/>
          </w:tcPr>
          <w:p w14:paraId="60DDD15B">
            <w:pPr>
              <w:pStyle w:val="51"/>
              <w:spacing w:line="400" w:lineRule="exact"/>
              <w:jc w:val="center"/>
              <w:rPr>
                <w:rFonts w:ascii="宋体" w:hAnsi="宋体" w:eastAsia="宋体" w:cs="宋体"/>
              </w:rPr>
            </w:pPr>
            <w:r>
              <w:rPr>
                <w:rFonts w:hint="eastAsia" w:ascii="宋体" w:hAnsi="宋体" w:eastAsia="宋体" w:cs="宋体"/>
              </w:rPr>
              <w:t>项目管理班子成员5分</w:t>
            </w:r>
          </w:p>
        </w:tc>
        <w:tc>
          <w:tcPr>
            <w:tcW w:w="5895" w:type="dxa"/>
            <w:vAlign w:val="center"/>
          </w:tcPr>
          <w:p w14:paraId="1356FBBA">
            <w:pPr>
              <w:pStyle w:val="51"/>
              <w:spacing w:line="400" w:lineRule="exact"/>
              <w:rPr>
                <w:rFonts w:ascii="宋体" w:hAnsi="宋体" w:eastAsia="宋体" w:cs="宋体"/>
                <w:kern w:val="2"/>
              </w:rPr>
            </w:pPr>
            <w:r>
              <w:rPr>
                <w:rFonts w:hint="eastAsia" w:ascii="宋体" w:hAnsi="宋体" w:eastAsia="宋体" w:cs="宋体"/>
                <w:kern w:val="2"/>
              </w:rPr>
              <w:t>项目管理班子成员依据《青海省建筑工程施工现场主要管理人员配备办法》要求，配备施工项目部主要管理人员（附施工项目部主要管理人员配备标准）。项目管理班子成员配备齐全，得5分。本项目每缺少一人扣1分，扣完为止。项目管理班子人员需提供岗位资格证书和社保证明。</w:t>
            </w:r>
          </w:p>
        </w:tc>
      </w:tr>
      <w:tr w14:paraId="0968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1634" w:type="dxa"/>
            <w:tcBorders>
              <w:right w:val="single" w:color="auto" w:sz="4" w:space="0"/>
            </w:tcBorders>
            <w:vAlign w:val="center"/>
          </w:tcPr>
          <w:p w14:paraId="0B16C7F2">
            <w:pPr>
              <w:spacing w:line="400" w:lineRule="exact"/>
              <w:jc w:val="center"/>
            </w:pPr>
            <w:r>
              <w:rPr>
                <w:rFonts w:hint="eastAsia"/>
              </w:rPr>
              <w:t>磋商报价</w:t>
            </w:r>
          </w:p>
          <w:p w14:paraId="06A84E9B">
            <w:pPr>
              <w:spacing w:line="400" w:lineRule="exact"/>
              <w:jc w:val="center"/>
            </w:pPr>
            <w:r>
              <w:rPr>
                <w:rFonts w:hint="eastAsia"/>
                <w:lang w:val="en-US" w:eastAsia="zh-CN"/>
              </w:rPr>
              <w:t>15</w:t>
            </w:r>
            <w:r>
              <w:rPr>
                <w:rFonts w:hint="eastAsia"/>
              </w:rPr>
              <w:t>分</w:t>
            </w:r>
          </w:p>
        </w:tc>
        <w:tc>
          <w:tcPr>
            <w:tcW w:w="7323" w:type="dxa"/>
            <w:gridSpan w:val="2"/>
            <w:tcBorders>
              <w:left w:val="single" w:color="auto" w:sz="4" w:space="0"/>
            </w:tcBorders>
            <w:vAlign w:val="center"/>
          </w:tcPr>
          <w:p w14:paraId="73D6E65B">
            <w:r>
              <w:rPr>
                <w:rFonts w:hint="eastAsia" w:ascii="宋体" w:hAnsi="宋体" w:eastAsia="宋体" w:cs="宋体"/>
                <w:kern w:val="2"/>
                <w:sz w:val="24"/>
                <w:szCs w:val="24"/>
                <w:lang w:val="zh-CN" w:eastAsia="zh-CN" w:bidi="ar-SA"/>
              </w:rPr>
              <w:t>在所有的有效投标报价中，以</w:t>
            </w:r>
            <w:r>
              <w:rPr>
                <w:rFonts w:hint="eastAsia" w:ascii="宋体" w:hAnsi="宋体" w:eastAsia="宋体" w:cs="宋体"/>
                <w:kern w:val="2"/>
                <w:sz w:val="24"/>
                <w:szCs w:val="24"/>
                <w:lang w:val="en-US" w:eastAsia="zh-CN" w:bidi="ar-SA"/>
              </w:rPr>
              <w:t>最终报价的最低价</w:t>
            </w:r>
            <w:r>
              <w:rPr>
                <w:rFonts w:hint="eastAsia" w:ascii="宋体" w:hAnsi="宋体" w:eastAsia="宋体" w:cs="宋体"/>
                <w:kern w:val="2"/>
                <w:sz w:val="24"/>
                <w:szCs w:val="24"/>
                <w:lang w:val="zh-CN" w:eastAsia="zh-CN" w:bidi="ar-SA"/>
              </w:rPr>
              <w:t>投标报价为基准价，其价格分为满分。其他投标人的报价分统一按下列公式计算：投标报价得分=(评标基准价／投标报价)×价格权值（</w:t>
            </w:r>
            <w:r>
              <w:rPr>
                <w:rFonts w:hint="eastAsia" w:cs="宋体"/>
                <w:kern w:val="2"/>
                <w:sz w:val="24"/>
                <w:szCs w:val="24"/>
                <w:lang w:val="en-US" w:eastAsia="zh-CN" w:bidi="ar-SA"/>
              </w:rPr>
              <w:t>15</w:t>
            </w:r>
            <w:r>
              <w:rPr>
                <w:rFonts w:hint="eastAsia" w:ascii="宋体" w:hAnsi="宋体" w:eastAsia="宋体" w:cs="宋体"/>
                <w:kern w:val="2"/>
                <w:sz w:val="24"/>
                <w:szCs w:val="24"/>
                <w:lang w:val="zh-CN" w:eastAsia="zh-CN" w:bidi="ar-SA"/>
              </w:rPr>
              <w:t>%）×100（四舍五入后保留小数点后两位）。</w:t>
            </w:r>
          </w:p>
        </w:tc>
      </w:tr>
    </w:tbl>
    <w:p w14:paraId="7F6564C2">
      <w:pPr>
        <w:rPr>
          <w:rFonts w:hint="eastAsia"/>
          <w:b/>
          <w:bCs/>
          <w:sz w:val="36"/>
          <w:szCs w:val="36"/>
        </w:rPr>
      </w:pPr>
      <w:bookmarkStart w:id="130" w:name="_Toc5307"/>
    </w:p>
    <w:p w14:paraId="72FAA1D4">
      <w:pPr>
        <w:jc w:val="center"/>
        <w:rPr>
          <w:b/>
          <w:bCs/>
          <w:sz w:val="36"/>
          <w:szCs w:val="36"/>
        </w:rPr>
      </w:pPr>
      <w:r>
        <w:rPr>
          <w:rFonts w:hint="eastAsia"/>
          <w:b/>
          <w:bCs/>
          <w:sz w:val="36"/>
          <w:szCs w:val="36"/>
        </w:rPr>
        <w:t>七、</w:t>
      </w:r>
      <w:bookmarkEnd w:id="127"/>
      <w:bookmarkEnd w:id="128"/>
      <w:r>
        <w:rPr>
          <w:rFonts w:hint="eastAsia"/>
          <w:b/>
          <w:bCs/>
          <w:sz w:val="36"/>
          <w:szCs w:val="36"/>
        </w:rPr>
        <w:t>确定成交供应商</w:t>
      </w:r>
      <w:bookmarkEnd w:id="129"/>
      <w:bookmarkEnd w:id="130"/>
    </w:p>
    <w:p w14:paraId="1F74C523">
      <w:pPr>
        <w:spacing w:before="100" w:beforeAutospacing="1" w:after="100" w:afterAutospacing="1"/>
        <w:outlineLvl w:val="2"/>
        <w:rPr>
          <w:b/>
          <w:bCs/>
          <w:sz w:val="27"/>
          <w:szCs w:val="27"/>
        </w:rPr>
      </w:pPr>
      <w:bookmarkStart w:id="131" w:name="_Toc376936757"/>
      <w:bookmarkStart w:id="132" w:name="_Toc325726026"/>
      <w:bookmarkStart w:id="133" w:name="_Toc23753"/>
      <w:r>
        <w:rPr>
          <w:rFonts w:hint="eastAsia"/>
          <w:b/>
          <w:bCs/>
          <w:sz w:val="27"/>
          <w:szCs w:val="27"/>
        </w:rPr>
        <w:t>20.推荐并确定成交</w:t>
      </w:r>
      <w:bookmarkEnd w:id="131"/>
      <w:bookmarkEnd w:id="132"/>
      <w:r>
        <w:rPr>
          <w:rFonts w:hint="eastAsia"/>
          <w:b/>
          <w:bCs/>
          <w:sz w:val="27"/>
          <w:szCs w:val="27"/>
        </w:rPr>
        <w:t>供应商</w:t>
      </w:r>
      <w:bookmarkEnd w:id="133"/>
    </w:p>
    <w:p w14:paraId="37FB1CD9">
      <w:pPr>
        <w:spacing w:line="400" w:lineRule="exact"/>
        <w:ind w:firstLine="480" w:firstLineChars="200"/>
      </w:pPr>
      <w:bookmarkStart w:id="134" w:name="_Toc325726027"/>
      <w:r>
        <w:rPr>
          <w:rFonts w:hint="eastAsia"/>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3DD4C87">
      <w:pPr>
        <w:spacing w:before="100" w:beforeAutospacing="1" w:after="100" w:afterAutospacing="1"/>
        <w:outlineLvl w:val="2"/>
        <w:rPr>
          <w:b/>
          <w:bCs/>
          <w:sz w:val="27"/>
          <w:szCs w:val="27"/>
        </w:rPr>
      </w:pPr>
      <w:bookmarkStart w:id="135" w:name="_Toc22501"/>
      <w:bookmarkStart w:id="136" w:name="_Toc325726028"/>
      <w:bookmarkStart w:id="137" w:name="_Toc376936759"/>
      <w:r>
        <w:rPr>
          <w:rFonts w:hint="eastAsia"/>
          <w:b/>
          <w:bCs/>
          <w:sz w:val="27"/>
          <w:szCs w:val="27"/>
        </w:rPr>
        <w:t>21.成交通知</w:t>
      </w:r>
      <w:bookmarkEnd w:id="135"/>
      <w:bookmarkEnd w:id="136"/>
      <w:bookmarkEnd w:id="137"/>
    </w:p>
    <w:p w14:paraId="555560BC">
      <w:pPr>
        <w:spacing w:line="400" w:lineRule="exact"/>
        <w:ind w:firstLine="480" w:firstLineChars="200"/>
      </w:pPr>
      <w:r>
        <w:rPr>
          <w:rFonts w:hint="eastAsia"/>
        </w:rPr>
        <w:t>21.1 采购人或者采购代理机构应当在成交供应商确定后2个工作日内，在青海省政府采购网上公告成交结果，同时向成交供应商发出成交通知书。</w:t>
      </w:r>
    </w:p>
    <w:p w14:paraId="7BE8902E">
      <w:pPr>
        <w:spacing w:line="400" w:lineRule="exact"/>
        <w:ind w:firstLine="480"/>
      </w:pPr>
      <w:r>
        <w:rPr>
          <w:rFonts w:hint="eastAsia"/>
        </w:rPr>
        <w:t>21.2 《成交通知书》发出后，采购人改变成交结果的，或者成交供应商无正当理由放弃成交项目的，依法承担法律责任。</w:t>
      </w:r>
    </w:p>
    <w:p w14:paraId="5B2C154D">
      <w:pPr>
        <w:spacing w:before="480" w:beforeLines="200" w:after="480" w:afterLines="200"/>
        <w:jc w:val="center"/>
        <w:outlineLvl w:val="1"/>
        <w:rPr>
          <w:b/>
          <w:bCs/>
          <w:sz w:val="36"/>
          <w:szCs w:val="36"/>
        </w:rPr>
      </w:pPr>
      <w:bookmarkStart w:id="138" w:name="_Toc3463"/>
      <w:bookmarkStart w:id="139" w:name="_Toc376936758"/>
      <w:bookmarkStart w:id="140" w:name="_Toc600"/>
      <w:r>
        <w:rPr>
          <w:rFonts w:hint="eastAsia"/>
          <w:b/>
          <w:bCs/>
          <w:sz w:val="36"/>
          <w:szCs w:val="36"/>
        </w:rPr>
        <w:t>八、授予合同</w:t>
      </w:r>
      <w:bookmarkEnd w:id="134"/>
      <w:bookmarkEnd w:id="138"/>
      <w:bookmarkEnd w:id="139"/>
      <w:bookmarkEnd w:id="140"/>
    </w:p>
    <w:p w14:paraId="5C5BF95F">
      <w:pPr>
        <w:spacing w:before="100" w:beforeAutospacing="1" w:after="100" w:afterAutospacing="1"/>
        <w:outlineLvl w:val="2"/>
        <w:rPr>
          <w:b/>
          <w:bCs/>
          <w:sz w:val="27"/>
          <w:szCs w:val="27"/>
        </w:rPr>
      </w:pPr>
      <w:bookmarkStart w:id="141" w:name="_Toc325726029"/>
      <w:bookmarkStart w:id="142" w:name="_Toc7724"/>
      <w:bookmarkStart w:id="143" w:name="_Toc376936760"/>
      <w:r>
        <w:rPr>
          <w:rFonts w:hint="eastAsia"/>
          <w:b/>
          <w:bCs/>
          <w:sz w:val="27"/>
          <w:szCs w:val="27"/>
        </w:rPr>
        <w:t>22.签订合同</w:t>
      </w:r>
      <w:bookmarkEnd w:id="141"/>
      <w:bookmarkEnd w:id="142"/>
      <w:bookmarkEnd w:id="143"/>
    </w:p>
    <w:p w14:paraId="5E981FC5">
      <w:pPr>
        <w:spacing w:line="400" w:lineRule="exact"/>
        <w:ind w:firstLine="482"/>
      </w:pPr>
      <w:bookmarkStart w:id="144" w:name="_Toc325726030"/>
      <w:bookmarkStart w:id="145" w:name="_Toc376936761"/>
      <w:r>
        <w:rPr>
          <w:rFonts w:hint="eastAsia"/>
        </w:rPr>
        <w:t>22.1 采购人与成交供应商应当在成交通知书发出之日起30日内，按照磋商文件确定的合同文本以及采购标的、规格型号、采购金额、采购数量、技术和服务要求等事项签订政府采购合同。</w:t>
      </w:r>
    </w:p>
    <w:p w14:paraId="436FA535">
      <w:pPr>
        <w:spacing w:line="400" w:lineRule="exact"/>
        <w:ind w:firstLine="482"/>
      </w:pPr>
      <w:r>
        <w:rPr>
          <w:rFonts w:hint="eastAsia"/>
        </w:rPr>
        <w:t>22.2 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6C827FC1">
      <w:pPr>
        <w:spacing w:line="400" w:lineRule="exact"/>
        <w:ind w:firstLine="482"/>
        <w:rPr>
          <w:b/>
          <w:bCs/>
          <w:sz w:val="36"/>
          <w:szCs w:val="36"/>
        </w:rPr>
      </w:pPr>
      <w:r>
        <w:rPr>
          <w:rFonts w:hint="eastAsia"/>
        </w:rPr>
        <w:t>22.3 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bookmarkStart w:id="146" w:name="_Toc32257"/>
      <w:bookmarkStart w:id="147" w:name="_Toc9292"/>
    </w:p>
    <w:p w14:paraId="4287CFFC">
      <w:pPr>
        <w:spacing w:before="480" w:beforeLines="200" w:after="480" w:afterLines="200"/>
        <w:jc w:val="center"/>
        <w:outlineLvl w:val="1"/>
        <w:rPr>
          <w:b/>
          <w:bCs/>
          <w:sz w:val="36"/>
          <w:szCs w:val="36"/>
        </w:rPr>
      </w:pPr>
      <w:r>
        <w:rPr>
          <w:rFonts w:hint="eastAsia"/>
          <w:b/>
          <w:bCs/>
          <w:sz w:val="36"/>
          <w:szCs w:val="36"/>
        </w:rPr>
        <w:t>九、</w:t>
      </w:r>
      <w:bookmarkEnd w:id="144"/>
      <w:bookmarkEnd w:id="145"/>
      <w:r>
        <w:rPr>
          <w:rFonts w:hint="eastAsia"/>
          <w:b/>
          <w:bCs/>
          <w:sz w:val="36"/>
          <w:szCs w:val="36"/>
        </w:rPr>
        <w:t>磋商活动终止</w:t>
      </w:r>
      <w:bookmarkEnd w:id="146"/>
      <w:bookmarkEnd w:id="147"/>
    </w:p>
    <w:p w14:paraId="3A5B348C">
      <w:pPr>
        <w:spacing w:before="100" w:beforeAutospacing="1" w:after="100" w:afterAutospacing="1"/>
        <w:outlineLvl w:val="2"/>
        <w:rPr>
          <w:b/>
          <w:bCs/>
          <w:sz w:val="27"/>
          <w:szCs w:val="27"/>
        </w:rPr>
      </w:pPr>
      <w:bookmarkStart w:id="148" w:name="_Toc17332"/>
      <w:bookmarkStart w:id="149" w:name="_Toc325726031"/>
      <w:bookmarkStart w:id="150" w:name="_Toc376936762"/>
      <w:r>
        <w:rPr>
          <w:rFonts w:hint="eastAsia"/>
          <w:b/>
          <w:bCs/>
          <w:sz w:val="27"/>
          <w:szCs w:val="27"/>
        </w:rPr>
        <w:t>23.终止情形</w:t>
      </w:r>
      <w:bookmarkEnd w:id="148"/>
    </w:p>
    <w:bookmarkEnd w:id="149"/>
    <w:bookmarkEnd w:id="150"/>
    <w:p w14:paraId="2B23F258">
      <w:pPr>
        <w:spacing w:line="400" w:lineRule="exact"/>
        <w:ind w:firstLine="482"/>
        <w:rPr>
          <w:szCs w:val="20"/>
        </w:rPr>
      </w:pPr>
      <w:bookmarkStart w:id="151" w:name="_Toc325726032"/>
      <w:r>
        <w:rPr>
          <w:rFonts w:hint="eastAsia"/>
          <w:szCs w:val="20"/>
        </w:rPr>
        <w:t>23.1 出现下列情形之一的，采购代理机构应当终止竞争性磋商采购活动，发布项目终止公告并说明原因，重新开展采购活动：</w:t>
      </w:r>
    </w:p>
    <w:p w14:paraId="2AC542DB">
      <w:pPr>
        <w:spacing w:line="400" w:lineRule="exact"/>
        <w:ind w:firstLine="482"/>
        <w:rPr>
          <w:szCs w:val="20"/>
        </w:rPr>
      </w:pPr>
      <w:r>
        <w:rPr>
          <w:rFonts w:hint="eastAsia"/>
          <w:szCs w:val="20"/>
        </w:rPr>
        <w:t>（1）因情况变化，不再符合规定的竞争性磋商采购方式适用情形的；</w:t>
      </w:r>
    </w:p>
    <w:p w14:paraId="6831E01E">
      <w:pPr>
        <w:spacing w:line="400" w:lineRule="exact"/>
        <w:ind w:firstLine="482"/>
        <w:rPr>
          <w:szCs w:val="20"/>
        </w:rPr>
      </w:pPr>
      <w:r>
        <w:rPr>
          <w:rFonts w:hint="eastAsia"/>
          <w:szCs w:val="20"/>
        </w:rPr>
        <w:t>（2）出现影响采购公正的违法、违规行为的；</w:t>
      </w:r>
    </w:p>
    <w:p w14:paraId="58BA2470">
      <w:pPr>
        <w:spacing w:line="400" w:lineRule="exact"/>
        <w:ind w:firstLine="482"/>
        <w:rPr>
          <w:szCs w:val="20"/>
        </w:rPr>
      </w:pPr>
      <w:r>
        <w:rPr>
          <w:rFonts w:hint="eastAsia"/>
          <w:szCs w:val="20"/>
        </w:rPr>
        <w:t>（3）除《政府采购竞争性磋商采购方式管理暂行办法》第二十一条第三款规定的情形外，在采购过程中符合要求的供应商或者报价未超过采购预算的供应商不足3家的。</w:t>
      </w:r>
    </w:p>
    <w:p w14:paraId="5AA81991">
      <w:pPr>
        <w:spacing w:line="400" w:lineRule="exact"/>
        <w:ind w:firstLine="482"/>
        <w:rPr>
          <w:szCs w:val="20"/>
        </w:rPr>
      </w:pPr>
      <w:r>
        <w:rPr>
          <w:rFonts w:hint="eastAsia"/>
          <w:szCs w:val="20"/>
        </w:rPr>
        <w:t>23.2 终止磋商活动后，由采购代理机构发布终止公告并说明原因。</w:t>
      </w:r>
    </w:p>
    <w:p w14:paraId="1793EF9B">
      <w:pPr>
        <w:spacing w:before="480" w:beforeLines="200" w:after="480" w:afterLines="200"/>
        <w:jc w:val="center"/>
        <w:outlineLvl w:val="1"/>
        <w:rPr>
          <w:b/>
          <w:bCs/>
          <w:sz w:val="36"/>
          <w:szCs w:val="36"/>
        </w:rPr>
      </w:pPr>
      <w:bookmarkStart w:id="152" w:name="_Toc2361"/>
      <w:bookmarkStart w:id="153" w:name="_Toc597"/>
      <w:bookmarkStart w:id="154" w:name="_Toc376936763"/>
      <w:r>
        <w:rPr>
          <w:rFonts w:hint="eastAsia"/>
          <w:b/>
          <w:bCs/>
          <w:sz w:val="36"/>
          <w:szCs w:val="36"/>
        </w:rPr>
        <w:t>十、处罚</w:t>
      </w:r>
      <w:bookmarkEnd w:id="151"/>
      <w:bookmarkEnd w:id="152"/>
      <w:bookmarkEnd w:id="153"/>
      <w:bookmarkEnd w:id="154"/>
    </w:p>
    <w:p w14:paraId="1ACD102A">
      <w:pPr>
        <w:spacing w:before="100" w:beforeAutospacing="1" w:after="100" w:afterAutospacing="1"/>
        <w:outlineLvl w:val="2"/>
        <w:rPr>
          <w:b/>
          <w:bCs/>
          <w:sz w:val="27"/>
          <w:szCs w:val="27"/>
        </w:rPr>
      </w:pPr>
      <w:bookmarkStart w:id="155" w:name="_Toc376936764"/>
      <w:bookmarkStart w:id="156" w:name="_Toc325726033"/>
      <w:bookmarkStart w:id="157" w:name="_Toc6480"/>
      <w:r>
        <w:rPr>
          <w:rFonts w:hint="eastAsia"/>
          <w:b/>
          <w:bCs/>
          <w:sz w:val="27"/>
          <w:szCs w:val="27"/>
        </w:rPr>
        <w:t>24.处罚情形</w:t>
      </w:r>
      <w:bookmarkEnd w:id="155"/>
      <w:bookmarkEnd w:id="156"/>
      <w:bookmarkEnd w:id="157"/>
    </w:p>
    <w:p w14:paraId="06A6C156">
      <w:pPr>
        <w:spacing w:line="400" w:lineRule="exact"/>
        <w:ind w:firstLine="480"/>
      </w:pPr>
      <w:r>
        <w:rPr>
          <w:rFonts w:hint="eastAsia"/>
        </w:rPr>
        <w:t>有下列情形之一的，供应商的磋商保证金不予退还；成交供应商的成交结果无效，履约保证金不予退还。情节严重的，报省财政厅依法进行处理：</w:t>
      </w:r>
    </w:p>
    <w:p w14:paraId="18A58305">
      <w:pPr>
        <w:spacing w:line="400" w:lineRule="exact"/>
        <w:ind w:firstLine="480"/>
      </w:pPr>
      <w:r>
        <w:rPr>
          <w:rFonts w:hint="eastAsia"/>
        </w:rPr>
        <w:t>24.1 供应商在提交响应文件截止时间之后撤回响应文件的。</w:t>
      </w:r>
    </w:p>
    <w:p w14:paraId="02821977">
      <w:pPr>
        <w:spacing w:line="400" w:lineRule="exact"/>
        <w:ind w:firstLine="480"/>
      </w:pPr>
      <w:r>
        <w:rPr>
          <w:rFonts w:hint="eastAsia"/>
        </w:rPr>
        <w:t>24.2 供应商在响应文件中提供虚假材料的。</w:t>
      </w:r>
    </w:p>
    <w:p w14:paraId="4D2F3DDB">
      <w:pPr>
        <w:spacing w:line="400" w:lineRule="exact"/>
        <w:ind w:firstLine="480"/>
      </w:pPr>
      <w:r>
        <w:rPr>
          <w:rFonts w:hint="eastAsia"/>
        </w:rPr>
        <w:t>24.3 采取不正当手段诋毁、排挤其他供应商的。</w:t>
      </w:r>
    </w:p>
    <w:p w14:paraId="5D54CFA3">
      <w:pPr>
        <w:spacing w:line="400" w:lineRule="exact"/>
        <w:ind w:firstLine="439" w:firstLineChars="183"/>
      </w:pPr>
      <w:r>
        <w:rPr>
          <w:rFonts w:hint="eastAsia"/>
        </w:rPr>
        <w:t>24.4 有恶意串通等不正当竞争行为的。</w:t>
      </w:r>
    </w:p>
    <w:p w14:paraId="0F449189">
      <w:pPr>
        <w:spacing w:line="400" w:lineRule="exact"/>
        <w:ind w:firstLine="480"/>
      </w:pPr>
      <w:r>
        <w:rPr>
          <w:rFonts w:hint="eastAsia"/>
        </w:rPr>
        <w:t>24.5 成交后无正当理由拒不与采购人签订采购合同的。</w:t>
      </w:r>
    </w:p>
    <w:p w14:paraId="4C539FF1">
      <w:pPr>
        <w:spacing w:line="400" w:lineRule="exact"/>
        <w:ind w:firstLine="480"/>
      </w:pPr>
      <w:r>
        <w:rPr>
          <w:rFonts w:hint="eastAsia"/>
        </w:rPr>
        <w:t>24.6 未按照磋商文件、响应文件确定的事项签订采购合同的。</w:t>
      </w:r>
    </w:p>
    <w:p w14:paraId="524DC74C">
      <w:pPr>
        <w:spacing w:line="400" w:lineRule="exact"/>
        <w:ind w:firstLine="480"/>
      </w:pPr>
      <w:r>
        <w:rPr>
          <w:rFonts w:hint="eastAsia"/>
        </w:rPr>
        <w:t>24.7 擅自变更、中止或者终止政府采购合同的。</w:t>
      </w:r>
    </w:p>
    <w:p w14:paraId="654FDB7B">
      <w:pPr>
        <w:spacing w:line="400" w:lineRule="exact"/>
        <w:ind w:firstLine="480"/>
      </w:pPr>
      <w:r>
        <w:rPr>
          <w:rFonts w:hint="eastAsia"/>
        </w:rPr>
        <w:t>24.8 成交供应商签订合同后，因种种原因不能履约或无故拖延履约期的。</w:t>
      </w:r>
    </w:p>
    <w:p w14:paraId="244BDF6D">
      <w:pPr>
        <w:spacing w:line="400" w:lineRule="exact"/>
        <w:ind w:firstLine="480"/>
      </w:pPr>
      <w:r>
        <w:rPr>
          <w:rFonts w:hint="eastAsia"/>
        </w:rPr>
        <w:t>24.9 法律、法规规定的其他情形的。</w:t>
      </w:r>
    </w:p>
    <w:p w14:paraId="7894BEE4">
      <w:pPr>
        <w:spacing w:before="480" w:beforeLines="200" w:after="480" w:afterLines="200"/>
        <w:jc w:val="center"/>
        <w:outlineLvl w:val="1"/>
        <w:rPr>
          <w:b/>
          <w:bCs/>
          <w:sz w:val="36"/>
          <w:szCs w:val="36"/>
        </w:rPr>
      </w:pPr>
      <w:bookmarkStart w:id="158" w:name="_Toc18920"/>
      <w:bookmarkStart w:id="159" w:name="_Toc325726034"/>
      <w:bookmarkStart w:id="160" w:name="_Toc376936765"/>
      <w:bookmarkStart w:id="161" w:name="_Toc8057"/>
      <w:r>
        <w:rPr>
          <w:rFonts w:hint="eastAsia"/>
          <w:b/>
          <w:bCs/>
          <w:sz w:val="36"/>
          <w:szCs w:val="36"/>
        </w:rPr>
        <w:t>十一、其他</w:t>
      </w:r>
      <w:bookmarkEnd w:id="158"/>
      <w:bookmarkEnd w:id="159"/>
      <w:bookmarkEnd w:id="160"/>
      <w:bookmarkEnd w:id="161"/>
    </w:p>
    <w:p w14:paraId="79EE2C8D">
      <w:pPr>
        <w:spacing w:line="400" w:lineRule="exact"/>
        <w:ind w:firstLine="482"/>
      </w:pPr>
      <w:r>
        <w:rPr>
          <w:rFonts w:hint="eastAsia"/>
        </w:rPr>
        <w:t>其他未尽事宜，按照《中华人民共和国政府采购法》、《中华人民共和国合同法》、《中华人民共和国政府采购法实施条例》、《政府采购竞争性磋商采购方式管理暂行办法》等法律法规的有关条款执行。</w:t>
      </w:r>
    </w:p>
    <w:p w14:paraId="60AE3573">
      <w:pPr>
        <w:pStyle w:val="2"/>
        <w:spacing w:line="520" w:lineRule="exact"/>
        <w:rPr>
          <w:rFonts w:hAnsi="宋体" w:cs="宋体"/>
        </w:rPr>
      </w:pPr>
      <w:bookmarkStart w:id="162" w:name="_Toc449612581"/>
      <w:bookmarkStart w:id="163" w:name="_Toc381175531"/>
      <w:bookmarkStart w:id="164" w:name="_Toc325726036"/>
      <w:bookmarkStart w:id="165" w:name="_Toc376936767"/>
      <w:r>
        <w:rPr>
          <w:rFonts w:hint="eastAsia" w:hAnsi="宋体" w:cs="宋体"/>
        </w:rPr>
        <w:br w:type="page"/>
      </w:r>
      <w:bookmarkStart w:id="166" w:name="_Toc8357"/>
      <w:bookmarkStart w:id="167" w:name="_Toc2563"/>
      <w:bookmarkStart w:id="168" w:name="_Toc31419"/>
      <w:r>
        <w:rPr>
          <w:rFonts w:hint="eastAsia" w:hAnsi="宋体" w:cs="宋体"/>
        </w:rPr>
        <w:t>第三部分  合同条款及格式</w:t>
      </w:r>
      <w:bookmarkEnd w:id="162"/>
      <w:bookmarkEnd w:id="163"/>
      <w:bookmarkEnd w:id="166"/>
      <w:bookmarkEnd w:id="167"/>
      <w:bookmarkEnd w:id="168"/>
    </w:p>
    <w:p w14:paraId="3C62DEE9">
      <w:pPr>
        <w:spacing w:line="520" w:lineRule="exact"/>
      </w:pPr>
    </w:p>
    <w:p w14:paraId="1BA24639">
      <w:pPr>
        <w:spacing w:line="520" w:lineRule="exact"/>
      </w:pPr>
    </w:p>
    <w:p w14:paraId="6617820B">
      <w:pPr>
        <w:spacing w:line="520" w:lineRule="exact"/>
      </w:pPr>
    </w:p>
    <w:p w14:paraId="19E7C1AA">
      <w:pPr>
        <w:spacing w:line="520" w:lineRule="exact"/>
      </w:pPr>
    </w:p>
    <w:p w14:paraId="08A8FB6E">
      <w:pPr>
        <w:spacing w:line="360" w:lineRule="auto"/>
        <w:rPr>
          <w:rFonts w:ascii="仿宋_GB2312" w:hAnsi="仿宋_GB2312" w:eastAsia="仿宋_GB2312" w:cs="仿宋_GB2312"/>
          <w:sz w:val="32"/>
          <w:szCs w:val="32"/>
        </w:rPr>
      </w:pPr>
      <w:bookmarkStart w:id="169" w:name="_Toc17915"/>
      <w:bookmarkStart w:id="170" w:name="_Toc18771"/>
      <w:bookmarkStart w:id="171" w:name="_Toc28887"/>
      <w:r>
        <w:rPr>
          <w:rFonts w:hint="eastAsia" w:ascii="仿宋_GB2312" w:hAnsi="仿宋_GB2312" w:eastAsia="仿宋_GB2312" w:cs="仿宋_GB2312"/>
          <w:sz w:val="32"/>
          <w:szCs w:val="32"/>
        </w:rPr>
        <w:t>GF-2017-0201</w:t>
      </w:r>
    </w:p>
    <w:p w14:paraId="21CED7FC">
      <w:pPr>
        <w:spacing w:line="360" w:lineRule="auto"/>
        <w:ind w:firstLine="420" w:firstLineChars="200"/>
        <w:rPr>
          <w:sz w:val="21"/>
          <w:szCs w:val="16"/>
        </w:rPr>
      </w:pPr>
    </w:p>
    <w:p w14:paraId="3335BD72">
      <w:pPr>
        <w:spacing w:line="360" w:lineRule="auto"/>
        <w:ind w:firstLine="420" w:firstLineChars="200"/>
        <w:rPr>
          <w:sz w:val="21"/>
          <w:szCs w:val="16"/>
        </w:rPr>
      </w:pPr>
    </w:p>
    <w:p w14:paraId="37C3752A">
      <w:pPr>
        <w:spacing w:line="360" w:lineRule="auto"/>
        <w:ind w:firstLine="420" w:firstLineChars="200"/>
        <w:rPr>
          <w:sz w:val="21"/>
          <w:szCs w:val="16"/>
        </w:rPr>
      </w:pPr>
    </w:p>
    <w:p w14:paraId="6B5A56BC">
      <w:pPr>
        <w:spacing w:line="360" w:lineRule="auto"/>
        <w:ind w:firstLine="420" w:firstLineChars="200"/>
        <w:rPr>
          <w:sz w:val="21"/>
          <w:szCs w:val="16"/>
        </w:rPr>
      </w:pPr>
    </w:p>
    <w:p w14:paraId="72DAAF77">
      <w:pPr>
        <w:spacing w:line="360" w:lineRule="auto"/>
        <w:ind w:firstLine="420" w:firstLineChars="200"/>
        <w:rPr>
          <w:sz w:val="21"/>
          <w:szCs w:val="16"/>
        </w:rPr>
      </w:pPr>
    </w:p>
    <w:p w14:paraId="0D86F9C9">
      <w:pPr>
        <w:pStyle w:val="21"/>
        <w:rPr>
          <w:sz w:val="21"/>
          <w:szCs w:val="16"/>
        </w:rPr>
      </w:pPr>
    </w:p>
    <w:p w14:paraId="172030F7">
      <w:pPr>
        <w:pStyle w:val="21"/>
        <w:rPr>
          <w:sz w:val="21"/>
          <w:szCs w:val="16"/>
        </w:rPr>
      </w:pPr>
    </w:p>
    <w:p w14:paraId="6BB491FC">
      <w:pPr>
        <w:pStyle w:val="21"/>
        <w:rPr>
          <w:sz w:val="21"/>
          <w:szCs w:val="16"/>
        </w:rPr>
      </w:pPr>
    </w:p>
    <w:p w14:paraId="17D3DF09">
      <w:pPr>
        <w:pStyle w:val="53"/>
        <w:spacing w:afterLines="0"/>
        <w:ind w:firstLine="1040" w:firstLineChars="200"/>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52"/>
          <w:szCs w:val="52"/>
        </w:rPr>
        <w:t>建设工程</w:t>
      </w:r>
      <w:r>
        <w:rPr>
          <w:rFonts w:hint="eastAsia" w:ascii="方正小标宋简体" w:hAnsi="方正小标宋简体" w:eastAsia="方正小标宋简体" w:cs="方正小标宋简体"/>
          <w:b w:val="0"/>
          <w:bCs/>
          <w:sz w:val="52"/>
          <w:szCs w:val="52"/>
          <w:lang w:val="en-US"/>
        </w:rPr>
        <w:t>施工</w:t>
      </w:r>
      <w:r>
        <w:rPr>
          <w:rFonts w:hint="eastAsia" w:ascii="方正小标宋简体" w:hAnsi="方正小标宋简体" w:eastAsia="方正小标宋简体" w:cs="方正小标宋简体"/>
          <w:b w:val="0"/>
          <w:bCs/>
          <w:sz w:val="52"/>
          <w:szCs w:val="52"/>
        </w:rPr>
        <w:t>合同</w:t>
      </w:r>
    </w:p>
    <w:p w14:paraId="5CD99B63">
      <w:pPr>
        <w:pStyle w:val="53"/>
        <w:spacing w:afterLines="0"/>
        <w:ind w:firstLine="643" w:firstLineChars="200"/>
        <w:rPr>
          <w:rFonts w:ascii="华文中宋" w:hAnsi="华文中宋" w:eastAsia="华文中宋"/>
          <w:sz w:val="32"/>
          <w:szCs w:val="32"/>
        </w:rPr>
      </w:pPr>
    </w:p>
    <w:p w14:paraId="7B5ACD25">
      <w:pPr>
        <w:pStyle w:val="53"/>
        <w:spacing w:afterLines="0"/>
        <w:ind w:firstLine="643" w:firstLineChars="200"/>
        <w:rPr>
          <w:rFonts w:ascii="华文中宋" w:hAnsi="华文中宋" w:eastAsia="华文中宋"/>
          <w:sz w:val="32"/>
          <w:szCs w:val="32"/>
        </w:rPr>
      </w:pPr>
    </w:p>
    <w:p w14:paraId="0166BA10">
      <w:pPr>
        <w:spacing w:line="360" w:lineRule="auto"/>
        <w:ind w:firstLine="420" w:firstLineChars="200"/>
        <w:rPr>
          <w:sz w:val="21"/>
          <w:szCs w:val="16"/>
        </w:rPr>
      </w:pPr>
    </w:p>
    <w:p w14:paraId="1347C21A">
      <w:pPr>
        <w:pStyle w:val="53"/>
        <w:spacing w:afterLines="0"/>
        <w:ind w:firstLine="643" w:firstLineChars="200"/>
        <w:rPr>
          <w:rFonts w:ascii="华文中宋" w:hAnsi="华文中宋" w:eastAsia="华文中宋"/>
          <w:sz w:val="32"/>
          <w:szCs w:val="32"/>
        </w:rPr>
      </w:pPr>
    </w:p>
    <w:p w14:paraId="4A825FB9">
      <w:pPr>
        <w:spacing w:line="360" w:lineRule="auto"/>
        <w:ind w:firstLine="420" w:firstLineChars="200"/>
        <w:rPr>
          <w:sz w:val="21"/>
          <w:szCs w:val="16"/>
        </w:rPr>
      </w:pPr>
    </w:p>
    <w:p w14:paraId="39D4A60A">
      <w:pPr>
        <w:spacing w:line="360" w:lineRule="auto"/>
        <w:ind w:firstLine="2249" w:firstLineChars="800"/>
        <w:rPr>
          <w:b/>
          <w:bCs/>
          <w:sz w:val="28"/>
          <w:szCs w:val="28"/>
        </w:rPr>
      </w:pPr>
      <w:r>
        <w:rPr>
          <w:b/>
          <w:bCs/>
          <w:sz w:val="28"/>
          <w:szCs w:val="28"/>
        </w:rPr>
        <mc:AlternateContent>
          <mc:Choice Requires="wps">
            <w:drawing>
              <wp:anchor distT="0" distB="0" distL="114300" distR="114300" simplePos="0" relativeHeight="251660288" behindDoc="0" locked="0" layoutInCell="1" allowOverlap="1">
                <wp:simplePos x="0" y="0"/>
                <wp:positionH relativeFrom="column">
                  <wp:posOffset>3954780</wp:posOffset>
                </wp:positionH>
                <wp:positionV relativeFrom="paragraph">
                  <wp:posOffset>150495</wp:posOffset>
                </wp:positionV>
                <wp:extent cx="754380" cy="1772285"/>
                <wp:effectExtent l="0" t="0" r="7620" b="18415"/>
                <wp:wrapNone/>
                <wp:docPr id="7" name="文本框 7"/>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wps:spPr>
                      <wps:txbx>
                        <w:txbxContent>
                          <w:p w14:paraId="604AE56B">
                            <w:pPr>
                              <w:jc w:val="center"/>
                              <w:rPr>
                                <w:b/>
                                <w:bCs/>
                                <w:sz w:val="32"/>
                                <w:szCs w:val="32"/>
                              </w:rPr>
                            </w:pPr>
                            <w:r>
                              <w:rPr>
                                <w:rFonts w:hint="eastAsia"/>
                                <w:b/>
                                <w:bCs/>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139.55pt;width:59.4pt;z-index:251660288;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&#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RMN4DYAAAACgEAAA8AAAAAAAAAAQAgAAAAIgAAAGRy&#10;cy9kb3ducmV2LnhtbFBLAQIUABQAAAAIAIdO4kAk5A7uzAEAAJEDAAAOAAAAAAAAAAEAIAAAACcB&#10;AABkcnMvZTJvRG9jLnhtbFBLBQYAAAAABgAGAFkBAABlBQAAAAA=&#10;">
                <v:fill on="t" focussize="0,0"/>
                <v:stroke on="f"/>
                <v:imagedata o:title=""/>
                <o:lock v:ext="edit" aspectratio="f"/>
                <v:textbox style="mso-fit-shape-to-text:t;">
                  <w:txbxContent>
                    <w:p w14:paraId="604AE56B">
                      <w:pPr>
                        <w:jc w:val="center"/>
                        <w:rPr>
                          <w:b/>
                          <w:bCs/>
                          <w:sz w:val="32"/>
                          <w:szCs w:val="32"/>
                        </w:rPr>
                      </w:pPr>
                      <w:r>
                        <w:rPr>
                          <w:rFonts w:hint="eastAsia"/>
                          <w:b/>
                          <w:bCs/>
                          <w:sz w:val="32"/>
                          <w:szCs w:val="32"/>
                        </w:rPr>
                        <w:t>制定</w:t>
                      </w:r>
                    </w:p>
                  </w:txbxContent>
                </v:textbox>
              </v:shape>
            </w:pict>
          </mc:Fallback>
        </mc:AlternateContent>
      </w:r>
      <w:r>
        <w:rPr>
          <w:b/>
          <w:bCs/>
          <w:sz w:val="28"/>
          <w:szCs w:val="28"/>
        </w:rPr>
        <w:t>住房</w:t>
      </w:r>
      <w:r>
        <w:rPr>
          <w:rFonts w:hint="eastAsia"/>
          <w:b/>
          <w:bCs/>
          <w:sz w:val="28"/>
          <w:szCs w:val="28"/>
        </w:rPr>
        <w:t>和</w:t>
      </w:r>
      <w:r>
        <w:rPr>
          <w:b/>
          <w:bCs/>
          <w:sz w:val="28"/>
          <w:szCs w:val="28"/>
        </w:rPr>
        <w:t>城乡建设部</w:t>
      </w:r>
    </w:p>
    <w:p w14:paraId="06EAEC96">
      <w:pPr>
        <w:spacing w:line="360" w:lineRule="auto"/>
        <w:ind w:firstLine="1968" w:firstLineChars="700"/>
        <w:rPr>
          <w:sz w:val="22"/>
          <w:szCs w:val="18"/>
        </w:rPr>
      </w:pPr>
      <w:r>
        <w:rPr>
          <w:rFonts w:hint="eastAsia"/>
          <w:b/>
          <w:color w:val="000000"/>
          <w:sz w:val="28"/>
        </w:rPr>
        <w:t>国家</w:t>
      </w:r>
      <w:r>
        <w:rPr>
          <w:rFonts w:hint="eastAsia"/>
          <w:b/>
          <w:bCs/>
          <w:color w:val="000000"/>
          <w:sz w:val="28"/>
          <w:szCs w:val="28"/>
          <w:lang w:bidi="ar"/>
        </w:rPr>
        <w:t>工商行政管理总局</w:t>
      </w:r>
    </w:p>
    <w:p w14:paraId="2784B486">
      <w:pPr>
        <w:spacing w:line="360" w:lineRule="auto"/>
        <w:ind w:firstLine="482" w:firstLineChars="200"/>
        <w:jc w:val="distribute"/>
        <w:rPr>
          <w:b/>
          <w:bCs/>
        </w:rPr>
        <w:sectPr>
          <w:footerReference r:id="rId13" w:type="first"/>
          <w:footerReference r:id="rId11" w:type="default"/>
          <w:footerReference r:id="rId12" w:type="even"/>
          <w:pgSz w:w="11906" w:h="16838"/>
          <w:pgMar w:top="1440" w:right="1800" w:bottom="1440" w:left="1800" w:header="720" w:footer="998" w:gutter="0"/>
          <w:pgBorders w:offsetFrom="page">
            <w:top w:val="threeDEngrave" w:color="203864" w:sz="12" w:space="24"/>
            <w:left w:val="threeDEngrave" w:color="203864" w:sz="12" w:space="24"/>
            <w:bottom w:val="threeDEngrave" w:color="203864" w:sz="12" w:space="24"/>
            <w:right w:val="threeDEngrave" w:color="203864" w:sz="12" w:space="24"/>
          </w:pgBorders>
          <w:pgNumType w:start="1"/>
          <w:cols w:space="720" w:num="1"/>
          <w:titlePg/>
          <w:docGrid w:linePitch="326" w:charSpace="0"/>
        </w:sectPr>
      </w:pPr>
    </w:p>
    <w:p w14:paraId="0496C532">
      <w:pPr>
        <w:pStyle w:val="53"/>
        <w:spacing w:afterLines="0"/>
        <w:ind w:firstLine="723" w:firstLineChars="200"/>
        <w:rPr>
          <w:rFonts w:ascii="华文中宋" w:hAnsi="华文中宋" w:eastAsia="华文中宋"/>
          <w:szCs w:val="36"/>
        </w:rPr>
      </w:pPr>
      <w:bookmarkStart w:id="172" w:name="_Toc523410369"/>
    </w:p>
    <w:p w14:paraId="06169221">
      <w:pPr>
        <w:pStyle w:val="53"/>
        <w:spacing w:afterLines="0"/>
        <w:ind w:firstLine="723" w:firstLineChars="200"/>
        <w:rPr>
          <w:rFonts w:ascii="华文中宋" w:hAnsi="华文中宋" w:eastAsia="华文中宋"/>
          <w:szCs w:val="36"/>
        </w:rPr>
      </w:pPr>
    </w:p>
    <w:p w14:paraId="2CC5F97A">
      <w:pPr>
        <w:pStyle w:val="21"/>
      </w:pPr>
    </w:p>
    <w:p w14:paraId="3042DB48">
      <w:pPr>
        <w:rPr>
          <w:rFonts w:ascii="华文中宋" w:hAnsi="华文中宋" w:eastAsia="华文中宋"/>
          <w:sz w:val="36"/>
          <w:szCs w:val="36"/>
        </w:rPr>
      </w:pPr>
      <w:r>
        <w:rPr>
          <w:rFonts w:hint="eastAsia" w:ascii="华文中宋" w:hAnsi="华文中宋" w:eastAsia="华文中宋"/>
          <w:sz w:val="36"/>
          <w:szCs w:val="36"/>
        </w:rPr>
        <w:br w:type="page"/>
      </w:r>
    </w:p>
    <w:p w14:paraId="617D22F9">
      <w:pPr>
        <w:pStyle w:val="53"/>
        <w:spacing w:afterLines="0"/>
        <w:rPr>
          <w:rFonts w:ascii="华文中宋" w:hAnsi="华文中宋" w:eastAsia="华文中宋"/>
          <w:szCs w:val="36"/>
        </w:rPr>
      </w:pPr>
      <w:r>
        <w:rPr>
          <w:rFonts w:hint="eastAsia" w:ascii="华文中宋" w:hAnsi="华文中宋" w:eastAsia="华文中宋"/>
          <w:szCs w:val="36"/>
        </w:rPr>
        <w:t>说</w:t>
      </w:r>
      <w:r>
        <w:rPr>
          <w:rFonts w:ascii="华文中宋" w:hAnsi="华文中宋" w:eastAsia="华文中宋"/>
          <w:szCs w:val="36"/>
        </w:rPr>
        <w:t xml:space="preserve">  </w:t>
      </w:r>
      <w:r>
        <w:rPr>
          <w:rFonts w:hint="eastAsia" w:ascii="华文中宋" w:hAnsi="华文中宋" w:eastAsia="华文中宋"/>
          <w:szCs w:val="36"/>
        </w:rPr>
        <w:t>明</w:t>
      </w:r>
      <w:bookmarkEnd w:id="172"/>
    </w:p>
    <w:p w14:paraId="43EF35BE">
      <w:pPr>
        <w:spacing w:line="360" w:lineRule="auto"/>
        <w:ind w:firstLine="480" w:firstLineChars="200"/>
        <w:rPr>
          <w:rFonts w:ascii="仿宋_GB2312" w:eastAsia="仿宋_GB2312" w:cs="Times New Roman"/>
        </w:rPr>
      </w:pPr>
      <w:bookmarkStart w:id="173" w:name="_Toc521079598"/>
      <w:r>
        <w:rPr>
          <w:rFonts w:hint="eastAsia" w:ascii="仿宋_GB2312" w:eastAsia="仿宋_GB2312" w:cs="Times New Roman"/>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6984031F">
      <w:pPr>
        <w:pStyle w:val="54"/>
        <w:spacing w:afterLines="0" w:line="360" w:lineRule="auto"/>
        <w:ind w:firstLine="480" w:firstLineChars="200"/>
        <w:rPr>
          <w:b w:val="0"/>
          <w:bCs/>
        </w:rPr>
      </w:pPr>
      <w:r>
        <w:rPr>
          <w:rFonts w:hint="eastAsia"/>
          <w:b w:val="0"/>
          <w:bCs/>
        </w:rPr>
        <w:t>一、《示范文本》的组成</w:t>
      </w:r>
      <w:bookmarkEnd w:id="173"/>
    </w:p>
    <w:p w14:paraId="2AFE7739">
      <w:pPr>
        <w:spacing w:line="360" w:lineRule="auto"/>
        <w:ind w:firstLine="480" w:firstLineChars="200"/>
        <w:rPr>
          <w:rFonts w:ascii="仿宋_GB2312" w:eastAsia="仿宋_GB2312"/>
        </w:rPr>
      </w:pPr>
      <w:r>
        <w:rPr>
          <w:rFonts w:hint="eastAsia" w:ascii="仿宋_GB2312" w:eastAsia="仿宋_GB2312"/>
        </w:rPr>
        <w:t>《示范文本》由合同协议书、通用合同条件和专用合同条件三部分组成。</w:t>
      </w:r>
    </w:p>
    <w:p w14:paraId="0661335C">
      <w:pPr>
        <w:spacing w:line="360" w:lineRule="auto"/>
        <w:ind w:firstLine="480" w:firstLineChars="200"/>
        <w:rPr>
          <w:rFonts w:ascii="仿宋_GB2312" w:eastAsia="仿宋_GB2312"/>
        </w:rPr>
      </w:pPr>
      <w:bookmarkStart w:id="174" w:name="_Toc521079599"/>
      <w:r>
        <w:rPr>
          <w:rFonts w:hint="eastAsia" w:ascii="仿宋_GB2312" w:eastAsia="仿宋_GB2312"/>
        </w:rPr>
        <w:t>（一）合同协议书</w:t>
      </w:r>
      <w:bookmarkEnd w:id="174"/>
    </w:p>
    <w:p w14:paraId="4FF3B3A5">
      <w:pPr>
        <w:spacing w:line="360" w:lineRule="auto"/>
        <w:ind w:firstLine="480" w:firstLineChars="200"/>
        <w:rPr>
          <w:rFonts w:ascii="仿宋_GB2312" w:eastAsia="仿宋_GB2312" w:cs="Times New Roman"/>
        </w:rPr>
      </w:pPr>
      <w:bookmarkStart w:id="175" w:name="_Toc521079600"/>
      <w:r>
        <w:rPr>
          <w:rFonts w:hint="eastAsia" w:ascii="仿宋_GB2312" w:eastAsia="仿宋_GB2312" w:cs="Times New Roman"/>
        </w:rPr>
        <w:t>《示范文本》合同协议书共计 13 条，主要包括：工程概况、合同工期、质量标准、签约合同价和合同价格形式、项目经理、合同文件构成、承诺以及合同生效条件等重要内容，集中约定了合同当事人基本的合同权利义务。</w:t>
      </w:r>
    </w:p>
    <w:p w14:paraId="3EAABB2B">
      <w:pPr>
        <w:spacing w:line="360" w:lineRule="auto"/>
        <w:ind w:firstLine="480" w:firstLineChars="200"/>
        <w:rPr>
          <w:rFonts w:ascii="仿宋_GB2312" w:eastAsia="仿宋_GB2312"/>
        </w:rPr>
      </w:pPr>
      <w:r>
        <w:rPr>
          <w:rFonts w:hint="eastAsia" w:ascii="仿宋_GB2312" w:eastAsia="仿宋_GB2312"/>
        </w:rPr>
        <w:t>（二）通用合同条件</w:t>
      </w:r>
      <w:bookmarkEnd w:id="175"/>
    </w:p>
    <w:p w14:paraId="50121D20">
      <w:pPr>
        <w:spacing w:line="360" w:lineRule="auto"/>
        <w:ind w:firstLine="480" w:firstLineChars="200"/>
        <w:rPr>
          <w:rFonts w:ascii="仿宋_GB2312" w:eastAsia="仿宋_GB2312" w:cs="Times New Roman"/>
        </w:rPr>
      </w:pPr>
      <w:bookmarkStart w:id="176" w:name="_Toc521079601"/>
      <w:r>
        <w:rPr>
          <w:rFonts w:hint="eastAsia" w:ascii="仿宋_GB2312" w:eastAsia="仿宋_GB2312" w:cs="Times New Roman"/>
        </w:rPr>
        <w:t xml:space="preserve">通用合同条款是合同当事人根据《中华人民共和国建筑法》、《中华人民共和国合同法》等法律法规的规定，就工程建设的实施及相关事项，对合同当事人的权利义务作出的原则性约定。 </w:t>
      </w:r>
    </w:p>
    <w:p w14:paraId="502DA370">
      <w:pPr>
        <w:spacing w:line="360" w:lineRule="auto"/>
        <w:ind w:firstLine="480" w:firstLineChars="200"/>
        <w:rPr>
          <w:rFonts w:ascii="仿宋_GB2312" w:eastAsia="仿宋_GB2312" w:cs="Times New Roman"/>
        </w:rPr>
      </w:pPr>
      <w:r>
        <w:rPr>
          <w:rFonts w:hint="eastAsia" w:ascii="仿宋_GB2312" w:eastAsia="仿宋_GB2312" w:cs="Times New Roman"/>
        </w:rPr>
        <w:t>通用合同条款共计 20 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4C029B0C">
      <w:pPr>
        <w:spacing w:line="360" w:lineRule="auto"/>
        <w:ind w:firstLine="480" w:firstLineChars="200"/>
        <w:rPr>
          <w:rFonts w:ascii="仿宋_GB2312" w:eastAsia="仿宋_GB2312"/>
        </w:rPr>
      </w:pPr>
      <w:r>
        <w:rPr>
          <w:rFonts w:hint="eastAsia" w:ascii="仿宋_GB2312" w:eastAsia="仿宋_GB2312"/>
        </w:rPr>
        <w:t>（三）专用合同条件</w:t>
      </w:r>
      <w:bookmarkEnd w:id="176"/>
    </w:p>
    <w:p w14:paraId="2592B624">
      <w:pPr>
        <w:spacing w:line="360" w:lineRule="auto"/>
        <w:ind w:firstLine="480" w:firstLineChars="200"/>
        <w:rPr>
          <w:rFonts w:ascii="仿宋_GB2312" w:eastAsia="仿宋_GB2312" w:cs="Times New Roman"/>
        </w:rPr>
      </w:pPr>
      <w:bookmarkStart w:id="177" w:name="_Toc521079602"/>
      <w:r>
        <w:rPr>
          <w:rFonts w:hint="eastAsia" w:ascii="仿宋_GB2312" w:eastAsia="仿宋_GB2312" w:cs="Times New Roman"/>
        </w:rPr>
        <w:t xml:space="preserve">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 </w:t>
      </w:r>
    </w:p>
    <w:p w14:paraId="297C9D25">
      <w:pPr>
        <w:spacing w:line="360" w:lineRule="auto"/>
        <w:ind w:firstLine="480" w:firstLineChars="200"/>
        <w:rPr>
          <w:rFonts w:ascii="仿宋_GB2312" w:eastAsia="仿宋_GB2312" w:cs="Times New Roman"/>
        </w:rPr>
      </w:pPr>
      <w:r>
        <w:rPr>
          <w:rFonts w:hint="eastAsia" w:ascii="仿宋_GB2312" w:eastAsia="仿宋_GB2312" w:cs="Times New Roman"/>
        </w:rPr>
        <w:t xml:space="preserve">1.专用合同条款的编号应与相应的通用合同条款的编号一致； </w:t>
      </w:r>
    </w:p>
    <w:p w14:paraId="7E3B74BF">
      <w:pPr>
        <w:spacing w:line="360" w:lineRule="auto"/>
        <w:ind w:firstLine="480" w:firstLineChars="200"/>
        <w:rPr>
          <w:rFonts w:ascii="仿宋_GB2312" w:eastAsia="仿宋_GB2312" w:cs="Times New Roman"/>
        </w:rPr>
      </w:pPr>
      <w:r>
        <w:rPr>
          <w:rFonts w:hint="eastAsia" w:ascii="仿宋_GB2312" w:eastAsia="仿宋_GB2312" w:cs="Times New Roman"/>
        </w:rPr>
        <w:t xml:space="preserve">2.合同当事人可以通过对专用合同条款的修改，满足具体建设工程的特殊要求，避免直接修改通用合同条款； </w:t>
      </w:r>
    </w:p>
    <w:p w14:paraId="1F29E166">
      <w:pPr>
        <w:spacing w:line="360" w:lineRule="auto"/>
        <w:ind w:firstLine="480" w:firstLineChars="200"/>
        <w:rPr>
          <w:rFonts w:ascii="仿宋_GB2312" w:eastAsia="仿宋_GB2312" w:cs="Times New Roman"/>
        </w:rPr>
      </w:pPr>
      <w:r>
        <w:rPr>
          <w:rFonts w:hint="eastAsia" w:ascii="仿宋_GB2312" w:eastAsia="仿宋_GB2312" w:cs="Times New Roman"/>
        </w:rPr>
        <w:t>3.在专用合同条款中有横道线的地方，合同当事人可针对相应的通用合同条款进行细化、完善、补充、修改或另行约定；如无细化、完善、补充、修改或另行约定，则填写“无”或划“/”。</w:t>
      </w:r>
    </w:p>
    <w:p w14:paraId="6C4D7FDC">
      <w:pPr>
        <w:pStyle w:val="54"/>
        <w:spacing w:afterLines="0" w:line="360" w:lineRule="auto"/>
        <w:ind w:firstLine="480" w:firstLineChars="200"/>
        <w:rPr>
          <w:b w:val="0"/>
          <w:bCs/>
        </w:rPr>
      </w:pPr>
      <w:r>
        <w:rPr>
          <w:rFonts w:hint="eastAsia"/>
          <w:b w:val="0"/>
          <w:bCs/>
        </w:rPr>
        <w:t>二、《示范文本》的性质和适用范围</w:t>
      </w:r>
      <w:bookmarkEnd w:id="177"/>
    </w:p>
    <w:p w14:paraId="2553E5B5">
      <w:pPr>
        <w:spacing w:line="360" w:lineRule="auto"/>
        <w:ind w:firstLine="480" w:firstLineChars="200"/>
        <w:rPr>
          <w:rFonts w:ascii="华文中宋" w:hAnsi="华文中宋" w:eastAsia="华文中宋"/>
          <w:b/>
          <w:bCs/>
          <w:kern w:val="44"/>
          <w:sz w:val="36"/>
          <w:szCs w:val="36"/>
          <w:lang w:val="zh-CN"/>
        </w:rPr>
      </w:pPr>
      <w:r>
        <w:rPr>
          <w:rFonts w:hint="eastAsia" w:ascii="仿宋_GB2312" w:eastAsia="仿宋_GB2312" w:cs="Times New Roman"/>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bookmarkStart w:id="178" w:name="_Toc521267369"/>
    </w:p>
    <w:p w14:paraId="679B6604">
      <w:pPr>
        <w:bidi w:val="0"/>
        <w:rPr>
          <w:lang w:val="zh-CN"/>
        </w:rPr>
      </w:pPr>
      <w:bookmarkStart w:id="179" w:name="_Toc30453"/>
      <w:bookmarkStart w:id="180" w:name="_Toc16278"/>
      <w:bookmarkStart w:id="181" w:name="_Toc19200"/>
    </w:p>
    <w:p w14:paraId="6C7F8C7F">
      <w:pPr>
        <w:bidi w:val="0"/>
        <w:rPr>
          <w:lang w:val="zh-CN"/>
        </w:rPr>
      </w:pPr>
    </w:p>
    <w:p w14:paraId="6605D09A">
      <w:pPr>
        <w:bidi w:val="0"/>
        <w:rPr>
          <w:lang w:val="zh-CN"/>
        </w:rPr>
      </w:pPr>
    </w:p>
    <w:p w14:paraId="3EDE0B27">
      <w:pPr>
        <w:pStyle w:val="55"/>
        <w:spacing w:before="0" w:line="360" w:lineRule="auto"/>
        <w:jc w:val="center"/>
        <w:rPr>
          <w:rFonts w:ascii="华文中宋" w:hAnsi="华文中宋" w:eastAsia="华文中宋"/>
          <w:b/>
          <w:bCs/>
          <w:color w:val="auto"/>
          <w:kern w:val="44"/>
          <w:sz w:val="36"/>
          <w:szCs w:val="36"/>
          <w:lang w:val="zh-CN"/>
        </w:rPr>
      </w:pPr>
      <w:r>
        <w:rPr>
          <w:rFonts w:hint="eastAsia" w:ascii="华文中宋" w:hAnsi="华文中宋" w:eastAsia="华文中宋"/>
          <w:b/>
          <w:bCs/>
          <w:color w:val="auto"/>
          <w:kern w:val="44"/>
          <w:sz w:val="36"/>
          <w:szCs w:val="36"/>
          <w:lang w:val="zh-CN"/>
        </w:rPr>
        <w:br w:type="page"/>
      </w:r>
      <w:r>
        <w:rPr>
          <w:rFonts w:hint="eastAsia" w:ascii="华文中宋" w:hAnsi="华文中宋" w:eastAsia="华文中宋"/>
          <w:b/>
          <w:bCs/>
          <w:color w:val="auto"/>
          <w:kern w:val="44"/>
          <w:sz w:val="36"/>
          <w:szCs w:val="36"/>
          <w:lang w:val="zh-CN"/>
        </w:rPr>
        <w:t>目</w:t>
      </w:r>
      <w:r>
        <w:rPr>
          <w:rFonts w:ascii="华文中宋" w:hAnsi="华文中宋" w:eastAsia="华文中宋"/>
          <w:b/>
          <w:bCs/>
          <w:kern w:val="44"/>
          <w:sz w:val="36"/>
          <w:szCs w:val="36"/>
          <w:lang w:val="zh-CN"/>
        </w:rPr>
        <w:t xml:space="preserve">  </w:t>
      </w:r>
      <w:r>
        <w:rPr>
          <w:rFonts w:hint="eastAsia" w:ascii="华文中宋" w:hAnsi="华文中宋" w:eastAsia="华文中宋"/>
          <w:b/>
          <w:bCs/>
          <w:color w:val="auto"/>
          <w:kern w:val="44"/>
          <w:sz w:val="36"/>
          <w:szCs w:val="36"/>
          <w:lang w:val="zh-CN"/>
        </w:rPr>
        <w:t>录</w:t>
      </w:r>
      <w:bookmarkEnd w:id="178"/>
      <w:bookmarkEnd w:id="179"/>
      <w:bookmarkEnd w:id="180"/>
      <w:bookmarkEnd w:id="181"/>
    </w:p>
    <w:p w14:paraId="497110AE">
      <w:pPr>
        <w:pStyle w:val="15"/>
        <w:tabs>
          <w:tab w:val="right" w:leader="dot" w:pos="8306"/>
        </w:tabs>
        <w:rPr>
          <w:sz w:val="21"/>
          <w:szCs w:val="16"/>
        </w:rPr>
      </w:pPr>
      <w:r>
        <w:rPr>
          <w:rFonts w:ascii="仿宋_GB2312" w:eastAsia="仿宋_GB2312"/>
          <w:sz w:val="22"/>
          <w:szCs w:val="22"/>
        </w:rPr>
        <w:fldChar w:fldCharType="begin"/>
      </w:r>
      <w:r>
        <w:rPr>
          <w:rFonts w:ascii="仿宋_GB2312" w:eastAsia="仿宋_GB2312"/>
          <w:sz w:val="22"/>
          <w:szCs w:val="22"/>
        </w:rPr>
        <w:instrText xml:space="preserve">TOC \o "1-2" \h \u </w:instrText>
      </w:r>
      <w:r>
        <w:rPr>
          <w:rFonts w:ascii="仿宋_GB2312" w:eastAsia="仿宋_GB2312"/>
          <w:sz w:val="22"/>
          <w:szCs w:val="22"/>
        </w:rPr>
        <w:fldChar w:fldCharType="separate"/>
      </w:r>
      <w:r>
        <w:fldChar w:fldCharType="begin"/>
      </w:r>
      <w:r>
        <w:instrText xml:space="preserve"> HYPERLINK \l "_Toc16278" </w:instrText>
      </w:r>
      <w:r>
        <w:fldChar w:fldCharType="separate"/>
      </w:r>
      <w:r>
        <w:rPr>
          <w:rFonts w:hint="eastAsia" w:ascii="华文中宋" w:hAnsi="华文中宋" w:eastAsia="华文中宋"/>
          <w:kern w:val="44"/>
          <w:sz w:val="21"/>
          <w:szCs w:val="36"/>
          <w:lang w:val="zh-CN"/>
        </w:rPr>
        <w:t>目</w:t>
      </w:r>
      <w:r>
        <w:rPr>
          <w:rFonts w:ascii="华文中宋" w:hAnsi="华文中宋" w:eastAsia="华文中宋"/>
          <w:kern w:val="44"/>
          <w:sz w:val="21"/>
          <w:szCs w:val="36"/>
          <w:lang w:val="zh-CN"/>
        </w:rPr>
        <w:t xml:space="preserve">  </w:t>
      </w:r>
      <w:r>
        <w:rPr>
          <w:rFonts w:hint="eastAsia" w:ascii="华文中宋" w:hAnsi="华文中宋" w:eastAsia="华文中宋"/>
          <w:kern w:val="44"/>
          <w:sz w:val="21"/>
          <w:szCs w:val="36"/>
          <w:lang w:val="zh-CN"/>
        </w:rPr>
        <w:t>录</w:t>
      </w:r>
      <w:r>
        <w:rPr>
          <w:sz w:val="21"/>
          <w:szCs w:val="16"/>
        </w:rPr>
        <w:tab/>
      </w:r>
      <w:r>
        <w:rPr>
          <w:sz w:val="21"/>
          <w:szCs w:val="16"/>
        </w:rPr>
        <w:fldChar w:fldCharType="begin"/>
      </w:r>
      <w:r>
        <w:rPr>
          <w:sz w:val="21"/>
          <w:szCs w:val="16"/>
        </w:rPr>
        <w:instrText xml:space="preserve"> PAGEREF _Toc16278 \h </w:instrText>
      </w:r>
      <w:r>
        <w:rPr>
          <w:sz w:val="21"/>
          <w:szCs w:val="16"/>
        </w:rPr>
        <w:fldChar w:fldCharType="separate"/>
      </w:r>
      <w:r>
        <w:rPr>
          <w:sz w:val="21"/>
          <w:szCs w:val="16"/>
        </w:rPr>
        <w:t>24</w:t>
      </w:r>
      <w:r>
        <w:rPr>
          <w:sz w:val="21"/>
          <w:szCs w:val="16"/>
        </w:rPr>
        <w:fldChar w:fldCharType="end"/>
      </w:r>
      <w:r>
        <w:rPr>
          <w:sz w:val="21"/>
          <w:szCs w:val="16"/>
        </w:rPr>
        <w:fldChar w:fldCharType="end"/>
      </w:r>
    </w:p>
    <w:p w14:paraId="5C61B8D3">
      <w:pPr>
        <w:pStyle w:val="15"/>
        <w:tabs>
          <w:tab w:val="right" w:leader="dot" w:pos="8306"/>
        </w:tabs>
        <w:rPr>
          <w:sz w:val="21"/>
          <w:szCs w:val="16"/>
        </w:rPr>
      </w:pPr>
      <w:r>
        <w:fldChar w:fldCharType="begin"/>
      </w:r>
      <w:r>
        <w:instrText xml:space="preserve"> HYPERLINK \l "_Toc14941" </w:instrText>
      </w:r>
      <w:r>
        <w:fldChar w:fldCharType="separate"/>
      </w:r>
      <w:r>
        <w:rPr>
          <w:rFonts w:hint="eastAsia"/>
          <w:sz w:val="21"/>
          <w:szCs w:val="16"/>
        </w:rPr>
        <w:t>第一部分</w:t>
      </w:r>
      <w:r>
        <w:rPr>
          <w:sz w:val="21"/>
          <w:szCs w:val="16"/>
        </w:rPr>
        <w:t xml:space="preserve"> </w:t>
      </w:r>
      <w:r>
        <w:rPr>
          <w:rFonts w:hint="eastAsia"/>
          <w:sz w:val="21"/>
          <w:szCs w:val="16"/>
        </w:rPr>
        <w:t>合同协议书</w:t>
      </w:r>
      <w:r>
        <w:rPr>
          <w:sz w:val="21"/>
          <w:szCs w:val="16"/>
        </w:rPr>
        <w:tab/>
      </w:r>
      <w:r>
        <w:rPr>
          <w:sz w:val="21"/>
          <w:szCs w:val="16"/>
        </w:rPr>
        <w:fldChar w:fldCharType="begin"/>
      </w:r>
      <w:r>
        <w:rPr>
          <w:sz w:val="21"/>
          <w:szCs w:val="16"/>
        </w:rPr>
        <w:instrText xml:space="preserve"> PAGEREF _Toc14941 \h </w:instrText>
      </w:r>
      <w:r>
        <w:rPr>
          <w:sz w:val="21"/>
          <w:szCs w:val="16"/>
        </w:rPr>
        <w:fldChar w:fldCharType="separate"/>
      </w:r>
      <w:r>
        <w:rPr>
          <w:sz w:val="21"/>
          <w:szCs w:val="16"/>
        </w:rPr>
        <w:t>25</w:t>
      </w:r>
      <w:r>
        <w:rPr>
          <w:sz w:val="21"/>
          <w:szCs w:val="16"/>
        </w:rPr>
        <w:fldChar w:fldCharType="end"/>
      </w:r>
      <w:r>
        <w:rPr>
          <w:sz w:val="21"/>
          <w:szCs w:val="16"/>
        </w:rPr>
        <w:fldChar w:fldCharType="end"/>
      </w:r>
    </w:p>
    <w:p w14:paraId="74434C46">
      <w:pPr>
        <w:pStyle w:val="20"/>
        <w:tabs>
          <w:tab w:val="right" w:leader="dot" w:pos="8306"/>
        </w:tabs>
        <w:ind w:left="480"/>
        <w:rPr>
          <w:sz w:val="21"/>
          <w:szCs w:val="16"/>
        </w:rPr>
      </w:pPr>
      <w:r>
        <w:fldChar w:fldCharType="begin"/>
      </w:r>
      <w:r>
        <w:instrText xml:space="preserve"> HYPERLINK \l "_Toc24465" </w:instrText>
      </w:r>
      <w:r>
        <w:fldChar w:fldCharType="separate"/>
      </w:r>
      <w:r>
        <w:rPr>
          <w:rFonts w:hint="eastAsia" w:ascii="黑体" w:hAnsi="黑体" w:eastAsia="黑体" w:cs="黑体"/>
          <w:sz w:val="21"/>
        </w:rPr>
        <w:t>一、工程概况</w:t>
      </w:r>
      <w:r>
        <w:rPr>
          <w:sz w:val="21"/>
          <w:szCs w:val="16"/>
        </w:rPr>
        <w:tab/>
      </w:r>
      <w:r>
        <w:rPr>
          <w:sz w:val="21"/>
          <w:szCs w:val="16"/>
        </w:rPr>
        <w:fldChar w:fldCharType="begin"/>
      </w:r>
      <w:r>
        <w:rPr>
          <w:sz w:val="21"/>
          <w:szCs w:val="16"/>
        </w:rPr>
        <w:instrText xml:space="preserve"> PAGEREF _Toc24465 \h </w:instrText>
      </w:r>
      <w:r>
        <w:rPr>
          <w:sz w:val="21"/>
          <w:szCs w:val="16"/>
        </w:rPr>
        <w:fldChar w:fldCharType="separate"/>
      </w:r>
      <w:r>
        <w:rPr>
          <w:sz w:val="21"/>
          <w:szCs w:val="16"/>
        </w:rPr>
        <w:t>25</w:t>
      </w:r>
      <w:r>
        <w:rPr>
          <w:sz w:val="21"/>
          <w:szCs w:val="16"/>
        </w:rPr>
        <w:fldChar w:fldCharType="end"/>
      </w:r>
      <w:r>
        <w:rPr>
          <w:sz w:val="21"/>
          <w:szCs w:val="16"/>
        </w:rPr>
        <w:fldChar w:fldCharType="end"/>
      </w:r>
    </w:p>
    <w:p w14:paraId="4AC05CEC">
      <w:pPr>
        <w:pStyle w:val="20"/>
        <w:tabs>
          <w:tab w:val="right" w:leader="dot" w:pos="8306"/>
        </w:tabs>
        <w:ind w:left="480"/>
        <w:rPr>
          <w:sz w:val="21"/>
          <w:szCs w:val="16"/>
        </w:rPr>
      </w:pPr>
      <w:r>
        <w:fldChar w:fldCharType="begin"/>
      </w:r>
      <w:r>
        <w:instrText xml:space="preserve"> HYPERLINK \l "_Toc11657" </w:instrText>
      </w:r>
      <w:r>
        <w:fldChar w:fldCharType="separate"/>
      </w:r>
      <w:r>
        <w:rPr>
          <w:rFonts w:hint="eastAsia" w:ascii="黑体" w:hAnsi="黑体" w:eastAsia="黑体" w:cs="黑体"/>
          <w:sz w:val="21"/>
        </w:rPr>
        <w:t>二、合同工期</w:t>
      </w:r>
      <w:r>
        <w:rPr>
          <w:sz w:val="21"/>
          <w:szCs w:val="16"/>
        </w:rPr>
        <w:tab/>
      </w:r>
      <w:r>
        <w:rPr>
          <w:sz w:val="21"/>
          <w:szCs w:val="16"/>
        </w:rPr>
        <w:fldChar w:fldCharType="begin"/>
      </w:r>
      <w:r>
        <w:rPr>
          <w:sz w:val="21"/>
          <w:szCs w:val="16"/>
        </w:rPr>
        <w:instrText xml:space="preserve"> PAGEREF _Toc11657 \h </w:instrText>
      </w:r>
      <w:r>
        <w:rPr>
          <w:sz w:val="21"/>
          <w:szCs w:val="16"/>
        </w:rPr>
        <w:fldChar w:fldCharType="separate"/>
      </w:r>
      <w:r>
        <w:rPr>
          <w:sz w:val="21"/>
          <w:szCs w:val="16"/>
        </w:rPr>
        <w:t>25</w:t>
      </w:r>
      <w:r>
        <w:rPr>
          <w:sz w:val="21"/>
          <w:szCs w:val="16"/>
        </w:rPr>
        <w:fldChar w:fldCharType="end"/>
      </w:r>
      <w:r>
        <w:rPr>
          <w:sz w:val="21"/>
          <w:szCs w:val="16"/>
        </w:rPr>
        <w:fldChar w:fldCharType="end"/>
      </w:r>
    </w:p>
    <w:p w14:paraId="4BA2452C">
      <w:pPr>
        <w:pStyle w:val="20"/>
        <w:tabs>
          <w:tab w:val="right" w:leader="dot" w:pos="8306"/>
        </w:tabs>
        <w:ind w:left="480"/>
        <w:rPr>
          <w:sz w:val="21"/>
          <w:szCs w:val="16"/>
        </w:rPr>
      </w:pPr>
      <w:r>
        <w:fldChar w:fldCharType="begin"/>
      </w:r>
      <w:r>
        <w:instrText xml:space="preserve"> HYPERLINK \l "_Toc20570" </w:instrText>
      </w:r>
      <w:r>
        <w:fldChar w:fldCharType="separate"/>
      </w:r>
      <w:r>
        <w:rPr>
          <w:rFonts w:hint="eastAsia" w:ascii="黑体" w:hAnsi="黑体" w:eastAsia="黑体" w:cs="黑体"/>
          <w:sz w:val="21"/>
        </w:rPr>
        <w:t>三、质量标准</w:t>
      </w:r>
      <w:r>
        <w:rPr>
          <w:sz w:val="21"/>
          <w:szCs w:val="16"/>
        </w:rPr>
        <w:tab/>
      </w:r>
      <w:r>
        <w:rPr>
          <w:sz w:val="21"/>
          <w:szCs w:val="16"/>
        </w:rPr>
        <w:fldChar w:fldCharType="begin"/>
      </w:r>
      <w:r>
        <w:rPr>
          <w:sz w:val="21"/>
          <w:szCs w:val="16"/>
        </w:rPr>
        <w:instrText xml:space="preserve"> PAGEREF _Toc20570 \h </w:instrText>
      </w:r>
      <w:r>
        <w:rPr>
          <w:sz w:val="21"/>
          <w:szCs w:val="16"/>
        </w:rPr>
        <w:fldChar w:fldCharType="separate"/>
      </w:r>
      <w:r>
        <w:rPr>
          <w:sz w:val="21"/>
          <w:szCs w:val="16"/>
        </w:rPr>
        <w:t>25</w:t>
      </w:r>
      <w:r>
        <w:rPr>
          <w:sz w:val="21"/>
          <w:szCs w:val="16"/>
        </w:rPr>
        <w:fldChar w:fldCharType="end"/>
      </w:r>
      <w:r>
        <w:rPr>
          <w:sz w:val="21"/>
          <w:szCs w:val="16"/>
        </w:rPr>
        <w:fldChar w:fldCharType="end"/>
      </w:r>
    </w:p>
    <w:p w14:paraId="766493D5">
      <w:pPr>
        <w:pStyle w:val="20"/>
        <w:tabs>
          <w:tab w:val="right" w:leader="dot" w:pos="8306"/>
        </w:tabs>
        <w:ind w:left="480"/>
        <w:rPr>
          <w:sz w:val="21"/>
          <w:szCs w:val="16"/>
        </w:rPr>
      </w:pPr>
      <w:r>
        <w:fldChar w:fldCharType="begin"/>
      </w:r>
      <w:r>
        <w:instrText xml:space="preserve"> HYPERLINK \l "_Toc12653" </w:instrText>
      </w:r>
      <w:r>
        <w:fldChar w:fldCharType="separate"/>
      </w:r>
      <w:r>
        <w:rPr>
          <w:rFonts w:hint="eastAsia" w:ascii="黑体" w:hAnsi="黑体" w:eastAsia="黑体" w:cs="黑体"/>
          <w:sz w:val="21"/>
        </w:rPr>
        <w:t>四、签约合同价与合同价格形式</w:t>
      </w:r>
      <w:r>
        <w:rPr>
          <w:sz w:val="21"/>
          <w:szCs w:val="16"/>
        </w:rPr>
        <w:tab/>
      </w:r>
      <w:r>
        <w:rPr>
          <w:sz w:val="21"/>
          <w:szCs w:val="16"/>
        </w:rPr>
        <w:fldChar w:fldCharType="begin"/>
      </w:r>
      <w:r>
        <w:rPr>
          <w:sz w:val="21"/>
          <w:szCs w:val="16"/>
        </w:rPr>
        <w:instrText xml:space="preserve"> PAGEREF _Toc12653 \h </w:instrText>
      </w:r>
      <w:r>
        <w:rPr>
          <w:sz w:val="21"/>
          <w:szCs w:val="16"/>
        </w:rPr>
        <w:fldChar w:fldCharType="separate"/>
      </w:r>
      <w:r>
        <w:rPr>
          <w:sz w:val="21"/>
          <w:szCs w:val="16"/>
        </w:rPr>
        <w:t>25</w:t>
      </w:r>
      <w:r>
        <w:rPr>
          <w:sz w:val="21"/>
          <w:szCs w:val="16"/>
        </w:rPr>
        <w:fldChar w:fldCharType="end"/>
      </w:r>
      <w:r>
        <w:rPr>
          <w:sz w:val="21"/>
          <w:szCs w:val="16"/>
        </w:rPr>
        <w:fldChar w:fldCharType="end"/>
      </w:r>
    </w:p>
    <w:p w14:paraId="4AE2AA67">
      <w:pPr>
        <w:pStyle w:val="20"/>
        <w:tabs>
          <w:tab w:val="right" w:leader="dot" w:pos="8306"/>
        </w:tabs>
        <w:ind w:left="480"/>
        <w:rPr>
          <w:sz w:val="21"/>
          <w:szCs w:val="16"/>
        </w:rPr>
      </w:pPr>
      <w:r>
        <w:fldChar w:fldCharType="begin"/>
      </w:r>
      <w:r>
        <w:instrText xml:space="preserve"> HYPERLINK \l "_Toc8845" </w:instrText>
      </w:r>
      <w:r>
        <w:fldChar w:fldCharType="separate"/>
      </w:r>
      <w:r>
        <w:rPr>
          <w:rFonts w:hint="eastAsia" w:ascii="黑体" w:hAnsi="黑体" w:eastAsia="黑体" w:cs="黑体"/>
          <w:sz w:val="21"/>
        </w:rPr>
        <w:t>五、工程总承包项目经理</w:t>
      </w:r>
      <w:r>
        <w:rPr>
          <w:sz w:val="21"/>
          <w:szCs w:val="16"/>
        </w:rPr>
        <w:tab/>
      </w:r>
      <w:r>
        <w:rPr>
          <w:sz w:val="21"/>
          <w:szCs w:val="16"/>
        </w:rPr>
        <w:fldChar w:fldCharType="begin"/>
      </w:r>
      <w:r>
        <w:rPr>
          <w:sz w:val="21"/>
          <w:szCs w:val="16"/>
        </w:rPr>
        <w:instrText xml:space="preserve"> PAGEREF _Toc8845 \h </w:instrText>
      </w:r>
      <w:r>
        <w:rPr>
          <w:sz w:val="21"/>
          <w:szCs w:val="16"/>
        </w:rPr>
        <w:fldChar w:fldCharType="separate"/>
      </w:r>
      <w:r>
        <w:rPr>
          <w:sz w:val="21"/>
          <w:szCs w:val="16"/>
        </w:rPr>
        <w:t>26</w:t>
      </w:r>
      <w:r>
        <w:rPr>
          <w:sz w:val="21"/>
          <w:szCs w:val="16"/>
        </w:rPr>
        <w:fldChar w:fldCharType="end"/>
      </w:r>
      <w:r>
        <w:rPr>
          <w:sz w:val="21"/>
          <w:szCs w:val="16"/>
        </w:rPr>
        <w:fldChar w:fldCharType="end"/>
      </w:r>
    </w:p>
    <w:p w14:paraId="62E7FB3C">
      <w:pPr>
        <w:pStyle w:val="20"/>
        <w:tabs>
          <w:tab w:val="right" w:leader="dot" w:pos="8306"/>
        </w:tabs>
        <w:ind w:left="480"/>
        <w:rPr>
          <w:sz w:val="21"/>
          <w:szCs w:val="16"/>
        </w:rPr>
      </w:pPr>
      <w:r>
        <w:fldChar w:fldCharType="begin"/>
      </w:r>
      <w:r>
        <w:instrText xml:space="preserve"> HYPERLINK \l "_Toc32594" </w:instrText>
      </w:r>
      <w:r>
        <w:fldChar w:fldCharType="separate"/>
      </w:r>
      <w:r>
        <w:rPr>
          <w:rFonts w:hint="eastAsia" w:ascii="黑体" w:hAnsi="黑体" w:eastAsia="黑体" w:cs="黑体"/>
          <w:sz w:val="21"/>
        </w:rPr>
        <w:t>六、合同文件构成</w:t>
      </w:r>
      <w:r>
        <w:rPr>
          <w:sz w:val="21"/>
          <w:szCs w:val="16"/>
        </w:rPr>
        <w:tab/>
      </w:r>
      <w:r>
        <w:rPr>
          <w:sz w:val="21"/>
          <w:szCs w:val="16"/>
        </w:rPr>
        <w:fldChar w:fldCharType="begin"/>
      </w:r>
      <w:r>
        <w:rPr>
          <w:sz w:val="21"/>
          <w:szCs w:val="16"/>
        </w:rPr>
        <w:instrText xml:space="preserve"> PAGEREF _Toc32594 \h </w:instrText>
      </w:r>
      <w:r>
        <w:rPr>
          <w:sz w:val="21"/>
          <w:szCs w:val="16"/>
        </w:rPr>
        <w:fldChar w:fldCharType="separate"/>
      </w:r>
      <w:r>
        <w:rPr>
          <w:sz w:val="21"/>
          <w:szCs w:val="16"/>
        </w:rPr>
        <w:t>26</w:t>
      </w:r>
      <w:r>
        <w:rPr>
          <w:sz w:val="21"/>
          <w:szCs w:val="16"/>
        </w:rPr>
        <w:fldChar w:fldCharType="end"/>
      </w:r>
      <w:r>
        <w:rPr>
          <w:sz w:val="21"/>
          <w:szCs w:val="16"/>
        </w:rPr>
        <w:fldChar w:fldCharType="end"/>
      </w:r>
    </w:p>
    <w:p w14:paraId="50F913B5">
      <w:pPr>
        <w:pStyle w:val="20"/>
        <w:tabs>
          <w:tab w:val="right" w:leader="dot" w:pos="8306"/>
        </w:tabs>
        <w:ind w:left="480"/>
        <w:rPr>
          <w:sz w:val="21"/>
          <w:szCs w:val="16"/>
        </w:rPr>
      </w:pPr>
      <w:r>
        <w:fldChar w:fldCharType="begin"/>
      </w:r>
      <w:r>
        <w:instrText xml:space="preserve"> HYPERLINK \l "_Toc20746" </w:instrText>
      </w:r>
      <w:r>
        <w:fldChar w:fldCharType="separate"/>
      </w:r>
      <w:r>
        <w:rPr>
          <w:rFonts w:hint="eastAsia" w:ascii="黑体" w:hAnsi="黑体" w:eastAsia="黑体" w:cs="黑体"/>
          <w:sz w:val="21"/>
        </w:rPr>
        <w:t>七、承诺</w:t>
      </w:r>
      <w:r>
        <w:rPr>
          <w:sz w:val="21"/>
          <w:szCs w:val="16"/>
        </w:rPr>
        <w:tab/>
      </w:r>
      <w:r>
        <w:rPr>
          <w:sz w:val="21"/>
          <w:szCs w:val="16"/>
        </w:rPr>
        <w:fldChar w:fldCharType="begin"/>
      </w:r>
      <w:r>
        <w:rPr>
          <w:sz w:val="21"/>
          <w:szCs w:val="16"/>
        </w:rPr>
        <w:instrText xml:space="preserve"> PAGEREF _Toc20746 \h </w:instrText>
      </w:r>
      <w:r>
        <w:rPr>
          <w:sz w:val="21"/>
          <w:szCs w:val="16"/>
        </w:rPr>
        <w:fldChar w:fldCharType="separate"/>
      </w:r>
      <w:r>
        <w:rPr>
          <w:sz w:val="21"/>
          <w:szCs w:val="16"/>
        </w:rPr>
        <w:t>26</w:t>
      </w:r>
      <w:r>
        <w:rPr>
          <w:sz w:val="21"/>
          <w:szCs w:val="16"/>
        </w:rPr>
        <w:fldChar w:fldCharType="end"/>
      </w:r>
      <w:r>
        <w:rPr>
          <w:sz w:val="21"/>
          <w:szCs w:val="16"/>
        </w:rPr>
        <w:fldChar w:fldCharType="end"/>
      </w:r>
    </w:p>
    <w:p w14:paraId="66C37B14">
      <w:pPr>
        <w:pStyle w:val="20"/>
        <w:tabs>
          <w:tab w:val="right" w:leader="dot" w:pos="8306"/>
        </w:tabs>
        <w:ind w:left="480"/>
        <w:rPr>
          <w:sz w:val="21"/>
          <w:szCs w:val="16"/>
        </w:rPr>
      </w:pPr>
      <w:r>
        <w:fldChar w:fldCharType="begin"/>
      </w:r>
      <w:r>
        <w:instrText xml:space="preserve"> HYPERLINK \l "_Toc31359" </w:instrText>
      </w:r>
      <w:r>
        <w:fldChar w:fldCharType="separate"/>
      </w:r>
      <w:r>
        <w:rPr>
          <w:rFonts w:hint="eastAsia" w:ascii="黑体" w:hAnsi="黑体" w:eastAsia="黑体" w:cs="黑体"/>
          <w:sz w:val="21"/>
        </w:rPr>
        <w:t>八、词语含义</w:t>
      </w:r>
      <w:r>
        <w:rPr>
          <w:sz w:val="21"/>
          <w:szCs w:val="16"/>
        </w:rPr>
        <w:tab/>
      </w:r>
      <w:r>
        <w:rPr>
          <w:sz w:val="21"/>
          <w:szCs w:val="16"/>
        </w:rPr>
        <w:fldChar w:fldCharType="begin"/>
      </w:r>
      <w:r>
        <w:rPr>
          <w:sz w:val="21"/>
          <w:szCs w:val="16"/>
        </w:rPr>
        <w:instrText xml:space="preserve"> PAGEREF _Toc31359 \h </w:instrText>
      </w:r>
      <w:r>
        <w:rPr>
          <w:sz w:val="21"/>
          <w:szCs w:val="16"/>
        </w:rPr>
        <w:fldChar w:fldCharType="separate"/>
      </w:r>
      <w:r>
        <w:rPr>
          <w:sz w:val="21"/>
          <w:szCs w:val="16"/>
        </w:rPr>
        <w:t>26</w:t>
      </w:r>
      <w:r>
        <w:rPr>
          <w:sz w:val="21"/>
          <w:szCs w:val="16"/>
        </w:rPr>
        <w:fldChar w:fldCharType="end"/>
      </w:r>
      <w:r>
        <w:rPr>
          <w:sz w:val="21"/>
          <w:szCs w:val="16"/>
        </w:rPr>
        <w:fldChar w:fldCharType="end"/>
      </w:r>
    </w:p>
    <w:p w14:paraId="3BC5C246">
      <w:pPr>
        <w:pStyle w:val="20"/>
        <w:tabs>
          <w:tab w:val="right" w:leader="dot" w:pos="8306"/>
        </w:tabs>
        <w:ind w:left="480"/>
        <w:rPr>
          <w:sz w:val="21"/>
          <w:szCs w:val="16"/>
        </w:rPr>
      </w:pPr>
      <w:r>
        <w:fldChar w:fldCharType="begin"/>
      </w:r>
      <w:r>
        <w:instrText xml:space="preserve"> HYPERLINK \l "_Toc24116" </w:instrText>
      </w:r>
      <w:r>
        <w:fldChar w:fldCharType="separate"/>
      </w:r>
      <w:r>
        <w:rPr>
          <w:rFonts w:hint="eastAsia" w:ascii="黑体" w:hAnsi="黑体" w:eastAsia="黑体" w:cs="黑体"/>
          <w:sz w:val="21"/>
        </w:rPr>
        <w:t>九、签订时间</w:t>
      </w:r>
      <w:r>
        <w:rPr>
          <w:sz w:val="21"/>
          <w:szCs w:val="16"/>
        </w:rPr>
        <w:tab/>
      </w:r>
      <w:r>
        <w:rPr>
          <w:sz w:val="21"/>
          <w:szCs w:val="16"/>
        </w:rPr>
        <w:fldChar w:fldCharType="begin"/>
      </w:r>
      <w:r>
        <w:rPr>
          <w:sz w:val="21"/>
          <w:szCs w:val="16"/>
        </w:rPr>
        <w:instrText xml:space="preserve"> PAGEREF _Toc24116 \h </w:instrText>
      </w:r>
      <w:r>
        <w:rPr>
          <w:sz w:val="21"/>
          <w:szCs w:val="16"/>
        </w:rPr>
        <w:fldChar w:fldCharType="separate"/>
      </w:r>
      <w:r>
        <w:rPr>
          <w:sz w:val="21"/>
          <w:szCs w:val="16"/>
        </w:rPr>
        <w:t>26</w:t>
      </w:r>
      <w:r>
        <w:rPr>
          <w:sz w:val="21"/>
          <w:szCs w:val="16"/>
        </w:rPr>
        <w:fldChar w:fldCharType="end"/>
      </w:r>
      <w:r>
        <w:rPr>
          <w:sz w:val="21"/>
          <w:szCs w:val="16"/>
        </w:rPr>
        <w:fldChar w:fldCharType="end"/>
      </w:r>
    </w:p>
    <w:p w14:paraId="27F92ABE">
      <w:pPr>
        <w:pStyle w:val="20"/>
        <w:tabs>
          <w:tab w:val="right" w:leader="dot" w:pos="8306"/>
        </w:tabs>
        <w:ind w:left="480"/>
        <w:rPr>
          <w:sz w:val="21"/>
          <w:szCs w:val="16"/>
        </w:rPr>
      </w:pPr>
      <w:r>
        <w:fldChar w:fldCharType="begin"/>
      </w:r>
      <w:r>
        <w:instrText xml:space="preserve"> HYPERLINK \l "_Toc7942" </w:instrText>
      </w:r>
      <w:r>
        <w:fldChar w:fldCharType="separate"/>
      </w:r>
      <w:r>
        <w:rPr>
          <w:rFonts w:hint="eastAsia" w:ascii="黑体" w:hAnsi="黑体" w:eastAsia="黑体" w:cs="黑体"/>
          <w:sz w:val="21"/>
        </w:rPr>
        <w:t>十、签订地点</w:t>
      </w:r>
      <w:r>
        <w:rPr>
          <w:sz w:val="21"/>
          <w:szCs w:val="16"/>
        </w:rPr>
        <w:tab/>
      </w:r>
      <w:r>
        <w:rPr>
          <w:sz w:val="21"/>
          <w:szCs w:val="16"/>
        </w:rPr>
        <w:fldChar w:fldCharType="begin"/>
      </w:r>
      <w:r>
        <w:rPr>
          <w:sz w:val="21"/>
          <w:szCs w:val="16"/>
        </w:rPr>
        <w:instrText xml:space="preserve"> PAGEREF _Toc7942 \h </w:instrText>
      </w:r>
      <w:r>
        <w:rPr>
          <w:sz w:val="21"/>
          <w:szCs w:val="16"/>
        </w:rPr>
        <w:fldChar w:fldCharType="separate"/>
      </w:r>
      <w:r>
        <w:rPr>
          <w:sz w:val="21"/>
          <w:szCs w:val="16"/>
        </w:rPr>
        <w:t>27</w:t>
      </w:r>
      <w:r>
        <w:rPr>
          <w:sz w:val="21"/>
          <w:szCs w:val="16"/>
        </w:rPr>
        <w:fldChar w:fldCharType="end"/>
      </w:r>
      <w:r>
        <w:rPr>
          <w:sz w:val="21"/>
          <w:szCs w:val="16"/>
        </w:rPr>
        <w:fldChar w:fldCharType="end"/>
      </w:r>
    </w:p>
    <w:p w14:paraId="02913684">
      <w:pPr>
        <w:pStyle w:val="20"/>
        <w:tabs>
          <w:tab w:val="right" w:leader="dot" w:pos="8306"/>
        </w:tabs>
        <w:ind w:left="480"/>
        <w:rPr>
          <w:sz w:val="21"/>
          <w:szCs w:val="16"/>
        </w:rPr>
      </w:pPr>
      <w:r>
        <w:fldChar w:fldCharType="begin"/>
      </w:r>
      <w:r>
        <w:instrText xml:space="preserve"> HYPERLINK \l "_Toc13359" </w:instrText>
      </w:r>
      <w:r>
        <w:fldChar w:fldCharType="separate"/>
      </w:r>
      <w:r>
        <w:rPr>
          <w:rFonts w:hint="eastAsia" w:ascii="黑体" w:hAnsi="黑体" w:eastAsia="黑体" w:cs="黑体"/>
          <w:sz w:val="21"/>
        </w:rPr>
        <w:t>十一、补充协议</w:t>
      </w:r>
      <w:r>
        <w:rPr>
          <w:sz w:val="21"/>
          <w:szCs w:val="16"/>
        </w:rPr>
        <w:tab/>
      </w:r>
      <w:r>
        <w:rPr>
          <w:sz w:val="21"/>
          <w:szCs w:val="16"/>
        </w:rPr>
        <w:fldChar w:fldCharType="begin"/>
      </w:r>
      <w:r>
        <w:rPr>
          <w:sz w:val="21"/>
          <w:szCs w:val="16"/>
        </w:rPr>
        <w:instrText xml:space="preserve"> PAGEREF _Toc13359 \h </w:instrText>
      </w:r>
      <w:r>
        <w:rPr>
          <w:sz w:val="21"/>
          <w:szCs w:val="16"/>
        </w:rPr>
        <w:fldChar w:fldCharType="separate"/>
      </w:r>
      <w:r>
        <w:rPr>
          <w:sz w:val="21"/>
          <w:szCs w:val="16"/>
        </w:rPr>
        <w:t>27</w:t>
      </w:r>
      <w:r>
        <w:rPr>
          <w:sz w:val="21"/>
          <w:szCs w:val="16"/>
        </w:rPr>
        <w:fldChar w:fldCharType="end"/>
      </w:r>
      <w:r>
        <w:rPr>
          <w:sz w:val="21"/>
          <w:szCs w:val="16"/>
        </w:rPr>
        <w:fldChar w:fldCharType="end"/>
      </w:r>
    </w:p>
    <w:p w14:paraId="22E1476B">
      <w:pPr>
        <w:pStyle w:val="20"/>
        <w:tabs>
          <w:tab w:val="right" w:leader="dot" w:pos="8306"/>
        </w:tabs>
        <w:ind w:left="480"/>
        <w:rPr>
          <w:sz w:val="21"/>
          <w:szCs w:val="16"/>
        </w:rPr>
      </w:pPr>
      <w:r>
        <w:fldChar w:fldCharType="begin"/>
      </w:r>
      <w:r>
        <w:instrText xml:space="preserve"> HYPERLINK \l "_Toc23429" </w:instrText>
      </w:r>
      <w:r>
        <w:fldChar w:fldCharType="separate"/>
      </w:r>
      <w:r>
        <w:rPr>
          <w:rFonts w:hint="eastAsia" w:ascii="黑体" w:hAnsi="黑体" w:eastAsia="黑体" w:cs="黑体"/>
          <w:sz w:val="21"/>
        </w:rPr>
        <w:t>十二、合同生效</w:t>
      </w:r>
      <w:r>
        <w:rPr>
          <w:sz w:val="21"/>
          <w:szCs w:val="16"/>
        </w:rPr>
        <w:tab/>
      </w:r>
      <w:r>
        <w:rPr>
          <w:sz w:val="21"/>
          <w:szCs w:val="16"/>
        </w:rPr>
        <w:fldChar w:fldCharType="begin"/>
      </w:r>
      <w:r>
        <w:rPr>
          <w:sz w:val="21"/>
          <w:szCs w:val="16"/>
        </w:rPr>
        <w:instrText xml:space="preserve"> PAGEREF _Toc23429 \h </w:instrText>
      </w:r>
      <w:r>
        <w:rPr>
          <w:sz w:val="21"/>
          <w:szCs w:val="16"/>
        </w:rPr>
        <w:fldChar w:fldCharType="separate"/>
      </w:r>
      <w:r>
        <w:rPr>
          <w:sz w:val="21"/>
          <w:szCs w:val="16"/>
        </w:rPr>
        <w:t>27</w:t>
      </w:r>
      <w:r>
        <w:rPr>
          <w:sz w:val="21"/>
          <w:szCs w:val="16"/>
        </w:rPr>
        <w:fldChar w:fldCharType="end"/>
      </w:r>
      <w:r>
        <w:rPr>
          <w:sz w:val="21"/>
          <w:szCs w:val="16"/>
        </w:rPr>
        <w:fldChar w:fldCharType="end"/>
      </w:r>
    </w:p>
    <w:p w14:paraId="7C3905BD">
      <w:pPr>
        <w:pStyle w:val="20"/>
        <w:tabs>
          <w:tab w:val="right" w:leader="dot" w:pos="8306"/>
        </w:tabs>
        <w:ind w:left="480"/>
        <w:rPr>
          <w:sz w:val="21"/>
          <w:szCs w:val="16"/>
        </w:rPr>
      </w:pPr>
      <w:r>
        <w:fldChar w:fldCharType="begin"/>
      </w:r>
      <w:r>
        <w:instrText xml:space="preserve"> HYPERLINK \l "_Toc10241" </w:instrText>
      </w:r>
      <w:r>
        <w:fldChar w:fldCharType="separate"/>
      </w:r>
      <w:r>
        <w:rPr>
          <w:rFonts w:hint="eastAsia" w:ascii="黑体" w:hAnsi="黑体" w:eastAsia="黑体" w:cs="黑体"/>
          <w:sz w:val="21"/>
        </w:rPr>
        <w:t>十三、合同份数</w:t>
      </w:r>
      <w:r>
        <w:rPr>
          <w:sz w:val="21"/>
          <w:szCs w:val="16"/>
        </w:rPr>
        <w:tab/>
      </w:r>
      <w:r>
        <w:rPr>
          <w:sz w:val="21"/>
          <w:szCs w:val="16"/>
        </w:rPr>
        <w:fldChar w:fldCharType="begin"/>
      </w:r>
      <w:r>
        <w:rPr>
          <w:sz w:val="21"/>
          <w:szCs w:val="16"/>
        </w:rPr>
        <w:instrText xml:space="preserve"> PAGEREF _Toc10241 \h </w:instrText>
      </w:r>
      <w:r>
        <w:rPr>
          <w:sz w:val="21"/>
          <w:szCs w:val="16"/>
        </w:rPr>
        <w:fldChar w:fldCharType="separate"/>
      </w:r>
      <w:r>
        <w:rPr>
          <w:sz w:val="21"/>
          <w:szCs w:val="16"/>
        </w:rPr>
        <w:t>27</w:t>
      </w:r>
      <w:r>
        <w:rPr>
          <w:sz w:val="21"/>
          <w:szCs w:val="16"/>
        </w:rPr>
        <w:fldChar w:fldCharType="end"/>
      </w:r>
      <w:r>
        <w:rPr>
          <w:sz w:val="21"/>
          <w:szCs w:val="16"/>
        </w:rPr>
        <w:fldChar w:fldCharType="end"/>
      </w:r>
    </w:p>
    <w:p w14:paraId="49FA97FE">
      <w:pPr>
        <w:pStyle w:val="15"/>
        <w:tabs>
          <w:tab w:val="right" w:leader="dot" w:pos="8306"/>
        </w:tabs>
        <w:rPr>
          <w:sz w:val="21"/>
          <w:szCs w:val="16"/>
        </w:rPr>
      </w:pPr>
      <w:r>
        <w:fldChar w:fldCharType="begin"/>
      </w:r>
      <w:r>
        <w:instrText xml:space="preserve"> HYPERLINK \l "_Toc22085" </w:instrText>
      </w:r>
      <w:r>
        <w:fldChar w:fldCharType="separate"/>
      </w:r>
      <w:r>
        <w:rPr>
          <w:rFonts w:hint="eastAsia"/>
          <w:sz w:val="21"/>
          <w:szCs w:val="16"/>
        </w:rPr>
        <w:t>第二部分</w:t>
      </w:r>
      <w:r>
        <w:rPr>
          <w:sz w:val="21"/>
          <w:szCs w:val="16"/>
        </w:rPr>
        <w:t xml:space="preserve"> </w:t>
      </w:r>
      <w:r>
        <w:rPr>
          <w:rFonts w:hint="eastAsia"/>
          <w:sz w:val="21"/>
          <w:szCs w:val="16"/>
        </w:rPr>
        <w:t>通用合同条件</w:t>
      </w:r>
      <w:r>
        <w:rPr>
          <w:sz w:val="21"/>
          <w:szCs w:val="16"/>
        </w:rPr>
        <w:tab/>
      </w:r>
      <w:r>
        <w:rPr>
          <w:sz w:val="21"/>
          <w:szCs w:val="16"/>
        </w:rPr>
        <w:fldChar w:fldCharType="begin"/>
      </w:r>
      <w:r>
        <w:rPr>
          <w:sz w:val="21"/>
          <w:szCs w:val="16"/>
        </w:rPr>
        <w:instrText xml:space="preserve"> PAGEREF _Toc22085 \h </w:instrText>
      </w:r>
      <w:r>
        <w:rPr>
          <w:sz w:val="21"/>
          <w:szCs w:val="16"/>
        </w:rPr>
        <w:fldChar w:fldCharType="separate"/>
      </w:r>
      <w:r>
        <w:rPr>
          <w:sz w:val="21"/>
          <w:szCs w:val="16"/>
        </w:rPr>
        <w:t>29</w:t>
      </w:r>
      <w:r>
        <w:rPr>
          <w:sz w:val="21"/>
          <w:szCs w:val="16"/>
        </w:rPr>
        <w:fldChar w:fldCharType="end"/>
      </w:r>
      <w:r>
        <w:rPr>
          <w:sz w:val="21"/>
          <w:szCs w:val="16"/>
        </w:rPr>
        <w:fldChar w:fldCharType="end"/>
      </w:r>
    </w:p>
    <w:p w14:paraId="6C083132">
      <w:pPr>
        <w:pStyle w:val="20"/>
        <w:tabs>
          <w:tab w:val="right" w:leader="dot" w:pos="8306"/>
        </w:tabs>
        <w:ind w:left="480"/>
        <w:rPr>
          <w:sz w:val="21"/>
          <w:szCs w:val="16"/>
        </w:rPr>
      </w:pPr>
      <w:r>
        <w:fldChar w:fldCharType="begin"/>
      </w:r>
      <w:r>
        <w:instrText xml:space="preserve"> HYPERLINK \l "_Toc16064" </w:instrText>
      </w:r>
      <w:r>
        <w:fldChar w:fldCharType="separate"/>
      </w:r>
      <w:r>
        <w:rPr>
          <w:rFonts w:hint="eastAsia"/>
          <w:sz w:val="21"/>
          <w:szCs w:val="16"/>
        </w:rPr>
        <w:t xml:space="preserve">第1条 </w:t>
      </w:r>
      <w:r>
        <w:rPr>
          <w:sz w:val="21"/>
          <w:szCs w:val="16"/>
        </w:rPr>
        <w:t>一般</w:t>
      </w:r>
      <w:r>
        <w:rPr>
          <w:rFonts w:hint="eastAsia"/>
          <w:sz w:val="21"/>
          <w:szCs w:val="16"/>
        </w:rPr>
        <w:t>约</w:t>
      </w:r>
      <w:r>
        <w:rPr>
          <w:sz w:val="21"/>
          <w:szCs w:val="16"/>
        </w:rPr>
        <w:t>定</w:t>
      </w:r>
      <w:r>
        <w:rPr>
          <w:sz w:val="21"/>
          <w:szCs w:val="16"/>
        </w:rPr>
        <w:tab/>
      </w:r>
      <w:r>
        <w:rPr>
          <w:sz w:val="21"/>
          <w:szCs w:val="16"/>
        </w:rPr>
        <w:fldChar w:fldCharType="begin"/>
      </w:r>
      <w:r>
        <w:rPr>
          <w:sz w:val="21"/>
          <w:szCs w:val="16"/>
        </w:rPr>
        <w:instrText xml:space="preserve"> PAGEREF _Toc16064 \h </w:instrText>
      </w:r>
      <w:r>
        <w:rPr>
          <w:sz w:val="21"/>
          <w:szCs w:val="16"/>
        </w:rPr>
        <w:fldChar w:fldCharType="separate"/>
      </w:r>
      <w:r>
        <w:rPr>
          <w:sz w:val="21"/>
          <w:szCs w:val="16"/>
        </w:rPr>
        <w:t>29</w:t>
      </w:r>
      <w:r>
        <w:rPr>
          <w:sz w:val="21"/>
          <w:szCs w:val="16"/>
        </w:rPr>
        <w:fldChar w:fldCharType="end"/>
      </w:r>
      <w:r>
        <w:rPr>
          <w:sz w:val="21"/>
          <w:szCs w:val="16"/>
        </w:rPr>
        <w:fldChar w:fldCharType="end"/>
      </w:r>
    </w:p>
    <w:p w14:paraId="36F2EFD1">
      <w:pPr>
        <w:pStyle w:val="20"/>
        <w:tabs>
          <w:tab w:val="right" w:leader="dot" w:pos="8306"/>
        </w:tabs>
        <w:ind w:left="480"/>
        <w:rPr>
          <w:sz w:val="21"/>
          <w:szCs w:val="16"/>
        </w:rPr>
      </w:pPr>
      <w:r>
        <w:fldChar w:fldCharType="begin"/>
      </w:r>
      <w:r>
        <w:instrText xml:space="preserve"> HYPERLINK \l "_Toc24622" </w:instrText>
      </w:r>
      <w:r>
        <w:fldChar w:fldCharType="separate"/>
      </w:r>
      <w:r>
        <w:rPr>
          <w:rFonts w:hint="eastAsia"/>
          <w:sz w:val="21"/>
          <w:szCs w:val="16"/>
        </w:rPr>
        <w:t>第2条 发包人</w:t>
      </w:r>
      <w:r>
        <w:rPr>
          <w:sz w:val="21"/>
          <w:szCs w:val="16"/>
        </w:rPr>
        <w:tab/>
      </w:r>
      <w:r>
        <w:rPr>
          <w:sz w:val="21"/>
          <w:szCs w:val="16"/>
        </w:rPr>
        <w:fldChar w:fldCharType="begin"/>
      </w:r>
      <w:r>
        <w:rPr>
          <w:sz w:val="21"/>
          <w:szCs w:val="16"/>
        </w:rPr>
        <w:instrText xml:space="preserve"> PAGEREF _Toc24622 \h </w:instrText>
      </w:r>
      <w:r>
        <w:rPr>
          <w:sz w:val="21"/>
          <w:szCs w:val="16"/>
        </w:rPr>
        <w:fldChar w:fldCharType="separate"/>
      </w:r>
      <w:r>
        <w:rPr>
          <w:sz w:val="21"/>
          <w:szCs w:val="16"/>
        </w:rPr>
        <w:t>37</w:t>
      </w:r>
      <w:r>
        <w:rPr>
          <w:sz w:val="21"/>
          <w:szCs w:val="16"/>
        </w:rPr>
        <w:fldChar w:fldCharType="end"/>
      </w:r>
      <w:r>
        <w:rPr>
          <w:sz w:val="21"/>
          <w:szCs w:val="16"/>
        </w:rPr>
        <w:fldChar w:fldCharType="end"/>
      </w:r>
    </w:p>
    <w:p w14:paraId="455A5D03">
      <w:pPr>
        <w:pStyle w:val="20"/>
        <w:tabs>
          <w:tab w:val="right" w:leader="dot" w:pos="8306"/>
        </w:tabs>
        <w:ind w:left="480"/>
        <w:rPr>
          <w:sz w:val="21"/>
          <w:szCs w:val="16"/>
        </w:rPr>
      </w:pPr>
      <w:r>
        <w:fldChar w:fldCharType="begin"/>
      </w:r>
      <w:r>
        <w:instrText xml:space="preserve"> HYPERLINK \l "_Toc3381" </w:instrText>
      </w:r>
      <w:r>
        <w:fldChar w:fldCharType="separate"/>
      </w:r>
      <w:r>
        <w:rPr>
          <w:rFonts w:hint="eastAsia"/>
          <w:sz w:val="21"/>
          <w:szCs w:val="16"/>
        </w:rPr>
        <w:t>第3条 发包人的管理</w:t>
      </w:r>
      <w:r>
        <w:rPr>
          <w:sz w:val="21"/>
          <w:szCs w:val="16"/>
        </w:rPr>
        <w:tab/>
      </w:r>
      <w:r>
        <w:rPr>
          <w:sz w:val="21"/>
          <w:szCs w:val="16"/>
        </w:rPr>
        <w:fldChar w:fldCharType="begin"/>
      </w:r>
      <w:r>
        <w:rPr>
          <w:sz w:val="21"/>
          <w:szCs w:val="16"/>
        </w:rPr>
        <w:instrText xml:space="preserve"> PAGEREF _Toc3381 \h </w:instrText>
      </w:r>
      <w:r>
        <w:rPr>
          <w:sz w:val="21"/>
          <w:szCs w:val="16"/>
        </w:rPr>
        <w:fldChar w:fldCharType="separate"/>
      </w:r>
      <w:r>
        <w:rPr>
          <w:sz w:val="21"/>
          <w:szCs w:val="16"/>
        </w:rPr>
        <w:t>39</w:t>
      </w:r>
      <w:r>
        <w:rPr>
          <w:sz w:val="21"/>
          <w:szCs w:val="16"/>
        </w:rPr>
        <w:fldChar w:fldCharType="end"/>
      </w:r>
      <w:r>
        <w:rPr>
          <w:sz w:val="21"/>
          <w:szCs w:val="16"/>
        </w:rPr>
        <w:fldChar w:fldCharType="end"/>
      </w:r>
    </w:p>
    <w:p w14:paraId="0AD2EF6E">
      <w:pPr>
        <w:pStyle w:val="20"/>
        <w:tabs>
          <w:tab w:val="right" w:leader="dot" w:pos="8306"/>
        </w:tabs>
        <w:ind w:left="480"/>
        <w:rPr>
          <w:sz w:val="21"/>
          <w:szCs w:val="16"/>
        </w:rPr>
      </w:pPr>
      <w:r>
        <w:fldChar w:fldCharType="begin"/>
      </w:r>
      <w:r>
        <w:instrText xml:space="preserve"> HYPERLINK \l "_Toc11356" </w:instrText>
      </w:r>
      <w:r>
        <w:fldChar w:fldCharType="separate"/>
      </w:r>
      <w:r>
        <w:rPr>
          <w:rFonts w:hint="eastAsia"/>
          <w:sz w:val="21"/>
          <w:szCs w:val="16"/>
        </w:rPr>
        <w:t>第4条 承包人</w:t>
      </w:r>
      <w:r>
        <w:rPr>
          <w:sz w:val="21"/>
          <w:szCs w:val="16"/>
        </w:rPr>
        <w:tab/>
      </w:r>
      <w:r>
        <w:rPr>
          <w:sz w:val="21"/>
          <w:szCs w:val="16"/>
        </w:rPr>
        <w:fldChar w:fldCharType="begin"/>
      </w:r>
      <w:r>
        <w:rPr>
          <w:sz w:val="21"/>
          <w:szCs w:val="16"/>
        </w:rPr>
        <w:instrText xml:space="preserve"> PAGEREF _Toc11356 \h </w:instrText>
      </w:r>
      <w:r>
        <w:rPr>
          <w:sz w:val="21"/>
          <w:szCs w:val="16"/>
        </w:rPr>
        <w:fldChar w:fldCharType="separate"/>
      </w:r>
      <w:r>
        <w:rPr>
          <w:sz w:val="21"/>
          <w:szCs w:val="16"/>
        </w:rPr>
        <w:t>43</w:t>
      </w:r>
      <w:r>
        <w:rPr>
          <w:sz w:val="21"/>
          <w:szCs w:val="16"/>
        </w:rPr>
        <w:fldChar w:fldCharType="end"/>
      </w:r>
      <w:r>
        <w:rPr>
          <w:sz w:val="21"/>
          <w:szCs w:val="16"/>
        </w:rPr>
        <w:fldChar w:fldCharType="end"/>
      </w:r>
    </w:p>
    <w:p w14:paraId="3AE7EA71">
      <w:pPr>
        <w:pStyle w:val="20"/>
        <w:tabs>
          <w:tab w:val="right" w:leader="dot" w:pos="8306"/>
        </w:tabs>
        <w:ind w:left="480"/>
        <w:rPr>
          <w:sz w:val="21"/>
          <w:szCs w:val="16"/>
        </w:rPr>
      </w:pPr>
      <w:r>
        <w:fldChar w:fldCharType="begin"/>
      </w:r>
      <w:r>
        <w:instrText xml:space="preserve"> HYPERLINK \l "_Toc3489" </w:instrText>
      </w:r>
      <w:r>
        <w:fldChar w:fldCharType="separate"/>
      </w:r>
      <w:r>
        <w:rPr>
          <w:rFonts w:hint="eastAsia"/>
          <w:sz w:val="21"/>
          <w:szCs w:val="16"/>
        </w:rPr>
        <w:t>第5条 设计</w:t>
      </w:r>
      <w:r>
        <w:rPr>
          <w:sz w:val="21"/>
          <w:szCs w:val="16"/>
        </w:rPr>
        <w:tab/>
      </w:r>
      <w:r>
        <w:rPr>
          <w:sz w:val="21"/>
          <w:szCs w:val="16"/>
        </w:rPr>
        <w:fldChar w:fldCharType="begin"/>
      </w:r>
      <w:r>
        <w:rPr>
          <w:sz w:val="21"/>
          <w:szCs w:val="16"/>
        </w:rPr>
        <w:instrText xml:space="preserve"> PAGEREF _Toc3489 \h </w:instrText>
      </w:r>
      <w:r>
        <w:rPr>
          <w:sz w:val="21"/>
          <w:szCs w:val="16"/>
        </w:rPr>
        <w:fldChar w:fldCharType="separate"/>
      </w:r>
      <w:r>
        <w:rPr>
          <w:sz w:val="21"/>
          <w:szCs w:val="16"/>
        </w:rPr>
        <w:t>49</w:t>
      </w:r>
      <w:r>
        <w:rPr>
          <w:sz w:val="21"/>
          <w:szCs w:val="16"/>
        </w:rPr>
        <w:fldChar w:fldCharType="end"/>
      </w:r>
      <w:r>
        <w:rPr>
          <w:sz w:val="21"/>
          <w:szCs w:val="16"/>
        </w:rPr>
        <w:fldChar w:fldCharType="end"/>
      </w:r>
    </w:p>
    <w:p w14:paraId="7E571285">
      <w:pPr>
        <w:pStyle w:val="20"/>
        <w:tabs>
          <w:tab w:val="right" w:leader="dot" w:pos="8306"/>
        </w:tabs>
        <w:ind w:left="480"/>
        <w:rPr>
          <w:sz w:val="21"/>
          <w:szCs w:val="16"/>
        </w:rPr>
      </w:pPr>
      <w:r>
        <w:fldChar w:fldCharType="begin"/>
      </w:r>
      <w:r>
        <w:instrText xml:space="preserve"> HYPERLINK \l "_Toc22876" </w:instrText>
      </w:r>
      <w:r>
        <w:fldChar w:fldCharType="separate"/>
      </w:r>
      <w:r>
        <w:rPr>
          <w:rFonts w:hint="eastAsia"/>
          <w:sz w:val="21"/>
          <w:szCs w:val="16"/>
        </w:rPr>
        <w:t>第6条 材料、工程设备</w:t>
      </w:r>
      <w:r>
        <w:rPr>
          <w:sz w:val="21"/>
          <w:szCs w:val="16"/>
        </w:rPr>
        <w:tab/>
      </w:r>
      <w:r>
        <w:rPr>
          <w:sz w:val="21"/>
          <w:szCs w:val="16"/>
        </w:rPr>
        <w:fldChar w:fldCharType="begin"/>
      </w:r>
      <w:r>
        <w:rPr>
          <w:sz w:val="21"/>
          <w:szCs w:val="16"/>
        </w:rPr>
        <w:instrText xml:space="preserve"> PAGEREF _Toc22876 \h </w:instrText>
      </w:r>
      <w:r>
        <w:rPr>
          <w:sz w:val="21"/>
          <w:szCs w:val="16"/>
        </w:rPr>
        <w:fldChar w:fldCharType="separate"/>
      </w:r>
      <w:r>
        <w:rPr>
          <w:sz w:val="21"/>
          <w:szCs w:val="16"/>
        </w:rPr>
        <w:t>52</w:t>
      </w:r>
      <w:r>
        <w:rPr>
          <w:sz w:val="21"/>
          <w:szCs w:val="16"/>
        </w:rPr>
        <w:fldChar w:fldCharType="end"/>
      </w:r>
      <w:r>
        <w:rPr>
          <w:sz w:val="21"/>
          <w:szCs w:val="16"/>
        </w:rPr>
        <w:fldChar w:fldCharType="end"/>
      </w:r>
    </w:p>
    <w:p w14:paraId="7E39F407">
      <w:pPr>
        <w:pStyle w:val="20"/>
        <w:tabs>
          <w:tab w:val="right" w:leader="dot" w:pos="8306"/>
        </w:tabs>
        <w:ind w:left="480"/>
        <w:rPr>
          <w:sz w:val="21"/>
          <w:szCs w:val="16"/>
        </w:rPr>
      </w:pPr>
      <w:r>
        <w:fldChar w:fldCharType="begin"/>
      </w:r>
      <w:r>
        <w:instrText xml:space="preserve"> HYPERLINK \l "_Toc25722" </w:instrText>
      </w:r>
      <w:r>
        <w:fldChar w:fldCharType="separate"/>
      </w:r>
      <w:r>
        <w:rPr>
          <w:rFonts w:hint="eastAsia"/>
          <w:sz w:val="21"/>
          <w:szCs w:val="16"/>
        </w:rPr>
        <w:t>第7条 施工</w:t>
      </w:r>
      <w:r>
        <w:rPr>
          <w:sz w:val="21"/>
          <w:szCs w:val="16"/>
        </w:rPr>
        <w:tab/>
      </w:r>
      <w:r>
        <w:rPr>
          <w:sz w:val="21"/>
          <w:szCs w:val="16"/>
        </w:rPr>
        <w:fldChar w:fldCharType="begin"/>
      </w:r>
      <w:r>
        <w:rPr>
          <w:sz w:val="21"/>
          <w:szCs w:val="16"/>
        </w:rPr>
        <w:instrText xml:space="preserve"> PAGEREF _Toc25722 \h </w:instrText>
      </w:r>
      <w:r>
        <w:rPr>
          <w:sz w:val="21"/>
          <w:szCs w:val="16"/>
        </w:rPr>
        <w:fldChar w:fldCharType="separate"/>
      </w:r>
      <w:r>
        <w:rPr>
          <w:sz w:val="21"/>
          <w:szCs w:val="16"/>
        </w:rPr>
        <w:t>58</w:t>
      </w:r>
      <w:r>
        <w:rPr>
          <w:sz w:val="21"/>
          <w:szCs w:val="16"/>
        </w:rPr>
        <w:fldChar w:fldCharType="end"/>
      </w:r>
      <w:r>
        <w:rPr>
          <w:sz w:val="21"/>
          <w:szCs w:val="16"/>
        </w:rPr>
        <w:fldChar w:fldCharType="end"/>
      </w:r>
    </w:p>
    <w:p w14:paraId="281CECDA">
      <w:pPr>
        <w:pStyle w:val="20"/>
        <w:tabs>
          <w:tab w:val="right" w:leader="dot" w:pos="8306"/>
        </w:tabs>
        <w:ind w:left="480"/>
        <w:rPr>
          <w:sz w:val="21"/>
          <w:szCs w:val="16"/>
        </w:rPr>
      </w:pPr>
      <w:r>
        <w:fldChar w:fldCharType="begin"/>
      </w:r>
      <w:r>
        <w:instrText xml:space="preserve"> HYPERLINK \l "_Toc350" </w:instrText>
      </w:r>
      <w:r>
        <w:fldChar w:fldCharType="separate"/>
      </w:r>
      <w:r>
        <w:rPr>
          <w:rFonts w:hint="eastAsia"/>
          <w:sz w:val="21"/>
          <w:szCs w:val="16"/>
        </w:rPr>
        <w:t>第8条 工期和进度</w:t>
      </w:r>
      <w:r>
        <w:rPr>
          <w:sz w:val="21"/>
          <w:szCs w:val="16"/>
        </w:rPr>
        <w:tab/>
      </w:r>
      <w:r>
        <w:rPr>
          <w:sz w:val="21"/>
          <w:szCs w:val="16"/>
        </w:rPr>
        <w:fldChar w:fldCharType="begin"/>
      </w:r>
      <w:r>
        <w:rPr>
          <w:sz w:val="21"/>
          <w:szCs w:val="16"/>
        </w:rPr>
        <w:instrText xml:space="preserve"> PAGEREF _Toc350 \h </w:instrText>
      </w:r>
      <w:r>
        <w:rPr>
          <w:sz w:val="21"/>
          <w:szCs w:val="16"/>
        </w:rPr>
        <w:fldChar w:fldCharType="separate"/>
      </w:r>
      <w:r>
        <w:rPr>
          <w:sz w:val="21"/>
          <w:szCs w:val="16"/>
        </w:rPr>
        <w:t>65</w:t>
      </w:r>
      <w:r>
        <w:rPr>
          <w:sz w:val="21"/>
          <w:szCs w:val="16"/>
        </w:rPr>
        <w:fldChar w:fldCharType="end"/>
      </w:r>
      <w:r>
        <w:rPr>
          <w:sz w:val="21"/>
          <w:szCs w:val="16"/>
        </w:rPr>
        <w:fldChar w:fldCharType="end"/>
      </w:r>
    </w:p>
    <w:p w14:paraId="31CF35DC">
      <w:pPr>
        <w:pStyle w:val="20"/>
        <w:tabs>
          <w:tab w:val="right" w:leader="dot" w:pos="8306"/>
        </w:tabs>
        <w:ind w:left="480"/>
        <w:rPr>
          <w:sz w:val="21"/>
          <w:szCs w:val="16"/>
        </w:rPr>
      </w:pPr>
      <w:r>
        <w:fldChar w:fldCharType="begin"/>
      </w:r>
      <w:r>
        <w:instrText xml:space="preserve"> HYPERLINK \l "_Toc5225" </w:instrText>
      </w:r>
      <w:r>
        <w:fldChar w:fldCharType="separate"/>
      </w:r>
      <w:r>
        <w:rPr>
          <w:rFonts w:hint="eastAsia"/>
          <w:sz w:val="21"/>
          <w:szCs w:val="16"/>
        </w:rPr>
        <w:t>第9条 竣工试验</w:t>
      </w:r>
      <w:r>
        <w:rPr>
          <w:sz w:val="21"/>
          <w:szCs w:val="16"/>
        </w:rPr>
        <w:tab/>
      </w:r>
      <w:r>
        <w:rPr>
          <w:sz w:val="21"/>
          <w:szCs w:val="16"/>
        </w:rPr>
        <w:fldChar w:fldCharType="begin"/>
      </w:r>
      <w:r>
        <w:rPr>
          <w:sz w:val="21"/>
          <w:szCs w:val="16"/>
        </w:rPr>
        <w:instrText xml:space="preserve"> PAGEREF _Toc5225 \h </w:instrText>
      </w:r>
      <w:r>
        <w:rPr>
          <w:sz w:val="21"/>
          <w:szCs w:val="16"/>
        </w:rPr>
        <w:fldChar w:fldCharType="separate"/>
      </w:r>
      <w:r>
        <w:rPr>
          <w:sz w:val="21"/>
          <w:szCs w:val="16"/>
        </w:rPr>
        <w:t>70</w:t>
      </w:r>
      <w:r>
        <w:rPr>
          <w:sz w:val="21"/>
          <w:szCs w:val="16"/>
        </w:rPr>
        <w:fldChar w:fldCharType="end"/>
      </w:r>
      <w:r>
        <w:rPr>
          <w:sz w:val="21"/>
          <w:szCs w:val="16"/>
        </w:rPr>
        <w:fldChar w:fldCharType="end"/>
      </w:r>
    </w:p>
    <w:p w14:paraId="2065FF46">
      <w:pPr>
        <w:pStyle w:val="20"/>
        <w:tabs>
          <w:tab w:val="right" w:leader="dot" w:pos="8306"/>
        </w:tabs>
        <w:ind w:left="480"/>
        <w:rPr>
          <w:sz w:val="21"/>
          <w:szCs w:val="16"/>
        </w:rPr>
      </w:pPr>
      <w:r>
        <w:fldChar w:fldCharType="begin"/>
      </w:r>
      <w:r>
        <w:instrText xml:space="preserve"> HYPERLINK \l "_Toc28888" </w:instrText>
      </w:r>
      <w:r>
        <w:fldChar w:fldCharType="separate"/>
      </w:r>
      <w:r>
        <w:rPr>
          <w:rFonts w:hint="eastAsia"/>
          <w:sz w:val="21"/>
          <w:szCs w:val="16"/>
        </w:rPr>
        <w:t>第1</w:t>
      </w:r>
      <w:r>
        <w:rPr>
          <w:sz w:val="21"/>
          <w:szCs w:val="16"/>
        </w:rPr>
        <w:t>0</w:t>
      </w:r>
      <w:r>
        <w:rPr>
          <w:rFonts w:hint="eastAsia"/>
          <w:sz w:val="21"/>
          <w:szCs w:val="16"/>
        </w:rPr>
        <w:t>条 验收和工程接收</w:t>
      </w:r>
      <w:r>
        <w:rPr>
          <w:sz w:val="21"/>
          <w:szCs w:val="16"/>
        </w:rPr>
        <w:tab/>
      </w:r>
      <w:r>
        <w:rPr>
          <w:sz w:val="21"/>
          <w:szCs w:val="16"/>
        </w:rPr>
        <w:fldChar w:fldCharType="begin"/>
      </w:r>
      <w:r>
        <w:rPr>
          <w:sz w:val="21"/>
          <w:szCs w:val="16"/>
        </w:rPr>
        <w:instrText xml:space="preserve"> PAGEREF _Toc28888 \h </w:instrText>
      </w:r>
      <w:r>
        <w:rPr>
          <w:sz w:val="21"/>
          <w:szCs w:val="16"/>
        </w:rPr>
        <w:fldChar w:fldCharType="separate"/>
      </w:r>
      <w:r>
        <w:rPr>
          <w:sz w:val="21"/>
          <w:szCs w:val="16"/>
        </w:rPr>
        <w:t>72</w:t>
      </w:r>
      <w:r>
        <w:rPr>
          <w:sz w:val="21"/>
          <w:szCs w:val="16"/>
        </w:rPr>
        <w:fldChar w:fldCharType="end"/>
      </w:r>
      <w:r>
        <w:rPr>
          <w:sz w:val="21"/>
          <w:szCs w:val="16"/>
        </w:rPr>
        <w:fldChar w:fldCharType="end"/>
      </w:r>
    </w:p>
    <w:p w14:paraId="79A08394">
      <w:pPr>
        <w:pStyle w:val="20"/>
        <w:tabs>
          <w:tab w:val="right" w:leader="dot" w:pos="8306"/>
        </w:tabs>
        <w:ind w:left="480"/>
        <w:rPr>
          <w:sz w:val="21"/>
          <w:szCs w:val="16"/>
        </w:rPr>
      </w:pPr>
      <w:r>
        <w:fldChar w:fldCharType="begin"/>
      </w:r>
      <w:r>
        <w:instrText xml:space="preserve"> HYPERLINK \l "_Toc25287" </w:instrText>
      </w:r>
      <w:r>
        <w:fldChar w:fldCharType="separate"/>
      </w:r>
      <w:r>
        <w:rPr>
          <w:rFonts w:hint="eastAsia"/>
          <w:sz w:val="21"/>
          <w:szCs w:val="16"/>
        </w:rPr>
        <w:t>第1</w:t>
      </w:r>
      <w:r>
        <w:rPr>
          <w:sz w:val="21"/>
          <w:szCs w:val="16"/>
        </w:rPr>
        <w:t>1</w:t>
      </w:r>
      <w:r>
        <w:rPr>
          <w:rFonts w:hint="eastAsia"/>
          <w:sz w:val="21"/>
          <w:szCs w:val="16"/>
        </w:rPr>
        <w:t>条 缺陷责任与保修</w:t>
      </w:r>
      <w:r>
        <w:rPr>
          <w:sz w:val="21"/>
          <w:szCs w:val="16"/>
        </w:rPr>
        <w:tab/>
      </w:r>
      <w:r>
        <w:rPr>
          <w:sz w:val="21"/>
          <w:szCs w:val="16"/>
        </w:rPr>
        <w:fldChar w:fldCharType="begin"/>
      </w:r>
      <w:r>
        <w:rPr>
          <w:sz w:val="21"/>
          <w:szCs w:val="16"/>
        </w:rPr>
        <w:instrText xml:space="preserve"> PAGEREF _Toc25287 \h </w:instrText>
      </w:r>
      <w:r>
        <w:rPr>
          <w:sz w:val="21"/>
          <w:szCs w:val="16"/>
        </w:rPr>
        <w:fldChar w:fldCharType="separate"/>
      </w:r>
      <w:r>
        <w:rPr>
          <w:sz w:val="21"/>
          <w:szCs w:val="16"/>
        </w:rPr>
        <w:t>75</w:t>
      </w:r>
      <w:r>
        <w:rPr>
          <w:sz w:val="21"/>
          <w:szCs w:val="16"/>
        </w:rPr>
        <w:fldChar w:fldCharType="end"/>
      </w:r>
      <w:r>
        <w:rPr>
          <w:sz w:val="21"/>
          <w:szCs w:val="16"/>
        </w:rPr>
        <w:fldChar w:fldCharType="end"/>
      </w:r>
    </w:p>
    <w:p w14:paraId="6FE68F3E">
      <w:pPr>
        <w:pStyle w:val="20"/>
        <w:tabs>
          <w:tab w:val="right" w:leader="dot" w:pos="8306"/>
        </w:tabs>
        <w:ind w:left="480"/>
        <w:rPr>
          <w:sz w:val="21"/>
          <w:szCs w:val="16"/>
        </w:rPr>
      </w:pPr>
      <w:r>
        <w:fldChar w:fldCharType="begin"/>
      </w:r>
      <w:r>
        <w:instrText xml:space="preserve"> HYPERLINK \l "_Toc24438" </w:instrText>
      </w:r>
      <w:r>
        <w:fldChar w:fldCharType="separate"/>
      </w:r>
      <w:r>
        <w:rPr>
          <w:rFonts w:hint="eastAsia"/>
          <w:sz w:val="21"/>
          <w:szCs w:val="16"/>
        </w:rPr>
        <w:t>第1</w:t>
      </w:r>
      <w:r>
        <w:rPr>
          <w:sz w:val="21"/>
          <w:szCs w:val="16"/>
        </w:rPr>
        <w:t>2</w:t>
      </w:r>
      <w:r>
        <w:rPr>
          <w:rFonts w:hint="eastAsia"/>
          <w:sz w:val="21"/>
          <w:szCs w:val="16"/>
        </w:rPr>
        <w:t>条 竣工后试验</w:t>
      </w:r>
      <w:r>
        <w:rPr>
          <w:sz w:val="21"/>
          <w:szCs w:val="16"/>
        </w:rPr>
        <w:tab/>
      </w:r>
      <w:r>
        <w:rPr>
          <w:sz w:val="21"/>
          <w:szCs w:val="16"/>
        </w:rPr>
        <w:fldChar w:fldCharType="begin"/>
      </w:r>
      <w:r>
        <w:rPr>
          <w:sz w:val="21"/>
          <w:szCs w:val="16"/>
        </w:rPr>
        <w:instrText xml:space="preserve"> PAGEREF _Toc24438 \h </w:instrText>
      </w:r>
      <w:r>
        <w:rPr>
          <w:sz w:val="21"/>
          <w:szCs w:val="16"/>
        </w:rPr>
        <w:fldChar w:fldCharType="separate"/>
      </w:r>
      <w:r>
        <w:rPr>
          <w:sz w:val="21"/>
          <w:szCs w:val="16"/>
        </w:rPr>
        <w:t>78</w:t>
      </w:r>
      <w:r>
        <w:rPr>
          <w:sz w:val="21"/>
          <w:szCs w:val="16"/>
        </w:rPr>
        <w:fldChar w:fldCharType="end"/>
      </w:r>
      <w:r>
        <w:rPr>
          <w:sz w:val="21"/>
          <w:szCs w:val="16"/>
        </w:rPr>
        <w:fldChar w:fldCharType="end"/>
      </w:r>
    </w:p>
    <w:p w14:paraId="4DA486AA">
      <w:pPr>
        <w:pStyle w:val="20"/>
        <w:tabs>
          <w:tab w:val="right" w:leader="dot" w:pos="8306"/>
        </w:tabs>
        <w:ind w:left="480"/>
        <w:rPr>
          <w:sz w:val="21"/>
          <w:szCs w:val="16"/>
        </w:rPr>
      </w:pPr>
      <w:r>
        <w:fldChar w:fldCharType="begin"/>
      </w:r>
      <w:r>
        <w:instrText xml:space="preserve"> HYPERLINK \l "_Toc31080" </w:instrText>
      </w:r>
      <w:r>
        <w:fldChar w:fldCharType="separate"/>
      </w:r>
      <w:r>
        <w:rPr>
          <w:rFonts w:hint="eastAsia"/>
          <w:sz w:val="21"/>
          <w:szCs w:val="16"/>
        </w:rPr>
        <w:t>第1</w:t>
      </w:r>
      <w:r>
        <w:rPr>
          <w:sz w:val="21"/>
          <w:szCs w:val="16"/>
        </w:rPr>
        <w:t>3</w:t>
      </w:r>
      <w:r>
        <w:rPr>
          <w:rFonts w:hint="eastAsia"/>
          <w:sz w:val="21"/>
          <w:szCs w:val="16"/>
        </w:rPr>
        <w:t>条 变更与调整</w:t>
      </w:r>
      <w:r>
        <w:rPr>
          <w:sz w:val="21"/>
          <w:szCs w:val="16"/>
        </w:rPr>
        <w:tab/>
      </w:r>
      <w:r>
        <w:rPr>
          <w:sz w:val="21"/>
          <w:szCs w:val="16"/>
        </w:rPr>
        <w:fldChar w:fldCharType="begin"/>
      </w:r>
      <w:r>
        <w:rPr>
          <w:sz w:val="21"/>
          <w:szCs w:val="16"/>
        </w:rPr>
        <w:instrText xml:space="preserve"> PAGEREF _Toc31080 \h </w:instrText>
      </w:r>
      <w:r>
        <w:rPr>
          <w:sz w:val="21"/>
          <w:szCs w:val="16"/>
        </w:rPr>
        <w:fldChar w:fldCharType="separate"/>
      </w:r>
      <w:r>
        <w:rPr>
          <w:sz w:val="21"/>
          <w:szCs w:val="16"/>
        </w:rPr>
        <w:t>79</w:t>
      </w:r>
      <w:r>
        <w:rPr>
          <w:sz w:val="21"/>
          <w:szCs w:val="16"/>
        </w:rPr>
        <w:fldChar w:fldCharType="end"/>
      </w:r>
      <w:r>
        <w:rPr>
          <w:sz w:val="21"/>
          <w:szCs w:val="16"/>
        </w:rPr>
        <w:fldChar w:fldCharType="end"/>
      </w:r>
    </w:p>
    <w:p w14:paraId="7EA1E6B0">
      <w:pPr>
        <w:pStyle w:val="20"/>
        <w:tabs>
          <w:tab w:val="right" w:leader="dot" w:pos="8306"/>
        </w:tabs>
        <w:ind w:left="480"/>
        <w:rPr>
          <w:sz w:val="21"/>
          <w:szCs w:val="16"/>
        </w:rPr>
      </w:pPr>
      <w:r>
        <w:fldChar w:fldCharType="begin"/>
      </w:r>
      <w:r>
        <w:instrText xml:space="preserve"> HYPERLINK \l "_Toc9541" </w:instrText>
      </w:r>
      <w:r>
        <w:fldChar w:fldCharType="separate"/>
      </w:r>
      <w:r>
        <w:rPr>
          <w:rFonts w:hint="eastAsia"/>
          <w:sz w:val="21"/>
          <w:szCs w:val="16"/>
        </w:rPr>
        <w:t>第1</w:t>
      </w:r>
      <w:r>
        <w:rPr>
          <w:sz w:val="21"/>
          <w:szCs w:val="16"/>
        </w:rPr>
        <w:t>4</w:t>
      </w:r>
      <w:r>
        <w:rPr>
          <w:rFonts w:hint="eastAsia"/>
          <w:sz w:val="21"/>
          <w:szCs w:val="16"/>
        </w:rPr>
        <w:t>条 合同价格与支付</w:t>
      </w:r>
      <w:r>
        <w:rPr>
          <w:sz w:val="21"/>
          <w:szCs w:val="16"/>
        </w:rPr>
        <w:tab/>
      </w:r>
      <w:r>
        <w:rPr>
          <w:sz w:val="21"/>
          <w:szCs w:val="16"/>
        </w:rPr>
        <w:fldChar w:fldCharType="begin"/>
      </w:r>
      <w:r>
        <w:rPr>
          <w:sz w:val="21"/>
          <w:szCs w:val="16"/>
        </w:rPr>
        <w:instrText xml:space="preserve"> PAGEREF _Toc9541 \h </w:instrText>
      </w:r>
      <w:r>
        <w:rPr>
          <w:sz w:val="21"/>
          <w:szCs w:val="16"/>
        </w:rPr>
        <w:fldChar w:fldCharType="separate"/>
      </w:r>
      <w:r>
        <w:rPr>
          <w:sz w:val="21"/>
          <w:szCs w:val="16"/>
        </w:rPr>
        <w:t>85</w:t>
      </w:r>
      <w:r>
        <w:rPr>
          <w:sz w:val="21"/>
          <w:szCs w:val="16"/>
        </w:rPr>
        <w:fldChar w:fldCharType="end"/>
      </w:r>
      <w:r>
        <w:rPr>
          <w:sz w:val="21"/>
          <w:szCs w:val="16"/>
        </w:rPr>
        <w:fldChar w:fldCharType="end"/>
      </w:r>
    </w:p>
    <w:p w14:paraId="5FF6EFFB">
      <w:pPr>
        <w:pStyle w:val="20"/>
        <w:tabs>
          <w:tab w:val="right" w:leader="dot" w:pos="8306"/>
        </w:tabs>
        <w:ind w:left="480"/>
        <w:rPr>
          <w:sz w:val="21"/>
          <w:szCs w:val="16"/>
        </w:rPr>
      </w:pPr>
      <w:r>
        <w:fldChar w:fldCharType="begin"/>
      </w:r>
      <w:r>
        <w:instrText xml:space="preserve"> HYPERLINK \l "_Toc30595" </w:instrText>
      </w:r>
      <w:r>
        <w:fldChar w:fldCharType="separate"/>
      </w:r>
      <w:r>
        <w:rPr>
          <w:rFonts w:hint="eastAsia"/>
          <w:sz w:val="21"/>
          <w:szCs w:val="16"/>
        </w:rPr>
        <w:t>第1</w:t>
      </w:r>
      <w:r>
        <w:rPr>
          <w:sz w:val="21"/>
          <w:szCs w:val="16"/>
        </w:rPr>
        <w:t>5</w:t>
      </w:r>
      <w:r>
        <w:rPr>
          <w:rFonts w:hint="eastAsia"/>
          <w:sz w:val="21"/>
          <w:szCs w:val="16"/>
        </w:rPr>
        <w:t>条 违约</w:t>
      </w:r>
      <w:r>
        <w:rPr>
          <w:sz w:val="21"/>
          <w:szCs w:val="16"/>
        </w:rPr>
        <w:tab/>
      </w:r>
      <w:r>
        <w:rPr>
          <w:sz w:val="21"/>
          <w:szCs w:val="16"/>
        </w:rPr>
        <w:fldChar w:fldCharType="begin"/>
      </w:r>
      <w:r>
        <w:rPr>
          <w:sz w:val="21"/>
          <w:szCs w:val="16"/>
        </w:rPr>
        <w:instrText xml:space="preserve"> PAGEREF _Toc30595 \h </w:instrText>
      </w:r>
      <w:r>
        <w:rPr>
          <w:sz w:val="21"/>
          <w:szCs w:val="16"/>
        </w:rPr>
        <w:fldChar w:fldCharType="separate"/>
      </w:r>
      <w:r>
        <w:rPr>
          <w:sz w:val="21"/>
          <w:szCs w:val="16"/>
        </w:rPr>
        <w:t>91</w:t>
      </w:r>
      <w:r>
        <w:rPr>
          <w:sz w:val="21"/>
          <w:szCs w:val="16"/>
        </w:rPr>
        <w:fldChar w:fldCharType="end"/>
      </w:r>
      <w:r>
        <w:rPr>
          <w:sz w:val="21"/>
          <w:szCs w:val="16"/>
        </w:rPr>
        <w:fldChar w:fldCharType="end"/>
      </w:r>
    </w:p>
    <w:p w14:paraId="4E148162">
      <w:pPr>
        <w:pStyle w:val="20"/>
        <w:tabs>
          <w:tab w:val="right" w:leader="dot" w:pos="8306"/>
        </w:tabs>
        <w:ind w:left="480"/>
        <w:rPr>
          <w:sz w:val="21"/>
          <w:szCs w:val="16"/>
        </w:rPr>
      </w:pPr>
      <w:r>
        <w:fldChar w:fldCharType="begin"/>
      </w:r>
      <w:r>
        <w:instrText xml:space="preserve"> HYPERLINK \l "_Toc30331" </w:instrText>
      </w:r>
      <w:r>
        <w:fldChar w:fldCharType="separate"/>
      </w:r>
      <w:r>
        <w:rPr>
          <w:rFonts w:hint="eastAsia"/>
          <w:sz w:val="21"/>
          <w:szCs w:val="16"/>
        </w:rPr>
        <w:t>第1</w:t>
      </w:r>
      <w:r>
        <w:rPr>
          <w:sz w:val="21"/>
          <w:szCs w:val="16"/>
        </w:rPr>
        <w:t>6</w:t>
      </w:r>
      <w:r>
        <w:rPr>
          <w:rFonts w:hint="eastAsia"/>
          <w:sz w:val="21"/>
          <w:szCs w:val="16"/>
        </w:rPr>
        <w:t>条 合同解除</w:t>
      </w:r>
      <w:r>
        <w:rPr>
          <w:sz w:val="21"/>
          <w:szCs w:val="16"/>
        </w:rPr>
        <w:tab/>
      </w:r>
      <w:r>
        <w:rPr>
          <w:sz w:val="21"/>
          <w:szCs w:val="16"/>
        </w:rPr>
        <w:fldChar w:fldCharType="begin"/>
      </w:r>
      <w:r>
        <w:rPr>
          <w:sz w:val="21"/>
          <w:szCs w:val="16"/>
        </w:rPr>
        <w:instrText xml:space="preserve"> PAGEREF _Toc30331 \h </w:instrText>
      </w:r>
      <w:r>
        <w:rPr>
          <w:sz w:val="21"/>
          <w:szCs w:val="16"/>
        </w:rPr>
        <w:fldChar w:fldCharType="separate"/>
      </w:r>
      <w:r>
        <w:rPr>
          <w:sz w:val="21"/>
          <w:szCs w:val="16"/>
        </w:rPr>
        <w:t>93</w:t>
      </w:r>
      <w:r>
        <w:rPr>
          <w:sz w:val="21"/>
          <w:szCs w:val="16"/>
        </w:rPr>
        <w:fldChar w:fldCharType="end"/>
      </w:r>
      <w:r>
        <w:rPr>
          <w:sz w:val="21"/>
          <w:szCs w:val="16"/>
        </w:rPr>
        <w:fldChar w:fldCharType="end"/>
      </w:r>
    </w:p>
    <w:p w14:paraId="7E8157C0">
      <w:pPr>
        <w:pStyle w:val="20"/>
        <w:tabs>
          <w:tab w:val="right" w:leader="dot" w:pos="8306"/>
        </w:tabs>
        <w:ind w:left="480"/>
        <w:rPr>
          <w:sz w:val="21"/>
          <w:szCs w:val="16"/>
        </w:rPr>
      </w:pPr>
      <w:r>
        <w:fldChar w:fldCharType="begin"/>
      </w:r>
      <w:r>
        <w:instrText xml:space="preserve"> HYPERLINK \l "_Toc16978" </w:instrText>
      </w:r>
      <w:r>
        <w:fldChar w:fldCharType="separate"/>
      </w:r>
      <w:r>
        <w:rPr>
          <w:rFonts w:hint="eastAsia"/>
          <w:sz w:val="21"/>
          <w:szCs w:val="16"/>
        </w:rPr>
        <w:t>第1</w:t>
      </w:r>
      <w:r>
        <w:rPr>
          <w:sz w:val="21"/>
          <w:szCs w:val="16"/>
        </w:rPr>
        <w:t>7</w:t>
      </w:r>
      <w:r>
        <w:rPr>
          <w:rFonts w:hint="eastAsia"/>
          <w:sz w:val="21"/>
          <w:szCs w:val="16"/>
        </w:rPr>
        <w:t>条 不可抗力</w:t>
      </w:r>
      <w:r>
        <w:rPr>
          <w:sz w:val="21"/>
          <w:szCs w:val="16"/>
        </w:rPr>
        <w:tab/>
      </w:r>
      <w:r>
        <w:rPr>
          <w:sz w:val="21"/>
          <w:szCs w:val="16"/>
        </w:rPr>
        <w:fldChar w:fldCharType="begin"/>
      </w:r>
      <w:r>
        <w:rPr>
          <w:sz w:val="21"/>
          <w:szCs w:val="16"/>
        </w:rPr>
        <w:instrText xml:space="preserve"> PAGEREF _Toc16978 \h </w:instrText>
      </w:r>
      <w:r>
        <w:rPr>
          <w:sz w:val="21"/>
          <w:szCs w:val="16"/>
        </w:rPr>
        <w:fldChar w:fldCharType="separate"/>
      </w:r>
      <w:r>
        <w:rPr>
          <w:sz w:val="21"/>
          <w:szCs w:val="16"/>
        </w:rPr>
        <w:t>97</w:t>
      </w:r>
      <w:r>
        <w:rPr>
          <w:sz w:val="21"/>
          <w:szCs w:val="16"/>
        </w:rPr>
        <w:fldChar w:fldCharType="end"/>
      </w:r>
      <w:r>
        <w:rPr>
          <w:sz w:val="21"/>
          <w:szCs w:val="16"/>
        </w:rPr>
        <w:fldChar w:fldCharType="end"/>
      </w:r>
    </w:p>
    <w:p w14:paraId="5473D76F">
      <w:pPr>
        <w:pStyle w:val="20"/>
        <w:tabs>
          <w:tab w:val="right" w:leader="dot" w:pos="8306"/>
        </w:tabs>
        <w:ind w:left="480"/>
        <w:rPr>
          <w:sz w:val="21"/>
          <w:szCs w:val="16"/>
        </w:rPr>
      </w:pPr>
      <w:r>
        <w:fldChar w:fldCharType="begin"/>
      </w:r>
      <w:r>
        <w:instrText xml:space="preserve"> HYPERLINK \l "_Toc13293" </w:instrText>
      </w:r>
      <w:r>
        <w:fldChar w:fldCharType="separate"/>
      </w:r>
      <w:r>
        <w:rPr>
          <w:rFonts w:hint="eastAsia"/>
          <w:sz w:val="21"/>
          <w:szCs w:val="16"/>
        </w:rPr>
        <w:t>第1</w:t>
      </w:r>
      <w:r>
        <w:rPr>
          <w:sz w:val="21"/>
          <w:szCs w:val="16"/>
        </w:rPr>
        <w:t>8</w:t>
      </w:r>
      <w:r>
        <w:rPr>
          <w:rFonts w:hint="eastAsia"/>
          <w:sz w:val="21"/>
          <w:szCs w:val="16"/>
        </w:rPr>
        <w:t>条 保险</w:t>
      </w:r>
      <w:r>
        <w:rPr>
          <w:sz w:val="21"/>
          <w:szCs w:val="16"/>
        </w:rPr>
        <w:tab/>
      </w:r>
      <w:r>
        <w:rPr>
          <w:sz w:val="21"/>
          <w:szCs w:val="16"/>
        </w:rPr>
        <w:fldChar w:fldCharType="begin"/>
      </w:r>
      <w:r>
        <w:rPr>
          <w:sz w:val="21"/>
          <w:szCs w:val="16"/>
        </w:rPr>
        <w:instrText xml:space="preserve"> PAGEREF _Toc13293 \h </w:instrText>
      </w:r>
      <w:r>
        <w:rPr>
          <w:sz w:val="21"/>
          <w:szCs w:val="16"/>
        </w:rPr>
        <w:fldChar w:fldCharType="separate"/>
      </w:r>
      <w:r>
        <w:rPr>
          <w:sz w:val="21"/>
          <w:szCs w:val="16"/>
        </w:rPr>
        <w:t>99</w:t>
      </w:r>
      <w:r>
        <w:rPr>
          <w:sz w:val="21"/>
          <w:szCs w:val="16"/>
        </w:rPr>
        <w:fldChar w:fldCharType="end"/>
      </w:r>
      <w:r>
        <w:rPr>
          <w:sz w:val="21"/>
          <w:szCs w:val="16"/>
        </w:rPr>
        <w:fldChar w:fldCharType="end"/>
      </w:r>
    </w:p>
    <w:p w14:paraId="46416AC0">
      <w:pPr>
        <w:pStyle w:val="20"/>
        <w:tabs>
          <w:tab w:val="right" w:leader="dot" w:pos="8306"/>
        </w:tabs>
        <w:ind w:left="480"/>
        <w:rPr>
          <w:sz w:val="21"/>
          <w:szCs w:val="16"/>
        </w:rPr>
      </w:pPr>
      <w:r>
        <w:fldChar w:fldCharType="begin"/>
      </w:r>
      <w:r>
        <w:instrText xml:space="preserve"> HYPERLINK \l "_Toc30149" </w:instrText>
      </w:r>
      <w:r>
        <w:fldChar w:fldCharType="separate"/>
      </w:r>
      <w:r>
        <w:rPr>
          <w:rFonts w:hint="eastAsia"/>
          <w:sz w:val="21"/>
          <w:szCs w:val="16"/>
        </w:rPr>
        <w:t>第1</w:t>
      </w:r>
      <w:r>
        <w:rPr>
          <w:sz w:val="21"/>
          <w:szCs w:val="16"/>
        </w:rPr>
        <w:t>9</w:t>
      </w:r>
      <w:r>
        <w:rPr>
          <w:rFonts w:hint="eastAsia"/>
          <w:sz w:val="21"/>
          <w:szCs w:val="16"/>
        </w:rPr>
        <w:t>条 索赔</w:t>
      </w:r>
      <w:r>
        <w:rPr>
          <w:sz w:val="21"/>
          <w:szCs w:val="16"/>
        </w:rPr>
        <w:tab/>
      </w:r>
      <w:r>
        <w:rPr>
          <w:sz w:val="21"/>
          <w:szCs w:val="16"/>
        </w:rPr>
        <w:fldChar w:fldCharType="begin"/>
      </w:r>
      <w:r>
        <w:rPr>
          <w:sz w:val="21"/>
          <w:szCs w:val="16"/>
        </w:rPr>
        <w:instrText xml:space="preserve"> PAGEREF _Toc30149 \h </w:instrText>
      </w:r>
      <w:r>
        <w:rPr>
          <w:sz w:val="21"/>
          <w:szCs w:val="16"/>
        </w:rPr>
        <w:fldChar w:fldCharType="separate"/>
      </w:r>
      <w:r>
        <w:rPr>
          <w:sz w:val="21"/>
          <w:szCs w:val="16"/>
        </w:rPr>
        <w:t>100</w:t>
      </w:r>
      <w:r>
        <w:rPr>
          <w:sz w:val="21"/>
          <w:szCs w:val="16"/>
        </w:rPr>
        <w:fldChar w:fldCharType="end"/>
      </w:r>
      <w:r>
        <w:rPr>
          <w:sz w:val="21"/>
          <w:szCs w:val="16"/>
        </w:rPr>
        <w:fldChar w:fldCharType="end"/>
      </w:r>
    </w:p>
    <w:p w14:paraId="0AE79F97">
      <w:pPr>
        <w:pStyle w:val="20"/>
        <w:tabs>
          <w:tab w:val="right" w:leader="dot" w:pos="8306"/>
        </w:tabs>
        <w:ind w:left="480"/>
        <w:rPr>
          <w:sz w:val="21"/>
          <w:szCs w:val="16"/>
        </w:rPr>
      </w:pPr>
      <w:r>
        <w:fldChar w:fldCharType="begin"/>
      </w:r>
      <w:r>
        <w:instrText xml:space="preserve"> HYPERLINK \l "_Toc2484" </w:instrText>
      </w:r>
      <w:r>
        <w:fldChar w:fldCharType="separate"/>
      </w:r>
      <w:r>
        <w:rPr>
          <w:rFonts w:hint="eastAsia"/>
          <w:sz w:val="21"/>
          <w:szCs w:val="16"/>
        </w:rPr>
        <w:t>第2</w:t>
      </w:r>
      <w:r>
        <w:rPr>
          <w:sz w:val="21"/>
          <w:szCs w:val="16"/>
        </w:rPr>
        <w:t>0</w:t>
      </w:r>
      <w:r>
        <w:rPr>
          <w:rFonts w:hint="eastAsia"/>
          <w:sz w:val="21"/>
          <w:szCs w:val="16"/>
        </w:rPr>
        <w:t>条 争议解决</w:t>
      </w:r>
      <w:r>
        <w:rPr>
          <w:sz w:val="21"/>
          <w:szCs w:val="16"/>
        </w:rPr>
        <w:tab/>
      </w:r>
      <w:r>
        <w:rPr>
          <w:sz w:val="21"/>
          <w:szCs w:val="16"/>
        </w:rPr>
        <w:fldChar w:fldCharType="begin"/>
      </w:r>
      <w:r>
        <w:rPr>
          <w:sz w:val="21"/>
          <w:szCs w:val="16"/>
        </w:rPr>
        <w:instrText xml:space="preserve"> PAGEREF _Toc2484 \h </w:instrText>
      </w:r>
      <w:r>
        <w:rPr>
          <w:sz w:val="21"/>
          <w:szCs w:val="16"/>
        </w:rPr>
        <w:fldChar w:fldCharType="separate"/>
      </w:r>
      <w:r>
        <w:rPr>
          <w:sz w:val="21"/>
          <w:szCs w:val="16"/>
        </w:rPr>
        <w:t>101</w:t>
      </w:r>
      <w:r>
        <w:rPr>
          <w:sz w:val="21"/>
          <w:szCs w:val="16"/>
        </w:rPr>
        <w:fldChar w:fldCharType="end"/>
      </w:r>
      <w:r>
        <w:rPr>
          <w:sz w:val="21"/>
          <w:szCs w:val="16"/>
        </w:rPr>
        <w:fldChar w:fldCharType="end"/>
      </w:r>
    </w:p>
    <w:p w14:paraId="55E70468">
      <w:pPr>
        <w:pStyle w:val="15"/>
        <w:tabs>
          <w:tab w:val="right" w:leader="dot" w:pos="8306"/>
        </w:tabs>
        <w:rPr>
          <w:sz w:val="21"/>
          <w:szCs w:val="16"/>
        </w:rPr>
      </w:pPr>
      <w:r>
        <w:fldChar w:fldCharType="begin"/>
      </w:r>
      <w:r>
        <w:instrText xml:space="preserve"> HYPERLINK \l "_Toc10548" </w:instrText>
      </w:r>
      <w:r>
        <w:fldChar w:fldCharType="separate"/>
      </w:r>
      <w:r>
        <w:rPr>
          <w:rFonts w:hint="eastAsia"/>
          <w:sz w:val="21"/>
          <w:szCs w:val="16"/>
        </w:rPr>
        <w:t>第三部分</w:t>
      </w:r>
      <w:r>
        <w:rPr>
          <w:sz w:val="21"/>
          <w:szCs w:val="16"/>
        </w:rPr>
        <w:t xml:space="preserve"> </w:t>
      </w:r>
      <w:r>
        <w:rPr>
          <w:rFonts w:hint="eastAsia"/>
          <w:sz w:val="21"/>
          <w:szCs w:val="16"/>
        </w:rPr>
        <w:t>专用合同条件</w:t>
      </w:r>
      <w:r>
        <w:rPr>
          <w:sz w:val="21"/>
          <w:szCs w:val="16"/>
        </w:rPr>
        <w:tab/>
      </w:r>
      <w:r>
        <w:rPr>
          <w:sz w:val="21"/>
          <w:szCs w:val="16"/>
        </w:rPr>
        <w:fldChar w:fldCharType="begin"/>
      </w:r>
      <w:r>
        <w:rPr>
          <w:sz w:val="21"/>
          <w:szCs w:val="16"/>
        </w:rPr>
        <w:instrText xml:space="preserve"> PAGEREF _Toc10548 \h </w:instrText>
      </w:r>
      <w:r>
        <w:rPr>
          <w:sz w:val="21"/>
          <w:szCs w:val="16"/>
        </w:rPr>
        <w:fldChar w:fldCharType="separate"/>
      </w:r>
      <w:r>
        <w:rPr>
          <w:sz w:val="21"/>
          <w:szCs w:val="16"/>
        </w:rPr>
        <w:t>104</w:t>
      </w:r>
      <w:r>
        <w:rPr>
          <w:sz w:val="21"/>
          <w:szCs w:val="16"/>
        </w:rPr>
        <w:fldChar w:fldCharType="end"/>
      </w:r>
      <w:r>
        <w:rPr>
          <w:sz w:val="21"/>
          <w:szCs w:val="16"/>
        </w:rPr>
        <w:fldChar w:fldCharType="end"/>
      </w:r>
    </w:p>
    <w:p w14:paraId="786ADBFD">
      <w:pPr>
        <w:adjustRightInd w:val="0"/>
        <w:spacing w:line="360" w:lineRule="auto"/>
        <w:ind w:firstLine="420" w:firstLineChars="200"/>
        <w:rPr>
          <w:rFonts w:ascii="仿宋_GB2312" w:eastAsia="仿宋_GB2312"/>
          <w:sz w:val="22"/>
          <w:szCs w:val="22"/>
        </w:rPr>
        <w:sectPr>
          <w:footerReference r:id="rId15" w:type="first"/>
          <w:footerReference r:id="rId14" w:type="default"/>
          <w:type w:val="continuous"/>
          <w:pgSz w:w="11906" w:h="16838"/>
          <w:pgMar w:top="1440" w:right="1800" w:bottom="1440" w:left="1800" w:header="720" w:footer="998"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titlePg/>
          <w:docGrid w:linePitch="326" w:charSpace="0"/>
        </w:sectPr>
      </w:pPr>
      <w:r>
        <w:rPr>
          <w:rFonts w:ascii="仿宋_GB2312" w:eastAsia="仿宋_GB2312"/>
          <w:sz w:val="21"/>
          <w:szCs w:val="22"/>
        </w:rPr>
        <w:fldChar w:fldCharType="end"/>
      </w:r>
    </w:p>
    <w:p w14:paraId="25728002">
      <w:pPr>
        <w:pStyle w:val="56"/>
        <w:keepNext w:val="0"/>
        <w:keepLines w:val="0"/>
        <w:widowControl/>
        <w:adjustRightInd w:val="0"/>
        <w:snapToGrid w:val="0"/>
        <w:spacing w:before="0" w:after="0" w:line="360" w:lineRule="auto"/>
        <w:ind w:firstLine="723" w:firstLineChars="200"/>
        <w:jc w:val="both"/>
        <w:rPr>
          <w:rFonts w:ascii="华文中宋" w:hAnsi="华文中宋" w:eastAsia="华文中宋"/>
        </w:rPr>
        <w:sectPr>
          <w:footerReference r:id="rId16" w:type="default"/>
          <w:type w:val="continuous"/>
          <w:pgSz w:w="11906" w:h="16838"/>
          <w:pgMar w:top="1327" w:right="1406" w:bottom="1327" w:left="1406" w:header="720" w:footer="850"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26" w:charSpace="0"/>
        </w:sectPr>
      </w:pPr>
      <w:bookmarkStart w:id="182" w:name="_Toc54862164"/>
    </w:p>
    <w:p w14:paraId="3BAAEE1C">
      <w:pPr>
        <w:pStyle w:val="2"/>
        <w:rPr>
          <w:szCs w:val="20"/>
        </w:rPr>
      </w:pPr>
      <w:bookmarkStart w:id="183" w:name="_Toc14941"/>
      <w:bookmarkStart w:id="184" w:name="_Toc29793"/>
      <w:r>
        <w:rPr>
          <w:rFonts w:hint="eastAsia"/>
          <w:szCs w:val="20"/>
        </w:rPr>
        <w:t>第一部分</w:t>
      </w:r>
      <w:r>
        <w:rPr>
          <w:szCs w:val="20"/>
        </w:rPr>
        <w:t xml:space="preserve"> </w:t>
      </w:r>
      <w:r>
        <w:rPr>
          <w:rFonts w:hint="eastAsia"/>
          <w:szCs w:val="20"/>
        </w:rPr>
        <w:t>合同协议书</w:t>
      </w:r>
      <w:bookmarkEnd w:id="182"/>
      <w:bookmarkEnd w:id="183"/>
      <w:bookmarkEnd w:id="184"/>
    </w:p>
    <w:p w14:paraId="3AF72951">
      <w:pPr>
        <w:wordWrap w:val="0"/>
        <w:topLinePunct/>
        <w:adjustRightInd w:val="0"/>
        <w:snapToGrid w:val="0"/>
        <w:rPr>
          <w:rFonts w:ascii="仿宋_GB2312" w:eastAsia="仿宋_GB2312" w:cs="Times New Roman"/>
          <w:b/>
          <w:bCs/>
          <w:u w:val="single"/>
        </w:rPr>
      </w:pPr>
      <w:r>
        <w:rPr>
          <w:rFonts w:hint="eastAsia" w:ascii="仿宋_GB2312" w:eastAsia="仿宋_GB2312"/>
        </w:rPr>
        <w:t>发包人（全称）：</w:t>
      </w:r>
      <w:r>
        <w:rPr>
          <w:rFonts w:hint="eastAsia" w:ascii="仿宋_GB2312" w:eastAsia="仿宋_GB2312" w:cs="Times New Roman"/>
          <w:b/>
          <w:bCs/>
          <w:u w:val="single"/>
        </w:rPr>
        <w:t xml:space="preserve">                     </w:t>
      </w:r>
    </w:p>
    <w:p w14:paraId="45624D62">
      <w:pPr>
        <w:wordWrap w:val="0"/>
        <w:topLinePunct/>
        <w:adjustRightInd w:val="0"/>
        <w:snapToGrid w:val="0"/>
        <w:spacing w:line="360" w:lineRule="auto"/>
        <w:ind w:firstLine="480" w:firstLineChars="200"/>
        <w:rPr>
          <w:sz w:val="21"/>
          <w:szCs w:val="16"/>
        </w:rPr>
      </w:pPr>
      <w:r>
        <w:rPr>
          <w:rFonts w:hint="eastAsia" w:ascii="仿宋_GB2312" w:eastAsia="仿宋_GB2312"/>
        </w:rPr>
        <w:t>承包人（全称）：</w:t>
      </w:r>
      <w:r>
        <w:rPr>
          <w:rFonts w:hint="eastAsia" w:ascii="仿宋_GB2312" w:eastAsia="仿宋_GB2312" w:cs="Times New Roman"/>
          <w:b/>
          <w:bCs/>
          <w:u w:val="single"/>
        </w:rPr>
        <w:t xml:space="preserve">                     </w:t>
      </w:r>
    </w:p>
    <w:p w14:paraId="23E82DC8">
      <w:pPr>
        <w:wordWrap w:val="0"/>
        <w:topLinePunct/>
        <w:adjustRightInd w:val="0"/>
        <w:snapToGrid w:val="0"/>
        <w:spacing w:line="360" w:lineRule="auto"/>
        <w:ind w:firstLine="480" w:firstLineChars="200"/>
        <w:rPr>
          <w:rFonts w:ascii="仿宋_GB2312" w:eastAsia="仿宋_GB2312"/>
        </w:rPr>
      </w:pPr>
      <w:r>
        <w:rPr>
          <w:rFonts w:hint="eastAsia" w:ascii="仿宋_GB2312" w:eastAsia="仿宋_GB2312"/>
        </w:rPr>
        <w:t>根据《中华人民共和国民法典》、《中华人民共和国建筑法》及有关法律规定，遵循平等、自愿、公平和诚实信用的原则，双方就</w:t>
      </w:r>
      <w:r>
        <w:rPr>
          <w:rFonts w:hint="eastAsia" w:ascii="仿宋_GB2312" w:eastAsia="仿宋_GB2312" w:cs="Times New Roman"/>
          <w:b/>
          <w:bCs/>
          <w:u w:val="single"/>
        </w:rPr>
        <w:t xml:space="preserve">                      </w:t>
      </w:r>
      <w:r>
        <w:rPr>
          <w:rFonts w:hint="eastAsia" w:ascii="仿宋_GB2312" w:eastAsia="仿宋_GB2312"/>
        </w:rPr>
        <w:t>的工程总承包及有关事项协商一致，共同达成如下协议：</w:t>
      </w:r>
    </w:p>
    <w:p w14:paraId="22D1E4CA">
      <w:pPr>
        <w:pStyle w:val="3"/>
        <w:wordWrap w:val="0"/>
        <w:topLinePunct/>
        <w:adjustRightInd w:val="0"/>
        <w:rPr>
          <w:rFonts w:ascii="黑体" w:hAnsi="黑体" w:eastAsia="黑体" w:cs="黑体"/>
          <w:sz w:val="24"/>
        </w:rPr>
      </w:pPr>
      <w:bookmarkStart w:id="185" w:name="_Toc24465"/>
      <w:bookmarkStart w:id="186" w:name="_Toc23151"/>
      <w:bookmarkStart w:id="187" w:name="_Toc54862165"/>
      <w:r>
        <w:rPr>
          <w:rFonts w:hint="eastAsia" w:ascii="黑体" w:hAnsi="黑体" w:eastAsia="黑体" w:cs="黑体"/>
          <w:sz w:val="24"/>
        </w:rPr>
        <w:t>一、工程概况</w:t>
      </w:r>
      <w:bookmarkEnd w:id="185"/>
      <w:bookmarkEnd w:id="186"/>
      <w:bookmarkEnd w:id="187"/>
    </w:p>
    <w:p w14:paraId="7F4BDE2D">
      <w:pPr>
        <w:adjustRightInd w:val="0"/>
        <w:snapToGrid w:val="0"/>
        <w:spacing w:line="360" w:lineRule="auto"/>
        <w:ind w:firstLine="480" w:firstLineChars="200"/>
        <w:rPr>
          <w:rFonts w:ascii="仿宋_GB2312" w:eastAsia="仿宋_GB2312" w:cs="Times New Roman"/>
          <w:u w:val="single"/>
        </w:rPr>
      </w:pPr>
      <w:r>
        <w:rPr>
          <w:rFonts w:hint="eastAsia" w:ascii="仿宋_GB2312" w:eastAsia="仿宋_GB2312"/>
        </w:rPr>
        <w:t>1. 工程名称：</w:t>
      </w:r>
      <w:r>
        <w:rPr>
          <w:rFonts w:hint="eastAsia" w:ascii="仿宋_GB2312" w:eastAsia="仿宋_GB2312" w:cs="Times New Roman"/>
          <w:u w:val="single"/>
        </w:rPr>
        <w:t xml:space="preserve">                  </w:t>
      </w:r>
    </w:p>
    <w:p w14:paraId="64144144">
      <w:pPr>
        <w:adjustRightInd w:val="0"/>
        <w:snapToGrid w:val="0"/>
        <w:spacing w:line="360" w:lineRule="auto"/>
        <w:ind w:firstLine="480" w:firstLineChars="200"/>
        <w:rPr>
          <w:rFonts w:ascii="仿宋_GB2312" w:eastAsia="仿宋_GB2312"/>
        </w:rPr>
      </w:pPr>
      <w:r>
        <w:rPr>
          <w:rFonts w:hint="eastAsia" w:ascii="仿宋_GB2312" w:eastAsia="仿宋_GB2312"/>
        </w:rPr>
        <w:t>2. 工程地点：</w:t>
      </w:r>
      <w:r>
        <w:rPr>
          <w:rFonts w:hint="eastAsia" w:ascii="仿宋_GB2312" w:eastAsia="仿宋_GB2312" w:cs="Times New Roman"/>
          <w:u w:val="single"/>
        </w:rPr>
        <w:t xml:space="preserve">                  </w:t>
      </w:r>
    </w:p>
    <w:p w14:paraId="5CA89BAB">
      <w:pPr>
        <w:adjustRightInd w:val="0"/>
        <w:snapToGrid w:val="0"/>
        <w:spacing w:line="360" w:lineRule="auto"/>
        <w:ind w:firstLine="480" w:firstLineChars="200"/>
        <w:rPr>
          <w:rFonts w:ascii="仿宋_GB2312" w:eastAsia="仿宋_GB2312"/>
          <w:b/>
          <w:bCs/>
          <w:u w:val="single"/>
        </w:rPr>
      </w:pPr>
      <w:r>
        <w:rPr>
          <w:rFonts w:hint="eastAsia" w:ascii="仿宋_GB2312" w:eastAsia="仿宋_GB2312"/>
        </w:rPr>
        <w:t xml:space="preserve">3. 工程审批、核准或备案文号： </w:t>
      </w:r>
      <w:r>
        <w:rPr>
          <w:rFonts w:hint="eastAsia" w:ascii="仿宋_GB2312" w:eastAsia="仿宋_GB2312"/>
          <w:u w:val="single"/>
        </w:rPr>
        <w:t xml:space="preserve">                </w:t>
      </w:r>
    </w:p>
    <w:p w14:paraId="24EC622B">
      <w:pPr>
        <w:adjustRightInd w:val="0"/>
        <w:snapToGrid w:val="0"/>
        <w:spacing w:line="360" w:lineRule="auto"/>
        <w:ind w:firstLine="480" w:firstLineChars="200"/>
        <w:rPr>
          <w:rFonts w:ascii="仿宋_GB2312" w:eastAsia="仿宋_GB2312" w:cs="Times New Roman"/>
          <w:b/>
          <w:bCs/>
          <w:u w:val="single"/>
          <w:lang w:val="zh-TW"/>
        </w:rPr>
      </w:pPr>
      <w:r>
        <w:rPr>
          <w:rFonts w:hint="eastAsia" w:ascii="仿宋_GB2312" w:eastAsia="仿宋_GB2312"/>
        </w:rPr>
        <w:t>4. 资金来源：</w:t>
      </w:r>
      <w:r>
        <w:rPr>
          <w:rFonts w:hint="eastAsia" w:ascii="仿宋_GB2312" w:eastAsia="仿宋_GB2312"/>
          <w:u w:val="single"/>
        </w:rPr>
        <w:t xml:space="preserve">                </w:t>
      </w:r>
    </w:p>
    <w:p w14:paraId="76827E59">
      <w:pPr>
        <w:rPr>
          <w:rFonts w:ascii="仿宋_GB2312" w:eastAsia="仿宋_GB2312" w:cs="Times New Roman"/>
          <w:u w:val="single"/>
        </w:rPr>
      </w:pPr>
      <w:r>
        <w:rPr>
          <w:rFonts w:hint="eastAsia" w:ascii="仿宋_GB2312" w:eastAsia="仿宋_GB2312"/>
        </w:rPr>
        <w:t>5. 工程内容：</w:t>
      </w:r>
      <w:r>
        <w:rPr>
          <w:rFonts w:hint="eastAsia" w:ascii="仿宋_GB2312" w:eastAsia="仿宋_GB2312" w:cs="Times New Roman"/>
          <w:u w:val="single"/>
        </w:rPr>
        <w:t xml:space="preserve">                  </w:t>
      </w:r>
    </w:p>
    <w:p w14:paraId="405A6DFF">
      <w:pPr>
        <w:adjustRightInd w:val="0"/>
        <w:snapToGrid w:val="0"/>
        <w:spacing w:line="360" w:lineRule="auto"/>
        <w:ind w:firstLine="480" w:firstLineChars="200"/>
        <w:rPr>
          <w:rFonts w:ascii="仿宋_GB2312" w:eastAsia="仿宋_GB2312"/>
        </w:rPr>
      </w:pPr>
      <w:r>
        <w:rPr>
          <w:rFonts w:hint="eastAsia" w:ascii="仿宋_GB2312" w:eastAsia="仿宋_GB2312"/>
        </w:rPr>
        <w:t>6. 工程承包范围：</w:t>
      </w:r>
      <w:r>
        <w:rPr>
          <w:rFonts w:hint="eastAsia" w:ascii="仿宋_GB2312" w:eastAsia="仿宋_GB2312" w:cs="Times New Roman"/>
          <w:u w:val="single"/>
        </w:rPr>
        <w:t xml:space="preserve">                  </w:t>
      </w:r>
    </w:p>
    <w:p w14:paraId="1726054F">
      <w:pPr>
        <w:pStyle w:val="3"/>
        <w:wordWrap w:val="0"/>
        <w:topLinePunct/>
        <w:adjustRightInd w:val="0"/>
        <w:rPr>
          <w:rFonts w:ascii="黑体" w:hAnsi="黑体" w:eastAsia="黑体" w:cs="黑体"/>
          <w:sz w:val="24"/>
        </w:rPr>
      </w:pPr>
      <w:bookmarkStart w:id="188" w:name="_Toc54862166"/>
      <w:bookmarkStart w:id="189" w:name="_Toc11657"/>
      <w:bookmarkStart w:id="190" w:name="_Toc9794"/>
      <w:r>
        <w:rPr>
          <w:rFonts w:hint="eastAsia" w:ascii="黑体" w:hAnsi="黑体" w:eastAsia="黑体" w:cs="黑体"/>
          <w:sz w:val="24"/>
        </w:rPr>
        <w:t>二、合同工期</w:t>
      </w:r>
      <w:bookmarkEnd w:id="188"/>
      <w:bookmarkEnd w:id="189"/>
      <w:bookmarkEnd w:id="190"/>
    </w:p>
    <w:p w14:paraId="67C78398">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计划开工日期：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08E88A0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计划竣工日期：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4014F894">
      <w:pPr>
        <w:adjustRightInd w:val="0"/>
        <w:snapToGrid w:val="0"/>
        <w:spacing w:line="360" w:lineRule="auto"/>
        <w:ind w:firstLine="480" w:firstLineChars="200"/>
        <w:rPr>
          <w:rFonts w:ascii="仿宋_GB2312" w:eastAsia="仿宋_GB2312"/>
        </w:rPr>
      </w:pPr>
      <w:r>
        <w:rPr>
          <w:rFonts w:hint="eastAsia" w:ascii="仿宋_GB2312" w:eastAsia="仿宋_GB2312"/>
        </w:rPr>
        <w:t>工期总日历天数：</w:t>
      </w:r>
      <w:r>
        <w:rPr>
          <w:rFonts w:ascii="仿宋_GB2312" w:eastAsia="仿宋_GB2312"/>
          <w:u w:val="single"/>
        </w:rPr>
        <w:t xml:space="preserve"> </w:t>
      </w:r>
      <w:r>
        <w:rPr>
          <w:rFonts w:ascii="仿宋_GB2312" w:eastAsia="仿宋_GB2312"/>
          <w:b/>
          <w:bCs/>
          <w:u w:val="single"/>
        </w:rPr>
        <w:t xml:space="preserve"> </w:t>
      </w:r>
      <w:r>
        <w:rPr>
          <w:rFonts w:ascii="仿宋_GB2312" w:eastAsia="仿宋_GB2312"/>
          <w:u w:val="single"/>
        </w:rPr>
        <w:t xml:space="preserve"> </w:t>
      </w:r>
      <w:r>
        <w:rPr>
          <w:rFonts w:hint="eastAsia" w:ascii="仿宋_GB2312" w:eastAsia="仿宋_GB2312"/>
        </w:rPr>
        <w:t>天</w:t>
      </w:r>
      <w:r>
        <w:rPr>
          <w:rFonts w:ascii="仿宋_GB2312" w:eastAsia="仿宋_GB2312"/>
        </w:rPr>
        <w:t xml:space="preserve"> </w:t>
      </w:r>
      <w:r>
        <w:rPr>
          <w:rFonts w:hint="eastAsia" w:ascii="仿宋_GB2312" w:eastAsia="仿宋_GB2312"/>
        </w:rPr>
        <w:t>。</w:t>
      </w:r>
      <w:r>
        <w:rPr>
          <w:rFonts w:hint="eastAsia" w:ascii="仿宋_GB2312" w:eastAsia="仿宋_GB2312" w:cs="Times New Roman"/>
        </w:rPr>
        <w:t xml:space="preserve">工期总日历天数与根据前述计划开竣工日期计算的工期天数不一致的，以工期总日历天数为准。 </w:t>
      </w:r>
    </w:p>
    <w:p w14:paraId="5BB18432">
      <w:pPr>
        <w:pStyle w:val="3"/>
        <w:wordWrap w:val="0"/>
        <w:topLinePunct/>
        <w:adjustRightInd w:val="0"/>
        <w:rPr>
          <w:rFonts w:ascii="黑体" w:hAnsi="黑体" w:eastAsia="黑体" w:cs="黑体"/>
          <w:sz w:val="24"/>
        </w:rPr>
      </w:pPr>
      <w:bookmarkStart w:id="191" w:name="_Toc20570"/>
      <w:bookmarkStart w:id="192" w:name="_Toc15877"/>
      <w:bookmarkStart w:id="193" w:name="_Toc54862167"/>
      <w:r>
        <w:rPr>
          <w:rFonts w:hint="eastAsia" w:ascii="黑体" w:hAnsi="黑体" w:eastAsia="黑体" w:cs="黑体"/>
          <w:sz w:val="24"/>
        </w:rPr>
        <w:t>三、质量标准</w:t>
      </w:r>
      <w:bookmarkEnd w:id="191"/>
      <w:bookmarkEnd w:id="192"/>
      <w:bookmarkEnd w:id="193"/>
    </w:p>
    <w:p w14:paraId="0811F9FC">
      <w:pPr>
        <w:adjustRightInd w:val="0"/>
        <w:snapToGrid w:val="0"/>
        <w:spacing w:line="360" w:lineRule="auto"/>
        <w:ind w:firstLine="480" w:firstLineChars="200"/>
        <w:rPr>
          <w:rFonts w:ascii="仿宋_GB2312" w:eastAsia="仿宋_GB2312"/>
        </w:rPr>
      </w:pPr>
      <w:r>
        <w:rPr>
          <w:rFonts w:hint="eastAsia" w:ascii="仿宋_GB2312" w:eastAsia="仿宋_GB2312" w:cs="Times New Roman"/>
        </w:rPr>
        <w:t>工程质量符合</w:t>
      </w:r>
      <w:r>
        <w:rPr>
          <w:rFonts w:hint="eastAsia" w:ascii="仿宋_GB2312" w:eastAsia="仿宋_GB2312" w:cs="Times New Roman"/>
          <w:u w:val="single"/>
        </w:rPr>
        <w:t xml:space="preserve">       </w:t>
      </w:r>
      <w:r>
        <w:rPr>
          <w:rFonts w:hint="eastAsia" w:ascii="仿宋_GB2312" w:eastAsia="仿宋_GB2312" w:cs="Times New Roman"/>
        </w:rPr>
        <w:t>标准</w:t>
      </w:r>
    </w:p>
    <w:p w14:paraId="6D7186D5">
      <w:pPr>
        <w:pStyle w:val="3"/>
        <w:wordWrap w:val="0"/>
        <w:topLinePunct/>
        <w:adjustRightInd w:val="0"/>
        <w:rPr>
          <w:rFonts w:ascii="黑体" w:hAnsi="黑体" w:eastAsia="黑体" w:cs="黑体"/>
          <w:sz w:val="24"/>
        </w:rPr>
      </w:pPr>
      <w:bookmarkStart w:id="194" w:name="_Toc25973"/>
      <w:bookmarkStart w:id="195" w:name="_Toc54862168"/>
      <w:bookmarkStart w:id="196" w:name="_Toc12653"/>
      <w:r>
        <w:rPr>
          <w:rFonts w:hint="eastAsia" w:ascii="黑体" w:hAnsi="黑体" w:eastAsia="黑体" w:cs="黑体"/>
          <w:sz w:val="24"/>
        </w:rPr>
        <w:t>四、签约合同价与合同价格形式</w:t>
      </w:r>
      <w:bookmarkEnd w:id="194"/>
      <w:bookmarkEnd w:id="195"/>
      <w:bookmarkEnd w:id="196"/>
    </w:p>
    <w:p w14:paraId="4610AD3C">
      <w:pPr>
        <w:adjustRightInd w:val="0"/>
        <w:snapToGrid w:val="0"/>
        <w:spacing w:line="360" w:lineRule="auto"/>
        <w:ind w:firstLine="480" w:firstLineChars="200"/>
        <w:rPr>
          <w:rFonts w:ascii="仿宋_GB2312" w:eastAsia="仿宋_GB2312"/>
        </w:rPr>
      </w:pPr>
      <w:r>
        <w:rPr>
          <w:rFonts w:hint="eastAsia" w:ascii="仿宋_GB2312" w:eastAsia="仿宋_GB2312"/>
        </w:rPr>
        <w:t>1. 签约合同价（含税）为：</w:t>
      </w:r>
    </w:p>
    <w:p w14:paraId="2E102195">
      <w:pPr>
        <w:spacing w:line="360" w:lineRule="auto"/>
        <w:ind w:firstLine="480" w:firstLineChars="200"/>
        <w:rPr>
          <w:rFonts w:ascii="仿宋_GB2312" w:eastAsia="仿宋_GB2312" w:cs="Times New Roman"/>
          <w:u w:val="single"/>
        </w:rPr>
      </w:pPr>
      <w:r>
        <w:rPr>
          <w:rFonts w:hint="eastAsia" w:ascii="仿宋_GB2312" w:eastAsia="仿宋_GB2312"/>
          <w:color w:val="000000"/>
        </w:rPr>
        <w:t>人民币（大写)</w:t>
      </w:r>
      <w:r>
        <w:rPr>
          <w:rFonts w:hint="eastAsia" w:ascii="仿宋_GB2312" w:eastAsia="仿宋_GB2312" w:cs="Times New Roman"/>
          <w:u w:val="single"/>
        </w:rPr>
        <w:t xml:space="preserve">                  </w:t>
      </w:r>
    </w:p>
    <w:p w14:paraId="3C72D5D6">
      <w:pPr>
        <w:adjustRightInd w:val="0"/>
        <w:snapToGrid w:val="0"/>
        <w:spacing w:line="360" w:lineRule="auto"/>
        <w:ind w:firstLine="480" w:firstLineChars="200"/>
        <w:rPr>
          <w:rFonts w:ascii="仿宋_GB2312" w:eastAsia="仿宋_GB2312"/>
        </w:rPr>
      </w:pPr>
      <w:r>
        <w:rPr>
          <w:rFonts w:hint="eastAsia" w:ascii="仿宋_GB2312" w:eastAsia="仿宋_GB2312"/>
        </w:rPr>
        <w:t xml:space="preserve">其中： </w:t>
      </w:r>
    </w:p>
    <w:p w14:paraId="5660A923">
      <w:pPr>
        <w:adjustRightInd w:val="0"/>
        <w:snapToGrid w:val="0"/>
        <w:spacing w:line="360" w:lineRule="auto"/>
        <w:ind w:firstLine="480" w:firstLineChars="200"/>
        <w:rPr>
          <w:rFonts w:ascii="仿宋_GB2312" w:eastAsia="仿宋_GB2312"/>
        </w:rPr>
      </w:pPr>
      <w:r>
        <w:rPr>
          <w:rFonts w:hint="eastAsia" w:ascii="仿宋_GB2312" w:eastAsia="仿宋_GB2312"/>
        </w:rPr>
        <w:t>（1）安全文明施工费：</w:t>
      </w:r>
    </w:p>
    <w:p w14:paraId="3755507C">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hint="eastAsia" w:ascii="仿宋_GB2312" w:eastAsia="仿宋_GB2312" w:cs="Times New Roman"/>
          <w:u w:val="single"/>
        </w:rPr>
        <w:t xml:space="preserve">                  </w:t>
      </w:r>
      <w:r>
        <w:rPr>
          <w:rFonts w:hint="eastAsia" w:ascii="仿宋_GB2312" w:eastAsia="仿宋_GB2312"/>
        </w:rPr>
        <w:t>。</w:t>
      </w:r>
    </w:p>
    <w:p w14:paraId="284F5A9E">
      <w:pPr>
        <w:adjustRightInd w:val="0"/>
        <w:snapToGrid w:val="0"/>
        <w:spacing w:line="360" w:lineRule="auto"/>
        <w:ind w:firstLine="480" w:firstLineChars="200"/>
        <w:rPr>
          <w:rFonts w:ascii="仿宋_GB2312" w:eastAsia="仿宋_GB2312" w:cs="Times New Roman"/>
        </w:rPr>
      </w:pPr>
      <w:r>
        <w:rPr>
          <w:rFonts w:hint="eastAsia" w:ascii="仿宋_GB2312" w:eastAsia="仿宋_GB2312"/>
        </w:rPr>
        <w:t>（2）</w:t>
      </w:r>
      <w:r>
        <w:rPr>
          <w:rFonts w:hint="eastAsia" w:ascii="仿宋_GB2312" w:eastAsia="仿宋_GB2312" w:cs="Times New Roman"/>
        </w:rPr>
        <w:t>材料和工程设备暂估价金额：</w:t>
      </w:r>
    </w:p>
    <w:p w14:paraId="2E35F570">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41C431FA">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（3）专业工程暂估价金额：</w:t>
      </w:r>
    </w:p>
    <w:p w14:paraId="456FAFC2">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19A3D73B">
      <w:pPr>
        <w:numPr>
          <w:ilvl w:val="0"/>
          <w:numId w:val="3"/>
        </w:numPr>
        <w:adjustRightInd w:val="0"/>
        <w:snapToGrid w:val="0"/>
        <w:spacing w:line="360" w:lineRule="auto"/>
        <w:ind w:firstLine="480" w:firstLineChars="200"/>
        <w:rPr>
          <w:rFonts w:ascii="仿宋_GB2312" w:eastAsia="仿宋_GB2312"/>
        </w:rPr>
      </w:pPr>
      <w:r>
        <w:rPr>
          <w:rFonts w:hint="eastAsia" w:ascii="仿宋_GB2312" w:eastAsia="仿宋_GB2312"/>
        </w:rPr>
        <w:t xml:space="preserve"> 暂列金额：</w:t>
      </w:r>
    </w:p>
    <w:p w14:paraId="727C9A37">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53661B01">
      <w:pPr>
        <w:adjustRightInd w:val="0"/>
        <w:snapToGrid w:val="0"/>
        <w:spacing w:line="360" w:lineRule="auto"/>
        <w:ind w:firstLine="480" w:firstLineChars="200"/>
        <w:rPr>
          <w:rFonts w:ascii="仿宋_GB2312" w:eastAsia="仿宋_GB2312"/>
        </w:rPr>
      </w:pPr>
      <w:r>
        <w:rPr>
          <w:rFonts w:hint="eastAsia" w:ascii="仿宋_GB2312" w:eastAsia="仿宋_GB2312"/>
        </w:rPr>
        <w:t>2. 合同价格形式：</w:t>
      </w:r>
      <w:r>
        <w:rPr>
          <w:rFonts w:hint="eastAsia" w:ascii="仿宋_GB2312" w:eastAsia="仿宋_GB2312" w:cs="Times New Roman"/>
          <w:u w:val="single"/>
        </w:rPr>
        <w:t xml:space="preserve">                  </w:t>
      </w:r>
    </w:p>
    <w:p w14:paraId="1D79E092">
      <w:pPr>
        <w:pStyle w:val="3"/>
        <w:wordWrap w:val="0"/>
        <w:topLinePunct/>
        <w:adjustRightInd w:val="0"/>
        <w:rPr>
          <w:rFonts w:ascii="黑体" w:hAnsi="黑体" w:eastAsia="黑体" w:cs="黑体"/>
          <w:sz w:val="24"/>
        </w:rPr>
      </w:pPr>
      <w:bookmarkStart w:id="197" w:name="_Toc54862169"/>
      <w:bookmarkStart w:id="198" w:name="_Toc16813"/>
      <w:bookmarkStart w:id="199" w:name="_Toc8845"/>
      <w:r>
        <w:rPr>
          <w:rFonts w:hint="eastAsia" w:ascii="黑体" w:hAnsi="黑体" w:eastAsia="黑体" w:cs="黑体"/>
          <w:sz w:val="24"/>
        </w:rPr>
        <w:t>五、工程总承包项目经理</w:t>
      </w:r>
      <w:bookmarkEnd w:id="197"/>
      <w:bookmarkEnd w:id="198"/>
      <w:bookmarkEnd w:id="199"/>
    </w:p>
    <w:p w14:paraId="33B7E612">
      <w:pPr>
        <w:spacing w:line="360" w:lineRule="auto"/>
        <w:ind w:firstLine="480" w:firstLineChars="200"/>
        <w:rPr>
          <w:rFonts w:eastAsia="仿宋_GB2312"/>
          <w:b/>
          <w:bCs/>
          <w:szCs w:val="32"/>
          <w:u w:val="single"/>
        </w:rPr>
      </w:pPr>
      <w:r>
        <w:rPr>
          <w:rFonts w:hint="eastAsia" w:ascii="仿宋_GB2312" w:eastAsia="仿宋_GB2312"/>
          <w:color w:val="000000"/>
        </w:rPr>
        <w:t>承包人项目经理：</w:t>
      </w:r>
      <w:r>
        <w:rPr>
          <w:rFonts w:hint="eastAsia" w:ascii="仿宋_GB2312" w:eastAsia="仿宋_GB2312"/>
          <w:color w:val="000000"/>
          <w:u w:val="single"/>
        </w:rPr>
        <w:t xml:space="preserve">           </w:t>
      </w:r>
    </w:p>
    <w:p w14:paraId="1CD96991">
      <w:pPr>
        <w:pStyle w:val="3"/>
        <w:wordWrap w:val="0"/>
        <w:topLinePunct/>
        <w:adjustRightInd w:val="0"/>
        <w:rPr>
          <w:rFonts w:ascii="黑体" w:hAnsi="黑体" w:eastAsia="黑体" w:cs="黑体"/>
          <w:sz w:val="24"/>
        </w:rPr>
      </w:pPr>
      <w:bookmarkStart w:id="200" w:name="_Toc32594"/>
      <w:bookmarkStart w:id="201" w:name="_Toc6493"/>
      <w:bookmarkStart w:id="202" w:name="_Toc54862170"/>
      <w:r>
        <w:rPr>
          <w:rFonts w:hint="eastAsia" w:ascii="黑体" w:hAnsi="黑体" w:eastAsia="黑体" w:cs="黑体"/>
          <w:sz w:val="24"/>
        </w:rPr>
        <w:t>六、合同文件构成</w:t>
      </w:r>
      <w:bookmarkEnd w:id="200"/>
      <w:bookmarkEnd w:id="201"/>
      <w:bookmarkEnd w:id="202"/>
    </w:p>
    <w:p w14:paraId="7EFFAFBE">
      <w:pPr>
        <w:adjustRightInd w:val="0"/>
        <w:snapToGrid w:val="0"/>
        <w:spacing w:line="360" w:lineRule="auto"/>
        <w:ind w:firstLine="480" w:firstLineChars="200"/>
        <w:rPr>
          <w:rFonts w:ascii="仿宋_GB2312" w:eastAsia="仿宋_GB2312" w:cs="Times New Roman"/>
        </w:rPr>
      </w:pPr>
      <w:bookmarkStart w:id="203" w:name="_Toc54862171"/>
      <w:r>
        <w:rPr>
          <w:rFonts w:hint="eastAsia" w:ascii="仿宋_GB2312" w:eastAsia="仿宋_GB2312" w:cs="Times New Roman"/>
        </w:rPr>
        <w:t xml:space="preserve">（1）中标通知书（如果有）； </w:t>
      </w:r>
    </w:p>
    <w:p w14:paraId="36B4057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（2）投标函及其附录（如果有）； </w:t>
      </w:r>
    </w:p>
    <w:p w14:paraId="0A89349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（3）专用合同条款及其附件； </w:t>
      </w:r>
    </w:p>
    <w:p w14:paraId="4CE4B3EC">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（4）通用合同条款； </w:t>
      </w:r>
    </w:p>
    <w:p w14:paraId="77CFA150">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（5）技术标准和要求； </w:t>
      </w:r>
    </w:p>
    <w:p w14:paraId="20F0AD8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（6）图纸； </w:t>
      </w:r>
    </w:p>
    <w:p w14:paraId="116F480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（7）已标价工程量清单或预算书； </w:t>
      </w:r>
    </w:p>
    <w:p w14:paraId="23EC8016">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（8）其他合同文件。 </w:t>
      </w:r>
    </w:p>
    <w:p w14:paraId="6D95C25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在合同订立及履行过程中形成的与合同有关的文件均构成合同文件组成部分。上述各项合同文件包括合同当事人就该项合同文件所作出的补充和修改，属于同一类内容的文件，应以最新签署的为准。专用合同条款及其附件须经合同当事人签字或盖章。</w:t>
      </w:r>
    </w:p>
    <w:p w14:paraId="329BC6EA">
      <w:pPr>
        <w:pStyle w:val="3"/>
        <w:wordWrap w:val="0"/>
        <w:topLinePunct/>
        <w:adjustRightInd w:val="0"/>
        <w:rPr>
          <w:rFonts w:ascii="黑体" w:hAnsi="黑体" w:eastAsia="黑体" w:cs="黑体"/>
          <w:sz w:val="24"/>
        </w:rPr>
      </w:pPr>
      <w:bookmarkStart w:id="204" w:name="_Toc24951"/>
      <w:bookmarkStart w:id="205" w:name="_Toc20746"/>
      <w:r>
        <w:rPr>
          <w:rFonts w:hint="eastAsia" w:ascii="黑体" w:hAnsi="黑体" w:eastAsia="黑体" w:cs="黑体"/>
          <w:sz w:val="24"/>
        </w:rPr>
        <w:t>七、承诺</w:t>
      </w:r>
      <w:bookmarkEnd w:id="203"/>
      <w:bookmarkEnd w:id="204"/>
      <w:bookmarkEnd w:id="205"/>
    </w:p>
    <w:p w14:paraId="555D2DBB">
      <w:pPr>
        <w:wordWrap w:val="0"/>
        <w:topLinePunct/>
        <w:adjustRightInd w:val="0"/>
        <w:snapToGrid w:val="0"/>
        <w:spacing w:line="360" w:lineRule="auto"/>
        <w:ind w:firstLine="480" w:firstLineChars="200"/>
        <w:rPr>
          <w:rFonts w:ascii="仿宋_GB2312" w:eastAsia="仿宋_GB2312" w:cs="Times New Roman"/>
        </w:rPr>
      </w:pPr>
      <w:bookmarkStart w:id="206" w:name="_Toc54862172"/>
      <w:r>
        <w:rPr>
          <w:rFonts w:hint="eastAsia" w:ascii="仿宋_GB2312" w:eastAsia="仿宋_GB2312" w:cs="Times New Roman"/>
        </w:rPr>
        <w:t xml:space="preserve">1.发包人承诺按照法律规定履行项目审批手续、筹集工程建设资金并按照合同约定的期限和方式支付合同价款。 </w:t>
      </w:r>
    </w:p>
    <w:p w14:paraId="06B91A8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2.承包人承诺按照法律规定及合同约定组织完成工程施工，确保工程质量和安全，不进行转包及违法分包，并在缺陷责任期及保修期内承担相应的工程维修责任。 </w:t>
      </w:r>
    </w:p>
    <w:p w14:paraId="2008E518">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3.发包人和承包人通过招投标形式签订合同的，双方理解并承诺不再就同一工程另行签订与合同实质性内容相背离的协议。</w:t>
      </w:r>
    </w:p>
    <w:p w14:paraId="2EF3A415">
      <w:pPr>
        <w:pStyle w:val="3"/>
        <w:wordWrap w:val="0"/>
        <w:topLinePunct/>
        <w:adjustRightInd w:val="0"/>
        <w:rPr>
          <w:rFonts w:ascii="黑体" w:hAnsi="黑体" w:eastAsia="黑体" w:cs="黑体"/>
          <w:sz w:val="24"/>
        </w:rPr>
      </w:pPr>
      <w:bookmarkStart w:id="207" w:name="_Toc7963"/>
      <w:bookmarkStart w:id="208" w:name="_Toc31359"/>
      <w:r>
        <w:rPr>
          <w:rFonts w:hint="eastAsia" w:ascii="黑体" w:hAnsi="黑体" w:eastAsia="黑体" w:cs="黑体"/>
          <w:sz w:val="24"/>
        </w:rPr>
        <w:t>八、词语含义</w:t>
      </w:r>
      <w:bookmarkEnd w:id="207"/>
      <w:bookmarkEnd w:id="208"/>
      <w:r>
        <w:rPr>
          <w:rFonts w:hint="eastAsia" w:ascii="黑体" w:hAnsi="黑体" w:eastAsia="黑体" w:cs="黑体"/>
          <w:sz w:val="24"/>
        </w:rPr>
        <w:t xml:space="preserve"> </w:t>
      </w:r>
    </w:p>
    <w:p w14:paraId="06C34566">
      <w:pPr>
        <w:wordWrap w:val="0"/>
        <w:topLinePunct/>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本协议书中词语含义与第二部分通用合同条款中赋予的含义相同。</w:t>
      </w:r>
    </w:p>
    <w:p w14:paraId="65D8F038">
      <w:pPr>
        <w:pStyle w:val="3"/>
        <w:wordWrap w:val="0"/>
        <w:topLinePunct/>
        <w:adjustRightInd w:val="0"/>
        <w:rPr>
          <w:rFonts w:ascii="黑体" w:hAnsi="黑体" w:eastAsia="黑体" w:cs="黑体"/>
          <w:sz w:val="24"/>
        </w:rPr>
      </w:pPr>
      <w:bookmarkStart w:id="209" w:name="_Toc24116"/>
      <w:bookmarkStart w:id="210" w:name="_Toc23048"/>
      <w:r>
        <w:rPr>
          <w:rFonts w:hint="eastAsia" w:ascii="黑体" w:hAnsi="黑体" w:eastAsia="黑体" w:cs="黑体"/>
          <w:sz w:val="24"/>
        </w:rPr>
        <w:t>九、签订时间</w:t>
      </w:r>
      <w:bookmarkEnd w:id="206"/>
      <w:bookmarkEnd w:id="209"/>
      <w:bookmarkEnd w:id="210"/>
    </w:p>
    <w:p w14:paraId="74EF8912">
      <w:pPr>
        <w:adjustRightInd w:val="0"/>
        <w:snapToGrid w:val="0"/>
        <w:spacing w:line="360" w:lineRule="auto"/>
        <w:ind w:firstLine="480" w:firstLineChars="200"/>
        <w:rPr>
          <w:rFonts w:ascii="仿宋_GB2312" w:eastAsia="仿宋_GB2312"/>
        </w:rPr>
      </w:pPr>
      <w:r>
        <w:rPr>
          <w:rFonts w:hint="eastAsia" w:ascii="仿宋_GB2312" w:eastAsia="仿宋_GB2312"/>
        </w:rPr>
        <w:t>本合同于</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年</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月</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日订立。</w:t>
      </w:r>
    </w:p>
    <w:p w14:paraId="16EE0A23">
      <w:pPr>
        <w:pStyle w:val="3"/>
        <w:wordWrap w:val="0"/>
        <w:topLinePunct/>
        <w:adjustRightInd w:val="0"/>
        <w:rPr>
          <w:rFonts w:ascii="黑体" w:hAnsi="黑体" w:eastAsia="黑体" w:cs="黑体"/>
          <w:sz w:val="24"/>
        </w:rPr>
      </w:pPr>
      <w:bookmarkStart w:id="211" w:name="_Toc27810"/>
      <w:bookmarkStart w:id="212" w:name="_Toc7942"/>
      <w:bookmarkStart w:id="213" w:name="_Toc54862173"/>
      <w:r>
        <w:rPr>
          <w:rFonts w:hint="eastAsia" w:ascii="黑体" w:hAnsi="黑体" w:eastAsia="黑体" w:cs="黑体"/>
          <w:sz w:val="24"/>
        </w:rPr>
        <w:t>十、签订地点</w:t>
      </w:r>
      <w:bookmarkEnd w:id="211"/>
      <w:bookmarkEnd w:id="212"/>
      <w:bookmarkEnd w:id="213"/>
    </w:p>
    <w:p w14:paraId="6C846A36">
      <w:pPr>
        <w:adjustRightInd w:val="0"/>
        <w:snapToGrid w:val="0"/>
        <w:spacing w:line="360" w:lineRule="auto"/>
        <w:ind w:firstLine="480" w:firstLineChars="200"/>
        <w:rPr>
          <w:rFonts w:ascii="仿宋_GB2312" w:eastAsia="仿宋_GB2312"/>
        </w:rPr>
      </w:pPr>
      <w:r>
        <w:rPr>
          <w:rFonts w:hint="eastAsia" w:ascii="仿宋_GB2312" w:eastAsia="仿宋_GB2312"/>
        </w:rPr>
        <w:t>本合同在</w:t>
      </w:r>
      <w:r>
        <w:rPr>
          <w:rFonts w:hint="eastAsia" w:ascii="仿宋_GB2312" w:eastAsia="仿宋_GB2312" w:cs="Times New Roman"/>
          <w:u w:val="single"/>
        </w:rPr>
        <w:t xml:space="preserve">                  </w:t>
      </w:r>
      <w:r>
        <w:rPr>
          <w:rFonts w:hint="eastAsia" w:ascii="仿宋_GB2312" w:eastAsia="仿宋_GB2312"/>
          <w:u w:val="single"/>
        </w:rPr>
        <w:t xml:space="preserve">      </w:t>
      </w:r>
      <w:r>
        <w:rPr>
          <w:rFonts w:hint="eastAsia" w:ascii="仿宋_GB2312" w:eastAsia="仿宋_GB2312"/>
        </w:rPr>
        <w:t>订立。</w:t>
      </w:r>
    </w:p>
    <w:p w14:paraId="45377AD1">
      <w:pPr>
        <w:pStyle w:val="3"/>
        <w:wordWrap w:val="0"/>
        <w:topLinePunct/>
        <w:adjustRightInd w:val="0"/>
        <w:rPr>
          <w:rFonts w:ascii="黑体" w:hAnsi="黑体" w:eastAsia="黑体" w:cs="黑体"/>
          <w:sz w:val="24"/>
        </w:rPr>
      </w:pPr>
      <w:bookmarkStart w:id="214" w:name="_Toc13359"/>
      <w:bookmarkStart w:id="215" w:name="_Toc19943"/>
      <w:bookmarkStart w:id="216" w:name="_Toc54862174"/>
      <w:r>
        <w:rPr>
          <w:rFonts w:hint="eastAsia" w:ascii="黑体" w:hAnsi="黑体" w:eastAsia="黑体" w:cs="黑体"/>
          <w:sz w:val="24"/>
        </w:rPr>
        <w:t>十一、补充协议</w:t>
      </w:r>
      <w:bookmarkEnd w:id="214"/>
      <w:bookmarkEnd w:id="215"/>
      <w:r>
        <w:rPr>
          <w:rFonts w:hint="eastAsia" w:ascii="黑体" w:hAnsi="黑体" w:eastAsia="黑体" w:cs="黑体"/>
          <w:sz w:val="24"/>
        </w:rPr>
        <w:t xml:space="preserve"> </w:t>
      </w:r>
    </w:p>
    <w:p w14:paraId="0AB9D3A0">
      <w:pPr>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合同未尽事宜，合同当事人另行签订补充协议，补充协议是合同的组成部分。</w:t>
      </w:r>
    </w:p>
    <w:p w14:paraId="4DDEC30F">
      <w:pPr>
        <w:pStyle w:val="3"/>
        <w:wordWrap w:val="0"/>
        <w:topLinePunct/>
        <w:adjustRightInd w:val="0"/>
        <w:rPr>
          <w:rFonts w:ascii="黑体" w:hAnsi="黑体" w:eastAsia="黑体" w:cs="黑体"/>
          <w:sz w:val="24"/>
        </w:rPr>
      </w:pPr>
      <w:bookmarkStart w:id="217" w:name="_Toc23429"/>
      <w:bookmarkStart w:id="218" w:name="_Toc30032"/>
      <w:r>
        <w:rPr>
          <w:rFonts w:hint="eastAsia" w:ascii="黑体" w:hAnsi="黑体" w:eastAsia="黑体" w:cs="黑体"/>
          <w:sz w:val="24"/>
        </w:rPr>
        <w:t>十二、合同生效</w:t>
      </w:r>
      <w:bookmarkEnd w:id="216"/>
      <w:bookmarkEnd w:id="217"/>
      <w:bookmarkEnd w:id="218"/>
    </w:p>
    <w:p w14:paraId="1D4126F0">
      <w:pPr>
        <w:adjustRightInd w:val="0"/>
        <w:snapToGrid w:val="0"/>
        <w:spacing w:line="360" w:lineRule="auto"/>
        <w:ind w:firstLine="480" w:firstLineChars="200"/>
        <w:rPr>
          <w:rFonts w:ascii="仿宋_GB2312" w:eastAsia="仿宋_GB2312"/>
        </w:rPr>
      </w:pPr>
      <w:r>
        <w:rPr>
          <w:rFonts w:hint="eastAsia" w:ascii="仿宋_GB2312" w:eastAsia="仿宋_GB2312"/>
        </w:rPr>
        <w:t>本合同自</w:t>
      </w:r>
      <w:r>
        <w:rPr>
          <w:rFonts w:hint="eastAsia" w:ascii="仿宋_GB2312" w:eastAsia="仿宋_GB2312" w:cs="Times New Roman"/>
          <w:u w:val="single"/>
        </w:rPr>
        <w:t xml:space="preserve">                  </w:t>
      </w:r>
      <w:r>
        <w:rPr>
          <w:rFonts w:ascii="仿宋_GB2312" w:eastAsia="仿宋_GB2312"/>
          <w:u w:val="single"/>
        </w:rPr>
        <w:t xml:space="preserve"> </w:t>
      </w:r>
      <w:r>
        <w:rPr>
          <w:rFonts w:hint="eastAsia" w:ascii="仿宋_GB2312" w:eastAsia="仿宋_GB2312"/>
        </w:rPr>
        <w:t>生效。</w:t>
      </w:r>
    </w:p>
    <w:p w14:paraId="4E992F0D">
      <w:pPr>
        <w:pStyle w:val="3"/>
        <w:wordWrap w:val="0"/>
        <w:topLinePunct/>
        <w:adjustRightInd w:val="0"/>
        <w:rPr>
          <w:rFonts w:ascii="黑体" w:hAnsi="黑体" w:eastAsia="黑体" w:cs="黑体"/>
          <w:sz w:val="24"/>
        </w:rPr>
      </w:pPr>
      <w:bookmarkStart w:id="219" w:name="_Toc6685"/>
      <w:bookmarkStart w:id="220" w:name="_Toc10241"/>
      <w:bookmarkStart w:id="221" w:name="_Toc54862175"/>
      <w:r>
        <w:rPr>
          <w:rFonts w:hint="eastAsia" w:ascii="黑体" w:hAnsi="黑体" w:eastAsia="黑体" w:cs="黑体"/>
          <w:sz w:val="24"/>
        </w:rPr>
        <w:t>十三、合同份数</w:t>
      </w:r>
      <w:bookmarkEnd w:id="219"/>
      <w:bookmarkEnd w:id="220"/>
      <w:bookmarkEnd w:id="221"/>
    </w:p>
    <w:p w14:paraId="4A69F9BA">
      <w:pPr>
        <w:adjustRightInd w:val="0"/>
        <w:snapToGrid w:val="0"/>
        <w:spacing w:line="360" w:lineRule="auto"/>
        <w:ind w:firstLine="480" w:firstLineChars="200"/>
        <w:rPr>
          <w:rFonts w:ascii="仿宋_GB2312" w:eastAsia="仿宋_GB2312"/>
        </w:rPr>
      </w:pPr>
      <w:r>
        <w:rPr>
          <w:rFonts w:hint="eastAsia" w:ascii="仿宋_GB2312" w:eastAsia="仿宋_GB2312"/>
        </w:rPr>
        <w:t>本合同一式</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份，均具有同等法律效力，发包人执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份，承包人执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w:t>
      </w:r>
    </w:p>
    <w:tbl>
      <w:tblPr>
        <w:tblStyle w:val="26"/>
        <w:tblpPr w:leftFromText="180" w:rightFromText="180" w:vertAnchor="text" w:horzAnchor="page" w:tblpX="1702" w:tblpY="119"/>
        <w:tblW w:w="9059" w:type="dxa"/>
        <w:tblInd w:w="0" w:type="dxa"/>
        <w:tblLayout w:type="fixed"/>
        <w:tblCellMar>
          <w:top w:w="0" w:type="dxa"/>
          <w:left w:w="108" w:type="dxa"/>
          <w:bottom w:w="0" w:type="dxa"/>
          <w:right w:w="108" w:type="dxa"/>
        </w:tblCellMar>
      </w:tblPr>
      <w:tblGrid>
        <w:gridCol w:w="4500"/>
        <w:gridCol w:w="4559"/>
      </w:tblGrid>
      <w:tr w14:paraId="4D99EF6F">
        <w:tblPrEx>
          <w:tblCellMar>
            <w:top w:w="0" w:type="dxa"/>
            <w:left w:w="108" w:type="dxa"/>
            <w:bottom w:w="0" w:type="dxa"/>
            <w:right w:w="108" w:type="dxa"/>
          </w:tblCellMar>
        </w:tblPrEx>
        <w:trPr>
          <w:trHeight w:val="1226" w:hRule="atLeast"/>
        </w:trPr>
        <w:tc>
          <w:tcPr>
            <w:tcW w:w="4500" w:type="dxa"/>
          </w:tcPr>
          <w:p w14:paraId="4BF616E3">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发包人：（公章）</w:t>
            </w:r>
          </w:p>
          <w:p w14:paraId="1186914F">
            <w:pPr>
              <w:pStyle w:val="57"/>
              <w:framePr w:hSpace="0" w:wrap="auto" w:vAnchor="margin" w:hAnchor="text" w:yAlign="inline"/>
              <w:spacing w:line="360" w:lineRule="auto"/>
              <w:ind w:firstLine="480" w:firstLineChars="200"/>
              <w:rPr>
                <w:rFonts w:ascii="仿宋_GB2312" w:hAnsi="宋体" w:eastAsia="仿宋_GB2312"/>
                <w:color w:val="000000"/>
                <w:szCs w:val="24"/>
              </w:rPr>
            </w:pPr>
          </w:p>
        </w:tc>
        <w:tc>
          <w:tcPr>
            <w:tcW w:w="4559" w:type="dxa"/>
          </w:tcPr>
          <w:p w14:paraId="512E7B2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承包人：（公章）</w:t>
            </w:r>
          </w:p>
          <w:p w14:paraId="70399DD3">
            <w:pPr>
              <w:pStyle w:val="57"/>
              <w:framePr w:hSpace="0" w:wrap="auto" w:vAnchor="margin" w:hAnchor="text" w:yAlign="inline"/>
              <w:spacing w:line="360" w:lineRule="auto"/>
              <w:ind w:firstLine="480" w:firstLineChars="200"/>
              <w:rPr>
                <w:rFonts w:ascii="仿宋_GB2312" w:hAnsi="宋体" w:eastAsia="仿宋_GB2312"/>
                <w:color w:val="000000"/>
                <w:szCs w:val="24"/>
              </w:rPr>
            </w:pPr>
          </w:p>
        </w:tc>
      </w:tr>
      <w:tr w14:paraId="73768C57">
        <w:tblPrEx>
          <w:tblCellMar>
            <w:top w:w="0" w:type="dxa"/>
            <w:left w:w="108" w:type="dxa"/>
            <w:bottom w:w="0" w:type="dxa"/>
            <w:right w:w="108" w:type="dxa"/>
          </w:tblCellMar>
        </w:tblPrEx>
        <w:trPr>
          <w:trHeight w:val="1523" w:hRule="atLeast"/>
        </w:trPr>
        <w:tc>
          <w:tcPr>
            <w:tcW w:w="4500" w:type="dxa"/>
          </w:tcPr>
          <w:p w14:paraId="7BEBE7FA">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77A02D61">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c>
          <w:tcPr>
            <w:tcW w:w="4559" w:type="dxa"/>
          </w:tcPr>
          <w:p w14:paraId="24508836">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034EB3A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r>
      <w:tr w14:paraId="173DAD66">
        <w:tblPrEx>
          <w:tblCellMar>
            <w:top w:w="0" w:type="dxa"/>
            <w:left w:w="108" w:type="dxa"/>
            <w:bottom w:w="0" w:type="dxa"/>
            <w:right w:w="108" w:type="dxa"/>
          </w:tblCellMar>
        </w:tblPrEx>
        <w:trPr>
          <w:trHeight w:val="7770" w:hRule="atLeast"/>
        </w:trPr>
        <w:tc>
          <w:tcPr>
            <w:tcW w:w="4500" w:type="dxa"/>
          </w:tcPr>
          <w:p w14:paraId="0538FE8F">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591378A3">
            <w:pPr>
              <w:pStyle w:val="57"/>
              <w:framePr w:hSpace="0" w:wrap="auto" w:vAnchor="margin" w:hAnchor="text" w:yAlign="inline"/>
              <w:spacing w:line="360" w:lineRule="auto"/>
              <w:rPr>
                <w:rFonts w:ascii="仿宋_GB2312" w:hAnsi="宋体" w:eastAsia="仿宋_GB2312"/>
                <w:color w:val="000000"/>
                <w:szCs w:val="24"/>
              </w:rPr>
            </w:pP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0272541D">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p>
          <w:p w14:paraId="3D844F10">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1F78097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53AA721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0FF848A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5F20DCDC">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ascii="仿宋_GB2312" w:hAnsi="宋体" w:eastAsia="仿宋_GB2312"/>
                <w:color w:val="000000"/>
                <w:kern w:val="0"/>
                <w:szCs w:val="24"/>
                <w:u w:val="single"/>
              </w:rPr>
              <w:t xml:space="preserve">                      </w:t>
            </w:r>
          </w:p>
          <w:p w14:paraId="06D28CA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 xml:space="preserve">传真： </w:t>
            </w:r>
            <w:r>
              <w:rPr>
                <w:rFonts w:ascii="仿宋_GB2312" w:hAnsi="宋体" w:eastAsia="仿宋_GB2312"/>
                <w:color w:val="000000"/>
                <w:kern w:val="0"/>
                <w:szCs w:val="24"/>
                <w:u w:val="single"/>
              </w:rPr>
              <w:t xml:space="preserve">                      </w:t>
            </w:r>
          </w:p>
          <w:p w14:paraId="6979A304">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p>
          <w:p w14:paraId="16E23D3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41A35CFB">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tc>
        <w:tc>
          <w:tcPr>
            <w:tcW w:w="4559" w:type="dxa"/>
          </w:tcPr>
          <w:p w14:paraId="78EBDBC5">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0842A650">
            <w:pPr>
              <w:pStyle w:val="57"/>
              <w:framePr w:hSpace="0" w:wrap="auto" w:vAnchor="margin" w:hAnchor="text" w:yAlign="inline"/>
              <w:spacing w:line="360" w:lineRule="auto"/>
              <w:rPr>
                <w:rFonts w:ascii="仿宋_GB2312" w:hAnsi="宋体" w:eastAsia="仿宋_GB2312"/>
                <w:szCs w:val="24"/>
                <w:u w:val="single"/>
              </w:rPr>
            </w:pPr>
            <w:r>
              <w:rPr>
                <w:rFonts w:hint="eastAsia" w:ascii="仿宋_GB2312" w:hAnsi="宋体" w:eastAsia="仿宋_GB2312"/>
                <w:szCs w:val="24"/>
                <w:u w:val="single"/>
              </w:rPr>
              <w:t xml:space="preserve">                  </w:t>
            </w:r>
          </w:p>
          <w:p w14:paraId="02402D8F">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hint="eastAsia" w:ascii="仿宋_GB2312" w:hAnsi="宋体" w:eastAsia="仿宋_GB2312"/>
                <w:szCs w:val="24"/>
                <w:u w:val="single"/>
              </w:rPr>
              <w:t xml:space="preserve">                  </w:t>
            </w:r>
          </w:p>
          <w:p w14:paraId="5298493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045BF60D">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3384E0D0">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215480B4">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697C687D">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传真：</w:t>
            </w:r>
            <w:r>
              <w:rPr>
                <w:rFonts w:ascii="仿宋_GB2312" w:hAnsi="宋体" w:eastAsia="仿宋_GB2312"/>
                <w:color w:val="000000"/>
                <w:kern w:val="0"/>
                <w:szCs w:val="24"/>
                <w:u w:val="single"/>
              </w:rPr>
              <w:t xml:space="preserve">                       </w:t>
            </w:r>
          </w:p>
          <w:p w14:paraId="71521B4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r>
              <w:rPr>
                <w:rFonts w:ascii="仿宋_GB2312" w:hAnsi="宋体" w:eastAsia="仿宋_GB2312"/>
                <w:color w:val="000000"/>
                <w:kern w:val="0"/>
                <w:szCs w:val="24"/>
              </w:rPr>
              <w:t xml:space="preserve">  </w:t>
            </w:r>
          </w:p>
          <w:p w14:paraId="247A383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hint="eastAsia" w:ascii="仿宋_GB2312" w:hAnsi="宋体" w:eastAsia="仿宋_GB2312"/>
                <w:szCs w:val="24"/>
                <w:u w:val="single"/>
              </w:rPr>
              <w:t xml:space="preserve">                  </w:t>
            </w:r>
          </w:p>
          <w:p w14:paraId="3ADD9CC7">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hint="eastAsia" w:ascii="仿宋_GB2312" w:hAnsi="宋体" w:eastAsia="仿宋_GB2312"/>
                <w:szCs w:val="24"/>
                <w:u w:val="single"/>
              </w:rPr>
              <w:t xml:space="preserve">                  </w:t>
            </w:r>
            <w:r>
              <w:rPr>
                <w:rFonts w:ascii="仿宋_GB2312" w:hAnsi="宋体" w:eastAsia="仿宋_GB2312"/>
                <w:color w:val="000000"/>
                <w:szCs w:val="24"/>
                <w:u w:val="single"/>
              </w:rPr>
              <w:t xml:space="preserve">              </w:t>
            </w:r>
          </w:p>
        </w:tc>
      </w:tr>
    </w:tbl>
    <w:p w14:paraId="4622893D">
      <w:pPr>
        <w:spacing w:line="360" w:lineRule="auto"/>
        <w:ind w:firstLine="420" w:firstLineChars="200"/>
        <w:rPr>
          <w:sz w:val="21"/>
          <w:szCs w:val="16"/>
        </w:rPr>
        <w:sectPr>
          <w:footerReference r:id="rId17" w:type="default"/>
          <w:pgSz w:w="11906" w:h="16838"/>
          <w:pgMar w:top="1440" w:right="1576" w:bottom="1440" w:left="1576" w:header="720" w:footer="850"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26" w:charSpace="0"/>
        </w:sectPr>
      </w:pPr>
    </w:p>
    <w:p w14:paraId="655B263E">
      <w:pPr>
        <w:pStyle w:val="2"/>
        <w:rPr>
          <w:szCs w:val="20"/>
        </w:rPr>
      </w:pPr>
      <w:bookmarkStart w:id="222" w:name="_Toc9351"/>
      <w:bookmarkStart w:id="223" w:name="_Toc54862176"/>
      <w:bookmarkStart w:id="224" w:name="_Toc22085"/>
      <w:r>
        <w:rPr>
          <w:rFonts w:hint="eastAsia"/>
          <w:szCs w:val="20"/>
        </w:rPr>
        <w:t>第二部分</w:t>
      </w:r>
      <w:r>
        <w:rPr>
          <w:szCs w:val="20"/>
        </w:rPr>
        <w:t xml:space="preserve"> </w:t>
      </w:r>
      <w:r>
        <w:rPr>
          <w:rFonts w:hint="eastAsia"/>
          <w:szCs w:val="20"/>
        </w:rPr>
        <w:t>通用合同条件</w:t>
      </w:r>
      <w:bookmarkEnd w:id="222"/>
      <w:bookmarkEnd w:id="223"/>
      <w:bookmarkEnd w:id="224"/>
    </w:p>
    <w:p w14:paraId="1BC6A242">
      <w:pPr>
        <w:pStyle w:val="3"/>
        <w:adjustRightInd w:val="0"/>
        <w:rPr>
          <w:sz w:val="24"/>
          <w:szCs w:val="16"/>
        </w:rPr>
      </w:pPr>
      <w:bookmarkStart w:id="225" w:name="_Toc32001"/>
      <w:bookmarkStart w:id="226" w:name="_Toc54862177"/>
      <w:bookmarkStart w:id="227" w:name="_Toc16064"/>
      <w:bookmarkStart w:id="228" w:name="_Ref508893699"/>
      <w:bookmarkStart w:id="229" w:name="_Ref509040826"/>
      <w:bookmarkStart w:id="230" w:name="_Ref509040831"/>
      <w:r>
        <w:rPr>
          <w:rFonts w:hint="eastAsia"/>
          <w:sz w:val="24"/>
          <w:szCs w:val="16"/>
        </w:rPr>
        <w:t xml:space="preserve">第1条 </w:t>
      </w:r>
      <w:r>
        <w:rPr>
          <w:sz w:val="24"/>
          <w:szCs w:val="16"/>
        </w:rPr>
        <w:t>一般</w:t>
      </w:r>
      <w:r>
        <w:rPr>
          <w:rFonts w:hint="eastAsia"/>
          <w:sz w:val="24"/>
          <w:szCs w:val="16"/>
        </w:rPr>
        <w:t>约</w:t>
      </w:r>
      <w:r>
        <w:rPr>
          <w:sz w:val="24"/>
          <w:szCs w:val="16"/>
        </w:rPr>
        <w:t>定</w:t>
      </w:r>
      <w:bookmarkEnd w:id="225"/>
      <w:bookmarkEnd w:id="226"/>
      <w:bookmarkEnd w:id="227"/>
      <w:bookmarkEnd w:id="228"/>
    </w:p>
    <w:p w14:paraId="626879AF">
      <w:pPr>
        <w:pStyle w:val="4"/>
        <w:adjustRightInd w:val="0"/>
        <w:snapToGrid w:val="0"/>
        <w:rPr>
          <w:rFonts w:ascii="仿宋_GB2312" w:hAnsi="宋体" w:eastAsia="仿宋_GB2312"/>
          <w:b/>
          <w:bCs/>
          <w:kern w:val="0"/>
        </w:rPr>
      </w:pPr>
      <w:bookmarkStart w:id="231" w:name="_Toc10068"/>
      <w:bookmarkStart w:id="232" w:name="_Ref523741474"/>
      <w:bookmarkStart w:id="233" w:name="_Toc54862178"/>
      <w:bookmarkStart w:id="234" w:name="_Ref523741471"/>
      <w:bookmarkStart w:id="235" w:name="_Toc9693"/>
      <w:r>
        <w:rPr>
          <w:rFonts w:hint="eastAsia" w:ascii="仿宋_GB2312" w:hAnsi="宋体" w:eastAsia="仿宋_GB2312"/>
          <w:b/>
          <w:bCs/>
          <w:kern w:val="0"/>
        </w:rPr>
        <w:t>1.1 词语定义和解释</w:t>
      </w:r>
      <w:bookmarkEnd w:id="229"/>
      <w:bookmarkEnd w:id="230"/>
      <w:bookmarkEnd w:id="231"/>
      <w:bookmarkEnd w:id="232"/>
      <w:bookmarkEnd w:id="233"/>
      <w:bookmarkEnd w:id="234"/>
      <w:bookmarkEnd w:id="235"/>
    </w:p>
    <w:p w14:paraId="6615729C">
      <w:pPr>
        <w:adjustRightInd w:val="0"/>
        <w:snapToGrid w:val="0"/>
        <w:spacing w:line="360" w:lineRule="auto"/>
        <w:ind w:firstLine="480" w:firstLineChars="200"/>
        <w:rPr>
          <w:rFonts w:ascii="仿宋_GB2312" w:eastAsia="仿宋_GB2312"/>
        </w:rPr>
      </w:pPr>
      <w:r>
        <w:rPr>
          <w:rFonts w:hint="eastAsia" w:ascii="仿宋_GB2312" w:eastAsia="仿宋_GB2312"/>
        </w:rPr>
        <w:t>合同协议书、通用合同条件、专用合同条件中的下列词语应具有本款所赋予的含义：</w:t>
      </w:r>
    </w:p>
    <w:p w14:paraId="54435634">
      <w:pPr>
        <w:pStyle w:val="58"/>
        <w:spacing w:afterLines="0"/>
        <w:ind w:left="0" w:firstLine="480" w:firstLineChars="200"/>
        <w:rPr>
          <w:rFonts w:ascii="仿宋_GB2312" w:eastAsia="仿宋_GB2312"/>
          <w:szCs w:val="24"/>
        </w:rPr>
      </w:pPr>
      <w:bookmarkStart w:id="236" w:name="_Ref4757289"/>
      <w:bookmarkStart w:id="237" w:name="_Ref521288340"/>
      <w:r>
        <w:rPr>
          <w:rFonts w:hint="eastAsia" w:ascii="仿宋_GB2312" w:eastAsia="仿宋_GB2312"/>
          <w:szCs w:val="24"/>
        </w:rPr>
        <w:t>1</w:t>
      </w:r>
      <w:r>
        <w:rPr>
          <w:rFonts w:ascii="仿宋_GB2312" w:eastAsia="仿宋_GB2312"/>
          <w:szCs w:val="24"/>
        </w:rPr>
        <w:t xml:space="preserve">.1.1 </w:t>
      </w:r>
      <w:r>
        <w:rPr>
          <w:rFonts w:hint="eastAsia" w:ascii="仿宋_GB2312" w:eastAsia="仿宋_GB2312"/>
          <w:szCs w:val="24"/>
        </w:rPr>
        <w:t>合同</w:t>
      </w:r>
      <w:bookmarkEnd w:id="236"/>
    </w:p>
    <w:p w14:paraId="1475920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.1.1.1 </w:t>
      </w:r>
      <w:r>
        <w:rPr>
          <w:rFonts w:hint="eastAsia" w:ascii="仿宋_GB2312" w:eastAsia="仿宋_GB2312"/>
          <w:szCs w:val="24"/>
        </w:rPr>
        <w:t>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685475E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.1.1.2 </w:t>
      </w:r>
      <w:r>
        <w:rPr>
          <w:rFonts w:hint="eastAsia" w:ascii="仿宋_GB2312" w:eastAsia="仿宋_GB2312"/>
          <w:szCs w:val="24"/>
        </w:rPr>
        <w:t>合同协议书：是指构成合同的由发包人和承包人共同签署的称为“合同协议书”的书面文件。</w:t>
      </w:r>
    </w:p>
    <w:p w14:paraId="0A7ED62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.1.1.3 </w:t>
      </w:r>
      <w:r>
        <w:rPr>
          <w:rFonts w:hint="eastAsia" w:ascii="仿宋_GB2312" w:eastAsia="仿宋_GB2312"/>
          <w:szCs w:val="24"/>
        </w:rPr>
        <w:t>中标通知书：是指构成合同的由发包人通知承包人中标的书面文件。中标通知书随附的澄清、说明、补正事项纪要等，是中标通知书的组成部分。</w:t>
      </w:r>
    </w:p>
    <w:p w14:paraId="58CF756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.1.1.4 </w:t>
      </w:r>
      <w:r>
        <w:rPr>
          <w:rFonts w:hint="eastAsia" w:ascii="仿宋_GB2312" w:eastAsia="仿宋_GB2312"/>
          <w:szCs w:val="24"/>
        </w:rPr>
        <w:t>投标函：是指构成合同的由承包人填写并签署的用于投标的称为“投标函”的文件。</w:t>
      </w:r>
    </w:p>
    <w:p w14:paraId="0D5D76AC">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.1.1.5 </w:t>
      </w:r>
      <w:r>
        <w:rPr>
          <w:rFonts w:hint="eastAsia" w:ascii="仿宋_GB2312" w:eastAsia="仿宋_GB2312"/>
          <w:szCs w:val="24"/>
        </w:rPr>
        <w:t>投标函附录：是指构成合同的附在投标函后的称为“投标函附录”的文件。</w:t>
      </w:r>
    </w:p>
    <w:p w14:paraId="19FD473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.1.1.6 </w:t>
      </w:r>
      <w:r>
        <w:rPr>
          <w:rFonts w:hint="eastAsia" w:ascii="仿宋_GB2312" w:eastAsia="仿宋_GB2312"/>
          <w:szCs w:val="24"/>
        </w:rPr>
        <w:t>《发包人要求》：指构成合同文件组成部分的名为《发包人要求》的文件，其中列明工程的目的、范围、设计与其他技术标准和要求，以及合同双方当事人约定对其所作的修改或补充。</w:t>
      </w:r>
    </w:p>
    <w:p w14:paraId="7480F32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.1.1.7 </w:t>
      </w:r>
      <w:r>
        <w:rPr>
          <w:rFonts w:hint="eastAsia" w:ascii="仿宋_GB2312" w:eastAsia="仿宋_GB2312"/>
          <w:szCs w:val="24"/>
        </w:rPr>
        <w:t>项目清单：是指发包人提供的载明工程总承包项目勘察费（如果有）、设计费、建筑安装工程费、设备购置费、暂估价、暂列金额和双方约定的其他费用的名称和相应数量等内容的项目明细。</w:t>
      </w:r>
    </w:p>
    <w:p w14:paraId="45A6AB1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.1.1.8 </w:t>
      </w:r>
      <w:r>
        <w:rPr>
          <w:rFonts w:hint="eastAsia" w:ascii="仿宋_GB2312" w:eastAsia="仿宋_GB2312"/>
          <w:szCs w:val="24"/>
        </w:rPr>
        <w:t>价格清单：指构成合同文件组成部分的由承包人按发包人提供的项目清单规定的格式和要求填写并标明价格的清单。</w:t>
      </w:r>
    </w:p>
    <w:p w14:paraId="5692322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.1.1.9 </w:t>
      </w:r>
      <w:r>
        <w:rPr>
          <w:rFonts w:hint="eastAsia" w:ascii="仿宋_GB2312" w:eastAsia="仿宋_GB2312"/>
          <w:szCs w:val="24"/>
        </w:rPr>
        <w:t>承包人建议书：指构成合同文件组成部分的名为承包人建议书的文件。承包人建议书由承包人随投标函一起提交。</w:t>
      </w:r>
    </w:p>
    <w:p w14:paraId="1F61C284">
      <w:pPr>
        <w:pStyle w:val="59"/>
        <w:spacing w:afterLines="0"/>
        <w:ind w:left="0" w:firstLine="480" w:firstLineChars="200"/>
        <w:rPr>
          <w:rFonts w:ascii="仿宋_GB2312" w:eastAsia="仿宋_GB2312"/>
          <w:szCs w:val="24"/>
        </w:rPr>
      </w:pPr>
      <w:bookmarkStart w:id="238" w:name="_Ref4415300"/>
      <w:r>
        <w:rPr>
          <w:rFonts w:hint="eastAsia" w:ascii="仿宋_GB2312" w:eastAsia="仿宋_GB2312"/>
          <w:szCs w:val="24"/>
        </w:rPr>
        <w:t>1</w:t>
      </w:r>
      <w:r>
        <w:rPr>
          <w:rFonts w:ascii="仿宋_GB2312" w:eastAsia="仿宋_GB2312"/>
          <w:szCs w:val="24"/>
        </w:rPr>
        <w:t>.1.1.1</w:t>
      </w:r>
      <w:r>
        <w:rPr>
          <w:rFonts w:hint="eastAsia" w:ascii="仿宋_GB2312" w:eastAsia="仿宋_GB2312"/>
          <w:szCs w:val="24"/>
        </w:rPr>
        <w:t>0</w:t>
      </w:r>
      <w:r>
        <w:rPr>
          <w:rFonts w:ascii="仿宋_GB2312" w:eastAsia="仿宋_GB2312"/>
          <w:szCs w:val="24"/>
        </w:rPr>
        <w:t xml:space="preserve"> </w:t>
      </w:r>
      <w:r>
        <w:rPr>
          <w:rFonts w:hint="eastAsia" w:ascii="仿宋_GB2312" w:eastAsia="仿宋_GB2312"/>
          <w:szCs w:val="24"/>
        </w:rPr>
        <w:t>其他合同文件：是指经合同当事人约定的与工程实施有关的具有合同约束力的文件或书面协议。合同当事人可以在专用合同条件中进行约定。</w:t>
      </w:r>
      <w:bookmarkEnd w:id="238"/>
    </w:p>
    <w:p w14:paraId="7E484CFD">
      <w:pPr>
        <w:pStyle w:val="58"/>
        <w:spacing w:afterLines="0"/>
        <w:ind w:left="0" w:firstLine="480" w:firstLineChars="200"/>
        <w:rPr>
          <w:rFonts w:ascii="仿宋_GB2312" w:eastAsia="仿宋_GB2312"/>
          <w:szCs w:val="24"/>
        </w:rPr>
      </w:pPr>
      <w:bookmarkStart w:id="239" w:name="_Ref4757418"/>
      <w:r>
        <w:rPr>
          <w:rFonts w:hint="eastAsia" w:ascii="仿宋_GB2312" w:eastAsia="仿宋_GB2312"/>
          <w:szCs w:val="24"/>
        </w:rPr>
        <w:t>1</w:t>
      </w:r>
      <w:r>
        <w:rPr>
          <w:rFonts w:ascii="仿宋_GB2312" w:eastAsia="仿宋_GB2312"/>
          <w:szCs w:val="24"/>
        </w:rPr>
        <w:t xml:space="preserve">.1.2 </w:t>
      </w:r>
      <w:r>
        <w:rPr>
          <w:rFonts w:hint="eastAsia" w:ascii="仿宋_GB2312" w:eastAsia="仿宋_GB2312"/>
          <w:szCs w:val="24"/>
        </w:rPr>
        <w:t>合同当事人及其他相关方</w:t>
      </w:r>
      <w:bookmarkEnd w:id="239"/>
    </w:p>
    <w:p w14:paraId="3954FAC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 </w:t>
      </w:r>
      <w:r>
        <w:rPr>
          <w:rFonts w:hint="eastAsia" w:ascii="仿宋_GB2312" w:eastAsia="仿宋_GB2312"/>
          <w:szCs w:val="24"/>
        </w:rPr>
        <w:t>合同当事人：是指发包人和（或）承包人。</w:t>
      </w:r>
    </w:p>
    <w:p w14:paraId="25149D0E">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.1.2.2 </w:t>
      </w:r>
      <w:r>
        <w:rPr>
          <w:rFonts w:hint="eastAsia" w:ascii="仿宋_GB2312" w:eastAsia="仿宋_GB2312"/>
          <w:szCs w:val="24"/>
        </w:rPr>
        <w:t>发包人：是指与承包人订立合同协议书的当事人及取得该当事人资格的合法继受人。本合同中“因发包人原因”里的“发包人”包括发包人及所有发包人人员。</w:t>
      </w:r>
    </w:p>
    <w:p w14:paraId="7E022BC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.1.2.3 </w:t>
      </w:r>
      <w:r>
        <w:rPr>
          <w:rFonts w:hint="eastAsia" w:ascii="仿宋_GB2312" w:eastAsia="仿宋_GB2312"/>
          <w:szCs w:val="24"/>
        </w:rPr>
        <w:t>承包人：是指与发包人订立合同协议书的当事人及取得该当事人资格的合法继受人。</w:t>
      </w:r>
    </w:p>
    <w:p w14:paraId="2953912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.1.2.4 </w:t>
      </w:r>
      <w:r>
        <w:rPr>
          <w:rFonts w:hint="eastAsia" w:ascii="仿宋_GB2312" w:eastAsia="仿宋_GB2312"/>
          <w:szCs w:val="24"/>
        </w:rPr>
        <w:t>联合体：是指经发包人同意由两个或两个以上法人或者其他组织组成的，作为承包人的临时机构。</w:t>
      </w:r>
    </w:p>
    <w:p w14:paraId="6AA8292F">
      <w:pPr>
        <w:pStyle w:val="59"/>
        <w:spacing w:afterLines="0"/>
        <w:ind w:left="0" w:firstLine="480" w:firstLineChars="200"/>
        <w:rPr>
          <w:rFonts w:ascii="仿宋_GB2312" w:eastAsia="仿宋_GB2312"/>
          <w:szCs w:val="24"/>
        </w:rPr>
      </w:pPr>
      <w:bookmarkStart w:id="240" w:name="_Ref4420046"/>
      <w:r>
        <w:rPr>
          <w:rFonts w:hint="eastAsia" w:ascii="仿宋_GB2312" w:eastAsia="仿宋_GB2312"/>
          <w:szCs w:val="24"/>
        </w:rPr>
        <w:t>1</w:t>
      </w:r>
      <w:r>
        <w:rPr>
          <w:rFonts w:ascii="仿宋_GB2312" w:eastAsia="仿宋_GB2312"/>
          <w:szCs w:val="24"/>
        </w:rPr>
        <w:t xml:space="preserve">.1.2.5 </w:t>
      </w:r>
      <w:r>
        <w:rPr>
          <w:rFonts w:hint="eastAsia" w:ascii="仿宋_GB2312" w:eastAsia="仿宋_GB2312"/>
          <w:szCs w:val="24"/>
        </w:rPr>
        <w:t>发包人代表：是指由发包人任命并派驻工作现场，在发包人授权范围内行使发包人权利和履行发包人义务的人。</w:t>
      </w:r>
    </w:p>
    <w:p w14:paraId="1F77C147">
      <w:pPr>
        <w:pStyle w:val="59"/>
        <w:spacing w:afterLines="0"/>
        <w:ind w:left="0" w:firstLine="480" w:firstLineChars="200"/>
        <w:rPr>
          <w:rFonts w:ascii="仿宋_GB2312" w:eastAsia="仿宋_GB2312"/>
          <w:szCs w:val="24"/>
        </w:rPr>
      </w:pPr>
      <w:bookmarkStart w:id="241" w:name="_Ref4756982"/>
      <w:r>
        <w:rPr>
          <w:rFonts w:hint="eastAsia" w:ascii="仿宋_GB2312" w:eastAsia="仿宋_GB2312"/>
          <w:szCs w:val="24"/>
        </w:rPr>
        <w:t>1</w:t>
      </w:r>
      <w:r>
        <w:rPr>
          <w:rFonts w:ascii="仿宋_GB2312" w:eastAsia="仿宋_GB2312"/>
          <w:szCs w:val="24"/>
        </w:rPr>
        <w:t xml:space="preserve">.1.2.6 </w:t>
      </w:r>
      <w:r>
        <w:rPr>
          <w:rFonts w:hint="eastAsia" w:ascii="仿宋_GB2312" w:eastAsia="仿宋_GB2312"/>
          <w:szCs w:val="24"/>
        </w:rPr>
        <w:t>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240"/>
      <w:bookmarkEnd w:id="241"/>
    </w:p>
    <w:p w14:paraId="05D753B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.1.2.7 </w:t>
      </w:r>
      <w:r>
        <w:rPr>
          <w:rFonts w:hint="eastAsia" w:ascii="仿宋_GB2312" w:eastAsia="仿宋_GB2312"/>
          <w:szCs w:val="24"/>
        </w:rPr>
        <w:t>工程总承包项目经理：是指由承包人任命的，在承包人授权范围内负责合同履行的管理，且按照法律规定具有相应资格的</w:t>
      </w:r>
      <w:r>
        <w:rPr>
          <w:rFonts w:hint="eastAsia" w:ascii="仿宋_GB2312" w:eastAsia="仿宋_GB2312"/>
          <w:szCs w:val="24"/>
          <w:lang w:eastAsia="zh-CN"/>
        </w:rPr>
        <w:t>项目经理</w:t>
      </w:r>
      <w:r>
        <w:rPr>
          <w:rFonts w:hint="eastAsia" w:ascii="仿宋_GB2312" w:eastAsia="仿宋_GB2312"/>
          <w:szCs w:val="24"/>
        </w:rPr>
        <w:t>。</w:t>
      </w:r>
    </w:p>
    <w:p w14:paraId="6913589C">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.1.2.8 </w:t>
      </w:r>
      <w:r>
        <w:rPr>
          <w:rFonts w:hint="eastAsia" w:ascii="仿宋_GB2312" w:eastAsia="仿宋_GB2312"/>
          <w:szCs w:val="24"/>
        </w:rPr>
        <w:t>设计负责人：是指承包人指定负责组织、指导、协调设计工作并具有相应资格的人员。</w:t>
      </w:r>
    </w:p>
    <w:p w14:paraId="7D3F878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.1.2.9 </w:t>
      </w:r>
      <w:r>
        <w:rPr>
          <w:rFonts w:hint="eastAsia" w:ascii="仿宋_GB2312" w:eastAsia="仿宋_GB2312"/>
          <w:szCs w:val="24"/>
        </w:rPr>
        <w:t>采购负责人：是指承包人指定负责组织、指导、协调采购工作的人员。</w:t>
      </w:r>
    </w:p>
    <w:p w14:paraId="0C3F2F7D">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.1.2.10 </w:t>
      </w:r>
      <w:r>
        <w:rPr>
          <w:rFonts w:hint="eastAsia" w:ascii="仿宋_GB2312" w:eastAsia="仿宋_GB2312"/>
          <w:szCs w:val="24"/>
        </w:rPr>
        <w:t>施工负责人：是指承包人指定负责组织、指导、协调施工工作并具有相应资格的人员。</w:t>
      </w:r>
    </w:p>
    <w:p w14:paraId="756E718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.1.2.11 </w:t>
      </w:r>
      <w:r>
        <w:rPr>
          <w:rFonts w:hint="eastAsia" w:ascii="仿宋_GB2312" w:eastAsia="仿宋_GB2312"/>
          <w:szCs w:val="24"/>
        </w:rPr>
        <w:t>分包人：是指按照法律规定和合同约定，分包部分工程或工作，并与承包人订立分包合同的具有相应资质或资格的法人或其他组织。</w:t>
      </w:r>
    </w:p>
    <w:p w14:paraId="4FB4735B">
      <w:pPr>
        <w:pStyle w:val="58"/>
        <w:spacing w:afterLines="0"/>
        <w:ind w:left="0" w:firstLine="480" w:firstLineChars="200"/>
        <w:rPr>
          <w:rFonts w:ascii="仿宋_GB2312" w:eastAsia="仿宋_GB2312"/>
          <w:szCs w:val="24"/>
        </w:rPr>
      </w:pPr>
      <w:bookmarkStart w:id="242" w:name="_Ref4758319"/>
      <w:r>
        <w:rPr>
          <w:rFonts w:hint="eastAsia" w:ascii="仿宋_GB2312" w:eastAsia="仿宋_GB2312"/>
          <w:szCs w:val="24"/>
        </w:rPr>
        <w:t>1</w:t>
      </w:r>
      <w:r>
        <w:rPr>
          <w:rFonts w:ascii="仿宋_GB2312" w:eastAsia="仿宋_GB2312"/>
          <w:szCs w:val="24"/>
        </w:rPr>
        <w:t xml:space="preserve">.1.3 </w:t>
      </w:r>
      <w:r>
        <w:rPr>
          <w:rFonts w:hint="eastAsia" w:ascii="仿宋_GB2312" w:eastAsia="仿宋_GB2312"/>
          <w:szCs w:val="24"/>
        </w:rPr>
        <w:t>工程和设备</w:t>
      </w:r>
      <w:bookmarkEnd w:id="242"/>
    </w:p>
    <w:p w14:paraId="619342B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工程：是指与合同协议书中工程承包范围对应的永久工程和（或）临时工程。</w:t>
      </w:r>
    </w:p>
    <w:p w14:paraId="16B862B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工程实施：是指进行工程的设计、采购、施工和竣工以及对工程任何缺陷的修复。</w:t>
      </w:r>
    </w:p>
    <w:p w14:paraId="60494F3B">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永久工程：是指按合同约定建造并移交给发包人的工程，包括工程设备。</w:t>
      </w:r>
    </w:p>
    <w:p w14:paraId="7066A49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临时工程：是指为完成合同约定的永久工程所修建的各类临时性工程，不包括施工设备。</w:t>
      </w:r>
    </w:p>
    <w:p w14:paraId="36C0082B">
      <w:pPr>
        <w:pStyle w:val="59"/>
        <w:spacing w:afterLines="0"/>
        <w:ind w:left="0" w:firstLine="480" w:firstLineChars="200"/>
        <w:rPr>
          <w:rFonts w:ascii="仿宋_GB2312" w:eastAsia="仿宋_GB2312"/>
          <w:szCs w:val="24"/>
        </w:rPr>
      </w:pPr>
      <w:bookmarkStart w:id="243" w:name="_Ref4419825"/>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单位/区段工程：是指在专用合同条件中指明特定范围的，能单独接收并使用的永久工程。</w:t>
      </w:r>
      <w:bookmarkEnd w:id="243"/>
    </w:p>
    <w:p w14:paraId="49BEB62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工程设备：指构成永久工程的机电设备、仪器装置、运载工具及其他类似的设备和装置，包括其配件及备品、备件、易损易耗件等。</w:t>
      </w:r>
    </w:p>
    <w:p w14:paraId="25DE9B1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.1.3.7 </w:t>
      </w:r>
      <w:r>
        <w:rPr>
          <w:rFonts w:hint="eastAsia" w:ascii="仿宋_GB2312" w:eastAsia="仿宋_GB2312"/>
          <w:szCs w:val="24"/>
        </w:rPr>
        <w:t>施工设备：指为完成合同约定的各项工作所需的设备、器具和其他物品，不包括工程设备、临时工程和材料。</w:t>
      </w:r>
    </w:p>
    <w:p w14:paraId="08F53AE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.1.3.8 </w:t>
      </w:r>
      <w:r>
        <w:rPr>
          <w:rFonts w:hint="eastAsia" w:ascii="仿宋_GB2312" w:eastAsia="仿宋_GB2312"/>
          <w:szCs w:val="24"/>
        </w:rPr>
        <w:t>临时设施：指为完成合同约定的各项工作所服务的临时性生产和生活设施。</w:t>
      </w:r>
    </w:p>
    <w:p w14:paraId="4D7B9C51">
      <w:pPr>
        <w:pStyle w:val="59"/>
        <w:spacing w:afterLines="0"/>
        <w:ind w:left="0" w:firstLine="480" w:firstLineChars="200"/>
        <w:rPr>
          <w:rFonts w:ascii="仿宋_GB2312" w:eastAsia="仿宋_GB2312"/>
          <w:szCs w:val="24"/>
        </w:rPr>
      </w:pPr>
      <w:bookmarkStart w:id="244" w:name="_Ref4420577"/>
      <w:r>
        <w:rPr>
          <w:rFonts w:hint="eastAsia" w:ascii="仿宋_GB2312" w:eastAsia="仿宋_GB2312"/>
          <w:szCs w:val="24"/>
        </w:rPr>
        <w:t>1</w:t>
      </w:r>
      <w:r>
        <w:rPr>
          <w:rFonts w:ascii="仿宋_GB2312" w:eastAsia="仿宋_GB2312"/>
          <w:szCs w:val="24"/>
        </w:rPr>
        <w:t xml:space="preserve">.1.3.9 </w:t>
      </w:r>
      <w:r>
        <w:rPr>
          <w:rFonts w:hint="eastAsia" w:ascii="仿宋_GB2312" w:eastAsia="仿宋_GB2312"/>
          <w:szCs w:val="24"/>
        </w:rPr>
        <w:t>施工现场：是指用于工程施工的场所，以及在专用合同条件中指明作为施工场所组成部分的其他场所，包括永久占地和临时占地。</w:t>
      </w:r>
      <w:bookmarkEnd w:id="244"/>
    </w:p>
    <w:p w14:paraId="549CA38B">
      <w:pPr>
        <w:pStyle w:val="59"/>
        <w:spacing w:afterLines="0"/>
        <w:ind w:left="0" w:firstLine="480" w:firstLineChars="200"/>
        <w:rPr>
          <w:rFonts w:ascii="仿宋_GB2312" w:eastAsia="仿宋_GB2312"/>
          <w:szCs w:val="24"/>
        </w:rPr>
      </w:pPr>
      <w:bookmarkStart w:id="245" w:name="_Ref4420746"/>
      <w:r>
        <w:rPr>
          <w:rFonts w:hint="eastAsia" w:ascii="仿宋_GB2312" w:eastAsia="仿宋_GB2312"/>
          <w:szCs w:val="24"/>
        </w:rPr>
        <w:t>1</w:t>
      </w:r>
      <w:r>
        <w:rPr>
          <w:rFonts w:ascii="仿宋_GB2312" w:eastAsia="仿宋_GB2312"/>
          <w:szCs w:val="24"/>
        </w:rPr>
        <w:t xml:space="preserve">.1.3.10 </w:t>
      </w:r>
      <w:r>
        <w:rPr>
          <w:rFonts w:hint="eastAsia" w:ascii="仿宋_GB2312" w:eastAsia="仿宋_GB2312"/>
          <w:szCs w:val="24"/>
        </w:rPr>
        <w:t>永久占地：是指专用合同条件中指明为实施工程需永久占用的土地。</w:t>
      </w:r>
      <w:bookmarkEnd w:id="245"/>
    </w:p>
    <w:p w14:paraId="17DB3A51">
      <w:pPr>
        <w:pStyle w:val="59"/>
        <w:spacing w:afterLines="0"/>
        <w:ind w:left="0" w:firstLine="480" w:firstLineChars="200"/>
        <w:rPr>
          <w:rFonts w:ascii="仿宋_GB2312" w:eastAsia="仿宋_GB2312"/>
          <w:szCs w:val="24"/>
        </w:rPr>
      </w:pPr>
      <w:bookmarkStart w:id="246" w:name="_Ref4420821"/>
      <w:r>
        <w:rPr>
          <w:rFonts w:hint="eastAsia" w:ascii="仿宋_GB2312" w:eastAsia="仿宋_GB2312"/>
          <w:szCs w:val="24"/>
        </w:rPr>
        <w:t>1</w:t>
      </w:r>
      <w:r>
        <w:rPr>
          <w:rFonts w:ascii="仿宋_GB2312" w:eastAsia="仿宋_GB2312"/>
          <w:szCs w:val="24"/>
        </w:rPr>
        <w:t xml:space="preserve">.1.3.11 </w:t>
      </w:r>
      <w:r>
        <w:rPr>
          <w:rFonts w:hint="eastAsia" w:ascii="仿宋_GB2312" w:eastAsia="仿宋_GB2312"/>
          <w:szCs w:val="24"/>
        </w:rPr>
        <w:t>临时占地：是指专用合同条件中指明为实施工程需临时占用的土地。</w:t>
      </w:r>
      <w:bookmarkEnd w:id="246"/>
    </w:p>
    <w:p w14:paraId="60A2746E">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 </w:t>
      </w:r>
      <w:r>
        <w:rPr>
          <w:rFonts w:hint="eastAsia" w:ascii="仿宋_GB2312" w:eastAsia="仿宋_GB2312"/>
          <w:szCs w:val="24"/>
        </w:rPr>
        <w:t>日期和期限</w:t>
      </w:r>
    </w:p>
    <w:p w14:paraId="7DD0F09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 </w:t>
      </w:r>
      <w:r>
        <w:rPr>
          <w:rFonts w:hint="eastAsia" w:ascii="仿宋_GB2312" w:eastAsia="仿宋_GB2312"/>
          <w:szCs w:val="24"/>
        </w:rPr>
        <w:t>开始工作通知：指工程师按第</w:t>
      </w:r>
      <w:r>
        <w:rPr>
          <w:rFonts w:ascii="仿宋_GB2312" w:eastAsia="仿宋_GB2312"/>
          <w:szCs w:val="24"/>
        </w:rPr>
        <w:t>8.1.2</w:t>
      </w:r>
      <w:r>
        <w:rPr>
          <w:rFonts w:hint="eastAsia" w:ascii="仿宋_GB2312" w:eastAsia="仿宋_GB2312"/>
          <w:szCs w:val="24"/>
        </w:rPr>
        <w:t>项[开始工作通知]的约定通知承包人开始工作的函件。</w:t>
      </w:r>
    </w:p>
    <w:p w14:paraId="4E5F883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.1.4.2 </w:t>
      </w:r>
      <w:r>
        <w:rPr>
          <w:rFonts w:hint="eastAsia" w:ascii="仿宋_GB2312" w:eastAsia="仿宋_GB2312"/>
          <w:szCs w:val="24"/>
        </w:rPr>
        <w:t>开始工作日期：包括计划开始工作日期和实际开始工作日期。计划开始工作日期是指合同协议书约定的开始工作日期；实际开始工作日期是指工程师按照第</w:t>
      </w:r>
      <w:r>
        <w:rPr>
          <w:rFonts w:ascii="仿宋_GB2312" w:eastAsia="仿宋_GB2312"/>
          <w:szCs w:val="24"/>
        </w:rPr>
        <w:t>8.1</w:t>
      </w:r>
      <w:r>
        <w:rPr>
          <w:rFonts w:hint="eastAsia" w:ascii="仿宋_GB2312" w:eastAsia="仿宋_GB2312"/>
          <w:szCs w:val="24"/>
        </w:rPr>
        <w:t>款[开始工作]约定发出的符合法律规定的开始工作通知中载明的开始工作日期。</w:t>
      </w:r>
    </w:p>
    <w:p w14:paraId="73F433D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.1.4.3 </w:t>
      </w:r>
      <w:r>
        <w:rPr>
          <w:rFonts w:hint="eastAsia" w:ascii="仿宋_GB2312" w:eastAsia="仿宋_GB2312"/>
          <w:szCs w:val="24"/>
        </w:rPr>
        <w:t>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2C8186E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.1.4.4 </w:t>
      </w:r>
      <w:r>
        <w:rPr>
          <w:rFonts w:hint="eastAsia" w:ascii="仿宋_GB2312" w:eastAsia="仿宋_GB2312"/>
          <w:szCs w:val="24"/>
        </w:rPr>
        <w:t>竣工日期：包括计划竣工日期和实际竣工日期。计划竣工日期是指合同协议书约定的竣工日期；实际竣工日期按照第</w:t>
      </w:r>
      <w:r>
        <w:rPr>
          <w:rFonts w:ascii="仿宋_GB2312" w:eastAsia="仿宋_GB2312"/>
          <w:szCs w:val="24"/>
        </w:rPr>
        <w:t>8.2</w:t>
      </w:r>
      <w:r>
        <w:rPr>
          <w:rFonts w:hint="eastAsia" w:ascii="仿宋_GB2312" w:eastAsia="仿宋_GB2312"/>
          <w:szCs w:val="24"/>
        </w:rPr>
        <w:t>款[竣工日期]的约定确定。</w:t>
      </w:r>
    </w:p>
    <w:p w14:paraId="16AE2E7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.1.4.5 </w:t>
      </w:r>
      <w:r>
        <w:rPr>
          <w:rFonts w:hint="eastAsia" w:ascii="仿宋_GB2312" w:eastAsia="仿宋_GB2312"/>
          <w:szCs w:val="24"/>
        </w:rPr>
        <w:t>工期：是指在合同协议书约定的承包人完成合同工作所需的期限，包括按照合同约定所作的期限变更及按合同约定承包人有权取得的工期延长。</w:t>
      </w:r>
    </w:p>
    <w:p w14:paraId="19076C4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.1.4.6 </w:t>
      </w:r>
      <w:r>
        <w:rPr>
          <w:rFonts w:hint="eastAsia" w:ascii="仿宋_GB2312" w:eastAsia="仿宋_GB2312"/>
          <w:szCs w:val="24"/>
        </w:rPr>
        <w:t>缺陷责任期：是指发包人预留工程质量保证金以保证承包人履行第</w:t>
      </w:r>
      <w:r>
        <w:rPr>
          <w:rFonts w:ascii="仿宋_GB2312" w:eastAsia="仿宋_GB2312"/>
          <w:szCs w:val="24"/>
        </w:rPr>
        <w:t>11.3</w:t>
      </w:r>
      <w:r>
        <w:rPr>
          <w:rFonts w:hint="eastAsia" w:ascii="仿宋_GB2312" w:eastAsia="仿宋_GB2312"/>
          <w:szCs w:val="24"/>
        </w:rPr>
        <w:t>款[缺陷调查]</w:t>
      </w:r>
      <w:r>
        <w:rPr>
          <w:rFonts w:ascii="仿宋_GB2312" w:eastAsia="仿宋_GB2312"/>
          <w:szCs w:val="24"/>
        </w:rPr>
        <w:t>下质量缺陷责任的期限</w:t>
      </w:r>
      <w:r>
        <w:rPr>
          <w:rFonts w:hint="eastAsia" w:ascii="仿宋_GB2312" w:eastAsia="仿宋_GB2312"/>
          <w:szCs w:val="24"/>
        </w:rPr>
        <w:t>。</w:t>
      </w:r>
    </w:p>
    <w:p w14:paraId="08A053A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.1.4.7 </w:t>
      </w:r>
      <w:r>
        <w:rPr>
          <w:rFonts w:hint="eastAsia" w:ascii="仿宋_GB2312" w:eastAsia="仿宋_GB2312"/>
          <w:szCs w:val="24"/>
        </w:rPr>
        <w:t>保修期：是指承包人按照合同约定和法律规定对工程质量承担保修责任的期限，该期限自缺陷责任期起算之日起计算。</w:t>
      </w:r>
    </w:p>
    <w:p w14:paraId="21B29C1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.1.4.8 </w:t>
      </w:r>
      <w:r>
        <w:rPr>
          <w:rFonts w:hint="eastAsia" w:ascii="仿宋_GB2312" w:eastAsia="仿宋_GB2312"/>
          <w:szCs w:val="24"/>
        </w:rPr>
        <w:t>基准日期：招标发包的工程以投标截止日前28天的日期为基准日期，直接发包的工程以合同订立日前28天的日期为基准日期。</w:t>
      </w:r>
    </w:p>
    <w:p w14:paraId="0888EF2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.1.4.9 </w:t>
      </w:r>
      <w:r>
        <w:rPr>
          <w:rFonts w:hint="eastAsia" w:ascii="仿宋_GB2312" w:eastAsia="仿宋_GB2312"/>
          <w:szCs w:val="24"/>
        </w:rPr>
        <w:t>天：除特别指明外，均指日历天。合同中按天计算时间的，开始当天不计入，从次日开始计算。期限最后一天的截止时间为当天24:00。</w:t>
      </w:r>
    </w:p>
    <w:p w14:paraId="7EE6284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.1.4.10 </w:t>
      </w:r>
      <w:r>
        <w:rPr>
          <w:rFonts w:hint="eastAsia" w:ascii="仿宋_GB2312" w:eastAsia="仿宋_GB2312"/>
          <w:szCs w:val="24"/>
        </w:rPr>
        <w:t>竣工试验：是指在工程竣工验收前，根据第</w:t>
      </w:r>
      <w:r>
        <w:rPr>
          <w:rFonts w:ascii="仿宋_GB2312" w:eastAsia="仿宋_GB2312"/>
          <w:szCs w:val="24"/>
        </w:rPr>
        <w:t>9条</w:t>
      </w:r>
      <w:r>
        <w:rPr>
          <w:rFonts w:hint="eastAsia" w:ascii="仿宋_GB2312" w:eastAsia="仿宋_GB2312"/>
          <w:szCs w:val="24"/>
        </w:rPr>
        <w:t>[竣工试验]要求进行的试验。</w:t>
      </w:r>
    </w:p>
    <w:p w14:paraId="46E1D18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.1.4.11 </w:t>
      </w:r>
      <w:r>
        <w:rPr>
          <w:rFonts w:hint="eastAsia" w:ascii="仿宋_GB2312" w:eastAsia="仿宋_GB2312"/>
          <w:szCs w:val="24"/>
        </w:rPr>
        <w:t>竣工验收：是指承包人完成了合同约定的各项内容后，发包人按合同要求进行的验收。</w:t>
      </w:r>
    </w:p>
    <w:p w14:paraId="0AE35DC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.1.4.12 </w:t>
      </w:r>
      <w:r>
        <w:rPr>
          <w:rFonts w:hint="eastAsia" w:ascii="仿宋_GB2312" w:eastAsia="仿宋_GB2312"/>
          <w:szCs w:val="24"/>
        </w:rPr>
        <w:t>竣工后试验：是指在工程竣工验收后，根据第</w:t>
      </w:r>
      <w:r>
        <w:rPr>
          <w:rFonts w:ascii="仿宋_GB2312" w:eastAsia="仿宋_GB2312"/>
          <w:szCs w:val="24"/>
        </w:rPr>
        <w:t>12条</w:t>
      </w:r>
      <w:r>
        <w:rPr>
          <w:rFonts w:hint="eastAsia" w:ascii="仿宋_GB2312" w:eastAsia="仿宋_GB2312"/>
          <w:szCs w:val="24"/>
        </w:rPr>
        <w:t>[竣工后试验]约定进行的试验。</w:t>
      </w:r>
    </w:p>
    <w:p w14:paraId="42CCBE4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 </w:t>
      </w:r>
      <w:r>
        <w:rPr>
          <w:rFonts w:hint="eastAsia" w:ascii="仿宋_GB2312" w:eastAsia="仿宋_GB2312"/>
          <w:szCs w:val="24"/>
        </w:rPr>
        <w:t>合同价格和费用</w:t>
      </w:r>
    </w:p>
    <w:p w14:paraId="37B0851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.1.5.1 </w:t>
      </w:r>
      <w:r>
        <w:rPr>
          <w:rFonts w:hint="eastAsia" w:ascii="仿宋_GB2312" w:eastAsia="仿宋_GB2312"/>
          <w:szCs w:val="24"/>
        </w:rPr>
        <w:t>签约合同价：是指发包人和承包人在合同协议书中确定的总金额，包括暂估价及暂列金额等。</w:t>
      </w:r>
    </w:p>
    <w:p w14:paraId="02152C5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.1.5.2 </w:t>
      </w:r>
      <w:r>
        <w:rPr>
          <w:rFonts w:hint="eastAsia" w:ascii="仿宋_GB2312" w:eastAsia="仿宋_GB2312"/>
          <w:szCs w:val="24"/>
        </w:rPr>
        <w:t>合同价格：是指发包人用于支付承包人按照合同约定完成承包范围内全部工作的金额，包括合同履行过程中按合同约定发生的价格变化。</w:t>
      </w:r>
    </w:p>
    <w:p w14:paraId="66AD5B2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.1.5.3 </w:t>
      </w:r>
      <w:r>
        <w:rPr>
          <w:rFonts w:hint="eastAsia" w:ascii="仿宋_GB2312" w:eastAsia="仿宋_GB2312"/>
          <w:szCs w:val="24"/>
        </w:rPr>
        <w:t>费用：是指为履行合同所发生的或将要发生的所有合理开支，包括管理费和应分摊的其他费用，但不包括利润。</w:t>
      </w:r>
    </w:p>
    <w:p w14:paraId="0BA23C0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.1.5.4 </w:t>
      </w:r>
      <w:r>
        <w:rPr>
          <w:rFonts w:hint="eastAsia" w:ascii="仿宋_GB2312" w:eastAsia="仿宋_GB2312"/>
          <w:szCs w:val="24"/>
        </w:rPr>
        <w:t>人工费：是指支付给直接从事建筑安装工程施工作业的建筑工人的各项费用。</w:t>
      </w:r>
    </w:p>
    <w:p w14:paraId="71AAE2F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.1.5.5 </w:t>
      </w:r>
      <w:r>
        <w:rPr>
          <w:rFonts w:hint="eastAsia" w:ascii="仿宋_GB2312" w:eastAsia="仿宋_GB2312"/>
          <w:szCs w:val="24"/>
        </w:rPr>
        <w:t>暂估价：</w:t>
      </w:r>
      <w:bookmarkStart w:id="247" w:name="_Hlk18973781"/>
      <w:r>
        <w:rPr>
          <w:rFonts w:hint="eastAsia" w:ascii="仿宋_GB2312" w:eastAsia="仿宋_GB2312"/>
          <w:szCs w:val="24"/>
        </w:rPr>
        <w:t>是指发包人在项目清单中给定的，用于支付必然发生但暂时不能确定价格的专业服务、材料、设备、专业工程的金额。</w:t>
      </w:r>
      <w:bookmarkEnd w:id="247"/>
    </w:p>
    <w:p w14:paraId="2EA7CD23">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.1.5.6 </w:t>
      </w:r>
      <w:r>
        <w:rPr>
          <w:rFonts w:hint="eastAsia" w:ascii="仿宋_GB2312" w:eastAsia="仿宋_GB2312"/>
          <w:szCs w:val="24"/>
        </w:rPr>
        <w:t>暂列金额：是指发包人在项目清单中给定的，用于在订立协议书时尚未确定或不可预见变更的设计、施工及其所需材料、工程设备、服务等的金额，包括以计日工方式支付的金额。</w:t>
      </w:r>
    </w:p>
    <w:p w14:paraId="2B281AEB">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.1.5.7 </w:t>
      </w:r>
      <w:r>
        <w:rPr>
          <w:rFonts w:hint="eastAsia" w:ascii="仿宋_GB2312" w:eastAsia="仿宋_GB2312"/>
          <w:szCs w:val="24"/>
        </w:rPr>
        <w:t>计日工：是指合同履行过程中，承包人完成发包人提出的零星工作或需要采用计日工计价的变更工作时，按合同中约定的单价计价的一种方式。</w:t>
      </w:r>
    </w:p>
    <w:p w14:paraId="21D212C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.1.5.8 </w:t>
      </w:r>
      <w:r>
        <w:rPr>
          <w:rFonts w:hint="eastAsia" w:ascii="仿宋_GB2312" w:eastAsia="仿宋_GB2312"/>
          <w:szCs w:val="24"/>
        </w:rPr>
        <w:t>质量保证金：是指按第</w:t>
      </w:r>
      <w:r>
        <w:rPr>
          <w:rFonts w:ascii="仿宋_GB2312" w:eastAsia="仿宋_GB2312"/>
          <w:szCs w:val="24"/>
        </w:rPr>
        <w:t>14.6</w:t>
      </w:r>
      <w:r>
        <w:rPr>
          <w:rFonts w:hint="eastAsia" w:ascii="仿宋_GB2312" w:eastAsia="仿宋_GB2312"/>
          <w:szCs w:val="24"/>
        </w:rPr>
        <w:t>款[质量保证金]约定承包人用于保证其在缺陷责任期内履行缺陷修复义务的担保。</w:t>
      </w:r>
    </w:p>
    <w:p w14:paraId="229DD12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 </w:t>
      </w:r>
      <w:r>
        <w:rPr>
          <w:rFonts w:hint="eastAsia" w:ascii="仿宋_GB2312" w:eastAsia="仿宋_GB2312"/>
          <w:szCs w:val="24"/>
        </w:rPr>
        <w:t>其他</w:t>
      </w:r>
    </w:p>
    <w:p w14:paraId="0C4AB7C0">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.1.6.1 </w:t>
      </w:r>
      <w:r>
        <w:rPr>
          <w:rFonts w:hint="eastAsia" w:ascii="仿宋_GB2312" w:eastAsia="仿宋_GB2312"/>
          <w:szCs w:val="24"/>
        </w:rPr>
        <w:t>书面形式：指合同文件、信函、电报、传真、数据电文、电子邮件、会议纪要等可以有形地表现所载内容的形式。</w:t>
      </w:r>
    </w:p>
    <w:p w14:paraId="5EFEDDE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.1.6.2 </w:t>
      </w:r>
      <w:r>
        <w:rPr>
          <w:rFonts w:hint="eastAsia" w:ascii="仿宋_GB2312" w:eastAsia="仿宋_GB2312"/>
          <w:szCs w:val="24"/>
        </w:rPr>
        <w:t>承包人文件：指由承包人根据合同约定应提交的所有图纸、手册、模型、计算书、软件、函件、洽商性文件和其他技术性文件。</w:t>
      </w:r>
    </w:p>
    <w:p w14:paraId="5DD75E4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.1.6.3 </w:t>
      </w:r>
      <w:r>
        <w:rPr>
          <w:rFonts w:hint="eastAsia" w:ascii="仿宋_GB2312" w:eastAsia="仿宋_GB2312"/>
          <w:szCs w:val="24"/>
        </w:rPr>
        <w:t>变更：指根据第</w:t>
      </w:r>
      <w:r>
        <w:rPr>
          <w:rFonts w:ascii="仿宋_GB2312" w:eastAsia="仿宋_GB2312"/>
          <w:szCs w:val="24"/>
        </w:rPr>
        <w:t>13条</w:t>
      </w:r>
      <w:r>
        <w:rPr>
          <w:rFonts w:hint="eastAsia" w:ascii="仿宋_GB2312" w:eastAsia="仿宋_GB2312"/>
          <w:szCs w:val="24"/>
        </w:rPr>
        <w:t>[变更与调整]的约定，经指示或批准对《发包人要求》或工程所做的改变。</w:t>
      </w:r>
    </w:p>
    <w:bookmarkEnd w:id="237"/>
    <w:p w14:paraId="32BDF622">
      <w:pPr>
        <w:pStyle w:val="4"/>
        <w:adjustRightInd w:val="0"/>
        <w:snapToGrid w:val="0"/>
        <w:rPr>
          <w:rFonts w:ascii="仿宋_GB2312" w:hAnsi="宋体" w:eastAsia="仿宋_GB2312"/>
          <w:b/>
          <w:bCs/>
          <w:kern w:val="0"/>
        </w:rPr>
      </w:pPr>
      <w:bookmarkStart w:id="248" w:name="_Ref509042104"/>
      <w:bookmarkStart w:id="249" w:name="_Toc54862179"/>
      <w:bookmarkStart w:id="250" w:name="_Toc2078"/>
      <w:bookmarkStart w:id="251" w:name="_Ref509042101"/>
      <w:bookmarkStart w:id="252" w:name="_Toc16445"/>
      <w:bookmarkStart w:id="253" w:name="_Ref522730349"/>
      <w:bookmarkStart w:id="254" w:name="_Ref522730353"/>
      <w:r>
        <w:rPr>
          <w:rFonts w:hint="eastAsia" w:ascii="仿宋_GB2312" w:hAnsi="宋体" w:eastAsia="仿宋_GB2312"/>
          <w:b/>
          <w:bCs/>
          <w:kern w:val="0"/>
        </w:rPr>
        <w:t>1.2 语言文字</w:t>
      </w:r>
      <w:bookmarkEnd w:id="248"/>
      <w:bookmarkEnd w:id="249"/>
      <w:bookmarkEnd w:id="250"/>
      <w:bookmarkEnd w:id="251"/>
      <w:bookmarkEnd w:id="252"/>
    </w:p>
    <w:p w14:paraId="674B8CE2">
      <w:pPr>
        <w:spacing w:line="360" w:lineRule="auto"/>
        <w:ind w:firstLine="480" w:firstLineChars="200"/>
        <w:rPr>
          <w:rFonts w:ascii="仿宋_GB2312" w:eastAsia="仿宋_GB2312"/>
        </w:rPr>
      </w:pPr>
      <w:r>
        <w:rPr>
          <w:rFonts w:hint="eastAsia" w:ascii="仿宋_GB2312" w:eastAsia="仿宋_GB2312"/>
        </w:rPr>
        <w:t>合同文件以中国的汉语简体语言文字编写、解释和说明。专用术语使用外文的，应附有中文注释。合同当事人在专用合同条件约定使用两种及以上语言时，汉语为优先解释和说明合同的语言。</w:t>
      </w:r>
    </w:p>
    <w:p w14:paraId="5ECBB34A">
      <w:pPr>
        <w:spacing w:line="360" w:lineRule="auto"/>
        <w:ind w:firstLine="480" w:firstLineChars="200"/>
        <w:rPr>
          <w:rFonts w:ascii="仿宋_GB2312" w:eastAsia="仿宋_GB2312"/>
        </w:rPr>
      </w:pPr>
      <w:r>
        <w:rPr>
          <w:rFonts w:hint="eastAsia" w:ascii="仿宋_GB2312" w:eastAsia="仿宋_GB2312"/>
        </w:rPr>
        <w:t>与合同有关的联络应使用专用合同条件约定的语言。如没有约定，则应使用中国的汉语简体语言文字。</w:t>
      </w:r>
    </w:p>
    <w:p w14:paraId="784CAE5B">
      <w:pPr>
        <w:pStyle w:val="4"/>
        <w:adjustRightInd w:val="0"/>
        <w:snapToGrid w:val="0"/>
        <w:rPr>
          <w:rFonts w:ascii="仿宋_GB2312" w:hAnsi="宋体" w:eastAsia="仿宋_GB2312"/>
          <w:b/>
          <w:bCs/>
          <w:kern w:val="0"/>
        </w:rPr>
      </w:pPr>
      <w:bookmarkStart w:id="255" w:name="_Toc54862180"/>
      <w:bookmarkStart w:id="256" w:name="_Ref531949543"/>
      <w:bookmarkStart w:id="257" w:name="_Toc9012"/>
      <w:bookmarkStart w:id="258" w:name="_Toc12238"/>
      <w:bookmarkStart w:id="259" w:name="_Ref531949539"/>
      <w:r>
        <w:rPr>
          <w:rFonts w:hint="eastAsia" w:ascii="仿宋_GB2312" w:hAnsi="宋体" w:eastAsia="仿宋_GB2312"/>
          <w:b/>
          <w:bCs/>
          <w:kern w:val="0"/>
        </w:rPr>
        <w:t>1.3 法律</w:t>
      </w:r>
      <w:bookmarkEnd w:id="255"/>
      <w:bookmarkEnd w:id="256"/>
      <w:bookmarkEnd w:id="257"/>
      <w:bookmarkEnd w:id="258"/>
      <w:bookmarkEnd w:id="259"/>
    </w:p>
    <w:p w14:paraId="0EE9D50C">
      <w:pPr>
        <w:spacing w:line="360" w:lineRule="auto"/>
        <w:ind w:firstLine="480" w:firstLineChars="200"/>
        <w:rPr>
          <w:rFonts w:ascii="仿宋_GB2312" w:eastAsia="仿宋_GB2312"/>
        </w:rPr>
      </w:pPr>
      <w:r>
        <w:rPr>
          <w:rFonts w:hint="eastAsia" w:ascii="仿宋_GB2312" w:eastAsia="仿宋_GB2312"/>
        </w:rPr>
        <w:t>合同所称法律是指</w:t>
      </w:r>
      <w:r>
        <w:rPr>
          <w:rFonts w:ascii="仿宋_GB2312" w:eastAsia="仿宋_GB2312"/>
        </w:rPr>
        <w:t>中华人民共和国法律、行政法规、部门规章</w:t>
      </w:r>
      <w:r>
        <w:rPr>
          <w:rFonts w:hint="eastAsia" w:ascii="仿宋_GB2312" w:eastAsia="仿宋_GB2312"/>
        </w:rPr>
        <w:t>，</w:t>
      </w:r>
      <w:r>
        <w:rPr>
          <w:rFonts w:ascii="仿宋_GB2312" w:eastAsia="仿宋_GB2312"/>
        </w:rPr>
        <w:t>以及工程所在地的地方法规、自治条例、单行条例和地方政府规章</w:t>
      </w:r>
      <w:r>
        <w:rPr>
          <w:rFonts w:hint="eastAsia" w:ascii="仿宋_GB2312" w:eastAsia="仿宋_GB2312"/>
        </w:rPr>
        <w:t>等。</w:t>
      </w:r>
    </w:p>
    <w:p w14:paraId="224FE84F">
      <w:pPr>
        <w:spacing w:line="360" w:lineRule="auto"/>
        <w:ind w:firstLine="480" w:firstLineChars="200"/>
        <w:rPr>
          <w:rFonts w:ascii="仿宋_GB2312" w:eastAsia="仿宋_GB2312"/>
        </w:rPr>
      </w:pPr>
      <w:r>
        <w:rPr>
          <w:rFonts w:ascii="仿宋_GB2312" w:eastAsia="仿宋_GB2312"/>
        </w:rPr>
        <w:t>合同当事人可以在专用合同条件中约定合同适用的其他规范性文件</w:t>
      </w:r>
      <w:r>
        <w:rPr>
          <w:rFonts w:hint="eastAsia" w:ascii="仿宋_GB2312" w:eastAsia="仿宋_GB2312"/>
        </w:rPr>
        <w:t>。</w:t>
      </w:r>
    </w:p>
    <w:p w14:paraId="4598E518">
      <w:pPr>
        <w:pStyle w:val="4"/>
        <w:adjustRightInd w:val="0"/>
        <w:snapToGrid w:val="0"/>
        <w:rPr>
          <w:rFonts w:ascii="仿宋_GB2312" w:hAnsi="宋体" w:eastAsia="仿宋_GB2312"/>
          <w:b/>
          <w:bCs/>
          <w:kern w:val="0"/>
        </w:rPr>
      </w:pPr>
      <w:bookmarkStart w:id="260" w:name="_Toc32039"/>
      <w:bookmarkStart w:id="261" w:name="_Ref531949594"/>
      <w:bookmarkStart w:id="262" w:name="_Ref531949589"/>
      <w:bookmarkStart w:id="263" w:name="_Toc54862181"/>
      <w:bookmarkStart w:id="264" w:name="_Toc24215"/>
      <w:r>
        <w:rPr>
          <w:rFonts w:hint="eastAsia" w:ascii="仿宋_GB2312" w:hAnsi="宋体" w:eastAsia="仿宋_GB2312"/>
          <w:b/>
          <w:bCs/>
          <w:kern w:val="0"/>
        </w:rPr>
        <w:t>1.4 标准和规范</w:t>
      </w:r>
      <w:bookmarkEnd w:id="260"/>
      <w:bookmarkEnd w:id="261"/>
      <w:bookmarkEnd w:id="262"/>
      <w:bookmarkEnd w:id="263"/>
      <w:bookmarkEnd w:id="264"/>
    </w:p>
    <w:p w14:paraId="3B0E775A">
      <w:pPr>
        <w:pStyle w:val="58"/>
        <w:spacing w:afterLines="0"/>
        <w:ind w:left="0" w:firstLine="480" w:firstLineChars="200"/>
        <w:rPr>
          <w:rFonts w:ascii="仿宋_GB2312" w:eastAsia="仿宋_GB2312"/>
          <w:szCs w:val="24"/>
        </w:rPr>
      </w:pPr>
      <w:bookmarkStart w:id="265" w:name="_Ref4420991"/>
      <w:r>
        <w:rPr>
          <w:rFonts w:hint="eastAsia" w:ascii="仿宋_GB2312" w:eastAsia="仿宋_GB2312"/>
          <w:szCs w:val="24"/>
        </w:rPr>
        <w:t>1</w:t>
      </w:r>
      <w:r>
        <w:rPr>
          <w:rFonts w:ascii="仿宋_GB2312" w:eastAsia="仿宋_GB2312"/>
          <w:szCs w:val="24"/>
        </w:rPr>
        <w:t xml:space="preserve">.4.1 </w:t>
      </w:r>
      <w:r>
        <w:rPr>
          <w:rFonts w:hint="eastAsia" w:ascii="仿宋_GB2312" w:eastAsia="仿宋_GB2312"/>
          <w:szCs w:val="24"/>
        </w:rPr>
        <w:t>适用于工程的国家标准、行业标准、工程所在地的地方性标准，以及相应的规范、规程等，合同当事人有特别要求的，应在专用合同条件中约定。</w:t>
      </w:r>
      <w:bookmarkEnd w:id="265"/>
    </w:p>
    <w:p w14:paraId="1F27250A">
      <w:pPr>
        <w:pStyle w:val="58"/>
        <w:spacing w:afterLines="0"/>
        <w:ind w:left="0" w:firstLine="480" w:firstLineChars="200"/>
        <w:rPr>
          <w:rFonts w:ascii="仿宋_GB2312" w:eastAsia="仿宋_GB2312"/>
          <w:szCs w:val="24"/>
        </w:rPr>
      </w:pPr>
      <w:bookmarkStart w:id="266" w:name="_Ref531949642"/>
      <w:r>
        <w:rPr>
          <w:rFonts w:hint="eastAsia" w:ascii="仿宋_GB2312" w:eastAsia="仿宋_GB2312"/>
          <w:szCs w:val="24"/>
        </w:rPr>
        <w:t>1</w:t>
      </w:r>
      <w:r>
        <w:rPr>
          <w:rFonts w:ascii="仿宋_GB2312" w:eastAsia="仿宋_GB2312"/>
          <w:szCs w:val="24"/>
        </w:rPr>
        <w:t xml:space="preserve">.4.2 </w:t>
      </w:r>
      <w:r>
        <w:rPr>
          <w:rFonts w:hint="eastAsia" w:ascii="仿宋_GB2312" w:eastAsia="仿宋_GB2312"/>
          <w:szCs w:val="24"/>
        </w:rPr>
        <w:t>发包人要求使用国外标准、规范的，发包人负责提供原文版本和中文译本，并在专用合同条件中约定提供标准规范的名称、份数和时间。</w:t>
      </w:r>
      <w:bookmarkEnd w:id="266"/>
    </w:p>
    <w:p w14:paraId="2F992285">
      <w:pPr>
        <w:pStyle w:val="58"/>
        <w:spacing w:afterLines="0"/>
        <w:ind w:left="0" w:firstLine="480" w:firstLineChars="200"/>
        <w:rPr>
          <w:rFonts w:ascii="仿宋_GB2312" w:eastAsia="仿宋_GB2312"/>
          <w:szCs w:val="24"/>
        </w:rPr>
      </w:pPr>
      <w:bookmarkStart w:id="267" w:name="_Ref531949657"/>
      <w:r>
        <w:rPr>
          <w:rFonts w:hint="eastAsia" w:ascii="仿宋_GB2312" w:eastAsia="仿宋_GB2312"/>
          <w:szCs w:val="24"/>
        </w:rPr>
        <w:t>1</w:t>
      </w:r>
      <w:r>
        <w:rPr>
          <w:rFonts w:ascii="仿宋_GB2312" w:eastAsia="仿宋_GB2312"/>
          <w:szCs w:val="24"/>
        </w:rPr>
        <w:t xml:space="preserve">.4.3 </w:t>
      </w:r>
      <w:r>
        <w:rPr>
          <w:rFonts w:hint="eastAsia" w:ascii="仿宋_GB2312" w:eastAsia="仿宋_GB2312"/>
          <w:szCs w:val="24"/>
        </w:rPr>
        <w:t>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267"/>
    </w:p>
    <w:p w14:paraId="1EA602EC">
      <w:pPr>
        <w:pStyle w:val="58"/>
        <w:spacing w:afterLines="0"/>
        <w:ind w:left="0" w:firstLine="480" w:firstLineChars="200"/>
        <w:rPr>
          <w:rFonts w:ascii="仿宋_GB2312" w:eastAsia="仿宋_GB2312"/>
          <w:szCs w:val="24"/>
        </w:rPr>
      </w:pPr>
      <w:bookmarkStart w:id="268" w:name="_Ref4421272"/>
      <w:r>
        <w:rPr>
          <w:rFonts w:hint="eastAsia" w:ascii="仿宋_GB2312" w:eastAsia="仿宋_GB2312"/>
          <w:szCs w:val="24"/>
        </w:rPr>
        <w:t>1</w:t>
      </w:r>
      <w:r>
        <w:rPr>
          <w:rFonts w:ascii="仿宋_GB2312" w:eastAsia="仿宋_GB2312"/>
          <w:szCs w:val="24"/>
        </w:rPr>
        <w:t xml:space="preserve">.4.4 </w:t>
      </w:r>
      <w:r>
        <w:rPr>
          <w:rFonts w:hint="eastAsia" w:ascii="仿宋_GB2312" w:eastAsia="仿宋_GB2312"/>
          <w:szCs w:val="24"/>
        </w:rPr>
        <w:t>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268"/>
    </w:p>
    <w:p w14:paraId="5CAF5F5D">
      <w:pPr>
        <w:pStyle w:val="4"/>
        <w:adjustRightInd w:val="0"/>
        <w:snapToGrid w:val="0"/>
        <w:rPr>
          <w:rFonts w:ascii="仿宋_GB2312" w:hAnsi="宋体" w:eastAsia="仿宋_GB2312"/>
          <w:b/>
          <w:bCs/>
          <w:kern w:val="0"/>
        </w:rPr>
      </w:pPr>
      <w:bookmarkStart w:id="269" w:name="_Toc755"/>
      <w:bookmarkStart w:id="270" w:name="_Ref4421717"/>
      <w:bookmarkStart w:id="271" w:name="_Toc54862182"/>
      <w:bookmarkStart w:id="272" w:name="_Toc27937"/>
      <w:r>
        <w:rPr>
          <w:rFonts w:hint="eastAsia" w:ascii="仿宋_GB2312" w:hAnsi="宋体" w:eastAsia="仿宋_GB2312"/>
          <w:b/>
          <w:bCs/>
          <w:kern w:val="0"/>
        </w:rPr>
        <w:t>1.5 合同文件的优先顺序</w:t>
      </w:r>
      <w:bookmarkEnd w:id="253"/>
      <w:bookmarkEnd w:id="254"/>
      <w:bookmarkEnd w:id="269"/>
      <w:bookmarkEnd w:id="270"/>
      <w:bookmarkEnd w:id="271"/>
      <w:bookmarkEnd w:id="272"/>
    </w:p>
    <w:p w14:paraId="3AD35C04">
      <w:pPr>
        <w:spacing w:line="360" w:lineRule="auto"/>
        <w:ind w:firstLine="480" w:firstLineChars="200"/>
        <w:rPr>
          <w:rFonts w:ascii="仿宋_GB2312" w:eastAsia="仿宋_GB2312"/>
        </w:rPr>
      </w:pPr>
      <w:bookmarkStart w:id="273" w:name="_Ref531948776"/>
      <w:r>
        <w:rPr>
          <w:rFonts w:hint="eastAsia" w:ascii="仿宋_GB2312" w:eastAsia="仿宋_GB2312"/>
        </w:rPr>
        <w:t>组成合同的各项文件应互相解释，互为说明。除专用合同条件另有约定外，</w:t>
      </w:r>
      <w:bookmarkEnd w:id="273"/>
      <w:r>
        <w:rPr>
          <w:rFonts w:hint="eastAsia" w:ascii="仿宋_GB2312" w:eastAsia="仿宋_GB2312"/>
        </w:rPr>
        <w:t>解释合同文件的优先顺序如下：</w:t>
      </w:r>
    </w:p>
    <w:p w14:paraId="16444A33">
      <w:pPr>
        <w:spacing w:line="360" w:lineRule="auto"/>
        <w:ind w:firstLine="480" w:firstLineChars="200"/>
        <w:rPr>
          <w:rFonts w:ascii="仿宋_GB2312" w:eastAsia="仿宋_GB2312"/>
        </w:rPr>
      </w:pPr>
      <w:r>
        <w:rPr>
          <w:rFonts w:hint="eastAsia" w:ascii="仿宋_GB2312" w:eastAsia="仿宋_GB2312"/>
        </w:rPr>
        <w:t>（1）合同协议书；</w:t>
      </w:r>
    </w:p>
    <w:p w14:paraId="38AF50C0">
      <w:pPr>
        <w:spacing w:line="360" w:lineRule="auto"/>
        <w:ind w:firstLine="480" w:firstLineChars="200"/>
        <w:rPr>
          <w:rFonts w:ascii="仿宋_GB2312" w:eastAsia="仿宋_GB2312"/>
        </w:rPr>
      </w:pPr>
      <w:r>
        <w:rPr>
          <w:rFonts w:hint="eastAsia" w:ascii="仿宋_GB2312" w:eastAsia="仿宋_GB2312"/>
        </w:rPr>
        <w:t>（2）中标通知书（如果有）；</w:t>
      </w:r>
    </w:p>
    <w:p w14:paraId="195C41F9">
      <w:pPr>
        <w:spacing w:line="360" w:lineRule="auto"/>
        <w:ind w:firstLine="480" w:firstLineChars="200"/>
        <w:rPr>
          <w:rFonts w:ascii="仿宋_GB2312" w:eastAsia="仿宋_GB2312"/>
        </w:rPr>
      </w:pPr>
      <w:r>
        <w:rPr>
          <w:rFonts w:hint="eastAsia" w:ascii="仿宋_GB2312" w:eastAsia="仿宋_GB2312"/>
        </w:rPr>
        <w:t>（3）投标函及投标函附录（如果有）；</w:t>
      </w:r>
    </w:p>
    <w:p w14:paraId="566D58AA">
      <w:pPr>
        <w:spacing w:line="360" w:lineRule="auto"/>
        <w:ind w:firstLine="480" w:firstLineChars="200"/>
        <w:rPr>
          <w:rFonts w:ascii="仿宋_GB2312" w:eastAsia="仿宋_GB2312"/>
        </w:rPr>
      </w:pPr>
      <w:r>
        <w:rPr>
          <w:rFonts w:hint="eastAsia" w:ascii="仿宋_GB2312" w:eastAsia="仿宋_GB2312"/>
        </w:rPr>
        <w:t>（4）专用合同条件及《发包人要求》等附件；</w:t>
      </w:r>
    </w:p>
    <w:p w14:paraId="1786140B">
      <w:pPr>
        <w:spacing w:line="360" w:lineRule="auto"/>
        <w:ind w:firstLine="480" w:firstLineChars="200"/>
        <w:rPr>
          <w:rFonts w:ascii="仿宋_GB2312" w:eastAsia="仿宋_GB2312"/>
        </w:rPr>
      </w:pPr>
      <w:r>
        <w:rPr>
          <w:rFonts w:hint="eastAsia" w:ascii="仿宋_GB2312" w:eastAsia="仿宋_GB2312"/>
        </w:rPr>
        <w:t>（5）通用合同条件；</w:t>
      </w:r>
    </w:p>
    <w:p w14:paraId="5074D00C">
      <w:pPr>
        <w:spacing w:line="360" w:lineRule="auto"/>
        <w:ind w:firstLine="480" w:firstLineChars="200"/>
        <w:rPr>
          <w:rFonts w:ascii="仿宋_GB2312" w:eastAsia="仿宋_GB2312"/>
        </w:rPr>
      </w:pPr>
      <w:r>
        <w:rPr>
          <w:rFonts w:hint="eastAsia" w:ascii="仿宋_GB2312" w:eastAsia="仿宋_GB2312"/>
        </w:rPr>
        <w:t xml:space="preserve">（6）承包人建议书； </w:t>
      </w:r>
    </w:p>
    <w:p w14:paraId="56914A8F">
      <w:pPr>
        <w:spacing w:line="360" w:lineRule="auto"/>
        <w:ind w:firstLine="480" w:firstLineChars="200"/>
        <w:rPr>
          <w:rFonts w:ascii="仿宋_GB2312" w:eastAsia="仿宋_GB2312"/>
        </w:rPr>
      </w:pPr>
      <w:r>
        <w:rPr>
          <w:rFonts w:hint="eastAsia" w:ascii="仿宋_GB2312" w:eastAsia="仿宋_GB2312"/>
        </w:rPr>
        <w:t>（7）价格清单；</w:t>
      </w:r>
    </w:p>
    <w:p w14:paraId="7579A792">
      <w:pPr>
        <w:spacing w:line="360" w:lineRule="auto"/>
        <w:ind w:firstLine="480" w:firstLineChars="200"/>
        <w:rPr>
          <w:rFonts w:ascii="仿宋_GB2312" w:eastAsia="仿宋_GB2312"/>
        </w:rPr>
      </w:pPr>
      <w:r>
        <w:rPr>
          <w:rFonts w:hint="eastAsia" w:ascii="仿宋_GB2312" w:eastAsia="仿宋_GB2312"/>
        </w:rPr>
        <w:t>（8）双方约定的其他合同文件。</w:t>
      </w:r>
    </w:p>
    <w:p w14:paraId="22520369">
      <w:pPr>
        <w:spacing w:line="360" w:lineRule="auto"/>
        <w:ind w:firstLine="480" w:firstLineChars="200"/>
        <w:rPr>
          <w:rFonts w:ascii="仿宋_GB2312" w:eastAsia="仿宋_GB2312"/>
        </w:rPr>
      </w:pPr>
      <w:bookmarkStart w:id="274" w:name="_Hlk18951547"/>
      <w:r>
        <w:rPr>
          <w:rFonts w:hint="eastAsia" w:ascii="仿宋_GB2312" w:eastAsia="仿宋_GB2312"/>
        </w:rPr>
        <w:t>上述各项合同文件包括合同当事人就该项合同文件所作出的补充和修改，属于同一类内容的文件，应以最新签署的为准</w:t>
      </w:r>
      <w:bookmarkEnd w:id="274"/>
      <w:r>
        <w:rPr>
          <w:rFonts w:hint="eastAsia" w:ascii="仿宋_GB2312" w:eastAsia="仿宋_GB2312"/>
        </w:rPr>
        <w:t>。</w:t>
      </w:r>
    </w:p>
    <w:p w14:paraId="1F40ADBA">
      <w:pPr>
        <w:spacing w:line="360" w:lineRule="auto"/>
        <w:ind w:firstLine="480" w:firstLineChars="200"/>
        <w:rPr>
          <w:rFonts w:ascii="仿宋_GB2312" w:eastAsia="仿宋_GB2312"/>
        </w:rPr>
      </w:pPr>
      <w:r>
        <w:rPr>
          <w:rFonts w:hint="eastAsia" w:ascii="仿宋_GB2312" w:eastAsia="仿宋_GB2312"/>
        </w:rPr>
        <w:t>在合同订立及履行过程中形成的与合同有关的文件均构成合同文件组成部分，并根据其性质确定优先解释顺序。</w:t>
      </w:r>
    </w:p>
    <w:p w14:paraId="1488522E">
      <w:pPr>
        <w:pStyle w:val="4"/>
        <w:adjustRightInd w:val="0"/>
        <w:snapToGrid w:val="0"/>
        <w:rPr>
          <w:rFonts w:ascii="仿宋_GB2312" w:hAnsi="宋体" w:eastAsia="仿宋_GB2312"/>
          <w:b/>
          <w:bCs/>
          <w:kern w:val="0"/>
        </w:rPr>
      </w:pPr>
      <w:bookmarkStart w:id="275" w:name="_Ref4422060"/>
      <w:bookmarkStart w:id="276" w:name="_Toc54862183"/>
      <w:bookmarkStart w:id="277" w:name="_Ref11917818"/>
      <w:bookmarkStart w:id="278" w:name="_Toc8725"/>
      <w:bookmarkStart w:id="279" w:name="_Toc2944"/>
      <w:bookmarkStart w:id="280" w:name="_Ref531949822"/>
      <w:bookmarkStart w:id="281" w:name="_Ref531949803"/>
      <w:bookmarkStart w:id="282" w:name="_Ref531949807"/>
      <w:r>
        <w:rPr>
          <w:rFonts w:hint="eastAsia" w:ascii="仿宋_GB2312" w:hAnsi="宋体" w:eastAsia="仿宋_GB2312"/>
          <w:b/>
          <w:bCs/>
          <w:kern w:val="0"/>
        </w:rPr>
        <w:t>1.6 文件的提供和</w:t>
      </w:r>
      <w:bookmarkEnd w:id="275"/>
      <w:r>
        <w:rPr>
          <w:rFonts w:hint="eastAsia" w:ascii="仿宋_GB2312" w:hAnsi="宋体" w:eastAsia="仿宋_GB2312"/>
          <w:b/>
          <w:bCs/>
          <w:kern w:val="0"/>
        </w:rPr>
        <w:t>照管</w:t>
      </w:r>
      <w:bookmarkEnd w:id="276"/>
      <w:bookmarkEnd w:id="277"/>
      <w:bookmarkEnd w:id="278"/>
      <w:bookmarkEnd w:id="279"/>
    </w:p>
    <w:p w14:paraId="10A5F4B2">
      <w:pPr>
        <w:pStyle w:val="58"/>
        <w:spacing w:afterLines="0"/>
        <w:ind w:left="0" w:firstLine="480" w:firstLineChars="200"/>
        <w:rPr>
          <w:rFonts w:ascii="仿宋_GB2312" w:eastAsia="仿宋_GB2312"/>
          <w:szCs w:val="24"/>
        </w:rPr>
      </w:pPr>
      <w:bookmarkStart w:id="283" w:name="_Ref4421991"/>
      <w:r>
        <w:rPr>
          <w:rFonts w:hint="eastAsia" w:ascii="仿宋_GB2312" w:eastAsia="仿宋_GB2312"/>
          <w:szCs w:val="24"/>
        </w:rPr>
        <w:t>1</w:t>
      </w:r>
      <w:r>
        <w:rPr>
          <w:rFonts w:ascii="仿宋_GB2312" w:eastAsia="仿宋_GB2312"/>
          <w:szCs w:val="24"/>
        </w:rPr>
        <w:t xml:space="preserve">.6.1 </w:t>
      </w:r>
      <w:r>
        <w:rPr>
          <w:rFonts w:hint="eastAsia" w:ascii="仿宋_GB2312" w:eastAsia="仿宋_GB2312"/>
          <w:szCs w:val="24"/>
        </w:rPr>
        <w:t>发包人文件的提供</w:t>
      </w:r>
      <w:bookmarkEnd w:id="283"/>
    </w:p>
    <w:p w14:paraId="5A6C7D71">
      <w:pPr>
        <w:spacing w:line="360" w:lineRule="auto"/>
        <w:ind w:firstLine="480" w:firstLineChars="200"/>
        <w:rPr>
          <w:rFonts w:ascii="仿宋_GB2312" w:eastAsia="仿宋_GB2312"/>
        </w:rPr>
      </w:pPr>
      <w:r>
        <w:rPr>
          <w:rFonts w:hint="eastAsia" w:ascii="仿宋_GB2312" w:eastAsia="仿宋_GB2312"/>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w:t>
      </w:r>
      <w:r>
        <w:rPr>
          <w:rFonts w:ascii="仿宋_GB2312" w:eastAsia="仿宋_GB2312"/>
        </w:rPr>
        <w:t>8.7.1</w:t>
      </w:r>
      <w:r>
        <w:rPr>
          <w:rFonts w:hint="eastAsia" w:ascii="仿宋_GB2312" w:eastAsia="仿宋_GB2312"/>
        </w:rPr>
        <w:t>项[</w:t>
      </w:r>
      <w:r>
        <w:rPr>
          <w:rFonts w:ascii="仿宋_GB2312" w:eastAsia="仿宋_GB2312"/>
        </w:rPr>
        <w:t>因发包人原因导致工期延误</w:t>
      </w:r>
      <w:r>
        <w:rPr>
          <w:rFonts w:hint="eastAsia" w:ascii="仿宋_GB2312" w:eastAsia="仿宋_GB2312"/>
        </w:rPr>
        <w:t>]约定办理。</w:t>
      </w:r>
    </w:p>
    <w:p w14:paraId="1C638098">
      <w:pPr>
        <w:pStyle w:val="58"/>
        <w:spacing w:afterLines="0"/>
        <w:ind w:left="0" w:firstLine="480" w:firstLineChars="200"/>
        <w:rPr>
          <w:rFonts w:ascii="仿宋_GB2312" w:eastAsia="仿宋_GB2312"/>
          <w:szCs w:val="24"/>
        </w:rPr>
      </w:pPr>
      <w:bookmarkStart w:id="284" w:name="_Ref4422317"/>
      <w:r>
        <w:rPr>
          <w:rFonts w:hint="eastAsia" w:ascii="仿宋_GB2312" w:eastAsia="仿宋_GB2312"/>
          <w:szCs w:val="24"/>
        </w:rPr>
        <w:t>1</w:t>
      </w:r>
      <w:r>
        <w:rPr>
          <w:rFonts w:ascii="仿宋_GB2312" w:eastAsia="仿宋_GB2312"/>
          <w:szCs w:val="24"/>
        </w:rPr>
        <w:t xml:space="preserve">.6.2 </w:t>
      </w:r>
      <w:r>
        <w:rPr>
          <w:rFonts w:hint="eastAsia" w:ascii="仿宋_GB2312" w:eastAsia="仿宋_GB2312"/>
          <w:szCs w:val="24"/>
        </w:rPr>
        <w:t>承包人文件的提供</w:t>
      </w:r>
      <w:bookmarkEnd w:id="284"/>
    </w:p>
    <w:p w14:paraId="6CB476D7">
      <w:pPr>
        <w:spacing w:line="360" w:lineRule="auto"/>
        <w:ind w:firstLine="480" w:firstLineChars="200"/>
        <w:rPr>
          <w:rFonts w:ascii="仿宋_GB2312" w:eastAsia="仿宋_GB2312"/>
        </w:rPr>
      </w:pPr>
      <w:r>
        <w:rPr>
          <w:rFonts w:hint="eastAsia" w:ascii="仿宋_GB2312" w:eastAsia="仿宋_GB2312"/>
        </w:rPr>
        <w:t>除专用合同条件另有约定外，承包人文件应包含下列内容，并用第</w:t>
      </w:r>
      <w:r>
        <w:rPr>
          <w:rFonts w:ascii="仿宋_GB2312" w:eastAsia="仿宋_GB2312"/>
        </w:rPr>
        <w:t>1.2</w:t>
      </w:r>
      <w:r>
        <w:rPr>
          <w:rFonts w:hint="eastAsia" w:ascii="仿宋_GB2312" w:eastAsia="仿宋_GB2312"/>
        </w:rPr>
        <w:t>款[语言文字]约定的语言制作：</w:t>
      </w:r>
    </w:p>
    <w:p w14:paraId="73B6EB77">
      <w:pPr>
        <w:spacing w:line="360" w:lineRule="auto"/>
        <w:ind w:firstLine="480" w:firstLineChars="200"/>
        <w:rPr>
          <w:rFonts w:ascii="仿宋_GB2312" w:eastAsia="仿宋_GB2312"/>
        </w:rPr>
      </w:pPr>
      <w:r>
        <w:rPr>
          <w:rFonts w:hint="eastAsia" w:ascii="仿宋_GB2312" w:eastAsia="仿宋_GB2312"/>
        </w:rPr>
        <w:t>（1）《发包人要求》中规定的相关文件；</w:t>
      </w:r>
    </w:p>
    <w:p w14:paraId="75DA3329">
      <w:pPr>
        <w:spacing w:line="360" w:lineRule="auto"/>
        <w:ind w:firstLine="480" w:firstLineChars="200"/>
        <w:rPr>
          <w:rFonts w:ascii="仿宋_GB2312" w:eastAsia="仿宋_GB2312"/>
        </w:rPr>
      </w:pPr>
      <w:r>
        <w:rPr>
          <w:rFonts w:hint="eastAsia" w:ascii="仿宋_GB2312" w:eastAsia="仿宋_GB2312"/>
        </w:rPr>
        <w:t>（2）满足工程相关行政审批手续所必须的应由承包人负责的相关文件；</w:t>
      </w:r>
    </w:p>
    <w:p w14:paraId="49DA3F30">
      <w:pPr>
        <w:spacing w:line="360" w:lineRule="auto"/>
        <w:ind w:firstLine="480" w:firstLineChars="200"/>
        <w:rPr>
          <w:rFonts w:ascii="仿宋_GB2312" w:eastAsia="仿宋_GB2312"/>
        </w:rPr>
      </w:pPr>
      <w:r>
        <w:rPr>
          <w:rFonts w:hint="eastAsia" w:ascii="仿宋_GB2312" w:eastAsia="仿宋_GB2312"/>
        </w:rPr>
        <w:t>（3）第</w:t>
      </w:r>
      <w:r>
        <w:rPr>
          <w:rFonts w:ascii="仿宋_GB2312" w:eastAsia="仿宋_GB2312"/>
        </w:rPr>
        <w:t>5.4</w:t>
      </w:r>
      <w:r>
        <w:rPr>
          <w:rFonts w:hint="eastAsia" w:ascii="仿宋_GB2312" w:eastAsia="仿宋_GB2312"/>
        </w:rPr>
        <w:t>款[竣工文件]与第</w:t>
      </w:r>
      <w:r>
        <w:rPr>
          <w:rFonts w:ascii="仿宋_GB2312" w:eastAsia="仿宋_GB2312"/>
        </w:rPr>
        <w:t>5.5</w:t>
      </w:r>
      <w:r>
        <w:rPr>
          <w:rFonts w:hint="eastAsia" w:ascii="仿宋_GB2312" w:eastAsia="仿宋_GB2312"/>
        </w:rPr>
        <w:t>款[操作和维修手册]中要求的相关文件。</w:t>
      </w:r>
    </w:p>
    <w:p w14:paraId="35D28B39">
      <w:pPr>
        <w:spacing w:line="360" w:lineRule="auto"/>
        <w:ind w:firstLine="480" w:firstLineChars="200"/>
        <w:rPr>
          <w:rFonts w:ascii="仿宋_GB2312" w:eastAsia="仿宋_GB2312"/>
        </w:rPr>
      </w:pPr>
      <w:r>
        <w:rPr>
          <w:rFonts w:hint="eastAsia" w:ascii="仿宋_GB2312" w:eastAsia="仿宋_GB2312"/>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w:t>
      </w:r>
      <w:r>
        <w:rPr>
          <w:rFonts w:ascii="仿宋_GB2312" w:eastAsia="仿宋_GB2312"/>
        </w:rPr>
        <w:t>5.2</w:t>
      </w:r>
      <w:r>
        <w:rPr>
          <w:rFonts w:hint="eastAsia" w:ascii="仿宋_GB2312" w:eastAsia="仿宋_GB2312"/>
        </w:rPr>
        <w:t>款[承包人文件审查]和第</w:t>
      </w:r>
      <w:r>
        <w:rPr>
          <w:rFonts w:ascii="仿宋_GB2312" w:eastAsia="仿宋_GB2312"/>
        </w:rPr>
        <w:t>5.4</w:t>
      </w:r>
      <w:r>
        <w:rPr>
          <w:rFonts w:hint="eastAsia" w:ascii="仿宋_GB2312" w:eastAsia="仿宋_GB2312"/>
        </w:rPr>
        <w:t>款[竣工文件]的约定。</w:t>
      </w:r>
    </w:p>
    <w:p w14:paraId="15C3A7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 </w:t>
      </w:r>
      <w:r>
        <w:rPr>
          <w:rFonts w:hint="eastAsia" w:ascii="仿宋_GB2312" w:eastAsia="仿宋_GB2312"/>
          <w:szCs w:val="24"/>
        </w:rPr>
        <w:t>文件错误的通知</w:t>
      </w:r>
    </w:p>
    <w:p w14:paraId="4E3AB50E">
      <w:pPr>
        <w:spacing w:line="360" w:lineRule="auto"/>
        <w:ind w:firstLine="480" w:firstLineChars="200"/>
        <w:rPr>
          <w:rFonts w:ascii="仿宋_GB2312" w:eastAsia="仿宋_GB2312"/>
        </w:rPr>
      </w:pPr>
      <w:r>
        <w:rPr>
          <w:rFonts w:hint="eastAsia" w:ascii="仿宋_GB2312" w:eastAsia="仿宋_GB2312"/>
        </w:rPr>
        <w:t>任何一方发现文件中存在明显的错误或疏忽，应及时通知另一方。</w:t>
      </w:r>
    </w:p>
    <w:p w14:paraId="61F76197">
      <w:pPr>
        <w:pStyle w:val="58"/>
        <w:spacing w:afterLines="0"/>
        <w:ind w:left="0" w:firstLine="480" w:firstLineChars="200"/>
        <w:rPr>
          <w:rFonts w:ascii="仿宋_GB2312" w:eastAsia="仿宋_GB2312"/>
          <w:szCs w:val="24"/>
        </w:rPr>
      </w:pPr>
      <w:bookmarkStart w:id="285" w:name="_Ref4678410"/>
      <w:bookmarkStart w:id="286" w:name="_Ref11957673"/>
      <w:r>
        <w:rPr>
          <w:rFonts w:hint="eastAsia" w:ascii="仿宋_GB2312" w:eastAsia="仿宋_GB2312"/>
          <w:szCs w:val="24"/>
        </w:rPr>
        <w:t>1</w:t>
      </w:r>
      <w:r>
        <w:rPr>
          <w:rFonts w:ascii="仿宋_GB2312" w:eastAsia="仿宋_GB2312"/>
          <w:szCs w:val="24"/>
        </w:rPr>
        <w:t xml:space="preserve">.6.4 </w:t>
      </w:r>
      <w:r>
        <w:rPr>
          <w:rFonts w:hint="eastAsia" w:ascii="仿宋_GB2312" w:eastAsia="仿宋_GB2312"/>
          <w:szCs w:val="24"/>
        </w:rPr>
        <w:t>文件的</w:t>
      </w:r>
      <w:bookmarkEnd w:id="285"/>
      <w:r>
        <w:rPr>
          <w:rFonts w:hint="eastAsia" w:ascii="仿宋_GB2312" w:eastAsia="仿宋_GB2312"/>
          <w:szCs w:val="24"/>
        </w:rPr>
        <w:t>照管</w:t>
      </w:r>
      <w:bookmarkEnd w:id="286"/>
    </w:p>
    <w:p w14:paraId="5A60E593">
      <w:pPr>
        <w:spacing w:line="360" w:lineRule="auto"/>
        <w:ind w:firstLine="480" w:firstLineChars="200"/>
        <w:rPr>
          <w:rFonts w:ascii="仿宋_GB2312" w:eastAsia="仿宋_GB2312"/>
        </w:rPr>
      </w:pPr>
      <w:r>
        <w:rPr>
          <w:rFonts w:hint="eastAsia" w:ascii="仿宋_GB2312" w:eastAsia="仿宋_GB2312"/>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767E4B4F">
      <w:pPr>
        <w:pStyle w:val="4"/>
        <w:adjustRightInd w:val="0"/>
        <w:snapToGrid w:val="0"/>
        <w:rPr>
          <w:rFonts w:ascii="仿宋_GB2312" w:hAnsi="宋体" w:eastAsia="仿宋_GB2312"/>
          <w:b/>
          <w:bCs/>
          <w:kern w:val="0"/>
        </w:rPr>
      </w:pPr>
      <w:bookmarkStart w:id="287" w:name="_Toc16993"/>
      <w:bookmarkStart w:id="288" w:name="_Toc12499"/>
      <w:bookmarkStart w:id="289" w:name="_Toc54862184"/>
      <w:bookmarkStart w:id="290" w:name="_Ref4415170"/>
      <w:r>
        <w:rPr>
          <w:rFonts w:hint="eastAsia" w:ascii="仿宋_GB2312" w:hAnsi="宋体" w:eastAsia="仿宋_GB2312"/>
          <w:b/>
          <w:bCs/>
          <w:kern w:val="0"/>
        </w:rPr>
        <w:t>1.7 联络</w:t>
      </w:r>
      <w:bookmarkEnd w:id="287"/>
      <w:bookmarkEnd w:id="288"/>
      <w:bookmarkEnd w:id="289"/>
      <w:bookmarkEnd w:id="290"/>
    </w:p>
    <w:p w14:paraId="6D43B1A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.7.1 </w:t>
      </w:r>
      <w:r>
        <w:rPr>
          <w:rFonts w:hint="eastAsia" w:ascii="仿宋_GB2312" w:eastAsia="仿宋_GB2312"/>
          <w:szCs w:val="24"/>
        </w:rPr>
        <w:t>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5F5BC729">
      <w:pPr>
        <w:pStyle w:val="58"/>
        <w:spacing w:afterLines="0"/>
        <w:ind w:left="0" w:firstLine="480" w:firstLineChars="200"/>
        <w:rPr>
          <w:rFonts w:ascii="仿宋_GB2312" w:eastAsia="仿宋_GB2312"/>
          <w:szCs w:val="24"/>
        </w:rPr>
      </w:pPr>
      <w:bookmarkStart w:id="291" w:name="_Ref531949897"/>
      <w:r>
        <w:rPr>
          <w:rFonts w:hint="eastAsia" w:ascii="仿宋_GB2312" w:eastAsia="仿宋_GB2312"/>
          <w:szCs w:val="24"/>
        </w:rPr>
        <w:t>1</w:t>
      </w:r>
      <w:r>
        <w:rPr>
          <w:rFonts w:ascii="仿宋_GB2312" w:eastAsia="仿宋_GB2312"/>
          <w:szCs w:val="24"/>
        </w:rPr>
        <w:t xml:space="preserve">.7.2 </w:t>
      </w:r>
      <w:r>
        <w:rPr>
          <w:rFonts w:hint="eastAsia" w:ascii="仿宋_GB2312" w:eastAsia="仿宋_GB2312"/>
          <w:szCs w:val="24"/>
        </w:rPr>
        <w:t>发包人和承包人应在专用合同条件中约定各自的送达方式和收件地址。任何一方合同当事人指定的送达方式或收件地址发生变动的，应提前3天以书面形式通知对方。</w:t>
      </w:r>
      <w:bookmarkEnd w:id="291"/>
    </w:p>
    <w:p w14:paraId="5F5DEA8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.7.3 </w:t>
      </w:r>
      <w:r>
        <w:rPr>
          <w:rFonts w:hint="eastAsia" w:ascii="仿宋_GB2312" w:eastAsia="仿宋_GB2312"/>
          <w:szCs w:val="24"/>
        </w:rPr>
        <w:t>发包人和承包人应当及时签收另一方通过约定的送达方式送达至收件地址的来往文件。拒不签收的，由此增加的费用和（或）延误的工期由拒绝接收一方承担。</w:t>
      </w:r>
    </w:p>
    <w:p w14:paraId="4A57555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.7.4 </w:t>
      </w:r>
      <w:r>
        <w:rPr>
          <w:rFonts w:hint="eastAsia" w:ascii="仿宋_GB2312" w:eastAsia="仿宋_GB2312"/>
          <w:szCs w:val="24"/>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418F36AE">
      <w:pPr>
        <w:pStyle w:val="4"/>
        <w:adjustRightInd w:val="0"/>
        <w:snapToGrid w:val="0"/>
        <w:rPr>
          <w:rFonts w:ascii="仿宋_GB2312" w:hAnsi="宋体" w:eastAsia="仿宋_GB2312"/>
          <w:b/>
          <w:bCs/>
          <w:kern w:val="0"/>
        </w:rPr>
      </w:pPr>
      <w:bookmarkStart w:id="292" w:name="_Toc22514"/>
      <w:bookmarkStart w:id="293" w:name="_Toc1819"/>
      <w:bookmarkStart w:id="294" w:name="_Toc54862185"/>
      <w:r>
        <w:rPr>
          <w:rFonts w:hint="eastAsia" w:ascii="仿宋_GB2312" w:hAnsi="宋体" w:eastAsia="仿宋_GB2312"/>
          <w:b/>
          <w:bCs/>
          <w:kern w:val="0"/>
        </w:rPr>
        <w:t>1.8 严禁贿赂</w:t>
      </w:r>
      <w:bookmarkEnd w:id="280"/>
      <w:bookmarkEnd w:id="281"/>
      <w:bookmarkEnd w:id="282"/>
      <w:bookmarkEnd w:id="292"/>
      <w:bookmarkEnd w:id="293"/>
      <w:bookmarkEnd w:id="294"/>
    </w:p>
    <w:p w14:paraId="1113A0B3">
      <w:pPr>
        <w:spacing w:line="360" w:lineRule="auto"/>
        <w:ind w:firstLine="480" w:firstLineChars="200"/>
        <w:rPr>
          <w:rFonts w:ascii="仿宋_GB2312" w:eastAsia="仿宋_GB2312"/>
        </w:rPr>
      </w:pPr>
      <w:r>
        <w:rPr>
          <w:rFonts w:hint="eastAsia" w:ascii="仿宋_GB2312" w:eastAsia="仿宋_GB2312"/>
        </w:rPr>
        <w:t>合同当事人不得以贿赂或变相贿赂的方式，谋取非法利益或损害对方权益。因一方合同当事人的贿赂造成对方损失的，应赔偿损失，并承担相应的法律责任。</w:t>
      </w:r>
    </w:p>
    <w:p w14:paraId="049701AE">
      <w:pPr>
        <w:spacing w:line="360" w:lineRule="auto"/>
        <w:ind w:firstLine="480" w:firstLineChars="200"/>
        <w:rPr>
          <w:rFonts w:ascii="仿宋_GB2312" w:eastAsia="仿宋_GB2312"/>
        </w:rPr>
      </w:pPr>
      <w:r>
        <w:rPr>
          <w:rFonts w:hint="eastAsia" w:ascii="仿宋_GB2312" w:eastAsia="仿宋_GB2312"/>
        </w:rPr>
        <w:t>承包人不得与工程师或发包人聘请的第三方串通损害发包人利益。未经发包人书面同意，承包人不得为工程师提供合同约定以外的通讯设备、交通工具及其他任何形式的利益，不得向工程师支付报酬。</w:t>
      </w:r>
    </w:p>
    <w:p w14:paraId="28C28AA8">
      <w:pPr>
        <w:pStyle w:val="4"/>
        <w:adjustRightInd w:val="0"/>
        <w:snapToGrid w:val="0"/>
        <w:rPr>
          <w:rFonts w:ascii="仿宋_GB2312" w:hAnsi="宋体" w:eastAsia="仿宋_GB2312"/>
          <w:b/>
          <w:bCs/>
          <w:kern w:val="0"/>
        </w:rPr>
      </w:pPr>
      <w:bookmarkStart w:id="295" w:name="_Toc54862186"/>
      <w:bookmarkStart w:id="296" w:name="_Toc26608"/>
      <w:bookmarkStart w:id="297" w:name="_Toc22544"/>
      <w:r>
        <w:rPr>
          <w:rFonts w:hint="eastAsia" w:ascii="仿宋_GB2312" w:hAnsi="宋体" w:eastAsia="仿宋_GB2312"/>
          <w:b/>
          <w:bCs/>
          <w:kern w:val="0"/>
        </w:rPr>
        <w:t>1.9 化石、文物</w:t>
      </w:r>
      <w:bookmarkEnd w:id="295"/>
      <w:bookmarkEnd w:id="296"/>
      <w:bookmarkEnd w:id="297"/>
    </w:p>
    <w:p w14:paraId="67472506">
      <w:pPr>
        <w:spacing w:line="360" w:lineRule="auto"/>
        <w:ind w:firstLine="480" w:firstLineChars="200"/>
        <w:rPr>
          <w:rFonts w:ascii="仿宋_GB2312" w:eastAsia="仿宋_GB2312"/>
        </w:rPr>
      </w:pPr>
      <w:r>
        <w:rPr>
          <w:rFonts w:hint="eastAsia" w:ascii="仿宋_GB2312" w:eastAsia="仿宋_GB231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5054A0F5">
      <w:pPr>
        <w:spacing w:line="360" w:lineRule="auto"/>
        <w:ind w:firstLine="480" w:firstLineChars="200"/>
        <w:rPr>
          <w:rFonts w:ascii="仿宋_GB2312" w:eastAsia="仿宋_GB2312"/>
        </w:rPr>
      </w:pPr>
      <w:r>
        <w:rPr>
          <w:rFonts w:hint="eastAsia" w:ascii="仿宋_GB2312" w:eastAsia="仿宋_GB2312"/>
        </w:rPr>
        <w:t>发包人、工程师和承包人应按有关政府行政管理部门要求采取妥善的保护措施，由此增加的费用和（或）延误的工期由发包人承担。</w:t>
      </w:r>
    </w:p>
    <w:p w14:paraId="0FAEFB1F">
      <w:pPr>
        <w:spacing w:line="360" w:lineRule="auto"/>
        <w:ind w:firstLine="480" w:firstLineChars="200"/>
        <w:rPr>
          <w:rFonts w:ascii="仿宋_GB2312" w:eastAsia="仿宋_GB2312"/>
        </w:rPr>
      </w:pPr>
      <w:r>
        <w:rPr>
          <w:rFonts w:hint="eastAsia" w:ascii="仿宋_GB2312" w:eastAsia="仿宋_GB2312"/>
        </w:rPr>
        <w:t>承包人发现文物后不及时报告或隐瞒不报，致使文物丢失或损坏的，应赔偿损失，并承担相应的法律责任。</w:t>
      </w:r>
    </w:p>
    <w:p w14:paraId="54025BE5">
      <w:pPr>
        <w:pStyle w:val="4"/>
        <w:adjustRightInd w:val="0"/>
        <w:snapToGrid w:val="0"/>
        <w:rPr>
          <w:rFonts w:ascii="仿宋_GB2312" w:hAnsi="宋体" w:eastAsia="仿宋_GB2312"/>
          <w:b/>
          <w:bCs/>
          <w:kern w:val="0"/>
        </w:rPr>
      </w:pPr>
      <w:bookmarkStart w:id="298" w:name="_Ref531949766"/>
      <w:bookmarkStart w:id="299" w:name="_Toc6362"/>
      <w:bookmarkStart w:id="300" w:name="_Ref531949770"/>
      <w:bookmarkStart w:id="301" w:name="_Toc54862187"/>
      <w:bookmarkStart w:id="302" w:name="_Toc1779"/>
      <w:bookmarkStart w:id="303" w:name="_Ref4423426"/>
      <w:bookmarkStart w:id="304" w:name="_Ref531949826"/>
      <w:bookmarkStart w:id="305" w:name="_Ref531949855"/>
      <w:bookmarkStart w:id="306" w:name="_Ref531949841"/>
      <w:r>
        <w:rPr>
          <w:rFonts w:hint="eastAsia" w:ascii="仿宋_GB2312" w:hAnsi="宋体" w:eastAsia="仿宋_GB2312"/>
          <w:b/>
          <w:bCs/>
          <w:kern w:val="0"/>
        </w:rPr>
        <w:t>1.10 知识产权</w:t>
      </w:r>
      <w:bookmarkEnd w:id="298"/>
      <w:bookmarkEnd w:id="299"/>
      <w:bookmarkEnd w:id="300"/>
      <w:bookmarkEnd w:id="301"/>
      <w:bookmarkEnd w:id="302"/>
      <w:bookmarkEnd w:id="303"/>
      <w:r>
        <w:rPr>
          <w:rFonts w:hint="eastAsia" w:ascii="仿宋_GB2312" w:hAnsi="宋体" w:eastAsia="仿宋_GB2312"/>
          <w:b/>
          <w:bCs/>
          <w:kern w:val="0"/>
        </w:rPr>
        <w:t xml:space="preserve"> </w:t>
      </w:r>
    </w:p>
    <w:p w14:paraId="416487C1">
      <w:pPr>
        <w:pStyle w:val="58"/>
        <w:spacing w:afterLines="0"/>
        <w:ind w:left="0" w:firstLine="480" w:firstLineChars="200"/>
        <w:rPr>
          <w:rFonts w:ascii="仿宋_GB2312" w:eastAsia="仿宋_GB2312"/>
          <w:szCs w:val="24"/>
        </w:rPr>
      </w:pPr>
      <w:bookmarkStart w:id="307" w:name="_Ref4423563"/>
      <w:r>
        <w:rPr>
          <w:rFonts w:hint="eastAsia" w:ascii="仿宋_GB2312" w:eastAsia="仿宋_GB2312"/>
          <w:szCs w:val="24"/>
        </w:rPr>
        <w:t>1</w:t>
      </w:r>
      <w:r>
        <w:rPr>
          <w:rFonts w:ascii="仿宋_GB2312" w:eastAsia="仿宋_GB2312"/>
          <w:szCs w:val="24"/>
        </w:rPr>
        <w:t xml:space="preserve">.10.1 </w:t>
      </w:r>
      <w:r>
        <w:rPr>
          <w:rFonts w:hint="eastAsia" w:ascii="仿宋_GB2312" w:eastAsia="仿宋_GB2312"/>
          <w:szCs w:val="24"/>
        </w:rPr>
        <w:t>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307"/>
    </w:p>
    <w:p w14:paraId="2199F091">
      <w:pPr>
        <w:pStyle w:val="58"/>
        <w:spacing w:afterLines="0"/>
        <w:ind w:left="0" w:firstLine="480" w:firstLineChars="200"/>
        <w:rPr>
          <w:rFonts w:ascii="仿宋_GB2312" w:eastAsia="仿宋_GB2312"/>
          <w:szCs w:val="24"/>
        </w:rPr>
      </w:pPr>
      <w:bookmarkStart w:id="308" w:name="_Ref4423604"/>
      <w:r>
        <w:rPr>
          <w:rFonts w:hint="eastAsia" w:ascii="仿宋_GB2312" w:eastAsia="仿宋_GB2312"/>
          <w:szCs w:val="24"/>
        </w:rPr>
        <w:t>1</w:t>
      </w:r>
      <w:r>
        <w:rPr>
          <w:rFonts w:ascii="仿宋_GB2312" w:eastAsia="仿宋_GB2312"/>
          <w:szCs w:val="24"/>
        </w:rPr>
        <w:t xml:space="preserve">.10.2 </w:t>
      </w:r>
      <w:r>
        <w:rPr>
          <w:rFonts w:hint="eastAsia" w:ascii="仿宋_GB2312" w:eastAsia="仿宋_GB2312"/>
          <w:szCs w:val="24"/>
        </w:rPr>
        <w:t>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308"/>
    </w:p>
    <w:p w14:paraId="38A6540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.10.3 </w:t>
      </w:r>
      <w:r>
        <w:rPr>
          <w:rFonts w:hint="eastAsia" w:ascii="仿宋_GB2312" w:eastAsia="仿宋_GB2312"/>
          <w:szCs w:val="24"/>
        </w:rPr>
        <w:t>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1E2D7B24">
      <w:pPr>
        <w:pStyle w:val="58"/>
        <w:spacing w:afterLines="0"/>
        <w:ind w:left="0" w:firstLine="480" w:firstLineChars="200"/>
        <w:rPr>
          <w:rFonts w:ascii="仿宋_GB2312" w:eastAsia="仿宋_GB2312"/>
          <w:szCs w:val="24"/>
        </w:rPr>
      </w:pPr>
      <w:bookmarkStart w:id="309" w:name="_Ref4423695"/>
      <w:r>
        <w:rPr>
          <w:rFonts w:hint="eastAsia" w:ascii="仿宋_GB2312" w:eastAsia="仿宋_GB2312"/>
          <w:szCs w:val="24"/>
        </w:rPr>
        <w:t>1</w:t>
      </w:r>
      <w:r>
        <w:rPr>
          <w:rFonts w:ascii="仿宋_GB2312" w:eastAsia="仿宋_GB2312"/>
          <w:szCs w:val="24"/>
        </w:rPr>
        <w:t xml:space="preserve">.10.4 </w:t>
      </w:r>
      <w:r>
        <w:rPr>
          <w:rFonts w:hint="eastAsia" w:ascii="仿宋_GB2312" w:eastAsia="仿宋_GB2312"/>
          <w:szCs w:val="24"/>
        </w:rPr>
        <w:t>除专用合同条件另有约定外，承包人在投标文件中采用的专利、专有技术、商业软件、技术秘密的使用费已包含在签约合同价中。</w:t>
      </w:r>
      <w:bookmarkEnd w:id="309"/>
    </w:p>
    <w:p w14:paraId="5863D3A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.10.5 </w:t>
      </w:r>
      <w:r>
        <w:rPr>
          <w:rFonts w:hint="eastAsia" w:ascii="仿宋_GB2312" w:eastAsia="仿宋_GB2312"/>
          <w:szCs w:val="24"/>
        </w:rPr>
        <w:t>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3B669D4E">
      <w:pPr>
        <w:pStyle w:val="4"/>
        <w:adjustRightInd w:val="0"/>
        <w:snapToGrid w:val="0"/>
        <w:rPr>
          <w:rFonts w:ascii="仿宋_GB2312" w:hAnsi="宋体" w:eastAsia="仿宋_GB2312"/>
          <w:b/>
          <w:bCs/>
          <w:kern w:val="0"/>
        </w:rPr>
      </w:pPr>
      <w:bookmarkStart w:id="310" w:name="_Ref4423873"/>
      <w:bookmarkStart w:id="311" w:name="_Toc22401"/>
      <w:bookmarkStart w:id="312" w:name="_Ref4423898"/>
      <w:bookmarkStart w:id="313" w:name="_Toc54862188"/>
      <w:bookmarkStart w:id="314" w:name="_Toc20623"/>
      <w:r>
        <w:rPr>
          <w:rFonts w:hint="eastAsia" w:ascii="仿宋_GB2312" w:hAnsi="宋体" w:eastAsia="仿宋_GB2312"/>
          <w:b/>
          <w:bCs/>
          <w:kern w:val="0"/>
        </w:rPr>
        <w:t>1.11 保密</w:t>
      </w:r>
      <w:bookmarkEnd w:id="304"/>
      <w:bookmarkEnd w:id="305"/>
      <w:bookmarkEnd w:id="306"/>
      <w:bookmarkEnd w:id="310"/>
      <w:bookmarkEnd w:id="311"/>
      <w:bookmarkEnd w:id="312"/>
      <w:bookmarkEnd w:id="313"/>
      <w:bookmarkEnd w:id="314"/>
    </w:p>
    <w:p w14:paraId="21768F2A">
      <w:pPr>
        <w:spacing w:line="360" w:lineRule="auto"/>
        <w:ind w:firstLine="480" w:firstLineChars="200"/>
        <w:rPr>
          <w:rFonts w:ascii="仿宋_GB2312" w:eastAsia="仿宋_GB2312"/>
        </w:rPr>
      </w:pPr>
      <w:r>
        <w:rPr>
          <w:rFonts w:hint="eastAsia" w:ascii="仿宋_GB2312" w:eastAsia="仿宋_GB2312"/>
        </w:rPr>
        <w:t>合同当事人一方对在订立和履行合同过程中知悉的另一方的商业秘密、技术秘密，以及任何一方明确要求保密的其它信息，负有保密责任。</w:t>
      </w:r>
    </w:p>
    <w:p w14:paraId="37155083">
      <w:pPr>
        <w:spacing w:line="360" w:lineRule="auto"/>
        <w:ind w:firstLine="480" w:firstLineChars="200"/>
        <w:rPr>
          <w:rFonts w:ascii="仿宋_GB2312" w:eastAsia="仿宋_GB2312"/>
        </w:rPr>
      </w:pPr>
      <w:r>
        <w:rPr>
          <w:rFonts w:hint="eastAsia" w:ascii="仿宋_GB2312" w:eastAsia="仿宋_GB2312"/>
        </w:rPr>
        <w:t>除法律规定或合同另有约定外，未经对方同意，任何一方当事人不得将对方提供的文件、技术秘密以及声明需要保密的资料信息等商业秘密泄露给第三方或者用于本合同以外的目的。</w:t>
      </w:r>
    </w:p>
    <w:p w14:paraId="681CE3CE">
      <w:pPr>
        <w:spacing w:line="360" w:lineRule="auto"/>
        <w:ind w:firstLine="480" w:firstLineChars="200"/>
        <w:rPr>
          <w:rFonts w:ascii="仿宋_GB2312" w:eastAsia="仿宋_GB2312"/>
        </w:rPr>
      </w:pPr>
      <w:r>
        <w:rPr>
          <w:rFonts w:hint="eastAsia" w:ascii="仿宋_GB2312" w:eastAsia="仿宋_GB2312"/>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0C93F70E">
      <w:pPr>
        <w:pStyle w:val="4"/>
        <w:adjustRightInd w:val="0"/>
        <w:snapToGrid w:val="0"/>
        <w:rPr>
          <w:rFonts w:ascii="仿宋_GB2312" w:hAnsi="宋体" w:eastAsia="仿宋_GB2312"/>
          <w:b/>
          <w:bCs/>
          <w:kern w:val="0"/>
        </w:rPr>
      </w:pPr>
      <w:bookmarkStart w:id="315" w:name="_Toc19814"/>
      <w:bookmarkStart w:id="316" w:name="_Ref532336812"/>
      <w:bookmarkStart w:id="317" w:name="_Toc54862189"/>
      <w:bookmarkStart w:id="318" w:name="_Toc15364"/>
      <w:r>
        <w:rPr>
          <w:rFonts w:hint="eastAsia" w:ascii="仿宋_GB2312" w:hAnsi="宋体" w:eastAsia="仿宋_GB2312"/>
          <w:b/>
          <w:bCs/>
          <w:kern w:val="0"/>
        </w:rPr>
        <w:t xml:space="preserve">1.12 </w:t>
      </w:r>
      <w:bookmarkStart w:id="319" w:name="_Hlk55215423"/>
      <w:r>
        <w:rPr>
          <w:rFonts w:hint="eastAsia" w:ascii="仿宋_GB2312" w:hAnsi="宋体" w:eastAsia="仿宋_GB2312"/>
          <w:b/>
          <w:bCs/>
          <w:kern w:val="0"/>
        </w:rPr>
        <w:t>《发包人要求》和基础资料中的错误</w:t>
      </w:r>
      <w:bookmarkEnd w:id="315"/>
      <w:bookmarkEnd w:id="316"/>
      <w:bookmarkEnd w:id="317"/>
      <w:bookmarkEnd w:id="318"/>
      <w:bookmarkEnd w:id="319"/>
    </w:p>
    <w:p w14:paraId="5CC1204A">
      <w:pPr>
        <w:spacing w:line="360" w:lineRule="auto"/>
        <w:ind w:firstLine="480" w:firstLineChars="200"/>
        <w:rPr>
          <w:rFonts w:ascii="仿宋_GB2312" w:eastAsia="仿宋_GB2312"/>
        </w:rPr>
      </w:pPr>
      <w:r>
        <w:rPr>
          <w:rFonts w:hint="eastAsia" w:ascii="仿宋_GB2312" w:eastAsia="仿宋_GB2312"/>
        </w:rPr>
        <w:t>承包人应尽早认真阅读、复核《发包人要求》以及其提供的基础资料，发现错误的，应及时书面通知发包人补正。发包人作相应修改的，按照第</w:t>
      </w:r>
      <w:r>
        <w:rPr>
          <w:rFonts w:ascii="仿宋_GB2312" w:eastAsia="仿宋_GB2312"/>
        </w:rPr>
        <w:t>13条</w:t>
      </w:r>
      <w:r>
        <w:rPr>
          <w:rFonts w:hint="eastAsia" w:ascii="仿宋_GB2312" w:eastAsia="仿宋_GB2312"/>
        </w:rPr>
        <w:t>[变更与调整</w:t>
      </w:r>
      <w:bookmarkStart w:id="320" w:name="_Ref523403409"/>
      <w:bookmarkStart w:id="321" w:name="_Ref523403776"/>
      <w:r>
        <w:rPr>
          <w:rFonts w:hint="eastAsia" w:ascii="仿宋_GB2312" w:eastAsia="仿宋_GB2312"/>
        </w:rPr>
        <w:t>]的约定处理。</w:t>
      </w:r>
    </w:p>
    <w:p w14:paraId="32FCBF7A">
      <w:pPr>
        <w:spacing w:line="360" w:lineRule="auto"/>
        <w:ind w:firstLine="480" w:firstLineChars="200"/>
        <w:rPr>
          <w:rFonts w:ascii="仿宋_GB2312" w:eastAsia="仿宋_GB2312"/>
        </w:rPr>
      </w:pPr>
      <w:r>
        <w:rPr>
          <w:rFonts w:hint="eastAsia" w:ascii="仿宋_GB2312" w:eastAsia="仿宋_GB2312"/>
        </w:rPr>
        <w:t>《发包人要求》或其提供的基础资料中的错误导致承包人增加费用和（或）工期延误的，发包人应承担由此增加的费用和（或）工期延误，并向承包人支付合理利润。</w:t>
      </w:r>
    </w:p>
    <w:bookmarkEnd w:id="320"/>
    <w:bookmarkEnd w:id="321"/>
    <w:p w14:paraId="596B20B6">
      <w:pPr>
        <w:pStyle w:val="4"/>
        <w:adjustRightInd w:val="0"/>
        <w:snapToGrid w:val="0"/>
        <w:rPr>
          <w:rFonts w:ascii="仿宋_GB2312" w:hAnsi="宋体" w:eastAsia="仿宋_GB2312"/>
          <w:b/>
          <w:bCs/>
          <w:kern w:val="0"/>
        </w:rPr>
      </w:pPr>
      <w:bookmarkStart w:id="322" w:name="_Toc54862190"/>
      <w:bookmarkStart w:id="323" w:name="_Toc30588"/>
      <w:bookmarkStart w:id="324" w:name="_Ref531949933"/>
      <w:bookmarkStart w:id="325" w:name="_Toc11286"/>
      <w:bookmarkStart w:id="326" w:name="_Ref531949937"/>
      <w:r>
        <w:rPr>
          <w:rFonts w:hint="eastAsia" w:ascii="仿宋_GB2312" w:hAnsi="宋体" w:eastAsia="仿宋_GB2312"/>
          <w:b/>
          <w:bCs/>
          <w:kern w:val="0"/>
        </w:rPr>
        <w:t>1.13 责任限制</w:t>
      </w:r>
      <w:bookmarkEnd w:id="322"/>
      <w:bookmarkEnd w:id="323"/>
      <w:bookmarkEnd w:id="324"/>
      <w:bookmarkEnd w:id="325"/>
      <w:bookmarkEnd w:id="326"/>
    </w:p>
    <w:p w14:paraId="665CE37B">
      <w:pPr>
        <w:spacing w:line="360" w:lineRule="auto"/>
        <w:ind w:firstLine="480" w:firstLineChars="200"/>
        <w:rPr>
          <w:rFonts w:ascii="仿宋_GB2312" w:eastAsia="仿宋_GB2312"/>
        </w:rPr>
      </w:pPr>
      <w:r>
        <w:rPr>
          <w:rFonts w:ascii="仿宋_GB2312" w:eastAsia="仿宋_GB2312"/>
        </w:rPr>
        <w:t>承包人对发包人的赔偿责任不应超过专用合同条件约定的赔偿最高限额。若专用合同条件未约定，则承包人对发包人的赔偿责任不应超过</w:t>
      </w:r>
      <w:r>
        <w:rPr>
          <w:rFonts w:hint="eastAsia" w:ascii="仿宋_GB2312" w:eastAsia="仿宋_GB2312"/>
        </w:rPr>
        <w:t>签约合同价。</w:t>
      </w:r>
      <w:r>
        <w:rPr>
          <w:rFonts w:ascii="仿宋_GB2312" w:eastAsia="仿宋_GB2312"/>
        </w:rPr>
        <w:t>但对于因欺诈、</w:t>
      </w:r>
      <w:r>
        <w:rPr>
          <w:rFonts w:hint="eastAsia" w:ascii="仿宋_GB2312" w:eastAsia="仿宋_GB2312"/>
        </w:rPr>
        <w:t>犯罪、</w:t>
      </w:r>
      <w:r>
        <w:rPr>
          <w:rFonts w:ascii="仿宋_GB2312" w:eastAsia="仿宋_GB2312"/>
        </w:rPr>
        <w:t>故意、</w:t>
      </w:r>
      <w:r>
        <w:rPr>
          <w:rFonts w:hint="eastAsia" w:ascii="仿宋_GB2312" w:eastAsia="仿宋_GB2312"/>
        </w:rPr>
        <w:t>重大过失、人身伤害</w:t>
      </w:r>
      <w:r>
        <w:rPr>
          <w:rFonts w:ascii="仿宋_GB2312" w:eastAsia="仿宋_GB2312"/>
        </w:rPr>
        <w:t>等不当行为造成的损失，赔偿的责任限度不受</w:t>
      </w:r>
      <w:r>
        <w:rPr>
          <w:rFonts w:hint="eastAsia" w:ascii="仿宋_GB2312" w:eastAsia="仿宋_GB2312"/>
        </w:rPr>
        <w:t>上述最高</w:t>
      </w:r>
      <w:r>
        <w:rPr>
          <w:rFonts w:ascii="仿宋_GB2312" w:eastAsia="仿宋_GB2312"/>
        </w:rPr>
        <w:t>限额的限制</w:t>
      </w:r>
      <w:r>
        <w:rPr>
          <w:rFonts w:hint="eastAsia" w:ascii="仿宋_GB2312" w:eastAsia="仿宋_GB2312"/>
        </w:rPr>
        <w:t>。</w:t>
      </w:r>
    </w:p>
    <w:p w14:paraId="279E318C">
      <w:pPr>
        <w:pStyle w:val="4"/>
        <w:adjustRightInd w:val="0"/>
        <w:snapToGrid w:val="0"/>
        <w:rPr>
          <w:rFonts w:ascii="仿宋_GB2312" w:hAnsi="宋体" w:eastAsia="仿宋_GB2312"/>
          <w:b/>
          <w:bCs/>
          <w:kern w:val="0"/>
        </w:rPr>
      </w:pPr>
      <w:bookmarkStart w:id="327" w:name="_Toc54862191"/>
      <w:bookmarkStart w:id="328" w:name="_Toc20119"/>
      <w:bookmarkStart w:id="329" w:name="_Toc17916"/>
      <w:bookmarkStart w:id="330" w:name="_Hlk51506160"/>
      <w:r>
        <w:rPr>
          <w:rFonts w:hint="eastAsia" w:ascii="仿宋_GB2312" w:hAnsi="宋体" w:eastAsia="仿宋_GB2312"/>
          <w:b/>
          <w:bCs/>
          <w:kern w:val="0"/>
        </w:rPr>
        <w:t>1.14 建筑信息模型技术的应用</w:t>
      </w:r>
      <w:bookmarkEnd w:id="327"/>
      <w:bookmarkEnd w:id="328"/>
      <w:bookmarkEnd w:id="329"/>
    </w:p>
    <w:bookmarkEnd w:id="330"/>
    <w:p w14:paraId="4BF76556">
      <w:pPr>
        <w:spacing w:line="360" w:lineRule="auto"/>
        <w:ind w:firstLine="480" w:firstLineChars="200"/>
        <w:rPr>
          <w:rFonts w:ascii="仿宋_GB2312" w:eastAsia="仿宋_GB2312"/>
        </w:rPr>
      </w:pPr>
      <w:r>
        <w:rPr>
          <w:rFonts w:hint="eastAsia" w:ascii="仿宋_GB2312" w:eastAsia="仿宋_GB2312"/>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1BCA2C68">
      <w:pPr>
        <w:pStyle w:val="3"/>
        <w:adjustRightInd w:val="0"/>
        <w:rPr>
          <w:sz w:val="24"/>
          <w:szCs w:val="16"/>
        </w:rPr>
      </w:pPr>
      <w:bookmarkStart w:id="331" w:name="_Ref4796511"/>
      <w:bookmarkStart w:id="332" w:name="_Toc7967"/>
      <w:bookmarkStart w:id="333" w:name="_Toc54862192"/>
      <w:bookmarkStart w:id="334" w:name="_Toc24622"/>
      <w:r>
        <w:rPr>
          <w:rFonts w:hint="eastAsia"/>
          <w:sz w:val="24"/>
          <w:szCs w:val="16"/>
        </w:rPr>
        <w:t>第2条 发包人</w:t>
      </w:r>
      <w:bookmarkEnd w:id="331"/>
      <w:bookmarkEnd w:id="332"/>
      <w:bookmarkEnd w:id="333"/>
      <w:bookmarkEnd w:id="334"/>
    </w:p>
    <w:p w14:paraId="02F61C06">
      <w:pPr>
        <w:pStyle w:val="4"/>
        <w:adjustRightInd w:val="0"/>
        <w:snapToGrid w:val="0"/>
        <w:rPr>
          <w:rFonts w:ascii="仿宋_GB2312" w:hAnsi="宋体" w:eastAsia="仿宋_GB2312"/>
          <w:b/>
          <w:bCs/>
          <w:kern w:val="0"/>
        </w:rPr>
      </w:pPr>
      <w:bookmarkStart w:id="335" w:name="_Toc31611"/>
      <w:bookmarkStart w:id="336" w:name="_Toc27177"/>
      <w:bookmarkStart w:id="337" w:name="_Toc54862193"/>
      <w:r>
        <w:rPr>
          <w:rFonts w:hint="eastAsia" w:ascii="仿宋_GB2312" w:hAnsi="宋体" w:eastAsia="仿宋_GB2312"/>
          <w:b/>
          <w:bCs/>
          <w:kern w:val="0"/>
        </w:rPr>
        <w:t>2.1 遵守法律</w:t>
      </w:r>
      <w:bookmarkEnd w:id="335"/>
      <w:bookmarkEnd w:id="336"/>
      <w:bookmarkEnd w:id="337"/>
    </w:p>
    <w:p w14:paraId="2B1202A4">
      <w:pPr>
        <w:adjustRightInd w:val="0"/>
        <w:snapToGrid w:val="0"/>
        <w:spacing w:line="360" w:lineRule="auto"/>
        <w:ind w:firstLine="480" w:firstLineChars="200"/>
        <w:rPr>
          <w:rFonts w:ascii="仿宋_GB2312" w:eastAsia="仿宋_GB2312"/>
        </w:rPr>
      </w:pPr>
      <w:r>
        <w:rPr>
          <w:rFonts w:hint="eastAsia" w:ascii="仿宋_GB2312" w:eastAsia="仿宋_GB2312"/>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55B50B36">
      <w:pPr>
        <w:pStyle w:val="4"/>
        <w:adjustRightInd w:val="0"/>
        <w:snapToGrid w:val="0"/>
        <w:rPr>
          <w:rFonts w:ascii="仿宋_GB2312" w:hAnsi="宋体" w:eastAsia="仿宋_GB2312"/>
          <w:b/>
          <w:bCs/>
          <w:kern w:val="0"/>
        </w:rPr>
      </w:pPr>
      <w:bookmarkStart w:id="338" w:name="_Ref11917977"/>
      <w:bookmarkStart w:id="339" w:name="_Toc17588"/>
      <w:bookmarkStart w:id="340" w:name="_Ref11917995"/>
      <w:bookmarkStart w:id="341" w:name="_Toc54862194"/>
      <w:bookmarkStart w:id="342" w:name="_Toc22676"/>
      <w:r>
        <w:rPr>
          <w:rFonts w:hint="eastAsia" w:ascii="仿宋_GB2312" w:hAnsi="宋体" w:eastAsia="仿宋_GB2312"/>
          <w:b/>
          <w:bCs/>
          <w:kern w:val="0"/>
        </w:rPr>
        <w:t>2.2 提供施工现场和工作条件</w:t>
      </w:r>
      <w:bookmarkEnd w:id="338"/>
      <w:bookmarkEnd w:id="339"/>
      <w:bookmarkEnd w:id="340"/>
      <w:bookmarkEnd w:id="341"/>
      <w:bookmarkEnd w:id="342"/>
      <w:bookmarkStart w:id="343" w:name="_Toc51505125"/>
      <w:bookmarkEnd w:id="343"/>
      <w:bookmarkStart w:id="344" w:name="_Toc54862196"/>
      <w:bookmarkEnd w:id="344"/>
      <w:bookmarkStart w:id="345" w:name="_Toc51505124"/>
      <w:bookmarkEnd w:id="345"/>
      <w:bookmarkStart w:id="346" w:name="_Toc54862197"/>
      <w:bookmarkEnd w:id="346"/>
      <w:bookmarkStart w:id="347" w:name="_Toc54862195"/>
      <w:bookmarkEnd w:id="347"/>
      <w:bookmarkStart w:id="348" w:name="_Toc51505123"/>
      <w:bookmarkEnd w:id="348"/>
      <w:bookmarkStart w:id="349" w:name="_Ref531950085"/>
    </w:p>
    <w:p w14:paraId="0D049A87">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.2.1 </w:t>
      </w:r>
      <w:r>
        <w:rPr>
          <w:rFonts w:hint="eastAsia" w:ascii="仿宋_GB2312" w:eastAsia="仿宋_GB2312"/>
          <w:szCs w:val="24"/>
        </w:rPr>
        <w:t>提供施工</w:t>
      </w:r>
      <w:bookmarkEnd w:id="349"/>
      <w:r>
        <w:rPr>
          <w:rFonts w:hint="eastAsia" w:ascii="仿宋_GB2312" w:eastAsia="仿宋_GB2312"/>
          <w:szCs w:val="24"/>
        </w:rPr>
        <w:t>现场</w:t>
      </w:r>
    </w:p>
    <w:p w14:paraId="6DC24F7D">
      <w:pPr>
        <w:spacing w:line="360" w:lineRule="auto"/>
        <w:ind w:firstLine="480" w:firstLineChars="200"/>
        <w:rPr>
          <w:rFonts w:ascii="仿宋_GB2312" w:eastAsia="仿宋_GB2312"/>
          <w:color w:val="000000"/>
        </w:rPr>
      </w:pPr>
      <w:r>
        <w:rPr>
          <w:rFonts w:hint="eastAsia" w:ascii="仿宋_GB2312" w:eastAsia="仿宋_GB2312"/>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6709DBB0">
      <w:pPr>
        <w:pStyle w:val="58"/>
        <w:spacing w:afterLines="0"/>
        <w:ind w:left="0" w:firstLine="480" w:firstLineChars="200"/>
        <w:rPr>
          <w:rFonts w:ascii="仿宋_GB2312" w:eastAsia="仿宋_GB2312"/>
          <w:szCs w:val="24"/>
        </w:rPr>
      </w:pPr>
      <w:bookmarkStart w:id="350" w:name="_Ref531950101"/>
      <w:r>
        <w:rPr>
          <w:rFonts w:hint="eastAsia" w:ascii="仿宋_GB2312" w:eastAsia="仿宋_GB2312"/>
          <w:szCs w:val="24"/>
        </w:rPr>
        <w:t>2</w:t>
      </w:r>
      <w:r>
        <w:rPr>
          <w:rFonts w:ascii="仿宋_GB2312" w:eastAsia="仿宋_GB2312"/>
          <w:szCs w:val="24"/>
        </w:rPr>
        <w:t xml:space="preserve">.2.2 </w:t>
      </w:r>
      <w:r>
        <w:rPr>
          <w:rFonts w:hint="eastAsia" w:ascii="仿宋_GB2312" w:eastAsia="仿宋_GB2312"/>
          <w:szCs w:val="24"/>
        </w:rPr>
        <w:t>提供工作条件</w:t>
      </w:r>
      <w:bookmarkEnd w:id="350"/>
    </w:p>
    <w:p w14:paraId="4753ED5B">
      <w:pPr>
        <w:spacing w:line="360" w:lineRule="auto"/>
        <w:ind w:firstLine="480" w:firstLineChars="200"/>
        <w:rPr>
          <w:rFonts w:ascii="仿宋_GB2312" w:eastAsia="仿宋_GB2312"/>
        </w:rPr>
      </w:pPr>
      <w:r>
        <w:rPr>
          <w:rFonts w:hint="eastAsia" w:ascii="仿宋_GB2312" w:eastAsia="仿宋_GB2312"/>
        </w:rPr>
        <w:t>发包人应按专用合同条件约定向承包人提供工作条件。专用合同条件对此没有约定的，发包人应负责提供开展本合同相关工作所需要的条件，包括：</w:t>
      </w:r>
    </w:p>
    <w:p w14:paraId="640BE68E">
      <w:pPr>
        <w:spacing w:line="360" w:lineRule="auto"/>
        <w:ind w:firstLine="480" w:firstLineChars="200"/>
        <w:rPr>
          <w:rFonts w:ascii="仿宋_GB2312" w:eastAsia="仿宋_GB2312"/>
        </w:rPr>
      </w:pPr>
      <w:r>
        <w:rPr>
          <w:rFonts w:hint="eastAsia" w:ascii="仿宋_GB2312" w:eastAsia="仿宋_GB2312"/>
        </w:rPr>
        <w:t>（1）将施工用水、电力、通讯线路等施工所必需的条件接至施工现场内；</w:t>
      </w:r>
    </w:p>
    <w:p w14:paraId="464F0F85">
      <w:pPr>
        <w:spacing w:line="360" w:lineRule="auto"/>
        <w:ind w:firstLine="480" w:firstLineChars="200"/>
        <w:rPr>
          <w:rFonts w:ascii="仿宋_GB2312" w:eastAsia="仿宋_GB2312"/>
        </w:rPr>
      </w:pPr>
      <w:r>
        <w:rPr>
          <w:rFonts w:hint="eastAsia" w:ascii="仿宋_GB2312" w:eastAsia="仿宋_GB2312"/>
        </w:rPr>
        <w:t>（2）保证向承包人提供正常施工所需要的进入施工现场的交通条件；</w:t>
      </w:r>
    </w:p>
    <w:p w14:paraId="4358C035">
      <w:pPr>
        <w:spacing w:line="360" w:lineRule="auto"/>
        <w:ind w:firstLine="480" w:firstLineChars="200"/>
        <w:rPr>
          <w:rFonts w:ascii="仿宋_GB2312" w:eastAsia="仿宋_GB2312"/>
        </w:rPr>
      </w:pPr>
      <w:r>
        <w:rPr>
          <w:rFonts w:hint="eastAsia" w:ascii="仿宋_GB2312" w:eastAsia="仿宋_GB2312"/>
        </w:rPr>
        <w:t>（3）协调处理施工现场周围地下管线和邻近建筑物、构筑物、古树名木、文物、化石及坟墓等的保护工作，并承担相关费用；</w:t>
      </w:r>
    </w:p>
    <w:p w14:paraId="4D17FF6E">
      <w:pPr>
        <w:spacing w:line="360" w:lineRule="auto"/>
        <w:ind w:firstLine="480" w:firstLineChars="200"/>
        <w:rPr>
          <w:rFonts w:ascii="仿宋_GB2312" w:eastAsia="仿宋_GB2312"/>
        </w:rPr>
      </w:pPr>
      <w:r>
        <w:rPr>
          <w:rFonts w:hint="eastAsia" w:ascii="仿宋_GB2312" w:eastAsia="仿宋_GB2312"/>
        </w:rPr>
        <w:t>（4）对工程现场临近发包人正在使用、运行、或由发包人用于生产的建筑物、构筑物、生产装置、设施、设备等，设置隔离设施，竖立禁止入内、禁止动火的明显标志，</w:t>
      </w:r>
      <w:r>
        <w:rPr>
          <w:rFonts w:ascii="仿宋_GB2312" w:eastAsia="仿宋_GB2312"/>
        </w:rPr>
        <w:t xml:space="preserve"> 并以书面形式通知承包人须遵守的安全规定和位置范围；</w:t>
      </w:r>
    </w:p>
    <w:p w14:paraId="65942406">
      <w:pPr>
        <w:spacing w:line="360" w:lineRule="auto"/>
        <w:ind w:firstLine="480" w:firstLineChars="200"/>
        <w:rPr>
          <w:rFonts w:ascii="仿宋_GB2312" w:eastAsia="仿宋_GB2312"/>
        </w:rPr>
      </w:pPr>
      <w:r>
        <w:rPr>
          <w:rFonts w:hint="eastAsia" w:ascii="仿宋_GB2312" w:eastAsia="仿宋_GB2312"/>
        </w:rPr>
        <w:t>（5）按照专用合同条件约定应提供的其他设施和条件。</w:t>
      </w:r>
    </w:p>
    <w:p w14:paraId="23199862">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.2.3 </w:t>
      </w:r>
      <w:r>
        <w:rPr>
          <w:rFonts w:hint="eastAsia" w:ascii="仿宋_GB2312" w:eastAsia="仿宋_GB2312"/>
          <w:szCs w:val="24"/>
        </w:rPr>
        <w:t>逾期提供的责任</w:t>
      </w:r>
    </w:p>
    <w:p w14:paraId="52383122">
      <w:pPr>
        <w:spacing w:line="360" w:lineRule="auto"/>
        <w:ind w:firstLine="480" w:firstLineChars="200"/>
        <w:rPr>
          <w:rFonts w:ascii="仿宋_GB2312" w:eastAsia="仿宋_GB2312"/>
        </w:rPr>
      </w:pPr>
      <w:r>
        <w:rPr>
          <w:rFonts w:hint="eastAsia" w:ascii="仿宋_GB2312" w:eastAsia="仿宋_GB2312"/>
        </w:rPr>
        <w:t>因发包人原因未能按合同约定及时向承包人提供施工现场和施工条件的，由发包人承担由此增加的费用和（或）延误的工期。</w:t>
      </w:r>
    </w:p>
    <w:p w14:paraId="4FFAF297">
      <w:pPr>
        <w:pStyle w:val="4"/>
        <w:adjustRightInd w:val="0"/>
        <w:snapToGrid w:val="0"/>
        <w:rPr>
          <w:rFonts w:ascii="仿宋_GB2312" w:hAnsi="宋体" w:eastAsia="仿宋_GB2312"/>
          <w:b/>
          <w:bCs/>
          <w:kern w:val="0"/>
        </w:rPr>
      </w:pPr>
      <w:bookmarkStart w:id="351" w:name="_Toc20077"/>
      <w:bookmarkStart w:id="352" w:name="_Ref11918025"/>
      <w:bookmarkStart w:id="353" w:name="_Ref11956654"/>
      <w:bookmarkStart w:id="354" w:name="_Toc19808"/>
      <w:bookmarkStart w:id="355" w:name="_Ref11918036"/>
      <w:bookmarkStart w:id="356" w:name="_Toc54862198"/>
      <w:bookmarkStart w:id="357" w:name="_Ref11956647"/>
      <w:r>
        <w:rPr>
          <w:rFonts w:hint="eastAsia" w:ascii="仿宋_GB2312" w:hAnsi="宋体" w:eastAsia="仿宋_GB2312"/>
          <w:b/>
          <w:bCs/>
          <w:kern w:val="0"/>
        </w:rPr>
        <w:t>2.3 提供基础资料</w:t>
      </w:r>
      <w:bookmarkEnd w:id="351"/>
      <w:bookmarkEnd w:id="352"/>
      <w:bookmarkEnd w:id="353"/>
      <w:bookmarkEnd w:id="354"/>
      <w:bookmarkEnd w:id="355"/>
      <w:bookmarkEnd w:id="356"/>
      <w:bookmarkEnd w:id="357"/>
    </w:p>
    <w:p w14:paraId="433D3168">
      <w:pPr>
        <w:spacing w:line="360" w:lineRule="auto"/>
        <w:ind w:firstLine="480" w:firstLineChars="200"/>
        <w:rPr>
          <w:rFonts w:ascii="仿宋_GB2312" w:eastAsia="仿宋_GB2312"/>
        </w:rPr>
      </w:pPr>
      <w:bookmarkStart w:id="358" w:name="_Hlk51506429"/>
      <w:r>
        <w:rPr>
          <w:rFonts w:hint="eastAsia" w:ascii="仿宋_GB2312" w:eastAsia="仿宋_GB2312"/>
        </w:rPr>
        <w:t>发包人应按专用合同条件和《发包人要求》中的约定向承包人提供</w:t>
      </w:r>
      <w:bookmarkEnd w:id="358"/>
      <w:r>
        <w:rPr>
          <w:rFonts w:hint="eastAsia" w:ascii="仿宋_GB2312" w:eastAsia="仿宋_GB2312"/>
        </w:rPr>
        <w:t>施工现场及工程实施所必需的毗邻区域内的供水、排水、供电、供气、供热、通信、广播电视等地上、地下管线和设施资料，气象和水文观测资料，地质勘察资料，相邻建筑物、构筑物和地下工程等有关基础资料，并根据第</w:t>
      </w:r>
      <w:r>
        <w:rPr>
          <w:rFonts w:ascii="仿宋_GB2312" w:eastAsia="仿宋_GB2312"/>
        </w:rPr>
        <w:t>1.12</w:t>
      </w:r>
      <w:r>
        <w:rPr>
          <w:rFonts w:hint="eastAsia" w:ascii="仿宋_GB2312" w:eastAsia="仿宋_GB2312"/>
        </w:rPr>
        <w:t>款[</w:t>
      </w:r>
      <w:r>
        <w:rPr>
          <w:rFonts w:ascii="仿宋_GB2312" w:eastAsia="仿宋_GB2312"/>
        </w:rPr>
        <w:t>《发包人要求》和基础资料中的错误</w:t>
      </w:r>
      <w:r>
        <w:rPr>
          <w:rFonts w:hint="eastAsia" w:ascii="仿宋_GB2312" w:eastAsia="仿宋_GB2312"/>
        </w:rPr>
        <w:t>]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3D05F972">
      <w:pPr>
        <w:pStyle w:val="4"/>
        <w:adjustRightInd w:val="0"/>
        <w:snapToGrid w:val="0"/>
        <w:rPr>
          <w:rFonts w:ascii="仿宋_GB2312" w:hAnsi="宋体" w:eastAsia="仿宋_GB2312"/>
          <w:b/>
          <w:bCs/>
          <w:kern w:val="0"/>
        </w:rPr>
      </w:pPr>
      <w:bookmarkStart w:id="359" w:name="_Ref531950045"/>
      <w:bookmarkStart w:id="360" w:name="_Toc54862199"/>
      <w:bookmarkStart w:id="361" w:name="_Ref531950041"/>
      <w:bookmarkStart w:id="362" w:name="_Toc23178"/>
      <w:bookmarkStart w:id="363" w:name="_Toc26881"/>
      <w:r>
        <w:rPr>
          <w:rFonts w:hint="eastAsia" w:ascii="仿宋_GB2312" w:hAnsi="宋体" w:eastAsia="仿宋_GB2312"/>
          <w:b/>
          <w:bCs/>
          <w:kern w:val="0"/>
        </w:rPr>
        <w:t>2.4 办理许可和批准</w:t>
      </w:r>
      <w:bookmarkEnd w:id="359"/>
      <w:bookmarkEnd w:id="360"/>
      <w:bookmarkEnd w:id="361"/>
      <w:bookmarkEnd w:id="362"/>
      <w:bookmarkEnd w:id="363"/>
    </w:p>
    <w:p w14:paraId="5E63B24A">
      <w:pPr>
        <w:pStyle w:val="58"/>
        <w:spacing w:afterLines="0"/>
        <w:ind w:left="0" w:firstLine="480" w:firstLineChars="200"/>
        <w:rPr>
          <w:rFonts w:ascii="仿宋_GB2312" w:eastAsia="仿宋_GB2312"/>
          <w:szCs w:val="24"/>
        </w:rPr>
      </w:pPr>
      <w:bookmarkStart w:id="364" w:name="_Toc51505128"/>
      <w:r>
        <w:rPr>
          <w:rFonts w:hint="eastAsia" w:ascii="仿宋_GB2312" w:eastAsia="仿宋_GB2312"/>
          <w:szCs w:val="24"/>
        </w:rPr>
        <w:t>2</w:t>
      </w:r>
      <w:r>
        <w:rPr>
          <w:rFonts w:ascii="仿宋_GB2312" w:eastAsia="仿宋_GB2312"/>
          <w:szCs w:val="24"/>
        </w:rPr>
        <w:t xml:space="preserve">.4.1 </w:t>
      </w:r>
      <w:r>
        <w:rPr>
          <w:rFonts w:hint="eastAsia" w:ascii="仿宋_GB2312" w:eastAsia="仿宋_GB2312"/>
          <w:szCs w:val="24"/>
        </w:rPr>
        <w:t>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364"/>
    </w:p>
    <w:p w14:paraId="5C74CE21">
      <w:pPr>
        <w:pStyle w:val="58"/>
        <w:spacing w:afterLines="0"/>
        <w:ind w:left="0" w:firstLine="480" w:firstLineChars="200"/>
        <w:rPr>
          <w:rFonts w:ascii="仿宋_GB2312" w:eastAsia="仿宋_GB2312"/>
          <w:szCs w:val="24"/>
        </w:rPr>
      </w:pPr>
      <w:bookmarkStart w:id="365" w:name="_Toc51505129"/>
      <w:r>
        <w:rPr>
          <w:rFonts w:hint="eastAsia" w:ascii="仿宋_GB2312" w:eastAsia="仿宋_GB2312"/>
          <w:szCs w:val="24"/>
        </w:rPr>
        <w:t>2</w:t>
      </w:r>
      <w:r>
        <w:rPr>
          <w:rFonts w:ascii="仿宋_GB2312" w:eastAsia="仿宋_GB2312"/>
          <w:szCs w:val="24"/>
        </w:rPr>
        <w:t xml:space="preserve">.4.2 </w:t>
      </w:r>
      <w:r>
        <w:rPr>
          <w:rFonts w:hint="eastAsia" w:ascii="仿宋_GB2312" w:eastAsia="仿宋_GB2312"/>
          <w:szCs w:val="24"/>
        </w:rPr>
        <w:t>因发包人原因未能及时办理完毕前述许可、批准或备案，由发包人承担由此增加的费用和（或）延误的工期，并支付承包人合理的利润。</w:t>
      </w:r>
      <w:bookmarkEnd w:id="365"/>
    </w:p>
    <w:p w14:paraId="7D4D1300">
      <w:pPr>
        <w:pStyle w:val="4"/>
        <w:adjustRightInd w:val="0"/>
        <w:snapToGrid w:val="0"/>
        <w:rPr>
          <w:rFonts w:ascii="仿宋_GB2312" w:hAnsi="宋体" w:eastAsia="仿宋_GB2312"/>
          <w:b/>
          <w:bCs/>
          <w:kern w:val="0"/>
        </w:rPr>
      </w:pPr>
      <w:bookmarkStart w:id="366" w:name="_Toc6758"/>
      <w:bookmarkStart w:id="367" w:name="_Ref11918070"/>
      <w:bookmarkStart w:id="368" w:name="_Ref11956533"/>
      <w:bookmarkStart w:id="369" w:name="_Toc3360"/>
      <w:bookmarkStart w:id="370" w:name="_Ref11918060"/>
      <w:bookmarkStart w:id="371" w:name="_Ref11956525"/>
      <w:bookmarkStart w:id="372" w:name="_Toc54862200"/>
      <w:r>
        <w:rPr>
          <w:rFonts w:hint="eastAsia" w:ascii="仿宋_GB2312" w:hAnsi="宋体" w:eastAsia="仿宋_GB2312"/>
          <w:b/>
          <w:bCs/>
          <w:kern w:val="0"/>
        </w:rPr>
        <w:t>2.5 支付合同价款</w:t>
      </w:r>
      <w:bookmarkEnd w:id="366"/>
      <w:bookmarkEnd w:id="367"/>
      <w:bookmarkEnd w:id="368"/>
      <w:bookmarkEnd w:id="369"/>
      <w:bookmarkEnd w:id="370"/>
      <w:bookmarkEnd w:id="371"/>
      <w:bookmarkEnd w:id="372"/>
    </w:p>
    <w:p w14:paraId="60D7D677">
      <w:pPr>
        <w:pStyle w:val="58"/>
        <w:spacing w:afterLines="0"/>
        <w:ind w:left="0" w:firstLine="480" w:firstLineChars="200"/>
        <w:rPr>
          <w:rFonts w:ascii="仿宋_GB2312" w:eastAsia="仿宋_GB2312"/>
          <w:szCs w:val="24"/>
        </w:rPr>
      </w:pPr>
      <w:bookmarkStart w:id="373" w:name="_Toc51505131"/>
      <w:bookmarkStart w:id="374" w:name="_Ref531950147"/>
      <w:r>
        <w:rPr>
          <w:rFonts w:hint="eastAsia" w:ascii="仿宋_GB2312" w:eastAsia="仿宋_GB2312"/>
          <w:szCs w:val="24"/>
        </w:rPr>
        <w:t>2</w:t>
      </w:r>
      <w:r>
        <w:rPr>
          <w:rFonts w:ascii="仿宋_GB2312" w:eastAsia="仿宋_GB2312"/>
          <w:szCs w:val="24"/>
        </w:rPr>
        <w:t xml:space="preserve">.5.1 </w:t>
      </w:r>
      <w:r>
        <w:rPr>
          <w:rFonts w:hint="eastAsia" w:ascii="仿宋_GB2312" w:eastAsia="仿宋_GB2312"/>
          <w:szCs w:val="24"/>
        </w:rPr>
        <w:t>发包人应按合同约定向承包人及时支付合同价款。</w:t>
      </w:r>
      <w:bookmarkEnd w:id="373"/>
    </w:p>
    <w:bookmarkEnd w:id="374"/>
    <w:p w14:paraId="3F658D5F">
      <w:pPr>
        <w:pStyle w:val="58"/>
        <w:spacing w:afterLines="0"/>
        <w:ind w:left="0" w:firstLine="480" w:firstLineChars="200"/>
        <w:rPr>
          <w:rFonts w:ascii="仿宋_GB2312" w:eastAsia="仿宋_GB2312"/>
          <w:szCs w:val="24"/>
        </w:rPr>
      </w:pPr>
      <w:bookmarkStart w:id="375" w:name="_Toc51505132"/>
      <w:r>
        <w:rPr>
          <w:rFonts w:hint="eastAsia" w:ascii="仿宋_GB2312" w:eastAsia="仿宋_GB2312"/>
          <w:szCs w:val="24"/>
        </w:rPr>
        <w:t>2</w:t>
      </w:r>
      <w:r>
        <w:rPr>
          <w:rFonts w:ascii="仿宋_GB2312" w:eastAsia="仿宋_GB2312"/>
          <w:szCs w:val="24"/>
        </w:rPr>
        <w:t xml:space="preserve">.5.2 </w:t>
      </w:r>
      <w:r>
        <w:rPr>
          <w:rFonts w:hint="eastAsia" w:ascii="仿宋_GB2312" w:eastAsia="仿宋_GB2312"/>
          <w:szCs w:val="24"/>
        </w:rPr>
        <w:t>发包人应当制定资金安排计划，除专用合同条件另有约定外，如发包人拟对资金安排做任何重要变更，应将变更的详细情况通知承包人。如发生承包人收到价格大于签约合同价</w:t>
      </w:r>
      <w:r>
        <w:rPr>
          <w:rFonts w:ascii="仿宋_GB2312" w:eastAsia="仿宋_GB2312"/>
          <w:szCs w:val="24"/>
        </w:rPr>
        <w:t>10%</w:t>
      </w:r>
      <w:r>
        <w:rPr>
          <w:rFonts w:hint="eastAsia" w:ascii="仿宋_GB2312" w:eastAsia="仿宋_GB2312"/>
          <w:szCs w:val="24"/>
        </w:rPr>
        <w:t>的变更指示或累计变更的总价超过签约合同价</w:t>
      </w:r>
      <w:r>
        <w:rPr>
          <w:rFonts w:ascii="仿宋_GB2312" w:eastAsia="仿宋_GB2312"/>
          <w:szCs w:val="24"/>
        </w:rPr>
        <w:t>30%；或承包人未能根据</w:t>
      </w:r>
      <w:r>
        <w:rPr>
          <w:rFonts w:hint="eastAsia" w:ascii="仿宋_GB2312" w:eastAsia="仿宋_GB2312"/>
          <w:szCs w:val="24"/>
        </w:rPr>
        <w:t>第</w:t>
      </w:r>
      <w:r>
        <w:rPr>
          <w:rFonts w:ascii="仿宋_GB2312" w:eastAsia="仿宋_GB2312"/>
          <w:szCs w:val="24"/>
        </w:rPr>
        <w:t>14条</w:t>
      </w:r>
      <w:r>
        <w:rPr>
          <w:rFonts w:hint="eastAsia" w:ascii="仿宋_GB2312" w:eastAsia="仿宋_GB2312"/>
          <w:szCs w:val="24"/>
        </w:rPr>
        <w:t>[合同价格与支付]收到付款，或承包人得知发包人的资金安排发生重要变更但并未收到发包人上述重要变更通知的情况，则承包人可随时要求发包人在</w:t>
      </w:r>
      <w:r>
        <w:rPr>
          <w:rFonts w:ascii="仿宋_GB2312" w:eastAsia="仿宋_GB2312"/>
          <w:szCs w:val="24"/>
        </w:rPr>
        <w:t>28</w:t>
      </w:r>
      <w:r>
        <w:rPr>
          <w:rFonts w:hint="eastAsia" w:ascii="仿宋_GB2312" w:eastAsia="仿宋_GB2312"/>
          <w:szCs w:val="24"/>
        </w:rPr>
        <w:t>天内补充提供能够按照合同约定支付合同价款的相应资金来源证明。</w:t>
      </w:r>
      <w:bookmarkEnd w:id="375"/>
    </w:p>
    <w:p w14:paraId="7A28423B">
      <w:pPr>
        <w:pStyle w:val="58"/>
        <w:spacing w:afterLines="0"/>
        <w:ind w:left="0" w:firstLine="480" w:firstLineChars="200"/>
        <w:rPr>
          <w:rFonts w:ascii="仿宋_GB2312" w:eastAsia="仿宋_GB2312"/>
          <w:szCs w:val="24"/>
        </w:rPr>
      </w:pPr>
      <w:bookmarkStart w:id="376" w:name="_Toc51505133"/>
      <w:bookmarkStart w:id="377" w:name="_Ref531950161"/>
      <w:r>
        <w:rPr>
          <w:rFonts w:hint="eastAsia" w:ascii="仿宋_GB2312" w:eastAsia="仿宋_GB2312"/>
          <w:szCs w:val="24"/>
        </w:rPr>
        <w:t>2</w:t>
      </w:r>
      <w:r>
        <w:rPr>
          <w:rFonts w:ascii="仿宋_GB2312" w:eastAsia="仿宋_GB2312"/>
          <w:szCs w:val="24"/>
        </w:rPr>
        <w:t xml:space="preserve">.5.3 </w:t>
      </w:r>
      <w:r>
        <w:rPr>
          <w:rFonts w:hint="eastAsia" w:ascii="仿宋_GB2312" w:eastAsia="仿宋_GB2312"/>
          <w:szCs w:val="24"/>
        </w:rPr>
        <w:t>发包人应当向承包人提供支付担保。支付担保可以采用银行保函或担保公司担保等形式，具体由合同当事人在专用合同条件中约定。</w:t>
      </w:r>
      <w:bookmarkEnd w:id="376"/>
      <w:bookmarkEnd w:id="377"/>
    </w:p>
    <w:p w14:paraId="668CEE6F">
      <w:pPr>
        <w:pStyle w:val="4"/>
        <w:adjustRightInd w:val="0"/>
        <w:snapToGrid w:val="0"/>
        <w:rPr>
          <w:rFonts w:ascii="仿宋_GB2312" w:hAnsi="宋体" w:eastAsia="仿宋_GB2312"/>
          <w:b/>
          <w:bCs/>
          <w:kern w:val="0"/>
        </w:rPr>
      </w:pPr>
      <w:bookmarkStart w:id="378" w:name="_Toc13297"/>
      <w:bookmarkStart w:id="379" w:name="_Toc26282"/>
      <w:bookmarkStart w:id="380" w:name="_Toc54862201"/>
      <w:r>
        <w:rPr>
          <w:rFonts w:hint="eastAsia" w:ascii="仿宋_GB2312" w:hAnsi="宋体" w:eastAsia="仿宋_GB2312"/>
          <w:b/>
          <w:bCs/>
          <w:kern w:val="0"/>
        </w:rPr>
        <w:t>2.6 现场管理配合</w:t>
      </w:r>
      <w:bookmarkEnd w:id="378"/>
      <w:bookmarkEnd w:id="379"/>
      <w:bookmarkEnd w:id="380"/>
    </w:p>
    <w:p w14:paraId="4A399FA4">
      <w:pPr>
        <w:spacing w:line="360" w:lineRule="auto"/>
        <w:ind w:firstLine="480" w:firstLineChars="200"/>
        <w:rPr>
          <w:rFonts w:ascii="仿宋_GB2312" w:eastAsia="仿宋_GB2312"/>
        </w:rPr>
      </w:pPr>
      <w:r>
        <w:rPr>
          <w:rFonts w:hint="eastAsia" w:ascii="仿宋_GB2312" w:eastAsia="仿宋_GB2312"/>
        </w:rPr>
        <w:t>发包人应负责保证在现场或现场附近的发包人人员和发包人的其他承包人（如有）：</w:t>
      </w:r>
    </w:p>
    <w:p w14:paraId="4BF281A5">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7.3</w:t>
      </w:r>
      <w:r>
        <w:rPr>
          <w:rFonts w:hint="eastAsia" w:ascii="仿宋_GB2312" w:eastAsia="仿宋_GB2312"/>
        </w:rPr>
        <w:t>款[现场合作]的约定，与承包人进行合作；</w:t>
      </w:r>
    </w:p>
    <w:p w14:paraId="426A41FC">
      <w:pPr>
        <w:spacing w:line="360" w:lineRule="auto"/>
        <w:ind w:firstLine="480" w:firstLineChars="200"/>
        <w:rPr>
          <w:rFonts w:ascii="仿宋_GB2312" w:eastAsia="仿宋_GB2312"/>
        </w:rPr>
      </w:pPr>
      <w:r>
        <w:rPr>
          <w:rFonts w:hint="eastAsia" w:ascii="仿宋_GB2312" w:eastAsia="仿宋_GB2312"/>
        </w:rPr>
        <w:t>（2）遵守第</w:t>
      </w:r>
      <w:r>
        <w:rPr>
          <w:rFonts w:ascii="仿宋_GB2312" w:eastAsia="仿宋_GB2312"/>
        </w:rPr>
        <w:t>7.5</w:t>
      </w:r>
      <w:r>
        <w:rPr>
          <w:rFonts w:hint="eastAsia" w:ascii="仿宋_GB2312" w:eastAsia="仿宋_GB2312"/>
        </w:rPr>
        <w:t>款[现场劳动用工</w:t>
      </w:r>
      <w:r>
        <w:rPr>
          <w:rFonts w:ascii="仿宋_GB2312" w:eastAsia="仿宋_GB2312"/>
        </w:rPr>
        <w:t>]</w:t>
      </w:r>
      <w:r>
        <w:rPr>
          <w:rFonts w:hint="eastAsia" w:ascii="仿宋_GB2312" w:eastAsia="仿宋_GB2312"/>
        </w:rPr>
        <w:t>、第7</w:t>
      </w:r>
      <w:r>
        <w:rPr>
          <w:rFonts w:ascii="仿宋_GB2312" w:eastAsia="仿宋_GB2312"/>
        </w:rPr>
        <w:t>.6</w:t>
      </w:r>
      <w:r>
        <w:rPr>
          <w:rFonts w:hint="eastAsia" w:ascii="仿宋_GB2312" w:eastAsia="仿宋_GB2312"/>
        </w:rPr>
        <w:t>款[安全文明施工]、第</w:t>
      </w:r>
      <w:r>
        <w:rPr>
          <w:rFonts w:ascii="仿宋_GB2312" w:eastAsia="仿宋_GB2312"/>
        </w:rPr>
        <w:t>7.7</w:t>
      </w:r>
      <w:r>
        <w:rPr>
          <w:rFonts w:hint="eastAsia" w:ascii="仿宋_GB2312" w:eastAsia="仿宋_GB2312"/>
        </w:rPr>
        <w:t>款[职业健康</w:t>
      </w:r>
      <w:bookmarkStart w:id="381" w:name="_Ref531952756"/>
      <w:bookmarkStart w:id="382" w:name="_Ref531952761"/>
      <w:r>
        <w:rPr>
          <w:rFonts w:hint="eastAsia" w:ascii="仿宋_GB2312" w:eastAsia="仿宋_GB2312"/>
        </w:rPr>
        <w:t>]和第</w:t>
      </w:r>
      <w:r>
        <w:rPr>
          <w:rFonts w:ascii="仿宋_GB2312" w:eastAsia="仿宋_GB2312"/>
        </w:rPr>
        <w:t>7.8</w:t>
      </w:r>
      <w:r>
        <w:rPr>
          <w:rFonts w:hint="eastAsia" w:ascii="仿宋_GB2312" w:eastAsia="仿宋_GB2312"/>
        </w:rPr>
        <w:t>款[</w:t>
      </w:r>
      <w:r>
        <w:rPr>
          <w:rFonts w:ascii="仿宋_GB2312" w:eastAsia="仿宋_GB2312"/>
        </w:rPr>
        <w:t>环境保护</w:t>
      </w:r>
      <w:r>
        <w:rPr>
          <w:rFonts w:hint="eastAsia" w:ascii="仿宋_GB2312" w:eastAsia="仿宋_GB2312"/>
        </w:rPr>
        <w:t>]的相关约定。</w:t>
      </w:r>
    </w:p>
    <w:p w14:paraId="5DFF8CB5">
      <w:pPr>
        <w:spacing w:line="360" w:lineRule="auto"/>
        <w:ind w:firstLine="480" w:firstLineChars="200"/>
        <w:rPr>
          <w:rFonts w:ascii="仿宋_GB2312" w:eastAsia="仿宋_GB2312"/>
        </w:rPr>
      </w:pPr>
      <w:r>
        <w:rPr>
          <w:rFonts w:hint="eastAsia" w:ascii="仿宋_GB2312" w:eastAsia="仿宋_GB2312"/>
        </w:rPr>
        <w:t>发包人应与承包人、由发包人直接发包的其他承包人（如有）订立施工现场统一管理协议，明确各方的权利义务。</w:t>
      </w:r>
    </w:p>
    <w:p w14:paraId="0A11153F">
      <w:pPr>
        <w:pStyle w:val="4"/>
        <w:adjustRightInd w:val="0"/>
        <w:snapToGrid w:val="0"/>
        <w:rPr>
          <w:rFonts w:ascii="仿宋_GB2312" w:hAnsi="宋体" w:eastAsia="仿宋_GB2312"/>
          <w:b/>
          <w:bCs/>
          <w:kern w:val="0"/>
        </w:rPr>
      </w:pPr>
      <w:bookmarkStart w:id="383" w:name="_Toc23905"/>
      <w:bookmarkStart w:id="384" w:name="_Ref11959376"/>
      <w:bookmarkStart w:id="385" w:name="_Ref11959372"/>
      <w:bookmarkStart w:id="386" w:name="_Toc54862202"/>
      <w:bookmarkStart w:id="387" w:name="_Toc29964"/>
      <w:r>
        <w:rPr>
          <w:rFonts w:hint="eastAsia" w:ascii="仿宋_GB2312" w:hAnsi="宋体" w:eastAsia="仿宋_GB2312"/>
          <w:b/>
          <w:bCs/>
          <w:kern w:val="0"/>
        </w:rPr>
        <w:t>2.7 其他义务</w:t>
      </w:r>
      <w:bookmarkEnd w:id="383"/>
      <w:bookmarkEnd w:id="384"/>
      <w:bookmarkEnd w:id="385"/>
      <w:bookmarkEnd w:id="386"/>
      <w:bookmarkEnd w:id="387"/>
    </w:p>
    <w:p w14:paraId="0FBC3F43">
      <w:pPr>
        <w:spacing w:line="360" w:lineRule="auto"/>
        <w:ind w:firstLine="480" w:firstLineChars="200"/>
        <w:rPr>
          <w:rFonts w:ascii="仿宋_GB2312" w:eastAsia="仿宋_GB2312"/>
        </w:rPr>
      </w:pPr>
      <w:r>
        <w:rPr>
          <w:rFonts w:hint="eastAsia" w:ascii="仿宋_GB2312" w:eastAsia="仿宋_GB2312"/>
        </w:rPr>
        <w:t>发包人应履行合同约定的其他义务，双方可在专用合同条件内对发包人应履行的其他义务进行补充约定。</w:t>
      </w:r>
    </w:p>
    <w:bookmarkEnd w:id="381"/>
    <w:bookmarkEnd w:id="382"/>
    <w:p w14:paraId="04AAA042">
      <w:pPr>
        <w:pStyle w:val="3"/>
        <w:adjustRightInd w:val="0"/>
        <w:rPr>
          <w:sz w:val="24"/>
          <w:szCs w:val="16"/>
        </w:rPr>
      </w:pPr>
      <w:bookmarkStart w:id="388" w:name="_Toc3381"/>
      <w:bookmarkStart w:id="389" w:name="_Ref531952791"/>
      <w:bookmarkStart w:id="390" w:name="_Toc54862203"/>
      <w:bookmarkStart w:id="391" w:name="_Toc27723"/>
      <w:r>
        <w:rPr>
          <w:rFonts w:hint="eastAsia"/>
          <w:sz w:val="24"/>
          <w:szCs w:val="16"/>
        </w:rPr>
        <w:t>第3条 发包人的管理</w:t>
      </w:r>
      <w:bookmarkEnd w:id="388"/>
      <w:bookmarkEnd w:id="389"/>
      <w:bookmarkEnd w:id="390"/>
      <w:bookmarkEnd w:id="391"/>
    </w:p>
    <w:p w14:paraId="0463A264">
      <w:pPr>
        <w:pStyle w:val="4"/>
        <w:adjustRightInd w:val="0"/>
        <w:snapToGrid w:val="0"/>
        <w:rPr>
          <w:rFonts w:ascii="仿宋_GB2312" w:hAnsi="宋体" w:eastAsia="仿宋_GB2312"/>
          <w:b/>
          <w:bCs/>
          <w:kern w:val="0"/>
        </w:rPr>
      </w:pPr>
      <w:bookmarkStart w:id="392" w:name="_Ref522810094"/>
      <w:bookmarkStart w:id="393" w:name="_Ref522810097"/>
      <w:bookmarkStart w:id="394" w:name="_Toc54862204"/>
      <w:bookmarkStart w:id="395" w:name="_Toc27532"/>
      <w:bookmarkStart w:id="396" w:name="_Ref531951538"/>
      <w:bookmarkStart w:id="397" w:name="_Ref531951533"/>
      <w:bookmarkStart w:id="398" w:name="_Toc2249"/>
      <w:r>
        <w:rPr>
          <w:rFonts w:hint="eastAsia" w:ascii="仿宋_GB2312" w:hAnsi="宋体" w:eastAsia="仿宋_GB2312"/>
          <w:b/>
          <w:bCs/>
          <w:kern w:val="0"/>
        </w:rPr>
        <w:t>3.1 发包人</w:t>
      </w:r>
      <w:bookmarkEnd w:id="392"/>
      <w:bookmarkEnd w:id="393"/>
      <w:r>
        <w:rPr>
          <w:rFonts w:hint="eastAsia" w:ascii="仿宋_GB2312" w:hAnsi="宋体" w:eastAsia="仿宋_GB2312"/>
          <w:b/>
          <w:bCs/>
          <w:kern w:val="0"/>
        </w:rPr>
        <w:t>代表</w:t>
      </w:r>
      <w:bookmarkEnd w:id="394"/>
      <w:bookmarkEnd w:id="395"/>
      <w:bookmarkEnd w:id="396"/>
      <w:bookmarkEnd w:id="397"/>
      <w:bookmarkEnd w:id="398"/>
    </w:p>
    <w:p w14:paraId="0955FAE0">
      <w:pPr>
        <w:spacing w:line="360" w:lineRule="auto"/>
        <w:ind w:firstLine="480" w:firstLineChars="200"/>
        <w:rPr>
          <w:rFonts w:ascii="仿宋_GB2312" w:eastAsia="仿宋_GB2312"/>
        </w:rPr>
      </w:pPr>
      <w:r>
        <w:rPr>
          <w:rFonts w:hint="eastAsia" w:ascii="仿宋_GB2312" w:eastAsia="仿宋_GB2312"/>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5681C64F">
      <w:pPr>
        <w:spacing w:line="360" w:lineRule="auto"/>
        <w:ind w:firstLine="480" w:firstLineChars="200"/>
        <w:rPr>
          <w:rFonts w:ascii="仿宋_GB2312" w:eastAsia="仿宋_GB2312"/>
        </w:rPr>
      </w:pPr>
      <w:r>
        <w:rPr>
          <w:rFonts w:hint="eastAsia" w:ascii="仿宋_GB2312" w:eastAsia="仿宋_GB2312"/>
        </w:rPr>
        <w:t>除非发包人另行通知承包人，发包人代表应被授予并且被认为具有发包人在授权范围内享有的相应权利，涉及第</w:t>
      </w:r>
      <w:r>
        <w:rPr>
          <w:rFonts w:ascii="仿宋_GB2312" w:eastAsia="仿宋_GB2312"/>
        </w:rPr>
        <w:t>16.1</w:t>
      </w:r>
      <w:r>
        <w:rPr>
          <w:rFonts w:hint="eastAsia" w:ascii="仿宋_GB2312" w:eastAsia="仿宋_GB2312"/>
        </w:rPr>
        <w:t>款[由发包人解除合同]的权利除外。</w:t>
      </w:r>
    </w:p>
    <w:p w14:paraId="46079763">
      <w:pPr>
        <w:spacing w:line="360" w:lineRule="auto"/>
        <w:ind w:firstLine="480" w:firstLineChars="200"/>
        <w:rPr>
          <w:rFonts w:ascii="仿宋_GB2312" w:eastAsia="仿宋_GB2312"/>
        </w:rPr>
      </w:pPr>
      <w:r>
        <w:rPr>
          <w:rFonts w:hint="eastAsia" w:ascii="仿宋_GB2312" w:eastAsia="仿宋_GB2312"/>
        </w:rPr>
        <w:t>发包人代表（或者在其为法人的情况下，被任命代表其行事的自然人）应：</w:t>
      </w:r>
    </w:p>
    <w:p w14:paraId="24BEB32E">
      <w:pPr>
        <w:spacing w:line="360" w:lineRule="auto"/>
        <w:ind w:firstLine="480" w:firstLineChars="200"/>
        <w:rPr>
          <w:rFonts w:ascii="仿宋_GB2312" w:eastAsia="仿宋_GB2312"/>
        </w:rPr>
      </w:pPr>
      <w:r>
        <w:rPr>
          <w:rFonts w:hint="eastAsia" w:ascii="仿宋_GB2312" w:eastAsia="仿宋_GB2312"/>
        </w:rPr>
        <w:t>（1）履行指派给其的职责，行使发包人托付给的权利；</w:t>
      </w:r>
    </w:p>
    <w:p w14:paraId="54436CB0">
      <w:pPr>
        <w:spacing w:line="360" w:lineRule="auto"/>
        <w:ind w:firstLine="480" w:firstLineChars="200"/>
        <w:rPr>
          <w:rFonts w:ascii="仿宋_GB2312" w:eastAsia="仿宋_GB2312"/>
        </w:rPr>
      </w:pPr>
      <w:r>
        <w:rPr>
          <w:rFonts w:hint="eastAsia" w:ascii="仿宋_GB2312" w:eastAsia="仿宋_GB2312"/>
        </w:rPr>
        <w:t>（2）具备履行这些职责、行使这些权利的能力；</w:t>
      </w:r>
    </w:p>
    <w:p w14:paraId="17A82F9C">
      <w:pPr>
        <w:spacing w:line="360" w:lineRule="auto"/>
        <w:ind w:firstLine="480" w:firstLineChars="200"/>
        <w:rPr>
          <w:rFonts w:ascii="仿宋_GB2312" w:eastAsia="仿宋_GB2312"/>
        </w:rPr>
      </w:pPr>
      <w:r>
        <w:rPr>
          <w:rFonts w:hint="eastAsia" w:ascii="仿宋_GB2312" w:eastAsia="仿宋_GB2312"/>
        </w:rPr>
        <w:t>（3）作为熟练的专业人员行事。</w:t>
      </w:r>
    </w:p>
    <w:p w14:paraId="396136EA">
      <w:pPr>
        <w:spacing w:line="360" w:lineRule="auto"/>
        <w:ind w:firstLine="480" w:firstLineChars="200"/>
        <w:rPr>
          <w:rFonts w:ascii="仿宋_GB2312" w:eastAsia="仿宋_GB2312"/>
        </w:rPr>
      </w:pPr>
      <w:r>
        <w:rPr>
          <w:rFonts w:hint="eastAsia" w:ascii="仿宋_GB2312" w:eastAsia="仿宋_GB2312"/>
        </w:rPr>
        <w:t>如果发包人代表为法人且在签订本合同时未能确定授权代表的，发包人代表应在本合同签订之日起</w:t>
      </w:r>
      <w:r>
        <w:rPr>
          <w:rFonts w:ascii="仿宋_GB2312" w:eastAsia="仿宋_GB2312"/>
        </w:rPr>
        <w:t>3日内</w:t>
      </w:r>
      <w:r>
        <w:rPr>
          <w:rFonts w:hint="eastAsia" w:ascii="仿宋_GB2312" w:eastAsia="仿宋_GB2312"/>
        </w:rPr>
        <w:t>向双方发出书面通知，告知被任命和授权的自然人以及任何替代人员。此授权在双方收到本通知后生效。发包人代表撤销该授权或者变更授权代表时也应同样发出该通知。</w:t>
      </w:r>
    </w:p>
    <w:p w14:paraId="23A2C6D1">
      <w:pPr>
        <w:spacing w:line="360" w:lineRule="auto"/>
        <w:ind w:firstLine="480" w:firstLineChars="200"/>
        <w:rPr>
          <w:rFonts w:ascii="仿宋_GB2312" w:eastAsia="仿宋_GB2312"/>
        </w:rPr>
      </w:pPr>
      <w:r>
        <w:rPr>
          <w:rFonts w:hint="eastAsia" w:ascii="仿宋_GB2312" w:eastAsia="仿宋_GB2312"/>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62AD1194">
      <w:pPr>
        <w:spacing w:line="360" w:lineRule="auto"/>
        <w:ind w:firstLine="480" w:firstLineChars="200"/>
        <w:rPr>
          <w:rFonts w:ascii="仿宋_GB2312" w:eastAsia="仿宋_GB2312"/>
        </w:rPr>
      </w:pPr>
      <w:r>
        <w:rPr>
          <w:rFonts w:hint="eastAsia" w:ascii="仿宋_GB2312" w:eastAsia="仿宋_GB2312"/>
        </w:rPr>
        <w:t>发包人代表不能按照合同约定履行其职责及义务，并导致合同无法继续正常履行的，承包人可以要求发包人撤换发包人代表。</w:t>
      </w:r>
    </w:p>
    <w:p w14:paraId="63317103">
      <w:pPr>
        <w:pStyle w:val="4"/>
        <w:adjustRightInd w:val="0"/>
        <w:snapToGrid w:val="0"/>
        <w:rPr>
          <w:rFonts w:ascii="仿宋_GB2312" w:hAnsi="宋体" w:eastAsia="仿宋_GB2312"/>
          <w:b/>
          <w:bCs/>
          <w:kern w:val="0"/>
        </w:rPr>
      </w:pPr>
      <w:bookmarkStart w:id="399" w:name="_Toc6713"/>
      <w:bookmarkStart w:id="400" w:name="_Ref531951553"/>
      <w:bookmarkStart w:id="401" w:name="_Toc54862205"/>
      <w:bookmarkStart w:id="402" w:name="_Ref531951557"/>
      <w:bookmarkStart w:id="403" w:name="_Toc24672"/>
      <w:r>
        <w:rPr>
          <w:rFonts w:hint="eastAsia" w:ascii="仿宋_GB2312" w:hAnsi="宋体" w:eastAsia="仿宋_GB2312"/>
          <w:b/>
          <w:bCs/>
          <w:kern w:val="0"/>
        </w:rPr>
        <w:t>3.2 发包人人员</w:t>
      </w:r>
      <w:bookmarkEnd w:id="399"/>
      <w:bookmarkEnd w:id="400"/>
      <w:bookmarkEnd w:id="401"/>
      <w:bookmarkEnd w:id="402"/>
      <w:bookmarkEnd w:id="403"/>
    </w:p>
    <w:p w14:paraId="642FF4FE">
      <w:pPr>
        <w:spacing w:line="360" w:lineRule="auto"/>
        <w:ind w:firstLine="480" w:firstLineChars="200"/>
        <w:rPr>
          <w:rFonts w:ascii="仿宋_GB2312" w:eastAsia="仿宋_GB2312"/>
        </w:rPr>
      </w:pPr>
      <w:r>
        <w:rPr>
          <w:rFonts w:hint="eastAsia" w:ascii="仿宋_GB2312" w:eastAsia="仿宋_GB2312"/>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491E71E0">
      <w:pPr>
        <w:spacing w:line="360" w:lineRule="auto"/>
        <w:ind w:firstLine="480" w:firstLineChars="200"/>
        <w:rPr>
          <w:rFonts w:ascii="仿宋_GB2312" w:eastAsia="仿宋_GB2312"/>
        </w:rPr>
      </w:pPr>
      <w:r>
        <w:rPr>
          <w:rFonts w:hint="eastAsia" w:ascii="仿宋_GB2312" w:eastAsia="仿宋_GB2312"/>
        </w:rPr>
        <w:t>发包人应要求在施工现场的发包人人员遵守法律及有关安全、质量、环境保护、文明施工等规定，因发包人人员未遵守上述要求给承包人造成的损失和责任由发包人承担。</w:t>
      </w:r>
    </w:p>
    <w:p w14:paraId="2DD8B7CD">
      <w:pPr>
        <w:pStyle w:val="4"/>
        <w:adjustRightInd w:val="0"/>
        <w:snapToGrid w:val="0"/>
        <w:rPr>
          <w:rFonts w:ascii="仿宋_GB2312" w:hAnsi="宋体" w:eastAsia="仿宋_GB2312"/>
          <w:b/>
          <w:bCs/>
          <w:kern w:val="0"/>
        </w:rPr>
      </w:pPr>
      <w:bookmarkStart w:id="404" w:name="_Toc30741"/>
      <w:bookmarkStart w:id="405" w:name="_Toc13973"/>
      <w:bookmarkStart w:id="406" w:name="_Toc54862206"/>
      <w:r>
        <w:rPr>
          <w:rFonts w:hint="eastAsia" w:ascii="仿宋_GB2312" w:hAnsi="宋体" w:eastAsia="仿宋_GB2312"/>
          <w:b/>
          <w:bCs/>
          <w:kern w:val="0"/>
        </w:rPr>
        <w:t>3.3 工程师</w:t>
      </w:r>
      <w:bookmarkEnd w:id="404"/>
      <w:bookmarkEnd w:id="405"/>
      <w:bookmarkEnd w:id="406"/>
      <w:r>
        <w:rPr>
          <w:rFonts w:hint="eastAsia" w:ascii="仿宋_GB2312" w:hAnsi="宋体" w:eastAsia="仿宋_GB2312"/>
          <w:b/>
          <w:bCs/>
          <w:kern w:val="0"/>
        </w:rPr>
        <w:t xml:space="preserve"> </w:t>
      </w:r>
    </w:p>
    <w:p w14:paraId="0F237611">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.3.1 </w:t>
      </w:r>
      <w:r>
        <w:rPr>
          <w:rFonts w:hint="eastAsia" w:ascii="仿宋_GB2312" w:eastAsia="仿宋_GB2312"/>
          <w:szCs w:val="24"/>
        </w:rPr>
        <w:t>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506BBFE1">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.3.2 </w:t>
      </w:r>
      <w:r>
        <w:rPr>
          <w:rFonts w:hint="eastAsia" w:ascii="仿宋_GB2312" w:eastAsia="仿宋_GB2312"/>
          <w:szCs w:val="24"/>
        </w:rPr>
        <w:t>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192E4175">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.3.3 </w:t>
      </w:r>
      <w:r>
        <w:rPr>
          <w:rFonts w:hint="eastAsia" w:ascii="仿宋_GB2312" w:eastAsia="仿宋_GB2312"/>
          <w:szCs w:val="24"/>
        </w:rPr>
        <w:t>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04BC164E">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.3.4 </w:t>
      </w:r>
      <w:r>
        <w:rPr>
          <w:rFonts w:hint="eastAsia" w:ascii="仿宋_GB2312" w:eastAsia="仿宋_GB2312"/>
          <w:szCs w:val="24"/>
        </w:rPr>
        <w:t>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04AB5C81">
      <w:pPr>
        <w:pStyle w:val="4"/>
        <w:adjustRightInd w:val="0"/>
        <w:snapToGrid w:val="0"/>
        <w:rPr>
          <w:rFonts w:ascii="仿宋_GB2312" w:hAnsi="宋体" w:eastAsia="仿宋_GB2312"/>
          <w:b/>
          <w:bCs/>
          <w:kern w:val="0"/>
        </w:rPr>
      </w:pPr>
      <w:bookmarkStart w:id="407" w:name="_Toc8013"/>
      <w:bookmarkStart w:id="408" w:name="_Toc54862207"/>
      <w:bookmarkStart w:id="409" w:name="_Toc5693"/>
      <w:bookmarkStart w:id="410" w:name="_Ref531951594"/>
      <w:bookmarkStart w:id="411" w:name="_Ref531951597"/>
      <w:r>
        <w:rPr>
          <w:rFonts w:hint="eastAsia" w:ascii="仿宋_GB2312" w:hAnsi="宋体" w:eastAsia="仿宋_GB2312"/>
          <w:b/>
          <w:bCs/>
          <w:kern w:val="0"/>
        </w:rPr>
        <w:t>3.4 任命和授权</w:t>
      </w:r>
      <w:bookmarkEnd w:id="407"/>
      <w:bookmarkEnd w:id="408"/>
      <w:bookmarkEnd w:id="409"/>
    </w:p>
    <w:p w14:paraId="14D4A614">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.4.1 </w:t>
      </w:r>
      <w:r>
        <w:rPr>
          <w:rFonts w:hint="eastAsia" w:ascii="仿宋_GB2312" w:eastAsia="仿宋_GB2312"/>
          <w:szCs w:val="24"/>
        </w:rPr>
        <w:t>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44F543BC">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.4.2 </w:t>
      </w:r>
      <w:r>
        <w:rPr>
          <w:rFonts w:hint="eastAsia" w:ascii="仿宋_GB2312" w:eastAsia="仿宋_GB2312"/>
          <w:szCs w:val="24"/>
        </w:rPr>
        <w:t>工程师可以授权其他人员负责执行其指派的一项或多项工作，但第</w:t>
      </w:r>
      <w:r>
        <w:rPr>
          <w:rFonts w:ascii="仿宋_GB2312" w:eastAsia="仿宋_GB2312"/>
          <w:szCs w:val="24"/>
        </w:rPr>
        <w:t>3.6</w:t>
      </w:r>
      <w:r>
        <w:rPr>
          <w:rFonts w:hint="eastAsia" w:ascii="仿宋_GB2312" w:eastAsia="仿宋_GB2312"/>
          <w:szCs w:val="24"/>
        </w:rPr>
        <w:t>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756AAAC2">
      <w:pPr>
        <w:pStyle w:val="4"/>
        <w:adjustRightInd w:val="0"/>
        <w:snapToGrid w:val="0"/>
        <w:rPr>
          <w:rFonts w:ascii="仿宋_GB2312" w:hAnsi="宋体" w:eastAsia="仿宋_GB2312"/>
          <w:b/>
          <w:bCs/>
          <w:kern w:val="0"/>
        </w:rPr>
      </w:pPr>
      <w:bookmarkStart w:id="412" w:name="_Toc54862208"/>
      <w:bookmarkStart w:id="413" w:name="_Ref20165400"/>
      <w:bookmarkStart w:id="414" w:name="_Toc2528"/>
      <w:bookmarkStart w:id="415" w:name="_Toc18156"/>
      <w:r>
        <w:rPr>
          <w:rFonts w:hint="eastAsia" w:ascii="仿宋_GB2312" w:hAnsi="宋体" w:eastAsia="仿宋_GB2312"/>
          <w:b/>
          <w:bCs/>
          <w:kern w:val="0"/>
        </w:rPr>
        <w:t>3.5 指示</w:t>
      </w:r>
      <w:bookmarkEnd w:id="410"/>
      <w:bookmarkEnd w:id="411"/>
      <w:bookmarkEnd w:id="412"/>
      <w:bookmarkEnd w:id="413"/>
      <w:bookmarkEnd w:id="414"/>
      <w:bookmarkEnd w:id="415"/>
    </w:p>
    <w:p w14:paraId="18E66C49">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.5.1 </w:t>
      </w:r>
      <w:r>
        <w:rPr>
          <w:rFonts w:hint="eastAsia" w:ascii="仿宋_GB2312" w:eastAsia="仿宋_GB2312"/>
          <w:szCs w:val="24"/>
        </w:rPr>
        <w:t>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3653D880">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.5.2 </w:t>
      </w:r>
      <w:r>
        <w:rPr>
          <w:rFonts w:hint="eastAsia" w:ascii="仿宋_GB2312" w:eastAsia="仿宋_GB2312"/>
          <w:szCs w:val="24"/>
        </w:rPr>
        <w:t>承包人收到工程师作出的指示后应遵照执行。如果任何此类指示构成一项变更时，应按照第</w:t>
      </w:r>
      <w:r>
        <w:rPr>
          <w:rFonts w:ascii="仿宋_GB2312" w:eastAsia="仿宋_GB2312"/>
          <w:szCs w:val="24"/>
        </w:rPr>
        <w:t>13条</w:t>
      </w:r>
      <w:r>
        <w:rPr>
          <w:rFonts w:hint="eastAsia" w:ascii="仿宋_GB2312" w:eastAsia="仿宋_GB2312"/>
          <w:szCs w:val="24"/>
        </w:rPr>
        <w:t>[变更与调整]的约定办理。</w:t>
      </w:r>
    </w:p>
    <w:p w14:paraId="397D4693">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.5.3 </w:t>
      </w:r>
      <w:r>
        <w:rPr>
          <w:rFonts w:hint="eastAsia" w:ascii="仿宋_GB2312" w:eastAsia="仿宋_GB2312"/>
          <w:szCs w:val="24"/>
        </w:rPr>
        <w:t>由于工程师未能按合同约定发出指示、指示延误或指示错误而导致承包人费用增加和（或）工期延误的，发包人应承担由此增加的费用和（或）工期延误，并向承包人支付合理利润。</w:t>
      </w:r>
    </w:p>
    <w:p w14:paraId="68E32D0E">
      <w:pPr>
        <w:pStyle w:val="4"/>
        <w:adjustRightInd w:val="0"/>
        <w:snapToGrid w:val="0"/>
        <w:rPr>
          <w:rFonts w:ascii="仿宋_GB2312" w:hAnsi="宋体" w:eastAsia="仿宋_GB2312"/>
          <w:b/>
          <w:bCs/>
          <w:kern w:val="0"/>
        </w:rPr>
      </w:pPr>
      <w:bookmarkStart w:id="416" w:name="_Ref531951611"/>
      <w:bookmarkStart w:id="417" w:name="_Ref531951609"/>
      <w:bookmarkStart w:id="418" w:name="_Toc2772"/>
      <w:bookmarkStart w:id="419" w:name="_Toc6438"/>
      <w:bookmarkStart w:id="420" w:name="_Toc54862209"/>
      <w:r>
        <w:rPr>
          <w:rFonts w:hint="eastAsia" w:ascii="仿宋_GB2312" w:hAnsi="宋体" w:eastAsia="仿宋_GB2312"/>
          <w:b/>
          <w:bCs/>
          <w:kern w:val="0"/>
        </w:rPr>
        <w:t>3.6 商定或确定</w:t>
      </w:r>
      <w:bookmarkEnd w:id="416"/>
      <w:bookmarkEnd w:id="417"/>
      <w:bookmarkEnd w:id="418"/>
      <w:bookmarkEnd w:id="419"/>
      <w:bookmarkEnd w:id="420"/>
    </w:p>
    <w:p w14:paraId="4E8D0AD0">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.6.1 </w:t>
      </w:r>
      <w:r>
        <w:rPr>
          <w:rFonts w:hint="eastAsia" w:ascii="仿宋_GB2312" w:eastAsia="仿宋_GB2312"/>
          <w:szCs w:val="24"/>
        </w:rPr>
        <w:t>合同约定工程师应按照本款对任何事项进行商定或确定时，工程师应及时与合同当事人协商，尽量达成一致。工程师应将商定的结果以书面形式通知发包人和承包人，并由双方签署确认。</w:t>
      </w:r>
    </w:p>
    <w:p w14:paraId="2A341AB3">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.6.2 </w:t>
      </w:r>
      <w:r>
        <w:rPr>
          <w:rFonts w:hint="eastAsia" w:ascii="仿宋_GB2312" w:eastAsia="仿宋_GB2312"/>
          <w:szCs w:val="24"/>
        </w:rPr>
        <w:t>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2E743802">
      <w:pPr>
        <w:pStyle w:val="58"/>
        <w:spacing w:afterLines="0"/>
        <w:ind w:left="0" w:firstLine="480" w:firstLineChars="200"/>
        <w:rPr>
          <w:rFonts w:ascii="仿宋_GB2312" w:eastAsia="仿宋_GB2312"/>
          <w:szCs w:val="24"/>
        </w:rPr>
      </w:pPr>
      <w:bookmarkStart w:id="421" w:name="_Ref532287856"/>
      <w:r>
        <w:rPr>
          <w:rFonts w:hint="eastAsia" w:ascii="仿宋_GB2312" w:eastAsia="仿宋_GB2312"/>
          <w:szCs w:val="24"/>
        </w:rPr>
        <w:t>3</w:t>
      </w:r>
      <w:r>
        <w:rPr>
          <w:rFonts w:ascii="仿宋_GB2312" w:eastAsia="仿宋_GB2312"/>
          <w:szCs w:val="24"/>
        </w:rPr>
        <w:t xml:space="preserve">.6.3 </w:t>
      </w:r>
      <w:r>
        <w:rPr>
          <w:rFonts w:hint="eastAsia" w:ascii="仿宋_GB2312" w:eastAsia="仿宋_GB2312"/>
          <w:szCs w:val="24"/>
        </w:rPr>
        <w:t>任何一方对工程师的确定有异议的，应在收到确定的结果后28天内向另一方发出书面异议通知并抄送工程师。除第</w:t>
      </w:r>
      <w:r>
        <w:rPr>
          <w:rFonts w:ascii="仿宋_GB2312" w:eastAsia="仿宋_GB2312"/>
          <w:szCs w:val="24"/>
        </w:rPr>
        <w:t>19.2</w:t>
      </w:r>
      <w:r>
        <w:rPr>
          <w:rFonts w:hint="eastAsia" w:ascii="仿宋_GB2312" w:eastAsia="仿宋_GB2312"/>
          <w:szCs w:val="24"/>
        </w:rPr>
        <w:t>款[</w:t>
      </w:r>
      <w:r>
        <w:rPr>
          <w:rFonts w:ascii="仿宋_GB2312" w:eastAsia="仿宋_GB2312"/>
          <w:szCs w:val="24"/>
        </w:rPr>
        <w:t>承包人索赔的处理程序</w:t>
      </w:r>
      <w:r>
        <w:rPr>
          <w:rFonts w:hint="eastAsia" w:ascii="仿宋_GB2312" w:eastAsia="仿宋_GB2312"/>
          <w:szCs w:val="24"/>
        </w:rPr>
        <w:t>]另有约定外，工程师未能在确定的期限内发出确定的结果通知的，或者任何一方发出对确定的结果有异议的通知的，则构成争议并应按照第</w:t>
      </w:r>
      <w:r>
        <w:rPr>
          <w:rFonts w:ascii="仿宋_GB2312" w:eastAsia="仿宋_GB2312"/>
          <w:szCs w:val="24"/>
        </w:rPr>
        <w:t>20条</w:t>
      </w:r>
      <w:r>
        <w:rPr>
          <w:rFonts w:hint="eastAsia" w:ascii="仿宋_GB2312" w:eastAsia="仿宋_GB2312"/>
          <w:szCs w:val="24"/>
        </w:rPr>
        <w:t>[争议解决]的约定处理。如未在28天内发出上述通知的，工程师的确定应被视为已被双方接受并对双方具有约束力，但专用合同条件另有约定的除外。</w:t>
      </w:r>
      <w:bookmarkEnd w:id="421"/>
    </w:p>
    <w:p w14:paraId="397AFF55">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.6.4 </w:t>
      </w:r>
      <w:r>
        <w:rPr>
          <w:rFonts w:hint="eastAsia" w:ascii="仿宋_GB2312" w:eastAsia="仿宋_GB2312"/>
          <w:szCs w:val="24"/>
        </w:rPr>
        <w:t>在该争议解决前，双方应暂按工程师的确定执行。按照第</w:t>
      </w:r>
      <w:r>
        <w:rPr>
          <w:rFonts w:ascii="仿宋_GB2312" w:eastAsia="仿宋_GB2312"/>
          <w:szCs w:val="24"/>
        </w:rPr>
        <w:t>20条</w:t>
      </w:r>
      <w:r>
        <w:rPr>
          <w:rFonts w:hint="eastAsia" w:ascii="仿宋_GB2312" w:eastAsia="仿宋_GB2312"/>
          <w:szCs w:val="24"/>
        </w:rPr>
        <w:t>[争议解决]的约定对工程师的确定作出修改的，按修改后的结果执行，由此导致承包人增加的费用和延误的工期由责任方承担。</w:t>
      </w:r>
    </w:p>
    <w:p w14:paraId="37F12B97">
      <w:pPr>
        <w:pStyle w:val="4"/>
        <w:adjustRightInd w:val="0"/>
        <w:snapToGrid w:val="0"/>
        <w:rPr>
          <w:rFonts w:ascii="仿宋_GB2312" w:hAnsi="宋体" w:eastAsia="仿宋_GB2312"/>
          <w:b/>
          <w:bCs/>
          <w:kern w:val="0"/>
        </w:rPr>
      </w:pPr>
      <w:bookmarkStart w:id="422" w:name="_Toc25041"/>
      <w:bookmarkStart w:id="423" w:name="_Toc54862210"/>
      <w:bookmarkStart w:id="424" w:name="_Ref531951747"/>
      <w:bookmarkStart w:id="425" w:name="_Toc15336"/>
      <w:bookmarkStart w:id="426" w:name="_Ref531951749"/>
      <w:r>
        <w:rPr>
          <w:rFonts w:hint="eastAsia" w:ascii="仿宋_GB2312" w:hAnsi="宋体" w:eastAsia="仿宋_GB2312"/>
          <w:b/>
          <w:bCs/>
          <w:kern w:val="0"/>
        </w:rPr>
        <w:t>3.7 会议</w:t>
      </w:r>
      <w:bookmarkEnd w:id="422"/>
      <w:bookmarkEnd w:id="423"/>
      <w:bookmarkEnd w:id="424"/>
      <w:bookmarkEnd w:id="425"/>
      <w:bookmarkEnd w:id="426"/>
    </w:p>
    <w:p w14:paraId="38CF8F3C">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.7.1 </w:t>
      </w:r>
      <w:r>
        <w:rPr>
          <w:rFonts w:hint="eastAsia" w:ascii="仿宋_GB2312" w:eastAsia="仿宋_GB2312"/>
          <w:szCs w:val="24"/>
        </w:rPr>
        <w:t>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0B7FD3C6">
      <w:pPr>
        <w:pStyle w:val="58"/>
        <w:spacing w:afterLines="0"/>
        <w:ind w:left="0" w:firstLine="480" w:firstLineChars="200"/>
        <w:rPr>
          <w:b/>
          <w:bCs/>
          <w:szCs w:val="18"/>
        </w:rPr>
      </w:pPr>
      <w:r>
        <w:rPr>
          <w:rFonts w:hint="eastAsia" w:ascii="仿宋_GB2312" w:eastAsia="仿宋_GB2312"/>
          <w:szCs w:val="24"/>
        </w:rPr>
        <w:t>3</w:t>
      </w:r>
      <w:r>
        <w:rPr>
          <w:rFonts w:ascii="仿宋_GB2312" w:eastAsia="仿宋_GB2312"/>
          <w:szCs w:val="24"/>
        </w:rPr>
        <w:t xml:space="preserve">.7.2 </w:t>
      </w:r>
      <w:r>
        <w:rPr>
          <w:rFonts w:hint="eastAsia" w:ascii="仿宋_GB2312" w:eastAsia="仿宋_GB2312"/>
          <w:szCs w:val="24"/>
        </w:rPr>
        <w:t>除专用合同条件另有约定外，发包人应保存每次会议参加人签名的记录，并将会议纪要提供给出席会议的人员。任何根据此类会议以及会议纪要采取的行动应符合本合同的约定。</w:t>
      </w:r>
      <w:bookmarkStart w:id="427" w:name="_Ref531952805"/>
      <w:bookmarkStart w:id="428" w:name="_Toc54862211"/>
    </w:p>
    <w:p w14:paraId="25781F0A">
      <w:pPr>
        <w:pStyle w:val="3"/>
        <w:keepNext/>
        <w:keepLines/>
        <w:wordWrap w:val="0"/>
        <w:topLinePunct/>
        <w:adjustRightInd w:val="0"/>
        <w:rPr>
          <w:sz w:val="24"/>
          <w:szCs w:val="16"/>
        </w:rPr>
      </w:pPr>
      <w:bookmarkStart w:id="429" w:name="_Toc11356"/>
      <w:bookmarkStart w:id="430" w:name="_Toc26946"/>
      <w:r>
        <w:rPr>
          <w:rFonts w:hint="eastAsia"/>
          <w:sz w:val="24"/>
          <w:szCs w:val="16"/>
        </w:rPr>
        <w:t>第4条 承包人</w:t>
      </w:r>
      <w:bookmarkEnd w:id="427"/>
      <w:bookmarkEnd w:id="428"/>
      <w:bookmarkEnd w:id="429"/>
      <w:bookmarkEnd w:id="430"/>
    </w:p>
    <w:p w14:paraId="5DFECC10">
      <w:pPr>
        <w:pStyle w:val="4"/>
        <w:keepNext/>
        <w:keepLines/>
        <w:wordWrap w:val="0"/>
        <w:topLinePunct/>
        <w:adjustRightInd w:val="0"/>
        <w:snapToGrid w:val="0"/>
        <w:rPr>
          <w:rFonts w:ascii="仿宋_GB2312" w:hAnsi="宋体" w:eastAsia="仿宋_GB2312"/>
          <w:b/>
          <w:bCs/>
          <w:kern w:val="0"/>
        </w:rPr>
      </w:pPr>
      <w:bookmarkStart w:id="431" w:name="_Toc14979"/>
      <w:bookmarkStart w:id="432" w:name="_Ref531951958"/>
      <w:bookmarkStart w:id="433" w:name="_Ref531951941"/>
      <w:bookmarkStart w:id="434" w:name="_Ref531951975"/>
      <w:bookmarkStart w:id="435" w:name="_Toc54862212"/>
      <w:bookmarkStart w:id="436" w:name="_Ref531951945"/>
      <w:bookmarkStart w:id="437" w:name="_Toc12806"/>
      <w:bookmarkStart w:id="438" w:name="_Ref531951961"/>
      <w:r>
        <w:rPr>
          <w:rFonts w:hint="eastAsia" w:ascii="仿宋_GB2312" w:hAnsi="宋体" w:eastAsia="仿宋_GB2312"/>
          <w:b/>
          <w:bCs/>
          <w:kern w:val="0"/>
        </w:rPr>
        <w:t>4.1 承包人的一般义务</w:t>
      </w:r>
      <w:bookmarkEnd w:id="431"/>
      <w:bookmarkEnd w:id="432"/>
      <w:bookmarkEnd w:id="433"/>
      <w:bookmarkEnd w:id="434"/>
      <w:bookmarkEnd w:id="435"/>
      <w:bookmarkEnd w:id="436"/>
      <w:bookmarkEnd w:id="437"/>
      <w:bookmarkEnd w:id="438"/>
      <w:r>
        <w:rPr>
          <w:rFonts w:hint="eastAsia" w:ascii="仿宋_GB2312" w:hAnsi="宋体" w:eastAsia="仿宋_GB2312"/>
          <w:b/>
          <w:bCs/>
          <w:kern w:val="0"/>
        </w:rPr>
        <w:t xml:space="preserve"> </w:t>
      </w:r>
    </w:p>
    <w:p w14:paraId="6EE323F2">
      <w:pPr>
        <w:spacing w:line="360" w:lineRule="auto"/>
        <w:ind w:firstLine="480" w:firstLineChars="200"/>
        <w:rPr>
          <w:rFonts w:ascii="仿宋_GB2312" w:eastAsia="仿宋_GB2312"/>
        </w:rPr>
      </w:pPr>
      <w:bookmarkStart w:id="439" w:name="_Ref509046929"/>
      <w:r>
        <w:rPr>
          <w:rFonts w:hint="eastAsia" w:ascii="仿宋_GB2312" w:eastAsia="仿宋_GB2312"/>
        </w:rPr>
        <w:t>除专用合同条件另有约定外，承包人在履行合同过程中应遵守法律和工程建设标准规范，并履行以下义务：</w:t>
      </w:r>
    </w:p>
    <w:p w14:paraId="016ACCFF">
      <w:pPr>
        <w:spacing w:line="360" w:lineRule="auto"/>
        <w:ind w:firstLine="480" w:firstLineChars="200"/>
        <w:rPr>
          <w:rFonts w:ascii="仿宋_GB2312" w:eastAsia="仿宋_GB2312"/>
        </w:rPr>
      </w:pPr>
      <w:r>
        <w:rPr>
          <w:rFonts w:hint="eastAsia" w:ascii="仿宋_GB2312" w:eastAsia="仿宋_GB2312"/>
        </w:rPr>
        <w:t>（1）办理法律规定和合同约定由承包人办理的许可和批准，将办理结果书面报送发包人留存，并承担因承包人违反法律或合同约定给发包人造成的任何费用和损失；</w:t>
      </w:r>
    </w:p>
    <w:p w14:paraId="6C8CF818">
      <w:pPr>
        <w:spacing w:line="360" w:lineRule="auto"/>
        <w:ind w:firstLine="480" w:firstLineChars="200"/>
        <w:rPr>
          <w:rFonts w:ascii="仿宋_GB2312" w:eastAsia="仿宋_GB2312"/>
        </w:rPr>
      </w:pPr>
      <w:r>
        <w:rPr>
          <w:rFonts w:hint="eastAsia" w:ascii="仿宋_GB2312" w:eastAsia="仿宋_GB2312"/>
        </w:rPr>
        <w:t>（2）按合同约定完成全部工作并在缺陷责任期和保修期内承担缺陷保证责任和保修义务，对工作中的任何缺陷进行整改、完善和修补，使其满足合同约定的目的；</w:t>
      </w:r>
    </w:p>
    <w:p w14:paraId="11D64150">
      <w:pPr>
        <w:spacing w:line="360" w:lineRule="auto"/>
        <w:ind w:firstLine="480" w:firstLineChars="200"/>
        <w:rPr>
          <w:rFonts w:ascii="仿宋_GB2312" w:eastAsia="仿宋_GB2312"/>
        </w:rPr>
      </w:pPr>
      <w:r>
        <w:rPr>
          <w:rFonts w:hint="eastAsia" w:ascii="仿宋_GB2312" w:eastAsia="仿宋_GB2312"/>
        </w:rPr>
        <w:t>（3）提供合同约定的工程设备和承包人文件，以及为完成合同工作所需的劳务、材料、施工设备和其他物品，并按合同约定负责临时设施的设计、施工、运行、维护、管理和拆除；</w:t>
      </w:r>
    </w:p>
    <w:p w14:paraId="73E4A3D6">
      <w:pPr>
        <w:spacing w:line="360" w:lineRule="auto"/>
        <w:ind w:firstLine="480" w:firstLineChars="200"/>
        <w:rPr>
          <w:rFonts w:ascii="仿宋_GB2312" w:eastAsia="仿宋_GB2312"/>
        </w:rPr>
      </w:pPr>
      <w:r>
        <w:rPr>
          <w:rFonts w:hint="eastAsia" w:ascii="仿宋_GB2312" w:eastAsia="仿宋_GB2312"/>
        </w:rPr>
        <w:t>（4）按合同约定的工作内容和进度要求，编制设计、施工的组织和实施计划，保证项目进度计划的实现，并对所有设计、施工作业和施工方法，以及全部工程的完备性和安全可靠性负责；</w:t>
      </w:r>
    </w:p>
    <w:p w14:paraId="0D5D1341">
      <w:pPr>
        <w:spacing w:line="360" w:lineRule="auto"/>
        <w:ind w:firstLine="480" w:firstLineChars="200"/>
        <w:rPr>
          <w:rFonts w:ascii="仿宋_GB2312" w:eastAsia="仿宋_GB2312"/>
        </w:rPr>
      </w:pPr>
      <w:r>
        <w:rPr>
          <w:rFonts w:hint="eastAsia" w:ascii="仿宋_GB2312" w:eastAsia="仿宋_GB2312"/>
        </w:rPr>
        <w:t>（5）按法律规定和合同约定采取安全文明施工、职业健康和环境保护措施，办理员工工伤保险等相关保险，确保工程及人员、材料、设备和设施的安全，防止因工程实施造成的人身伤害和财产损失；</w:t>
      </w:r>
    </w:p>
    <w:p w14:paraId="30D4A96D">
      <w:pPr>
        <w:spacing w:line="360" w:lineRule="auto"/>
        <w:ind w:firstLine="480" w:firstLineChars="200"/>
        <w:rPr>
          <w:rFonts w:ascii="仿宋_GB2312" w:eastAsia="仿宋_GB2312"/>
        </w:rPr>
      </w:pPr>
      <w:r>
        <w:rPr>
          <w:rFonts w:hint="eastAsia" w:ascii="仿宋_GB2312" w:eastAsia="仿宋_GB2312"/>
        </w:rPr>
        <w:t>（6）将发包人按合同约定支付的各项价款专用于合同工程，且应及时支付其雇用人员（包括建筑工人）工资，并及时向分包人支付合同价款；</w:t>
      </w:r>
    </w:p>
    <w:p w14:paraId="1D3434E9">
      <w:pPr>
        <w:spacing w:line="360" w:lineRule="auto"/>
        <w:ind w:firstLine="480" w:firstLineChars="200"/>
        <w:rPr>
          <w:rFonts w:ascii="仿宋_GB2312" w:eastAsia="仿宋_GB2312"/>
        </w:rPr>
      </w:pPr>
      <w:r>
        <w:rPr>
          <w:rFonts w:hint="eastAsia" w:ascii="仿宋_GB2312" w:eastAsia="仿宋_GB2312"/>
        </w:rPr>
        <w:t>（7）在进行合同约定的各项工作时，不得侵害发包人与他人使用公用道路、水源、市政管网等公共设施的权利，避免对邻近的公共设施产生干扰。</w:t>
      </w:r>
    </w:p>
    <w:p w14:paraId="5B10CB21">
      <w:pPr>
        <w:pStyle w:val="4"/>
        <w:keepNext/>
        <w:keepLines/>
        <w:wordWrap w:val="0"/>
        <w:topLinePunct/>
        <w:adjustRightInd w:val="0"/>
        <w:snapToGrid w:val="0"/>
        <w:rPr>
          <w:rFonts w:ascii="仿宋_GB2312" w:hAnsi="宋体" w:eastAsia="仿宋_GB2312"/>
          <w:b/>
          <w:bCs/>
          <w:kern w:val="0"/>
        </w:rPr>
      </w:pPr>
      <w:bookmarkStart w:id="440" w:name="_Toc11334"/>
      <w:bookmarkStart w:id="441" w:name="_Toc22134"/>
      <w:bookmarkStart w:id="442" w:name="_Toc54862213"/>
      <w:bookmarkStart w:id="443" w:name="_Ref4426803"/>
      <w:bookmarkStart w:id="444" w:name="_Ref4428418"/>
      <w:r>
        <w:rPr>
          <w:rFonts w:hint="eastAsia" w:ascii="仿宋_GB2312" w:hAnsi="宋体" w:eastAsia="仿宋_GB2312"/>
          <w:b/>
          <w:bCs/>
          <w:kern w:val="0"/>
        </w:rPr>
        <w:t>4.2 履约担保</w:t>
      </w:r>
      <w:bookmarkEnd w:id="440"/>
      <w:bookmarkEnd w:id="441"/>
      <w:bookmarkEnd w:id="442"/>
      <w:bookmarkEnd w:id="443"/>
    </w:p>
    <w:p w14:paraId="0D0DFE04">
      <w:pPr>
        <w:spacing w:line="360" w:lineRule="auto"/>
        <w:ind w:firstLine="480" w:firstLineChars="200"/>
        <w:rPr>
          <w:rFonts w:ascii="仿宋_GB2312" w:eastAsia="仿宋_GB2312"/>
        </w:rPr>
      </w:pPr>
      <w:r>
        <w:rPr>
          <w:rFonts w:hint="eastAsia" w:ascii="仿宋_GB2312" w:eastAsia="仿宋_GB2312"/>
        </w:rPr>
        <w:t>发包人需要承包人提供履约担保的，由合同当事人在专用合同条件中约定履约担保的方式、金额及提交的时间等，并应符合第</w:t>
      </w:r>
      <w:r>
        <w:rPr>
          <w:rFonts w:ascii="仿宋_GB2312" w:eastAsia="仿宋_GB2312"/>
        </w:rPr>
        <w:t>2.5</w:t>
      </w:r>
      <w:r>
        <w:rPr>
          <w:rFonts w:hint="eastAsia" w:ascii="仿宋_GB2312" w:eastAsia="仿宋_GB2312"/>
        </w:rPr>
        <w:t>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52B8EE7F">
      <w:pPr>
        <w:spacing w:line="360" w:lineRule="auto"/>
        <w:ind w:firstLine="480" w:firstLineChars="200"/>
        <w:rPr>
          <w:rFonts w:ascii="仿宋_GB2312" w:eastAsia="仿宋_GB2312"/>
        </w:rPr>
      </w:pPr>
      <w:r>
        <w:rPr>
          <w:rFonts w:hint="eastAsia" w:ascii="仿宋_GB2312" w:eastAsia="仿宋_GB2312"/>
        </w:rPr>
        <w:t>承包人应保证其履约担保在发包人竣工验收前一直有效，发包人应在竣工验收合格后</w:t>
      </w:r>
      <w:r>
        <w:rPr>
          <w:rFonts w:ascii="仿宋_GB2312" w:eastAsia="仿宋_GB2312"/>
        </w:rPr>
        <w:t>7</w:t>
      </w:r>
      <w:r>
        <w:rPr>
          <w:rFonts w:hint="eastAsia" w:ascii="仿宋_GB2312" w:eastAsia="仿宋_GB2312"/>
        </w:rPr>
        <w:t>天内将履约担保款项退还给承包人或者解除履约担保。</w:t>
      </w:r>
    </w:p>
    <w:p w14:paraId="0BDC85E9">
      <w:pPr>
        <w:spacing w:line="360" w:lineRule="auto"/>
        <w:ind w:firstLine="480" w:firstLineChars="200"/>
        <w:rPr>
          <w:rFonts w:ascii="仿宋_GB2312" w:eastAsia="仿宋_GB2312"/>
        </w:rPr>
      </w:pPr>
      <w:r>
        <w:rPr>
          <w:rFonts w:hint="eastAsia" w:ascii="仿宋_GB2312" w:eastAsia="仿宋_GB2312"/>
        </w:rPr>
        <w:t>因承包人原因导致工期延长的，继续提供履约担保所增加的费用由承包人承担；非因承包人原因导致工期延长的，继续提供履约担保所增加的费用由发包人承担。</w:t>
      </w:r>
    </w:p>
    <w:bookmarkEnd w:id="439"/>
    <w:bookmarkEnd w:id="444"/>
    <w:p w14:paraId="143C00A1">
      <w:pPr>
        <w:pStyle w:val="4"/>
        <w:keepNext/>
        <w:keepLines/>
        <w:wordWrap w:val="0"/>
        <w:topLinePunct/>
        <w:adjustRightInd w:val="0"/>
        <w:snapToGrid w:val="0"/>
        <w:rPr>
          <w:rFonts w:ascii="仿宋_GB2312" w:hAnsi="宋体" w:eastAsia="仿宋_GB2312"/>
          <w:b/>
          <w:bCs/>
          <w:kern w:val="0"/>
        </w:rPr>
      </w:pPr>
      <w:bookmarkStart w:id="445" w:name="_Toc54862214"/>
      <w:bookmarkStart w:id="446" w:name="_Toc4632"/>
      <w:bookmarkStart w:id="447" w:name="_Ref532689105"/>
      <w:bookmarkStart w:id="448" w:name="_Toc22767"/>
      <w:bookmarkStart w:id="449" w:name="_Ref532689108"/>
      <w:r>
        <w:rPr>
          <w:rFonts w:hint="eastAsia" w:ascii="仿宋_GB2312" w:hAnsi="宋体" w:eastAsia="仿宋_GB2312"/>
          <w:b/>
          <w:bCs/>
          <w:kern w:val="0"/>
        </w:rPr>
        <w:t>4.3 工程总承包项目经理</w:t>
      </w:r>
      <w:bookmarkEnd w:id="445"/>
      <w:bookmarkEnd w:id="446"/>
      <w:bookmarkEnd w:id="447"/>
      <w:bookmarkEnd w:id="448"/>
      <w:bookmarkEnd w:id="449"/>
    </w:p>
    <w:p w14:paraId="7C1C0616">
      <w:pPr>
        <w:pStyle w:val="58"/>
        <w:spacing w:afterLines="0"/>
        <w:ind w:left="0" w:firstLine="480" w:firstLineChars="200"/>
        <w:rPr>
          <w:rFonts w:ascii="仿宋_GB2312" w:eastAsia="仿宋_GB2312"/>
          <w:szCs w:val="24"/>
        </w:rPr>
      </w:pPr>
      <w:bookmarkStart w:id="450" w:name="_Ref532351726"/>
      <w:r>
        <w:rPr>
          <w:rFonts w:hint="eastAsia" w:ascii="仿宋_GB2312" w:eastAsia="仿宋_GB2312"/>
          <w:szCs w:val="24"/>
        </w:rPr>
        <w:t>4</w:t>
      </w:r>
      <w:r>
        <w:rPr>
          <w:rFonts w:ascii="仿宋_GB2312" w:eastAsia="仿宋_GB2312"/>
          <w:szCs w:val="24"/>
        </w:rPr>
        <w:t xml:space="preserve">.3.1 </w:t>
      </w:r>
      <w:r>
        <w:rPr>
          <w:rFonts w:hint="eastAsia" w:ascii="仿宋_GB2312" w:eastAsia="仿宋_GB2312"/>
          <w:szCs w:val="24"/>
        </w:rPr>
        <w:t>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450"/>
    </w:p>
    <w:p w14:paraId="06EE2DFB">
      <w:pPr>
        <w:pStyle w:val="58"/>
        <w:spacing w:afterLines="0"/>
        <w:ind w:left="0" w:firstLine="480" w:firstLineChars="200"/>
        <w:rPr>
          <w:rFonts w:ascii="仿宋_GB2312" w:eastAsia="仿宋_GB2312"/>
          <w:szCs w:val="24"/>
        </w:rPr>
      </w:pPr>
      <w:bookmarkStart w:id="451" w:name="_Ref532689263"/>
      <w:r>
        <w:rPr>
          <w:rFonts w:hint="eastAsia" w:ascii="仿宋_GB2312" w:eastAsia="仿宋_GB2312"/>
          <w:szCs w:val="24"/>
        </w:rPr>
        <w:t>4</w:t>
      </w:r>
      <w:r>
        <w:rPr>
          <w:rFonts w:ascii="仿宋_GB2312" w:eastAsia="仿宋_GB2312"/>
          <w:szCs w:val="24"/>
        </w:rPr>
        <w:t xml:space="preserve">.3.2 </w:t>
      </w:r>
      <w:r>
        <w:rPr>
          <w:rFonts w:hint="eastAsia" w:ascii="仿宋_GB2312" w:eastAsia="仿宋_GB2312"/>
          <w:szCs w:val="24"/>
        </w:rPr>
        <w:t>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451"/>
    </w:p>
    <w:p w14:paraId="2D0606C7">
      <w:pPr>
        <w:pStyle w:val="58"/>
        <w:spacing w:afterLines="0"/>
        <w:ind w:left="0" w:firstLine="480" w:firstLineChars="200"/>
        <w:rPr>
          <w:rFonts w:ascii="仿宋_GB2312" w:eastAsia="仿宋_GB2312"/>
          <w:szCs w:val="24"/>
        </w:rPr>
      </w:pPr>
      <w:bookmarkStart w:id="452" w:name="_Ref532689178"/>
      <w:bookmarkStart w:id="453" w:name="_Ref531952112"/>
      <w:r>
        <w:rPr>
          <w:rFonts w:hint="eastAsia" w:ascii="仿宋_GB2312" w:eastAsia="仿宋_GB2312"/>
          <w:szCs w:val="24"/>
        </w:rPr>
        <w:t>4</w:t>
      </w:r>
      <w:r>
        <w:rPr>
          <w:rFonts w:ascii="仿宋_GB2312" w:eastAsia="仿宋_GB2312"/>
          <w:szCs w:val="24"/>
        </w:rPr>
        <w:t xml:space="preserve">.3.3 </w:t>
      </w:r>
      <w:r>
        <w:rPr>
          <w:rFonts w:hint="eastAsia" w:ascii="仿宋_GB2312" w:eastAsia="仿宋_GB2312"/>
          <w:szCs w:val="24"/>
        </w:rPr>
        <w:t>承包人应根据本合同的约定授予工程总承包项目经理代表承包人履行合同所需的权利，工程总承包项目经理权限以专用合同条件中约定的权限为准。经承包人授权后，工程总承包项目经理应按合同约定以及工程师按第</w:t>
      </w:r>
      <w:r>
        <w:rPr>
          <w:rFonts w:ascii="仿宋_GB2312" w:eastAsia="仿宋_GB2312"/>
          <w:szCs w:val="24"/>
        </w:rPr>
        <w:t>3.5</w:t>
      </w:r>
      <w:r>
        <w:rPr>
          <w:rFonts w:hint="eastAsia" w:ascii="仿宋_GB2312" w:eastAsia="仿宋_GB2312"/>
          <w:szCs w:val="24"/>
        </w:rPr>
        <w:t>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452"/>
    </w:p>
    <w:bookmarkEnd w:id="453"/>
    <w:p w14:paraId="10FAB0E3">
      <w:pPr>
        <w:pStyle w:val="58"/>
        <w:spacing w:afterLines="0"/>
        <w:ind w:left="0" w:firstLine="480" w:firstLineChars="200"/>
        <w:rPr>
          <w:rFonts w:ascii="仿宋_GB2312" w:eastAsia="仿宋_GB2312"/>
          <w:szCs w:val="24"/>
        </w:rPr>
      </w:pPr>
      <w:bookmarkStart w:id="454" w:name="_Ref4426412"/>
      <w:r>
        <w:rPr>
          <w:rFonts w:hint="eastAsia" w:ascii="仿宋_GB2312" w:eastAsia="仿宋_GB2312"/>
          <w:szCs w:val="24"/>
        </w:rPr>
        <w:t>4</w:t>
      </w:r>
      <w:r>
        <w:rPr>
          <w:rFonts w:ascii="仿宋_GB2312" w:eastAsia="仿宋_GB2312"/>
          <w:szCs w:val="24"/>
        </w:rPr>
        <w:t xml:space="preserve">.3.4 </w:t>
      </w:r>
      <w:r>
        <w:rPr>
          <w:rFonts w:hint="eastAsia" w:ascii="仿宋_GB2312" w:eastAsia="仿宋_GB2312"/>
          <w:szCs w:val="24"/>
        </w:rPr>
        <w:t>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455" w:name="_Hlk55056591"/>
      <w:r>
        <w:rPr>
          <w:rFonts w:hint="eastAsia" w:ascii="仿宋_GB2312" w:eastAsia="仿宋_GB2312"/>
          <w:szCs w:val="24"/>
        </w:rPr>
        <w:t>应按照专用合同条件的约定承担违约责任。</w:t>
      </w:r>
      <w:bookmarkEnd w:id="454"/>
      <w:bookmarkEnd w:id="455"/>
    </w:p>
    <w:p w14:paraId="77F4DC42">
      <w:pPr>
        <w:pStyle w:val="58"/>
        <w:spacing w:afterLines="0"/>
        <w:ind w:left="0" w:firstLine="480" w:firstLineChars="200"/>
        <w:rPr>
          <w:rFonts w:ascii="仿宋_GB2312" w:eastAsia="仿宋_GB2312"/>
          <w:szCs w:val="24"/>
        </w:rPr>
      </w:pPr>
      <w:bookmarkStart w:id="456" w:name="_Ref531952137"/>
      <w:r>
        <w:rPr>
          <w:rFonts w:hint="eastAsia" w:ascii="仿宋_GB2312" w:eastAsia="仿宋_GB2312"/>
          <w:szCs w:val="24"/>
        </w:rPr>
        <w:t>4</w:t>
      </w:r>
      <w:r>
        <w:rPr>
          <w:rFonts w:ascii="仿宋_GB2312" w:eastAsia="仿宋_GB2312"/>
          <w:szCs w:val="24"/>
        </w:rPr>
        <w:t xml:space="preserve">.3.5 </w:t>
      </w:r>
      <w:r>
        <w:rPr>
          <w:rFonts w:hint="eastAsia" w:ascii="仿宋_GB2312" w:eastAsia="仿宋_GB2312"/>
          <w:szCs w:val="24"/>
        </w:rPr>
        <w:t>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w:t>
      </w:r>
      <w:r>
        <w:rPr>
          <w:rFonts w:ascii="仿宋_GB2312" w:eastAsia="仿宋_GB2312"/>
          <w:szCs w:val="24"/>
        </w:rPr>
        <w:t>28天内更换项目经理。</w:t>
      </w:r>
      <w:r>
        <w:rPr>
          <w:rFonts w:hint="eastAsia" w:ascii="仿宋_GB2312" w:eastAsia="仿宋_GB2312"/>
          <w:szCs w:val="24"/>
        </w:rPr>
        <w:t>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456"/>
    </w:p>
    <w:p w14:paraId="0DBBDF80">
      <w:pPr>
        <w:pStyle w:val="58"/>
        <w:spacing w:afterLines="0"/>
        <w:ind w:left="0" w:firstLine="480" w:firstLineChars="200"/>
        <w:rPr>
          <w:rFonts w:ascii="仿宋_GB2312" w:eastAsia="仿宋_GB2312"/>
          <w:szCs w:val="24"/>
        </w:rPr>
      </w:pPr>
      <w:bookmarkStart w:id="457" w:name="_Ref122620"/>
      <w:r>
        <w:rPr>
          <w:rFonts w:hint="eastAsia" w:ascii="仿宋_GB2312" w:eastAsia="仿宋_GB2312"/>
          <w:szCs w:val="24"/>
        </w:rPr>
        <w:t>4</w:t>
      </w:r>
      <w:r>
        <w:rPr>
          <w:rFonts w:ascii="仿宋_GB2312" w:eastAsia="仿宋_GB2312"/>
          <w:szCs w:val="24"/>
        </w:rPr>
        <w:t xml:space="preserve">.3.6 </w:t>
      </w:r>
      <w:r>
        <w:rPr>
          <w:rFonts w:hint="eastAsia" w:ascii="仿宋_GB2312" w:eastAsia="仿宋_GB2312"/>
          <w:szCs w:val="24"/>
        </w:rPr>
        <w:t>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457"/>
    </w:p>
    <w:p w14:paraId="2AE74E72">
      <w:pPr>
        <w:pStyle w:val="4"/>
        <w:keepNext/>
        <w:keepLines/>
        <w:wordWrap w:val="0"/>
        <w:topLinePunct/>
        <w:adjustRightInd w:val="0"/>
        <w:snapToGrid w:val="0"/>
        <w:rPr>
          <w:rFonts w:ascii="仿宋_GB2312" w:hAnsi="宋体" w:eastAsia="仿宋_GB2312"/>
          <w:b/>
          <w:bCs/>
          <w:kern w:val="0"/>
        </w:rPr>
      </w:pPr>
      <w:bookmarkStart w:id="458" w:name="_Toc54862215"/>
      <w:bookmarkStart w:id="459" w:name="_Ref531952172"/>
      <w:bookmarkStart w:id="460" w:name="_Toc11329"/>
      <w:bookmarkStart w:id="461" w:name="_Toc24796"/>
      <w:bookmarkStart w:id="462" w:name="_Ref531952175"/>
      <w:r>
        <w:rPr>
          <w:rFonts w:hint="eastAsia" w:ascii="仿宋_GB2312" w:hAnsi="宋体" w:eastAsia="仿宋_GB2312"/>
          <w:b/>
          <w:bCs/>
          <w:kern w:val="0"/>
        </w:rPr>
        <w:t>4.4 承包人人员</w:t>
      </w:r>
      <w:bookmarkEnd w:id="458"/>
      <w:bookmarkEnd w:id="459"/>
      <w:bookmarkEnd w:id="460"/>
      <w:bookmarkEnd w:id="461"/>
      <w:bookmarkEnd w:id="462"/>
    </w:p>
    <w:p w14:paraId="213D5632">
      <w:pPr>
        <w:pStyle w:val="58"/>
        <w:spacing w:afterLines="0"/>
        <w:ind w:left="0" w:firstLine="480" w:firstLineChars="200"/>
        <w:rPr>
          <w:rFonts w:ascii="仿宋_GB2312" w:eastAsia="仿宋_GB2312"/>
          <w:szCs w:val="24"/>
        </w:rPr>
      </w:pPr>
      <w:bookmarkStart w:id="463" w:name="_Ref531952185"/>
      <w:r>
        <w:rPr>
          <w:rFonts w:hint="eastAsia" w:ascii="仿宋_GB2312" w:eastAsia="仿宋_GB2312"/>
          <w:szCs w:val="24"/>
        </w:rPr>
        <w:t>4</w:t>
      </w:r>
      <w:r>
        <w:rPr>
          <w:rFonts w:ascii="仿宋_GB2312" w:eastAsia="仿宋_GB2312"/>
          <w:szCs w:val="24"/>
        </w:rPr>
        <w:t xml:space="preserve">.4.1 </w:t>
      </w:r>
      <w:r>
        <w:rPr>
          <w:rFonts w:hint="eastAsia" w:ascii="仿宋_GB2312" w:eastAsia="仿宋_GB2312"/>
          <w:szCs w:val="24"/>
        </w:rPr>
        <w:t>人员安排</w:t>
      </w:r>
      <w:bookmarkEnd w:id="463"/>
    </w:p>
    <w:p w14:paraId="056EA0F5">
      <w:pPr>
        <w:spacing w:line="360" w:lineRule="auto"/>
        <w:ind w:firstLine="480" w:firstLineChars="200"/>
        <w:rPr>
          <w:rFonts w:ascii="仿宋_GB2312" w:eastAsia="仿宋_GB2312"/>
        </w:rPr>
      </w:pPr>
      <w:r>
        <w:rPr>
          <w:rFonts w:hint="eastAsia" w:ascii="仿宋_GB2312" w:eastAsia="仿宋_GB2312"/>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2EC65916">
      <w:pPr>
        <w:spacing w:line="360" w:lineRule="auto"/>
        <w:ind w:firstLine="480" w:firstLineChars="200"/>
        <w:rPr>
          <w:rFonts w:ascii="仿宋_GB2312" w:eastAsia="仿宋_GB2312"/>
        </w:rPr>
      </w:pPr>
      <w:r>
        <w:rPr>
          <w:rFonts w:hint="eastAsia" w:ascii="仿宋_GB2312" w:eastAsia="仿宋_GB2312"/>
        </w:rPr>
        <w:t>关键人员</w:t>
      </w:r>
      <w:bookmarkStart w:id="464" w:name="_Hlk16210335"/>
      <w:r>
        <w:rPr>
          <w:rFonts w:hint="eastAsia" w:ascii="仿宋_GB2312" w:eastAsia="仿宋_GB2312"/>
        </w:rPr>
        <w:t>是发包人及承包人一致认为对工程建设起重要作用的承包人主要管理人员或技术人员。关键人员的具体范围由发包人及承包人在附件</w:t>
      </w:r>
      <w:r>
        <w:rPr>
          <w:rFonts w:ascii="仿宋_GB2312" w:eastAsia="仿宋_GB2312"/>
        </w:rPr>
        <w:t>5[承包人主要管理人员表]</w:t>
      </w:r>
      <w:r>
        <w:rPr>
          <w:rFonts w:hint="eastAsia" w:ascii="仿宋_GB2312" w:eastAsia="仿宋_GB2312"/>
        </w:rPr>
        <w:t>中另行约定。</w:t>
      </w:r>
    </w:p>
    <w:bookmarkEnd w:id="464"/>
    <w:p w14:paraId="1EFBD126">
      <w:pPr>
        <w:pStyle w:val="58"/>
        <w:spacing w:afterLines="0"/>
        <w:ind w:left="0" w:firstLine="480" w:firstLineChars="200"/>
        <w:rPr>
          <w:rFonts w:ascii="仿宋_GB2312" w:eastAsia="仿宋_GB2312"/>
          <w:szCs w:val="24"/>
        </w:rPr>
      </w:pPr>
      <w:bookmarkStart w:id="465" w:name="_Ref4426641"/>
      <w:bookmarkStart w:id="466" w:name="_Ref531952211"/>
      <w:r>
        <w:rPr>
          <w:rFonts w:hint="eastAsia" w:ascii="仿宋_GB2312" w:eastAsia="仿宋_GB2312"/>
          <w:szCs w:val="24"/>
        </w:rPr>
        <w:t>4</w:t>
      </w:r>
      <w:r>
        <w:rPr>
          <w:rFonts w:ascii="仿宋_GB2312" w:eastAsia="仿宋_GB2312"/>
          <w:szCs w:val="24"/>
        </w:rPr>
        <w:t xml:space="preserve">.4.2 </w:t>
      </w:r>
      <w:r>
        <w:rPr>
          <w:rFonts w:hint="eastAsia" w:ascii="仿宋_GB2312" w:eastAsia="仿宋_GB2312"/>
          <w:szCs w:val="24"/>
        </w:rPr>
        <w:t>关键人员更换</w:t>
      </w:r>
      <w:bookmarkEnd w:id="465"/>
      <w:bookmarkEnd w:id="466"/>
    </w:p>
    <w:p w14:paraId="58C26196">
      <w:pPr>
        <w:spacing w:line="360" w:lineRule="auto"/>
        <w:ind w:firstLine="480" w:firstLineChars="200"/>
        <w:rPr>
          <w:rFonts w:ascii="仿宋_GB2312" w:eastAsia="仿宋_GB2312"/>
        </w:rPr>
      </w:pPr>
      <w:r>
        <w:rPr>
          <w:rFonts w:hint="eastAsia" w:ascii="仿宋_GB2312" w:eastAsia="仿宋_GB2312"/>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16C67AF4">
      <w:pPr>
        <w:spacing w:line="360" w:lineRule="auto"/>
        <w:ind w:firstLine="480" w:firstLineChars="200"/>
        <w:rPr>
          <w:rFonts w:ascii="仿宋_GB2312" w:eastAsia="仿宋_GB2312"/>
        </w:rPr>
      </w:pPr>
      <w:r>
        <w:rPr>
          <w:rFonts w:hint="eastAsia" w:ascii="仿宋_GB2312" w:eastAsia="仿宋_GB2312"/>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7DD2BEDF">
      <w:pPr>
        <w:pStyle w:val="58"/>
        <w:spacing w:afterLines="0"/>
        <w:ind w:left="0" w:firstLine="480" w:firstLineChars="200"/>
        <w:rPr>
          <w:rFonts w:ascii="仿宋_GB2312" w:eastAsia="仿宋_GB2312"/>
          <w:szCs w:val="24"/>
        </w:rPr>
      </w:pPr>
      <w:bookmarkStart w:id="467" w:name="_Ref531952227"/>
      <w:r>
        <w:rPr>
          <w:rFonts w:hint="eastAsia" w:ascii="仿宋_GB2312" w:eastAsia="仿宋_GB2312"/>
          <w:szCs w:val="24"/>
        </w:rPr>
        <w:t>4</w:t>
      </w:r>
      <w:r>
        <w:rPr>
          <w:rFonts w:ascii="仿宋_GB2312" w:eastAsia="仿宋_GB2312"/>
          <w:szCs w:val="24"/>
        </w:rPr>
        <w:t xml:space="preserve">.4.3 </w:t>
      </w:r>
      <w:r>
        <w:rPr>
          <w:rFonts w:hint="eastAsia" w:ascii="仿宋_GB2312" w:eastAsia="仿宋_GB2312"/>
          <w:szCs w:val="24"/>
        </w:rPr>
        <w:t>现场管理关键人员在岗要求</w:t>
      </w:r>
      <w:bookmarkEnd w:id="467"/>
    </w:p>
    <w:p w14:paraId="6DEDCC13">
      <w:pPr>
        <w:spacing w:line="360" w:lineRule="auto"/>
        <w:ind w:firstLine="480" w:firstLineChars="200"/>
        <w:rPr>
          <w:rFonts w:ascii="仿宋_GB2312" w:eastAsia="仿宋_GB2312"/>
        </w:rPr>
      </w:pPr>
      <w:r>
        <w:rPr>
          <w:rFonts w:hint="eastAsia" w:ascii="仿宋_GB2312" w:eastAsia="仿宋_GB2312"/>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70562500">
      <w:pPr>
        <w:pStyle w:val="4"/>
        <w:keepNext/>
        <w:keepLines/>
        <w:wordWrap w:val="0"/>
        <w:topLinePunct/>
        <w:adjustRightInd w:val="0"/>
        <w:snapToGrid w:val="0"/>
        <w:rPr>
          <w:rFonts w:ascii="仿宋_GB2312" w:hAnsi="宋体" w:eastAsia="仿宋_GB2312"/>
          <w:b/>
          <w:bCs/>
          <w:kern w:val="0"/>
        </w:rPr>
      </w:pPr>
      <w:bookmarkStart w:id="468" w:name="_Toc16124"/>
      <w:bookmarkStart w:id="469" w:name="_Toc17428"/>
      <w:bookmarkStart w:id="470" w:name="_Toc54862216"/>
      <w:bookmarkStart w:id="471" w:name="_Ref531952259"/>
      <w:bookmarkStart w:id="472" w:name="_Ref531952262"/>
      <w:r>
        <w:rPr>
          <w:rFonts w:hint="eastAsia" w:ascii="仿宋_GB2312" w:hAnsi="宋体" w:eastAsia="仿宋_GB2312"/>
          <w:b/>
          <w:bCs/>
          <w:kern w:val="0"/>
        </w:rPr>
        <w:t>4.5 分包</w:t>
      </w:r>
      <w:bookmarkEnd w:id="468"/>
      <w:bookmarkEnd w:id="469"/>
      <w:bookmarkEnd w:id="470"/>
      <w:bookmarkEnd w:id="471"/>
      <w:bookmarkEnd w:id="472"/>
      <w:r>
        <w:rPr>
          <w:rFonts w:hint="eastAsia" w:ascii="仿宋_GB2312" w:hAnsi="宋体" w:eastAsia="仿宋_GB2312"/>
          <w:b/>
          <w:bCs/>
          <w:kern w:val="0"/>
        </w:rPr>
        <w:t xml:space="preserve"> </w:t>
      </w:r>
    </w:p>
    <w:p w14:paraId="61D3451F">
      <w:pPr>
        <w:pStyle w:val="58"/>
        <w:spacing w:afterLines="0"/>
        <w:ind w:left="0" w:firstLine="480" w:firstLineChars="200"/>
        <w:rPr>
          <w:rFonts w:ascii="仿宋_GB2312" w:eastAsia="仿宋_GB2312"/>
          <w:szCs w:val="24"/>
        </w:rPr>
      </w:pPr>
      <w:bookmarkStart w:id="473" w:name="_Ref531952273"/>
      <w:r>
        <w:rPr>
          <w:rFonts w:hint="eastAsia" w:ascii="仿宋_GB2312" w:eastAsia="仿宋_GB2312"/>
          <w:szCs w:val="24"/>
        </w:rPr>
        <w:t>4</w:t>
      </w:r>
      <w:r>
        <w:rPr>
          <w:rFonts w:ascii="仿宋_GB2312" w:eastAsia="仿宋_GB2312"/>
          <w:szCs w:val="24"/>
        </w:rPr>
        <w:t xml:space="preserve">.5.1 </w:t>
      </w:r>
      <w:r>
        <w:rPr>
          <w:rFonts w:hint="eastAsia" w:ascii="仿宋_GB2312" w:eastAsia="仿宋_GB2312"/>
          <w:szCs w:val="24"/>
        </w:rPr>
        <w:t>一般约定</w:t>
      </w:r>
      <w:bookmarkEnd w:id="473"/>
    </w:p>
    <w:p w14:paraId="599DFC4C">
      <w:pPr>
        <w:spacing w:line="360" w:lineRule="auto"/>
        <w:ind w:firstLine="480" w:firstLineChars="200"/>
        <w:rPr>
          <w:rFonts w:ascii="仿宋_GB2312" w:eastAsia="仿宋_GB2312"/>
        </w:rPr>
      </w:pPr>
      <w:r>
        <w:rPr>
          <w:rFonts w:hint="eastAsia" w:ascii="仿宋_GB2312" w:eastAsia="仿宋_GB2312"/>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1C003069">
      <w:pPr>
        <w:pStyle w:val="58"/>
        <w:spacing w:afterLines="0"/>
        <w:ind w:left="0" w:firstLine="480" w:firstLineChars="200"/>
        <w:rPr>
          <w:rFonts w:ascii="仿宋_GB2312" w:eastAsia="仿宋_GB2312"/>
          <w:szCs w:val="24"/>
        </w:rPr>
      </w:pPr>
      <w:bookmarkStart w:id="474" w:name="_Ref531952286"/>
      <w:r>
        <w:rPr>
          <w:rFonts w:hint="eastAsia" w:ascii="仿宋_GB2312" w:eastAsia="仿宋_GB2312"/>
          <w:szCs w:val="24"/>
        </w:rPr>
        <w:t>4</w:t>
      </w:r>
      <w:r>
        <w:rPr>
          <w:rFonts w:ascii="仿宋_GB2312" w:eastAsia="仿宋_GB2312"/>
          <w:szCs w:val="24"/>
        </w:rPr>
        <w:t xml:space="preserve">.5.2 </w:t>
      </w:r>
      <w:r>
        <w:rPr>
          <w:rFonts w:hint="eastAsia" w:ascii="仿宋_GB2312" w:eastAsia="仿宋_GB2312"/>
          <w:szCs w:val="24"/>
        </w:rPr>
        <w:t>分包的确定</w:t>
      </w:r>
      <w:bookmarkEnd w:id="474"/>
    </w:p>
    <w:p w14:paraId="6AACC1A7">
      <w:pPr>
        <w:spacing w:line="360" w:lineRule="auto"/>
        <w:ind w:firstLine="480" w:firstLineChars="200"/>
        <w:rPr>
          <w:rFonts w:ascii="仿宋_GB2312" w:eastAsia="仿宋_GB2312"/>
        </w:rPr>
      </w:pPr>
      <w:r>
        <w:rPr>
          <w:rFonts w:hint="eastAsia" w:ascii="仿宋_GB2312" w:eastAsia="仿宋_GB2312"/>
        </w:rPr>
        <w:t>承包人应按照专用合同条件约定对工作事项进行分包，确定分包人。</w:t>
      </w:r>
    </w:p>
    <w:p w14:paraId="13F22104">
      <w:pPr>
        <w:spacing w:line="360" w:lineRule="auto"/>
        <w:ind w:firstLine="480" w:firstLineChars="200"/>
        <w:rPr>
          <w:rFonts w:ascii="仿宋_GB2312" w:eastAsia="仿宋_GB2312"/>
        </w:rPr>
      </w:pPr>
      <w:r>
        <w:rPr>
          <w:rFonts w:hint="eastAsia" w:ascii="仿宋_GB2312" w:eastAsia="仿宋_GB2312"/>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3D4A816D">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.5.3 </w:t>
      </w:r>
      <w:r>
        <w:rPr>
          <w:rFonts w:hint="eastAsia" w:ascii="仿宋_GB2312" w:eastAsia="仿宋_GB2312"/>
          <w:szCs w:val="24"/>
        </w:rPr>
        <w:t>分包人资质</w:t>
      </w:r>
    </w:p>
    <w:p w14:paraId="5B623A82">
      <w:pPr>
        <w:spacing w:line="360" w:lineRule="auto"/>
        <w:ind w:firstLine="480" w:firstLineChars="200"/>
        <w:rPr>
          <w:rFonts w:ascii="仿宋_GB2312" w:eastAsia="仿宋_GB2312"/>
        </w:rPr>
      </w:pPr>
      <w:r>
        <w:rPr>
          <w:rFonts w:hint="eastAsia" w:ascii="仿宋_GB2312" w:eastAsia="仿宋_GB2312"/>
        </w:rPr>
        <w:t>分包人应符合国家法律规定的资质等级，否则不能作为分包人。承包人有义务对分包人的资质进行审查。</w:t>
      </w:r>
    </w:p>
    <w:p w14:paraId="5A57694B">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.5.4 </w:t>
      </w:r>
      <w:r>
        <w:rPr>
          <w:rFonts w:hint="eastAsia" w:ascii="仿宋_GB2312" w:eastAsia="仿宋_GB2312"/>
          <w:szCs w:val="24"/>
        </w:rPr>
        <w:t>分包管理</w:t>
      </w:r>
    </w:p>
    <w:p w14:paraId="288CCFC3">
      <w:pPr>
        <w:spacing w:line="360" w:lineRule="auto"/>
        <w:ind w:firstLine="480" w:firstLineChars="200"/>
        <w:rPr>
          <w:rFonts w:ascii="仿宋_GB2312" w:eastAsia="仿宋_GB2312"/>
        </w:rPr>
      </w:pPr>
      <w:r>
        <w:rPr>
          <w:rFonts w:hint="eastAsia" w:ascii="仿宋_GB2312" w:eastAsia="仿宋_GB2312"/>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257FC0DD">
      <w:pPr>
        <w:pStyle w:val="58"/>
        <w:spacing w:afterLines="0"/>
        <w:ind w:left="0" w:firstLine="480" w:firstLineChars="200"/>
        <w:rPr>
          <w:rFonts w:ascii="仿宋_GB2312" w:eastAsia="仿宋_GB2312"/>
          <w:szCs w:val="24"/>
        </w:rPr>
      </w:pPr>
      <w:bookmarkStart w:id="475" w:name="_Ref531952298"/>
      <w:r>
        <w:rPr>
          <w:rFonts w:hint="eastAsia" w:ascii="仿宋_GB2312" w:eastAsia="仿宋_GB2312"/>
          <w:szCs w:val="24"/>
        </w:rPr>
        <w:t>4</w:t>
      </w:r>
      <w:r>
        <w:rPr>
          <w:rFonts w:ascii="仿宋_GB2312" w:eastAsia="仿宋_GB2312"/>
          <w:szCs w:val="24"/>
        </w:rPr>
        <w:t xml:space="preserve">.5.5 </w:t>
      </w:r>
      <w:r>
        <w:rPr>
          <w:rFonts w:hint="eastAsia" w:ascii="仿宋_GB2312" w:eastAsia="仿宋_GB2312"/>
          <w:szCs w:val="24"/>
        </w:rPr>
        <w:t>分包合同价款支付</w:t>
      </w:r>
      <w:bookmarkEnd w:id="475"/>
    </w:p>
    <w:p w14:paraId="1733051F">
      <w:pPr>
        <w:spacing w:line="360" w:lineRule="auto"/>
        <w:ind w:firstLine="480" w:firstLineChars="200"/>
        <w:rPr>
          <w:rFonts w:ascii="仿宋_GB2312" w:eastAsia="仿宋_GB2312"/>
        </w:rPr>
      </w:pPr>
      <w:r>
        <w:rPr>
          <w:rFonts w:hint="eastAsia" w:ascii="仿宋_GB2312" w:eastAsia="仿宋_GB2312"/>
        </w:rPr>
        <w:t>（1） 除本项第（2）目约定的情况或专用合同条件另有约定外，分包合同价款由承包人与分包人结算，未经承包人同意，发包人不得向分包人支付分包合同价款；</w:t>
      </w:r>
    </w:p>
    <w:p w14:paraId="1E0D7D86">
      <w:pPr>
        <w:spacing w:line="360" w:lineRule="auto"/>
        <w:ind w:firstLine="480" w:firstLineChars="200"/>
        <w:rPr>
          <w:rFonts w:ascii="仿宋_GB2312" w:eastAsia="仿宋_GB2312"/>
        </w:rPr>
      </w:pPr>
      <w:bookmarkStart w:id="476" w:name="_Ref4613798"/>
      <w:r>
        <w:rPr>
          <w:rFonts w:hint="eastAsia" w:ascii="仿宋_GB2312" w:eastAsia="仿宋_GB2312"/>
        </w:rPr>
        <w:t>（2） 生效法律文书要求发包人向分包人支付分包合同价款的，发包人有权从应付承包人工程款中扣除该部分款项</w:t>
      </w:r>
      <w:bookmarkEnd w:id="476"/>
      <w:r>
        <w:rPr>
          <w:rFonts w:hint="eastAsia" w:ascii="仿宋_GB2312" w:eastAsia="仿宋_GB2312"/>
        </w:rPr>
        <w:t>，将扣款直接支付给分包人，并书面通知承包人。</w:t>
      </w:r>
    </w:p>
    <w:p w14:paraId="6D578FAF">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.5.6 </w:t>
      </w:r>
      <w:r>
        <w:rPr>
          <w:rFonts w:hint="eastAsia" w:ascii="仿宋_GB2312" w:eastAsia="仿宋_GB2312"/>
          <w:szCs w:val="24"/>
        </w:rPr>
        <w:t>责任承担</w:t>
      </w:r>
    </w:p>
    <w:p w14:paraId="5870C48C">
      <w:pPr>
        <w:spacing w:line="360" w:lineRule="auto"/>
        <w:ind w:firstLine="480" w:firstLineChars="200"/>
        <w:rPr>
          <w:rFonts w:ascii="仿宋_GB2312" w:eastAsia="仿宋_GB2312"/>
        </w:rPr>
      </w:pPr>
      <w:r>
        <w:rPr>
          <w:rFonts w:hint="eastAsia" w:ascii="仿宋_GB2312" w:eastAsia="仿宋_GB2312"/>
        </w:rPr>
        <w:t>承包人对分包人的行为向发包人负责，承包人和分包人就分包工作向发包人承担连带责任。</w:t>
      </w:r>
    </w:p>
    <w:p w14:paraId="60FDD3AA">
      <w:pPr>
        <w:pStyle w:val="4"/>
        <w:keepNext/>
        <w:keepLines/>
        <w:wordWrap w:val="0"/>
        <w:topLinePunct/>
        <w:adjustRightInd w:val="0"/>
        <w:snapToGrid w:val="0"/>
        <w:rPr>
          <w:rFonts w:ascii="仿宋_GB2312" w:hAnsi="宋体" w:eastAsia="仿宋_GB2312"/>
          <w:b/>
          <w:bCs/>
          <w:kern w:val="0"/>
        </w:rPr>
      </w:pPr>
      <w:bookmarkStart w:id="477" w:name="_Toc5908"/>
      <w:bookmarkStart w:id="478" w:name="_Ref4426916"/>
      <w:bookmarkStart w:id="479" w:name="_Toc54862217"/>
      <w:bookmarkStart w:id="480" w:name="_Toc11809"/>
      <w:bookmarkStart w:id="481" w:name="_Ref531952317"/>
      <w:bookmarkStart w:id="482" w:name="_Ref4768805"/>
      <w:bookmarkStart w:id="483" w:name="_Ref531952321"/>
      <w:r>
        <w:rPr>
          <w:rFonts w:hint="eastAsia" w:ascii="仿宋_GB2312" w:hAnsi="宋体" w:eastAsia="仿宋_GB2312"/>
          <w:b/>
          <w:bCs/>
          <w:kern w:val="0"/>
        </w:rPr>
        <w:t>4.6 联合体</w:t>
      </w:r>
      <w:bookmarkEnd w:id="477"/>
      <w:bookmarkEnd w:id="478"/>
      <w:bookmarkEnd w:id="479"/>
      <w:bookmarkEnd w:id="480"/>
    </w:p>
    <w:p w14:paraId="3138132C">
      <w:pPr>
        <w:pStyle w:val="58"/>
        <w:spacing w:afterLines="0"/>
        <w:ind w:left="0" w:firstLine="480" w:firstLineChars="200"/>
        <w:rPr>
          <w:rFonts w:ascii="仿宋_GB2312" w:eastAsia="仿宋_GB2312"/>
          <w:szCs w:val="24"/>
        </w:rPr>
      </w:pPr>
      <w:bookmarkStart w:id="484" w:name="_Hlk16235129"/>
      <w:r>
        <w:rPr>
          <w:rFonts w:hint="eastAsia" w:ascii="仿宋_GB2312" w:eastAsia="仿宋_GB2312"/>
          <w:szCs w:val="24"/>
        </w:rPr>
        <w:t>4</w:t>
      </w:r>
      <w:r>
        <w:rPr>
          <w:rFonts w:ascii="仿宋_GB2312" w:eastAsia="仿宋_GB2312"/>
          <w:szCs w:val="24"/>
        </w:rPr>
        <w:t xml:space="preserve">.6.1 </w:t>
      </w:r>
      <w:r>
        <w:rPr>
          <w:rFonts w:hint="eastAsia" w:ascii="仿宋_GB2312" w:eastAsia="仿宋_GB2312"/>
          <w:szCs w:val="24"/>
        </w:rPr>
        <w:t>经发包人同意，</w:t>
      </w:r>
      <w:bookmarkEnd w:id="484"/>
      <w:r>
        <w:rPr>
          <w:rFonts w:hint="eastAsia" w:ascii="仿宋_GB2312" w:eastAsia="仿宋_GB2312"/>
          <w:szCs w:val="24"/>
        </w:rPr>
        <w:t>以联合体方式承包工程的，联合体各方应共同与发包人订立合同协议书。联合体各方应为履行合同向发包人承担连带责任。</w:t>
      </w:r>
    </w:p>
    <w:p w14:paraId="625CFCE4">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.6.2 </w:t>
      </w:r>
      <w:r>
        <w:rPr>
          <w:rFonts w:hint="eastAsia" w:ascii="仿宋_GB2312" w:eastAsia="仿宋_GB2312"/>
          <w:szCs w:val="24"/>
        </w:rPr>
        <w:t>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AF2E756">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.6.3 </w:t>
      </w:r>
      <w:r>
        <w:rPr>
          <w:rFonts w:hint="eastAsia" w:ascii="仿宋_GB2312" w:eastAsia="仿宋_GB2312"/>
          <w:szCs w:val="24"/>
        </w:rPr>
        <w:t>联合体协议经发包人确认后作为合同附件。在履行合同过程中，未经发包人同意，不得变更联合体成员和其负责的工作范围，或者修改联合体协议中与本合同履行相关的内容。</w:t>
      </w:r>
    </w:p>
    <w:p w14:paraId="19A94E07">
      <w:pPr>
        <w:pStyle w:val="4"/>
        <w:keepNext/>
        <w:keepLines/>
        <w:wordWrap w:val="0"/>
        <w:topLinePunct/>
        <w:adjustRightInd w:val="0"/>
        <w:snapToGrid w:val="0"/>
        <w:rPr>
          <w:rFonts w:ascii="仿宋_GB2312" w:hAnsi="宋体" w:eastAsia="仿宋_GB2312"/>
          <w:b/>
          <w:bCs/>
          <w:kern w:val="0"/>
        </w:rPr>
      </w:pPr>
      <w:bookmarkStart w:id="485" w:name="_Toc31438"/>
      <w:bookmarkStart w:id="486" w:name="_Ref11926629"/>
      <w:bookmarkStart w:id="487" w:name="_Ref11926631"/>
      <w:bookmarkStart w:id="488" w:name="_Toc28189"/>
      <w:bookmarkStart w:id="489" w:name="_Toc54862218"/>
      <w:r>
        <w:rPr>
          <w:rFonts w:hint="eastAsia" w:ascii="仿宋_GB2312" w:hAnsi="宋体" w:eastAsia="仿宋_GB2312"/>
          <w:b/>
          <w:bCs/>
          <w:kern w:val="0"/>
        </w:rPr>
        <w:t>4.7 承包人现场查勘</w:t>
      </w:r>
      <w:bookmarkEnd w:id="485"/>
      <w:bookmarkEnd w:id="486"/>
      <w:bookmarkEnd w:id="487"/>
      <w:bookmarkEnd w:id="488"/>
      <w:bookmarkEnd w:id="489"/>
    </w:p>
    <w:p w14:paraId="7D628D1C">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.7.1 </w:t>
      </w:r>
      <w:r>
        <w:rPr>
          <w:rFonts w:hint="eastAsia" w:ascii="仿宋_GB2312" w:eastAsia="仿宋_GB2312"/>
          <w:szCs w:val="24"/>
        </w:rPr>
        <w:t>除专用合同条件另有约定外，承包人应对基于发包人提交的基础资料所做出的解释和推断负责，因基础资料存在错误、遗漏导致承包人解释或推断失实的，按照第</w:t>
      </w:r>
      <w:r>
        <w:rPr>
          <w:rFonts w:ascii="仿宋_GB2312" w:eastAsia="仿宋_GB2312"/>
          <w:szCs w:val="24"/>
        </w:rPr>
        <w:t>2.3</w:t>
      </w:r>
      <w:r>
        <w:rPr>
          <w:rFonts w:hint="eastAsia" w:ascii="仿宋_GB2312" w:eastAsia="仿宋_GB2312"/>
          <w:szCs w:val="24"/>
        </w:rPr>
        <w:t>项[</w:t>
      </w:r>
      <w:r>
        <w:rPr>
          <w:rFonts w:ascii="仿宋_GB2312" w:eastAsia="仿宋_GB2312"/>
          <w:szCs w:val="24"/>
        </w:rPr>
        <w:t>提供基础资料</w:t>
      </w:r>
      <w:r>
        <w:rPr>
          <w:rFonts w:hint="eastAsia" w:ascii="仿宋_GB2312" w:eastAsia="仿宋_GB2312"/>
          <w:szCs w:val="24"/>
        </w:rPr>
        <w:t>]的规定承担责任。承包人发现基础资料中存在明显错误或疏忽的，应及时书面通知发包人。</w:t>
      </w:r>
    </w:p>
    <w:p w14:paraId="6357D4AD">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.7.2 </w:t>
      </w:r>
      <w:r>
        <w:rPr>
          <w:rFonts w:hint="eastAsia" w:ascii="仿宋_GB2312" w:eastAsia="仿宋_GB2312"/>
          <w:szCs w:val="24"/>
        </w:rPr>
        <w:t>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w:t>
      </w:r>
      <w:r>
        <w:rPr>
          <w:rFonts w:ascii="仿宋_GB2312" w:eastAsia="仿宋_GB2312"/>
          <w:szCs w:val="24"/>
        </w:rPr>
        <w:t>4.8</w:t>
      </w:r>
      <w:r>
        <w:rPr>
          <w:rFonts w:hint="eastAsia" w:ascii="仿宋_GB2312" w:eastAsia="仿宋_GB2312"/>
          <w:szCs w:val="24"/>
        </w:rPr>
        <w:t>款</w:t>
      </w:r>
      <w:r>
        <w:rPr>
          <w:rFonts w:ascii="仿宋_GB2312" w:eastAsia="仿宋_GB2312"/>
          <w:szCs w:val="24"/>
        </w:rPr>
        <w:t>[</w:t>
      </w:r>
      <w:r>
        <w:rPr>
          <w:rFonts w:hint="eastAsia" w:ascii="仿宋_GB2312" w:eastAsia="仿宋_GB2312"/>
          <w:szCs w:val="24"/>
        </w:rPr>
        <w:t>不可预见的困难</w:t>
      </w:r>
      <w:r>
        <w:rPr>
          <w:rFonts w:ascii="仿宋_GB2312" w:eastAsia="仿宋_GB2312"/>
          <w:szCs w:val="24"/>
        </w:rPr>
        <w:t>]约定的情形除外</w:t>
      </w:r>
      <w:r>
        <w:rPr>
          <w:rFonts w:hint="eastAsia" w:ascii="仿宋_GB2312" w:eastAsia="仿宋_GB2312"/>
          <w:szCs w:val="24"/>
        </w:rPr>
        <w:t>。</w:t>
      </w:r>
    </w:p>
    <w:p w14:paraId="62BAAC6F">
      <w:pPr>
        <w:pStyle w:val="4"/>
        <w:keepNext/>
        <w:keepLines/>
        <w:wordWrap w:val="0"/>
        <w:topLinePunct/>
        <w:adjustRightInd w:val="0"/>
        <w:snapToGrid w:val="0"/>
        <w:rPr>
          <w:rFonts w:ascii="仿宋_GB2312" w:hAnsi="宋体" w:eastAsia="仿宋_GB2312"/>
          <w:b/>
          <w:bCs/>
          <w:kern w:val="0"/>
        </w:rPr>
      </w:pPr>
      <w:bookmarkStart w:id="490" w:name="_Ref11918789"/>
      <w:bookmarkStart w:id="491" w:name="_Ref11918693"/>
      <w:bookmarkStart w:id="492" w:name="_Ref11918626"/>
      <w:bookmarkStart w:id="493" w:name="_Toc331"/>
      <w:bookmarkStart w:id="494" w:name="_Toc15284"/>
      <w:bookmarkStart w:id="495" w:name="_Toc54862219"/>
      <w:bookmarkStart w:id="496" w:name="不可预见的困难"/>
      <w:r>
        <w:rPr>
          <w:rFonts w:hint="eastAsia" w:ascii="仿宋_GB2312" w:hAnsi="宋体" w:eastAsia="仿宋_GB2312"/>
          <w:b/>
          <w:bCs/>
          <w:kern w:val="0"/>
        </w:rPr>
        <w:t>4.8 不可预见的困难</w:t>
      </w:r>
      <w:bookmarkEnd w:id="481"/>
      <w:bookmarkEnd w:id="482"/>
      <w:bookmarkEnd w:id="483"/>
      <w:bookmarkEnd w:id="490"/>
      <w:bookmarkEnd w:id="491"/>
      <w:bookmarkEnd w:id="492"/>
      <w:bookmarkEnd w:id="493"/>
      <w:bookmarkEnd w:id="494"/>
      <w:bookmarkEnd w:id="495"/>
      <w:bookmarkEnd w:id="496"/>
      <w:r>
        <w:rPr>
          <w:rFonts w:hint="eastAsia" w:ascii="仿宋_GB2312" w:hAnsi="宋体" w:eastAsia="仿宋_GB2312"/>
          <w:b/>
          <w:bCs/>
          <w:kern w:val="0"/>
        </w:rPr>
        <w:t xml:space="preserve"> </w:t>
      </w:r>
    </w:p>
    <w:p w14:paraId="249CF952">
      <w:pPr>
        <w:spacing w:line="360" w:lineRule="auto"/>
        <w:ind w:firstLine="480" w:firstLineChars="200"/>
        <w:rPr>
          <w:rFonts w:ascii="仿宋_GB2312" w:eastAsia="仿宋_GB2312"/>
        </w:rPr>
      </w:pPr>
      <w:r>
        <w:rPr>
          <w:rFonts w:hint="eastAsia" w:ascii="仿宋_GB2312" w:eastAsia="仿宋_GB2312"/>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5DD51C24">
      <w:pPr>
        <w:spacing w:line="360" w:lineRule="auto"/>
        <w:ind w:firstLine="480" w:firstLineChars="200"/>
        <w:rPr>
          <w:rFonts w:ascii="仿宋_GB2312" w:eastAsia="仿宋_GB2312" w:cs="Times New Roman"/>
        </w:rPr>
      </w:pPr>
      <w:r>
        <w:rPr>
          <w:rFonts w:hint="eastAsia" w:ascii="仿宋_GB2312" w:eastAsia="仿宋_GB2312" w:cs="Times New Roman"/>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484A3A6C">
      <w:pPr>
        <w:pStyle w:val="4"/>
        <w:keepNext/>
        <w:keepLines/>
        <w:wordWrap w:val="0"/>
        <w:topLinePunct/>
        <w:adjustRightInd w:val="0"/>
        <w:snapToGrid w:val="0"/>
        <w:rPr>
          <w:rFonts w:ascii="仿宋_GB2312" w:hAnsi="宋体" w:eastAsia="仿宋_GB2312"/>
          <w:b/>
          <w:bCs/>
          <w:kern w:val="0"/>
        </w:rPr>
      </w:pPr>
      <w:bookmarkStart w:id="497" w:name="_Ref11926566"/>
      <w:bookmarkStart w:id="498" w:name="_Toc14276"/>
      <w:bookmarkStart w:id="499" w:name="_Toc21115"/>
      <w:bookmarkStart w:id="500" w:name="_Toc54862220"/>
      <w:bookmarkStart w:id="501" w:name="_Ref11926570"/>
      <w:r>
        <w:rPr>
          <w:rFonts w:hint="eastAsia" w:ascii="仿宋_GB2312" w:hAnsi="宋体" w:eastAsia="仿宋_GB2312"/>
          <w:b/>
          <w:bCs/>
          <w:kern w:val="0"/>
        </w:rPr>
        <w:t>4.9 工程质量管理</w:t>
      </w:r>
      <w:bookmarkEnd w:id="497"/>
      <w:bookmarkEnd w:id="498"/>
      <w:bookmarkEnd w:id="499"/>
      <w:bookmarkEnd w:id="500"/>
      <w:bookmarkEnd w:id="501"/>
    </w:p>
    <w:p w14:paraId="083E8336">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.9.1 </w:t>
      </w:r>
      <w:r>
        <w:rPr>
          <w:rFonts w:hint="eastAsia" w:ascii="仿宋_GB2312" w:eastAsia="仿宋_GB2312"/>
          <w:szCs w:val="24"/>
        </w:rPr>
        <w:t>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30B79CFF">
      <w:pPr>
        <w:pStyle w:val="58"/>
        <w:spacing w:afterLines="0"/>
        <w:ind w:left="0" w:firstLine="480" w:firstLineChars="200"/>
        <w:rPr>
          <w:rFonts w:ascii="仿宋_GB2312" w:eastAsia="仿宋_GB2312"/>
          <w:szCs w:val="24"/>
        </w:rPr>
      </w:pPr>
      <w:r>
        <w:rPr>
          <w:rFonts w:ascii="仿宋_GB2312" w:eastAsia="仿宋_GB2312"/>
          <w:szCs w:val="24"/>
        </w:rPr>
        <w:t xml:space="preserve">4.9.2 </w:t>
      </w:r>
      <w:r>
        <w:rPr>
          <w:rFonts w:hint="eastAsia" w:ascii="仿宋_GB2312" w:eastAsia="仿宋_GB2312"/>
          <w:szCs w:val="24"/>
        </w:rPr>
        <w:t>承包人按照第</w:t>
      </w:r>
      <w:r>
        <w:rPr>
          <w:rFonts w:ascii="仿宋_GB2312" w:eastAsia="仿宋_GB2312"/>
          <w:szCs w:val="24"/>
        </w:rPr>
        <w:t>8.4</w:t>
      </w:r>
      <w:r>
        <w:rPr>
          <w:rFonts w:hint="eastAsia" w:ascii="仿宋_GB2312" w:eastAsia="仿宋_GB2312"/>
          <w:szCs w:val="24"/>
        </w:rPr>
        <w:t>款[项目进度计划]约定向工程师提交工程质量保证体系及措施文件，建立完善的质量检查制度，并提交相应的工程质量文件。对于发包人和工程师违反法律规定和合同约定的错误指示，承包人有权拒绝实施。</w:t>
      </w:r>
    </w:p>
    <w:p w14:paraId="126D72A8">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.9.3 </w:t>
      </w:r>
      <w:r>
        <w:rPr>
          <w:rFonts w:hint="eastAsia" w:ascii="仿宋_GB2312" w:eastAsia="仿宋_GB2312"/>
          <w:szCs w:val="24"/>
        </w:rPr>
        <w:t>承包人应对其人员进行质量教育和技术培训，定期考核人员的劳动技能，严格执行相关规范和操作规程。</w:t>
      </w:r>
    </w:p>
    <w:p w14:paraId="187E2EFC">
      <w:pPr>
        <w:spacing w:line="360" w:lineRule="auto"/>
        <w:ind w:firstLine="480" w:firstLineChars="200"/>
        <w:rPr>
          <w:rFonts w:ascii="仿宋_GB2312" w:eastAsia="仿宋_GB2312" w:cs="Times New Roman"/>
        </w:rPr>
      </w:pPr>
      <w:bookmarkStart w:id="502" w:name="_Toc22972"/>
      <w:bookmarkStart w:id="503" w:name="_Ref531952837"/>
      <w:bookmarkStart w:id="504" w:name="_Toc54862221"/>
      <w:r>
        <w:rPr>
          <w:rFonts w:hint="eastAsia" w:ascii="仿宋_GB2312" w:eastAsia="仿宋_GB2312" w:cs="Times New Roman"/>
        </w:rPr>
        <w:t>4.9.4 发包人委托具有相应资质的检测机构开展建设工程质量检测活动的，建设单位或者监理单位应当对建设工程质量检测活动实施见证，施工人员应当在建设单位或者监理单位的见证人员监督下现场取样，见证人员应当制作见证记录，记录取样、制样、标识、封志、送检以及现场检测等情况，并签字确认。检测机构应当按照法律、法规和标准进行建设工程质量检测，并出具检测报告。承包人应当对检测试样的符合性、真实性及代表性负责。检测试样应当具有清晰的、不易脱落的唯一性标识、封志。</w:t>
      </w:r>
      <w:bookmarkEnd w:id="502"/>
    </w:p>
    <w:p w14:paraId="0EEE0B14">
      <w:pPr>
        <w:pStyle w:val="3"/>
        <w:keepNext/>
        <w:keepLines/>
        <w:wordWrap w:val="0"/>
        <w:topLinePunct/>
        <w:adjustRightInd w:val="0"/>
        <w:rPr>
          <w:sz w:val="24"/>
          <w:szCs w:val="16"/>
        </w:rPr>
      </w:pPr>
      <w:bookmarkStart w:id="505" w:name="_Toc3489"/>
      <w:bookmarkStart w:id="506" w:name="_Toc22261"/>
      <w:r>
        <w:rPr>
          <w:rFonts w:hint="eastAsia"/>
          <w:sz w:val="24"/>
          <w:szCs w:val="16"/>
        </w:rPr>
        <w:t>第5条 设计</w:t>
      </w:r>
      <w:bookmarkEnd w:id="503"/>
      <w:bookmarkEnd w:id="504"/>
      <w:bookmarkEnd w:id="505"/>
      <w:bookmarkEnd w:id="506"/>
    </w:p>
    <w:p w14:paraId="676B918B">
      <w:pPr>
        <w:pStyle w:val="4"/>
        <w:keepNext/>
        <w:keepLines/>
        <w:wordWrap w:val="0"/>
        <w:topLinePunct/>
        <w:adjustRightInd w:val="0"/>
        <w:snapToGrid w:val="0"/>
        <w:rPr>
          <w:rFonts w:ascii="仿宋_GB2312" w:hAnsi="宋体" w:eastAsia="仿宋_GB2312"/>
          <w:b/>
          <w:bCs/>
          <w:kern w:val="0"/>
        </w:rPr>
      </w:pPr>
      <w:bookmarkStart w:id="507" w:name="_Toc22729"/>
      <w:bookmarkStart w:id="508" w:name="_Toc17112"/>
      <w:bookmarkStart w:id="509" w:name="_Ref531952860"/>
      <w:bookmarkStart w:id="510" w:name="_Toc54862222"/>
      <w:bookmarkStart w:id="511" w:name="_Ref531952863"/>
      <w:r>
        <w:rPr>
          <w:rFonts w:hint="eastAsia" w:ascii="仿宋_GB2312" w:hAnsi="宋体" w:eastAsia="仿宋_GB2312"/>
          <w:b/>
          <w:bCs/>
          <w:kern w:val="0"/>
        </w:rPr>
        <w:t>5.1 承包人的设计义务</w:t>
      </w:r>
      <w:bookmarkEnd w:id="507"/>
      <w:bookmarkEnd w:id="508"/>
      <w:bookmarkEnd w:id="509"/>
      <w:bookmarkEnd w:id="510"/>
      <w:bookmarkEnd w:id="511"/>
      <w:r>
        <w:rPr>
          <w:rFonts w:hint="eastAsia" w:ascii="仿宋_GB2312" w:hAnsi="宋体" w:eastAsia="仿宋_GB2312"/>
          <w:b/>
          <w:bCs/>
          <w:kern w:val="0"/>
        </w:rPr>
        <w:t xml:space="preserve"> </w:t>
      </w:r>
    </w:p>
    <w:p w14:paraId="53718061">
      <w:pPr>
        <w:pStyle w:val="58"/>
        <w:spacing w:afterLines="0"/>
        <w:ind w:left="0" w:firstLine="480" w:firstLineChars="200"/>
        <w:rPr>
          <w:rFonts w:ascii="仿宋_GB2312" w:eastAsia="仿宋_GB2312"/>
          <w:szCs w:val="24"/>
        </w:rPr>
      </w:pPr>
      <w:bookmarkStart w:id="512" w:name="_Ref531952881"/>
      <w:r>
        <w:rPr>
          <w:rFonts w:hint="eastAsia" w:ascii="仿宋_GB2312" w:eastAsia="仿宋_GB2312"/>
          <w:szCs w:val="24"/>
        </w:rPr>
        <w:t>5</w:t>
      </w:r>
      <w:r>
        <w:rPr>
          <w:rFonts w:ascii="仿宋_GB2312" w:eastAsia="仿宋_GB2312"/>
          <w:szCs w:val="24"/>
        </w:rPr>
        <w:t xml:space="preserve">.1.1 </w:t>
      </w:r>
      <w:r>
        <w:rPr>
          <w:rFonts w:hint="eastAsia" w:ascii="仿宋_GB2312" w:eastAsia="仿宋_GB2312"/>
          <w:szCs w:val="24"/>
        </w:rPr>
        <w:t>设计义务的一般要求</w:t>
      </w:r>
      <w:bookmarkEnd w:id="512"/>
    </w:p>
    <w:p w14:paraId="659573A5">
      <w:pPr>
        <w:spacing w:line="360" w:lineRule="auto"/>
        <w:ind w:firstLine="480" w:firstLineChars="200"/>
        <w:rPr>
          <w:rFonts w:ascii="仿宋_GB2312" w:eastAsia="仿宋_GB2312"/>
        </w:rPr>
      </w:pPr>
      <w:r>
        <w:rPr>
          <w:rFonts w:hint="eastAsia" w:ascii="仿宋_GB2312" w:eastAsia="仿宋_GB2312"/>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47B3D9EF">
      <w:pPr>
        <w:pStyle w:val="58"/>
        <w:spacing w:afterLines="0"/>
        <w:ind w:left="0" w:firstLine="480" w:firstLineChars="200"/>
        <w:rPr>
          <w:rFonts w:ascii="仿宋_GB2312" w:eastAsia="仿宋_GB2312"/>
          <w:szCs w:val="24"/>
        </w:rPr>
      </w:pPr>
      <w:bookmarkStart w:id="513" w:name="_Ref531952952"/>
      <w:bookmarkStart w:id="514" w:name="_Ref531952899"/>
      <w:r>
        <w:rPr>
          <w:rFonts w:hint="eastAsia" w:ascii="仿宋_GB2312" w:eastAsia="仿宋_GB2312"/>
          <w:szCs w:val="24"/>
        </w:rPr>
        <w:t>5</w:t>
      </w:r>
      <w:r>
        <w:rPr>
          <w:rFonts w:ascii="仿宋_GB2312" w:eastAsia="仿宋_GB2312"/>
          <w:szCs w:val="24"/>
        </w:rPr>
        <w:t xml:space="preserve">.1.2 </w:t>
      </w:r>
      <w:r>
        <w:rPr>
          <w:rFonts w:hint="eastAsia" w:ascii="仿宋_GB2312" w:eastAsia="仿宋_GB2312"/>
          <w:szCs w:val="24"/>
        </w:rPr>
        <w:t>对设计人员的要求</w:t>
      </w:r>
      <w:bookmarkEnd w:id="513"/>
    </w:p>
    <w:p w14:paraId="1C552C25">
      <w:pPr>
        <w:spacing w:line="360" w:lineRule="auto"/>
        <w:ind w:firstLine="480" w:firstLineChars="200"/>
        <w:rPr>
          <w:rFonts w:ascii="仿宋_GB2312" w:eastAsia="仿宋_GB2312"/>
        </w:rPr>
      </w:pPr>
      <w:r>
        <w:rPr>
          <w:rFonts w:hint="eastAsia" w:ascii="仿宋_GB2312" w:eastAsia="仿宋_GB2312"/>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514"/>
    <w:p w14:paraId="0FAC26C8">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.1.3 </w:t>
      </w:r>
      <w:r>
        <w:rPr>
          <w:rFonts w:hint="eastAsia" w:ascii="仿宋_GB2312" w:eastAsia="仿宋_GB2312"/>
          <w:szCs w:val="24"/>
        </w:rPr>
        <w:t>法律和标准的变化</w:t>
      </w:r>
    </w:p>
    <w:p w14:paraId="3131E5FD">
      <w:pPr>
        <w:spacing w:line="360" w:lineRule="auto"/>
        <w:ind w:firstLine="480" w:firstLineChars="200"/>
        <w:rPr>
          <w:rFonts w:ascii="仿宋_GB2312" w:eastAsia="仿宋_GB2312"/>
        </w:rPr>
      </w:pPr>
      <w:r>
        <w:rPr>
          <w:rFonts w:hint="eastAsia" w:ascii="仿宋_GB2312" w:eastAsia="仿宋_GB2312"/>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w:t>
      </w:r>
      <w:r>
        <w:rPr>
          <w:rFonts w:ascii="仿宋_GB2312" w:eastAsia="仿宋_GB2312"/>
        </w:rPr>
        <w:t>13.2</w:t>
      </w:r>
      <w:r>
        <w:rPr>
          <w:rFonts w:hint="eastAsia" w:ascii="仿宋_GB2312" w:eastAsia="仿宋_GB2312"/>
        </w:rPr>
        <w:t>款[承包人的合理化建议]的约定执行。</w:t>
      </w:r>
    </w:p>
    <w:p w14:paraId="62054C00">
      <w:pPr>
        <w:spacing w:line="360" w:lineRule="auto"/>
        <w:ind w:firstLine="480" w:firstLineChars="200"/>
        <w:rPr>
          <w:rFonts w:ascii="仿宋_GB2312" w:eastAsia="仿宋_GB2312"/>
        </w:rPr>
      </w:pPr>
      <w:r>
        <w:rPr>
          <w:rFonts w:hint="eastAsia" w:ascii="仿宋_GB2312" w:eastAsia="仿宋_GB2312"/>
        </w:rPr>
        <w:t>在基准日期之后，因国家颁布新的强制性规范、标准导致承包人的费用变化的，发包人应合理调整合同价格；导致工期延误的，发包人应合理延长工期。</w:t>
      </w:r>
    </w:p>
    <w:p w14:paraId="53608E2E">
      <w:pPr>
        <w:pStyle w:val="4"/>
        <w:keepNext/>
        <w:keepLines/>
        <w:wordWrap w:val="0"/>
        <w:topLinePunct/>
        <w:adjustRightInd w:val="0"/>
        <w:snapToGrid w:val="0"/>
        <w:rPr>
          <w:rFonts w:ascii="仿宋_GB2312" w:hAnsi="宋体" w:eastAsia="仿宋_GB2312"/>
          <w:b/>
          <w:bCs/>
          <w:kern w:val="0"/>
        </w:rPr>
      </w:pPr>
      <w:bookmarkStart w:id="515" w:name="_Toc54862223"/>
      <w:bookmarkStart w:id="516" w:name="_Toc29955"/>
      <w:bookmarkStart w:id="517" w:name="_Ref531953054"/>
      <w:bookmarkStart w:id="518" w:name="_Toc10353"/>
      <w:bookmarkStart w:id="519" w:name="_Ref531953051"/>
      <w:r>
        <w:rPr>
          <w:rFonts w:hint="eastAsia" w:ascii="仿宋_GB2312" w:hAnsi="宋体" w:eastAsia="仿宋_GB2312"/>
          <w:b/>
          <w:bCs/>
          <w:kern w:val="0"/>
        </w:rPr>
        <w:t>5.2 承包人文件审查</w:t>
      </w:r>
      <w:bookmarkEnd w:id="515"/>
      <w:bookmarkEnd w:id="516"/>
      <w:bookmarkEnd w:id="517"/>
      <w:bookmarkEnd w:id="518"/>
      <w:bookmarkEnd w:id="519"/>
      <w:r>
        <w:rPr>
          <w:rFonts w:hint="eastAsia" w:ascii="仿宋_GB2312" w:hAnsi="宋体" w:eastAsia="仿宋_GB2312"/>
          <w:b/>
          <w:bCs/>
          <w:kern w:val="0"/>
        </w:rPr>
        <w:t xml:space="preserve"> </w:t>
      </w:r>
    </w:p>
    <w:p w14:paraId="27A4096A">
      <w:pPr>
        <w:pStyle w:val="58"/>
        <w:spacing w:afterLines="0"/>
        <w:ind w:left="0" w:firstLine="480" w:firstLineChars="200"/>
        <w:rPr>
          <w:rFonts w:ascii="仿宋_GB2312" w:eastAsia="仿宋_GB2312"/>
          <w:szCs w:val="24"/>
        </w:rPr>
      </w:pPr>
      <w:bookmarkStart w:id="520" w:name="_Ref531953064"/>
      <w:r>
        <w:rPr>
          <w:rFonts w:hint="eastAsia" w:ascii="仿宋_GB2312" w:eastAsia="仿宋_GB2312"/>
          <w:szCs w:val="24"/>
        </w:rPr>
        <w:t>5</w:t>
      </w:r>
      <w:r>
        <w:rPr>
          <w:rFonts w:ascii="仿宋_GB2312" w:eastAsia="仿宋_GB2312"/>
          <w:szCs w:val="24"/>
        </w:rPr>
        <w:t xml:space="preserve">.2.1 </w:t>
      </w:r>
      <w:r>
        <w:rPr>
          <w:rFonts w:hint="eastAsia" w:ascii="仿宋_GB2312" w:eastAsia="仿宋_GB2312"/>
          <w:szCs w:val="24"/>
        </w:rPr>
        <w:t>根据《发包人要求》应当通过工程师报发包人审查同意的承包人文件，承包人应当按照《发包人要求》约定的范围和内容及时报送审查。</w:t>
      </w:r>
      <w:bookmarkEnd w:id="520"/>
    </w:p>
    <w:p w14:paraId="2A712E10">
      <w:pPr>
        <w:spacing w:line="360" w:lineRule="auto"/>
        <w:ind w:firstLine="480" w:firstLineChars="200"/>
        <w:rPr>
          <w:rFonts w:ascii="仿宋_GB2312" w:eastAsia="仿宋_GB2312"/>
        </w:rPr>
      </w:pPr>
      <w:r>
        <w:rPr>
          <w:rFonts w:hint="eastAsia" w:ascii="仿宋_GB2312" w:eastAsia="仿宋_GB2312"/>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2AAAE769">
      <w:pPr>
        <w:spacing w:line="360" w:lineRule="auto"/>
        <w:ind w:firstLine="480" w:firstLineChars="200"/>
        <w:rPr>
          <w:rFonts w:ascii="仿宋_GB2312" w:eastAsia="仿宋_GB2312"/>
        </w:rPr>
      </w:pPr>
      <w:r>
        <w:rPr>
          <w:rFonts w:hint="eastAsia" w:ascii="仿宋_GB2312" w:eastAsia="仿宋_GB2312"/>
        </w:rPr>
        <w:t>发包人同意承包人文件的，应及时通知承包人，发包人不同意承包人文件的，应在审查期限内通过工程师以书面形式通知承包人，并说明不同意的具体内容和理由。</w:t>
      </w:r>
    </w:p>
    <w:p w14:paraId="7C0AC2EC">
      <w:pPr>
        <w:spacing w:line="360" w:lineRule="auto"/>
        <w:ind w:firstLine="480" w:firstLineChars="200"/>
        <w:rPr>
          <w:rFonts w:ascii="仿宋_GB2312" w:eastAsia="仿宋_GB2312"/>
        </w:rPr>
      </w:pPr>
      <w:r>
        <w:rPr>
          <w:rFonts w:hint="eastAsia" w:ascii="仿宋_GB2312" w:eastAsia="仿宋_GB2312"/>
        </w:rPr>
        <w:t>承包人对发包人的意见按以下方式处理：</w:t>
      </w:r>
    </w:p>
    <w:p w14:paraId="668CB531">
      <w:pPr>
        <w:spacing w:line="360" w:lineRule="auto"/>
        <w:ind w:firstLine="480" w:firstLineChars="200"/>
        <w:rPr>
          <w:rFonts w:ascii="仿宋_GB2312" w:eastAsia="仿宋_GB2312"/>
        </w:rPr>
      </w:pPr>
      <w:r>
        <w:rPr>
          <w:rFonts w:hint="eastAsia" w:ascii="仿宋_GB2312" w:eastAsia="仿宋_GB2312"/>
        </w:rPr>
        <w:t>（1）发包人的意见构成变更的，承包人应在7天内通知发包人按照第1</w:t>
      </w:r>
      <w:r>
        <w:rPr>
          <w:rFonts w:ascii="仿宋_GB2312" w:eastAsia="仿宋_GB2312"/>
        </w:rPr>
        <w:t>3</w:t>
      </w:r>
      <w:r>
        <w:rPr>
          <w:rFonts w:hint="eastAsia" w:ascii="仿宋_GB2312" w:eastAsia="仿宋_GB2312"/>
        </w:rPr>
        <w:t>条</w:t>
      </w:r>
      <w:r>
        <w:rPr>
          <w:rFonts w:ascii="仿宋_GB2312" w:eastAsia="仿宋_GB2312"/>
        </w:rPr>
        <w:t>[</w:t>
      </w:r>
      <w:r>
        <w:rPr>
          <w:rFonts w:hint="eastAsia" w:ascii="仿宋_GB2312" w:eastAsia="仿宋_GB2312"/>
        </w:rPr>
        <w:t>变更与调整</w:t>
      </w:r>
      <w:r>
        <w:rPr>
          <w:rFonts w:ascii="仿宋_GB2312" w:eastAsia="仿宋_GB2312"/>
        </w:rPr>
        <w:t>]</w:t>
      </w:r>
      <w:r>
        <w:rPr>
          <w:rFonts w:hint="eastAsia" w:ascii="仿宋_GB2312" w:eastAsia="仿宋_GB2312"/>
        </w:rPr>
        <w:t>中关于发包人指示变更的约定执行，双方对是否构成变更无法达成一致的，按照第</w:t>
      </w:r>
      <w:r>
        <w:rPr>
          <w:rFonts w:ascii="仿宋_GB2312" w:eastAsia="仿宋_GB2312"/>
        </w:rPr>
        <w:t>20条[</w:t>
      </w:r>
      <w:r>
        <w:rPr>
          <w:rFonts w:hint="eastAsia" w:ascii="仿宋_GB2312" w:eastAsia="仿宋_GB2312"/>
        </w:rPr>
        <w:t>争议解决</w:t>
      </w:r>
      <w:r>
        <w:rPr>
          <w:rFonts w:ascii="仿宋_GB2312" w:eastAsia="仿宋_GB2312"/>
        </w:rPr>
        <w:t>]</w:t>
      </w:r>
      <w:r>
        <w:rPr>
          <w:rFonts w:hint="eastAsia" w:ascii="仿宋_GB2312" w:eastAsia="仿宋_GB2312"/>
        </w:rPr>
        <w:t>的约定执行；</w:t>
      </w:r>
    </w:p>
    <w:p w14:paraId="4541C221">
      <w:pPr>
        <w:spacing w:line="360" w:lineRule="auto"/>
        <w:ind w:firstLine="480" w:firstLineChars="200"/>
        <w:rPr>
          <w:rFonts w:ascii="仿宋_GB2312" w:eastAsia="仿宋_GB2312"/>
        </w:rPr>
      </w:pPr>
      <w:r>
        <w:rPr>
          <w:rFonts w:hint="eastAsia" w:ascii="仿宋_GB2312" w:eastAsia="仿宋_GB2312"/>
        </w:rPr>
        <w:t>（2）因承包人原因导致无法通过审查的，承包人应根据发包人的书面说明，对承包人文件进行修改后重新报送发包人审查，审查期重新起算。因此引起的工期延长和必要的工程费用增加，由承包人负责。</w:t>
      </w:r>
    </w:p>
    <w:p w14:paraId="32AD628A">
      <w:pPr>
        <w:spacing w:line="360" w:lineRule="auto"/>
        <w:ind w:firstLine="480" w:firstLineChars="200"/>
        <w:rPr>
          <w:rFonts w:ascii="仿宋_GB2312" w:eastAsia="仿宋_GB2312"/>
        </w:rPr>
      </w:pPr>
      <w:r>
        <w:rPr>
          <w:rFonts w:hint="eastAsia" w:ascii="仿宋_GB2312" w:eastAsia="仿宋_GB2312"/>
        </w:rPr>
        <w:t>合同约定的审查期满，发包人没有做出审查结论也没有提出异议的，视为承包人文件已获发包人同意。</w:t>
      </w:r>
    </w:p>
    <w:p w14:paraId="1CDEDE14">
      <w:pPr>
        <w:spacing w:line="360" w:lineRule="auto"/>
        <w:ind w:firstLine="480" w:firstLineChars="200"/>
        <w:rPr>
          <w:rFonts w:ascii="仿宋_GB2312" w:eastAsia="仿宋_GB2312"/>
        </w:rPr>
      </w:pPr>
      <w:r>
        <w:rPr>
          <w:rFonts w:hint="eastAsia" w:ascii="仿宋_GB2312" w:eastAsia="仿宋_GB2312"/>
        </w:rPr>
        <w:t>发包人对承包人文件的审查和同意不得被理解为对合同的修改或改变，也并不减轻或免除承包人任何的责任和义务。</w:t>
      </w:r>
    </w:p>
    <w:p w14:paraId="2B9BE98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.2.2 </w:t>
      </w:r>
      <w:r>
        <w:rPr>
          <w:rFonts w:hint="eastAsia" w:ascii="仿宋_GB2312" w:eastAsia="仿宋_GB2312"/>
          <w:szCs w:val="24"/>
        </w:rPr>
        <w:t>承包人文件不需要政府有关部门或专用合同条件约定的第三方审查单位审查或批准的，承包人应当严格按照经发包人审查同意的承包人文件设计和实施工程。</w:t>
      </w:r>
    </w:p>
    <w:p w14:paraId="0178F54B">
      <w:pPr>
        <w:spacing w:line="360" w:lineRule="auto"/>
        <w:ind w:firstLine="480" w:firstLineChars="200"/>
        <w:rPr>
          <w:rFonts w:ascii="仿宋_GB2312" w:eastAsia="仿宋_GB2312"/>
        </w:rPr>
      </w:pPr>
      <w:r>
        <w:rPr>
          <w:rFonts w:hint="eastAsia" w:ascii="仿宋_GB2312" w:eastAsia="仿宋_GB2312"/>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1BCE3A90">
      <w:pPr>
        <w:spacing w:line="360" w:lineRule="auto"/>
        <w:ind w:firstLine="480" w:firstLineChars="200"/>
        <w:rPr>
          <w:rFonts w:ascii="仿宋_GB2312" w:eastAsia="仿宋_GB2312"/>
        </w:rPr>
      </w:pPr>
      <w:r>
        <w:rPr>
          <w:rFonts w:hint="eastAsia" w:ascii="仿宋_GB2312" w:eastAsia="仿宋_GB2312"/>
        </w:rPr>
        <w:t>发包人有义务向承包人提供审查会议的批准文件和纪要。承包人有义务按照相关审查会议批准的文件和纪要，并依据合同约定及相关技术标准，对承包人文件进行修改、补充和完善。</w:t>
      </w:r>
    </w:p>
    <w:p w14:paraId="0A6B2B51">
      <w:pPr>
        <w:pStyle w:val="58"/>
        <w:spacing w:afterLines="0"/>
        <w:ind w:left="0" w:firstLine="480" w:firstLineChars="200"/>
        <w:rPr>
          <w:rFonts w:ascii="仿宋_GB2312" w:eastAsia="仿宋_GB2312"/>
          <w:szCs w:val="24"/>
        </w:rPr>
      </w:pPr>
      <w:bookmarkStart w:id="521" w:name="_Ref531953074"/>
      <w:r>
        <w:rPr>
          <w:rFonts w:hint="eastAsia" w:ascii="仿宋_GB2312" w:eastAsia="仿宋_GB2312"/>
          <w:szCs w:val="24"/>
        </w:rPr>
        <w:t>5</w:t>
      </w:r>
      <w:r>
        <w:rPr>
          <w:rFonts w:ascii="仿宋_GB2312" w:eastAsia="仿宋_GB2312"/>
          <w:szCs w:val="24"/>
        </w:rPr>
        <w:t xml:space="preserve">.2.3 </w:t>
      </w:r>
      <w:r>
        <w:rPr>
          <w:rFonts w:hint="eastAsia" w:ascii="仿宋_GB2312" w:eastAsia="仿宋_GB2312"/>
          <w:szCs w:val="24"/>
        </w:rPr>
        <w:t>承包人文件需政府有关部门或专用合同条件约定的第三方审查单位审查或批准的，发包人应在发包人审查同意承包人文件后7天内，向政府有关部门或第三方报送承包人文件，承包人应予以协助。</w:t>
      </w:r>
      <w:bookmarkEnd w:id="521"/>
    </w:p>
    <w:p w14:paraId="4472DB8F">
      <w:pPr>
        <w:spacing w:line="360" w:lineRule="auto"/>
        <w:ind w:firstLine="480" w:firstLineChars="200"/>
        <w:rPr>
          <w:rFonts w:ascii="仿宋_GB2312" w:eastAsia="仿宋_GB2312"/>
        </w:rPr>
      </w:pPr>
      <w:r>
        <w:rPr>
          <w:rFonts w:hint="eastAsia" w:ascii="仿宋_GB2312" w:eastAsia="仿宋_GB2312"/>
        </w:rPr>
        <w:t>对于政府有关部门或第三方审查单位的审查意见，不需要修改《发包人要求》的，承包人需按该审查意见修改承包人的设计文件；需要修改《发包人要求》的，承包人应按第</w:t>
      </w:r>
      <w:r>
        <w:rPr>
          <w:rFonts w:ascii="仿宋_GB2312" w:eastAsia="仿宋_GB2312"/>
        </w:rPr>
        <w:t>13.2</w:t>
      </w:r>
      <w:r>
        <w:rPr>
          <w:rFonts w:hint="eastAsia" w:ascii="仿宋_GB2312" w:eastAsia="仿宋_GB2312"/>
        </w:rPr>
        <w:t>款[承包人的合理化建议]的约定执行。上述情形还应适用第</w:t>
      </w:r>
      <w:r>
        <w:rPr>
          <w:rFonts w:ascii="仿宋_GB2312" w:eastAsia="仿宋_GB2312"/>
        </w:rPr>
        <w:t>5.1</w:t>
      </w:r>
      <w:r>
        <w:rPr>
          <w:rFonts w:hint="eastAsia" w:ascii="仿宋_GB2312" w:eastAsia="仿宋_GB2312"/>
        </w:rPr>
        <w:t>款[承包人的设计义务]和第</w:t>
      </w:r>
      <w:r>
        <w:rPr>
          <w:rFonts w:ascii="仿宋_GB2312" w:eastAsia="仿宋_GB2312"/>
        </w:rPr>
        <w:t>13条</w:t>
      </w:r>
      <w:r>
        <w:rPr>
          <w:rFonts w:hint="eastAsia" w:ascii="仿宋_GB2312" w:eastAsia="仿宋_GB2312"/>
        </w:rPr>
        <w:t>[变更与调整]的有关约定。</w:t>
      </w:r>
    </w:p>
    <w:p w14:paraId="2836BABE">
      <w:pPr>
        <w:spacing w:line="360" w:lineRule="auto"/>
        <w:ind w:firstLine="480" w:firstLineChars="200"/>
        <w:rPr>
          <w:rFonts w:ascii="仿宋_GB2312" w:eastAsia="仿宋_GB2312"/>
        </w:rPr>
      </w:pPr>
      <w:r>
        <w:rPr>
          <w:rFonts w:hint="eastAsia" w:ascii="仿宋_GB2312" w:eastAsia="仿宋_GB2312"/>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10067F36">
      <w:pPr>
        <w:pStyle w:val="4"/>
        <w:keepNext/>
        <w:keepLines/>
        <w:wordWrap w:val="0"/>
        <w:topLinePunct/>
        <w:adjustRightInd w:val="0"/>
        <w:snapToGrid w:val="0"/>
        <w:rPr>
          <w:rFonts w:ascii="仿宋_GB2312" w:hAnsi="宋体" w:eastAsia="仿宋_GB2312"/>
          <w:b/>
          <w:bCs/>
          <w:kern w:val="0"/>
        </w:rPr>
      </w:pPr>
      <w:bookmarkStart w:id="522" w:name="_Toc28989"/>
      <w:bookmarkStart w:id="523" w:name="_Ref531953095"/>
      <w:bookmarkStart w:id="524" w:name="_Ref531953097"/>
      <w:bookmarkStart w:id="525" w:name="_Toc54862224"/>
      <w:bookmarkStart w:id="526" w:name="_Toc23434"/>
      <w:r>
        <w:rPr>
          <w:rFonts w:hint="eastAsia" w:ascii="仿宋_GB2312" w:hAnsi="宋体" w:eastAsia="仿宋_GB2312"/>
          <w:b/>
          <w:bCs/>
          <w:kern w:val="0"/>
        </w:rPr>
        <w:t>5.3 培训</w:t>
      </w:r>
      <w:bookmarkEnd w:id="522"/>
      <w:bookmarkEnd w:id="523"/>
      <w:bookmarkEnd w:id="524"/>
      <w:bookmarkEnd w:id="525"/>
      <w:bookmarkEnd w:id="526"/>
    </w:p>
    <w:p w14:paraId="324521ED">
      <w:pPr>
        <w:spacing w:line="360" w:lineRule="auto"/>
        <w:ind w:firstLine="480" w:firstLineChars="200"/>
        <w:rPr>
          <w:rFonts w:ascii="仿宋_GB2312" w:eastAsia="仿宋_GB2312"/>
        </w:rPr>
      </w:pPr>
      <w:r>
        <w:rPr>
          <w:rFonts w:hint="eastAsia" w:ascii="仿宋_GB2312" w:eastAsia="仿宋_GB2312"/>
        </w:rPr>
        <w:t>承包人应按照《发包人要求》，对发包人的雇员或其它发包人指定的人员进行工程操作、维修或其它合同中约定的培训。合同约定接收之前进行培训的，应在第</w:t>
      </w:r>
      <w:r>
        <w:rPr>
          <w:rFonts w:ascii="仿宋_GB2312" w:eastAsia="仿宋_GB2312"/>
        </w:rPr>
        <w:t>10.1</w:t>
      </w:r>
      <w:r>
        <w:rPr>
          <w:rFonts w:hint="eastAsia" w:ascii="仿宋_GB2312" w:eastAsia="仿宋_GB2312"/>
        </w:rPr>
        <w:t>款[</w:t>
      </w:r>
      <w:r>
        <w:rPr>
          <w:rFonts w:ascii="仿宋_GB2312" w:eastAsia="仿宋_GB2312"/>
        </w:rPr>
        <w:t>竣工验收</w:t>
      </w:r>
      <w:r>
        <w:rPr>
          <w:rFonts w:hint="eastAsia" w:ascii="仿宋_GB2312" w:eastAsia="仿宋_GB2312"/>
        </w:rPr>
        <w:t>]约定的竣工验收前或试运行结束前完成培训。</w:t>
      </w:r>
    </w:p>
    <w:p w14:paraId="2A207E75">
      <w:pPr>
        <w:spacing w:line="360" w:lineRule="auto"/>
        <w:ind w:firstLine="480" w:firstLineChars="200"/>
        <w:rPr>
          <w:rFonts w:ascii="仿宋_GB2312" w:eastAsia="仿宋_GB2312"/>
        </w:rPr>
      </w:pPr>
      <w:r>
        <w:rPr>
          <w:rFonts w:hint="eastAsia" w:ascii="仿宋_GB2312" w:eastAsia="仿宋_GB2312"/>
        </w:rPr>
        <w:t>培训的时长应由双方在专用合同条件中约定，承包人应为培训提供有经验的人员、设施和其它必要条件。</w:t>
      </w:r>
    </w:p>
    <w:p w14:paraId="47A4C1B6">
      <w:pPr>
        <w:pStyle w:val="4"/>
        <w:keepNext/>
        <w:keepLines/>
        <w:wordWrap w:val="0"/>
        <w:topLinePunct/>
        <w:adjustRightInd w:val="0"/>
        <w:snapToGrid w:val="0"/>
        <w:rPr>
          <w:rFonts w:ascii="仿宋_GB2312" w:hAnsi="宋体" w:eastAsia="仿宋_GB2312"/>
          <w:b/>
          <w:bCs/>
          <w:kern w:val="0"/>
        </w:rPr>
      </w:pPr>
      <w:bookmarkStart w:id="527" w:name="_Ref531953108"/>
      <w:bookmarkStart w:id="528" w:name="_Toc2639"/>
      <w:bookmarkStart w:id="529" w:name="_Toc2558"/>
      <w:bookmarkStart w:id="530" w:name="_Toc54862225"/>
      <w:bookmarkStart w:id="531" w:name="_Ref531953105"/>
      <w:r>
        <w:rPr>
          <w:rFonts w:hint="eastAsia" w:ascii="仿宋_GB2312" w:hAnsi="宋体" w:eastAsia="仿宋_GB2312"/>
          <w:b/>
          <w:bCs/>
          <w:kern w:val="0"/>
        </w:rPr>
        <w:t>5.4 竣工文件</w:t>
      </w:r>
      <w:bookmarkEnd w:id="527"/>
      <w:bookmarkEnd w:id="528"/>
      <w:bookmarkEnd w:id="529"/>
      <w:bookmarkEnd w:id="530"/>
      <w:bookmarkEnd w:id="531"/>
    </w:p>
    <w:p w14:paraId="28407AF5">
      <w:pPr>
        <w:pStyle w:val="58"/>
        <w:spacing w:afterLines="0"/>
        <w:ind w:left="0" w:firstLine="480" w:firstLineChars="200"/>
        <w:rPr>
          <w:rFonts w:ascii="仿宋_GB2312" w:eastAsia="仿宋_GB2312"/>
          <w:szCs w:val="24"/>
        </w:rPr>
      </w:pPr>
      <w:bookmarkStart w:id="532" w:name="_Ref531953134"/>
      <w:r>
        <w:rPr>
          <w:rFonts w:hint="eastAsia" w:ascii="仿宋_GB2312" w:eastAsia="仿宋_GB2312"/>
          <w:szCs w:val="24"/>
        </w:rPr>
        <w:t>5</w:t>
      </w:r>
      <w:r>
        <w:rPr>
          <w:rFonts w:ascii="仿宋_GB2312" w:eastAsia="仿宋_GB2312"/>
          <w:szCs w:val="24"/>
        </w:rPr>
        <w:t xml:space="preserve">.4.1 </w:t>
      </w:r>
      <w:r>
        <w:rPr>
          <w:rFonts w:hint="eastAsia" w:ascii="仿宋_GB2312" w:eastAsia="仿宋_GB2312"/>
          <w:szCs w:val="24"/>
        </w:rPr>
        <w:t>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532"/>
    </w:p>
    <w:p w14:paraId="76F06071">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.4.2 </w:t>
      </w:r>
      <w:r>
        <w:rPr>
          <w:rFonts w:hint="eastAsia" w:ascii="仿宋_GB2312" w:eastAsia="仿宋_GB2312"/>
          <w:szCs w:val="24"/>
        </w:rPr>
        <w:t>在颁发工程接收证书之前，承包人应按照《发包人要求》的份数和形式向工程师提交相应竣工图纸，并取得工程师对尺寸、参照系统及其他有关细节的认可。工程师应按照第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]的约定进行审查。</w:t>
      </w:r>
    </w:p>
    <w:p w14:paraId="1402AC1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.4.3 </w:t>
      </w:r>
      <w:r>
        <w:rPr>
          <w:rFonts w:hint="eastAsia" w:ascii="仿宋_GB2312" w:eastAsia="仿宋_GB2312"/>
          <w:szCs w:val="24"/>
        </w:rPr>
        <w:t>除专用合同条件另有约定外，在工程师收到本款下的文件前，不应认为工程已根据第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E92071C">
      <w:pPr>
        <w:pStyle w:val="4"/>
        <w:keepNext/>
        <w:keepLines/>
        <w:wordWrap w:val="0"/>
        <w:topLinePunct/>
        <w:adjustRightInd w:val="0"/>
        <w:snapToGrid w:val="0"/>
        <w:rPr>
          <w:rFonts w:ascii="仿宋_GB2312" w:hAnsi="宋体" w:eastAsia="仿宋_GB2312"/>
          <w:b/>
          <w:bCs/>
          <w:kern w:val="0"/>
        </w:rPr>
      </w:pPr>
      <w:bookmarkStart w:id="533" w:name="_Toc54862226"/>
      <w:bookmarkStart w:id="534" w:name="_Ref531953117"/>
      <w:bookmarkStart w:id="535" w:name="_Toc2723"/>
      <w:bookmarkStart w:id="536" w:name="_Toc22270"/>
      <w:bookmarkStart w:id="537" w:name="_Ref531953119"/>
      <w:r>
        <w:rPr>
          <w:rFonts w:hint="eastAsia" w:ascii="仿宋_GB2312" w:hAnsi="宋体" w:eastAsia="仿宋_GB2312"/>
          <w:b/>
          <w:bCs/>
          <w:kern w:val="0"/>
        </w:rPr>
        <w:t>5.5 操作和维修手册</w:t>
      </w:r>
      <w:bookmarkEnd w:id="533"/>
      <w:bookmarkEnd w:id="534"/>
      <w:bookmarkEnd w:id="535"/>
      <w:bookmarkEnd w:id="536"/>
      <w:bookmarkEnd w:id="537"/>
    </w:p>
    <w:p w14:paraId="568CBD51">
      <w:pPr>
        <w:pStyle w:val="58"/>
        <w:spacing w:afterLines="0"/>
        <w:ind w:left="0" w:firstLine="480" w:firstLineChars="200"/>
        <w:rPr>
          <w:rFonts w:ascii="仿宋_GB2312" w:eastAsia="仿宋_GB2312"/>
          <w:szCs w:val="24"/>
        </w:rPr>
      </w:pPr>
      <w:bookmarkStart w:id="538" w:name="_Ref531953145"/>
      <w:r>
        <w:rPr>
          <w:rFonts w:hint="eastAsia" w:ascii="仿宋_GB2312" w:eastAsia="仿宋_GB2312"/>
          <w:szCs w:val="24"/>
        </w:rPr>
        <w:t>5</w:t>
      </w:r>
      <w:r>
        <w:rPr>
          <w:rFonts w:ascii="仿宋_GB2312" w:eastAsia="仿宋_GB2312"/>
          <w:szCs w:val="24"/>
        </w:rPr>
        <w:t xml:space="preserve">.5.1 </w:t>
      </w:r>
      <w:r>
        <w:rPr>
          <w:rFonts w:hint="eastAsia" w:ascii="仿宋_GB2312" w:eastAsia="仿宋_GB2312"/>
          <w:szCs w:val="24"/>
        </w:rPr>
        <w:t>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538"/>
    </w:p>
    <w:p w14:paraId="3D775D4D">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.5.2 </w:t>
      </w:r>
      <w:r>
        <w:rPr>
          <w:rFonts w:hint="eastAsia" w:ascii="仿宋_GB2312" w:eastAsia="仿宋_GB2312"/>
          <w:szCs w:val="24"/>
        </w:rPr>
        <w:t>工程师收到承包人提交的文件后，应依据第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]的约定对操作和维修手册进行审查，竣工试验工程中，承包人应为任何因操作和维修手册错误或遗漏引起的风险或损失承担责任。</w:t>
      </w:r>
    </w:p>
    <w:p w14:paraId="08ACA4F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.5.3 </w:t>
      </w:r>
      <w:r>
        <w:rPr>
          <w:rFonts w:hint="eastAsia" w:ascii="仿宋_GB2312" w:eastAsia="仿宋_GB2312"/>
          <w:szCs w:val="24"/>
        </w:rPr>
        <w:t>除专用合同条件另有约定外，承包人应提交足够详细的最终操作和维修手册，以及在《发包人要求》中明确的相关操作和维修手册。除专用合同条件另有约定外，在工程师收到上述文件前，不应认为工程已根据第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AF643F8">
      <w:pPr>
        <w:pStyle w:val="4"/>
        <w:keepNext/>
        <w:keepLines/>
        <w:wordWrap w:val="0"/>
        <w:topLinePunct/>
        <w:adjustRightInd w:val="0"/>
        <w:snapToGrid w:val="0"/>
        <w:rPr>
          <w:rFonts w:ascii="仿宋_GB2312" w:hAnsi="宋体" w:eastAsia="仿宋_GB2312"/>
          <w:b/>
          <w:bCs/>
          <w:kern w:val="0"/>
        </w:rPr>
      </w:pPr>
      <w:bookmarkStart w:id="539" w:name="_Toc6183"/>
      <w:bookmarkStart w:id="540" w:name="_Toc54862227"/>
      <w:bookmarkStart w:id="541" w:name="_Toc2218"/>
      <w:r>
        <w:rPr>
          <w:rFonts w:hint="eastAsia" w:ascii="仿宋_GB2312" w:hAnsi="宋体" w:eastAsia="仿宋_GB2312"/>
          <w:b/>
          <w:bCs/>
          <w:kern w:val="0"/>
        </w:rPr>
        <w:t>5.6 承包人文件错误</w:t>
      </w:r>
      <w:bookmarkEnd w:id="539"/>
      <w:bookmarkEnd w:id="540"/>
      <w:bookmarkEnd w:id="541"/>
      <w:r>
        <w:rPr>
          <w:rFonts w:hint="eastAsia" w:ascii="仿宋_GB2312" w:hAnsi="宋体" w:eastAsia="仿宋_GB2312"/>
          <w:b/>
          <w:bCs/>
          <w:kern w:val="0"/>
        </w:rPr>
        <w:t xml:space="preserve"> </w:t>
      </w:r>
    </w:p>
    <w:p w14:paraId="43F1E13F">
      <w:pPr>
        <w:spacing w:line="360" w:lineRule="auto"/>
        <w:ind w:firstLine="480" w:firstLineChars="200"/>
        <w:rPr>
          <w:rFonts w:ascii="仿宋_GB2312" w:eastAsia="仿宋_GB2312"/>
        </w:rPr>
      </w:pPr>
      <w:r>
        <w:rPr>
          <w:rFonts w:hint="eastAsia" w:ascii="仿宋_GB2312" w:eastAsia="仿宋_GB2312"/>
        </w:rPr>
        <w:t>承包人文件存在错误、遗漏、含混、矛盾、不充分之处或其他缺陷，无论承包人是否根据本款获得了同意，承包人均应自费对前述问题带来的缺陷和工程问题进行改正，并按照第</w:t>
      </w:r>
      <w:r>
        <w:rPr>
          <w:rFonts w:ascii="仿宋_GB2312" w:eastAsia="仿宋_GB2312"/>
        </w:rPr>
        <w:t>5.2</w:t>
      </w:r>
      <w:r>
        <w:rPr>
          <w:rFonts w:hint="eastAsia" w:ascii="仿宋_GB2312" w:eastAsia="仿宋_GB2312"/>
        </w:rPr>
        <w:t>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216BCE4D">
      <w:pPr>
        <w:pStyle w:val="3"/>
        <w:keepNext/>
        <w:keepLines/>
        <w:wordWrap w:val="0"/>
        <w:topLinePunct/>
        <w:adjustRightInd w:val="0"/>
        <w:rPr>
          <w:b w:val="0"/>
          <w:bCs/>
          <w:sz w:val="24"/>
          <w:szCs w:val="18"/>
        </w:rPr>
      </w:pPr>
      <w:bookmarkStart w:id="542" w:name="_Ref531953761"/>
      <w:bookmarkStart w:id="543" w:name="_Toc22876"/>
      <w:bookmarkStart w:id="544" w:name="_Toc21091"/>
      <w:bookmarkStart w:id="545" w:name="_Ref531953765"/>
      <w:bookmarkStart w:id="546" w:name="_Toc54862228"/>
      <w:r>
        <w:rPr>
          <w:rFonts w:hint="eastAsia"/>
          <w:sz w:val="24"/>
          <w:szCs w:val="16"/>
        </w:rPr>
        <w:t>第6条 材料、工程设备</w:t>
      </w:r>
      <w:bookmarkEnd w:id="542"/>
      <w:bookmarkEnd w:id="543"/>
      <w:bookmarkEnd w:id="544"/>
      <w:bookmarkEnd w:id="545"/>
      <w:bookmarkEnd w:id="546"/>
    </w:p>
    <w:p w14:paraId="0AAF9357">
      <w:pPr>
        <w:pStyle w:val="4"/>
        <w:keepNext/>
        <w:keepLines/>
        <w:wordWrap w:val="0"/>
        <w:topLinePunct/>
        <w:adjustRightInd w:val="0"/>
        <w:snapToGrid w:val="0"/>
        <w:rPr>
          <w:rFonts w:ascii="仿宋_GB2312" w:hAnsi="宋体" w:eastAsia="仿宋_GB2312"/>
          <w:b/>
          <w:bCs/>
          <w:kern w:val="0"/>
        </w:rPr>
      </w:pPr>
      <w:bookmarkStart w:id="547" w:name="_Toc9337"/>
      <w:bookmarkStart w:id="548" w:name="_Ref531953828"/>
      <w:bookmarkStart w:id="549" w:name="_Ref531953832"/>
      <w:bookmarkStart w:id="550" w:name="_Toc54862229"/>
      <w:bookmarkStart w:id="551" w:name="_Toc2037"/>
      <w:r>
        <w:rPr>
          <w:rFonts w:hint="eastAsia" w:ascii="仿宋_GB2312" w:hAnsi="宋体" w:eastAsia="仿宋_GB2312"/>
          <w:b/>
          <w:bCs/>
          <w:kern w:val="0"/>
        </w:rPr>
        <w:t>6.1 实施方法</w:t>
      </w:r>
      <w:bookmarkEnd w:id="547"/>
      <w:bookmarkEnd w:id="548"/>
      <w:bookmarkEnd w:id="549"/>
      <w:bookmarkEnd w:id="550"/>
      <w:bookmarkEnd w:id="551"/>
      <w:r>
        <w:rPr>
          <w:rFonts w:hint="eastAsia" w:ascii="仿宋_GB2312" w:hAnsi="宋体" w:eastAsia="仿宋_GB2312"/>
          <w:b/>
          <w:bCs/>
          <w:kern w:val="0"/>
        </w:rPr>
        <w:t xml:space="preserve"> </w:t>
      </w:r>
    </w:p>
    <w:p w14:paraId="317FA2E3">
      <w:pPr>
        <w:spacing w:line="360" w:lineRule="auto"/>
        <w:ind w:firstLine="480" w:firstLineChars="200"/>
        <w:rPr>
          <w:rFonts w:ascii="仿宋_GB2312" w:eastAsia="仿宋_GB2312"/>
        </w:rPr>
      </w:pPr>
      <w:r>
        <w:rPr>
          <w:rFonts w:hint="eastAsia" w:ascii="仿宋_GB2312" w:eastAsia="仿宋_GB2312"/>
        </w:rPr>
        <w:t>承包人应按以下方法进行材料的加工、工程设备的采购、制造和安装、以及工程的所有其他实施作业：</w:t>
      </w:r>
    </w:p>
    <w:p w14:paraId="1F7ADBCE">
      <w:pPr>
        <w:spacing w:line="360" w:lineRule="auto"/>
        <w:ind w:firstLine="480" w:firstLineChars="200"/>
        <w:rPr>
          <w:rFonts w:ascii="仿宋_GB2312" w:eastAsia="仿宋_GB2312"/>
        </w:rPr>
      </w:pPr>
      <w:bookmarkStart w:id="552" w:name="_Ref531953847"/>
      <w:r>
        <w:rPr>
          <w:rFonts w:hint="eastAsia" w:ascii="仿宋_GB2312" w:eastAsia="仿宋_GB2312"/>
        </w:rPr>
        <w:t>（1） 按照法律规定和合同约定的方法；</w:t>
      </w:r>
      <w:bookmarkEnd w:id="552"/>
    </w:p>
    <w:p w14:paraId="399D0A07">
      <w:pPr>
        <w:spacing w:line="360" w:lineRule="auto"/>
        <w:ind w:firstLine="480" w:firstLineChars="200"/>
        <w:rPr>
          <w:rFonts w:ascii="仿宋_GB2312" w:eastAsia="仿宋_GB2312"/>
        </w:rPr>
      </w:pPr>
      <w:r>
        <w:rPr>
          <w:rFonts w:hint="eastAsia" w:ascii="仿宋_GB2312" w:eastAsia="仿宋_GB2312"/>
        </w:rPr>
        <w:t>（2） 按照公认的良好行业习惯，使用恰当、审慎、先进的方法；</w:t>
      </w:r>
    </w:p>
    <w:p w14:paraId="48BDAF96">
      <w:pPr>
        <w:spacing w:line="360" w:lineRule="auto"/>
        <w:ind w:firstLine="480" w:firstLineChars="200"/>
        <w:rPr>
          <w:rFonts w:ascii="仿宋_GB2312" w:eastAsia="仿宋_GB2312"/>
        </w:rPr>
      </w:pPr>
      <w:r>
        <w:rPr>
          <w:rFonts w:hint="eastAsia" w:ascii="仿宋_GB2312" w:eastAsia="仿宋_GB2312"/>
        </w:rPr>
        <w:t>（3） 除专用合同条件另有规定外，应使用适当配备的实施方法、设备、设施和无危险的材料。</w:t>
      </w:r>
    </w:p>
    <w:p w14:paraId="6C699E5A">
      <w:pPr>
        <w:pStyle w:val="4"/>
        <w:keepNext/>
        <w:keepLines/>
        <w:wordWrap w:val="0"/>
        <w:topLinePunct/>
        <w:adjustRightInd w:val="0"/>
        <w:snapToGrid w:val="0"/>
        <w:rPr>
          <w:rFonts w:ascii="仿宋_GB2312" w:hAnsi="宋体" w:eastAsia="仿宋_GB2312"/>
          <w:b/>
          <w:bCs/>
          <w:kern w:val="0"/>
        </w:rPr>
      </w:pPr>
      <w:bookmarkStart w:id="553" w:name="_Toc54862230"/>
      <w:bookmarkStart w:id="554" w:name="_Ref11926422"/>
      <w:bookmarkStart w:id="555" w:name="_Toc25117"/>
      <w:bookmarkStart w:id="556" w:name="_Toc18962"/>
      <w:bookmarkStart w:id="557" w:name="_Ref4427594"/>
      <w:r>
        <w:rPr>
          <w:rFonts w:hint="eastAsia" w:ascii="仿宋_GB2312" w:hAnsi="宋体" w:eastAsia="仿宋_GB2312"/>
          <w:b/>
          <w:bCs/>
          <w:kern w:val="0"/>
        </w:rPr>
        <w:t>6.2 材料和工程设备</w:t>
      </w:r>
      <w:bookmarkEnd w:id="553"/>
      <w:bookmarkEnd w:id="554"/>
      <w:bookmarkEnd w:id="555"/>
      <w:bookmarkEnd w:id="556"/>
    </w:p>
    <w:p w14:paraId="6D93A167">
      <w:pPr>
        <w:pStyle w:val="58"/>
        <w:spacing w:afterLines="0"/>
        <w:ind w:left="0" w:firstLine="480" w:firstLineChars="200"/>
        <w:rPr>
          <w:rFonts w:ascii="仿宋_GB2312" w:eastAsia="仿宋_GB2312"/>
          <w:szCs w:val="24"/>
        </w:rPr>
      </w:pPr>
      <w:bookmarkStart w:id="558" w:name="_Ref11960295"/>
      <w:r>
        <w:rPr>
          <w:rFonts w:hint="eastAsia" w:ascii="仿宋_GB2312" w:eastAsia="仿宋_GB2312"/>
          <w:szCs w:val="24"/>
        </w:rPr>
        <w:t>6</w:t>
      </w:r>
      <w:r>
        <w:rPr>
          <w:rFonts w:ascii="仿宋_GB2312" w:eastAsia="仿宋_GB2312"/>
          <w:szCs w:val="24"/>
        </w:rPr>
        <w:t xml:space="preserve">.2.1 </w:t>
      </w:r>
      <w:r>
        <w:rPr>
          <w:rFonts w:hint="eastAsia" w:ascii="仿宋_GB2312" w:eastAsia="仿宋_GB2312"/>
          <w:szCs w:val="24"/>
        </w:rPr>
        <w:t>发包人提供的材料和工程设备</w:t>
      </w:r>
      <w:bookmarkEnd w:id="557"/>
      <w:bookmarkEnd w:id="558"/>
    </w:p>
    <w:p w14:paraId="6ECC8D0C">
      <w:pPr>
        <w:spacing w:line="360" w:lineRule="auto"/>
        <w:ind w:firstLine="480" w:firstLineChars="200"/>
        <w:rPr>
          <w:rFonts w:ascii="仿宋_GB2312" w:eastAsia="仿宋_GB2312"/>
        </w:rPr>
      </w:pPr>
      <w:r>
        <w:rPr>
          <w:rFonts w:hint="eastAsia" w:ascii="仿宋_GB2312" w:eastAsia="仿宋_GB2312"/>
        </w:rPr>
        <w:t>发包人自行供应材料、工程设备的，应在订立合同时在专用合同条件的附件《发包人供应材料设备一览表》中明确材料、工程设备的品种、规格、型号、主要参数、数量、单价、质量等级和交接地点等。</w:t>
      </w:r>
    </w:p>
    <w:p w14:paraId="71B0A14A">
      <w:pPr>
        <w:spacing w:line="360" w:lineRule="auto"/>
        <w:ind w:firstLine="480" w:firstLineChars="200"/>
        <w:rPr>
          <w:rFonts w:ascii="仿宋_GB2312" w:eastAsia="仿宋_GB2312"/>
        </w:rPr>
      </w:pPr>
      <w:r>
        <w:rPr>
          <w:rFonts w:hint="eastAsia" w:ascii="仿宋_GB2312" w:eastAsia="仿宋_GB2312"/>
        </w:rPr>
        <w:t>承包人应根据项目进度计划的安排，提前28天以书面形式通知工程师供应材料与工程设备的进场计划。承包人按照第</w:t>
      </w:r>
      <w:r>
        <w:rPr>
          <w:rFonts w:ascii="仿宋_GB2312" w:eastAsia="仿宋_GB2312"/>
        </w:rPr>
        <w:t>8.4</w:t>
      </w:r>
      <w:r>
        <w:rPr>
          <w:rFonts w:hint="eastAsia" w:ascii="仿宋_GB2312" w:eastAsia="仿宋_GB2312"/>
        </w:rPr>
        <w:t>款[项目进度计划]约定修订项目进度计划时，需同时提交经修订后的发包人供应材料与工程设备的进场计划。发包人应按照上述进场计划，向承包人提交材料和工程设备。</w:t>
      </w:r>
    </w:p>
    <w:p w14:paraId="58C24061">
      <w:pPr>
        <w:spacing w:line="360" w:lineRule="auto"/>
        <w:ind w:firstLine="480" w:firstLineChars="200"/>
        <w:rPr>
          <w:rFonts w:ascii="仿宋_GB2312" w:eastAsia="仿宋_GB2312"/>
        </w:rPr>
      </w:pPr>
      <w:r>
        <w:rPr>
          <w:rFonts w:hint="eastAsia" w:ascii="仿宋_GB2312" w:eastAsia="仿宋_GB2312"/>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4B1066AB">
      <w:pPr>
        <w:spacing w:line="360" w:lineRule="auto"/>
        <w:ind w:firstLine="480" w:firstLineChars="200"/>
        <w:rPr>
          <w:rFonts w:ascii="仿宋_GB2312" w:eastAsia="仿宋_GB2312"/>
        </w:rPr>
      </w:pPr>
      <w:r>
        <w:rPr>
          <w:rFonts w:hint="eastAsia" w:ascii="仿宋_GB2312" w:eastAsia="仿宋_GB2312"/>
        </w:rPr>
        <w:t>发包人需要对进场计划进行变更的，承包人不得拒绝，应根据第1</w:t>
      </w:r>
      <w:r>
        <w:rPr>
          <w:rFonts w:ascii="仿宋_GB2312" w:eastAsia="仿宋_GB2312"/>
        </w:rPr>
        <w:t>3</w:t>
      </w:r>
      <w:r>
        <w:rPr>
          <w:rFonts w:hint="eastAsia" w:ascii="仿宋_GB2312" w:eastAsia="仿宋_GB2312"/>
        </w:rPr>
        <w:t>条[变更与调整]的规定执行，并由发包人承担承包人由此增加的费用，以及引起的工期延误。承包人需要对进场计划进行变更的，应事先报请工程师批准，由此增加的费用和（或）工期延误由承包人承担。</w:t>
      </w:r>
    </w:p>
    <w:p w14:paraId="576462DC">
      <w:pPr>
        <w:spacing w:line="360" w:lineRule="auto"/>
        <w:ind w:firstLine="480" w:firstLineChars="200"/>
        <w:rPr>
          <w:rFonts w:ascii="仿宋_GB2312" w:eastAsia="仿宋_GB2312"/>
        </w:rPr>
      </w:pPr>
      <w:r>
        <w:rPr>
          <w:rFonts w:hint="eastAsia" w:ascii="仿宋_GB2312" w:eastAsia="仿宋_GB2312"/>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1BBAFF61">
      <w:pPr>
        <w:pStyle w:val="58"/>
        <w:spacing w:afterLines="0"/>
        <w:ind w:left="0" w:firstLine="480" w:firstLineChars="200"/>
        <w:rPr>
          <w:rFonts w:ascii="仿宋_GB2312" w:eastAsia="仿宋_GB2312"/>
          <w:szCs w:val="24"/>
        </w:rPr>
      </w:pPr>
      <w:bookmarkStart w:id="559" w:name="_Ref531953918"/>
      <w:r>
        <w:rPr>
          <w:rFonts w:hint="eastAsia" w:ascii="仿宋_GB2312" w:eastAsia="仿宋_GB2312"/>
          <w:szCs w:val="24"/>
        </w:rPr>
        <w:t>6</w:t>
      </w:r>
      <w:r>
        <w:rPr>
          <w:rFonts w:ascii="仿宋_GB2312" w:eastAsia="仿宋_GB2312"/>
          <w:szCs w:val="24"/>
        </w:rPr>
        <w:t xml:space="preserve">.2.2 </w:t>
      </w:r>
      <w:r>
        <w:rPr>
          <w:rFonts w:hint="eastAsia" w:ascii="仿宋_GB2312" w:eastAsia="仿宋_GB2312"/>
          <w:szCs w:val="24"/>
        </w:rPr>
        <w:t>承包人提供的材料和工程设备</w:t>
      </w:r>
      <w:bookmarkEnd w:id="559"/>
    </w:p>
    <w:p w14:paraId="0190EAFC">
      <w:pPr>
        <w:spacing w:line="360" w:lineRule="auto"/>
        <w:ind w:firstLine="480" w:firstLineChars="200"/>
        <w:rPr>
          <w:rFonts w:ascii="仿宋_GB2312" w:eastAsia="仿宋_GB2312"/>
        </w:rPr>
      </w:pPr>
      <w:r>
        <w:rPr>
          <w:rFonts w:hint="eastAsia" w:ascii="仿宋_GB2312" w:eastAsia="仿宋_GB2312"/>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2EE6BBA8">
      <w:pPr>
        <w:spacing w:line="360" w:lineRule="auto"/>
        <w:ind w:firstLine="480" w:firstLineChars="200"/>
        <w:rPr>
          <w:rFonts w:ascii="仿宋_GB2312" w:eastAsia="仿宋_GB2312"/>
        </w:rPr>
      </w:pPr>
      <w:r>
        <w:rPr>
          <w:rFonts w:hint="eastAsia" w:ascii="仿宋_GB2312" w:eastAsia="仿宋_GB2312"/>
        </w:rPr>
        <w:t>承包人应按照已被批准的第</w:t>
      </w:r>
      <w:r>
        <w:rPr>
          <w:rFonts w:ascii="仿宋_GB2312" w:eastAsia="仿宋_GB2312"/>
        </w:rPr>
        <w:t>8.4</w:t>
      </w:r>
      <w:r>
        <w:rPr>
          <w:rFonts w:hint="eastAsia" w:ascii="仿宋_GB2312" w:eastAsia="仿宋_GB2312"/>
        </w:rPr>
        <w:t>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69F78535">
      <w:pPr>
        <w:spacing w:line="360" w:lineRule="auto"/>
        <w:ind w:firstLine="480" w:firstLineChars="200"/>
        <w:rPr>
          <w:rFonts w:ascii="仿宋_GB2312" w:eastAsia="仿宋_GB2312"/>
        </w:rPr>
      </w:pPr>
      <w:r>
        <w:rPr>
          <w:rFonts w:hint="eastAsia" w:ascii="仿宋_GB2312" w:eastAsia="仿宋_GB2312"/>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31A559B5">
      <w:pPr>
        <w:spacing w:line="360" w:lineRule="auto"/>
        <w:ind w:firstLine="480" w:firstLineChars="200"/>
        <w:rPr>
          <w:rFonts w:ascii="仿宋_GB2312" w:eastAsia="仿宋_GB2312"/>
        </w:rPr>
      </w:pPr>
      <w:r>
        <w:rPr>
          <w:rFonts w:hint="eastAsia" w:ascii="仿宋_GB2312" w:eastAsia="仿宋_GB2312"/>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64972C0D">
      <w:pPr>
        <w:pStyle w:val="58"/>
        <w:spacing w:afterLines="0"/>
        <w:ind w:left="0" w:firstLine="480" w:firstLineChars="200"/>
        <w:rPr>
          <w:rFonts w:ascii="仿宋_GB2312" w:eastAsia="仿宋_GB2312"/>
          <w:szCs w:val="24"/>
        </w:rPr>
      </w:pPr>
      <w:bookmarkStart w:id="560" w:name="_Ref531953991"/>
      <w:bookmarkStart w:id="561" w:name="_Ref531953999"/>
      <w:r>
        <w:rPr>
          <w:rFonts w:hint="eastAsia" w:ascii="仿宋_GB2312" w:eastAsia="仿宋_GB2312"/>
          <w:szCs w:val="24"/>
        </w:rPr>
        <w:t>6</w:t>
      </w:r>
      <w:r>
        <w:rPr>
          <w:rFonts w:ascii="仿宋_GB2312" w:eastAsia="仿宋_GB2312"/>
          <w:szCs w:val="24"/>
        </w:rPr>
        <w:t xml:space="preserve">.2.3 </w:t>
      </w:r>
      <w:r>
        <w:rPr>
          <w:rFonts w:hint="eastAsia" w:ascii="仿宋_GB2312" w:eastAsia="仿宋_GB2312"/>
          <w:szCs w:val="24"/>
        </w:rPr>
        <w:t>材料和工程设备的保管</w:t>
      </w:r>
      <w:bookmarkEnd w:id="560"/>
      <w:bookmarkEnd w:id="561"/>
      <w:r>
        <w:rPr>
          <w:rFonts w:hint="eastAsia" w:ascii="仿宋_GB2312" w:eastAsia="仿宋_GB2312"/>
          <w:szCs w:val="24"/>
        </w:rPr>
        <w:t xml:space="preserve"> </w:t>
      </w:r>
    </w:p>
    <w:p w14:paraId="2F091231">
      <w:pPr>
        <w:spacing w:line="360" w:lineRule="auto"/>
        <w:ind w:firstLine="480" w:firstLineChars="200"/>
        <w:rPr>
          <w:rFonts w:ascii="仿宋_GB2312" w:eastAsia="仿宋_GB2312"/>
        </w:rPr>
      </w:pPr>
      <w:r>
        <w:rPr>
          <w:rFonts w:hint="eastAsia" w:ascii="仿宋_GB2312" w:eastAsia="仿宋_GB2312"/>
        </w:rPr>
        <w:t>（1）发包人供应材料与工程设备的保管与使用</w:t>
      </w:r>
    </w:p>
    <w:p w14:paraId="139FD85F">
      <w:pPr>
        <w:spacing w:line="360" w:lineRule="auto"/>
        <w:ind w:firstLine="480" w:firstLineChars="200"/>
        <w:rPr>
          <w:rFonts w:ascii="仿宋_GB2312" w:eastAsia="仿宋_GB2312"/>
        </w:rPr>
      </w:pPr>
      <w:r>
        <w:rPr>
          <w:rFonts w:hint="eastAsia" w:ascii="仿宋_GB2312" w:eastAsia="仿宋_GB2312"/>
        </w:rPr>
        <w:t>发包人供应的材料和工程设备，承包人清点并接收后由承包人妥善保管，保管费用由承包人承担，但专用合同条件另有约定除外。因承包人原因发生丢失毁损的，由承包人负责赔偿。</w:t>
      </w:r>
    </w:p>
    <w:p w14:paraId="136FF7BE">
      <w:pPr>
        <w:spacing w:line="360" w:lineRule="auto"/>
        <w:ind w:firstLine="480" w:firstLineChars="200"/>
        <w:rPr>
          <w:rFonts w:ascii="仿宋_GB2312" w:eastAsia="仿宋_GB2312"/>
        </w:rPr>
      </w:pPr>
      <w:r>
        <w:rPr>
          <w:rFonts w:hint="eastAsia" w:ascii="仿宋_GB2312" w:eastAsia="仿宋_GB2312"/>
        </w:rPr>
        <w:t>发包人供应的材料和工程设备使用前，由承包人负责必要的检验，检验费用由发包人承担，不合格的不得使用。</w:t>
      </w:r>
    </w:p>
    <w:p w14:paraId="1B7700DD">
      <w:pPr>
        <w:spacing w:line="360" w:lineRule="auto"/>
        <w:ind w:firstLine="480" w:firstLineChars="200"/>
        <w:rPr>
          <w:rFonts w:ascii="仿宋_GB2312" w:eastAsia="仿宋_GB2312"/>
        </w:rPr>
      </w:pPr>
      <w:r>
        <w:rPr>
          <w:rFonts w:hint="eastAsia" w:ascii="仿宋_GB2312" w:eastAsia="仿宋_GB2312"/>
        </w:rPr>
        <w:t>（2）承包人采购材料与工程设备的保管与使用</w:t>
      </w:r>
    </w:p>
    <w:p w14:paraId="73249B33">
      <w:pPr>
        <w:spacing w:line="360" w:lineRule="auto"/>
        <w:ind w:firstLine="480" w:firstLineChars="200"/>
        <w:rPr>
          <w:rFonts w:ascii="仿宋_GB2312" w:eastAsia="仿宋_GB2312"/>
        </w:rPr>
      </w:pPr>
      <w:r>
        <w:rPr>
          <w:rFonts w:hint="eastAsia" w:ascii="仿宋_GB2312" w:eastAsia="仿宋_GB2312"/>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314C8951">
      <w:pPr>
        <w:spacing w:line="360" w:lineRule="auto"/>
        <w:ind w:firstLine="480" w:firstLineChars="200"/>
        <w:rPr>
          <w:rFonts w:ascii="仿宋_GB2312" w:eastAsia="仿宋_GB2312"/>
        </w:rPr>
      </w:pPr>
      <w:r>
        <w:rPr>
          <w:rFonts w:hint="eastAsia" w:ascii="仿宋_GB2312" w:eastAsia="仿宋_GB2312"/>
        </w:rPr>
        <w:t>工程师发现承包人使用不符合设计或有关标准要求的材料和工程设备时，有权要求承包人进行修复、拆除或重新采购，由此增加的费用和（或）延误的工期，由承包人承担。</w:t>
      </w:r>
    </w:p>
    <w:p w14:paraId="425AE313">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.2.4 </w:t>
      </w:r>
      <w:r>
        <w:rPr>
          <w:rFonts w:hint="eastAsia" w:ascii="仿宋_GB2312" w:eastAsia="仿宋_GB2312"/>
          <w:szCs w:val="24"/>
        </w:rPr>
        <w:t>材料和工程设备的所有权</w:t>
      </w:r>
    </w:p>
    <w:p w14:paraId="420DFA02">
      <w:pPr>
        <w:spacing w:line="360" w:lineRule="auto"/>
        <w:ind w:firstLine="480" w:firstLineChars="200"/>
        <w:rPr>
          <w:rFonts w:ascii="仿宋_GB2312" w:eastAsia="仿宋_GB2312"/>
        </w:rPr>
      </w:pPr>
      <w:r>
        <w:rPr>
          <w:rFonts w:hint="eastAsia" w:ascii="仿宋_GB2312" w:eastAsia="仿宋_GB2312"/>
        </w:rPr>
        <w:t>除本合同另有约定外，承包人根据第</w:t>
      </w:r>
      <w:r>
        <w:rPr>
          <w:rFonts w:ascii="仿宋_GB2312" w:eastAsia="仿宋_GB2312"/>
        </w:rPr>
        <w:t>6.2.2</w:t>
      </w:r>
      <w:r>
        <w:rPr>
          <w:rFonts w:hint="eastAsia" w:ascii="仿宋_GB2312" w:eastAsia="仿宋_GB2312"/>
        </w:rPr>
        <w:t>项[承包人提供的材料和工程设备]约定提供的材料和工程设备后，材料及工程设备的价款应列入第1</w:t>
      </w:r>
      <w:r>
        <w:rPr>
          <w:rFonts w:ascii="仿宋_GB2312" w:eastAsia="仿宋_GB2312"/>
        </w:rPr>
        <w:t>4.3.1</w:t>
      </w:r>
      <w:r>
        <w:rPr>
          <w:rFonts w:hint="eastAsia" w:ascii="仿宋_GB2312" w:eastAsia="仿宋_GB2312"/>
        </w:rPr>
        <w:t>项第（2）目的进度款金额中，发包人支付当期进度款之后，其所有权转为发包人所有（周转性材料除外）；在发包人接收工程前，承包人有义务对材料和工程设备进行保管、维护和保养，未经发包人批准不得运出现场。</w:t>
      </w:r>
    </w:p>
    <w:p w14:paraId="5509B1D0">
      <w:pPr>
        <w:spacing w:line="360" w:lineRule="auto"/>
        <w:ind w:firstLine="480" w:firstLineChars="200"/>
        <w:rPr>
          <w:rFonts w:ascii="仿宋_GB2312" w:eastAsia="仿宋_GB2312"/>
        </w:rPr>
      </w:pPr>
      <w:r>
        <w:rPr>
          <w:rFonts w:hint="eastAsia" w:ascii="仿宋_GB2312" w:eastAsia="仿宋_GB2312"/>
        </w:rPr>
        <w:t>承包人按第</w:t>
      </w:r>
      <w:r>
        <w:rPr>
          <w:rFonts w:ascii="仿宋_GB2312" w:eastAsia="仿宋_GB2312"/>
        </w:rPr>
        <w:t>6.2.2项提供的材料和工程设备</w:t>
      </w:r>
      <w:r>
        <w:rPr>
          <w:rFonts w:hint="eastAsia" w:ascii="仿宋_GB2312" w:eastAsia="仿宋_GB2312"/>
        </w:rPr>
        <w:t>，承包人应确保发包人取得无权利负担的材料及工程设备所有权，因承包人与第三人的物权争议导致的增加的费用和（或）延误的工期，由承包人承担。</w:t>
      </w:r>
    </w:p>
    <w:p w14:paraId="5103AAEC">
      <w:pPr>
        <w:pStyle w:val="4"/>
        <w:keepNext/>
        <w:keepLines/>
        <w:wordWrap w:val="0"/>
        <w:topLinePunct/>
        <w:adjustRightInd w:val="0"/>
        <w:snapToGrid w:val="0"/>
        <w:rPr>
          <w:rFonts w:ascii="仿宋_GB2312" w:hAnsi="宋体" w:eastAsia="仿宋_GB2312"/>
          <w:b/>
          <w:bCs/>
          <w:kern w:val="0"/>
        </w:rPr>
      </w:pPr>
      <w:bookmarkStart w:id="562" w:name="_Toc11260"/>
      <w:bookmarkStart w:id="563" w:name="_Ref4428239"/>
      <w:bookmarkStart w:id="564" w:name="_Toc18645"/>
      <w:bookmarkStart w:id="565" w:name="_Toc54862231"/>
      <w:bookmarkStart w:id="566" w:name="_Toc351203565"/>
      <w:bookmarkStart w:id="567" w:name="_Toc337558785"/>
      <w:r>
        <w:rPr>
          <w:rFonts w:hint="eastAsia" w:ascii="仿宋_GB2312" w:hAnsi="宋体" w:eastAsia="仿宋_GB2312"/>
          <w:b/>
          <w:bCs/>
          <w:kern w:val="0"/>
        </w:rPr>
        <w:t>6.3 样品</w:t>
      </w:r>
      <w:bookmarkEnd w:id="562"/>
      <w:bookmarkEnd w:id="563"/>
      <w:bookmarkEnd w:id="564"/>
      <w:bookmarkEnd w:id="565"/>
    </w:p>
    <w:p w14:paraId="49C2C2E3">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.3.1 </w:t>
      </w:r>
      <w:r>
        <w:rPr>
          <w:rFonts w:hint="eastAsia" w:ascii="仿宋_GB2312" w:eastAsia="仿宋_GB2312"/>
          <w:szCs w:val="24"/>
        </w:rPr>
        <w:t>样品的报送与封存</w:t>
      </w:r>
    </w:p>
    <w:p w14:paraId="1D881E4E">
      <w:pPr>
        <w:spacing w:line="360" w:lineRule="auto"/>
        <w:ind w:firstLine="480" w:firstLineChars="200"/>
        <w:rPr>
          <w:rFonts w:ascii="仿宋_GB2312" w:eastAsia="仿宋_GB2312"/>
          <w:color w:val="000000"/>
        </w:rPr>
      </w:pPr>
      <w:r>
        <w:rPr>
          <w:rFonts w:hint="eastAsia" w:ascii="仿宋_GB2312" w:eastAsia="仿宋_GB2312"/>
        </w:rPr>
        <w:t>需要承包人报送样品的材料或工程设备，样品的种类、名称、规格、数量等要求均应在专用合同条件中约定。样品的报送程序如下：</w:t>
      </w:r>
    </w:p>
    <w:p w14:paraId="167D5F75">
      <w:pPr>
        <w:spacing w:line="360" w:lineRule="auto"/>
        <w:ind w:firstLine="480" w:firstLineChars="200"/>
        <w:rPr>
          <w:rFonts w:ascii="仿宋_GB2312" w:eastAsia="仿宋_GB2312"/>
        </w:rPr>
      </w:pPr>
      <w:r>
        <w:rPr>
          <w:rFonts w:hint="eastAsia" w:ascii="仿宋_GB2312" w:eastAsia="仿宋_GB2312"/>
        </w:rPr>
        <w:t>（1）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1B2C5B3F">
      <w:pPr>
        <w:spacing w:line="360" w:lineRule="auto"/>
        <w:ind w:firstLine="480" w:firstLineChars="200"/>
        <w:rPr>
          <w:rFonts w:ascii="仿宋_GB2312" w:eastAsia="仿宋_GB2312"/>
        </w:rPr>
      </w:pPr>
      <w:r>
        <w:rPr>
          <w:rFonts w:hint="eastAsia" w:ascii="仿宋_GB2312" w:eastAsia="仿宋_GB2312"/>
        </w:rPr>
        <w:t>（2）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21927D7D">
      <w:pPr>
        <w:spacing w:line="360" w:lineRule="auto"/>
        <w:ind w:firstLine="480" w:firstLineChars="200"/>
        <w:rPr>
          <w:rFonts w:ascii="仿宋_GB2312" w:eastAsia="仿宋_GB2312"/>
        </w:rPr>
      </w:pPr>
      <w:r>
        <w:rPr>
          <w:rFonts w:hint="eastAsia" w:ascii="仿宋_GB2312" w:eastAsia="仿宋_GB2312"/>
        </w:rPr>
        <w:t>（3）经工程师审批确认的样品应按约定的方法封样，封存的样品作为检验工程相关部分的标准之一。承包人在施工过程中不得使用与样品不符的材料或工程设备。</w:t>
      </w:r>
    </w:p>
    <w:p w14:paraId="02C5C0CC">
      <w:pPr>
        <w:spacing w:line="360" w:lineRule="auto"/>
        <w:ind w:firstLine="480" w:firstLineChars="200"/>
        <w:rPr>
          <w:rFonts w:ascii="仿宋_GB2312" w:eastAsia="仿宋_GB2312"/>
        </w:rPr>
      </w:pPr>
      <w:r>
        <w:rPr>
          <w:rFonts w:hint="eastAsia" w:ascii="仿宋_GB2312" w:eastAsia="仿宋_GB2312"/>
        </w:rPr>
        <w:t>（4）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140FFB9">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.3.2 </w:t>
      </w:r>
      <w:r>
        <w:rPr>
          <w:rFonts w:hint="eastAsia" w:ascii="仿宋_GB2312" w:eastAsia="仿宋_GB2312"/>
          <w:szCs w:val="24"/>
        </w:rPr>
        <w:t>样品的保管</w:t>
      </w:r>
    </w:p>
    <w:p w14:paraId="3C9F2397">
      <w:pPr>
        <w:spacing w:line="360" w:lineRule="auto"/>
        <w:ind w:firstLine="480" w:firstLineChars="200"/>
        <w:rPr>
          <w:rFonts w:ascii="仿宋_GB2312" w:eastAsia="仿宋_GB2312"/>
        </w:rPr>
      </w:pPr>
      <w:r>
        <w:rPr>
          <w:rFonts w:hint="eastAsia" w:ascii="仿宋_GB2312" w:eastAsia="仿宋_GB2312"/>
        </w:rPr>
        <w:t>经批准的样品应由工程师负责封存于现场，承包人应在现场为保存样品提供适当和固定的场所并保持适当和良好的存储环境条件。</w:t>
      </w:r>
    </w:p>
    <w:p w14:paraId="4A8939B4">
      <w:pPr>
        <w:pStyle w:val="4"/>
        <w:keepNext/>
        <w:keepLines/>
        <w:wordWrap w:val="0"/>
        <w:topLinePunct/>
        <w:adjustRightInd w:val="0"/>
        <w:snapToGrid w:val="0"/>
        <w:rPr>
          <w:rFonts w:ascii="仿宋_GB2312" w:hAnsi="宋体" w:eastAsia="仿宋_GB2312"/>
          <w:b/>
          <w:bCs/>
          <w:kern w:val="0"/>
        </w:rPr>
      </w:pPr>
      <w:bookmarkStart w:id="568" w:name="_Toc54862232"/>
      <w:bookmarkStart w:id="569" w:name="_Ref11959210"/>
      <w:bookmarkStart w:id="570" w:name="_Ref11959204"/>
      <w:bookmarkStart w:id="571" w:name="_Toc11793"/>
      <w:bookmarkStart w:id="572" w:name="_Toc10889"/>
      <w:r>
        <w:rPr>
          <w:rFonts w:hint="eastAsia" w:ascii="仿宋_GB2312" w:hAnsi="宋体" w:eastAsia="仿宋_GB2312"/>
          <w:b/>
          <w:bCs/>
          <w:kern w:val="0"/>
        </w:rPr>
        <w:t>6.4 质量检查</w:t>
      </w:r>
      <w:bookmarkEnd w:id="568"/>
      <w:bookmarkEnd w:id="569"/>
      <w:bookmarkEnd w:id="570"/>
      <w:bookmarkEnd w:id="571"/>
      <w:bookmarkEnd w:id="572"/>
    </w:p>
    <w:p w14:paraId="6FE7794F">
      <w:pPr>
        <w:pStyle w:val="58"/>
        <w:spacing w:afterLines="0"/>
        <w:ind w:left="0" w:firstLine="480" w:firstLineChars="200"/>
        <w:rPr>
          <w:rFonts w:ascii="仿宋_GB2312" w:eastAsia="仿宋_GB2312"/>
          <w:szCs w:val="24"/>
        </w:rPr>
      </w:pPr>
      <w:bookmarkStart w:id="573" w:name="_Ref18990699"/>
      <w:r>
        <w:rPr>
          <w:rFonts w:hint="eastAsia" w:ascii="仿宋_GB2312" w:eastAsia="仿宋_GB2312"/>
          <w:szCs w:val="24"/>
        </w:rPr>
        <w:t>6</w:t>
      </w:r>
      <w:r>
        <w:rPr>
          <w:rFonts w:ascii="仿宋_GB2312" w:eastAsia="仿宋_GB2312"/>
          <w:szCs w:val="24"/>
        </w:rPr>
        <w:t xml:space="preserve">.4.1 </w:t>
      </w:r>
      <w:r>
        <w:rPr>
          <w:rFonts w:hint="eastAsia" w:ascii="仿宋_GB2312" w:eastAsia="仿宋_GB2312"/>
          <w:szCs w:val="24"/>
        </w:rPr>
        <w:t>工程质量要求</w:t>
      </w:r>
      <w:bookmarkEnd w:id="573"/>
    </w:p>
    <w:p w14:paraId="01914249">
      <w:pPr>
        <w:spacing w:line="360" w:lineRule="auto"/>
        <w:ind w:firstLine="480" w:firstLineChars="200"/>
        <w:rPr>
          <w:rFonts w:ascii="仿宋_GB2312" w:eastAsia="仿宋_GB2312"/>
        </w:rPr>
      </w:pPr>
      <w:r>
        <w:rPr>
          <w:rFonts w:hint="eastAsia" w:ascii="仿宋_GB2312" w:eastAsia="仿宋_GB2312"/>
        </w:rPr>
        <w:t>工程质量标准必须符合现行国家有关工程施工质量验收规范和标准的要求。有关工程质量的特殊标准或要求由合同当事人在专用合同条件中约定。</w:t>
      </w:r>
    </w:p>
    <w:p w14:paraId="466C3AFE">
      <w:pPr>
        <w:spacing w:line="360" w:lineRule="auto"/>
        <w:ind w:firstLine="480" w:firstLineChars="200"/>
        <w:rPr>
          <w:rFonts w:ascii="仿宋_GB2312" w:eastAsia="仿宋_GB2312"/>
        </w:rPr>
      </w:pPr>
      <w:r>
        <w:rPr>
          <w:rFonts w:hint="eastAsia" w:ascii="仿宋_GB2312" w:eastAsia="仿宋_GB2312"/>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26EF7383">
      <w:pPr>
        <w:pStyle w:val="58"/>
        <w:spacing w:afterLines="0"/>
        <w:ind w:left="0" w:firstLine="480" w:firstLineChars="200"/>
        <w:rPr>
          <w:rFonts w:ascii="仿宋_GB2312" w:eastAsia="仿宋_GB2312"/>
          <w:szCs w:val="24"/>
        </w:rPr>
      </w:pPr>
      <w:bookmarkStart w:id="574" w:name="_Ref18990717"/>
      <w:r>
        <w:rPr>
          <w:rFonts w:hint="eastAsia" w:ascii="仿宋_GB2312" w:eastAsia="仿宋_GB2312"/>
          <w:szCs w:val="24"/>
        </w:rPr>
        <w:t>6</w:t>
      </w:r>
      <w:r>
        <w:rPr>
          <w:rFonts w:ascii="仿宋_GB2312" w:eastAsia="仿宋_GB2312"/>
          <w:szCs w:val="24"/>
        </w:rPr>
        <w:t xml:space="preserve">.4.2 </w:t>
      </w:r>
      <w:r>
        <w:rPr>
          <w:rFonts w:hint="eastAsia" w:ascii="仿宋_GB2312" w:eastAsia="仿宋_GB2312"/>
          <w:szCs w:val="24"/>
        </w:rPr>
        <w:t>质量检查</w:t>
      </w:r>
      <w:bookmarkEnd w:id="574"/>
    </w:p>
    <w:p w14:paraId="318A4723">
      <w:pPr>
        <w:spacing w:line="360" w:lineRule="auto"/>
        <w:ind w:firstLine="480" w:firstLineChars="200"/>
        <w:rPr>
          <w:rFonts w:ascii="仿宋_GB2312" w:eastAsia="仿宋_GB2312"/>
        </w:rPr>
      </w:pPr>
      <w:r>
        <w:rPr>
          <w:rFonts w:hint="eastAsia" w:ascii="仿宋_GB2312" w:eastAsia="仿宋_GB2312"/>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11A3CF94">
      <w:pPr>
        <w:pStyle w:val="58"/>
        <w:spacing w:afterLines="0"/>
        <w:ind w:left="0" w:firstLine="480" w:firstLineChars="200"/>
        <w:rPr>
          <w:rFonts w:ascii="仿宋_GB2312" w:eastAsia="仿宋_GB2312"/>
          <w:szCs w:val="24"/>
        </w:rPr>
      </w:pPr>
      <w:bookmarkStart w:id="575" w:name="_Ref11959222"/>
      <w:r>
        <w:rPr>
          <w:rFonts w:hint="eastAsia" w:ascii="仿宋_GB2312" w:eastAsia="仿宋_GB2312"/>
          <w:szCs w:val="24"/>
        </w:rPr>
        <w:t>6</w:t>
      </w:r>
      <w:r>
        <w:rPr>
          <w:rFonts w:ascii="仿宋_GB2312" w:eastAsia="仿宋_GB2312"/>
          <w:szCs w:val="24"/>
        </w:rPr>
        <w:t xml:space="preserve">.4.3 </w:t>
      </w:r>
      <w:r>
        <w:rPr>
          <w:rFonts w:hint="eastAsia" w:ascii="仿宋_GB2312" w:eastAsia="仿宋_GB2312"/>
          <w:szCs w:val="24"/>
        </w:rPr>
        <w:t>隐蔽工程检查</w:t>
      </w:r>
      <w:bookmarkEnd w:id="575"/>
    </w:p>
    <w:p w14:paraId="6CDEEC3A">
      <w:pPr>
        <w:spacing w:line="360" w:lineRule="auto"/>
        <w:ind w:firstLine="480" w:firstLineChars="200"/>
        <w:rPr>
          <w:rFonts w:ascii="仿宋_GB2312" w:eastAsia="仿宋_GB2312"/>
        </w:rPr>
      </w:pPr>
      <w:r>
        <w:rPr>
          <w:rFonts w:hint="eastAsia" w:ascii="仿宋_GB2312" w:eastAsia="仿宋_GB2312"/>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54485EC8">
      <w:pPr>
        <w:spacing w:line="360" w:lineRule="auto"/>
        <w:ind w:firstLine="480" w:firstLineChars="200"/>
        <w:rPr>
          <w:rFonts w:ascii="仿宋_GB2312" w:eastAsia="仿宋_GB2312"/>
        </w:rPr>
      </w:pPr>
      <w:r>
        <w:rPr>
          <w:rFonts w:hint="eastAsia" w:ascii="仿宋_GB2312" w:eastAsia="仿宋_GB2312"/>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056D1E8E">
      <w:pPr>
        <w:spacing w:line="360" w:lineRule="auto"/>
        <w:ind w:firstLine="480" w:firstLineChars="200"/>
        <w:rPr>
          <w:rFonts w:ascii="仿宋_GB2312" w:eastAsia="仿宋_GB2312"/>
        </w:rPr>
      </w:pPr>
      <w:r>
        <w:rPr>
          <w:rFonts w:hint="eastAsia" w:ascii="仿宋_GB2312" w:eastAsia="仿宋_GB2312"/>
        </w:rPr>
        <w:t>除专用合同条件另有约定外，工程师不能按时进行检查的，应提前向承包人提交书面延期要求，顺延时间不得超过</w:t>
      </w:r>
      <w:r>
        <w:rPr>
          <w:rFonts w:ascii="仿宋_GB2312" w:eastAsia="仿宋_GB2312"/>
        </w:rPr>
        <w:t>48小时，</w:t>
      </w:r>
      <w:r>
        <w:rPr>
          <w:rFonts w:hint="eastAsia" w:ascii="仿宋_GB2312" w:eastAsia="仿宋_GB2312"/>
        </w:rPr>
        <w:t>由此导致工期延误的，工期应予以顺延，顺延超过</w:t>
      </w:r>
      <w:r>
        <w:rPr>
          <w:rFonts w:ascii="仿宋_GB2312" w:eastAsia="仿宋_GB2312"/>
        </w:rPr>
        <w:t>48小时的，由此导致的工期延误及费用增加由发包人承担</w:t>
      </w:r>
      <w:r>
        <w:rPr>
          <w:rFonts w:hint="eastAsia" w:ascii="仿宋_GB2312" w:eastAsia="仿宋_GB2312"/>
        </w:rPr>
        <w:t>。工程师未按时进行检查，也未提出延期要求的，视为隐蔽工程检查合格，承包人可自行完成覆盖工作，并作相应记录报送工程师，工程师应签字确认。工程师事后对检查记录有疑问的，可按下列约定重新检查。</w:t>
      </w:r>
    </w:p>
    <w:p w14:paraId="43A942A9">
      <w:pPr>
        <w:spacing w:line="360" w:lineRule="auto"/>
        <w:ind w:firstLine="480" w:firstLineChars="200"/>
        <w:rPr>
          <w:rFonts w:ascii="仿宋_GB2312" w:eastAsia="仿宋_GB2312"/>
        </w:rPr>
      </w:pPr>
      <w:r>
        <w:rPr>
          <w:rFonts w:hint="eastAsia" w:ascii="仿宋_GB2312" w:eastAsia="仿宋_GB2312"/>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71E35815">
      <w:pPr>
        <w:spacing w:line="360" w:lineRule="auto"/>
        <w:ind w:firstLine="480" w:firstLineChars="200"/>
        <w:rPr>
          <w:rFonts w:ascii="仿宋_GB2312" w:eastAsia="仿宋_GB2312"/>
        </w:rPr>
      </w:pPr>
      <w:r>
        <w:rPr>
          <w:rFonts w:hint="eastAsia" w:ascii="仿宋_GB2312" w:eastAsia="仿宋_GB2312"/>
        </w:rPr>
        <w:t>承包人未通知工程师到场检查，私自将工程隐蔽部位覆盖的，工程师有权指示承包人钻孔探测或揭开检查，无论工程隐蔽部位质量是否合格，由此增加的费用和（或）延误的工期均由承包人承担。</w:t>
      </w:r>
    </w:p>
    <w:bookmarkEnd w:id="566"/>
    <w:p w14:paraId="5DE00BAC">
      <w:pPr>
        <w:pStyle w:val="4"/>
        <w:keepNext/>
        <w:keepLines/>
        <w:wordWrap w:val="0"/>
        <w:topLinePunct/>
        <w:adjustRightInd w:val="0"/>
        <w:snapToGrid w:val="0"/>
        <w:rPr>
          <w:rFonts w:ascii="仿宋_GB2312" w:hAnsi="宋体" w:eastAsia="仿宋_GB2312"/>
          <w:b/>
          <w:bCs/>
          <w:kern w:val="0"/>
        </w:rPr>
      </w:pPr>
      <w:bookmarkStart w:id="576" w:name="_Ref11927389"/>
      <w:bookmarkStart w:id="577" w:name="_Ref11927398"/>
      <w:bookmarkStart w:id="578" w:name="_Ref11927403"/>
      <w:bookmarkStart w:id="579" w:name="_Ref11959175"/>
      <w:bookmarkStart w:id="580" w:name="_Toc54862233"/>
      <w:bookmarkStart w:id="581" w:name="_Ref11959158"/>
      <w:bookmarkStart w:id="582" w:name="_Toc10967"/>
      <w:bookmarkStart w:id="583" w:name="_Toc2366"/>
      <w:r>
        <w:rPr>
          <w:rFonts w:hint="eastAsia" w:ascii="仿宋_GB2312" w:hAnsi="宋体" w:eastAsia="仿宋_GB2312"/>
          <w:b/>
          <w:bCs/>
          <w:kern w:val="0"/>
        </w:rPr>
        <w:t>6.5 由承包人试验</w:t>
      </w:r>
      <w:bookmarkEnd w:id="576"/>
      <w:bookmarkEnd w:id="577"/>
      <w:bookmarkEnd w:id="578"/>
      <w:r>
        <w:rPr>
          <w:rFonts w:hint="eastAsia" w:ascii="仿宋_GB2312" w:hAnsi="宋体" w:eastAsia="仿宋_GB2312"/>
          <w:b/>
          <w:bCs/>
          <w:kern w:val="0"/>
        </w:rPr>
        <w:t>和检验</w:t>
      </w:r>
      <w:bookmarkEnd w:id="579"/>
      <w:bookmarkEnd w:id="580"/>
      <w:bookmarkEnd w:id="581"/>
      <w:bookmarkEnd w:id="582"/>
      <w:bookmarkEnd w:id="583"/>
    </w:p>
    <w:bookmarkEnd w:id="567"/>
    <w:p w14:paraId="22F9386B">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.5.1 </w:t>
      </w:r>
      <w:r>
        <w:rPr>
          <w:rFonts w:hint="eastAsia" w:ascii="仿宋_GB2312" w:eastAsia="仿宋_GB2312"/>
          <w:szCs w:val="24"/>
        </w:rPr>
        <w:t>试验设备与试验人员</w:t>
      </w:r>
    </w:p>
    <w:p w14:paraId="030D0427">
      <w:pPr>
        <w:spacing w:line="360" w:lineRule="auto"/>
        <w:ind w:firstLine="480" w:firstLineChars="200"/>
        <w:rPr>
          <w:rFonts w:ascii="仿宋_GB2312" w:eastAsia="仿宋_GB2312"/>
        </w:rPr>
      </w:pPr>
      <w:r>
        <w:rPr>
          <w:rFonts w:hint="eastAsia" w:ascii="仿宋_GB2312" w:eastAsia="仿宋_GB2312"/>
        </w:rPr>
        <w:t>（1）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361DEE71">
      <w:pPr>
        <w:spacing w:line="360" w:lineRule="auto"/>
        <w:ind w:firstLine="480" w:firstLineChars="200"/>
        <w:rPr>
          <w:rFonts w:ascii="仿宋_GB2312" w:eastAsia="仿宋_GB2312"/>
        </w:rPr>
      </w:pPr>
      <w:r>
        <w:rPr>
          <w:rFonts w:hint="eastAsia" w:ascii="仿宋_GB2312" w:eastAsia="仿宋_GB2312"/>
        </w:rPr>
        <w:t>（2）承包人应按专用合同条件约定的试验内容、时间和地点提供试验设备、取样装置、试验场所和试验条件，并向工程师提交相应进场计划表。</w:t>
      </w:r>
    </w:p>
    <w:p w14:paraId="3BA1EE4E">
      <w:pPr>
        <w:spacing w:line="360" w:lineRule="auto"/>
        <w:ind w:firstLine="480" w:firstLineChars="200"/>
        <w:rPr>
          <w:rFonts w:ascii="仿宋_GB2312" w:eastAsia="仿宋_GB2312"/>
        </w:rPr>
      </w:pPr>
      <w:r>
        <w:rPr>
          <w:rFonts w:hint="eastAsia" w:ascii="仿宋_GB2312" w:eastAsia="仿宋_GB2312"/>
        </w:rPr>
        <w:t>承包人配置的试验设备要符合相应试验规程的要求并经过具有资质的检测单位检测，且在正式使用该试验设备前，需要经过工程师与承包人共同校定。</w:t>
      </w:r>
    </w:p>
    <w:p w14:paraId="6EBE2D25">
      <w:pPr>
        <w:spacing w:line="360" w:lineRule="auto"/>
        <w:ind w:firstLine="480" w:firstLineChars="200"/>
        <w:rPr>
          <w:rFonts w:ascii="仿宋_GB2312" w:eastAsia="仿宋_GB2312"/>
        </w:rPr>
      </w:pPr>
      <w:r>
        <w:rPr>
          <w:rFonts w:hint="eastAsia" w:ascii="仿宋_GB2312" w:eastAsia="仿宋_GB2312"/>
        </w:rPr>
        <w:t>（3）承包人应向工程师提交试验人员的名单及其岗位、资格等证明资料，试验人员必须能够熟练进行相应的检测试验，承包人对试验人员的试验程序和试验结果的正确性负责。</w:t>
      </w:r>
    </w:p>
    <w:p w14:paraId="4B0DE675">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.5.2 </w:t>
      </w:r>
      <w:r>
        <w:rPr>
          <w:rFonts w:hint="eastAsia" w:ascii="仿宋_GB2312" w:eastAsia="仿宋_GB2312"/>
          <w:szCs w:val="24"/>
        </w:rPr>
        <w:t>取样</w:t>
      </w:r>
    </w:p>
    <w:p w14:paraId="726E21A1">
      <w:pPr>
        <w:spacing w:line="360" w:lineRule="auto"/>
        <w:ind w:firstLine="480" w:firstLineChars="200"/>
        <w:rPr>
          <w:rFonts w:ascii="仿宋_GB2312" w:eastAsia="仿宋_GB2312"/>
        </w:rPr>
      </w:pPr>
      <w:r>
        <w:rPr>
          <w:rFonts w:hint="eastAsia" w:ascii="仿宋_GB2312" w:eastAsia="仿宋_GB2312"/>
        </w:rPr>
        <w:t>试验属于自检性质的，承包人可以单独取样。试验属于工程师抽检性质的，可由工程师取样，也可由承包人的试验人员在工程师的监督下取样。</w:t>
      </w:r>
    </w:p>
    <w:p w14:paraId="377D1F4E">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.5.3 </w:t>
      </w:r>
      <w:r>
        <w:rPr>
          <w:rFonts w:hint="eastAsia" w:ascii="仿宋_GB2312" w:eastAsia="仿宋_GB2312"/>
          <w:szCs w:val="24"/>
        </w:rPr>
        <w:t>材料、工程设备和工程的试验和检验</w:t>
      </w:r>
    </w:p>
    <w:p w14:paraId="7D4A24C4">
      <w:pPr>
        <w:spacing w:line="360" w:lineRule="auto"/>
        <w:ind w:firstLine="480" w:firstLineChars="200"/>
        <w:rPr>
          <w:rFonts w:ascii="仿宋_GB2312" w:eastAsia="仿宋_GB2312"/>
        </w:rPr>
      </w:pPr>
      <w:r>
        <w:rPr>
          <w:rFonts w:hint="eastAsia" w:ascii="仿宋_GB2312" w:eastAsia="仿宋_GB2312"/>
        </w:rPr>
        <w:t>（1）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5206FF3F">
      <w:pPr>
        <w:spacing w:line="360" w:lineRule="auto"/>
        <w:ind w:firstLine="480" w:firstLineChars="200"/>
        <w:rPr>
          <w:rFonts w:ascii="仿宋_GB2312" w:eastAsia="仿宋_GB2312"/>
        </w:rPr>
      </w:pPr>
      <w:r>
        <w:rPr>
          <w:rFonts w:hint="eastAsia" w:ascii="仿宋_GB2312" w:eastAsia="仿宋_GB2312"/>
        </w:rPr>
        <w:t>（2）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1795EBE4">
      <w:pPr>
        <w:spacing w:line="360" w:lineRule="auto"/>
        <w:ind w:firstLine="480" w:firstLineChars="200"/>
        <w:rPr>
          <w:rFonts w:ascii="仿宋_GB2312" w:eastAsia="仿宋_GB2312"/>
        </w:rPr>
      </w:pPr>
      <w:r>
        <w:rPr>
          <w:rFonts w:hint="eastAsia" w:ascii="仿宋_GB2312" w:eastAsia="仿宋_GB2312"/>
        </w:rPr>
        <w:t>（3）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059F6A0">
      <w:pPr>
        <w:pStyle w:val="58"/>
        <w:spacing w:afterLines="0"/>
        <w:ind w:left="0" w:firstLine="480" w:firstLineChars="200"/>
        <w:rPr>
          <w:rFonts w:ascii="仿宋_GB2312" w:eastAsia="仿宋_GB2312"/>
          <w:szCs w:val="24"/>
        </w:rPr>
      </w:pPr>
      <w:bookmarkStart w:id="584" w:name="_Toc351203566"/>
      <w:bookmarkStart w:id="585" w:name="_Toc337558786"/>
      <w:r>
        <w:rPr>
          <w:rFonts w:hint="eastAsia" w:ascii="仿宋_GB2312" w:eastAsia="仿宋_GB2312"/>
          <w:szCs w:val="24"/>
        </w:rPr>
        <w:t>6</w:t>
      </w:r>
      <w:r>
        <w:rPr>
          <w:rFonts w:ascii="仿宋_GB2312" w:eastAsia="仿宋_GB2312"/>
          <w:szCs w:val="24"/>
        </w:rPr>
        <w:t xml:space="preserve">.5.4 </w:t>
      </w:r>
      <w:r>
        <w:rPr>
          <w:rFonts w:hint="eastAsia" w:ascii="仿宋_GB2312" w:eastAsia="仿宋_GB2312"/>
          <w:szCs w:val="24"/>
        </w:rPr>
        <w:t>现场工艺试验</w:t>
      </w:r>
      <w:bookmarkEnd w:id="584"/>
    </w:p>
    <w:bookmarkEnd w:id="585"/>
    <w:p w14:paraId="7218F602">
      <w:pPr>
        <w:spacing w:line="360" w:lineRule="auto"/>
        <w:ind w:firstLine="480" w:firstLineChars="200"/>
        <w:rPr>
          <w:rFonts w:ascii="仿宋_GB2312" w:eastAsia="仿宋_GB2312"/>
        </w:rPr>
      </w:pPr>
      <w:r>
        <w:rPr>
          <w:rFonts w:hint="eastAsia" w:ascii="仿宋_GB2312" w:eastAsia="仿宋_GB2312"/>
        </w:rPr>
        <w:t>承包人应按合同约定进行现场工艺试验。对大型的现场工艺试验，发包人认为必要时，承包人应根据发包人提出的工艺试验要求，编制工艺试验措施计划，报送发包人审查。</w:t>
      </w:r>
    </w:p>
    <w:p w14:paraId="34591BCC">
      <w:pPr>
        <w:pStyle w:val="4"/>
        <w:keepNext/>
        <w:keepLines/>
        <w:wordWrap w:val="0"/>
        <w:topLinePunct/>
        <w:adjustRightInd w:val="0"/>
        <w:snapToGrid w:val="0"/>
        <w:rPr>
          <w:rFonts w:ascii="仿宋_GB2312" w:hAnsi="宋体" w:eastAsia="仿宋_GB2312"/>
          <w:b/>
          <w:bCs/>
          <w:kern w:val="0"/>
        </w:rPr>
      </w:pPr>
      <w:bookmarkStart w:id="586" w:name="_Toc17601"/>
      <w:bookmarkStart w:id="587" w:name="_Ref532592787"/>
      <w:bookmarkStart w:id="588" w:name="_Toc54862234"/>
      <w:bookmarkStart w:id="589" w:name="_Ref532592784"/>
      <w:bookmarkStart w:id="590" w:name="_Toc2246"/>
      <w:r>
        <w:rPr>
          <w:rFonts w:hint="eastAsia" w:ascii="仿宋_GB2312" w:hAnsi="宋体" w:eastAsia="仿宋_GB2312"/>
          <w:b/>
          <w:bCs/>
          <w:kern w:val="0"/>
        </w:rPr>
        <w:t>6.6 缺陷和修补</w:t>
      </w:r>
      <w:bookmarkEnd w:id="586"/>
      <w:bookmarkEnd w:id="587"/>
      <w:bookmarkEnd w:id="588"/>
      <w:bookmarkEnd w:id="589"/>
      <w:bookmarkEnd w:id="590"/>
    </w:p>
    <w:p w14:paraId="1D5DE562">
      <w:pPr>
        <w:pStyle w:val="58"/>
        <w:spacing w:afterLines="0"/>
        <w:ind w:left="0" w:firstLine="480" w:firstLineChars="200"/>
        <w:rPr>
          <w:rFonts w:ascii="仿宋_GB2312" w:eastAsia="仿宋_GB2312"/>
          <w:szCs w:val="24"/>
        </w:rPr>
      </w:pPr>
      <w:bookmarkStart w:id="591" w:name="_Ref16875551"/>
      <w:r>
        <w:rPr>
          <w:rFonts w:hint="eastAsia" w:ascii="仿宋_GB2312" w:eastAsia="仿宋_GB2312"/>
          <w:szCs w:val="24"/>
        </w:rPr>
        <w:t>6</w:t>
      </w:r>
      <w:r>
        <w:rPr>
          <w:rFonts w:ascii="仿宋_GB2312" w:eastAsia="仿宋_GB2312"/>
          <w:szCs w:val="24"/>
        </w:rPr>
        <w:t xml:space="preserve">.6.1 </w:t>
      </w:r>
      <w:r>
        <w:rPr>
          <w:rFonts w:hint="eastAsia" w:ascii="仿宋_GB2312" w:eastAsia="仿宋_GB2312"/>
          <w:szCs w:val="24"/>
        </w:rPr>
        <w:t>发包人可在颁发接收证书前随时指示承包人：</w:t>
      </w:r>
      <w:bookmarkEnd w:id="591"/>
    </w:p>
    <w:p w14:paraId="493D8EAA">
      <w:pPr>
        <w:spacing w:line="360" w:lineRule="auto"/>
        <w:ind w:firstLine="480" w:firstLineChars="200"/>
        <w:rPr>
          <w:rFonts w:ascii="仿宋_GB2312" w:eastAsia="仿宋_GB2312"/>
        </w:rPr>
      </w:pPr>
      <w:r>
        <w:rPr>
          <w:rFonts w:hint="eastAsia" w:ascii="仿宋_GB2312" w:eastAsia="仿宋_GB2312"/>
        </w:rPr>
        <w:t>（1）对不符合合同要求的任何工程设备或材料进行修补，或者将其移出现场并进行更换；</w:t>
      </w:r>
    </w:p>
    <w:p w14:paraId="2A2BBF3C">
      <w:pPr>
        <w:spacing w:line="360" w:lineRule="auto"/>
        <w:ind w:firstLine="480" w:firstLineChars="200"/>
        <w:rPr>
          <w:rFonts w:ascii="仿宋_GB2312" w:eastAsia="仿宋_GB2312"/>
        </w:rPr>
      </w:pPr>
      <w:r>
        <w:rPr>
          <w:rFonts w:hint="eastAsia" w:ascii="仿宋_GB2312" w:eastAsia="仿宋_GB2312"/>
        </w:rPr>
        <w:t xml:space="preserve">（2）对不符合合同的其他工作进行修补，或者将其去除并重新实施； </w:t>
      </w:r>
    </w:p>
    <w:p w14:paraId="6C2611FB">
      <w:pPr>
        <w:spacing w:line="360" w:lineRule="auto"/>
        <w:ind w:firstLine="480" w:firstLineChars="200"/>
        <w:rPr>
          <w:rFonts w:ascii="仿宋_GB2312" w:eastAsia="仿宋_GB2312"/>
        </w:rPr>
      </w:pPr>
      <w:bookmarkStart w:id="592" w:name="_Ref4708991"/>
      <w:r>
        <w:rPr>
          <w:rFonts w:hint="eastAsia" w:ascii="仿宋_GB2312" w:eastAsia="仿宋_GB2312"/>
        </w:rPr>
        <w:t>（3）实施因意外、不可预见的事件或其他原因引起的、为工程的安全迫切需要的任何修补工作。</w:t>
      </w:r>
      <w:bookmarkEnd w:id="592"/>
    </w:p>
    <w:p w14:paraId="30A88C7B">
      <w:pPr>
        <w:pStyle w:val="58"/>
        <w:spacing w:afterLines="0"/>
        <w:ind w:left="0" w:firstLine="480" w:firstLineChars="200"/>
        <w:rPr>
          <w:rFonts w:ascii="仿宋_GB2312" w:eastAsia="仿宋_GB2312"/>
          <w:szCs w:val="24"/>
        </w:rPr>
      </w:pPr>
      <w:bookmarkStart w:id="593" w:name="_Ref11956964"/>
      <w:r>
        <w:rPr>
          <w:rFonts w:hint="eastAsia" w:ascii="仿宋_GB2312" w:eastAsia="仿宋_GB2312"/>
          <w:szCs w:val="24"/>
        </w:rPr>
        <w:t>6</w:t>
      </w:r>
      <w:r>
        <w:rPr>
          <w:rFonts w:ascii="仿宋_GB2312" w:eastAsia="仿宋_GB2312"/>
          <w:szCs w:val="24"/>
        </w:rPr>
        <w:t xml:space="preserve">.6.2 </w:t>
      </w:r>
      <w:r>
        <w:rPr>
          <w:rFonts w:hint="eastAsia" w:ascii="仿宋_GB2312" w:eastAsia="仿宋_GB2312"/>
          <w:szCs w:val="24"/>
        </w:rPr>
        <w:t>承包人应遵守第</w:t>
      </w:r>
      <w:r>
        <w:rPr>
          <w:rFonts w:ascii="仿宋_GB2312" w:eastAsia="仿宋_GB2312"/>
          <w:szCs w:val="24"/>
        </w:rPr>
        <w:t>6.6.1项下</w:t>
      </w:r>
      <w:r>
        <w:rPr>
          <w:rFonts w:hint="eastAsia" w:ascii="仿宋_GB2312" w:eastAsia="仿宋_GB2312"/>
          <w:szCs w:val="24"/>
        </w:rPr>
        <w:t>指示，并在合理可行的情况下，根据上述指示中规定的时间完成修补工作。除因下列原因引起的第</w:t>
      </w:r>
      <w:r>
        <w:rPr>
          <w:rFonts w:ascii="仿宋_GB2312" w:eastAsia="仿宋_GB2312"/>
          <w:szCs w:val="24"/>
        </w:rPr>
        <w:t>6.6.1</w:t>
      </w:r>
      <w:r>
        <w:rPr>
          <w:rFonts w:hint="eastAsia" w:ascii="仿宋_GB2312" w:eastAsia="仿宋_GB2312"/>
          <w:szCs w:val="24"/>
        </w:rPr>
        <w:t>项第（3）目下的情形外，承包人应承担所有修补工作的费用：</w:t>
      </w:r>
      <w:bookmarkEnd w:id="593"/>
    </w:p>
    <w:p w14:paraId="17E2A337">
      <w:pPr>
        <w:spacing w:line="360" w:lineRule="auto"/>
        <w:ind w:firstLine="480" w:firstLineChars="200"/>
        <w:rPr>
          <w:rFonts w:ascii="仿宋_GB2312" w:eastAsia="仿宋_GB2312"/>
        </w:rPr>
      </w:pPr>
      <w:r>
        <w:rPr>
          <w:rFonts w:hint="eastAsia" w:ascii="仿宋_GB2312" w:eastAsia="仿宋_GB2312"/>
        </w:rPr>
        <w:t>（1）因发包人或其人员的任何行为导致的情形，且在此情况下发包人应承担因此引起的工期延误和承包人费用损失，并向承包人支付合理的利润。</w:t>
      </w:r>
    </w:p>
    <w:p w14:paraId="76D7A2EF">
      <w:pPr>
        <w:spacing w:line="360" w:lineRule="auto"/>
        <w:ind w:firstLine="480" w:firstLineChars="200"/>
        <w:rPr>
          <w:rFonts w:ascii="仿宋_GB2312" w:eastAsia="仿宋_GB2312"/>
        </w:rPr>
      </w:pPr>
      <w:r>
        <w:rPr>
          <w:rFonts w:hint="eastAsia" w:ascii="仿宋_GB2312" w:eastAsia="仿宋_GB2312"/>
        </w:rPr>
        <w:t>（2）第</w:t>
      </w:r>
      <w:r>
        <w:rPr>
          <w:rFonts w:ascii="仿宋_GB2312" w:eastAsia="仿宋_GB2312"/>
        </w:rPr>
        <w:t>17.4</w:t>
      </w:r>
      <w:r>
        <w:rPr>
          <w:rFonts w:hint="eastAsia" w:ascii="仿宋_GB2312" w:eastAsia="仿宋_GB2312"/>
        </w:rPr>
        <w:t>款[</w:t>
      </w:r>
      <w:r>
        <w:rPr>
          <w:rFonts w:ascii="仿宋_GB2312" w:eastAsia="仿宋_GB2312"/>
        </w:rPr>
        <w:t>不可抗力后果</w:t>
      </w:r>
      <w:r>
        <w:rPr>
          <w:rFonts w:hint="eastAsia" w:ascii="仿宋_GB2312" w:eastAsia="仿宋_GB2312"/>
        </w:rPr>
        <w:t>的</w:t>
      </w:r>
      <w:r>
        <w:rPr>
          <w:rFonts w:ascii="仿宋_GB2312" w:eastAsia="仿宋_GB2312"/>
        </w:rPr>
        <w:t>承担</w:t>
      </w:r>
      <w:r>
        <w:rPr>
          <w:rFonts w:hint="eastAsia" w:ascii="仿宋_GB2312" w:eastAsia="仿宋_GB2312"/>
        </w:rPr>
        <w:t>]中适用的不可抗力事件的情形。</w:t>
      </w:r>
    </w:p>
    <w:p w14:paraId="54A7E6AD">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.6.3 </w:t>
      </w:r>
      <w:r>
        <w:rPr>
          <w:rFonts w:hint="eastAsia" w:ascii="仿宋_GB2312" w:eastAsia="仿宋_GB2312"/>
          <w:szCs w:val="24"/>
        </w:rPr>
        <w:t>如果承包人未能遵守发包人的指示，发包人可以自行决定请第三方完成上述修补工作，并有权要求承包人支付因未履行指示而产生的所有费用，但承包人根据第</w:t>
      </w:r>
      <w:r>
        <w:rPr>
          <w:rFonts w:ascii="仿宋_GB2312" w:eastAsia="仿宋_GB2312"/>
          <w:szCs w:val="24"/>
        </w:rPr>
        <w:t>6.6.2</w:t>
      </w:r>
      <w:r>
        <w:rPr>
          <w:rFonts w:hint="eastAsia" w:ascii="仿宋_GB2312" w:eastAsia="仿宋_GB2312"/>
          <w:szCs w:val="24"/>
        </w:rPr>
        <w:t>项有权就修补工作获得支付的情况除外。</w:t>
      </w:r>
    </w:p>
    <w:p w14:paraId="5DC30634">
      <w:pPr>
        <w:pStyle w:val="3"/>
        <w:keepNext/>
        <w:keepLines/>
        <w:wordWrap w:val="0"/>
        <w:topLinePunct/>
        <w:adjustRightInd w:val="0"/>
        <w:rPr>
          <w:sz w:val="24"/>
          <w:szCs w:val="16"/>
        </w:rPr>
      </w:pPr>
      <w:bookmarkStart w:id="594" w:name="_Toc54862235"/>
      <w:bookmarkStart w:id="595" w:name="_Toc14964"/>
      <w:bookmarkStart w:id="596" w:name="_Toc25722"/>
      <w:bookmarkStart w:id="597" w:name="_Ref531954214"/>
      <w:r>
        <w:rPr>
          <w:rFonts w:hint="eastAsia"/>
          <w:sz w:val="24"/>
          <w:szCs w:val="16"/>
        </w:rPr>
        <w:t>第7条 施工</w:t>
      </w:r>
      <w:bookmarkEnd w:id="594"/>
      <w:bookmarkEnd w:id="595"/>
      <w:bookmarkEnd w:id="596"/>
      <w:bookmarkEnd w:id="597"/>
    </w:p>
    <w:p w14:paraId="0C125B75">
      <w:pPr>
        <w:pStyle w:val="4"/>
        <w:keepNext/>
        <w:keepLines/>
        <w:wordWrap w:val="0"/>
        <w:topLinePunct/>
        <w:adjustRightInd w:val="0"/>
        <w:snapToGrid w:val="0"/>
        <w:rPr>
          <w:rFonts w:ascii="仿宋_GB2312" w:hAnsi="宋体" w:eastAsia="仿宋_GB2312"/>
          <w:b/>
          <w:bCs/>
          <w:kern w:val="0"/>
        </w:rPr>
      </w:pPr>
      <w:bookmarkStart w:id="598" w:name="_Toc54862236"/>
      <w:bookmarkStart w:id="599" w:name="_Ref531954276"/>
      <w:bookmarkStart w:id="600" w:name="_Toc28234"/>
      <w:bookmarkStart w:id="601" w:name="_Ref531954272"/>
      <w:bookmarkStart w:id="602" w:name="_Toc4914"/>
      <w:bookmarkStart w:id="603" w:name="_Ref531954260"/>
      <w:bookmarkStart w:id="604" w:name="_Ref531954246"/>
      <w:r>
        <w:rPr>
          <w:rFonts w:hint="eastAsia" w:ascii="仿宋_GB2312" w:hAnsi="宋体" w:eastAsia="仿宋_GB2312"/>
          <w:b/>
          <w:bCs/>
          <w:kern w:val="0"/>
        </w:rPr>
        <w:t>7.1 交通运输</w:t>
      </w:r>
      <w:bookmarkEnd w:id="598"/>
      <w:bookmarkEnd w:id="599"/>
      <w:bookmarkEnd w:id="600"/>
      <w:bookmarkEnd w:id="601"/>
      <w:bookmarkEnd w:id="602"/>
      <w:r>
        <w:rPr>
          <w:rFonts w:hint="eastAsia" w:ascii="仿宋_GB2312" w:hAnsi="宋体" w:eastAsia="仿宋_GB2312"/>
          <w:b/>
          <w:bCs/>
          <w:kern w:val="0"/>
        </w:rPr>
        <w:t xml:space="preserve"> </w:t>
      </w:r>
    </w:p>
    <w:p w14:paraId="3CEB2A68">
      <w:pPr>
        <w:pStyle w:val="58"/>
        <w:spacing w:afterLines="0"/>
        <w:ind w:left="0" w:firstLine="480" w:firstLineChars="200"/>
        <w:rPr>
          <w:rFonts w:ascii="仿宋_GB2312" w:eastAsia="仿宋_GB2312"/>
          <w:szCs w:val="24"/>
        </w:rPr>
      </w:pPr>
      <w:bookmarkStart w:id="605" w:name="_Ref4422645"/>
      <w:r>
        <w:rPr>
          <w:rFonts w:hint="eastAsia" w:ascii="仿宋_GB2312" w:eastAsia="仿宋_GB2312"/>
          <w:szCs w:val="24"/>
        </w:rPr>
        <w:t>7</w:t>
      </w:r>
      <w:r>
        <w:rPr>
          <w:rFonts w:ascii="仿宋_GB2312" w:eastAsia="仿宋_GB2312"/>
          <w:szCs w:val="24"/>
        </w:rPr>
        <w:t xml:space="preserve">.1.1 </w:t>
      </w:r>
      <w:r>
        <w:rPr>
          <w:rFonts w:hint="eastAsia" w:ascii="仿宋_GB2312" w:eastAsia="仿宋_GB2312"/>
          <w:szCs w:val="24"/>
        </w:rPr>
        <w:t>出入现场的权利</w:t>
      </w:r>
      <w:bookmarkEnd w:id="605"/>
    </w:p>
    <w:p w14:paraId="486F1EA2">
      <w:pPr>
        <w:spacing w:line="360" w:lineRule="auto"/>
        <w:ind w:firstLine="480" w:firstLineChars="200"/>
        <w:rPr>
          <w:rFonts w:ascii="仿宋_GB2312" w:eastAsia="仿宋_GB2312"/>
        </w:rPr>
      </w:pPr>
      <w:r>
        <w:rPr>
          <w:rFonts w:hint="eastAsia" w:ascii="仿宋_GB2312" w:eastAsia="仿宋_GB2312"/>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0DD64A3B">
      <w:pPr>
        <w:pStyle w:val="58"/>
        <w:spacing w:afterLines="0"/>
        <w:ind w:left="0" w:firstLine="480" w:firstLineChars="200"/>
        <w:rPr>
          <w:rFonts w:ascii="仿宋_GB2312" w:eastAsia="仿宋_GB2312"/>
          <w:szCs w:val="24"/>
        </w:rPr>
      </w:pPr>
      <w:bookmarkStart w:id="606" w:name="_Ref18957045"/>
      <w:r>
        <w:rPr>
          <w:rFonts w:hint="eastAsia" w:ascii="仿宋_GB2312" w:eastAsia="仿宋_GB2312"/>
          <w:szCs w:val="24"/>
        </w:rPr>
        <w:t>7</w:t>
      </w:r>
      <w:r>
        <w:rPr>
          <w:rFonts w:ascii="仿宋_GB2312" w:eastAsia="仿宋_GB2312"/>
          <w:szCs w:val="24"/>
        </w:rPr>
        <w:t xml:space="preserve">.1.2 </w:t>
      </w:r>
      <w:r>
        <w:rPr>
          <w:rFonts w:hint="eastAsia" w:ascii="仿宋_GB2312" w:eastAsia="仿宋_GB2312"/>
          <w:szCs w:val="24"/>
        </w:rPr>
        <w:t>场外交通</w:t>
      </w:r>
      <w:bookmarkEnd w:id="606"/>
    </w:p>
    <w:p w14:paraId="6223FAF5">
      <w:pPr>
        <w:spacing w:line="360" w:lineRule="auto"/>
        <w:ind w:firstLine="480" w:firstLineChars="200"/>
        <w:rPr>
          <w:rFonts w:ascii="仿宋_GB2312" w:eastAsia="仿宋_GB2312"/>
        </w:rPr>
      </w:pPr>
      <w:r>
        <w:rPr>
          <w:rFonts w:hint="eastAsia" w:ascii="仿宋_GB2312" w:eastAsia="仿宋_GB2312"/>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414C3A4B">
      <w:pPr>
        <w:pStyle w:val="58"/>
        <w:spacing w:afterLines="0"/>
        <w:ind w:left="0" w:firstLine="480" w:firstLineChars="200"/>
        <w:rPr>
          <w:rFonts w:ascii="仿宋_GB2312" w:eastAsia="仿宋_GB2312"/>
          <w:szCs w:val="24"/>
        </w:rPr>
      </w:pPr>
      <w:bookmarkStart w:id="607" w:name="_Ref4622358"/>
      <w:r>
        <w:rPr>
          <w:rFonts w:hint="eastAsia" w:ascii="仿宋_GB2312" w:eastAsia="仿宋_GB2312"/>
          <w:szCs w:val="24"/>
        </w:rPr>
        <w:t>7</w:t>
      </w:r>
      <w:r>
        <w:rPr>
          <w:rFonts w:ascii="仿宋_GB2312" w:eastAsia="仿宋_GB2312"/>
          <w:szCs w:val="24"/>
        </w:rPr>
        <w:t xml:space="preserve">.1.3 </w:t>
      </w:r>
      <w:r>
        <w:rPr>
          <w:rFonts w:hint="eastAsia" w:ascii="仿宋_GB2312" w:eastAsia="仿宋_GB2312"/>
          <w:szCs w:val="24"/>
        </w:rPr>
        <w:t>场内交通</w:t>
      </w:r>
      <w:bookmarkEnd w:id="607"/>
    </w:p>
    <w:p w14:paraId="09DDB761">
      <w:pPr>
        <w:spacing w:line="360" w:lineRule="auto"/>
        <w:ind w:firstLine="480" w:firstLineChars="200"/>
        <w:rPr>
          <w:rFonts w:ascii="仿宋_GB2312" w:eastAsia="仿宋_GB2312"/>
        </w:rPr>
      </w:pPr>
      <w:r>
        <w:rPr>
          <w:rFonts w:hint="eastAsia" w:ascii="仿宋_GB2312" w:eastAsia="仿宋_GB2312"/>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6F4C01FB">
      <w:pPr>
        <w:pStyle w:val="58"/>
        <w:spacing w:afterLines="0"/>
        <w:ind w:left="0" w:firstLine="480" w:firstLineChars="200"/>
        <w:rPr>
          <w:rFonts w:ascii="仿宋_GB2312" w:eastAsia="仿宋_GB2312"/>
          <w:szCs w:val="24"/>
        </w:rPr>
      </w:pPr>
      <w:bookmarkStart w:id="608" w:name="_Ref4622376"/>
      <w:r>
        <w:rPr>
          <w:rFonts w:hint="eastAsia" w:ascii="仿宋_GB2312" w:eastAsia="仿宋_GB2312"/>
          <w:szCs w:val="24"/>
        </w:rPr>
        <w:t>7</w:t>
      </w:r>
      <w:r>
        <w:rPr>
          <w:rFonts w:ascii="仿宋_GB2312" w:eastAsia="仿宋_GB2312"/>
          <w:szCs w:val="24"/>
        </w:rPr>
        <w:t xml:space="preserve">.1.4 </w:t>
      </w:r>
      <w:r>
        <w:rPr>
          <w:rFonts w:hint="eastAsia" w:ascii="仿宋_GB2312" w:eastAsia="仿宋_GB2312"/>
          <w:szCs w:val="24"/>
        </w:rPr>
        <w:t>超大件和超重件的运输</w:t>
      </w:r>
      <w:bookmarkEnd w:id="608"/>
    </w:p>
    <w:p w14:paraId="34C8092A">
      <w:pPr>
        <w:spacing w:line="360" w:lineRule="auto"/>
        <w:ind w:firstLine="480" w:firstLineChars="200"/>
        <w:rPr>
          <w:rFonts w:ascii="仿宋_GB2312" w:eastAsia="仿宋_GB2312"/>
        </w:rPr>
      </w:pPr>
      <w:r>
        <w:rPr>
          <w:rFonts w:hint="eastAsia" w:ascii="仿宋_GB2312" w:eastAsia="仿宋_GB2312"/>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4AEB0310">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.1.5 </w:t>
      </w:r>
      <w:r>
        <w:rPr>
          <w:rFonts w:hint="eastAsia" w:ascii="仿宋_GB2312" w:eastAsia="仿宋_GB2312"/>
          <w:szCs w:val="24"/>
        </w:rPr>
        <w:t>道路和桥梁的损坏责任</w:t>
      </w:r>
    </w:p>
    <w:p w14:paraId="2F88746C">
      <w:pPr>
        <w:spacing w:line="360" w:lineRule="auto"/>
        <w:ind w:firstLine="480" w:firstLineChars="200"/>
        <w:rPr>
          <w:rFonts w:ascii="仿宋_GB2312" w:eastAsia="仿宋_GB2312"/>
        </w:rPr>
      </w:pPr>
      <w:r>
        <w:rPr>
          <w:rFonts w:hint="eastAsia" w:ascii="仿宋_GB2312" w:eastAsia="仿宋_GB2312"/>
        </w:rPr>
        <w:t>因承包人运输造成施工现场内外公共道路和桥梁损坏的，由承包人承担修复损坏的全部费用和可能引起的赔偿。</w:t>
      </w:r>
    </w:p>
    <w:p w14:paraId="453AEED9">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.1.6 </w:t>
      </w:r>
      <w:r>
        <w:rPr>
          <w:rFonts w:hint="eastAsia" w:ascii="仿宋_GB2312" w:eastAsia="仿宋_GB2312"/>
          <w:szCs w:val="24"/>
        </w:rPr>
        <w:t>水路和航空运输</w:t>
      </w:r>
    </w:p>
    <w:p w14:paraId="7F6E9AD0">
      <w:pPr>
        <w:spacing w:line="360" w:lineRule="auto"/>
        <w:ind w:firstLine="480" w:firstLineChars="200"/>
        <w:rPr>
          <w:rFonts w:ascii="仿宋_GB2312" w:eastAsia="仿宋_GB2312"/>
        </w:rPr>
      </w:pPr>
      <w:r>
        <w:rPr>
          <w:rFonts w:hint="eastAsia" w:ascii="仿宋_GB2312" w:eastAsia="仿宋_GB2312"/>
        </w:rPr>
        <w:t>本条上述各款的内容适用于水路运输和航空运输，其中“道路”一词的涵义包括河道、航线、船闸、机场、码头、堤防以及水路或航空运输中其他相似结构物；“车辆”一词的涵义包括船舶和飞机等。</w:t>
      </w:r>
    </w:p>
    <w:p w14:paraId="1F59DEA4">
      <w:pPr>
        <w:pStyle w:val="4"/>
        <w:keepNext/>
        <w:keepLines/>
        <w:wordWrap w:val="0"/>
        <w:topLinePunct/>
        <w:adjustRightInd w:val="0"/>
        <w:snapToGrid w:val="0"/>
        <w:rPr>
          <w:rFonts w:ascii="仿宋_GB2312" w:hAnsi="宋体" w:eastAsia="仿宋_GB2312"/>
          <w:b/>
          <w:bCs/>
          <w:kern w:val="0"/>
        </w:rPr>
      </w:pPr>
      <w:bookmarkStart w:id="609" w:name="_Toc54862237"/>
      <w:bookmarkStart w:id="610" w:name="_Toc3815"/>
      <w:bookmarkStart w:id="611" w:name="_Toc9246"/>
      <w:bookmarkStart w:id="612" w:name="_Ref11919459"/>
      <w:bookmarkStart w:id="613" w:name="_Ref11919294"/>
      <w:r>
        <w:rPr>
          <w:rFonts w:hint="eastAsia" w:ascii="仿宋_GB2312" w:hAnsi="宋体" w:eastAsia="仿宋_GB2312"/>
          <w:b/>
          <w:bCs/>
          <w:kern w:val="0"/>
        </w:rPr>
        <w:t>7.2 施工设备和临时设施</w:t>
      </w:r>
      <w:bookmarkEnd w:id="603"/>
      <w:bookmarkEnd w:id="604"/>
      <w:bookmarkEnd w:id="609"/>
      <w:bookmarkEnd w:id="610"/>
      <w:bookmarkEnd w:id="611"/>
      <w:bookmarkEnd w:id="612"/>
      <w:bookmarkEnd w:id="613"/>
      <w:r>
        <w:rPr>
          <w:rFonts w:hint="eastAsia" w:ascii="仿宋_GB2312" w:hAnsi="宋体" w:eastAsia="仿宋_GB2312"/>
          <w:b/>
          <w:bCs/>
          <w:kern w:val="0"/>
        </w:rPr>
        <w:t xml:space="preserve"> </w:t>
      </w:r>
    </w:p>
    <w:p w14:paraId="26562818">
      <w:pPr>
        <w:pStyle w:val="58"/>
        <w:spacing w:afterLines="0"/>
        <w:ind w:left="0" w:firstLine="480" w:firstLineChars="200"/>
        <w:rPr>
          <w:rFonts w:ascii="仿宋_GB2312" w:eastAsia="仿宋_GB2312"/>
          <w:szCs w:val="24"/>
        </w:rPr>
      </w:pPr>
      <w:bookmarkStart w:id="614" w:name="_Ref18990767"/>
      <w:bookmarkStart w:id="615" w:name="_Ref509043186"/>
      <w:r>
        <w:rPr>
          <w:rFonts w:hint="eastAsia" w:ascii="仿宋_GB2312" w:eastAsia="仿宋_GB2312"/>
          <w:szCs w:val="24"/>
        </w:rPr>
        <w:t>7</w:t>
      </w:r>
      <w:r>
        <w:rPr>
          <w:rFonts w:ascii="仿宋_GB2312" w:eastAsia="仿宋_GB2312"/>
          <w:szCs w:val="24"/>
        </w:rPr>
        <w:t xml:space="preserve">.2.1 </w:t>
      </w:r>
      <w:r>
        <w:rPr>
          <w:rFonts w:hint="eastAsia" w:ascii="仿宋_GB2312" w:eastAsia="仿宋_GB2312"/>
          <w:szCs w:val="24"/>
        </w:rPr>
        <w:t>承包人提供的施工设备和临时设施</w:t>
      </w:r>
      <w:bookmarkEnd w:id="614"/>
    </w:p>
    <w:p w14:paraId="22DF3C1E">
      <w:pPr>
        <w:spacing w:line="360" w:lineRule="auto"/>
        <w:ind w:firstLine="480" w:firstLineChars="200"/>
        <w:rPr>
          <w:rFonts w:ascii="仿宋_GB2312" w:eastAsia="仿宋_GB2312"/>
        </w:rPr>
      </w:pPr>
      <w:r>
        <w:rPr>
          <w:rFonts w:hint="eastAsia" w:ascii="仿宋_GB2312" w:eastAsia="仿宋_GB2312"/>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109AC182">
      <w:pPr>
        <w:spacing w:line="360" w:lineRule="auto"/>
        <w:ind w:firstLine="480" w:firstLineChars="200"/>
        <w:rPr>
          <w:rFonts w:ascii="仿宋_GB2312" w:eastAsia="仿宋_GB2312"/>
        </w:rPr>
      </w:pPr>
      <w:r>
        <w:rPr>
          <w:rFonts w:hint="eastAsia" w:ascii="仿宋_GB2312" w:eastAsia="仿宋_GB2312"/>
        </w:rPr>
        <w:t>除专用合同条件另有约定外，承包人应自行承担修建临时设施的费用，需要临时占地的，应由发包人办理申请手续并承担相应费用。承包人应在专用合同条件</w:t>
      </w:r>
      <w:r>
        <w:rPr>
          <w:rFonts w:ascii="仿宋_GB2312" w:eastAsia="仿宋_GB2312"/>
        </w:rPr>
        <w:t>7.2</w:t>
      </w:r>
      <w:r>
        <w:rPr>
          <w:rFonts w:hint="eastAsia" w:ascii="仿宋_GB2312" w:eastAsia="仿宋_GB2312"/>
        </w:rPr>
        <w:t>款</w:t>
      </w:r>
      <w:r>
        <w:rPr>
          <w:rFonts w:ascii="仿宋_GB2312" w:eastAsia="仿宋_GB2312"/>
        </w:rPr>
        <w:t>约定的时间内向发包人提交临时占地资料，因承包人未能按时提交资料，导致工期延误的，由此增加的费用和（或）竣工日期延误，由承包人负责。</w:t>
      </w:r>
    </w:p>
    <w:bookmarkEnd w:id="615"/>
    <w:p w14:paraId="6C82A67F">
      <w:pPr>
        <w:pStyle w:val="58"/>
        <w:spacing w:afterLines="0"/>
        <w:ind w:left="0" w:firstLine="480" w:firstLineChars="200"/>
        <w:rPr>
          <w:rFonts w:ascii="仿宋_GB2312" w:eastAsia="仿宋_GB2312"/>
          <w:szCs w:val="24"/>
        </w:rPr>
      </w:pPr>
      <w:bookmarkStart w:id="616" w:name="_Ref18990784"/>
      <w:r>
        <w:rPr>
          <w:rFonts w:hint="eastAsia" w:ascii="仿宋_GB2312" w:eastAsia="仿宋_GB2312"/>
          <w:szCs w:val="24"/>
        </w:rPr>
        <w:t>7</w:t>
      </w:r>
      <w:r>
        <w:rPr>
          <w:rFonts w:ascii="仿宋_GB2312" w:eastAsia="仿宋_GB2312"/>
          <w:szCs w:val="24"/>
        </w:rPr>
        <w:t xml:space="preserve">.2.2 </w:t>
      </w:r>
      <w:r>
        <w:rPr>
          <w:rFonts w:hint="eastAsia" w:ascii="仿宋_GB2312" w:eastAsia="仿宋_GB2312"/>
          <w:szCs w:val="24"/>
        </w:rPr>
        <w:t>发包人提供的施工设备和临时设施</w:t>
      </w:r>
      <w:bookmarkEnd w:id="616"/>
    </w:p>
    <w:p w14:paraId="5AC53413">
      <w:pPr>
        <w:spacing w:line="360" w:lineRule="auto"/>
        <w:ind w:firstLine="480" w:firstLineChars="200"/>
        <w:rPr>
          <w:rFonts w:ascii="仿宋_GB2312" w:eastAsia="仿宋_GB2312"/>
        </w:rPr>
      </w:pPr>
      <w:r>
        <w:rPr>
          <w:rFonts w:hint="eastAsia" w:ascii="仿宋_GB2312" w:eastAsia="仿宋_GB2312"/>
        </w:rPr>
        <w:t>发包人提供的施工设备或临时设施在专用合同条件中约定。</w:t>
      </w:r>
    </w:p>
    <w:p w14:paraId="13916D24">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.2.3 </w:t>
      </w:r>
      <w:r>
        <w:rPr>
          <w:rFonts w:hint="eastAsia" w:ascii="仿宋_GB2312" w:eastAsia="仿宋_GB2312"/>
          <w:szCs w:val="24"/>
        </w:rPr>
        <w:t>要求承包人增加或更换施工设备</w:t>
      </w:r>
    </w:p>
    <w:p w14:paraId="378B5A05">
      <w:pPr>
        <w:spacing w:line="360" w:lineRule="auto"/>
        <w:ind w:firstLine="480" w:firstLineChars="200"/>
        <w:rPr>
          <w:rFonts w:ascii="仿宋_GB2312" w:eastAsia="仿宋_GB2312"/>
        </w:rPr>
      </w:pPr>
      <w:r>
        <w:rPr>
          <w:rFonts w:hint="eastAsia" w:ascii="仿宋_GB2312" w:eastAsia="仿宋_GB2312"/>
        </w:rPr>
        <w:t>承包人使用的施工设备不能满足项目进度计划和（或）质量要求时，工程师有权要求承包人增加或更换施工设备，承包人应及时增加或更换，由此增加的费用和（或）延误的工期由承包人承担。</w:t>
      </w:r>
    </w:p>
    <w:p w14:paraId="4FB5773A">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.2.4 </w:t>
      </w:r>
      <w:r>
        <w:rPr>
          <w:rFonts w:hint="eastAsia" w:ascii="仿宋_GB2312" w:eastAsia="仿宋_GB2312"/>
          <w:szCs w:val="24"/>
        </w:rPr>
        <w:t>施工设备和临时设施专用于合同工程</w:t>
      </w:r>
    </w:p>
    <w:p w14:paraId="6D860E6F">
      <w:pPr>
        <w:spacing w:line="360" w:lineRule="auto"/>
        <w:ind w:firstLine="480" w:firstLineChars="200"/>
        <w:rPr>
          <w:rFonts w:ascii="仿宋_GB2312" w:eastAsia="仿宋_GB2312"/>
        </w:rPr>
      </w:pPr>
      <w:r>
        <w:rPr>
          <w:rFonts w:hint="eastAsia" w:ascii="仿宋_GB2312" w:eastAsia="仿宋_GB2312"/>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03E40B79">
      <w:pPr>
        <w:pStyle w:val="4"/>
        <w:keepNext/>
        <w:keepLines/>
        <w:wordWrap w:val="0"/>
        <w:topLinePunct/>
        <w:adjustRightInd w:val="0"/>
        <w:snapToGrid w:val="0"/>
        <w:rPr>
          <w:rFonts w:ascii="仿宋_GB2312" w:hAnsi="宋体" w:eastAsia="仿宋_GB2312"/>
          <w:b/>
          <w:bCs/>
          <w:kern w:val="0"/>
        </w:rPr>
      </w:pPr>
      <w:bookmarkStart w:id="617" w:name="_Ref11874352"/>
      <w:bookmarkStart w:id="618" w:name="_Toc54862238"/>
      <w:bookmarkStart w:id="619" w:name="_Toc12206"/>
      <w:bookmarkStart w:id="620" w:name="_Toc19150"/>
      <w:r>
        <w:rPr>
          <w:rFonts w:hint="eastAsia" w:ascii="仿宋_GB2312" w:hAnsi="宋体" w:eastAsia="仿宋_GB2312"/>
          <w:b/>
          <w:bCs/>
          <w:kern w:val="0"/>
        </w:rPr>
        <w:t>7.3 现场合作</w:t>
      </w:r>
      <w:bookmarkEnd w:id="617"/>
      <w:bookmarkEnd w:id="618"/>
      <w:bookmarkEnd w:id="619"/>
      <w:bookmarkEnd w:id="620"/>
    </w:p>
    <w:p w14:paraId="09EF5A30">
      <w:pPr>
        <w:spacing w:line="360" w:lineRule="auto"/>
        <w:ind w:firstLine="480" w:firstLineChars="200"/>
        <w:rPr>
          <w:rFonts w:ascii="仿宋_GB2312" w:eastAsia="仿宋_GB2312"/>
        </w:rPr>
      </w:pPr>
      <w:r>
        <w:rPr>
          <w:rFonts w:hint="eastAsia" w:ascii="仿宋_GB2312" w:eastAsia="仿宋_GB2312"/>
        </w:rPr>
        <w:t>承包人应按合同约定或发包人的指示，与发包人人员、发包人的其他承包人等人员就在现场或附近实施与工程有关的各项工作进行合作并提供适当条件，包括使用承包人设备、临时工程或进入现场等。</w:t>
      </w:r>
    </w:p>
    <w:p w14:paraId="0722F388">
      <w:pPr>
        <w:spacing w:line="360" w:lineRule="auto"/>
        <w:ind w:firstLine="480" w:firstLineChars="200"/>
        <w:rPr>
          <w:rFonts w:ascii="仿宋_GB2312" w:eastAsia="仿宋_GB2312"/>
        </w:rPr>
      </w:pPr>
      <w:r>
        <w:rPr>
          <w:rFonts w:hint="eastAsia" w:ascii="仿宋_GB2312" w:eastAsia="仿宋_GB2312"/>
        </w:rPr>
        <w:t>承包人应对其在现场的施工活动负责，并应尽合理努力按合同约定或发包人的指示，协调自身与发包人人员、发包人的其他承包人等人员的活动。</w:t>
      </w:r>
    </w:p>
    <w:p w14:paraId="072BA047">
      <w:pPr>
        <w:spacing w:line="360" w:lineRule="auto"/>
        <w:ind w:firstLine="480" w:firstLineChars="200"/>
        <w:rPr>
          <w:rFonts w:ascii="仿宋_GB2312" w:eastAsia="仿宋_GB2312"/>
        </w:rPr>
      </w:pPr>
      <w:r>
        <w:rPr>
          <w:rFonts w:hint="eastAsia" w:ascii="仿宋_GB2312" w:eastAsia="仿宋_GB2312"/>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4A184E4E">
      <w:pPr>
        <w:pStyle w:val="4"/>
        <w:keepNext/>
        <w:keepLines/>
        <w:wordWrap w:val="0"/>
        <w:topLinePunct/>
        <w:adjustRightInd w:val="0"/>
        <w:snapToGrid w:val="0"/>
        <w:rPr>
          <w:rFonts w:ascii="仿宋_GB2312" w:hAnsi="宋体" w:eastAsia="仿宋_GB2312"/>
          <w:b/>
          <w:bCs/>
          <w:kern w:val="0"/>
        </w:rPr>
      </w:pPr>
      <w:bookmarkStart w:id="621" w:name="_Ref531954287"/>
      <w:bookmarkStart w:id="622" w:name="_Toc54862239"/>
      <w:bookmarkStart w:id="623" w:name="_Toc5160"/>
      <w:bookmarkStart w:id="624" w:name="_Toc24725"/>
      <w:bookmarkStart w:id="625" w:name="_Ref531954285"/>
      <w:r>
        <w:rPr>
          <w:rFonts w:hint="eastAsia" w:ascii="仿宋_GB2312" w:hAnsi="宋体" w:eastAsia="仿宋_GB2312"/>
          <w:b/>
          <w:bCs/>
          <w:kern w:val="0"/>
        </w:rPr>
        <w:t>7.4 测量放线</w:t>
      </w:r>
      <w:bookmarkEnd w:id="621"/>
      <w:bookmarkEnd w:id="622"/>
      <w:bookmarkEnd w:id="623"/>
      <w:bookmarkEnd w:id="624"/>
      <w:bookmarkEnd w:id="625"/>
    </w:p>
    <w:p w14:paraId="259FF8EC">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.4.1 </w:t>
      </w:r>
      <w:r>
        <w:rPr>
          <w:rFonts w:hint="eastAsia" w:ascii="仿宋_GB2312" w:eastAsia="仿宋_GB2312"/>
          <w:szCs w:val="24"/>
        </w:rPr>
        <w:t>除专用合同条件另有约定外，承包人应根据国家测绘基准、测绘系统和工程测量技术规范，按基准点（线）以及合同工程精度要求，测设施工控制网，并在专用合同条件约定的期限内，将施工控制网资料报送工程师。</w:t>
      </w:r>
    </w:p>
    <w:p w14:paraId="0B206522">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.4.2 </w:t>
      </w:r>
      <w:r>
        <w:rPr>
          <w:rFonts w:hint="eastAsia" w:ascii="仿宋_GB2312" w:eastAsia="仿宋_GB2312"/>
          <w:szCs w:val="24"/>
        </w:rPr>
        <w:t>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37C14AD7">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.4.3 </w:t>
      </w:r>
      <w:r>
        <w:rPr>
          <w:rFonts w:hint="eastAsia" w:ascii="仿宋_GB2312" w:eastAsia="仿宋_GB2312"/>
          <w:szCs w:val="24"/>
        </w:rPr>
        <w:t>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30C54A8D">
      <w:pPr>
        <w:pStyle w:val="4"/>
        <w:keepNext/>
        <w:keepLines/>
        <w:wordWrap w:val="0"/>
        <w:topLinePunct/>
        <w:adjustRightInd w:val="0"/>
        <w:snapToGrid w:val="0"/>
        <w:rPr>
          <w:rFonts w:ascii="仿宋_GB2312" w:hAnsi="宋体" w:eastAsia="仿宋_GB2312"/>
          <w:b/>
          <w:bCs/>
          <w:kern w:val="0"/>
        </w:rPr>
      </w:pPr>
      <w:bookmarkStart w:id="626" w:name="_Toc26462"/>
      <w:bookmarkStart w:id="627" w:name="_Toc32268"/>
      <w:bookmarkStart w:id="628" w:name="_Toc54862240"/>
      <w:bookmarkStart w:id="629" w:name="_Ref531954323"/>
      <w:bookmarkStart w:id="630" w:name="_Ref531954329"/>
      <w:bookmarkStart w:id="631" w:name="_Ref4770992"/>
      <w:r>
        <w:rPr>
          <w:rFonts w:hint="eastAsia" w:ascii="仿宋_GB2312" w:hAnsi="宋体" w:eastAsia="仿宋_GB2312"/>
          <w:b/>
          <w:bCs/>
          <w:kern w:val="0"/>
        </w:rPr>
        <w:t>7.5 现场劳动用工</w:t>
      </w:r>
      <w:bookmarkEnd w:id="626"/>
      <w:bookmarkEnd w:id="627"/>
      <w:bookmarkEnd w:id="628"/>
    </w:p>
    <w:p w14:paraId="6849FC32">
      <w:pPr>
        <w:pStyle w:val="58"/>
        <w:spacing w:afterLines="0"/>
        <w:ind w:left="0" w:firstLine="480" w:firstLineChars="200"/>
        <w:rPr>
          <w:rFonts w:ascii="仿宋_GB2312" w:eastAsia="仿宋_GB2312"/>
          <w:szCs w:val="24"/>
        </w:rPr>
      </w:pPr>
      <w:r>
        <w:rPr>
          <w:rFonts w:ascii="仿宋_GB2312" w:eastAsia="仿宋_GB2312"/>
          <w:szCs w:val="24"/>
        </w:rPr>
        <w:t>7.5.1 承包人及其分包人招用建筑工人的，</w:t>
      </w:r>
      <w:r>
        <w:rPr>
          <w:rFonts w:hint="eastAsia" w:ascii="仿宋_GB2312" w:eastAsia="仿宋_GB2312"/>
          <w:szCs w:val="24"/>
        </w:rPr>
        <w:t>应当依法与所招用的建筑工人订立</w:t>
      </w:r>
      <w:r>
        <w:rPr>
          <w:rFonts w:ascii="仿宋_GB2312" w:eastAsia="仿宋_GB2312"/>
          <w:szCs w:val="24"/>
        </w:rPr>
        <w:t>劳动合同，实行建筑工人劳动用工实名制管理，</w:t>
      </w:r>
      <w:r>
        <w:rPr>
          <w:rFonts w:hint="eastAsia" w:ascii="仿宋_GB2312" w:eastAsia="仿宋_GB2312"/>
          <w:szCs w:val="24"/>
        </w:rPr>
        <w:t>承包人</w:t>
      </w:r>
      <w:r>
        <w:rPr>
          <w:rFonts w:ascii="仿宋_GB2312" w:eastAsia="仿宋_GB2312"/>
          <w:szCs w:val="24"/>
        </w:rPr>
        <w:t>应当按照有关规定开设建筑工人工资专用账户、存储工资保证金，专项用于支付和保障该工程建设项目建筑工人工资。</w:t>
      </w:r>
    </w:p>
    <w:p w14:paraId="277B645B">
      <w:pPr>
        <w:pStyle w:val="58"/>
        <w:spacing w:afterLines="0"/>
        <w:ind w:left="0" w:firstLine="480" w:firstLineChars="200"/>
        <w:rPr>
          <w:rFonts w:ascii="仿宋_GB2312" w:eastAsia="仿宋_GB2312"/>
          <w:szCs w:val="24"/>
        </w:rPr>
      </w:pPr>
      <w:r>
        <w:rPr>
          <w:rFonts w:ascii="仿宋_GB2312" w:eastAsia="仿宋_GB2312"/>
          <w:szCs w:val="24"/>
        </w:rPr>
        <w:t>7.5.2 承包人应当在工程项目部配备劳资专管员，对分包单位劳动用工及工资发放实施监督管理。</w:t>
      </w:r>
      <w:r>
        <w:rPr>
          <w:rFonts w:hint="eastAsia" w:ascii="仿宋_GB2312" w:eastAsia="仿宋_GB2312"/>
          <w:szCs w:val="24"/>
        </w:rPr>
        <w:t>承包人拖欠建筑工人工资的</w:t>
      </w:r>
      <w:r>
        <w:rPr>
          <w:rFonts w:ascii="仿宋_GB2312" w:eastAsia="仿宋_GB2312"/>
          <w:szCs w:val="24"/>
        </w:rPr>
        <w:t>,应当依法予以清偿。分包人拖欠建筑工人工资的,由承包人先行清偿,再依法进行追偿。</w:t>
      </w:r>
      <w:r>
        <w:rPr>
          <w:rFonts w:hint="eastAsia" w:ascii="仿宋_GB2312" w:eastAsia="仿宋_GB2312"/>
          <w:szCs w:val="24"/>
        </w:rPr>
        <w:t>因发包人未按照合同约定及时拨付工程款导致建筑工人工资拖欠的，发包人应当以未结清的工程款为限先行垫付被拖欠的建筑工人工资。合同当事人可在专用合同条件中约定具体的清偿事宜和违约责任。</w:t>
      </w:r>
    </w:p>
    <w:p w14:paraId="375D074C">
      <w:pPr>
        <w:pStyle w:val="58"/>
        <w:spacing w:afterLines="0"/>
        <w:ind w:left="0" w:firstLine="480" w:firstLineChars="200"/>
        <w:rPr>
          <w:rFonts w:ascii="仿宋_GB2312" w:eastAsia="仿宋_GB2312"/>
          <w:szCs w:val="24"/>
        </w:rPr>
      </w:pPr>
      <w:r>
        <w:rPr>
          <w:rFonts w:hint="eastAsia" w:ascii="仿宋_GB2312" w:eastAsia="仿宋_GB2312"/>
          <w:szCs w:val="24"/>
        </w:rPr>
        <w:t>7.5.3 承包人应当按照相关法律法规的要求，进行劳动用工管理和建筑工人工资支付。</w:t>
      </w:r>
    </w:p>
    <w:p w14:paraId="504F9C19">
      <w:pPr>
        <w:pStyle w:val="4"/>
        <w:keepNext/>
        <w:keepLines/>
        <w:wordWrap w:val="0"/>
        <w:topLinePunct/>
        <w:adjustRightInd w:val="0"/>
        <w:snapToGrid w:val="0"/>
        <w:rPr>
          <w:rFonts w:ascii="仿宋_GB2312" w:hAnsi="宋体" w:eastAsia="仿宋_GB2312"/>
          <w:b/>
          <w:bCs/>
          <w:kern w:val="0"/>
        </w:rPr>
      </w:pPr>
      <w:bookmarkStart w:id="632" w:name="_Toc54862241"/>
      <w:bookmarkStart w:id="633" w:name="_Toc13305"/>
      <w:bookmarkStart w:id="634" w:name="_Ref41554059"/>
      <w:bookmarkStart w:id="635" w:name="_Toc19702"/>
      <w:r>
        <w:rPr>
          <w:rFonts w:hint="eastAsia" w:ascii="仿宋_GB2312" w:hAnsi="宋体" w:eastAsia="仿宋_GB2312"/>
          <w:b/>
          <w:bCs/>
          <w:kern w:val="0"/>
        </w:rPr>
        <w:t>7.6 安全文明施工</w:t>
      </w:r>
      <w:bookmarkEnd w:id="629"/>
      <w:bookmarkEnd w:id="630"/>
      <w:bookmarkEnd w:id="631"/>
      <w:bookmarkEnd w:id="632"/>
      <w:bookmarkEnd w:id="633"/>
      <w:bookmarkEnd w:id="634"/>
      <w:bookmarkEnd w:id="635"/>
    </w:p>
    <w:p w14:paraId="736B00BE">
      <w:pPr>
        <w:pStyle w:val="58"/>
        <w:spacing w:afterLines="0"/>
        <w:ind w:left="0" w:firstLine="480" w:firstLineChars="200"/>
        <w:rPr>
          <w:rFonts w:ascii="仿宋_GB2312" w:eastAsia="仿宋_GB2312"/>
          <w:szCs w:val="24"/>
        </w:rPr>
      </w:pPr>
      <w:bookmarkStart w:id="636" w:name="_Ref18990822"/>
      <w:r>
        <w:rPr>
          <w:rFonts w:hint="eastAsia" w:ascii="仿宋_GB2312" w:eastAsia="仿宋_GB2312"/>
          <w:szCs w:val="24"/>
        </w:rPr>
        <w:t>7</w:t>
      </w:r>
      <w:r>
        <w:rPr>
          <w:rFonts w:ascii="仿宋_GB2312" w:eastAsia="仿宋_GB2312"/>
          <w:szCs w:val="24"/>
        </w:rPr>
        <w:t xml:space="preserve">.6.1 </w:t>
      </w:r>
      <w:r>
        <w:rPr>
          <w:rFonts w:hint="eastAsia" w:ascii="仿宋_GB2312" w:eastAsia="仿宋_GB2312"/>
          <w:szCs w:val="24"/>
        </w:rPr>
        <w:t>安全生产要求</w:t>
      </w:r>
      <w:bookmarkEnd w:id="636"/>
    </w:p>
    <w:p w14:paraId="395D7B09">
      <w:pPr>
        <w:spacing w:line="360" w:lineRule="auto"/>
        <w:ind w:firstLine="480" w:firstLineChars="200"/>
        <w:rPr>
          <w:rFonts w:ascii="仿宋_GB2312" w:eastAsia="仿宋_GB2312"/>
        </w:rPr>
      </w:pPr>
      <w:r>
        <w:rPr>
          <w:rFonts w:hint="eastAsia" w:ascii="仿宋_GB2312" w:eastAsia="仿宋_GB2312"/>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1412948E">
      <w:pPr>
        <w:spacing w:line="360" w:lineRule="auto"/>
        <w:ind w:firstLine="480" w:firstLineChars="200"/>
        <w:rPr>
          <w:rFonts w:ascii="仿宋_GB2312" w:eastAsia="仿宋_GB2312"/>
        </w:rPr>
      </w:pPr>
      <w:r>
        <w:rPr>
          <w:rFonts w:hint="eastAsia" w:ascii="仿宋_GB2312" w:eastAsia="仿宋_GB2312"/>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19F55BC5">
      <w:pPr>
        <w:spacing w:line="360" w:lineRule="auto"/>
        <w:ind w:firstLine="480" w:firstLineChars="200"/>
        <w:rPr>
          <w:rFonts w:ascii="仿宋_GB2312" w:eastAsia="仿宋_GB2312"/>
        </w:rPr>
      </w:pPr>
      <w:r>
        <w:rPr>
          <w:rFonts w:hint="eastAsia" w:ascii="仿宋_GB2312" w:eastAsia="仿宋_GB2312"/>
        </w:rPr>
        <w:t>因安全生产需要暂停施工的，按照第</w:t>
      </w:r>
      <w:r>
        <w:rPr>
          <w:rFonts w:ascii="仿宋_GB2312" w:eastAsia="仿宋_GB2312"/>
        </w:rPr>
        <w:t>8.9</w:t>
      </w:r>
      <w:r>
        <w:rPr>
          <w:rFonts w:hint="eastAsia" w:ascii="仿宋_GB2312" w:eastAsia="仿宋_GB2312"/>
        </w:rPr>
        <w:t>款[暂停工作]的约定执行。</w:t>
      </w:r>
    </w:p>
    <w:p w14:paraId="71F0965D">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.6.2 </w:t>
      </w:r>
      <w:r>
        <w:rPr>
          <w:rFonts w:hint="eastAsia" w:ascii="仿宋_GB2312" w:eastAsia="仿宋_GB2312"/>
          <w:szCs w:val="24"/>
        </w:rPr>
        <w:t>安全生产保证措施</w:t>
      </w:r>
    </w:p>
    <w:p w14:paraId="7508D5D2">
      <w:pPr>
        <w:spacing w:line="360" w:lineRule="auto"/>
        <w:ind w:firstLine="480" w:firstLineChars="200"/>
        <w:rPr>
          <w:rFonts w:ascii="仿宋_GB2312" w:eastAsia="仿宋_GB2312"/>
        </w:rPr>
      </w:pPr>
      <w:r>
        <w:rPr>
          <w:rFonts w:hint="eastAsia" w:ascii="仿宋_GB2312" w:eastAsia="仿宋_GB2312"/>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5269F960">
      <w:pPr>
        <w:spacing w:line="360" w:lineRule="auto"/>
        <w:ind w:firstLine="480" w:firstLineChars="200"/>
        <w:rPr>
          <w:rFonts w:ascii="仿宋_GB2312" w:eastAsia="仿宋_GB2312"/>
        </w:rPr>
      </w:pPr>
      <w:r>
        <w:rPr>
          <w:rFonts w:hint="eastAsia" w:ascii="仿宋_GB2312" w:eastAsia="仿宋_GB231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169CA973">
      <w:pPr>
        <w:spacing w:line="360" w:lineRule="auto"/>
        <w:ind w:firstLine="480" w:firstLineChars="200"/>
        <w:rPr>
          <w:rFonts w:ascii="仿宋_GB2312" w:eastAsia="仿宋_GB2312"/>
        </w:rPr>
      </w:pPr>
      <w:r>
        <w:rPr>
          <w:rFonts w:hint="eastAsia" w:ascii="仿宋_GB2312" w:eastAsia="仿宋_GB2312"/>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1C7230BF">
      <w:pPr>
        <w:pStyle w:val="58"/>
        <w:spacing w:afterLines="0"/>
        <w:ind w:left="0" w:firstLine="480" w:firstLineChars="200"/>
        <w:rPr>
          <w:rFonts w:ascii="仿宋_GB2312" w:eastAsia="仿宋_GB2312"/>
          <w:szCs w:val="24"/>
        </w:rPr>
      </w:pPr>
      <w:bookmarkStart w:id="637" w:name="_Ref18990840"/>
      <w:r>
        <w:rPr>
          <w:rFonts w:hint="eastAsia" w:ascii="仿宋_GB2312" w:eastAsia="仿宋_GB2312"/>
          <w:szCs w:val="24"/>
        </w:rPr>
        <w:t>7</w:t>
      </w:r>
      <w:r>
        <w:rPr>
          <w:rFonts w:ascii="仿宋_GB2312" w:eastAsia="仿宋_GB2312"/>
          <w:szCs w:val="24"/>
        </w:rPr>
        <w:t xml:space="preserve">.6.3 </w:t>
      </w:r>
      <w:r>
        <w:rPr>
          <w:rFonts w:hint="eastAsia" w:ascii="仿宋_GB2312" w:eastAsia="仿宋_GB2312"/>
          <w:szCs w:val="24"/>
        </w:rPr>
        <w:t>文明施工</w:t>
      </w:r>
      <w:bookmarkEnd w:id="637"/>
    </w:p>
    <w:p w14:paraId="0B10AAF7">
      <w:pPr>
        <w:spacing w:line="360" w:lineRule="auto"/>
        <w:ind w:firstLine="480" w:firstLineChars="200"/>
        <w:rPr>
          <w:rFonts w:ascii="仿宋_GB2312" w:eastAsia="仿宋_GB2312"/>
        </w:rPr>
      </w:pPr>
      <w:r>
        <w:rPr>
          <w:rFonts w:hint="eastAsia" w:ascii="仿宋_GB2312" w:eastAsia="仿宋_GB2312"/>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1D0DE332">
      <w:pPr>
        <w:spacing w:line="360" w:lineRule="auto"/>
        <w:ind w:firstLine="480" w:firstLineChars="200"/>
        <w:rPr>
          <w:rFonts w:ascii="仿宋_GB2312" w:eastAsia="仿宋_GB2312"/>
        </w:rPr>
      </w:pPr>
      <w:r>
        <w:rPr>
          <w:rFonts w:hint="eastAsia" w:ascii="仿宋_GB2312" w:eastAsia="仿宋_GB231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5218BDF">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.6.4 </w:t>
      </w:r>
      <w:r>
        <w:rPr>
          <w:rFonts w:hint="eastAsia" w:ascii="仿宋_GB2312" w:eastAsia="仿宋_GB2312"/>
          <w:szCs w:val="24"/>
        </w:rPr>
        <w:t>事故处理</w:t>
      </w:r>
    </w:p>
    <w:p w14:paraId="2684A4EB">
      <w:pPr>
        <w:spacing w:line="360" w:lineRule="auto"/>
        <w:ind w:firstLine="480" w:firstLineChars="200"/>
        <w:rPr>
          <w:rFonts w:ascii="仿宋_GB2312" w:eastAsia="仿宋_GB2312"/>
        </w:rPr>
      </w:pPr>
      <w:r>
        <w:rPr>
          <w:rFonts w:hint="eastAsia" w:ascii="仿宋_GB2312" w:eastAsia="仿宋_GB2312"/>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E083718">
      <w:pPr>
        <w:spacing w:line="360" w:lineRule="auto"/>
        <w:ind w:firstLine="480" w:firstLineChars="200"/>
        <w:rPr>
          <w:rFonts w:ascii="仿宋_GB2312" w:eastAsia="仿宋_GB2312"/>
        </w:rPr>
      </w:pPr>
      <w:r>
        <w:rPr>
          <w:rFonts w:hint="eastAsia" w:ascii="仿宋_GB2312" w:eastAsia="仿宋_GB2312"/>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3E32F316">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.6.5 </w:t>
      </w:r>
      <w:r>
        <w:rPr>
          <w:rFonts w:hint="eastAsia" w:ascii="仿宋_GB2312" w:eastAsia="仿宋_GB2312"/>
          <w:szCs w:val="24"/>
        </w:rPr>
        <w:t>安全生产责任</w:t>
      </w:r>
    </w:p>
    <w:p w14:paraId="61276C9B">
      <w:pPr>
        <w:spacing w:line="360" w:lineRule="auto"/>
        <w:ind w:firstLine="480" w:firstLineChars="200"/>
        <w:rPr>
          <w:rFonts w:ascii="仿宋_GB2312" w:eastAsia="仿宋_GB2312"/>
        </w:rPr>
      </w:pPr>
      <w:r>
        <w:rPr>
          <w:rFonts w:hint="eastAsia" w:ascii="仿宋_GB2312" w:eastAsia="仿宋_GB2312"/>
        </w:rPr>
        <w:t>发包人应负责赔偿以下各种情况造成的损失：</w:t>
      </w:r>
    </w:p>
    <w:p w14:paraId="0DA322CC">
      <w:pPr>
        <w:spacing w:line="360" w:lineRule="auto"/>
        <w:ind w:firstLine="480" w:firstLineChars="200"/>
        <w:rPr>
          <w:rFonts w:ascii="仿宋_GB2312" w:eastAsia="仿宋_GB2312"/>
        </w:rPr>
      </w:pPr>
      <w:r>
        <w:rPr>
          <w:rFonts w:hint="eastAsia" w:ascii="仿宋_GB2312" w:eastAsia="仿宋_GB2312"/>
        </w:rPr>
        <w:t>（1）工程或工程的任何部分对土地的占用所造成的第三者财产损失；</w:t>
      </w:r>
    </w:p>
    <w:p w14:paraId="1612ACED">
      <w:pPr>
        <w:spacing w:line="360" w:lineRule="auto"/>
        <w:ind w:firstLine="480" w:firstLineChars="200"/>
        <w:rPr>
          <w:rFonts w:ascii="仿宋_GB2312" w:eastAsia="仿宋_GB2312"/>
        </w:rPr>
      </w:pPr>
      <w:r>
        <w:rPr>
          <w:rFonts w:hint="eastAsia" w:ascii="仿宋_GB2312" w:eastAsia="仿宋_GB2312"/>
        </w:rPr>
        <w:t>（2）由于发包人原因在施工现场及其毗邻地带、履行合同工作中造成的第三者人身伤亡和财产损失；</w:t>
      </w:r>
    </w:p>
    <w:p w14:paraId="079304AE">
      <w:pPr>
        <w:spacing w:line="360" w:lineRule="auto"/>
        <w:ind w:firstLine="480" w:firstLineChars="200"/>
        <w:rPr>
          <w:rFonts w:ascii="仿宋_GB2312" w:eastAsia="仿宋_GB2312"/>
        </w:rPr>
      </w:pPr>
      <w:r>
        <w:rPr>
          <w:rFonts w:hint="eastAsia" w:ascii="仿宋_GB2312" w:eastAsia="仿宋_GB2312"/>
        </w:rPr>
        <w:t>（3）由于发包人原因对发包人自身、承包人、工程师造成的人身伤害和财产损失。</w:t>
      </w:r>
    </w:p>
    <w:p w14:paraId="6FDD733A">
      <w:pPr>
        <w:spacing w:line="360" w:lineRule="auto"/>
        <w:ind w:firstLine="480" w:firstLineChars="200"/>
        <w:rPr>
          <w:rFonts w:ascii="仿宋_GB2312" w:eastAsia="仿宋_GB2312"/>
        </w:rPr>
      </w:pPr>
      <w:r>
        <w:rPr>
          <w:rFonts w:hint="eastAsia" w:ascii="仿宋_GB2312" w:eastAsia="仿宋_GB2312"/>
        </w:rPr>
        <w:t>承包人应负责赔偿由于承包人原因在施工现场及其毗邻地带、履行合同工作中造成身伤亡和财产损失。</w:t>
      </w:r>
    </w:p>
    <w:p w14:paraId="3A7E2AB1">
      <w:pPr>
        <w:spacing w:line="360" w:lineRule="auto"/>
        <w:ind w:firstLine="480" w:firstLineChars="200"/>
        <w:rPr>
          <w:rFonts w:ascii="仿宋_GB2312" w:eastAsia="仿宋_GB2312"/>
        </w:rPr>
      </w:pPr>
      <w:r>
        <w:rPr>
          <w:rFonts w:hint="eastAsia" w:ascii="仿宋_GB2312" w:eastAsia="仿宋_GB2312"/>
        </w:rPr>
        <w:t>如果上述损失是由于发</w:t>
      </w:r>
      <w:r>
        <w:rPr>
          <w:rFonts w:hint="eastAsia" w:ascii="仿宋_GB2312" w:eastAsia="仿宋_GB2312" w:cs="Times New Roman"/>
        </w:rPr>
        <w:t>的第三者人</w:t>
      </w:r>
      <w:r>
        <w:rPr>
          <w:rFonts w:hint="eastAsia" w:ascii="仿宋_GB2312" w:eastAsia="仿宋_GB2312"/>
        </w:rPr>
        <w:t>包人和承包人共同原因导致的，则双方应根据过错情况按比例承担。</w:t>
      </w:r>
    </w:p>
    <w:p w14:paraId="7FE0719A">
      <w:pPr>
        <w:pStyle w:val="4"/>
        <w:keepNext/>
        <w:keepLines/>
        <w:wordWrap w:val="0"/>
        <w:topLinePunct/>
        <w:adjustRightInd w:val="0"/>
        <w:snapToGrid w:val="0"/>
        <w:rPr>
          <w:rFonts w:ascii="仿宋_GB2312" w:hAnsi="宋体" w:eastAsia="仿宋_GB2312"/>
          <w:b/>
          <w:bCs/>
          <w:kern w:val="0"/>
        </w:rPr>
      </w:pPr>
      <w:bookmarkStart w:id="638" w:name="_Toc54862242"/>
      <w:bookmarkStart w:id="639" w:name="_Ref11874562"/>
      <w:bookmarkStart w:id="640" w:name="_Toc6916"/>
      <w:bookmarkStart w:id="641" w:name="_Ref41554069"/>
      <w:bookmarkStart w:id="642" w:name="_Toc10010"/>
      <w:r>
        <w:rPr>
          <w:rFonts w:hint="eastAsia" w:ascii="仿宋_GB2312" w:hAnsi="宋体" w:eastAsia="仿宋_GB2312"/>
          <w:b/>
          <w:bCs/>
          <w:kern w:val="0"/>
        </w:rPr>
        <w:t>7.7 职业健康</w:t>
      </w:r>
      <w:bookmarkEnd w:id="638"/>
      <w:bookmarkEnd w:id="639"/>
      <w:bookmarkEnd w:id="640"/>
      <w:bookmarkEnd w:id="641"/>
      <w:bookmarkEnd w:id="642"/>
    </w:p>
    <w:p w14:paraId="7EEE4771">
      <w:pPr>
        <w:spacing w:line="360" w:lineRule="auto"/>
        <w:ind w:firstLine="480" w:firstLineChars="200"/>
        <w:rPr>
          <w:rFonts w:ascii="仿宋_GB2312" w:eastAsia="仿宋_GB2312"/>
        </w:rPr>
      </w:pPr>
      <w:r>
        <w:rPr>
          <w:rFonts w:hint="eastAsia" w:ascii="仿宋_GB2312" w:eastAsia="仿宋_GB2312"/>
        </w:rPr>
        <w:t>承包人应遵守适用的职业健康的法律和合同约定（包括对雇用、职业健康、安全、福利等方面的规定），负责现场实施过程中其人员的职业健康和保护，包括：</w:t>
      </w:r>
    </w:p>
    <w:p w14:paraId="572FBE71">
      <w:pPr>
        <w:spacing w:line="360" w:lineRule="auto"/>
        <w:ind w:firstLine="480" w:firstLineChars="200"/>
        <w:rPr>
          <w:rFonts w:ascii="仿宋_GB2312" w:eastAsia="仿宋_GB2312"/>
        </w:rPr>
      </w:pPr>
      <w:r>
        <w:rPr>
          <w:rFonts w:hint="eastAsia" w:ascii="仿宋_GB2312" w:eastAsia="仿宋_GB2312"/>
        </w:rPr>
        <w:t>（1）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303DCCFE">
      <w:pPr>
        <w:spacing w:line="360" w:lineRule="auto"/>
        <w:ind w:firstLine="480" w:firstLineChars="200"/>
        <w:rPr>
          <w:rFonts w:ascii="仿宋_GB2312" w:eastAsia="仿宋_GB2312"/>
        </w:rPr>
      </w:pPr>
      <w:r>
        <w:rPr>
          <w:rFonts w:hint="eastAsia" w:ascii="仿宋_GB2312" w:eastAsia="仿宋_GB2312"/>
        </w:rPr>
        <w:t>（2）承包人应依法为承包人</w:t>
      </w:r>
      <w:bookmarkStart w:id="643" w:name="_Hlk46339538"/>
      <w:r>
        <w:rPr>
          <w:rFonts w:hint="eastAsia" w:ascii="仿宋_GB2312" w:eastAsia="仿宋_GB2312"/>
        </w:rPr>
        <w:t>员工及承包人聘用的第三方人员</w:t>
      </w:r>
      <w:bookmarkEnd w:id="643"/>
      <w:r>
        <w:rPr>
          <w:rFonts w:hint="eastAsia" w:ascii="仿宋_GB2312" w:eastAsia="仿宋_GB2312"/>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5A815263">
      <w:pPr>
        <w:spacing w:line="360" w:lineRule="auto"/>
        <w:ind w:firstLine="480" w:firstLineChars="200"/>
        <w:rPr>
          <w:rFonts w:ascii="仿宋_GB2312" w:eastAsia="仿宋_GB2312"/>
        </w:rPr>
      </w:pPr>
      <w:r>
        <w:rPr>
          <w:rFonts w:hint="eastAsia" w:ascii="仿宋_GB2312" w:eastAsia="仿宋_GB2312"/>
        </w:rPr>
        <w:t>（3）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3840F65E">
      <w:pPr>
        <w:spacing w:line="360" w:lineRule="auto"/>
        <w:ind w:firstLine="480" w:firstLineChars="200"/>
        <w:rPr>
          <w:rFonts w:ascii="仿宋_GB2312" w:eastAsia="仿宋_GB2312"/>
        </w:rPr>
      </w:pPr>
      <w:r>
        <w:rPr>
          <w:rFonts w:hint="eastAsia" w:ascii="仿宋_GB2312" w:eastAsia="仿宋_GB2312"/>
        </w:rPr>
        <w:t>（4）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667EF3A9">
      <w:pPr>
        <w:spacing w:line="360" w:lineRule="auto"/>
        <w:ind w:firstLine="480" w:firstLineChars="200"/>
        <w:rPr>
          <w:rFonts w:ascii="仿宋_GB2312" w:eastAsia="仿宋_GB2312"/>
        </w:rPr>
      </w:pPr>
      <w:r>
        <w:rPr>
          <w:rFonts w:hint="eastAsia" w:ascii="仿宋_GB2312" w:eastAsia="仿宋_GB2312"/>
        </w:rPr>
        <w:t>（5）承包人应采取有效措施预防传染病，保持食堂的饮食卫生，保证施工人员的健康，并定期对施工现场、施工人员生活基地和工程进行防疫和卫生的专业检查和处理,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6080F254">
      <w:pPr>
        <w:pStyle w:val="4"/>
        <w:keepNext/>
        <w:keepLines/>
        <w:wordWrap w:val="0"/>
        <w:topLinePunct/>
        <w:adjustRightInd w:val="0"/>
        <w:snapToGrid w:val="0"/>
        <w:rPr>
          <w:rFonts w:ascii="仿宋_GB2312" w:hAnsi="宋体" w:eastAsia="仿宋_GB2312"/>
          <w:b/>
          <w:bCs/>
          <w:kern w:val="0"/>
        </w:rPr>
      </w:pPr>
      <w:bookmarkStart w:id="644" w:name="_Toc54862243"/>
      <w:bookmarkStart w:id="645" w:name="_Ref11874570"/>
      <w:bookmarkStart w:id="646" w:name="_Toc32752"/>
      <w:bookmarkStart w:id="647" w:name="_Toc11849"/>
      <w:r>
        <w:rPr>
          <w:rFonts w:hint="eastAsia" w:ascii="仿宋_GB2312" w:hAnsi="宋体" w:eastAsia="仿宋_GB2312"/>
          <w:b/>
          <w:bCs/>
          <w:kern w:val="0"/>
        </w:rPr>
        <w:t>7.8 环境保护</w:t>
      </w:r>
      <w:bookmarkEnd w:id="644"/>
      <w:bookmarkEnd w:id="645"/>
      <w:bookmarkEnd w:id="646"/>
      <w:bookmarkEnd w:id="647"/>
    </w:p>
    <w:p w14:paraId="5C78105C">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.8.1 </w:t>
      </w:r>
      <w:r>
        <w:rPr>
          <w:rFonts w:hint="eastAsia" w:ascii="仿宋_GB2312" w:eastAsia="仿宋_GB2312"/>
          <w:szCs w:val="24"/>
        </w:rPr>
        <w:t>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4EBB0C80">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.8.2 </w:t>
      </w:r>
      <w:r>
        <w:rPr>
          <w:rFonts w:hint="eastAsia" w:ascii="仿宋_GB2312" w:eastAsia="仿宋_GB2312"/>
          <w:szCs w:val="24"/>
        </w:rPr>
        <w:t>承包人应采取措施，并负责控制和（或）处理现场的粉尘、废气、废水、固体废物和噪声对环境的污染和危害。因此发生的伤害、赔偿、罚款等费用增加，和（或）竣工日期延误，由承包人负责。</w:t>
      </w:r>
    </w:p>
    <w:p w14:paraId="04D9F43E">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.8.3 </w:t>
      </w:r>
      <w:r>
        <w:rPr>
          <w:rFonts w:hint="eastAsia" w:ascii="仿宋_GB2312" w:eastAsia="仿宋_GB2312"/>
          <w:szCs w:val="24"/>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7475BEFE">
      <w:pPr>
        <w:pStyle w:val="4"/>
        <w:keepNext/>
        <w:keepLines/>
        <w:wordWrap w:val="0"/>
        <w:topLinePunct/>
        <w:adjustRightInd w:val="0"/>
        <w:snapToGrid w:val="0"/>
        <w:rPr>
          <w:rFonts w:ascii="仿宋_GB2312" w:hAnsi="宋体" w:eastAsia="仿宋_GB2312"/>
          <w:b/>
          <w:bCs/>
          <w:kern w:val="0"/>
        </w:rPr>
      </w:pPr>
      <w:bookmarkStart w:id="648" w:name="_Toc19442"/>
      <w:bookmarkStart w:id="649" w:name="_Toc20063"/>
      <w:bookmarkStart w:id="650" w:name="_Ref531954340"/>
      <w:bookmarkStart w:id="651" w:name="_Ref531954344"/>
      <w:bookmarkStart w:id="652" w:name="_Toc54862244"/>
      <w:bookmarkStart w:id="653" w:name="_Ref4771116"/>
      <w:r>
        <w:rPr>
          <w:rFonts w:hint="eastAsia" w:ascii="仿宋_GB2312" w:hAnsi="宋体" w:eastAsia="仿宋_GB2312"/>
          <w:b/>
          <w:bCs/>
          <w:kern w:val="0"/>
        </w:rPr>
        <w:t>7.9 临时性公用设施</w:t>
      </w:r>
      <w:bookmarkEnd w:id="648"/>
      <w:bookmarkEnd w:id="649"/>
      <w:bookmarkEnd w:id="650"/>
      <w:bookmarkEnd w:id="651"/>
      <w:bookmarkEnd w:id="652"/>
      <w:r>
        <w:rPr>
          <w:rFonts w:hint="eastAsia" w:ascii="仿宋_GB2312" w:hAnsi="宋体" w:eastAsia="仿宋_GB2312"/>
          <w:b/>
          <w:bCs/>
          <w:kern w:val="0"/>
        </w:rPr>
        <w:t xml:space="preserve"> </w:t>
      </w:r>
      <w:bookmarkEnd w:id="653"/>
    </w:p>
    <w:p w14:paraId="4E521D4E">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.9.1 </w:t>
      </w:r>
      <w:r>
        <w:rPr>
          <w:rFonts w:hint="eastAsia" w:ascii="仿宋_GB2312" w:eastAsia="仿宋_GB2312"/>
          <w:szCs w:val="24"/>
        </w:rPr>
        <w:t>提供临时用水、用电等和节点铺设</w:t>
      </w:r>
    </w:p>
    <w:p w14:paraId="64733872">
      <w:pPr>
        <w:spacing w:line="360" w:lineRule="auto"/>
        <w:ind w:firstLine="480" w:firstLineChars="200"/>
        <w:rPr>
          <w:rFonts w:ascii="仿宋_GB2312" w:eastAsia="仿宋_GB2312"/>
        </w:rPr>
      </w:pPr>
      <w:r>
        <w:rPr>
          <w:rFonts w:hint="eastAsia" w:ascii="仿宋_GB2312" w:eastAsia="仿宋_GB2312"/>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66CD6711">
      <w:pPr>
        <w:spacing w:line="360" w:lineRule="auto"/>
        <w:ind w:firstLine="480" w:firstLineChars="200"/>
        <w:rPr>
          <w:rFonts w:ascii="仿宋_GB2312" w:eastAsia="仿宋_GB2312"/>
        </w:rPr>
      </w:pPr>
      <w:r>
        <w:rPr>
          <w:rFonts w:hint="eastAsia" w:ascii="仿宋_GB2312" w:eastAsia="仿宋_GB2312"/>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14801EA9">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.9.2 </w:t>
      </w:r>
      <w:r>
        <w:rPr>
          <w:rFonts w:hint="eastAsia" w:ascii="仿宋_GB2312" w:eastAsia="仿宋_GB2312"/>
          <w:szCs w:val="24"/>
        </w:rPr>
        <w:t>临时用水、用电等</w:t>
      </w:r>
    </w:p>
    <w:p w14:paraId="3202AE12">
      <w:pPr>
        <w:spacing w:line="360" w:lineRule="auto"/>
        <w:ind w:firstLine="480" w:firstLineChars="200"/>
        <w:rPr>
          <w:rFonts w:ascii="仿宋_GB2312" w:eastAsia="仿宋_GB2312"/>
        </w:rPr>
      </w:pPr>
      <w:r>
        <w:rPr>
          <w:rFonts w:hint="eastAsia" w:ascii="仿宋_GB2312" w:eastAsia="仿宋_GB2312"/>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5C715822">
      <w:pPr>
        <w:spacing w:line="360" w:lineRule="auto"/>
        <w:ind w:firstLine="480" w:firstLineChars="200"/>
        <w:rPr>
          <w:rFonts w:ascii="仿宋_GB2312" w:eastAsia="仿宋_GB2312"/>
        </w:rPr>
      </w:pPr>
      <w:r>
        <w:rPr>
          <w:rFonts w:hint="eastAsia" w:ascii="仿宋_GB2312" w:eastAsia="仿宋_GB2312"/>
        </w:rPr>
        <w:t>因承包人未能按合同约定提交上述资料，造成发包人费用增加和竣工日期延误时，由承包人负责。</w:t>
      </w:r>
      <w:bookmarkStart w:id="654" w:name="_Ref508893743"/>
    </w:p>
    <w:p w14:paraId="0B949206">
      <w:pPr>
        <w:pStyle w:val="4"/>
        <w:keepNext/>
        <w:keepLines/>
        <w:wordWrap w:val="0"/>
        <w:topLinePunct/>
        <w:adjustRightInd w:val="0"/>
        <w:snapToGrid w:val="0"/>
        <w:rPr>
          <w:rFonts w:ascii="仿宋_GB2312" w:hAnsi="宋体" w:eastAsia="仿宋_GB2312"/>
          <w:b/>
          <w:bCs/>
          <w:kern w:val="0"/>
        </w:rPr>
      </w:pPr>
      <w:bookmarkStart w:id="655" w:name="_Ref531952248"/>
      <w:bookmarkStart w:id="656" w:name="_Toc54862245"/>
      <w:bookmarkStart w:id="657" w:name="_Toc23761"/>
      <w:bookmarkStart w:id="658" w:name="_Ref531952239"/>
      <w:bookmarkStart w:id="659" w:name="_Toc10722"/>
      <w:r>
        <w:rPr>
          <w:rFonts w:hint="eastAsia" w:ascii="仿宋_GB2312" w:hAnsi="宋体" w:eastAsia="仿宋_GB2312"/>
          <w:b/>
          <w:bCs/>
          <w:kern w:val="0"/>
        </w:rPr>
        <w:t>7.10 现场安保</w:t>
      </w:r>
      <w:bookmarkEnd w:id="655"/>
      <w:bookmarkEnd w:id="656"/>
      <w:bookmarkEnd w:id="657"/>
      <w:bookmarkEnd w:id="658"/>
      <w:bookmarkEnd w:id="659"/>
    </w:p>
    <w:p w14:paraId="10FB14F2">
      <w:pPr>
        <w:spacing w:line="360" w:lineRule="auto"/>
        <w:ind w:firstLine="480" w:firstLineChars="200"/>
        <w:rPr>
          <w:rFonts w:ascii="仿宋_GB2312" w:eastAsia="仿宋_GB2312"/>
        </w:rPr>
      </w:pPr>
      <w:r>
        <w:rPr>
          <w:rFonts w:hint="eastAsia" w:ascii="仿宋_GB2312" w:eastAsia="仿宋_GB2312"/>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36FB3F6D">
      <w:pPr>
        <w:spacing w:line="360" w:lineRule="auto"/>
        <w:ind w:firstLine="480" w:firstLineChars="200"/>
        <w:rPr>
          <w:rFonts w:ascii="仿宋_GB2312" w:eastAsia="仿宋_GB2312"/>
        </w:rPr>
      </w:pPr>
      <w:r>
        <w:rPr>
          <w:rFonts w:hint="eastAsia" w:ascii="仿宋_GB2312" w:eastAsia="仿宋_GB2312"/>
        </w:rPr>
        <w:t>承包人应将其作业限制在现场区域、合同约定的区域或为履行合同所需的区域内。承包人应采取一切必要的预防措施，以保持承包人的设备和人员处于现场区域内，避免其进入邻近地区。</w:t>
      </w:r>
    </w:p>
    <w:p w14:paraId="308C05FB">
      <w:pPr>
        <w:spacing w:line="360" w:lineRule="auto"/>
        <w:ind w:firstLine="480" w:firstLineChars="200"/>
        <w:rPr>
          <w:rFonts w:ascii="仿宋_GB2312" w:eastAsia="仿宋_GB2312"/>
        </w:rPr>
      </w:pPr>
      <w:r>
        <w:rPr>
          <w:rFonts w:hint="eastAsia" w:ascii="仿宋_GB2312" w:eastAsia="仿宋_GB2312"/>
        </w:rPr>
        <w:t>承包人为履行合同义务而占用的其他场所（如预制加工场所、办公及生活营区） 的安保适用本款前述关于现场安保的规定。</w:t>
      </w:r>
    </w:p>
    <w:p w14:paraId="68996D9C">
      <w:pPr>
        <w:pStyle w:val="4"/>
        <w:keepNext/>
        <w:keepLines/>
        <w:wordWrap w:val="0"/>
        <w:topLinePunct/>
        <w:adjustRightInd w:val="0"/>
        <w:snapToGrid w:val="0"/>
        <w:rPr>
          <w:rFonts w:ascii="仿宋_GB2312" w:hAnsi="宋体" w:eastAsia="仿宋_GB2312"/>
          <w:b/>
          <w:bCs/>
          <w:kern w:val="0"/>
        </w:rPr>
      </w:pPr>
      <w:bookmarkStart w:id="660" w:name="_Toc18361"/>
      <w:bookmarkStart w:id="661" w:name="_Toc54862246"/>
      <w:bookmarkStart w:id="662" w:name="_Toc8754"/>
      <w:r>
        <w:rPr>
          <w:rFonts w:hint="eastAsia" w:ascii="仿宋_GB2312" w:hAnsi="宋体" w:eastAsia="仿宋_GB2312"/>
          <w:b/>
          <w:bCs/>
          <w:kern w:val="0"/>
        </w:rPr>
        <w:t>7.11 工程照管</w:t>
      </w:r>
      <w:bookmarkEnd w:id="660"/>
      <w:bookmarkEnd w:id="661"/>
      <w:bookmarkEnd w:id="662"/>
    </w:p>
    <w:p w14:paraId="10617422">
      <w:pPr>
        <w:spacing w:line="360" w:lineRule="auto"/>
        <w:ind w:firstLine="480" w:firstLineChars="200"/>
        <w:rPr>
          <w:rFonts w:ascii="仿宋_GB2312" w:eastAsia="仿宋_GB2312"/>
        </w:rPr>
      </w:pPr>
      <w:r>
        <w:rPr>
          <w:rFonts w:hint="eastAsia" w:ascii="仿宋_GB2312" w:eastAsia="仿宋_GB2312"/>
        </w:rPr>
        <w:t>自开始现场施工日期起至发包人应当接收工程之日止，承包人应承担工程现场、材料、设备及承包人文件的照管和维护工作。</w:t>
      </w:r>
    </w:p>
    <w:p w14:paraId="209E5EDE">
      <w:pPr>
        <w:spacing w:line="360" w:lineRule="auto"/>
        <w:ind w:firstLine="480" w:firstLineChars="200"/>
        <w:rPr>
          <w:rFonts w:ascii="仿宋_GB2312" w:eastAsia="仿宋_GB2312"/>
        </w:rPr>
      </w:pPr>
      <w:r>
        <w:rPr>
          <w:rFonts w:hint="eastAsia" w:ascii="仿宋_GB2312" w:eastAsia="仿宋_GB2312"/>
        </w:rPr>
        <w:t>如部分工程于竣工验收前提前交付发包人的，则自交付之日起，该部分工程照管及维护职责由发包人承担。</w:t>
      </w:r>
    </w:p>
    <w:p w14:paraId="48C18D6C">
      <w:pPr>
        <w:spacing w:line="360" w:lineRule="auto"/>
        <w:ind w:firstLine="480" w:firstLineChars="200"/>
        <w:rPr>
          <w:rFonts w:ascii="仿宋_GB2312" w:eastAsia="仿宋_GB2312"/>
        </w:rPr>
      </w:pPr>
      <w:r>
        <w:rPr>
          <w:rFonts w:hint="eastAsia" w:ascii="仿宋_GB2312" w:eastAsia="仿宋_GB2312"/>
        </w:rPr>
        <w:t>如发包人及承包人进行竣工验收时尚有部分未竣工工程的，承包人应负责该未竣工工程的照管和维护工作，直至竣工后移交给发包人。</w:t>
      </w:r>
    </w:p>
    <w:p w14:paraId="716682EE">
      <w:pPr>
        <w:adjustRightInd w:val="0"/>
        <w:snapToGrid w:val="0"/>
        <w:spacing w:line="360" w:lineRule="auto"/>
        <w:ind w:firstLine="480" w:firstLineChars="200"/>
        <w:rPr>
          <w:rFonts w:ascii="仿宋_GB2312" w:eastAsia="仿宋_GB2312"/>
        </w:rPr>
      </w:pPr>
      <w:r>
        <w:rPr>
          <w:rFonts w:hint="eastAsia" w:ascii="仿宋_GB2312" w:eastAsia="仿宋_GB2312"/>
        </w:rPr>
        <w:t>如合同解除或终止的，承包人自合同解除或终止之日起不再对工程承担照管和维护义务。</w:t>
      </w:r>
    </w:p>
    <w:p w14:paraId="191A0FA8">
      <w:pPr>
        <w:pStyle w:val="3"/>
        <w:adjustRightInd w:val="0"/>
        <w:rPr>
          <w:sz w:val="24"/>
          <w:szCs w:val="16"/>
        </w:rPr>
      </w:pPr>
      <w:bookmarkStart w:id="663" w:name="_Toc29187"/>
      <w:bookmarkStart w:id="664" w:name="_Toc54862247"/>
      <w:bookmarkStart w:id="665" w:name="_Toc350"/>
      <w:bookmarkStart w:id="666" w:name="_Ref508998009"/>
      <w:bookmarkStart w:id="667" w:name="_Ref531954505"/>
      <w:bookmarkStart w:id="668" w:name="_Ref531954518"/>
      <w:r>
        <w:rPr>
          <w:rFonts w:hint="eastAsia"/>
          <w:sz w:val="24"/>
          <w:szCs w:val="16"/>
        </w:rPr>
        <w:t>第8条 工期和进度</w:t>
      </w:r>
      <w:bookmarkEnd w:id="663"/>
      <w:bookmarkEnd w:id="664"/>
      <w:bookmarkEnd w:id="665"/>
      <w:bookmarkEnd w:id="666"/>
    </w:p>
    <w:p w14:paraId="30B8C13C">
      <w:pPr>
        <w:pStyle w:val="4"/>
        <w:keepNext/>
        <w:keepLines/>
        <w:wordWrap w:val="0"/>
        <w:topLinePunct/>
        <w:adjustRightInd w:val="0"/>
        <w:snapToGrid w:val="0"/>
        <w:rPr>
          <w:rFonts w:ascii="仿宋_GB2312" w:hAnsi="宋体" w:eastAsia="仿宋_GB2312"/>
          <w:b/>
          <w:bCs/>
          <w:kern w:val="0"/>
        </w:rPr>
      </w:pPr>
      <w:bookmarkStart w:id="669" w:name="_Toc54862248"/>
      <w:bookmarkStart w:id="670" w:name="_Toc26856"/>
      <w:bookmarkStart w:id="671" w:name="_Ref532362072"/>
      <w:bookmarkStart w:id="672" w:name="_Toc10974"/>
      <w:bookmarkStart w:id="673" w:name="_Ref532362774"/>
      <w:bookmarkStart w:id="674" w:name="_Ref532362075"/>
      <w:bookmarkStart w:id="675" w:name="_Ref532362777"/>
      <w:r>
        <w:rPr>
          <w:rFonts w:hint="eastAsia" w:ascii="仿宋_GB2312" w:hAnsi="宋体" w:eastAsia="仿宋_GB2312"/>
          <w:b/>
          <w:bCs/>
          <w:kern w:val="0"/>
        </w:rPr>
        <w:t>8.1 开始工作</w:t>
      </w:r>
      <w:bookmarkEnd w:id="669"/>
      <w:bookmarkEnd w:id="670"/>
      <w:bookmarkEnd w:id="671"/>
      <w:bookmarkEnd w:id="672"/>
      <w:bookmarkEnd w:id="673"/>
      <w:bookmarkEnd w:id="674"/>
      <w:bookmarkEnd w:id="675"/>
    </w:p>
    <w:p w14:paraId="33D29B6F">
      <w:pPr>
        <w:pStyle w:val="58"/>
        <w:spacing w:afterLines="0"/>
        <w:ind w:left="0" w:firstLine="480" w:firstLineChars="200"/>
        <w:rPr>
          <w:rFonts w:ascii="仿宋_GB2312" w:eastAsia="仿宋_GB2312"/>
          <w:szCs w:val="24"/>
        </w:rPr>
      </w:pPr>
      <w:bookmarkStart w:id="676" w:name="_Ref4428890"/>
      <w:r>
        <w:rPr>
          <w:rFonts w:hint="eastAsia" w:ascii="仿宋_GB2312" w:eastAsia="仿宋_GB2312"/>
          <w:szCs w:val="24"/>
        </w:rPr>
        <w:t>8</w:t>
      </w:r>
      <w:r>
        <w:rPr>
          <w:rFonts w:ascii="仿宋_GB2312" w:eastAsia="仿宋_GB2312"/>
          <w:szCs w:val="24"/>
        </w:rPr>
        <w:t xml:space="preserve">.1.1 </w:t>
      </w:r>
      <w:r>
        <w:rPr>
          <w:rFonts w:hint="eastAsia" w:ascii="仿宋_GB2312" w:eastAsia="仿宋_GB2312"/>
          <w:szCs w:val="24"/>
        </w:rPr>
        <w:t>开始工作准备</w:t>
      </w:r>
      <w:bookmarkEnd w:id="676"/>
    </w:p>
    <w:p w14:paraId="05CD152F">
      <w:pPr>
        <w:spacing w:line="360" w:lineRule="auto"/>
        <w:ind w:firstLine="480" w:firstLineChars="200"/>
        <w:rPr>
          <w:rFonts w:ascii="仿宋_GB2312" w:eastAsia="仿宋_GB2312"/>
        </w:rPr>
      </w:pPr>
      <w:r>
        <w:rPr>
          <w:rFonts w:hint="eastAsia" w:ascii="仿宋_GB2312" w:eastAsia="仿宋_GB2312"/>
        </w:rPr>
        <w:t>合同当事人应按专用合同条件约定完成开始工作准备工作。</w:t>
      </w:r>
    </w:p>
    <w:p w14:paraId="136A2AC7">
      <w:pPr>
        <w:pStyle w:val="58"/>
        <w:spacing w:afterLines="0"/>
        <w:ind w:left="0" w:firstLine="480" w:firstLineChars="200"/>
        <w:rPr>
          <w:rFonts w:ascii="仿宋_GB2312" w:eastAsia="仿宋_GB2312"/>
          <w:szCs w:val="24"/>
        </w:rPr>
      </w:pPr>
      <w:bookmarkStart w:id="677" w:name="_Ref536790534"/>
      <w:bookmarkStart w:id="678" w:name="_Hlk51506490"/>
      <w:r>
        <w:rPr>
          <w:rFonts w:hint="eastAsia" w:ascii="仿宋_GB2312" w:eastAsia="仿宋_GB2312"/>
          <w:szCs w:val="24"/>
        </w:rPr>
        <w:t>8</w:t>
      </w:r>
      <w:r>
        <w:rPr>
          <w:rFonts w:ascii="仿宋_GB2312" w:eastAsia="仿宋_GB2312"/>
          <w:szCs w:val="24"/>
        </w:rPr>
        <w:t xml:space="preserve">.1.2 </w:t>
      </w:r>
      <w:r>
        <w:rPr>
          <w:rFonts w:hint="eastAsia" w:ascii="仿宋_GB2312" w:eastAsia="仿宋_GB2312"/>
          <w:szCs w:val="24"/>
        </w:rPr>
        <w:t>开始工作通知</w:t>
      </w:r>
      <w:bookmarkEnd w:id="677"/>
    </w:p>
    <w:bookmarkEnd w:id="678"/>
    <w:p w14:paraId="2E3E004A">
      <w:pPr>
        <w:spacing w:line="360" w:lineRule="auto"/>
        <w:ind w:firstLine="480" w:firstLineChars="200"/>
        <w:rPr>
          <w:rFonts w:ascii="仿宋_GB2312" w:eastAsia="仿宋_GB2312"/>
        </w:rPr>
      </w:pPr>
      <w:r>
        <w:rPr>
          <w:rFonts w:hint="eastAsia" w:ascii="仿宋_GB2312" w:eastAsia="仿宋_GB2312"/>
        </w:rPr>
        <w:t>经发包人同意后，工程师应提前7天向承包人发出经发包人签认的开始工作通知，工期自开始工作通知中载明的开始工作日期起算。</w:t>
      </w:r>
    </w:p>
    <w:p w14:paraId="1DFD6056">
      <w:pPr>
        <w:spacing w:line="360" w:lineRule="auto"/>
        <w:ind w:firstLine="480" w:firstLineChars="200"/>
        <w:rPr>
          <w:rFonts w:ascii="仿宋_GB2312" w:eastAsia="仿宋_GB2312"/>
        </w:rPr>
      </w:pPr>
      <w:r>
        <w:rPr>
          <w:rFonts w:hint="eastAsia" w:ascii="仿宋_GB2312" w:eastAsia="仿宋_GB2312"/>
        </w:rPr>
        <w:t>除专用合同条件另有约定外，因发包人原因造成实际开始现场施工日期迟于</w:t>
      </w:r>
      <w:bookmarkStart w:id="679" w:name="_Hlk51506566"/>
      <w:r>
        <w:rPr>
          <w:rFonts w:hint="eastAsia" w:ascii="仿宋_GB2312" w:eastAsia="仿宋_GB2312"/>
        </w:rPr>
        <w:t>计划开始现场施工日期</w:t>
      </w:r>
      <w:bookmarkEnd w:id="679"/>
      <w:r>
        <w:rPr>
          <w:rFonts w:hint="eastAsia" w:ascii="仿宋_GB2312" w:eastAsia="仿宋_GB2312"/>
        </w:rPr>
        <w:t>后第</w:t>
      </w:r>
      <w:r>
        <w:rPr>
          <w:rFonts w:ascii="仿宋_GB2312" w:eastAsia="仿宋_GB2312"/>
        </w:rPr>
        <w:t>84</w:t>
      </w:r>
      <w:r>
        <w:rPr>
          <w:rFonts w:hint="eastAsia" w:ascii="仿宋_GB2312" w:eastAsia="仿宋_GB2312"/>
        </w:rPr>
        <w:t>天的，承包人有权提出价格调整要求，或者解除合同。发包人应当承担由此增加的费用和（或）延误的工期，并向承包人支付合理利润。</w:t>
      </w:r>
    </w:p>
    <w:p w14:paraId="0CF4BF7B">
      <w:pPr>
        <w:pStyle w:val="4"/>
        <w:keepNext/>
        <w:keepLines/>
        <w:wordWrap w:val="0"/>
        <w:topLinePunct/>
        <w:adjustRightInd w:val="0"/>
        <w:snapToGrid w:val="0"/>
        <w:rPr>
          <w:rFonts w:ascii="仿宋_GB2312" w:hAnsi="宋体" w:eastAsia="仿宋_GB2312"/>
          <w:b/>
          <w:bCs/>
          <w:kern w:val="0"/>
        </w:rPr>
      </w:pPr>
      <w:bookmarkStart w:id="680" w:name="_Toc1745"/>
      <w:bookmarkStart w:id="681" w:name="_Toc54862249"/>
      <w:bookmarkStart w:id="682" w:name="_Toc24413"/>
      <w:bookmarkStart w:id="683" w:name="_Ref532362124"/>
      <w:r>
        <w:rPr>
          <w:rFonts w:hint="eastAsia" w:ascii="仿宋_GB2312" w:hAnsi="宋体" w:eastAsia="仿宋_GB2312"/>
          <w:b/>
          <w:bCs/>
          <w:kern w:val="0"/>
        </w:rPr>
        <w:t>8.2 竣工日期</w:t>
      </w:r>
      <w:bookmarkEnd w:id="680"/>
      <w:bookmarkEnd w:id="681"/>
      <w:bookmarkEnd w:id="682"/>
      <w:bookmarkEnd w:id="683"/>
      <w:r>
        <w:rPr>
          <w:rFonts w:hint="eastAsia" w:ascii="仿宋_GB2312" w:hAnsi="宋体" w:eastAsia="仿宋_GB2312"/>
          <w:b/>
          <w:bCs/>
          <w:kern w:val="0"/>
        </w:rPr>
        <w:t xml:space="preserve"> </w:t>
      </w:r>
    </w:p>
    <w:p w14:paraId="4F9B095A">
      <w:pPr>
        <w:spacing w:line="360" w:lineRule="auto"/>
        <w:ind w:firstLine="480" w:firstLineChars="200"/>
        <w:rPr>
          <w:rFonts w:ascii="仿宋_GB2312" w:eastAsia="仿宋_GB2312"/>
        </w:rPr>
      </w:pPr>
      <w:r>
        <w:rPr>
          <w:rFonts w:hint="eastAsia" w:ascii="仿宋_GB2312" w:eastAsia="仿宋_GB2312"/>
        </w:rPr>
        <w:t>承包人应在合同协议书约定的工期内完成合同工作。除专用合同条件另有约定外，工程的竣工日期以第</w:t>
      </w:r>
      <w:r>
        <w:rPr>
          <w:rFonts w:ascii="仿宋_GB2312" w:eastAsia="仿宋_GB2312"/>
        </w:rPr>
        <w:t>10.1</w:t>
      </w:r>
      <w:r>
        <w:rPr>
          <w:rFonts w:hint="eastAsia" w:ascii="仿宋_GB2312" w:eastAsia="仿宋_GB2312"/>
        </w:rPr>
        <w:t>条[竣工验收]的约定为准，并在工程接收证书中写明。</w:t>
      </w:r>
    </w:p>
    <w:p w14:paraId="0F2AF29B">
      <w:pPr>
        <w:spacing w:line="360" w:lineRule="auto"/>
        <w:ind w:firstLine="480" w:firstLineChars="200"/>
        <w:rPr>
          <w:rFonts w:ascii="仿宋_GB2312" w:eastAsia="仿宋_GB2312"/>
        </w:rPr>
      </w:pPr>
      <w:r>
        <w:rPr>
          <w:rFonts w:hint="eastAsia" w:ascii="仿宋_GB2312" w:eastAsia="仿宋_GB2312"/>
        </w:rPr>
        <w:t>因发包人原因，在工程师收到承包人竣工验收申请报告</w:t>
      </w:r>
      <w:r>
        <w:rPr>
          <w:rFonts w:ascii="仿宋_GB2312" w:eastAsia="仿宋_GB2312"/>
        </w:rPr>
        <w:t>42</w:t>
      </w:r>
      <w:r>
        <w:rPr>
          <w:rFonts w:hint="eastAsia" w:ascii="仿宋_GB2312" w:eastAsia="仿宋_GB2312"/>
        </w:rPr>
        <w:t>天后未进行验收的，视为验收合格，实际竣工日期以提交竣工验收申请报告的日期为准，但发包人由于不可抗力不能进行验收的除外。</w:t>
      </w:r>
    </w:p>
    <w:p w14:paraId="6F5BD341">
      <w:pPr>
        <w:pStyle w:val="4"/>
        <w:keepNext/>
        <w:keepLines/>
        <w:wordWrap w:val="0"/>
        <w:topLinePunct/>
        <w:adjustRightInd w:val="0"/>
        <w:snapToGrid w:val="0"/>
        <w:rPr>
          <w:rFonts w:ascii="仿宋_GB2312" w:hAnsi="宋体" w:eastAsia="仿宋_GB2312"/>
          <w:b/>
          <w:bCs/>
          <w:kern w:val="0"/>
        </w:rPr>
      </w:pPr>
      <w:bookmarkStart w:id="684" w:name="_Ref11863334"/>
      <w:bookmarkStart w:id="685" w:name="_Toc8488"/>
      <w:bookmarkStart w:id="686" w:name="_Toc54862250"/>
      <w:bookmarkStart w:id="687" w:name="_Toc30021"/>
      <w:bookmarkStart w:id="688" w:name="_Ref532362204"/>
      <w:bookmarkStart w:id="689" w:name="_Ref532352853"/>
      <w:bookmarkStart w:id="690" w:name="_Ref532352856"/>
      <w:bookmarkStart w:id="691" w:name="_Ref532362207"/>
      <w:r>
        <w:rPr>
          <w:rFonts w:hint="eastAsia" w:ascii="仿宋_GB2312" w:hAnsi="宋体" w:eastAsia="仿宋_GB2312"/>
          <w:b/>
          <w:bCs/>
          <w:kern w:val="0"/>
        </w:rPr>
        <w:t>8.3 项目实施计划</w:t>
      </w:r>
      <w:bookmarkEnd w:id="684"/>
      <w:bookmarkEnd w:id="685"/>
      <w:bookmarkEnd w:id="686"/>
      <w:bookmarkEnd w:id="687"/>
    </w:p>
    <w:p w14:paraId="646DD155">
      <w:pPr>
        <w:pStyle w:val="58"/>
        <w:spacing w:afterLines="0"/>
        <w:ind w:left="0" w:firstLine="480" w:firstLineChars="200"/>
        <w:rPr>
          <w:rFonts w:ascii="仿宋_GB2312" w:eastAsia="仿宋_GB2312"/>
          <w:szCs w:val="24"/>
        </w:rPr>
      </w:pPr>
      <w:bookmarkStart w:id="692" w:name="_Ref18990904"/>
      <w:r>
        <w:rPr>
          <w:rFonts w:hint="eastAsia" w:ascii="仿宋_GB2312" w:eastAsia="仿宋_GB2312"/>
          <w:szCs w:val="24"/>
        </w:rPr>
        <w:t>8</w:t>
      </w:r>
      <w:r>
        <w:rPr>
          <w:rFonts w:ascii="仿宋_GB2312" w:eastAsia="仿宋_GB2312"/>
          <w:szCs w:val="24"/>
        </w:rPr>
        <w:t xml:space="preserve">.3.1 </w:t>
      </w:r>
      <w:r>
        <w:rPr>
          <w:rFonts w:hint="eastAsia" w:ascii="仿宋_GB2312" w:eastAsia="仿宋_GB2312"/>
          <w:szCs w:val="24"/>
        </w:rPr>
        <w:t>项目实施计划的内容</w:t>
      </w:r>
      <w:bookmarkEnd w:id="692"/>
    </w:p>
    <w:p w14:paraId="0E60D5AA">
      <w:pPr>
        <w:spacing w:line="360" w:lineRule="auto"/>
        <w:ind w:firstLine="480" w:firstLineChars="200"/>
        <w:rPr>
          <w:rFonts w:ascii="仿宋_GB2312" w:eastAsia="仿宋_GB2312"/>
        </w:rPr>
      </w:pPr>
      <w:r>
        <w:rPr>
          <w:rFonts w:hint="eastAsia" w:ascii="仿宋_GB2312" w:eastAsia="仿宋_GB2312"/>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6D3297B7">
      <w:pPr>
        <w:pStyle w:val="58"/>
        <w:spacing w:afterLines="0"/>
        <w:ind w:left="0" w:firstLine="480" w:firstLineChars="200"/>
        <w:rPr>
          <w:rFonts w:ascii="仿宋_GB2312" w:eastAsia="仿宋_GB2312"/>
          <w:szCs w:val="24"/>
        </w:rPr>
      </w:pPr>
      <w:bookmarkStart w:id="693" w:name="_Ref18990921"/>
      <w:r>
        <w:rPr>
          <w:rFonts w:hint="eastAsia" w:ascii="仿宋_GB2312" w:eastAsia="仿宋_GB2312"/>
          <w:szCs w:val="24"/>
        </w:rPr>
        <w:t>8</w:t>
      </w:r>
      <w:r>
        <w:rPr>
          <w:rFonts w:ascii="仿宋_GB2312" w:eastAsia="仿宋_GB2312"/>
          <w:szCs w:val="24"/>
        </w:rPr>
        <w:t xml:space="preserve">.3.2 </w:t>
      </w:r>
      <w:r>
        <w:rPr>
          <w:rFonts w:hint="eastAsia" w:ascii="仿宋_GB2312" w:eastAsia="仿宋_GB2312"/>
          <w:szCs w:val="24"/>
        </w:rPr>
        <w:t>项目实施计划的提交和修改</w:t>
      </w:r>
      <w:bookmarkEnd w:id="693"/>
    </w:p>
    <w:p w14:paraId="48DECFE9">
      <w:pPr>
        <w:spacing w:line="360" w:lineRule="auto"/>
        <w:ind w:firstLine="480" w:firstLineChars="200"/>
        <w:rPr>
          <w:rFonts w:ascii="仿宋_GB2312" w:eastAsia="仿宋_GB2312"/>
        </w:rPr>
      </w:pPr>
      <w:r>
        <w:rPr>
          <w:rFonts w:hint="eastAsia" w:ascii="仿宋_GB2312" w:eastAsia="仿宋_GB2312"/>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297C9ACC">
      <w:pPr>
        <w:spacing w:line="360" w:lineRule="auto"/>
        <w:ind w:firstLine="480" w:firstLineChars="200"/>
        <w:rPr>
          <w:rFonts w:ascii="仿宋_GB2312" w:eastAsia="仿宋_GB2312"/>
        </w:rPr>
      </w:pPr>
      <w:r>
        <w:rPr>
          <w:rFonts w:hint="eastAsia" w:ascii="仿宋_GB2312" w:eastAsia="仿宋_GB2312"/>
        </w:rPr>
        <w:t>项目进度计划的编制和修改按照第</w:t>
      </w:r>
      <w:r>
        <w:rPr>
          <w:rFonts w:ascii="仿宋_GB2312" w:eastAsia="仿宋_GB2312"/>
        </w:rPr>
        <w:t>8.4</w:t>
      </w:r>
      <w:r>
        <w:rPr>
          <w:rFonts w:hint="eastAsia" w:ascii="仿宋_GB2312" w:eastAsia="仿宋_GB2312"/>
        </w:rPr>
        <w:t>款[项目进度计划]执行。</w:t>
      </w:r>
    </w:p>
    <w:p w14:paraId="054F950A">
      <w:pPr>
        <w:pStyle w:val="4"/>
        <w:keepNext/>
        <w:keepLines/>
        <w:wordWrap w:val="0"/>
        <w:topLinePunct/>
        <w:adjustRightInd w:val="0"/>
        <w:snapToGrid w:val="0"/>
        <w:rPr>
          <w:rFonts w:ascii="仿宋_GB2312" w:hAnsi="宋体" w:eastAsia="仿宋_GB2312"/>
          <w:b/>
          <w:bCs/>
          <w:kern w:val="0"/>
        </w:rPr>
      </w:pPr>
      <w:bookmarkStart w:id="694" w:name="_Ref11865507"/>
      <w:bookmarkStart w:id="695" w:name="_Toc54862251"/>
      <w:bookmarkStart w:id="696" w:name="_Toc16001"/>
      <w:bookmarkStart w:id="697" w:name="_Toc26533"/>
      <w:r>
        <w:rPr>
          <w:rFonts w:hint="eastAsia" w:ascii="仿宋_GB2312" w:hAnsi="宋体" w:eastAsia="仿宋_GB2312"/>
          <w:b/>
          <w:bCs/>
          <w:kern w:val="0"/>
        </w:rPr>
        <w:t>8.4 项目进度计划</w:t>
      </w:r>
      <w:bookmarkEnd w:id="688"/>
      <w:bookmarkEnd w:id="689"/>
      <w:bookmarkEnd w:id="690"/>
      <w:bookmarkEnd w:id="691"/>
      <w:bookmarkEnd w:id="694"/>
      <w:bookmarkEnd w:id="695"/>
      <w:bookmarkEnd w:id="696"/>
      <w:bookmarkEnd w:id="697"/>
    </w:p>
    <w:p w14:paraId="4005D078">
      <w:pPr>
        <w:pStyle w:val="58"/>
        <w:spacing w:afterLines="0"/>
        <w:ind w:left="0" w:firstLine="480" w:firstLineChars="200"/>
        <w:rPr>
          <w:rFonts w:ascii="仿宋_GB2312" w:eastAsia="仿宋_GB2312"/>
          <w:szCs w:val="24"/>
        </w:rPr>
      </w:pPr>
      <w:bookmarkStart w:id="698" w:name="_Ref4681217"/>
      <w:r>
        <w:rPr>
          <w:rFonts w:hint="eastAsia" w:ascii="仿宋_GB2312" w:eastAsia="仿宋_GB2312"/>
          <w:szCs w:val="24"/>
        </w:rPr>
        <w:t>8</w:t>
      </w:r>
      <w:r>
        <w:rPr>
          <w:rFonts w:ascii="仿宋_GB2312" w:eastAsia="仿宋_GB2312"/>
          <w:szCs w:val="24"/>
        </w:rPr>
        <w:t xml:space="preserve">.4.1 </w:t>
      </w:r>
      <w:r>
        <w:rPr>
          <w:rFonts w:hint="eastAsia" w:ascii="仿宋_GB2312" w:eastAsia="仿宋_GB2312"/>
          <w:szCs w:val="24"/>
        </w:rPr>
        <w:t>项目进度计划的提交和修改</w:t>
      </w:r>
      <w:bookmarkEnd w:id="698"/>
    </w:p>
    <w:p w14:paraId="7B0F4E28">
      <w:pPr>
        <w:spacing w:line="360" w:lineRule="auto"/>
        <w:ind w:firstLine="480" w:firstLineChars="200"/>
        <w:rPr>
          <w:rFonts w:ascii="仿宋_GB2312" w:eastAsia="仿宋_GB2312"/>
        </w:rPr>
      </w:pPr>
      <w:r>
        <w:rPr>
          <w:rFonts w:hint="eastAsia" w:ascii="仿宋_GB2312" w:eastAsia="仿宋_GB2312"/>
        </w:rPr>
        <w:t>承包人应按照第</w:t>
      </w:r>
      <w:r>
        <w:rPr>
          <w:rFonts w:ascii="仿宋_GB2312" w:eastAsia="仿宋_GB2312"/>
        </w:rPr>
        <w:t>8.3</w:t>
      </w:r>
      <w:r>
        <w:rPr>
          <w:rFonts w:hint="eastAsia" w:ascii="仿宋_GB2312" w:eastAsia="仿宋_GB2312"/>
        </w:rPr>
        <w:t>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9CF57CE">
      <w:pPr>
        <w:spacing w:line="360" w:lineRule="auto"/>
        <w:ind w:firstLine="480" w:firstLineChars="200"/>
        <w:rPr>
          <w:rFonts w:ascii="仿宋_GB2312" w:eastAsia="仿宋_GB2312"/>
        </w:rPr>
      </w:pPr>
      <w:r>
        <w:rPr>
          <w:rFonts w:hint="eastAsia" w:ascii="仿宋_GB2312" w:eastAsia="仿宋_GB2312"/>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676DA2B7">
      <w:pPr>
        <w:pStyle w:val="58"/>
        <w:spacing w:afterLines="0"/>
        <w:ind w:left="0" w:firstLine="480" w:firstLineChars="200"/>
        <w:rPr>
          <w:rFonts w:ascii="仿宋_GB2312" w:eastAsia="仿宋_GB2312"/>
          <w:szCs w:val="24"/>
        </w:rPr>
      </w:pPr>
      <w:bookmarkStart w:id="699" w:name="_Ref4429079"/>
      <w:r>
        <w:rPr>
          <w:rFonts w:hint="eastAsia" w:ascii="仿宋_GB2312" w:eastAsia="仿宋_GB2312"/>
          <w:szCs w:val="24"/>
        </w:rPr>
        <w:t>8</w:t>
      </w:r>
      <w:r>
        <w:rPr>
          <w:rFonts w:ascii="仿宋_GB2312" w:eastAsia="仿宋_GB2312"/>
          <w:szCs w:val="24"/>
        </w:rPr>
        <w:t xml:space="preserve">.4.2 </w:t>
      </w:r>
      <w:r>
        <w:rPr>
          <w:rFonts w:hint="eastAsia" w:ascii="仿宋_GB2312" w:eastAsia="仿宋_GB2312"/>
          <w:szCs w:val="24"/>
        </w:rPr>
        <w:t>项目进度计划的内容</w:t>
      </w:r>
      <w:bookmarkEnd w:id="699"/>
    </w:p>
    <w:p w14:paraId="7ED026D5">
      <w:pPr>
        <w:spacing w:line="360" w:lineRule="auto"/>
        <w:ind w:firstLine="480" w:firstLineChars="200"/>
        <w:rPr>
          <w:rFonts w:ascii="仿宋_GB2312" w:eastAsia="仿宋_GB2312"/>
        </w:rPr>
      </w:pPr>
      <w:r>
        <w:rPr>
          <w:rFonts w:hint="eastAsia" w:ascii="仿宋_GB2312" w:eastAsia="仿宋_GB2312"/>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2F602E6E">
      <w:pPr>
        <w:pStyle w:val="58"/>
        <w:spacing w:afterLines="0"/>
        <w:ind w:left="0" w:firstLine="480" w:firstLineChars="200"/>
        <w:rPr>
          <w:rFonts w:ascii="仿宋_GB2312" w:eastAsia="仿宋_GB2312"/>
          <w:szCs w:val="24"/>
        </w:rPr>
      </w:pPr>
      <w:bookmarkStart w:id="700" w:name="_Ref3848203"/>
      <w:r>
        <w:rPr>
          <w:rFonts w:hint="eastAsia" w:ascii="仿宋_GB2312" w:eastAsia="仿宋_GB2312"/>
          <w:szCs w:val="24"/>
        </w:rPr>
        <w:t>8</w:t>
      </w:r>
      <w:r>
        <w:rPr>
          <w:rFonts w:ascii="仿宋_GB2312" w:eastAsia="仿宋_GB2312"/>
          <w:szCs w:val="24"/>
        </w:rPr>
        <w:t xml:space="preserve">.4.3 </w:t>
      </w:r>
      <w:r>
        <w:rPr>
          <w:rFonts w:hint="eastAsia" w:ascii="仿宋_GB2312" w:eastAsia="仿宋_GB2312"/>
          <w:szCs w:val="24"/>
        </w:rPr>
        <w:t>项目进度计划的修订</w:t>
      </w:r>
      <w:bookmarkEnd w:id="700"/>
    </w:p>
    <w:p w14:paraId="1E5E1D72">
      <w:pPr>
        <w:spacing w:line="360" w:lineRule="auto"/>
        <w:ind w:firstLine="480" w:firstLineChars="200"/>
        <w:rPr>
          <w:rFonts w:ascii="仿宋_GB2312" w:eastAsia="仿宋_GB2312"/>
        </w:rPr>
      </w:pPr>
      <w:r>
        <w:rPr>
          <w:rFonts w:hint="eastAsia" w:ascii="仿宋_GB2312" w:eastAsia="仿宋_GB2312"/>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41992F1C">
      <w:pPr>
        <w:spacing w:line="360" w:lineRule="auto"/>
        <w:ind w:firstLine="480" w:firstLineChars="200"/>
        <w:rPr>
          <w:rFonts w:ascii="仿宋_GB2312" w:eastAsia="仿宋_GB2312"/>
        </w:rPr>
      </w:pPr>
      <w:r>
        <w:rPr>
          <w:rFonts w:hint="eastAsia" w:ascii="仿宋_GB2312" w:eastAsia="仿宋_GB2312"/>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00708BCB">
      <w:pPr>
        <w:spacing w:line="360" w:lineRule="auto"/>
        <w:ind w:firstLine="480" w:firstLineChars="200"/>
        <w:rPr>
          <w:rFonts w:ascii="仿宋_GB2312" w:eastAsia="仿宋_GB2312"/>
        </w:rPr>
      </w:pPr>
      <w:r>
        <w:rPr>
          <w:rFonts w:hint="eastAsia" w:ascii="仿宋_GB2312" w:eastAsia="仿宋_GB2312"/>
        </w:rPr>
        <w:t>除合同当事人另有约定外，项目进度计划的修订并不能减轻或者免除双方按第</w:t>
      </w:r>
      <w:r>
        <w:rPr>
          <w:rFonts w:ascii="仿宋_GB2312" w:eastAsia="仿宋_GB2312"/>
        </w:rPr>
        <w:t>8.7</w:t>
      </w:r>
      <w:r>
        <w:rPr>
          <w:rFonts w:hint="eastAsia" w:ascii="仿宋_GB2312" w:eastAsia="仿宋_GB2312"/>
        </w:rPr>
        <w:t>款[工期延误]、第</w:t>
      </w:r>
      <w:r>
        <w:rPr>
          <w:rFonts w:ascii="仿宋_GB2312" w:eastAsia="仿宋_GB2312"/>
        </w:rPr>
        <w:t>8.8</w:t>
      </w:r>
      <w:r>
        <w:rPr>
          <w:rFonts w:hint="eastAsia" w:ascii="仿宋_GB2312" w:eastAsia="仿宋_GB2312"/>
        </w:rPr>
        <w:t>款[工期提前]、第</w:t>
      </w:r>
      <w:r>
        <w:rPr>
          <w:rFonts w:ascii="仿宋_GB2312" w:eastAsia="仿宋_GB2312"/>
        </w:rPr>
        <w:t>8.9</w:t>
      </w:r>
      <w:r>
        <w:rPr>
          <w:rFonts w:hint="eastAsia" w:ascii="仿宋_GB2312" w:eastAsia="仿宋_GB2312"/>
        </w:rPr>
        <w:t>款[暂停工作]应承担的合同责任。</w:t>
      </w:r>
    </w:p>
    <w:p w14:paraId="7BF5AE9B">
      <w:pPr>
        <w:pStyle w:val="4"/>
        <w:keepNext/>
        <w:keepLines/>
        <w:wordWrap w:val="0"/>
        <w:topLinePunct/>
        <w:adjustRightInd w:val="0"/>
        <w:snapToGrid w:val="0"/>
        <w:rPr>
          <w:rFonts w:ascii="仿宋_GB2312" w:hAnsi="宋体" w:eastAsia="仿宋_GB2312"/>
          <w:b/>
          <w:bCs/>
          <w:kern w:val="0"/>
        </w:rPr>
      </w:pPr>
      <w:bookmarkStart w:id="701" w:name="_Ref532362276"/>
      <w:bookmarkStart w:id="702" w:name="_Toc21607"/>
      <w:bookmarkStart w:id="703" w:name="_Toc54862252"/>
      <w:bookmarkStart w:id="704" w:name="_Toc31885"/>
      <w:bookmarkStart w:id="705" w:name="_Ref532362278"/>
      <w:r>
        <w:rPr>
          <w:rFonts w:hint="eastAsia" w:ascii="仿宋_GB2312" w:hAnsi="宋体" w:eastAsia="仿宋_GB2312"/>
          <w:b/>
          <w:bCs/>
          <w:kern w:val="0"/>
        </w:rPr>
        <w:t>8.5 进度报告</w:t>
      </w:r>
      <w:bookmarkEnd w:id="701"/>
      <w:bookmarkEnd w:id="702"/>
      <w:bookmarkEnd w:id="703"/>
      <w:bookmarkEnd w:id="704"/>
      <w:bookmarkEnd w:id="705"/>
    </w:p>
    <w:p w14:paraId="0D279420">
      <w:pPr>
        <w:spacing w:line="360" w:lineRule="auto"/>
        <w:ind w:firstLine="480" w:firstLineChars="200"/>
        <w:rPr>
          <w:rFonts w:ascii="仿宋_GB2312" w:eastAsia="仿宋_GB2312"/>
        </w:rPr>
      </w:pPr>
      <w:r>
        <w:rPr>
          <w:rFonts w:hint="eastAsia" w:ascii="仿宋_GB2312" w:eastAsia="仿宋_GB2312"/>
        </w:rPr>
        <w:t>项目实施过程中，承包人应进行实际进度记录，并根据工程师的要求编制月进度报告，并提交给工程师。进度报告应包含以下主要内容：</w:t>
      </w:r>
    </w:p>
    <w:p w14:paraId="13982FD1">
      <w:pPr>
        <w:spacing w:line="360" w:lineRule="auto"/>
        <w:ind w:firstLine="480" w:firstLineChars="200"/>
        <w:rPr>
          <w:rFonts w:ascii="仿宋_GB2312" w:eastAsia="仿宋_GB2312"/>
        </w:rPr>
      </w:pPr>
      <w:r>
        <w:rPr>
          <w:rFonts w:hint="eastAsia" w:ascii="仿宋_GB2312" w:eastAsia="仿宋_GB2312"/>
        </w:rPr>
        <w:t>（1）工程设计、采购、施工等各个工作内容的进展报告；</w:t>
      </w:r>
    </w:p>
    <w:p w14:paraId="3041DE63">
      <w:pPr>
        <w:spacing w:line="360" w:lineRule="auto"/>
        <w:ind w:firstLine="480" w:firstLineChars="200"/>
        <w:rPr>
          <w:rFonts w:ascii="仿宋_GB2312" w:eastAsia="仿宋_GB2312"/>
        </w:rPr>
      </w:pPr>
      <w:r>
        <w:rPr>
          <w:rFonts w:hint="eastAsia" w:ascii="仿宋_GB2312" w:eastAsia="仿宋_GB2312"/>
        </w:rPr>
        <w:t>（2）工程施工方法的一般说明；</w:t>
      </w:r>
    </w:p>
    <w:p w14:paraId="67FEB072">
      <w:pPr>
        <w:spacing w:line="360" w:lineRule="auto"/>
        <w:ind w:firstLine="480" w:firstLineChars="200"/>
        <w:rPr>
          <w:rFonts w:ascii="仿宋_GB2312" w:eastAsia="仿宋_GB2312"/>
        </w:rPr>
      </w:pPr>
      <w:r>
        <w:rPr>
          <w:rFonts w:hint="eastAsia" w:ascii="仿宋_GB2312" w:eastAsia="仿宋_GB2312"/>
        </w:rPr>
        <w:t>（3）当月工程实施介入的项目人员、设备和材料的预估明细报告；</w:t>
      </w:r>
    </w:p>
    <w:p w14:paraId="620C3E4B">
      <w:pPr>
        <w:spacing w:line="360" w:lineRule="auto"/>
        <w:ind w:firstLine="480" w:firstLineChars="200"/>
        <w:rPr>
          <w:rFonts w:ascii="仿宋_GB2312" w:eastAsia="仿宋_GB2312"/>
        </w:rPr>
      </w:pPr>
      <w:r>
        <w:rPr>
          <w:rFonts w:hint="eastAsia" w:ascii="仿宋_GB2312" w:eastAsia="仿宋_GB2312"/>
        </w:rPr>
        <w:t xml:space="preserve">（4）当月实际进度与进度计划对比分析，以及提出未来可能引起工期延误的情形，同时提出应对措施；需要修订项目进度计划的，应对项目进度计划的修订部分进行说明； </w:t>
      </w:r>
    </w:p>
    <w:p w14:paraId="7D914B46">
      <w:pPr>
        <w:spacing w:line="360" w:lineRule="auto"/>
        <w:ind w:firstLine="480" w:firstLineChars="200"/>
        <w:rPr>
          <w:rFonts w:ascii="仿宋_GB2312" w:eastAsia="仿宋_GB2312"/>
        </w:rPr>
      </w:pPr>
      <w:r>
        <w:rPr>
          <w:rFonts w:hint="eastAsia" w:ascii="仿宋_GB2312" w:eastAsia="仿宋_GB2312"/>
        </w:rPr>
        <w:t>（5）承包人对于解决工期延误所提出的建议；</w:t>
      </w:r>
    </w:p>
    <w:p w14:paraId="3F7BEBE9">
      <w:pPr>
        <w:spacing w:line="360" w:lineRule="auto"/>
        <w:ind w:firstLine="480" w:firstLineChars="200"/>
        <w:rPr>
          <w:rFonts w:ascii="仿宋_GB2312" w:eastAsia="仿宋_GB2312"/>
        </w:rPr>
      </w:pPr>
      <w:r>
        <w:rPr>
          <w:rFonts w:hint="eastAsia" w:ascii="仿宋_GB2312" w:eastAsia="仿宋_GB2312"/>
        </w:rPr>
        <w:t>（6）其他与工程有关的重大事项。</w:t>
      </w:r>
    </w:p>
    <w:p w14:paraId="3DEAEA55">
      <w:pPr>
        <w:spacing w:line="360" w:lineRule="auto"/>
        <w:ind w:firstLine="480" w:firstLineChars="200"/>
        <w:rPr>
          <w:rFonts w:ascii="仿宋_GB2312" w:eastAsia="仿宋_GB2312"/>
        </w:rPr>
      </w:pPr>
      <w:r>
        <w:rPr>
          <w:rFonts w:hint="eastAsia" w:ascii="仿宋_GB2312" w:eastAsia="仿宋_GB2312"/>
        </w:rPr>
        <w:t>进度报告的具体要求等，在专用合同条件约定。</w:t>
      </w:r>
    </w:p>
    <w:p w14:paraId="0E20EDE6">
      <w:pPr>
        <w:pStyle w:val="4"/>
        <w:keepNext/>
        <w:keepLines/>
        <w:wordWrap w:val="0"/>
        <w:topLinePunct/>
        <w:adjustRightInd w:val="0"/>
        <w:snapToGrid w:val="0"/>
        <w:rPr>
          <w:rFonts w:ascii="仿宋_GB2312" w:hAnsi="宋体" w:eastAsia="仿宋_GB2312"/>
          <w:b/>
          <w:bCs/>
          <w:kern w:val="0"/>
        </w:rPr>
      </w:pPr>
      <w:bookmarkStart w:id="706" w:name="_Toc11918"/>
      <w:bookmarkStart w:id="707" w:name="_Toc54862253"/>
      <w:bookmarkStart w:id="708" w:name="_Toc25071"/>
      <w:r>
        <w:rPr>
          <w:rFonts w:hint="eastAsia" w:ascii="仿宋_GB2312" w:hAnsi="宋体" w:eastAsia="仿宋_GB2312"/>
          <w:b/>
          <w:bCs/>
          <w:kern w:val="0"/>
        </w:rPr>
        <w:t>8.6 提前预警</w:t>
      </w:r>
      <w:bookmarkEnd w:id="706"/>
      <w:bookmarkEnd w:id="707"/>
      <w:bookmarkEnd w:id="708"/>
    </w:p>
    <w:p w14:paraId="06B2D46A">
      <w:pPr>
        <w:spacing w:line="360" w:lineRule="auto"/>
        <w:ind w:firstLine="480" w:firstLineChars="200"/>
        <w:rPr>
          <w:rFonts w:ascii="仿宋_GB2312" w:eastAsia="仿宋_GB2312"/>
        </w:rPr>
      </w:pPr>
      <w:r>
        <w:rPr>
          <w:rFonts w:hint="eastAsia" w:ascii="仿宋_GB2312" w:eastAsia="仿宋_GB2312"/>
        </w:rPr>
        <w:t>任何一方应当在下列情形发生时尽快书面通知另一方：</w:t>
      </w:r>
    </w:p>
    <w:p w14:paraId="0848D963">
      <w:pPr>
        <w:spacing w:line="360" w:lineRule="auto"/>
        <w:ind w:firstLine="480" w:firstLineChars="200"/>
        <w:rPr>
          <w:rFonts w:ascii="仿宋_GB2312" w:eastAsia="仿宋_GB2312"/>
        </w:rPr>
      </w:pPr>
      <w:r>
        <w:rPr>
          <w:rFonts w:hint="eastAsia" w:ascii="仿宋_GB2312" w:eastAsia="仿宋_GB2312"/>
        </w:rPr>
        <w:t>（1）该情形可能对合同的履行或实现合同目的产生不利影响；</w:t>
      </w:r>
    </w:p>
    <w:p w14:paraId="0FDEE3FF">
      <w:pPr>
        <w:spacing w:line="360" w:lineRule="auto"/>
        <w:ind w:firstLine="480" w:firstLineChars="200"/>
        <w:rPr>
          <w:rFonts w:ascii="仿宋_GB2312" w:eastAsia="仿宋_GB2312"/>
        </w:rPr>
      </w:pPr>
      <w:r>
        <w:rPr>
          <w:rFonts w:hint="eastAsia" w:ascii="仿宋_GB2312" w:eastAsia="仿宋_GB2312"/>
        </w:rPr>
        <w:t>（2）该情形可能对工程完成后的使用产生不利影响；</w:t>
      </w:r>
    </w:p>
    <w:p w14:paraId="229C80CD">
      <w:pPr>
        <w:spacing w:line="360" w:lineRule="auto"/>
        <w:ind w:firstLine="480" w:firstLineChars="200"/>
        <w:rPr>
          <w:rFonts w:ascii="仿宋_GB2312" w:eastAsia="仿宋_GB2312"/>
        </w:rPr>
      </w:pPr>
      <w:r>
        <w:rPr>
          <w:rFonts w:hint="eastAsia" w:ascii="仿宋_GB2312" w:eastAsia="仿宋_GB2312"/>
        </w:rPr>
        <w:t>（3）该情形可能导致合同价款增加；</w:t>
      </w:r>
    </w:p>
    <w:p w14:paraId="434EA4C2">
      <w:pPr>
        <w:spacing w:line="360" w:lineRule="auto"/>
        <w:ind w:firstLine="480" w:firstLineChars="200"/>
        <w:rPr>
          <w:rFonts w:ascii="仿宋_GB2312" w:eastAsia="仿宋_GB2312"/>
        </w:rPr>
      </w:pPr>
      <w:r>
        <w:rPr>
          <w:rFonts w:hint="eastAsia" w:ascii="仿宋_GB2312" w:eastAsia="仿宋_GB2312"/>
        </w:rPr>
        <w:t>（4）该情形可能导致整个工程或单位/区段工程的工期延长。</w:t>
      </w:r>
    </w:p>
    <w:p w14:paraId="0C9F15A3">
      <w:pPr>
        <w:spacing w:line="360" w:lineRule="auto"/>
        <w:ind w:firstLine="480" w:firstLineChars="200"/>
        <w:rPr>
          <w:rFonts w:ascii="仿宋_GB2312" w:eastAsia="仿宋_GB2312"/>
        </w:rPr>
      </w:pPr>
      <w:r>
        <w:rPr>
          <w:rFonts w:hint="eastAsia" w:ascii="仿宋_GB2312" w:eastAsia="仿宋_GB2312"/>
        </w:rPr>
        <w:t>发包人有权要求承包人根据第</w:t>
      </w:r>
      <w:r>
        <w:rPr>
          <w:rFonts w:ascii="仿宋_GB2312" w:eastAsia="仿宋_GB2312"/>
        </w:rPr>
        <w:t>13.2</w:t>
      </w:r>
      <w:r>
        <w:rPr>
          <w:rFonts w:hint="eastAsia" w:ascii="仿宋_GB2312" w:eastAsia="仿宋_GB2312"/>
        </w:rPr>
        <w:t>款[承包人的合理化建议]的约定提交变更建议，采取措施尽量避免或最小化上述情形的发生或影响。</w:t>
      </w:r>
    </w:p>
    <w:p w14:paraId="0E1E64FF">
      <w:pPr>
        <w:pStyle w:val="4"/>
        <w:keepNext/>
        <w:keepLines/>
        <w:wordWrap w:val="0"/>
        <w:topLinePunct/>
        <w:adjustRightInd w:val="0"/>
        <w:snapToGrid w:val="0"/>
        <w:rPr>
          <w:rFonts w:ascii="仿宋_GB2312" w:hAnsi="宋体" w:eastAsia="仿宋_GB2312"/>
          <w:b/>
          <w:bCs/>
          <w:kern w:val="0"/>
        </w:rPr>
      </w:pPr>
      <w:bookmarkStart w:id="709" w:name="_Toc4784157"/>
      <w:bookmarkEnd w:id="709"/>
      <w:bookmarkStart w:id="710" w:name="_Toc4784164"/>
      <w:bookmarkEnd w:id="710"/>
      <w:bookmarkStart w:id="711" w:name="_Toc4784161"/>
      <w:bookmarkEnd w:id="711"/>
      <w:bookmarkStart w:id="712" w:name="_Toc4784168"/>
      <w:bookmarkEnd w:id="712"/>
      <w:bookmarkStart w:id="713" w:name="_Toc4784166"/>
      <w:bookmarkEnd w:id="713"/>
      <w:bookmarkStart w:id="714" w:name="_Toc4784163"/>
      <w:bookmarkEnd w:id="714"/>
      <w:bookmarkStart w:id="715" w:name="_Toc4784174"/>
      <w:bookmarkEnd w:id="715"/>
      <w:bookmarkStart w:id="716" w:name="_Toc4784169"/>
      <w:bookmarkEnd w:id="716"/>
      <w:bookmarkStart w:id="717" w:name="_Toc4784170"/>
      <w:bookmarkEnd w:id="717"/>
      <w:bookmarkStart w:id="718" w:name="_Toc4784167"/>
      <w:bookmarkEnd w:id="718"/>
      <w:bookmarkStart w:id="719" w:name="_Toc4784162"/>
      <w:bookmarkEnd w:id="719"/>
      <w:bookmarkStart w:id="720" w:name="_Toc4784156"/>
      <w:bookmarkEnd w:id="720"/>
      <w:bookmarkStart w:id="721" w:name="_Toc4784155"/>
      <w:bookmarkEnd w:id="721"/>
      <w:bookmarkStart w:id="722" w:name="_Toc4784171"/>
      <w:bookmarkEnd w:id="722"/>
      <w:bookmarkStart w:id="723" w:name="_Toc4784154"/>
      <w:bookmarkEnd w:id="723"/>
      <w:bookmarkStart w:id="724" w:name="_Toc4784165"/>
      <w:bookmarkEnd w:id="724"/>
      <w:bookmarkStart w:id="725" w:name="_Toc4784172"/>
      <w:bookmarkEnd w:id="725"/>
      <w:bookmarkStart w:id="726" w:name="_Toc4784159"/>
      <w:bookmarkEnd w:id="726"/>
      <w:bookmarkStart w:id="727" w:name="_Toc4784173"/>
      <w:bookmarkEnd w:id="727"/>
      <w:bookmarkStart w:id="728" w:name="_Toc4784175"/>
      <w:bookmarkEnd w:id="728"/>
      <w:bookmarkStart w:id="729" w:name="_Toc4784160"/>
      <w:bookmarkEnd w:id="729"/>
      <w:bookmarkStart w:id="730" w:name="_Toc4784158"/>
      <w:bookmarkEnd w:id="730"/>
      <w:bookmarkStart w:id="731" w:name="_Toc2250"/>
      <w:bookmarkStart w:id="732" w:name="_Toc8095"/>
      <w:bookmarkStart w:id="733" w:name="_Ref4770106"/>
      <w:bookmarkStart w:id="734" w:name="_Toc54862254"/>
      <w:bookmarkStart w:id="735" w:name="_Ref532362356"/>
      <w:bookmarkStart w:id="736" w:name="_Ref532362359"/>
      <w:r>
        <w:rPr>
          <w:rFonts w:hint="eastAsia" w:ascii="仿宋_GB2312" w:hAnsi="宋体" w:eastAsia="仿宋_GB2312"/>
          <w:b/>
          <w:bCs/>
          <w:kern w:val="0"/>
        </w:rPr>
        <w:t>8.7 工期延误</w:t>
      </w:r>
      <w:bookmarkEnd w:id="731"/>
      <w:bookmarkEnd w:id="732"/>
      <w:bookmarkEnd w:id="733"/>
      <w:bookmarkEnd w:id="734"/>
    </w:p>
    <w:p w14:paraId="6739AEF3">
      <w:pPr>
        <w:pStyle w:val="58"/>
        <w:spacing w:afterLines="0"/>
        <w:ind w:left="0" w:firstLine="480" w:firstLineChars="200"/>
        <w:rPr>
          <w:rFonts w:ascii="仿宋_GB2312" w:eastAsia="仿宋_GB2312"/>
          <w:szCs w:val="24"/>
        </w:rPr>
      </w:pPr>
      <w:bookmarkStart w:id="737" w:name="_Ref4796050"/>
      <w:r>
        <w:rPr>
          <w:rFonts w:hint="eastAsia" w:ascii="仿宋_GB2312" w:eastAsia="仿宋_GB2312"/>
          <w:szCs w:val="24"/>
        </w:rPr>
        <w:t>8</w:t>
      </w:r>
      <w:r>
        <w:rPr>
          <w:rFonts w:ascii="仿宋_GB2312" w:eastAsia="仿宋_GB2312"/>
          <w:szCs w:val="24"/>
        </w:rPr>
        <w:t xml:space="preserve">.7.1 </w:t>
      </w:r>
      <w:r>
        <w:rPr>
          <w:rFonts w:hint="eastAsia" w:ascii="仿宋_GB2312" w:eastAsia="仿宋_GB2312"/>
          <w:szCs w:val="24"/>
        </w:rPr>
        <w:t>因发包人原因导致工期延误</w:t>
      </w:r>
      <w:bookmarkEnd w:id="737"/>
    </w:p>
    <w:p w14:paraId="16562B13">
      <w:pPr>
        <w:spacing w:line="360" w:lineRule="auto"/>
        <w:ind w:firstLine="480" w:firstLineChars="200"/>
        <w:rPr>
          <w:rFonts w:ascii="仿宋_GB2312" w:eastAsia="仿宋_GB2312"/>
        </w:rPr>
      </w:pPr>
      <w:r>
        <w:rPr>
          <w:rFonts w:hint="eastAsia" w:ascii="仿宋_GB2312" w:eastAsia="仿宋_GB2312"/>
        </w:rPr>
        <w:t>在合同履行过程中，因下列情况导致工期延误和（或）费用增加的，由发包人承担由此延误的工期和（或）增加的费用，且发包人应支付承包人合理的利润：</w:t>
      </w:r>
    </w:p>
    <w:p w14:paraId="28836C9B">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13条</w:t>
      </w:r>
      <w:r>
        <w:rPr>
          <w:rFonts w:hint="eastAsia" w:ascii="仿宋_GB2312" w:eastAsia="仿宋_GB2312"/>
        </w:rPr>
        <w:t>[变更与调整]的约定构成一项变更的；</w:t>
      </w:r>
    </w:p>
    <w:p w14:paraId="3BCD7A34">
      <w:pPr>
        <w:spacing w:line="360" w:lineRule="auto"/>
        <w:ind w:firstLine="480" w:firstLineChars="200"/>
        <w:rPr>
          <w:rFonts w:ascii="仿宋_GB2312" w:eastAsia="仿宋_GB2312"/>
        </w:rPr>
      </w:pPr>
      <w:r>
        <w:rPr>
          <w:rFonts w:hint="eastAsia" w:ascii="仿宋_GB2312" w:eastAsia="仿宋_GB2312"/>
        </w:rPr>
        <w:t>（2）发包人违反本合同约定，导致工期延误和（或）费用增加的；</w:t>
      </w:r>
    </w:p>
    <w:p w14:paraId="44B5F9F1">
      <w:pPr>
        <w:spacing w:line="360" w:lineRule="auto"/>
        <w:ind w:firstLine="480" w:firstLineChars="200"/>
        <w:rPr>
          <w:rFonts w:ascii="仿宋_GB2312" w:eastAsia="仿宋_GB2312"/>
        </w:rPr>
      </w:pPr>
      <w:r>
        <w:rPr>
          <w:rFonts w:hint="eastAsia" w:ascii="仿宋_GB2312" w:eastAsia="仿宋_GB2312"/>
        </w:rPr>
        <w:t>（3）发包人、发包人代表、工程师或发包人聘请的任意第三方造成或引起的任何延误、妨碍和阻碍；</w:t>
      </w:r>
    </w:p>
    <w:p w14:paraId="61B01FD8">
      <w:pPr>
        <w:spacing w:line="360" w:lineRule="auto"/>
        <w:ind w:firstLine="480" w:firstLineChars="200"/>
        <w:rPr>
          <w:rFonts w:ascii="仿宋_GB2312" w:eastAsia="仿宋_GB2312"/>
        </w:rPr>
      </w:pPr>
      <w:r>
        <w:rPr>
          <w:rFonts w:hint="eastAsia" w:ascii="仿宋_GB2312" w:eastAsia="仿宋_GB2312"/>
        </w:rPr>
        <w:t>（4）发包人未能依据第</w:t>
      </w:r>
      <w:r>
        <w:rPr>
          <w:rFonts w:ascii="仿宋_GB2312" w:eastAsia="仿宋_GB2312"/>
        </w:rPr>
        <w:t>6.2.1</w:t>
      </w:r>
      <w:r>
        <w:rPr>
          <w:rFonts w:hint="eastAsia" w:ascii="仿宋_GB2312" w:eastAsia="仿宋_GB2312"/>
        </w:rPr>
        <w:t>项[发包人提供的材料和工程设备]的约定提供材料和工程设备导致工期延误和（或）费用增加的；</w:t>
      </w:r>
    </w:p>
    <w:p w14:paraId="3E95069D">
      <w:pPr>
        <w:spacing w:line="360" w:lineRule="auto"/>
        <w:ind w:firstLine="480" w:firstLineChars="200"/>
        <w:rPr>
          <w:rFonts w:ascii="仿宋_GB2312" w:eastAsia="仿宋_GB2312"/>
        </w:rPr>
      </w:pPr>
      <w:r>
        <w:rPr>
          <w:rFonts w:hint="eastAsia" w:ascii="仿宋_GB2312" w:eastAsia="仿宋_GB2312"/>
        </w:rPr>
        <w:t>（5）因发包人原因导致的暂停施工；</w:t>
      </w:r>
    </w:p>
    <w:p w14:paraId="3255C621">
      <w:pPr>
        <w:spacing w:line="360" w:lineRule="auto"/>
        <w:ind w:firstLine="480" w:firstLineChars="200"/>
        <w:rPr>
          <w:rFonts w:ascii="仿宋_GB2312" w:eastAsia="仿宋_GB2312"/>
        </w:rPr>
      </w:pPr>
      <w:r>
        <w:rPr>
          <w:rFonts w:hint="eastAsia" w:ascii="仿宋_GB2312" w:eastAsia="仿宋_GB2312"/>
        </w:rPr>
        <w:t>（6）发包人未及时履行相关合同义务，造成工期延误的其他原因。</w:t>
      </w:r>
    </w:p>
    <w:p w14:paraId="052E7D81">
      <w:pPr>
        <w:pStyle w:val="58"/>
        <w:spacing w:afterLines="0"/>
        <w:ind w:left="0" w:firstLine="480" w:firstLineChars="200"/>
        <w:rPr>
          <w:rFonts w:ascii="仿宋_GB2312" w:eastAsia="仿宋_GB2312"/>
          <w:szCs w:val="24"/>
        </w:rPr>
      </w:pPr>
      <w:bookmarkStart w:id="738" w:name="_Ref4770209"/>
      <w:r>
        <w:rPr>
          <w:rFonts w:hint="eastAsia" w:ascii="仿宋_GB2312" w:eastAsia="仿宋_GB2312"/>
          <w:szCs w:val="24"/>
        </w:rPr>
        <w:t>8</w:t>
      </w:r>
      <w:r>
        <w:rPr>
          <w:rFonts w:ascii="仿宋_GB2312" w:eastAsia="仿宋_GB2312"/>
          <w:szCs w:val="24"/>
        </w:rPr>
        <w:t xml:space="preserve">.7.2 </w:t>
      </w:r>
      <w:r>
        <w:rPr>
          <w:rFonts w:hint="eastAsia" w:ascii="仿宋_GB2312" w:eastAsia="仿宋_GB2312"/>
          <w:szCs w:val="24"/>
        </w:rPr>
        <w:t>因承包人原因导致工期延误</w:t>
      </w:r>
      <w:bookmarkEnd w:id="738"/>
    </w:p>
    <w:p w14:paraId="29BC08C7">
      <w:pPr>
        <w:spacing w:line="360" w:lineRule="auto"/>
        <w:ind w:firstLine="480" w:firstLineChars="200"/>
        <w:rPr>
          <w:rFonts w:ascii="仿宋_GB2312" w:eastAsia="仿宋_GB2312"/>
        </w:rPr>
      </w:pPr>
      <w:r>
        <w:rPr>
          <w:rFonts w:hint="eastAsia" w:ascii="仿宋_GB2312" w:eastAsia="仿宋_GB2312"/>
        </w:rPr>
        <w:t>由于承包人的原因，未能按项目进度计划完成工作，承包人应采取措施加快进度，并承担加快进度所增加的费用。</w:t>
      </w:r>
    </w:p>
    <w:p w14:paraId="3358A79B">
      <w:pPr>
        <w:spacing w:line="360" w:lineRule="auto"/>
        <w:ind w:firstLine="480" w:firstLineChars="200"/>
        <w:rPr>
          <w:rFonts w:ascii="仿宋_GB2312" w:eastAsia="仿宋_GB2312"/>
        </w:rPr>
      </w:pPr>
      <w:r>
        <w:rPr>
          <w:rFonts w:hint="eastAsia" w:ascii="仿宋_GB2312" w:eastAsia="仿宋_GB2312"/>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616C204C">
      <w:pPr>
        <w:pStyle w:val="58"/>
        <w:spacing w:afterLines="0"/>
        <w:ind w:left="0" w:firstLine="480" w:firstLineChars="200"/>
        <w:rPr>
          <w:rFonts w:ascii="仿宋_GB2312" w:eastAsia="仿宋_GB2312"/>
          <w:szCs w:val="24"/>
        </w:rPr>
      </w:pPr>
      <w:bookmarkStart w:id="739" w:name="_Ref4770872"/>
      <w:r>
        <w:rPr>
          <w:rFonts w:hint="eastAsia" w:ascii="仿宋_GB2312" w:eastAsia="仿宋_GB2312"/>
          <w:szCs w:val="24"/>
        </w:rPr>
        <w:t>8</w:t>
      </w:r>
      <w:r>
        <w:rPr>
          <w:rFonts w:ascii="仿宋_GB2312" w:eastAsia="仿宋_GB2312"/>
          <w:szCs w:val="24"/>
        </w:rPr>
        <w:t xml:space="preserve">.7.3 </w:t>
      </w:r>
      <w:r>
        <w:rPr>
          <w:rFonts w:hint="eastAsia" w:ascii="仿宋_GB2312" w:eastAsia="仿宋_GB2312"/>
          <w:szCs w:val="24"/>
        </w:rPr>
        <w:t>行政审批迟延</w:t>
      </w:r>
      <w:bookmarkEnd w:id="739"/>
      <w:r>
        <w:rPr>
          <w:rFonts w:hint="eastAsia" w:ascii="仿宋_GB2312" w:eastAsia="仿宋_GB2312"/>
          <w:szCs w:val="24"/>
        </w:rPr>
        <w:t xml:space="preserve"> </w:t>
      </w:r>
    </w:p>
    <w:p w14:paraId="1944F7B7">
      <w:pPr>
        <w:spacing w:line="360" w:lineRule="auto"/>
        <w:ind w:firstLine="480" w:firstLineChars="200"/>
        <w:rPr>
          <w:rFonts w:ascii="仿宋_GB2312" w:eastAsia="仿宋_GB2312"/>
        </w:rPr>
      </w:pPr>
      <w:r>
        <w:rPr>
          <w:rFonts w:hint="eastAsia" w:ascii="仿宋_GB2312" w:eastAsia="仿宋_GB2312"/>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760F27D9">
      <w:pPr>
        <w:pStyle w:val="58"/>
        <w:spacing w:afterLines="0"/>
        <w:ind w:left="0" w:firstLine="480" w:firstLineChars="200"/>
        <w:rPr>
          <w:rFonts w:ascii="仿宋_GB2312" w:eastAsia="仿宋_GB2312"/>
          <w:szCs w:val="24"/>
        </w:rPr>
      </w:pPr>
      <w:bookmarkStart w:id="740" w:name="_Ref4770933"/>
      <w:r>
        <w:rPr>
          <w:rFonts w:hint="eastAsia" w:ascii="仿宋_GB2312" w:eastAsia="仿宋_GB2312"/>
          <w:szCs w:val="24"/>
        </w:rPr>
        <w:t>8</w:t>
      </w:r>
      <w:r>
        <w:rPr>
          <w:rFonts w:ascii="仿宋_GB2312" w:eastAsia="仿宋_GB2312"/>
          <w:szCs w:val="24"/>
        </w:rPr>
        <w:t xml:space="preserve">.7.4 </w:t>
      </w:r>
      <w:r>
        <w:rPr>
          <w:rFonts w:hint="eastAsia" w:ascii="仿宋_GB2312" w:eastAsia="仿宋_GB2312"/>
          <w:szCs w:val="24"/>
        </w:rPr>
        <w:t>异常恶劣的气候条件</w:t>
      </w:r>
      <w:bookmarkEnd w:id="740"/>
    </w:p>
    <w:p w14:paraId="68EBFBA4">
      <w:pPr>
        <w:spacing w:line="360" w:lineRule="auto"/>
        <w:ind w:firstLine="480" w:firstLineChars="200"/>
        <w:rPr>
          <w:rFonts w:ascii="仿宋_GB2312" w:eastAsia="仿宋_GB2312"/>
        </w:rPr>
      </w:pPr>
      <w:r>
        <w:rPr>
          <w:rFonts w:hint="eastAsia" w:ascii="仿宋_GB2312" w:eastAsia="仿宋_GB2312"/>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247AA7A7">
      <w:pPr>
        <w:spacing w:line="360" w:lineRule="auto"/>
        <w:ind w:firstLine="480" w:firstLineChars="200"/>
        <w:rPr>
          <w:rFonts w:ascii="仿宋_GB2312" w:eastAsia="仿宋_GB2312"/>
        </w:rPr>
      </w:pPr>
      <w:r>
        <w:rPr>
          <w:rFonts w:hint="eastAsia" w:ascii="仿宋_GB2312" w:eastAsia="仿宋_GB2312"/>
        </w:rPr>
        <w:t>承包人应采取克服异常恶劣的气候条件的合理措施继续施工，并及时通知工程师。工程师应当及时发出指示，指示构成变更的，按第</w:t>
      </w:r>
      <w:r>
        <w:rPr>
          <w:rFonts w:ascii="仿宋_GB2312" w:eastAsia="仿宋_GB2312"/>
        </w:rPr>
        <w:t>13条</w:t>
      </w:r>
      <w:r>
        <w:rPr>
          <w:rFonts w:hint="eastAsia" w:ascii="仿宋_GB2312" w:eastAsia="仿宋_GB2312"/>
        </w:rPr>
        <w:t>[变更与调整]约定办理。承包人因采取合理措施而延误的工期由发包人承担。</w:t>
      </w:r>
    </w:p>
    <w:p w14:paraId="1F22D5FC">
      <w:pPr>
        <w:pStyle w:val="4"/>
        <w:keepNext/>
        <w:keepLines/>
        <w:wordWrap w:val="0"/>
        <w:topLinePunct/>
        <w:adjustRightInd w:val="0"/>
        <w:snapToGrid w:val="0"/>
        <w:rPr>
          <w:rFonts w:ascii="仿宋_GB2312" w:hAnsi="宋体" w:eastAsia="仿宋_GB2312"/>
          <w:b/>
          <w:bCs/>
          <w:kern w:val="0"/>
        </w:rPr>
      </w:pPr>
      <w:bookmarkStart w:id="741" w:name="_Toc19271"/>
      <w:bookmarkStart w:id="742" w:name="_Ref4781828"/>
      <w:bookmarkStart w:id="743" w:name="_Toc20130"/>
      <w:bookmarkStart w:id="744" w:name="_Toc54862255"/>
      <w:r>
        <w:rPr>
          <w:rFonts w:hint="eastAsia" w:ascii="仿宋_GB2312" w:hAnsi="宋体" w:eastAsia="仿宋_GB2312"/>
          <w:b/>
          <w:bCs/>
          <w:kern w:val="0"/>
        </w:rPr>
        <w:t>8.8 工期提前</w:t>
      </w:r>
      <w:bookmarkEnd w:id="735"/>
      <w:bookmarkEnd w:id="736"/>
      <w:bookmarkEnd w:id="741"/>
      <w:bookmarkEnd w:id="742"/>
      <w:bookmarkEnd w:id="743"/>
      <w:bookmarkEnd w:id="744"/>
    </w:p>
    <w:p w14:paraId="32591A40">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.8.1 </w:t>
      </w:r>
      <w:r>
        <w:rPr>
          <w:rFonts w:hint="eastAsia" w:ascii="仿宋_GB2312" w:eastAsia="仿宋_GB2312"/>
          <w:szCs w:val="24"/>
        </w:rPr>
        <w:t>发包人指示承包人提前竣工且被承包人接受的，应与承包人共同协商采取加快工程进度的措施和修订项目进度计划。发包人应承担承包人由此增加的费用，增加的费用按第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]的约定执行；发包人不得以任何理由要求承包人超过合理限度压缩工期。承包人有权不接受提前竣工的指示，工期按照合同约定执行。</w:t>
      </w:r>
    </w:p>
    <w:p w14:paraId="234BCACE">
      <w:pPr>
        <w:pStyle w:val="58"/>
        <w:spacing w:afterLines="0"/>
        <w:ind w:left="0" w:firstLine="480" w:firstLineChars="200"/>
        <w:rPr>
          <w:rFonts w:ascii="仿宋_GB2312" w:eastAsia="仿宋_GB2312"/>
          <w:szCs w:val="24"/>
        </w:rPr>
      </w:pPr>
      <w:bookmarkStart w:id="745" w:name="_Ref4429347"/>
      <w:r>
        <w:rPr>
          <w:rFonts w:hint="eastAsia" w:ascii="仿宋_GB2312" w:eastAsia="仿宋_GB2312"/>
          <w:szCs w:val="24"/>
        </w:rPr>
        <w:t>8</w:t>
      </w:r>
      <w:r>
        <w:rPr>
          <w:rFonts w:ascii="仿宋_GB2312" w:eastAsia="仿宋_GB2312"/>
          <w:szCs w:val="24"/>
        </w:rPr>
        <w:t xml:space="preserve">.8.2 </w:t>
      </w:r>
      <w:r>
        <w:rPr>
          <w:rFonts w:hint="eastAsia" w:ascii="仿宋_GB2312" w:eastAsia="仿宋_GB2312"/>
          <w:szCs w:val="24"/>
        </w:rPr>
        <w:t>承包人提出提前竣工的建议且发包人接受的，应与发包人共同协商采取加快工程进度的措施和修订项目进度计划。发包人应承担承包人由此增加的费用，增加的费用按第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]的约定执行，并向承包人支付专用合同条件约定的相应奖励金。</w:t>
      </w:r>
      <w:bookmarkEnd w:id="745"/>
    </w:p>
    <w:p w14:paraId="0974F3D1">
      <w:pPr>
        <w:pStyle w:val="4"/>
        <w:keepNext/>
        <w:keepLines/>
        <w:wordWrap w:val="0"/>
        <w:topLinePunct/>
        <w:adjustRightInd w:val="0"/>
        <w:snapToGrid w:val="0"/>
        <w:rPr>
          <w:rFonts w:ascii="仿宋_GB2312" w:hAnsi="宋体" w:eastAsia="仿宋_GB2312"/>
          <w:b/>
          <w:bCs/>
          <w:kern w:val="0"/>
        </w:rPr>
      </w:pPr>
      <w:bookmarkStart w:id="746" w:name="_Toc30868"/>
      <w:bookmarkStart w:id="747" w:name="_Toc27247"/>
      <w:bookmarkStart w:id="748" w:name="_Ref4615040"/>
      <w:bookmarkStart w:id="749" w:name="_Ref4615031"/>
      <w:bookmarkStart w:id="750" w:name="_Toc54862256"/>
      <w:r>
        <w:rPr>
          <w:rFonts w:hint="eastAsia" w:ascii="仿宋_GB2312" w:hAnsi="宋体" w:eastAsia="仿宋_GB2312"/>
          <w:b/>
          <w:bCs/>
          <w:kern w:val="0"/>
        </w:rPr>
        <w:t>8.9 暂停工作</w:t>
      </w:r>
      <w:bookmarkEnd w:id="746"/>
      <w:bookmarkEnd w:id="747"/>
      <w:bookmarkEnd w:id="748"/>
      <w:bookmarkEnd w:id="749"/>
      <w:bookmarkEnd w:id="750"/>
      <w:r>
        <w:rPr>
          <w:rFonts w:hint="eastAsia" w:ascii="仿宋_GB2312" w:hAnsi="宋体" w:eastAsia="仿宋_GB2312"/>
          <w:b/>
          <w:bCs/>
          <w:kern w:val="0"/>
        </w:rPr>
        <w:t xml:space="preserve"> </w:t>
      </w:r>
    </w:p>
    <w:p w14:paraId="2F90216E">
      <w:pPr>
        <w:pStyle w:val="58"/>
        <w:spacing w:afterLines="0"/>
        <w:ind w:left="0" w:firstLine="480" w:firstLineChars="200"/>
        <w:rPr>
          <w:rFonts w:ascii="仿宋_GB2312" w:eastAsia="仿宋_GB2312"/>
          <w:szCs w:val="24"/>
        </w:rPr>
      </w:pPr>
      <w:bookmarkStart w:id="751" w:name="_Ref4709151"/>
      <w:r>
        <w:rPr>
          <w:rFonts w:hint="eastAsia" w:ascii="仿宋_GB2312" w:eastAsia="仿宋_GB2312"/>
          <w:szCs w:val="24"/>
        </w:rPr>
        <w:t>8</w:t>
      </w:r>
      <w:r>
        <w:rPr>
          <w:rFonts w:ascii="仿宋_GB2312" w:eastAsia="仿宋_GB2312"/>
          <w:szCs w:val="24"/>
        </w:rPr>
        <w:t xml:space="preserve">.9.1 </w:t>
      </w:r>
      <w:r>
        <w:rPr>
          <w:rFonts w:hint="eastAsia" w:ascii="仿宋_GB2312" w:eastAsia="仿宋_GB2312"/>
          <w:szCs w:val="24"/>
        </w:rPr>
        <w:t>由发包人暂停工作</w:t>
      </w:r>
      <w:bookmarkEnd w:id="751"/>
    </w:p>
    <w:p w14:paraId="01B90073">
      <w:pPr>
        <w:spacing w:line="360" w:lineRule="auto"/>
        <w:ind w:firstLine="480" w:firstLineChars="200"/>
        <w:rPr>
          <w:rFonts w:ascii="仿宋_GB2312" w:eastAsia="仿宋_GB2312"/>
        </w:rPr>
      </w:pPr>
      <w:r>
        <w:rPr>
          <w:rFonts w:hint="eastAsia" w:ascii="仿宋_GB2312" w:eastAsia="仿宋_GB2312"/>
        </w:rPr>
        <w:t>发包人认为必要时，可通过工程师向承包人发出经发包人签认的暂停工作通知，应列明暂停原因、暂停的日期及预计暂停的期限。承包人应按该通知暂停工作。</w:t>
      </w:r>
      <w:bookmarkStart w:id="752" w:name="_Ref4709233"/>
    </w:p>
    <w:p w14:paraId="453CBA15">
      <w:pPr>
        <w:spacing w:line="360" w:lineRule="auto"/>
        <w:ind w:firstLine="480" w:firstLineChars="200"/>
        <w:rPr>
          <w:rFonts w:ascii="仿宋_GB2312" w:eastAsia="仿宋_GB2312"/>
        </w:rPr>
      </w:pPr>
      <w:r>
        <w:rPr>
          <w:rFonts w:hint="eastAsia" w:ascii="仿宋_GB2312" w:eastAsia="仿宋_GB2312"/>
        </w:rPr>
        <w:t>承包人因执行暂停工作通知而造成费用的增加和（或）工期延误由发包人承担，并有权要求发包人支付合理利润，但</w:t>
      </w:r>
      <w:bookmarkEnd w:id="752"/>
      <w:r>
        <w:rPr>
          <w:rFonts w:hint="eastAsia" w:ascii="仿宋_GB2312" w:eastAsia="仿宋_GB2312"/>
        </w:rPr>
        <w:t>由于承包人原因造成发包人暂停工作的除外。</w:t>
      </w:r>
    </w:p>
    <w:p w14:paraId="0E1EE7C6">
      <w:pPr>
        <w:pStyle w:val="58"/>
        <w:spacing w:afterLines="0"/>
        <w:ind w:left="0" w:firstLine="480" w:firstLineChars="200"/>
        <w:rPr>
          <w:rFonts w:ascii="仿宋_GB2312" w:eastAsia="仿宋_GB2312"/>
          <w:szCs w:val="24"/>
        </w:rPr>
      </w:pPr>
      <w:bookmarkStart w:id="753" w:name="_Ref18972173"/>
      <w:r>
        <w:rPr>
          <w:rFonts w:hint="eastAsia" w:ascii="仿宋_GB2312" w:eastAsia="仿宋_GB2312"/>
          <w:szCs w:val="24"/>
        </w:rPr>
        <w:t>8</w:t>
      </w:r>
      <w:r>
        <w:rPr>
          <w:rFonts w:ascii="仿宋_GB2312" w:eastAsia="仿宋_GB2312"/>
          <w:szCs w:val="24"/>
        </w:rPr>
        <w:t xml:space="preserve">.9.2 </w:t>
      </w:r>
      <w:r>
        <w:rPr>
          <w:rFonts w:hint="eastAsia" w:ascii="仿宋_GB2312" w:eastAsia="仿宋_GB2312"/>
          <w:szCs w:val="24"/>
        </w:rPr>
        <w:t>由承包人暂停工作</w:t>
      </w:r>
      <w:bookmarkEnd w:id="753"/>
      <w:r>
        <w:rPr>
          <w:rFonts w:hint="eastAsia" w:ascii="仿宋_GB2312" w:eastAsia="仿宋_GB2312"/>
          <w:szCs w:val="24"/>
        </w:rPr>
        <w:t xml:space="preserve"> </w:t>
      </w:r>
    </w:p>
    <w:p w14:paraId="546EC866">
      <w:pPr>
        <w:spacing w:line="360" w:lineRule="auto"/>
        <w:ind w:firstLine="480" w:firstLineChars="200"/>
        <w:rPr>
          <w:rFonts w:ascii="仿宋_GB2312" w:eastAsia="仿宋_GB2312"/>
        </w:rPr>
      </w:pPr>
      <w:r>
        <w:rPr>
          <w:rFonts w:hint="eastAsia" w:ascii="仿宋_GB2312" w:eastAsia="仿宋_GB2312"/>
        </w:rPr>
        <w:t>因承包人原因所造成部分或全部工程的暂停，承包人应采取措施尽快复工并赶上进度，由此造成费用的增加或工期延误由承包人承担。因此造成逾期竣工的，承包人应按第</w:t>
      </w:r>
      <w:r>
        <w:rPr>
          <w:rFonts w:ascii="仿宋_GB2312" w:eastAsia="仿宋_GB2312"/>
        </w:rPr>
        <w:t>8.7.2</w:t>
      </w:r>
      <w:r>
        <w:rPr>
          <w:rFonts w:hint="eastAsia" w:ascii="仿宋_GB2312" w:eastAsia="仿宋_GB2312"/>
        </w:rPr>
        <w:t>项[</w:t>
      </w:r>
      <w:r>
        <w:rPr>
          <w:rFonts w:ascii="仿宋_GB2312" w:eastAsia="仿宋_GB2312"/>
        </w:rPr>
        <w:t>因承包人原因导致工期延误</w:t>
      </w:r>
      <w:r>
        <w:rPr>
          <w:rFonts w:hint="eastAsia" w:ascii="仿宋_GB2312" w:eastAsia="仿宋_GB2312"/>
        </w:rPr>
        <w:t>]承担逾期竣工违约责任。</w:t>
      </w:r>
    </w:p>
    <w:p w14:paraId="528B30B1">
      <w:pPr>
        <w:spacing w:line="360" w:lineRule="auto"/>
        <w:ind w:firstLine="480" w:firstLineChars="200"/>
        <w:rPr>
          <w:rFonts w:ascii="仿宋_GB2312" w:eastAsia="仿宋_GB2312"/>
        </w:rPr>
      </w:pPr>
      <w:r>
        <w:rPr>
          <w:rFonts w:hint="eastAsia" w:ascii="仿宋_GB2312" w:eastAsia="仿宋_GB2312"/>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15589784">
      <w:pPr>
        <w:spacing w:line="360" w:lineRule="auto"/>
        <w:ind w:firstLine="480" w:firstLineChars="200"/>
        <w:rPr>
          <w:rFonts w:ascii="仿宋_GB2312" w:eastAsia="仿宋_GB2312"/>
        </w:rPr>
      </w:pPr>
      <w:bookmarkStart w:id="754" w:name="_Ref4709224"/>
      <w:r>
        <w:rPr>
          <w:rFonts w:hint="eastAsia" w:ascii="仿宋_GB2312" w:eastAsia="仿宋_GB2312"/>
        </w:rPr>
        <w:t>（1）发包人拖延、拒绝批准付款申请和支付证书，或未能按合同约定支付价款，导致付款延误的；</w:t>
      </w:r>
      <w:bookmarkEnd w:id="754"/>
    </w:p>
    <w:p w14:paraId="6CC3FABC">
      <w:pPr>
        <w:spacing w:line="360" w:lineRule="auto"/>
        <w:ind w:firstLine="480" w:firstLineChars="200"/>
        <w:rPr>
          <w:rFonts w:ascii="仿宋_GB2312" w:eastAsia="仿宋_GB2312"/>
        </w:rPr>
      </w:pPr>
      <w:r>
        <w:rPr>
          <w:rFonts w:hint="eastAsia" w:ascii="仿宋_GB2312" w:eastAsia="仿宋_GB2312"/>
        </w:rPr>
        <w:t>（2）发包人未按约定履行合同其他义务导致承包人无法继续履行合同的，或者发包人明确表示暂停或实质上已暂停履行合同的。</w:t>
      </w:r>
    </w:p>
    <w:p w14:paraId="1FFF965B">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.9.3 </w:t>
      </w:r>
      <w:r>
        <w:rPr>
          <w:rFonts w:hint="eastAsia" w:ascii="仿宋_GB2312" w:eastAsia="仿宋_GB2312"/>
          <w:szCs w:val="24"/>
        </w:rPr>
        <w:t>除上述原因以外的暂停工作，双方应遵守第1</w:t>
      </w:r>
      <w:r>
        <w:rPr>
          <w:rFonts w:ascii="仿宋_GB2312" w:eastAsia="仿宋_GB2312"/>
          <w:szCs w:val="24"/>
        </w:rPr>
        <w:t>7</w:t>
      </w:r>
      <w:r>
        <w:rPr>
          <w:rFonts w:hint="eastAsia" w:ascii="仿宋_GB2312" w:eastAsia="仿宋_GB2312"/>
          <w:szCs w:val="24"/>
        </w:rPr>
        <w:t>条[不可抗力]的相关约定。</w:t>
      </w:r>
    </w:p>
    <w:p w14:paraId="3953448D">
      <w:pPr>
        <w:pStyle w:val="58"/>
        <w:spacing w:afterLines="0"/>
        <w:ind w:left="0" w:firstLine="480" w:firstLineChars="200"/>
        <w:rPr>
          <w:rFonts w:ascii="仿宋_GB2312" w:eastAsia="仿宋_GB2312"/>
          <w:szCs w:val="24"/>
        </w:rPr>
      </w:pPr>
      <w:bookmarkStart w:id="755" w:name="_Ref4709158"/>
      <w:r>
        <w:rPr>
          <w:rFonts w:hint="eastAsia" w:ascii="仿宋_GB2312" w:eastAsia="仿宋_GB2312"/>
          <w:szCs w:val="24"/>
        </w:rPr>
        <w:t>8</w:t>
      </w:r>
      <w:r>
        <w:rPr>
          <w:rFonts w:ascii="仿宋_GB2312" w:eastAsia="仿宋_GB2312"/>
          <w:szCs w:val="24"/>
        </w:rPr>
        <w:t xml:space="preserve">.9.4 </w:t>
      </w:r>
      <w:r>
        <w:rPr>
          <w:rFonts w:hint="eastAsia" w:ascii="仿宋_GB2312" w:eastAsia="仿宋_GB2312"/>
          <w:szCs w:val="24"/>
        </w:rPr>
        <w:t>暂停工作期间的工程照管</w:t>
      </w:r>
      <w:bookmarkEnd w:id="755"/>
      <w:r>
        <w:rPr>
          <w:rFonts w:hint="eastAsia" w:ascii="仿宋_GB2312" w:eastAsia="仿宋_GB2312"/>
          <w:szCs w:val="24"/>
        </w:rPr>
        <w:t xml:space="preserve"> </w:t>
      </w:r>
    </w:p>
    <w:p w14:paraId="0CD43800">
      <w:pPr>
        <w:spacing w:line="360" w:lineRule="auto"/>
        <w:ind w:firstLine="480" w:firstLineChars="200"/>
        <w:rPr>
          <w:rFonts w:ascii="仿宋_GB2312" w:eastAsia="仿宋_GB2312"/>
        </w:rPr>
      </w:pPr>
      <w:r>
        <w:rPr>
          <w:rFonts w:hint="eastAsia" w:ascii="仿宋_GB2312" w:eastAsia="仿宋_GB2312"/>
        </w:rPr>
        <w:t>不论由于何种原因引起暂停工作的，暂停工作期间，承包人应负责对工程、工程物资及文件等进行照管和保护，并提供安全保障，由此增加的费用按第</w:t>
      </w:r>
      <w:r>
        <w:rPr>
          <w:rFonts w:ascii="仿宋_GB2312" w:eastAsia="仿宋_GB2312"/>
        </w:rPr>
        <w:t>8.9.1</w:t>
      </w:r>
      <w:r>
        <w:rPr>
          <w:rFonts w:hint="eastAsia" w:ascii="仿宋_GB2312" w:eastAsia="仿宋_GB2312"/>
        </w:rPr>
        <w:t>项[由发包人暂停工作]和第</w:t>
      </w:r>
      <w:r>
        <w:rPr>
          <w:rFonts w:ascii="仿宋_GB2312" w:eastAsia="仿宋_GB2312"/>
        </w:rPr>
        <w:t>8.9.2</w:t>
      </w:r>
      <w:r>
        <w:rPr>
          <w:rFonts w:hint="eastAsia" w:ascii="仿宋_GB2312" w:eastAsia="仿宋_GB2312"/>
        </w:rPr>
        <w:t>项[由承包人暂停工作]的约定承担。</w:t>
      </w:r>
    </w:p>
    <w:p w14:paraId="348648C2">
      <w:pPr>
        <w:spacing w:line="360" w:lineRule="auto"/>
        <w:ind w:firstLine="480" w:firstLineChars="200"/>
        <w:rPr>
          <w:rFonts w:ascii="仿宋_GB2312" w:eastAsia="仿宋_GB2312"/>
        </w:rPr>
      </w:pPr>
      <w:r>
        <w:rPr>
          <w:rFonts w:hint="eastAsia" w:ascii="仿宋_GB2312" w:eastAsia="仿宋_GB2312"/>
        </w:rPr>
        <w:t>因承包人未能尽到照管、保护的责任造成损失的，使发包人的费用增加，（或）竣工日期延误的，由承包人按本合同约定承担责任。</w:t>
      </w:r>
    </w:p>
    <w:p w14:paraId="671FD037">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.9.5 </w:t>
      </w:r>
      <w:r>
        <w:rPr>
          <w:rFonts w:hint="eastAsia" w:ascii="仿宋_GB2312" w:eastAsia="仿宋_GB2312"/>
          <w:szCs w:val="24"/>
        </w:rPr>
        <w:t>拖长的暂停</w:t>
      </w:r>
    </w:p>
    <w:p w14:paraId="03ED15C0">
      <w:pPr>
        <w:spacing w:line="360" w:lineRule="auto"/>
        <w:ind w:firstLine="480" w:firstLineChars="200"/>
        <w:rPr>
          <w:rFonts w:ascii="仿宋_GB2312" w:eastAsia="仿宋_GB2312"/>
        </w:rPr>
      </w:pPr>
      <w:r>
        <w:rPr>
          <w:rFonts w:hint="eastAsia" w:ascii="仿宋_GB2312" w:eastAsia="仿宋_GB2312"/>
        </w:rPr>
        <w:t>根据第</w:t>
      </w:r>
      <w:r>
        <w:rPr>
          <w:rFonts w:ascii="仿宋_GB2312" w:eastAsia="仿宋_GB2312"/>
        </w:rPr>
        <w:t>8.9.1</w:t>
      </w:r>
      <w:r>
        <w:rPr>
          <w:rFonts w:hint="eastAsia" w:ascii="仿宋_GB2312" w:eastAsia="仿宋_GB2312"/>
        </w:rPr>
        <w:t>项[由发包人暂停工作]暂停工作持续超过56天的，承包人可向发包人发出要求复工的通知。如果发包人没有在收到书面通知后28天内准许已暂停工作的全部或部分继续工作，承包人有权根据第</w:t>
      </w:r>
      <w:r>
        <w:rPr>
          <w:rFonts w:ascii="仿宋_GB2312" w:eastAsia="仿宋_GB2312"/>
        </w:rPr>
        <w:t>13条</w:t>
      </w:r>
      <w:r>
        <w:rPr>
          <w:rFonts w:hint="eastAsia" w:ascii="仿宋_GB2312" w:eastAsia="仿宋_GB2312"/>
        </w:rPr>
        <w:t>[变更与调整]的约定，要求以变更方式调减受暂停影响的部分工程。发包人的暂停超过56天且暂停影响到整个工程的，承包人有权根据第</w:t>
      </w:r>
      <w:r>
        <w:rPr>
          <w:rFonts w:ascii="仿宋_GB2312" w:eastAsia="仿宋_GB2312"/>
        </w:rPr>
        <w:t>16.2</w:t>
      </w:r>
      <w:r>
        <w:rPr>
          <w:rFonts w:hint="eastAsia" w:ascii="仿宋_GB2312" w:eastAsia="仿宋_GB2312"/>
        </w:rPr>
        <w:t>款[</w:t>
      </w:r>
      <w:r>
        <w:rPr>
          <w:rFonts w:ascii="仿宋_GB2312" w:eastAsia="仿宋_GB2312"/>
        </w:rPr>
        <w:t>由承包人解除合同</w:t>
      </w:r>
      <w:r>
        <w:rPr>
          <w:rFonts w:hint="eastAsia" w:ascii="仿宋_GB2312" w:eastAsia="仿宋_GB2312"/>
        </w:rPr>
        <w:t>]的约定，发出解除合同的通知。</w:t>
      </w:r>
    </w:p>
    <w:p w14:paraId="5BEA6180">
      <w:pPr>
        <w:pStyle w:val="4"/>
        <w:keepNext/>
        <w:keepLines/>
        <w:wordWrap w:val="0"/>
        <w:topLinePunct/>
        <w:adjustRightInd w:val="0"/>
        <w:snapToGrid w:val="0"/>
        <w:rPr>
          <w:rFonts w:ascii="仿宋_GB2312" w:hAnsi="宋体" w:eastAsia="仿宋_GB2312"/>
          <w:b/>
          <w:bCs/>
          <w:kern w:val="0"/>
        </w:rPr>
      </w:pPr>
      <w:bookmarkStart w:id="756" w:name="_Toc2702"/>
      <w:bookmarkStart w:id="757" w:name="_Toc54862257"/>
      <w:bookmarkStart w:id="758" w:name="_Toc18494"/>
      <w:r>
        <w:rPr>
          <w:rFonts w:hint="eastAsia" w:ascii="仿宋_GB2312" w:hAnsi="宋体" w:eastAsia="仿宋_GB2312"/>
          <w:b/>
          <w:bCs/>
          <w:kern w:val="0"/>
        </w:rPr>
        <w:t>8.10 复工</w:t>
      </w:r>
      <w:bookmarkEnd w:id="756"/>
      <w:bookmarkEnd w:id="757"/>
      <w:bookmarkEnd w:id="758"/>
      <w:r>
        <w:rPr>
          <w:rFonts w:hint="eastAsia" w:ascii="仿宋_GB2312" w:hAnsi="宋体" w:eastAsia="仿宋_GB2312"/>
          <w:b/>
          <w:bCs/>
          <w:kern w:val="0"/>
        </w:rPr>
        <w:t xml:space="preserve"> </w:t>
      </w:r>
    </w:p>
    <w:p w14:paraId="54586CE9">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.10.1 </w:t>
      </w:r>
      <w:r>
        <w:rPr>
          <w:rFonts w:hint="eastAsia" w:ascii="仿宋_GB2312" w:eastAsia="仿宋_GB2312"/>
          <w:szCs w:val="24"/>
        </w:rPr>
        <w:t>收到发包人的复工通知后，承包人应按通知时间复工；发包人通知的复工时间应当给予承包人必要的准备复工时间。</w:t>
      </w:r>
    </w:p>
    <w:p w14:paraId="59115FFE">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.10.2 </w:t>
      </w:r>
      <w:r>
        <w:rPr>
          <w:rFonts w:hint="eastAsia" w:ascii="仿宋_GB2312" w:eastAsia="仿宋_GB2312"/>
          <w:szCs w:val="24"/>
        </w:rPr>
        <w:t>不论由于何种原因引起暂停工作，双方均可要求对方一同对受暂停影响的工程、工程设备和工程物资进行检查，承包人应将检查结果及需要恢复、修复的内容和估算通知发包人。</w:t>
      </w:r>
    </w:p>
    <w:p w14:paraId="6826818C">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.10.3 </w:t>
      </w:r>
      <w:r>
        <w:rPr>
          <w:rFonts w:hint="eastAsia" w:ascii="仿宋_GB2312" w:eastAsia="仿宋_GB2312"/>
          <w:szCs w:val="24"/>
        </w:rPr>
        <w:t>除第</w:t>
      </w:r>
      <w:r>
        <w:rPr>
          <w:rFonts w:ascii="仿宋_GB2312" w:eastAsia="仿宋_GB2312"/>
          <w:szCs w:val="24"/>
        </w:rPr>
        <w:t>17条</w:t>
      </w:r>
      <w:r>
        <w:rPr>
          <w:rFonts w:hint="eastAsia" w:ascii="仿宋_GB2312" w:eastAsia="仿宋_GB2312"/>
          <w:szCs w:val="24"/>
        </w:rPr>
        <w:t>[不可抗力]另有约定外，发生的恢复、修复价款及工期延误的后果由责任方承担。</w:t>
      </w:r>
    </w:p>
    <w:p w14:paraId="1211D5FE">
      <w:pPr>
        <w:pStyle w:val="3"/>
        <w:keepNext/>
        <w:keepLines/>
        <w:wordWrap w:val="0"/>
        <w:topLinePunct/>
        <w:adjustRightInd w:val="0"/>
        <w:rPr>
          <w:sz w:val="24"/>
          <w:szCs w:val="16"/>
        </w:rPr>
      </w:pPr>
      <w:bookmarkStart w:id="759" w:name="_Toc54862258"/>
      <w:bookmarkStart w:id="760" w:name="_Toc5225"/>
      <w:bookmarkStart w:id="761" w:name="_Toc22889"/>
      <w:bookmarkStart w:id="762" w:name="_Ref4621041"/>
      <w:bookmarkStart w:id="763" w:name="_Ref4621029"/>
      <w:r>
        <w:rPr>
          <w:rFonts w:hint="eastAsia"/>
          <w:sz w:val="24"/>
          <w:szCs w:val="16"/>
        </w:rPr>
        <w:t>第9条 竣工试验</w:t>
      </w:r>
      <w:bookmarkEnd w:id="667"/>
      <w:bookmarkEnd w:id="759"/>
      <w:bookmarkEnd w:id="760"/>
      <w:bookmarkEnd w:id="761"/>
      <w:bookmarkEnd w:id="762"/>
      <w:bookmarkEnd w:id="763"/>
      <w:r>
        <w:rPr>
          <w:rFonts w:hint="eastAsia"/>
          <w:sz w:val="24"/>
          <w:szCs w:val="16"/>
        </w:rPr>
        <w:t xml:space="preserve"> </w:t>
      </w:r>
    </w:p>
    <w:p w14:paraId="2BDBBC8C">
      <w:pPr>
        <w:pStyle w:val="4"/>
        <w:keepNext/>
        <w:keepLines/>
        <w:wordWrap w:val="0"/>
        <w:topLinePunct/>
        <w:adjustRightInd w:val="0"/>
        <w:snapToGrid w:val="0"/>
        <w:rPr>
          <w:rFonts w:ascii="仿宋_GB2312" w:hAnsi="宋体" w:eastAsia="仿宋_GB2312"/>
          <w:b/>
          <w:bCs/>
          <w:kern w:val="0"/>
        </w:rPr>
      </w:pPr>
      <w:bookmarkStart w:id="764" w:name="_Toc11103"/>
      <w:bookmarkStart w:id="765" w:name="_Ref532586248"/>
      <w:bookmarkStart w:id="766" w:name="_Toc54862259"/>
      <w:bookmarkStart w:id="767" w:name="_Toc2463"/>
      <w:bookmarkStart w:id="768" w:name="_Ref532586251"/>
      <w:r>
        <w:rPr>
          <w:rFonts w:hint="eastAsia" w:ascii="仿宋_GB2312" w:hAnsi="宋体" w:eastAsia="仿宋_GB2312"/>
          <w:b/>
          <w:bCs/>
          <w:kern w:val="0"/>
        </w:rPr>
        <w:t>9.1 竣工试验的义务</w:t>
      </w:r>
      <w:bookmarkEnd w:id="764"/>
      <w:bookmarkEnd w:id="765"/>
      <w:bookmarkEnd w:id="766"/>
      <w:bookmarkEnd w:id="767"/>
      <w:bookmarkEnd w:id="768"/>
    </w:p>
    <w:p w14:paraId="21239259">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.1.1 </w:t>
      </w:r>
      <w:r>
        <w:rPr>
          <w:rFonts w:hint="eastAsia" w:ascii="仿宋_GB2312" w:eastAsia="仿宋_GB2312"/>
          <w:szCs w:val="24"/>
        </w:rPr>
        <w:t>承包人完成工程或区段工程进行竣工试验所需的作业，并根据第</w:t>
      </w:r>
      <w:r>
        <w:rPr>
          <w:rFonts w:ascii="仿宋_GB2312" w:eastAsia="仿宋_GB2312"/>
          <w:szCs w:val="24"/>
        </w:rPr>
        <w:t>5.4</w:t>
      </w:r>
      <w:r>
        <w:rPr>
          <w:rFonts w:hint="eastAsia" w:ascii="仿宋_GB2312" w:eastAsia="仿宋_GB2312"/>
          <w:szCs w:val="24"/>
        </w:rPr>
        <w:t>款[竣工文件]和第</w:t>
      </w:r>
      <w:r>
        <w:rPr>
          <w:rFonts w:ascii="仿宋_GB2312" w:eastAsia="仿宋_GB2312"/>
          <w:szCs w:val="24"/>
        </w:rPr>
        <w:t>5.5</w:t>
      </w:r>
      <w:r>
        <w:rPr>
          <w:rFonts w:hint="eastAsia" w:ascii="仿宋_GB2312" w:eastAsia="仿宋_GB2312"/>
          <w:szCs w:val="24"/>
        </w:rPr>
        <w:t>款[操作和维修手册]提交文件后，进行竣工试验。</w:t>
      </w:r>
      <w:bookmarkStart w:id="769" w:name="_Ref532586608"/>
    </w:p>
    <w:p w14:paraId="4216136E">
      <w:pPr>
        <w:pStyle w:val="58"/>
        <w:spacing w:afterLines="0"/>
        <w:ind w:left="0" w:firstLine="480" w:firstLineChars="200"/>
        <w:rPr>
          <w:rFonts w:ascii="仿宋_GB2312" w:eastAsia="仿宋_GB2312"/>
          <w:szCs w:val="24"/>
        </w:rPr>
      </w:pPr>
      <w:bookmarkStart w:id="770" w:name="_Ref11919920"/>
      <w:r>
        <w:rPr>
          <w:rFonts w:hint="eastAsia" w:ascii="仿宋_GB2312" w:eastAsia="仿宋_GB2312"/>
          <w:szCs w:val="24"/>
        </w:rPr>
        <w:t>9</w:t>
      </w:r>
      <w:r>
        <w:rPr>
          <w:rFonts w:ascii="仿宋_GB2312" w:eastAsia="仿宋_GB2312"/>
          <w:szCs w:val="24"/>
        </w:rPr>
        <w:t xml:space="preserve">.1.2 </w:t>
      </w:r>
      <w:r>
        <w:rPr>
          <w:rFonts w:hint="eastAsia" w:ascii="仿宋_GB2312" w:eastAsia="仿宋_GB2312"/>
          <w:szCs w:val="24"/>
        </w:rPr>
        <w:t>承包人应在进行竣工试验之前，至少提前42天向工程师提交详细的竣工试验计划，该计划应载明竣工试验的内容、地点、拟开展时间和需要发包人提供的资源条件。</w:t>
      </w:r>
      <w:bookmarkEnd w:id="769"/>
      <w:r>
        <w:rPr>
          <w:rFonts w:hint="eastAsia" w:ascii="仿宋_GB2312" w:eastAsia="仿宋_GB2312"/>
          <w:szCs w:val="24"/>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770"/>
    </w:p>
    <w:p w14:paraId="62CE60C0">
      <w:pPr>
        <w:pStyle w:val="58"/>
        <w:spacing w:afterLines="0"/>
        <w:ind w:left="0" w:firstLine="480" w:firstLineChars="200"/>
        <w:rPr>
          <w:rFonts w:ascii="仿宋_GB2312" w:eastAsia="仿宋_GB2312"/>
          <w:szCs w:val="24"/>
        </w:rPr>
      </w:pPr>
      <w:bookmarkStart w:id="771" w:name="_Ref532688147"/>
      <w:r>
        <w:rPr>
          <w:rFonts w:hint="eastAsia" w:ascii="仿宋_GB2312" w:eastAsia="仿宋_GB2312"/>
          <w:szCs w:val="24"/>
        </w:rPr>
        <w:t>9</w:t>
      </w:r>
      <w:r>
        <w:rPr>
          <w:rFonts w:ascii="仿宋_GB2312" w:eastAsia="仿宋_GB2312"/>
          <w:szCs w:val="24"/>
        </w:rPr>
        <w:t xml:space="preserve">.1.3 </w:t>
      </w:r>
      <w:r>
        <w:rPr>
          <w:rFonts w:hint="eastAsia" w:ascii="仿宋_GB2312" w:eastAsia="仿宋_GB2312"/>
          <w:szCs w:val="24"/>
        </w:rPr>
        <w:t>承包人应根据经确认的竣工试验计划以及第</w:t>
      </w:r>
      <w:r>
        <w:rPr>
          <w:rFonts w:ascii="仿宋_GB2312" w:eastAsia="仿宋_GB2312"/>
          <w:szCs w:val="24"/>
        </w:rPr>
        <w:t>6.5</w:t>
      </w:r>
      <w:r>
        <w:rPr>
          <w:rFonts w:hint="eastAsia" w:ascii="仿宋_GB2312" w:eastAsia="仿宋_GB2312"/>
          <w:szCs w:val="24"/>
        </w:rPr>
        <w:t>款[</w:t>
      </w:r>
      <w:r>
        <w:rPr>
          <w:rFonts w:ascii="仿宋_GB2312" w:eastAsia="仿宋_GB2312"/>
          <w:szCs w:val="24"/>
        </w:rPr>
        <w:t>由承包人试验</w:t>
      </w:r>
      <w:r>
        <w:rPr>
          <w:rFonts w:hint="eastAsia" w:ascii="仿宋_GB2312" w:eastAsia="仿宋_GB2312"/>
          <w:szCs w:val="24"/>
        </w:rPr>
        <w:t>和</w:t>
      </w:r>
      <w:r>
        <w:rPr>
          <w:rFonts w:ascii="仿宋_GB2312" w:eastAsia="仿宋_GB2312"/>
          <w:szCs w:val="24"/>
        </w:rPr>
        <w:t>检验</w:t>
      </w:r>
      <w:r>
        <w:rPr>
          <w:rFonts w:hint="eastAsia" w:ascii="仿宋_GB2312" w:eastAsia="仿宋_GB2312"/>
          <w:szCs w:val="24"/>
        </w:rPr>
        <w:t>]进行竣工试验。除《发包人要求》中另有说明外，竣工试验应按以下顺序分阶段进行，即只有在工程或区段工程已通过上一阶段试验的情况下，才可进行下一阶段试验：</w:t>
      </w:r>
      <w:bookmarkEnd w:id="771"/>
    </w:p>
    <w:p w14:paraId="638DF5B1">
      <w:pPr>
        <w:spacing w:line="360" w:lineRule="auto"/>
        <w:ind w:firstLine="480" w:firstLineChars="200"/>
        <w:rPr>
          <w:rFonts w:ascii="仿宋_GB2312" w:eastAsia="仿宋_GB2312"/>
        </w:rPr>
      </w:pPr>
      <w:r>
        <w:rPr>
          <w:rFonts w:hint="eastAsia" w:ascii="仿宋_GB2312" w:eastAsia="仿宋_GB2312"/>
        </w:rPr>
        <w:t>（1）承包人进行启动前试验，包括适当的检查和功能性试验，以证明工程或区段工程的每一部分均能够安全地承受下一阶段试验；</w:t>
      </w:r>
    </w:p>
    <w:p w14:paraId="49429845">
      <w:pPr>
        <w:spacing w:line="360" w:lineRule="auto"/>
        <w:ind w:firstLine="480" w:firstLineChars="200"/>
        <w:rPr>
          <w:rFonts w:ascii="仿宋_GB2312" w:eastAsia="仿宋_GB2312"/>
        </w:rPr>
      </w:pPr>
      <w:r>
        <w:rPr>
          <w:rFonts w:hint="eastAsia" w:ascii="仿宋_GB2312" w:eastAsia="仿宋_GB2312"/>
        </w:rPr>
        <w:t>（2）承包人进行启动试验，以证明工程或区段工程能够在所有可利用的操作条件下安全运行，并按照专用合同条件和《发包人要求》中的规定操作；</w:t>
      </w:r>
    </w:p>
    <w:p w14:paraId="416442D2">
      <w:pPr>
        <w:spacing w:line="360" w:lineRule="auto"/>
        <w:ind w:firstLine="480" w:firstLineChars="200"/>
        <w:rPr>
          <w:rFonts w:ascii="仿宋_GB2312" w:eastAsia="仿宋_GB2312"/>
        </w:rPr>
      </w:pPr>
      <w:r>
        <w:rPr>
          <w:rFonts w:hint="eastAsia" w:ascii="仿宋_GB2312" w:eastAsia="仿宋_GB2312"/>
        </w:rPr>
        <w:t>（3）承包人进行试运行试验。当工程或区段工程能稳定安全运行时，承包人应通知工程师，可以进行其他竣工试验，包括各种性能测试，以证明工程或区段工程符合《发包人要求》中列明的性能保证指标。</w:t>
      </w:r>
    </w:p>
    <w:p w14:paraId="6AFE4433">
      <w:pPr>
        <w:spacing w:line="360" w:lineRule="auto"/>
        <w:ind w:firstLine="480" w:firstLineChars="200"/>
        <w:rPr>
          <w:rFonts w:ascii="仿宋_GB2312" w:eastAsia="仿宋_GB2312"/>
        </w:rPr>
      </w:pPr>
      <w:r>
        <w:rPr>
          <w:rFonts w:hint="eastAsia" w:ascii="仿宋_GB2312" w:eastAsia="仿宋_GB2312"/>
        </w:rPr>
        <w:t>进行上述试验不应构成第</w:t>
      </w:r>
      <w:r>
        <w:rPr>
          <w:rFonts w:ascii="仿宋_GB2312" w:eastAsia="仿宋_GB2312"/>
        </w:rPr>
        <w:t>10条</w:t>
      </w:r>
      <w:r>
        <w:rPr>
          <w:rFonts w:hint="eastAsia" w:ascii="仿宋_GB2312" w:eastAsia="仿宋_GB2312"/>
        </w:rPr>
        <w:t>[验收和工程接收]规定的接收，但试验所产生的任何产品或其他收益均应归属于发包人。</w:t>
      </w:r>
    </w:p>
    <w:p w14:paraId="7EBDD49C">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.1.4 </w:t>
      </w:r>
      <w:r>
        <w:rPr>
          <w:rFonts w:hint="eastAsia" w:ascii="仿宋_GB2312" w:eastAsia="仿宋_GB2312"/>
          <w:szCs w:val="24"/>
        </w:rPr>
        <w:t>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7C20B006">
      <w:pPr>
        <w:pStyle w:val="4"/>
        <w:keepNext/>
        <w:keepLines/>
        <w:wordWrap w:val="0"/>
        <w:topLinePunct/>
        <w:adjustRightInd w:val="0"/>
        <w:snapToGrid w:val="0"/>
        <w:rPr>
          <w:rFonts w:ascii="仿宋_GB2312" w:hAnsi="宋体" w:eastAsia="仿宋_GB2312"/>
          <w:b/>
          <w:bCs/>
          <w:kern w:val="0"/>
        </w:rPr>
      </w:pPr>
      <w:bookmarkStart w:id="772" w:name="_Toc8374"/>
      <w:bookmarkStart w:id="773" w:name="_Toc21322"/>
      <w:bookmarkStart w:id="774" w:name="_Toc54862260"/>
      <w:r>
        <w:rPr>
          <w:rFonts w:hint="eastAsia" w:ascii="仿宋_GB2312" w:hAnsi="宋体" w:eastAsia="仿宋_GB2312"/>
          <w:b/>
          <w:bCs/>
          <w:kern w:val="0"/>
        </w:rPr>
        <w:t>9.2 延误的试验</w:t>
      </w:r>
      <w:bookmarkEnd w:id="772"/>
      <w:bookmarkEnd w:id="773"/>
      <w:bookmarkEnd w:id="774"/>
    </w:p>
    <w:p w14:paraId="31F6AB8B">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.2.1 </w:t>
      </w:r>
      <w:r>
        <w:rPr>
          <w:rFonts w:hint="eastAsia" w:ascii="仿宋_GB2312" w:eastAsia="仿宋_GB2312"/>
          <w:szCs w:val="24"/>
        </w:rPr>
        <w:t>如果承包人已根据第</w:t>
      </w:r>
      <w:r>
        <w:rPr>
          <w:rFonts w:ascii="仿宋_GB2312" w:eastAsia="仿宋_GB2312"/>
          <w:szCs w:val="24"/>
        </w:rPr>
        <w:t>9.1</w:t>
      </w:r>
      <w:r>
        <w:rPr>
          <w:rFonts w:hint="eastAsia" w:ascii="仿宋_GB2312" w:eastAsia="仿宋_GB2312"/>
          <w:szCs w:val="24"/>
        </w:rPr>
        <w:t>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3B7F327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.2.2 </w:t>
      </w:r>
      <w:r>
        <w:rPr>
          <w:rFonts w:hint="eastAsia" w:ascii="仿宋_GB2312" w:eastAsia="仿宋_GB2312"/>
          <w:szCs w:val="24"/>
        </w:rPr>
        <w:t>承包人无正当理由延误进行竣工试验的，工程师可向其发出通知，要求其在收到通知后的21天内进行该项竣工试验。承包人应在该21天的期限内确定进行试验的日期，并至少提前7天通知工程师。</w:t>
      </w:r>
    </w:p>
    <w:p w14:paraId="3453206B">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.2.3 </w:t>
      </w:r>
      <w:r>
        <w:rPr>
          <w:rFonts w:hint="eastAsia" w:ascii="仿宋_GB2312" w:eastAsia="仿宋_GB2312"/>
          <w:szCs w:val="24"/>
        </w:rPr>
        <w:t>如果承包人未在该期限内进行竣工试验，则发包人有权自行组织该项竣工试验，由此产生的合理费用由承包人承担。发包人应在试验完成后28天内向承包人发送试验结果。</w:t>
      </w:r>
    </w:p>
    <w:p w14:paraId="3DAEB12A">
      <w:pPr>
        <w:pStyle w:val="4"/>
        <w:keepNext/>
        <w:keepLines/>
        <w:wordWrap w:val="0"/>
        <w:topLinePunct/>
        <w:adjustRightInd w:val="0"/>
        <w:snapToGrid w:val="0"/>
        <w:rPr>
          <w:rFonts w:ascii="仿宋_GB2312" w:hAnsi="宋体" w:eastAsia="仿宋_GB2312"/>
          <w:b/>
          <w:bCs/>
          <w:kern w:val="0"/>
        </w:rPr>
      </w:pPr>
      <w:bookmarkStart w:id="775" w:name="_Toc54862261"/>
      <w:bookmarkStart w:id="776" w:name="_Ref532594592"/>
      <w:bookmarkStart w:id="777" w:name="_Toc14222"/>
      <w:bookmarkStart w:id="778" w:name="_Ref532594588"/>
      <w:bookmarkStart w:id="779" w:name="_Toc10759"/>
      <w:r>
        <w:rPr>
          <w:rFonts w:hint="eastAsia" w:ascii="仿宋_GB2312" w:hAnsi="宋体" w:eastAsia="仿宋_GB2312"/>
          <w:b/>
          <w:bCs/>
          <w:kern w:val="0"/>
        </w:rPr>
        <w:t>9.3 重新试验</w:t>
      </w:r>
      <w:bookmarkEnd w:id="775"/>
      <w:bookmarkEnd w:id="776"/>
      <w:bookmarkEnd w:id="777"/>
      <w:bookmarkEnd w:id="778"/>
      <w:bookmarkEnd w:id="779"/>
      <w:r>
        <w:rPr>
          <w:rFonts w:hint="eastAsia" w:ascii="仿宋_GB2312" w:hAnsi="宋体" w:eastAsia="仿宋_GB2312"/>
          <w:b/>
          <w:bCs/>
          <w:kern w:val="0"/>
        </w:rPr>
        <w:t xml:space="preserve"> </w:t>
      </w:r>
    </w:p>
    <w:p w14:paraId="68127B63">
      <w:pPr>
        <w:spacing w:line="360" w:lineRule="auto"/>
        <w:ind w:firstLine="480" w:firstLineChars="200"/>
        <w:rPr>
          <w:rFonts w:ascii="仿宋_GB2312" w:eastAsia="仿宋_GB2312"/>
        </w:rPr>
      </w:pPr>
      <w:r>
        <w:rPr>
          <w:rFonts w:hint="eastAsia" w:ascii="仿宋_GB2312" w:eastAsia="仿宋_GB2312"/>
        </w:rPr>
        <w:t>如果工程或区段工程未能通过竣工试验，则承包人应根据第</w:t>
      </w:r>
      <w:r>
        <w:rPr>
          <w:rFonts w:ascii="仿宋_GB2312" w:eastAsia="仿宋_GB2312"/>
        </w:rPr>
        <w:t>6.6</w:t>
      </w:r>
      <w:r>
        <w:rPr>
          <w:rFonts w:hint="eastAsia" w:ascii="仿宋_GB2312" w:eastAsia="仿宋_GB2312"/>
        </w:rPr>
        <w:t>款[缺陷和修补]修补缺陷。发包人或承包人可要求按相同的条件，重新进行未通过的试验以及相关工程或区段工程的竣工试验。该等重新进行的试验仍应适用本条对于竣工试验的规定。</w:t>
      </w:r>
    </w:p>
    <w:p w14:paraId="5B9FD71A">
      <w:pPr>
        <w:pStyle w:val="4"/>
        <w:keepNext/>
        <w:keepLines/>
        <w:wordWrap w:val="0"/>
        <w:topLinePunct/>
        <w:adjustRightInd w:val="0"/>
        <w:snapToGrid w:val="0"/>
        <w:rPr>
          <w:rFonts w:ascii="仿宋_GB2312" w:hAnsi="宋体" w:eastAsia="仿宋_GB2312"/>
          <w:b/>
          <w:bCs/>
          <w:kern w:val="0"/>
        </w:rPr>
      </w:pPr>
      <w:bookmarkStart w:id="780" w:name="_Ref532688226"/>
      <w:bookmarkStart w:id="781" w:name="_Toc29959"/>
      <w:bookmarkStart w:id="782" w:name="_Toc54862262"/>
      <w:bookmarkStart w:id="783" w:name="_Ref532688221"/>
      <w:bookmarkStart w:id="784" w:name="_Toc5735"/>
      <w:r>
        <w:rPr>
          <w:rFonts w:hint="eastAsia" w:ascii="仿宋_GB2312" w:hAnsi="宋体" w:eastAsia="仿宋_GB2312"/>
          <w:b/>
          <w:bCs/>
          <w:kern w:val="0"/>
        </w:rPr>
        <w:t>9.4 未能通过竣工试验</w:t>
      </w:r>
      <w:bookmarkEnd w:id="780"/>
      <w:bookmarkEnd w:id="781"/>
      <w:bookmarkEnd w:id="782"/>
      <w:bookmarkEnd w:id="783"/>
      <w:bookmarkEnd w:id="784"/>
    </w:p>
    <w:p w14:paraId="2028BB0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.4.1 </w:t>
      </w:r>
      <w:r>
        <w:rPr>
          <w:rFonts w:hint="eastAsia" w:ascii="仿宋_GB2312" w:eastAsia="仿宋_GB2312"/>
          <w:szCs w:val="24"/>
        </w:rPr>
        <w:t>因发包人原因导致竣工试验未能通过的，承包人进行竣工试验的费用由发包人承担，竣工日期相应顺延。</w:t>
      </w:r>
    </w:p>
    <w:p w14:paraId="26F1573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.4.2 </w:t>
      </w:r>
      <w:r>
        <w:rPr>
          <w:rFonts w:hint="eastAsia" w:ascii="仿宋_GB2312" w:eastAsia="仿宋_GB2312"/>
          <w:szCs w:val="24"/>
        </w:rPr>
        <w:t>如果工程或区段工程未能通过根据第</w:t>
      </w:r>
      <w:r>
        <w:rPr>
          <w:rFonts w:ascii="仿宋_GB2312" w:eastAsia="仿宋_GB2312"/>
          <w:szCs w:val="24"/>
        </w:rPr>
        <w:t>9.3</w:t>
      </w:r>
      <w:r>
        <w:rPr>
          <w:rFonts w:hint="eastAsia" w:ascii="仿宋_GB2312" w:eastAsia="仿宋_GB2312"/>
          <w:szCs w:val="24"/>
        </w:rPr>
        <w:t>款[重新试验]重新进行的竣工试验的，则：</w:t>
      </w:r>
    </w:p>
    <w:p w14:paraId="25637880">
      <w:pPr>
        <w:spacing w:line="360" w:lineRule="auto"/>
        <w:ind w:firstLine="480" w:firstLineChars="200"/>
        <w:rPr>
          <w:rFonts w:ascii="仿宋_GB2312" w:eastAsia="仿宋_GB2312"/>
        </w:rPr>
      </w:pPr>
      <w:r>
        <w:rPr>
          <w:rFonts w:hint="eastAsia" w:ascii="仿宋_GB2312" w:eastAsia="仿宋_GB2312"/>
        </w:rPr>
        <w:t>（1）发包人有权要求承包人根据第</w:t>
      </w:r>
      <w:r>
        <w:rPr>
          <w:rFonts w:ascii="仿宋_GB2312" w:eastAsia="仿宋_GB2312"/>
        </w:rPr>
        <w:t>6.6</w:t>
      </w:r>
      <w:r>
        <w:rPr>
          <w:rFonts w:hint="eastAsia" w:ascii="仿宋_GB2312" w:eastAsia="仿宋_GB2312"/>
        </w:rPr>
        <w:t>款[缺陷和修补]继续进行修补和改正，并根据第</w:t>
      </w:r>
      <w:r>
        <w:rPr>
          <w:rFonts w:ascii="仿宋_GB2312" w:eastAsia="仿宋_GB2312"/>
        </w:rPr>
        <w:t>9.3</w:t>
      </w:r>
      <w:r>
        <w:rPr>
          <w:rFonts w:hint="eastAsia" w:ascii="仿宋_GB2312" w:eastAsia="仿宋_GB2312"/>
        </w:rPr>
        <w:t>款[重新试验]再次进行竣工试验；</w:t>
      </w:r>
    </w:p>
    <w:p w14:paraId="3FEE6B10">
      <w:pPr>
        <w:spacing w:line="360" w:lineRule="auto"/>
        <w:ind w:firstLine="480" w:firstLineChars="200"/>
        <w:rPr>
          <w:rFonts w:ascii="仿宋_GB2312" w:eastAsia="仿宋_GB2312"/>
        </w:rPr>
      </w:pPr>
      <w:r>
        <w:rPr>
          <w:rFonts w:hint="eastAsia" w:ascii="仿宋_GB2312" w:eastAsia="仿宋_GB2312"/>
        </w:rPr>
        <w:t>（2）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7FDB1507">
      <w:pPr>
        <w:spacing w:line="360" w:lineRule="auto"/>
        <w:ind w:firstLine="480" w:firstLineChars="200"/>
        <w:rPr>
          <w:rFonts w:ascii="仿宋_GB2312" w:eastAsia="仿宋_GB2312"/>
        </w:rPr>
      </w:pPr>
      <w:bookmarkStart w:id="785" w:name="_Ref4621461"/>
      <w:r>
        <w:rPr>
          <w:rFonts w:hint="eastAsia" w:ascii="仿宋_GB2312" w:eastAsia="仿宋_GB2312"/>
        </w:rPr>
        <w:t>（3）未能通过竣工试验，使工程或区段工程的任何主要部分丧失了生产、使用功能时，发包人有权指令承包人更换相关部分，承包人应承担因此增加的费用和误期损害赔偿责任，并赔偿发包人的相应损失</w:t>
      </w:r>
      <w:bookmarkEnd w:id="785"/>
      <w:r>
        <w:rPr>
          <w:rFonts w:hint="eastAsia" w:ascii="仿宋_GB2312" w:eastAsia="仿宋_GB2312"/>
        </w:rPr>
        <w:t>；</w:t>
      </w:r>
    </w:p>
    <w:p w14:paraId="01E1175B">
      <w:pPr>
        <w:adjustRightInd w:val="0"/>
        <w:snapToGrid w:val="0"/>
        <w:spacing w:line="360" w:lineRule="auto"/>
        <w:ind w:firstLine="480" w:firstLineChars="200"/>
        <w:rPr>
          <w:rFonts w:ascii="仿宋_GB2312" w:eastAsia="仿宋_GB2312"/>
        </w:rPr>
      </w:pPr>
      <w:r>
        <w:rPr>
          <w:rFonts w:hint="eastAsia" w:ascii="仿宋_GB2312" w:eastAsia="仿宋_GB2312"/>
        </w:rPr>
        <w:t>（4）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w:t>
      </w:r>
      <w:r>
        <w:rPr>
          <w:rFonts w:ascii="仿宋_GB2312" w:eastAsia="仿宋_GB2312"/>
        </w:rPr>
        <w:t>16.1</w:t>
      </w:r>
      <w:r>
        <w:rPr>
          <w:rFonts w:hint="eastAsia" w:ascii="仿宋_GB2312" w:eastAsia="仿宋_GB2312"/>
        </w:rPr>
        <w:t>款[由发包人解除合同]的约定解除合同。</w:t>
      </w:r>
    </w:p>
    <w:p w14:paraId="6A78D4E8">
      <w:pPr>
        <w:pStyle w:val="3"/>
        <w:adjustRightInd w:val="0"/>
        <w:rPr>
          <w:sz w:val="24"/>
          <w:szCs w:val="16"/>
        </w:rPr>
      </w:pPr>
      <w:bookmarkStart w:id="786" w:name="_Toc54862263"/>
      <w:bookmarkStart w:id="787" w:name="_Toc14304"/>
      <w:bookmarkStart w:id="788" w:name="_Ref4618348"/>
      <w:bookmarkStart w:id="789" w:name="_Toc28888"/>
      <w:bookmarkStart w:id="790" w:name="_Ref4618338"/>
      <w:bookmarkStart w:id="791" w:name="_Ref4624043"/>
      <w:r>
        <w:rPr>
          <w:rFonts w:hint="eastAsia"/>
          <w:sz w:val="24"/>
          <w:szCs w:val="16"/>
        </w:rPr>
        <w:t>第1</w:t>
      </w:r>
      <w:r>
        <w:rPr>
          <w:sz w:val="24"/>
          <w:szCs w:val="16"/>
        </w:rPr>
        <w:t>0</w:t>
      </w:r>
      <w:r>
        <w:rPr>
          <w:rFonts w:hint="eastAsia"/>
          <w:sz w:val="24"/>
          <w:szCs w:val="16"/>
        </w:rPr>
        <w:t>条 验收和工程接收</w:t>
      </w:r>
      <w:bookmarkEnd w:id="786"/>
      <w:bookmarkEnd w:id="787"/>
      <w:bookmarkEnd w:id="788"/>
      <w:bookmarkEnd w:id="789"/>
      <w:bookmarkEnd w:id="790"/>
      <w:bookmarkEnd w:id="791"/>
    </w:p>
    <w:p w14:paraId="7B6E7ABF">
      <w:pPr>
        <w:pStyle w:val="4"/>
        <w:keepNext/>
        <w:keepLines/>
        <w:wordWrap w:val="0"/>
        <w:topLinePunct/>
        <w:adjustRightInd w:val="0"/>
        <w:snapToGrid w:val="0"/>
        <w:rPr>
          <w:rFonts w:ascii="仿宋_GB2312" w:hAnsi="宋体" w:eastAsia="仿宋_GB2312"/>
          <w:b/>
          <w:bCs/>
          <w:kern w:val="0"/>
        </w:rPr>
      </w:pPr>
      <w:bookmarkStart w:id="792" w:name="_Ref532359152"/>
      <w:bookmarkStart w:id="793" w:name="_Ref532300804"/>
      <w:bookmarkStart w:id="794" w:name="_Ref532301199"/>
      <w:bookmarkStart w:id="795" w:name="_Ref532359143"/>
      <w:bookmarkStart w:id="796" w:name="_Ref532300801"/>
      <w:bookmarkStart w:id="797" w:name="_Toc54862264"/>
      <w:bookmarkStart w:id="798" w:name="_Toc13975"/>
      <w:bookmarkStart w:id="799" w:name="_Toc16301"/>
      <w:bookmarkStart w:id="800" w:name="_Ref532301202"/>
      <w:r>
        <w:rPr>
          <w:rFonts w:hint="eastAsia" w:ascii="仿宋_GB2312" w:hAnsi="宋体" w:eastAsia="仿宋_GB2312"/>
          <w:b/>
          <w:bCs/>
          <w:kern w:val="0"/>
        </w:rPr>
        <w:t>10.1 竣工验收</w:t>
      </w:r>
      <w:bookmarkEnd w:id="792"/>
      <w:bookmarkEnd w:id="793"/>
      <w:bookmarkEnd w:id="794"/>
      <w:bookmarkEnd w:id="795"/>
      <w:bookmarkEnd w:id="796"/>
      <w:bookmarkEnd w:id="797"/>
      <w:bookmarkEnd w:id="798"/>
      <w:bookmarkEnd w:id="799"/>
      <w:bookmarkEnd w:id="800"/>
    </w:p>
    <w:p w14:paraId="6962A754">
      <w:pPr>
        <w:pStyle w:val="58"/>
        <w:spacing w:afterLines="0"/>
        <w:ind w:left="0" w:firstLine="480" w:firstLineChars="200"/>
        <w:rPr>
          <w:rFonts w:ascii="仿宋_GB2312" w:eastAsia="仿宋_GB2312"/>
          <w:szCs w:val="24"/>
        </w:rPr>
      </w:pPr>
      <w:bookmarkStart w:id="801" w:name="_Ref532628356"/>
      <w:r>
        <w:rPr>
          <w:rFonts w:hint="eastAsia" w:ascii="仿宋_GB2312" w:eastAsia="仿宋_GB2312"/>
          <w:szCs w:val="24"/>
        </w:rPr>
        <w:t>1</w:t>
      </w:r>
      <w:r>
        <w:rPr>
          <w:rFonts w:ascii="仿宋_GB2312" w:eastAsia="仿宋_GB2312"/>
          <w:szCs w:val="24"/>
        </w:rPr>
        <w:t xml:space="preserve">0.1.1 </w:t>
      </w:r>
      <w:r>
        <w:rPr>
          <w:rFonts w:hint="eastAsia" w:ascii="仿宋_GB2312" w:eastAsia="仿宋_GB2312"/>
          <w:szCs w:val="24"/>
        </w:rPr>
        <w:t>竣工验收条件</w:t>
      </w:r>
    </w:p>
    <w:p w14:paraId="3E4614E9">
      <w:pPr>
        <w:spacing w:line="360" w:lineRule="auto"/>
        <w:ind w:firstLine="480" w:firstLineChars="200"/>
        <w:rPr>
          <w:rFonts w:ascii="仿宋_GB2312" w:eastAsia="仿宋_GB2312"/>
        </w:rPr>
      </w:pPr>
      <w:r>
        <w:rPr>
          <w:rFonts w:hint="eastAsia" w:ascii="仿宋_GB2312" w:eastAsia="仿宋_GB2312"/>
        </w:rPr>
        <w:t>工程具备以下条件的，承包人可以申请竣工验收：</w:t>
      </w:r>
    </w:p>
    <w:p w14:paraId="0569B11B">
      <w:pPr>
        <w:spacing w:line="360" w:lineRule="auto"/>
        <w:ind w:firstLine="480" w:firstLineChars="200"/>
        <w:rPr>
          <w:rFonts w:ascii="仿宋_GB2312" w:eastAsia="仿宋_GB2312"/>
        </w:rPr>
      </w:pPr>
      <w:r>
        <w:rPr>
          <w:rFonts w:hint="eastAsia" w:ascii="仿宋_GB2312" w:eastAsia="仿宋_GB2312"/>
        </w:rPr>
        <w:t>（1）除因第</w:t>
      </w:r>
      <w:r>
        <w:rPr>
          <w:rFonts w:ascii="仿宋_GB2312" w:eastAsia="仿宋_GB2312"/>
        </w:rPr>
        <w:t>13条</w:t>
      </w:r>
      <w:r>
        <w:rPr>
          <w:rFonts w:hint="eastAsia" w:ascii="仿宋_GB2312" w:eastAsia="仿宋_GB2312"/>
        </w:rPr>
        <w:t>[变更与调整]导致的工程量删减和第</w:t>
      </w:r>
      <w:r>
        <w:rPr>
          <w:rFonts w:ascii="仿宋_GB2312" w:eastAsia="仿宋_GB2312"/>
        </w:rPr>
        <w:t>14.5.3</w:t>
      </w:r>
      <w:r>
        <w:rPr>
          <w:rFonts w:hint="eastAsia" w:ascii="仿宋_GB2312" w:eastAsia="仿宋_GB2312"/>
        </w:rPr>
        <w:t>项[扫尾工作清单]列入缺陷责任期内完成的扫尾工程和缺陷修补工作外，合同范围内的全部单位/区段工程以及有关工作，包括合同要求的试验和竣工试验均已完成，并符合合同要求；</w:t>
      </w:r>
    </w:p>
    <w:p w14:paraId="137C6BB2">
      <w:pPr>
        <w:spacing w:line="360" w:lineRule="auto"/>
        <w:ind w:firstLine="480" w:firstLineChars="200"/>
        <w:rPr>
          <w:rFonts w:ascii="仿宋_GB2312" w:eastAsia="仿宋_GB2312"/>
        </w:rPr>
      </w:pPr>
      <w:r>
        <w:rPr>
          <w:rFonts w:hint="eastAsia" w:ascii="仿宋_GB2312" w:eastAsia="仿宋_GB2312"/>
        </w:rPr>
        <w:t>（2）已按合同约定编制了扫尾工作和缺陷修补工作清单以及相应实施计划；</w:t>
      </w:r>
    </w:p>
    <w:p w14:paraId="3E587344">
      <w:pPr>
        <w:spacing w:line="360" w:lineRule="auto"/>
        <w:ind w:firstLine="480" w:firstLineChars="200"/>
        <w:rPr>
          <w:rFonts w:ascii="仿宋_GB2312" w:eastAsia="仿宋_GB2312"/>
        </w:rPr>
      </w:pPr>
      <w:r>
        <w:rPr>
          <w:rFonts w:hint="eastAsia" w:ascii="仿宋_GB2312" w:eastAsia="仿宋_GB2312"/>
        </w:rPr>
        <w:t>（3）已按合同约定的内容和份数备齐竣工资料；</w:t>
      </w:r>
    </w:p>
    <w:p w14:paraId="29925E65">
      <w:pPr>
        <w:spacing w:line="360" w:lineRule="auto"/>
        <w:ind w:firstLine="480" w:firstLineChars="200"/>
        <w:rPr>
          <w:rFonts w:ascii="仿宋_GB2312" w:eastAsia="仿宋_GB2312"/>
        </w:rPr>
      </w:pPr>
      <w:r>
        <w:rPr>
          <w:rFonts w:hint="eastAsia" w:ascii="仿宋_GB2312" w:eastAsia="仿宋_GB2312"/>
        </w:rPr>
        <w:t>（4）合同约定要求在竣工验收前应完成的其他工作。</w:t>
      </w:r>
    </w:p>
    <w:bookmarkEnd w:id="801"/>
    <w:p w14:paraId="4DD30C81">
      <w:pPr>
        <w:pStyle w:val="58"/>
        <w:spacing w:afterLines="0"/>
        <w:ind w:left="0" w:firstLine="480" w:firstLineChars="200"/>
        <w:rPr>
          <w:rFonts w:ascii="仿宋_GB2312" w:eastAsia="仿宋_GB2312"/>
          <w:szCs w:val="24"/>
        </w:rPr>
      </w:pPr>
      <w:bookmarkStart w:id="802" w:name="_Ref4429424"/>
      <w:bookmarkStart w:id="803" w:name="_Hlk51506601"/>
      <w:r>
        <w:rPr>
          <w:rFonts w:hint="eastAsia" w:ascii="仿宋_GB2312" w:eastAsia="仿宋_GB2312"/>
          <w:szCs w:val="24"/>
        </w:rPr>
        <w:t>1</w:t>
      </w:r>
      <w:r>
        <w:rPr>
          <w:rFonts w:ascii="仿宋_GB2312" w:eastAsia="仿宋_GB2312"/>
          <w:szCs w:val="24"/>
        </w:rPr>
        <w:t xml:space="preserve">0.1.2 </w:t>
      </w:r>
      <w:r>
        <w:rPr>
          <w:rFonts w:hint="eastAsia" w:ascii="仿宋_GB2312" w:eastAsia="仿宋_GB2312"/>
          <w:szCs w:val="24"/>
        </w:rPr>
        <w:t>竣工验收程序</w:t>
      </w:r>
      <w:bookmarkEnd w:id="802"/>
    </w:p>
    <w:bookmarkEnd w:id="803"/>
    <w:p w14:paraId="6F9261ED">
      <w:pPr>
        <w:spacing w:line="360" w:lineRule="auto"/>
        <w:ind w:firstLine="480" w:firstLineChars="200"/>
        <w:rPr>
          <w:rFonts w:ascii="仿宋_GB2312" w:eastAsia="仿宋_GB2312"/>
        </w:rPr>
      </w:pPr>
      <w:r>
        <w:rPr>
          <w:rFonts w:hint="eastAsia" w:ascii="仿宋_GB2312" w:eastAsia="仿宋_GB2312"/>
        </w:rPr>
        <w:t>除专用合同条件另有约定外，承包人申请竣工验收的，应当按照以下程序进行：</w:t>
      </w:r>
    </w:p>
    <w:p w14:paraId="6E506C9B">
      <w:pPr>
        <w:spacing w:line="360" w:lineRule="auto"/>
        <w:ind w:firstLine="480" w:firstLineChars="200"/>
        <w:rPr>
          <w:rFonts w:ascii="仿宋_GB2312" w:eastAsia="仿宋_GB2312"/>
        </w:rPr>
      </w:pPr>
      <w:r>
        <w:rPr>
          <w:rFonts w:hint="eastAsia" w:ascii="仿宋_GB2312" w:eastAsia="仿宋_GB2312"/>
        </w:rPr>
        <w:t>（1）承包人向工程师报送竣工验收申请报告，工程师应在收到竣工验收申请报告后14天内完成审查并报送发包人。工程师审查后认为尚不具备竣工验收条件的，应在收到竣工验收申请报告后的</w:t>
      </w:r>
      <w:r>
        <w:rPr>
          <w:rFonts w:ascii="仿宋_GB2312" w:eastAsia="仿宋_GB2312"/>
        </w:rPr>
        <w:t>14</w:t>
      </w:r>
      <w:r>
        <w:rPr>
          <w:rFonts w:hint="eastAsia" w:ascii="仿宋_GB2312" w:eastAsia="仿宋_GB2312"/>
        </w:rPr>
        <w:t>天内通知承包人，指出在颁发接收证书前承包人还需进行的工作内容。承包人完成工程师通知的全部工作内容后，应再次提交竣工验收申请报告，直至工程师同意为止。</w:t>
      </w:r>
    </w:p>
    <w:p w14:paraId="36CAE270">
      <w:pPr>
        <w:spacing w:line="360" w:lineRule="auto"/>
        <w:ind w:firstLine="480" w:firstLineChars="200"/>
        <w:rPr>
          <w:rFonts w:ascii="仿宋_GB2312" w:eastAsia="仿宋_GB2312"/>
        </w:rPr>
      </w:pPr>
      <w:r>
        <w:rPr>
          <w:rFonts w:hint="eastAsia" w:ascii="仿宋_GB2312" w:eastAsia="仿宋_GB2312"/>
        </w:rPr>
        <w:t>（2）工程师同意承包人提交的竣工验收申请报告的，或工程师收到竣工验收申请报告后</w:t>
      </w:r>
      <w:r>
        <w:rPr>
          <w:rFonts w:ascii="仿宋_GB2312" w:eastAsia="仿宋_GB2312"/>
        </w:rPr>
        <w:t>14</w:t>
      </w:r>
      <w:r>
        <w:rPr>
          <w:rFonts w:hint="eastAsia" w:ascii="仿宋_GB2312" w:eastAsia="仿宋_GB2312"/>
        </w:rPr>
        <w:t>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73951291">
      <w:pPr>
        <w:spacing w:line="360" w:lineRule="auto"/>
        <w:ind w:firstLine="480" w:firstLineChars="200"/>
        <w:rPr>
          <w:rFonts w:ascii="仿宋_GB2312" w:eastAsia="仿宋_GB2312"/>
        </w:rPr>
      </w:pPr>
      <w:r>
        <w:rPr>
          <w:rFonts w:hint="eastAsia" w:ascii="仿宋_GB2312" w:eastAsia="仿宋_GB2312"/>
        </w:rPr>
        <w:t>（3）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F63E5D">
      <w:pPr>
        <w:spacing w:line="360" w:lineRule="auto"/>
        <w:ind w:firstLine="480" w:firstLineChars="200"/>
        <w:rPr>
          <w:rFonts w:ascii="仿宋_GB2312" w:eastAsia="仿宋_GB2312"/>
        </w:rPr>
      </w:pPr>
      <w:bookmarkStart w:id="804" w:name="_Hlk51506640"/>
      <w:r>
        <w:rPr>
          <w:rFonts w:hint="eastAsia" w:ascii="仿宋_GB2312" w:eastAsia="仿宋_GB2312"/>
        </w:rPr>
        <w:t>（4）因发包人原因，未在工程师收到承包人竣工验收申请报告之日起</w:t>
      </w:r>
      <w:r>
        <w:rPr>
          <w:rFonts w:ascii="仿宋_GB2312" w:eastAsia="仿宋_GB2312"/>
        </w:rPr>
        <w:t>42</w:t>
      </w:r>
      <w:r>
        <w:rPr>
          <w:rFonts w:hint="eastAsia" w:ascii="仿宋_GB2312" w:eastAsia="仿宋_GB2312"/>
        </w:rPr>
        <w:t>天内完成竣工验收的，以承包人提交竣工验收申请报告之日</w:t>
      </w:r>
      <w:r>
        <w:rPr>
          <w:rFonts w:ascii="仿宋_GB2312" w:eastAsia="仿宋_GB2312"/>
        </w:rPr>
        <w:t>作为工程实际竣工日期</w:t>
      </w:r>
      <w:r>
        <w:rPr>
          <w:rFonts w:hint="eastAsia" w:ascii="仿宋_GB2312" w:eastAsia="仿宋_GB2312"/>
        </w:rPr>
        <w:t>。</w:t>
      </w:r>
    </w:p>
    <w:bookmarkEnd w:id="804"/>
    <w:p w14:paraId="51F96987">
      <w:pPr>
        <w:spacing w:line="360" w:lineRule="auto"/>
        <w:ind w:firstLine="480" w:firstLineChars="200"/>
        <w:rPr>
          <w:rFonts w:ascii="仿宋_GB2312" w:eastAsia="仿宋_GB2312"/>
        </w:rPr>
      </w:pPr>
      <w:r>
        <w:rPr>
          <w:rFonts w:hint="eastAsia" w:ascii="仿宋_GB2312" w:eastAsia="仿宋_GB2312"/>
        </w:rPr>
        <w:t>（5）工程未经竣工验收，发包人擅自使用的，以转移占有工程之日为实际竣工日期。</w:t>
      </w:r>
    </w:p>
    <w:p w14:paraId="1DF29836">
      <w:pPr>
        <w:spacing w:line="360" w:lineRule="auto"/>
        <w:ind w:firstLine="480" w:firstLineChars="200"/>
        <w:rPr>
          <w:rFonts w:ascii="仿宋_GB2312" w:eastAsia="仿宋_GB2312"/>
        </w:rPr>
      </w:pPr>
      <w:r>
        <w:rPr>
          <w:rFonts w:hint="eastAsia" w:ascii="仿宋_GB2312" w:eastAsia="仿宋_GB2312"/>
        </w:rPr>
        <w:t>除专用合同条件另有约定外，发包人不按照本项和第</w:t>
      </w:r>
      <w:r>
        <w:rPr>
          <w:rFonts w:ascii="仿宋_GB2312" w:eastAsia="仿宋_GB2312"/>
        </w:rPr>
        <w:t>10.4</w:t>
      </w:r>
      <w:r>
        <w:rPr>
          <w:rFonts w:hint="eastAsia" w:ascii="仿宋_GB2312" w:eastAsia="仿宋_GB2312"/>
        </w:rPr>
        <w:t>款</w:t>
      </w:r>
      <w:r>
        <w:rPr>
          <w:rFonts w:ascii="仿宋_GB2312" w:eastAsia="仿宋_GB2312"/>
        </w:rPr>
        <w:t>[接收证书]</w:t>
      </w:r>
      <w:r>
        <w:rPr>
          <w:rFonts w:hint="eastAsia" w:ascii="仿宋_GB2312" w:eastAsia="仿宋_GB2312"/>
        </w:rPr>
        <w:t>约定组织竣工验收、颁发工程接收证书的，每逾期一天，应以签约合同价为基数，按照贷款市场报价利率（LPR）支付违约金。</w:t>
      </w:r>
    </w:p>
    <w:p w14:paraId="78F790B0">
      <w:pPr>
        <w:pStyle w:val="4"/>
        <w:keepNext/>
        <w:keepLines/>
        <w:wordWrap w:val="0"/>
        <w:topLinePunct/>
        <w:adjustRightInd w:val="0"/>
        <w:snapToGrid w:val="0"/>
        <w:rPr>
          <w:rFonts w:ascii="仿宋_GB2312" w:hAnsi="宋体" w:eastAsia="仿宋_GB2312"/>
          <w:b/>
          <w:bCs/>
          <w:kern w:val="0"/>
        </w:rPr>
      </w:pPr>
      <w:bookmarkStart w:id="805" w:name="_Toc54862265"/>
      <w:bookmarkStart w:id="806" w:name="_Ref532301210"/>
      <w:bookmarkStart w:id="807" w:name="_Toc31108"/>
      <w:bookmarkStart w:id="808" w:name="_Ref532301213"/>
      <w:bookmarkStart w:id="809" w:name="_Toc28904"/>
      <w:r>
        <w:rPr>
          <w:rFonts w:hint="eastAsia" w:ascii="仿宋_GB2312" w:hAnsi="宋体" w:eastAsia="仿宋_GB2312"/>
          <w:b/>
          <w:bCs/>
          <w:kern w:val="0"/>
        </w:rPr>
        <w:t>10.2 单位/区段工程的验收</w:t>
      </w:r>
      <w:bookmarkEnd w:id="805"/>
      <w:bookmarkEnd w:id="806"/>
      <w:bookmarkEnd w:id="807"/>
      <w:bookmarkEnd w:id="808"/>
      <w:bookmarkEnd w:id="809"/>
    </w:p>
    <w:p w14:paraId="0144115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0.2.1 </w:t>
      </w:r>
      <w:r>
        <w:rPr>
          <w:rFonts w:hint="eastAsia" w:ascii="仿宋_GB2312" w:eastAsia="仿宋_GB2312"/>
          <w:szCs w:val="24"/>
        </w:rPr>
        <w:t>发包人根据项目进度计划安排，在全部工程竣工前需要使用已经竣工的单位/区段工程时，或承包人提出经发包人同意时，可进行单位/区段工程验收。验收的程序可参照第</w:t>
      </w:r>
      <w:r>
        <w:rPr>
          <w:rFonts w:ascii="仿宋_GB2312" w:eastAsia="仿宋_GB2312"/>
          <w:szCs w:val="24"/>
        </w:rPr>
        <w:t>10.1</w:t>
      </w:r>
      <w:r>
        <w:rPr>
          <w:rFonts w:hint="eastAsia" w:ascii="仿宋_GB2312" w:eastAsia="仿宋_GB2312"/>
          <w:szCs w:val="24"/>
        </w:rPr>
        <w:t>款[竣工验收]的约定进行。验收合格后，由工程师向承包人出具经发包人签认的单位/区段工程验收证书。单位/区段工程的验收成果和结论作为全部工程竣工验收申请报告的附件。</w:t>
      </w:r>
    </w:p>
    <w:p w14:paraId="2C6FB1D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0.2.2 </w:t>
      </w:r>
      <w:r>
        <w:rPr>
          <w:rFonts w:hint="eastAsia" w:ascii="仿宋_GB2312" w:eastAsia="仿宋_GB2312"/>
          <w:szCs w:val="24"/>
        </w:rPr>
        <w:t>发包人在全部工程竣工前，使用已接收的单位/区段工程导致承包人费用增加的，发包人应承担由此增加的费用和（或）工期延误，并支付承包人合理利润。</w:t>
      </w:r>
    </w:p>
    <w:p w14:paraId="50E0E225">
      <w:pPr>
        <w:pStyle w:val="4"/>
        <w:keepNext/>
        <w:keepLines/>
        <w:wordWrap w:val="0"/>
        <w:topLinePunct/>
        <w:adjustRightInd w:val="0"/>
        <w:snapToGrid w:val="0"/>
        <w:rPr>
          <w:rFonts w:ascii="仿宋_GB2312" w:hAnsi="宋体" w:eastAsia="仿宋_GB2312"/>
          <w:b/>
          <w:bCs/>
          <w:kern w:val="0"/>
        </w:rPr>
      </w:pPr>
      <w:bookmarkStart w:id="810" w:name="_Toc31286"/>
      <w:bookmarkStart w:id="811" w:name="_Toc5708"/>
      <w:bookmarkStart w:id="812" w:name="_Toc54862266"/>
      <w:bookmarkStart w:id="813" w:name="_Ref4429473"/>
      <w:bookmarkStart w:id="814" w:name="_Ref532688351"/>
      <w:bookmarkStart w:id="815" w:name="_Ref532688354"/>
      <w:r>
        <w:rPr>
          <w:rFonts w:hint="eastAsia" w:ascii="仿宋_GB2312" w:hAnsi="宋体" w:eastAsia="仿宋_GB2312"/>
          <w:b/>
          <w:bCs/>
          <w:kern w:val="0"/>
        </w:rPr>
        <w:t>10.3 工程的接收</w:t>
      </w:r>
      <w:bookmarkEnd w:id="810"/>
      <w:bookmarkEnd w:id="811"/>
      <w:bookmarkEnd w:id="812"/>
    </w:p>
    <w:p w14:paraId="24CC1DF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0.3.1 </w:t>
      </w:r>
      <w:r>
        <w:rPr>
          <w:rFonts w:hint="eastAsia" w:ascii="仿宋_GB2312" w:eastAsia="仿宋_GB2312"/>
          <w:szCs w:val="24"/>
        </w:rPr>
        <w:t>根据工程项目的具体情况和特点，可按工程或单位/区段工程进行接收，并在专用合同条件约定接收的先后顺序、时间安排和其他要求。</w:t>
      </w:r>
    </w:p>
    <w:p w14:paraId="386BB3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0.3.2 </w:t>
      </w:r>
      <w:r>
        <w:rPr>
          <w:rFonts w:hint="eastAsia" w:ascii="仿宋_GB2312" w:eastAsia="仿宋_GB2312"/>
          <w:szCs w:val="24"/>
        </w:rPr>
        <w:t>除按本条约定已经提交的资料外，接收工程时承包人需提交竣工验收资料的类别、内容、份数和提交时间，在专用合同条件中约定。</w:t>
      </w:r>
    </w:p>
    <w:p w14:paraId="3AA2FA4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0.3.3 </w:t>
      </w:r>
      <w:r>
        <w:rPr>
          <w:rFonts w:hint="eastAsia" w:ascii="仿宋_GB2312" w:eastAsia="仿宋_GB2312"/>
          <w:szCs w:val="24"/>
        </w:rPr>
        <w:t>发包人无正当理由不接收工程的，发包人自应当接收工程之日起，承担工程照管、成品保护、保管等与工程有关的各项费用，合同当事人可以在专用合同条件中另行约定发包人逾期接收工程的违约责任。</w:t>
      </w:r>
    </w:p>
    <w:p w14:paraId="4DCD6F50">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0.3.4 </w:t>
      </w:r>
      <w:r>
        <w:rPr>
          <w:rFonts w:hint="eastAsia" w:ascii="仿宋_GB2312" w:eastAsia="仿宋_GB2312"/>
          <w:szCs w:val="24"/>
        </w:rPr>
        <w:t>承包人无正当理由不移交工程的，承包人应承担工程照管、成品保护、保管等与工程有关的各项费用，合同当事人可以在专用合同条件中另行约定承包人无正当理由不移交工程的违约责任。</w:t>
      </w:r>
    </w:p>
    <w:p w14:paraId="65CFC997">
      <w:pPr>
        <w:pStyle w:val="4"/>
        <w:keepNext/>
        <w:keepLines/>
        <w:wordWrap w:val="0"/>
        <w:topLinePunct/>
        <w:adjustRightInd w:val="0"/>
        <w:snapToGrid w:val="0"/>
        <w:rPr>
          <w:rFonts w:ascii="仿宋_GB2312" w:hAnsi="宋体" w:eastAsia="仿宋_GB2312"/>
          <w:b/>
          <w:bCs/>
          <w:kern w:val="0"/>
        </w:rPr>
      </w:pPr>
      <w:bookmarkStart w:id="816" w:name="_Toc18336"/>
      <w:bookmarkStart w:id="817" w:name="_Toc54862267"/>
      <w:bookmarkStart w:id="818" w:name="_Toc15830"/>
      <w:r>
        <w:rPr>
          <w:rFonts w:hint="eastAsia" w:ascii="仿宋_GB2312" w:hAnsi="宋体" w:eastAsia="仿宋_GB2312"/>
          <w:b/>
          <w:bCs/>
          <w:kern w:val="0"/>
        </w:rPr>
        <w:t>10.4 接收证书</w:t>
      </w:r>
      <w:bookmarkEnd w:id="813"/>
      <w:bookmarkEnd w:id="816"/>
      <w:bookmarkEnd w:id="817"/>
      <w:bookmarkEnd w:id="818"/>
    </w:p>
    <w:p w14:paraId="732B5D76">
      <w:pPr>
        <w:pStyle w:val="58"/>
        <w:spacing w:afterLines="0"/>
        <w:ind w:left="0" w:firstLine="480" w:firstLineChars="200"/>
        <w:rPr>
          <w:rFonts w:ascii="仿宋_GB2312" w:eastAsia="仿宋_GB2312"/>
          <w:szCs w:val="24"/>
        </w:rPr>
      </w:pPr>
      <w:bookmarkStart w:id="819" w:name="_Ref4429542"/>
      <w:r>
        <w:rPr>
          <w:rFonts w:hint="eastAsia" w:ascii="仿宋_GB2312" w:eastAsia="仿宋_GB2312"/>
          <w:szCs w:val="24"/>
        </w:rPr>
        <w:t>1</w:t>
      </w:r>
      <w:r>
        <w:rPr>
          <w:rFonts w:ascii="仿宋_GB2312" w:eastAsia="仿宋_GB2312"/>
          <w:szCs w:val="24"/>
        </w:rPr>
        <w:t xml:space="preserve">0.4.1 </w:t>
      </w:r>
      <w:r>
        <w:rPr>
          <w:rFonts w:hint="eastAsia" w:ascii="仿宋_GB2312" w:eastAsia="仿宋_GB2312"/>
          <w:szCs w:val="24"/>
        </w:rPr>
        <w:t>除专用合同条件另有约定外，承包人应在竣工验收合格后向发包人提交第</w:t>
      </w:r>
      <w:r>
        <w:rPr>
          <w:rFonts w:ascii="仿宋_GB2312" w:eastAsia="仿宋_GB2312"/>
          <w:szCs w:val="24"/>
        </w:rPr>
        <w:t>14.6</w:t>
      </w:r>
      <w:r>
        <w:rPr>
          <w:rFonts w:hint="eastAsia" w:ascii="仿宋_GB2312" w:eastAsia="仿宋_GB2312"/>
          <w:szCs w:val="24"/>
        </w:rPr>
        <w:t>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819"/>
    </w:p>
    <w:p w14:paraId="35D28DE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0.4.2 </w:t>
      </w:r>
      <w:r>
        <w:rPr>
          <w:rFonts w:hint="eastAsia" w:ascii="仿宋_GB2312" w:eastAsia="仿宋_GB2312"/>
          <w:szCs w:val="24"/>
        </w:rPr>
        <w:t>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750349F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0.4.3 </w:t>
      </w:r>
      <w:r>
        <w:rPr>
          <w:rFonts w:hint="eastAsia" w:ascii="仿宋_GB2312" w:eastAsia="仿宋_GB2312"/>
          <w:szCs w:val="24"/>
        </w:rPr>
        <w:t>竣工验收合格而发包人无正当理由逾期不颁发工程接收证书的，自验收合格后第15天起视为已颁发工程接收证书。</w:t>
      </w:r>
    </w:p>
    <w:p w14:paraId="6F87898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0.4.4 </w:t>
      </w:r>
      <w:r>
        <w:rPr>
          <w:rFonts w:hint="eastAsia" w:ascii="仿宋_GB2312" w:eastAsia="仿宋_GB2312"/>
          <w:szCs w:val="24"/>
        </w:rPr>
        <w:t>工程未经验收或验收不合格，发包人擅自使用的，应在转移占有工程后7天内向承包人颁发工程接收证书；发包人无正当理由逾期不颁发工程接收证书的，自转移占有后第15天起视为已颁发工程接收证书。</w:t>
      </w:r>
    </w:p>
    <w:p w14:paraId="5C97E32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0.4.5 </w:t>
      </w:r>
      <w:r>
        <w:rPr>
          <w:rFonts w:hint="eastAsia" w:ascii="仿宋_GB2312" w:eastAsia="仿宋_GB2312"/>
          <w:szCs w:val="24"/>
        </w:rPr>
        <w:t>存在扫尾工作的，工程接收证书中应当将第</w:t>
      </w:r>
      <w:r>
        <w:rPr>
          <w:rFonts w:ascii="仿宋_GB2312" w:eastAsia="仿宋_GB2312"/>
          <w:szCs w:val="24"/>
        </w:rPr>
        <w:t>14.5.3</w:t>
      </w:r>
      <w:r>
        <w:rPr>
          <w:rFonts w:hint="eastAsia" w:ascii="仿宋_GB2312" w:eastAsia="仿宋_GB2312"/>
          <w:szCs w:val="24"/>
        </w:rPr>
        <w:t>项[扫尾工作清单]中约定的扫尾工作清单作为工程接收证书附件。</w:t>
      </w:r>
    </w:p>
    <w:bookmarkEnd w:id="814"/>
    <w:bookmarkEnd w:id="815"/>
    <w:p w14:paraId="69E9057F">
      <w:pPr>
        <w:pStyle w:val="4"/>
        <w:keepNext/>
        <w:keepLines/>
        <w:wordWrap w:val="0"/>
        <w:topLinePunct/>
        <w:adjustRightInd w:val="0"/>
        <w:snapToGrid w:val="0"/>
        <w:rPr>
          <w:rFonts w:ascii="仿宋_GB2312" w:hAnsi="宋体" w:eastAsia="仿宋_GB2312"/>
          <w:b/>
          <w:bCs/>
          <w:kern w:val="0"/>
        </w:rPr>
      </w:pPr>
      <w:bookmarkStart w:id="820" w:name="_Toc11535"/>
      <w:bookmarkStart w:id="821" w:name="_Toc30540"/>
      <w:bookmarkStart w:id="822" w:name="_Ref4429935"/>
      <w:bookmarkStart w:id="823" w:name="_Ref4429932"/>
      <w:bookmarkStart w:id="824" w:name="_Toc54862268"/>
      <w:r>
        <w:rPr>
          <w:rFonts w:hint="eastAsia" w:ascii="仿宋_GB2312" w:hAnsi="宋体" w:eastAsia="仿宋_GB2312"/>
          <w:b/>
          <w:bCs/>
          <w:kern w:val="0"/>
        </w:rPr>
        <w:t>10.5 竣工退场</w:t>
      </w:r>
      <w:bookmarkEnd w:id="820"/>
      <w:bookmarkEnd w:id="821"/>
      <w:bookmarkEnd w:id="822"/>
      <w:bookmarkEnd w:id="823"/>
      <w:bookmarkEnd w:id="824"/>
    </w:p>
    <w:p w14:paraId="697978A7">
      <w:pPr>
        <w:pStyle w:val="4"/>
        <w:keepNext/>
        <w:keepLines/>
        <w:wordWrap w:val="0"/>
        <w:topLinePunct/>
        <w:adjustRightInd w:val="0"/>
        <w:snapToGrid w:val="0"/>
        <w:rPr>
          <w:rFonts w:ascii="仿宋_GB2312" w:eastAsia="仿宋_GB2312"/>
        </w:rPr>
      </w:pPr>
      <w:bookmarkStart w:id="825" w:name="_Toc7983"/>
      <w:bookmarkStart w:id="826" w:name="_Ref4429943"/>
      <w:r>
        <w:rPr>
          <w:rFonts w:hint="eastAsia" w:ascii="仿宋_GB2312" w:eastAsia="仿宋_GB2312"/>
        </w:rPr>
        <w:t>1</w:t>
      </w:r>
      <w:r>
        <w:rPr>
          <w:rFonts w:ascii="仿宋_GB2312" w:eastAsia="仿宋_GB2312"/>
        </w:rPr>
        <w:t xml:space="preserve">0.5.1 </w:t>
      </w:r>
      <w:r>
        <w:rPr>
          <w:rFonts w:hint="eastAsia" w:ascii="仿宋_GB2312" w:eastAsia="仿宋_GB2312"/>
        </w:rPr>
        <w:t>竣工退场</w:t>
      </w:r>
      <w:bookmarkEnd w:id="825"/>
      <w:bookmarkEnd w:id="826"/>
    </w:p>
    <w:p w14:paraId="101059C7">
      <w:pPr>
        <w:spacing w:line="360" w:lineRule="auto"/>
        <w:ind w:firstLine="480" w:firstLineChars="200"/>
        <w:rPr>
          <w:rFonts w:ascii="仿宋_GB2312" w:eastAsia="仿宋_GB2312"/>
        </w:rPr>
      </w:pPr>
      <w:r>
        <w:rPr>
          <w:rFonts w:hint="eastAsia" w:ascii="仿宋_GB2312" w:eastAsia="仿宋_GB2312"/>
        </w:rPr>
        <w:t>颁发工程接收证书后，承包人应对施工现场进行清理，并撤离相关人员，使得施工现场处于以下状态，直至工程师检验合格为止：</w:t>
      </w:r>
    </w:p>
    <w:p w14:paraId="41F1148A">
      <w:pPr>
        <w:spacing w:line="360" w:lineRule="auto"/>
        <w:ind w:firstLine="480" w:firstLineChars="200"/>
        <w:rPr>
          <w:rFonts w:ascii="仿宋_GB2312" w:eastAsia="仿宋_GB2312"/>
        </w:rPr>
      </w:pPr>
      <w:r>
        <w:rPr>
          <w:rFonts w:hint="eastAsia" w:ascii="仿宋_GB2312" w:eastAsia="仿宋_GB2312"/>
        </w:rPr>
        <w:t>（1）施工现场内残留的垃圾已全部清除出场；</w:t>
      </w:r>
    </w:p>
    <w:p w14:paraId="0F2D2CBC">
      <w:pPr>
        <w:spacing w:line="360" w:lineRule="auto"/>
        <w:ind w:firstLine="480" w:firstLineChars="200"/>
        <w:rPr>
          <w:rFonts w:ascii="仿宋_GB2312" w:eastAsia="仿宋_GB2312"/>
        </w:rPr>
      </w:pPr>
      <w:r>
        <w:rPr>
          <w:rFonts w:hint="eastAsia" w:ascii="仿宋_GB2312" w:eastAsia="仿宋_GB2312"/>
        </w:rPr>
        <w:t>（2）临时工程已拆除，场地已按合同约定进行清理、平整或复原；</w:t>
      </w:r>
    </w:p>
    <w:p w14:paraId="6CEBD40D">
      <w:pPr>
        <w:spacing w:line="360" w:lineRule="auto"/>
        <w:ind w:firstLine="480" w:firstLineChars="200"/>
        <w:rPr>
          <w:rFonts w:ascii="仿宋_GB2312" w:eastAsia="仿宋_GB2312"/>
        </w:rPr>
      </w:pPr>
      <w:r>
        <w:rPr>
          <w:rFonts w:hint="eastAsia" w:ascii="仿宋_GB2312" w:eastAsia="仿宋_GB2312"/>
        </w:rPr>
        <w:t>（3）按合同约定应撤离的人员、承包人提供的施工设备和剩余的材料，包括废弃的施工设备和材料，已按计划撤离施工现场；</w:t>
      </w:r>
    </w:p>
    <w:p w14:paraId="0764C557">
      <w:pPr>
        <w:spacing w:line="360" w:lineRule="auto"/>
        <w:ind w:firstLine="480" w:firstLineChars="200"/>
        <w:rPr>
          <w:rFonts w:ascii="仿宋_GB2312" w:eastAsia="仿宋_GB2312"/>
        </w:rPr>
      </w:pPr>
      <w:r>
        <w:rPr>
          <w:rFonts w:hint="eastAsia" w:ascii="仿宋_GB2312" w:eastAsia="仿宋_GB2312"/>
        </w:rPr>
        <w:t>（4）施工现场周边及其附近道路、河道的施工堆积物，已全部清理；</w:t>
      </w:r>
    </w:p>
    <w:p w14:paraId="024DDF84">
      <w:pPr>
        <w:spacing w:line="360" w:lineRule="auto"/>
        <w:ind w:firstLine="480" w:firstLineChars="200"/>
        <w:rPr>
          <w:rFonts w:ascii="仿宋_GB2312" w:eastAsia="仿宋_GB2312"/>
        </w:rPr>
      </w:pPr>
      <w:r>
        <w:rPr>
          <w:rFonts w:hint="eastAsia" w:ascii="仿宋_GB2312" w:eastAsia="仿宋_GB2312"/>
        </w:rPr>
        <w:t>（5）施工现场其他竣工退场工作已全部完成。</w:t>
      </w:r>
    </w:p>
    <w:p w14:paraId="612C6553">
      <w:pPr>
        <w:spacing w:line="360" w:lineRule="auto"/>
        <w:ind w:firstLine="480" w:firstLineChars="200"/>
        <w:rPr>
          <w:rFonts w:ascii="仿宋_GB2312" w:eastAsia="仿宋_GB2312"/>
        </w:rPr>
      </w:pPr>
      <w:r>
        <w:rPr>
          <w:rFonts w:hint="eastAsia" w:ascii="仿宋_GB2312" w:eastAsia="仿宋_GB2312"/>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029DBE2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0.5.2 </w:t>
      </w:r>
      <w:r>
        <w:rPr>
          <w:rFonts w:hint="eastAsia" w:ascii="仿宋_GB2312" w:eastAsia="仿宋_GB2312"/>
          <w:szCs w:val="24"/>
        </w:rPr>
        <w:t>地表还原</w:t>
      </w:r>
    </w:p>
    <w:p w14:paraId="6C69FE5A">
      <w:pPr>
        <w:spacing w:line="360" w:lineRule="auto"/>
        <w:ind w:firstLine="480" w:firstLineChars="200"/>
        <w:rPr>
          <w:rFonts w:ascii="仿宋_GB2312" w:eastAsia="仿宋_GB2312"/>
        </w:rPr>
      </w:pPr>
      <w:r>
        <w:rPr>
          <w:rFonts w:hint="eastAsia" w:ascii="仿宋_GB2312" w:eastAsia="仿宋_GB2312"/>
        </w:rPr>
        <w:t>承包人应按合同约定和工程师的要求恢复临时占地及清理场地，否则发包人有权委托其他人恢复或清理，所发生的费用由承包人承担。</w:t>
      </w:r>
    </w:p>
    <w:p w14:paraId="47FEB381">
      <w:pPr>
        <w:pStyle w:val="58"/>
        <w:spacing w:afterLines="0"/>
        <w:ind w:left="0" w:firstLine="480" w:firstLineChars="200"/>
        <w:rPr>
          <w:rFonts w:ascii="仿宋_GB2312" w:eastAsia="仿宋_GB2312"/>
          <w:szCs w:val="24"/>
        </w:rPr>
      </w:pPr>
      <w:bookmarkStart w:id="827" w:name="_Ref20159437"/>
      <w:r>
        <w:rPr>
          <w:rFonts w:hint="eastAsia" w:ascii="仿宋_GB2312" w:eastAsia="仿宋_GB2312"/>
          <w:szCs w:val="24"/>
        </w:rPr>
        <w:t>1</w:t>
      </w:r>
      <w:r>
        <w:rPr>
          <w:rFonts w:ascii="仿宋_GB2312" w:eastAsia="仿宋_GB2312"/>
          <w:szCs w:val="24"/>
        </w:rPr>
        <w:t xml:space="preserve">0.5.3 </w:t>
      </w:r>
      <w:r>
        <w:rPr>
          <w:rFonts w:hint="eastAsia" w:ascii="仿宋_GB2312" w:eastAsia="仿宋_GB2312"/>
          <w:szCs w:val="24"/>
        </w:rPr>
        <w:t>人员撤离</w:t>
      </w:r>
      <w:bookmarkEnd w:id="827"/>
    </w:p>
    <w:p w14:paraId="6DF84FB4">
      <w:pPr>
        <w:adjustRightInd w:val="0"/>
        <w:snapToGrid w:val="0"/>
        <w:spacing w:line="360" w:lineRule="auto"/>
        <w:ind w:firstLine="480" w:firstLineChars="200"/>
        <w:rPr>
          <w:rFonts w:ascii="仿宋_GB2312" w:eastAsia="仿宋_GB2312"/>
        </w:rPr>
      </w:pPr>
      <w:r>
        <w:rPr>
          <w:rFonts w:hint="eastAsia" w:ascii="仿宋_GB2312" w:eastAsia="仿宋_GB2312"/>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668"/>
    </w:p>
    <w:p w14:paraId="1BAE654A">
      <w:pPr>
        <w:pStyle w:val="3"/>
        <w:adjustRightInd w:val="0"/>
        <w:rPr>
          <w:sz w:val="24"/>
          <w:szCs w:val="16"/>
        </w:rPr>
      </w:pPr>
      <w:bookmarkStart w:id="828" w:name="_Toc25287"/>
      <w:bookmarkStart w:id="829" w:name="_Toc32571"/>
      <w:bookmarkStart w:id="830" w:name="_Toc54862269"/>
      <w:bookmarkStart w:id="831" w:name="_Ref4796909"/>
      <w:bookmarkStart w:id="832" w:name="_Ref531955009"/>
      <w:bookmarkStart w:id="833" w:name="_Ref4796906"/>
      <w:r>
        <w:rPr>
          <w:rFonts w:hint="eastAsia"/>
          <w:sz w:val="24"/>
          <w:szCs w:val="16"/>
        </w:rPr>
        <w:t>第1</w:t>
      </w:r>
      <w:r>
        <w:rPr>
          <w:sz w:val="24"/>
          <w:szCs w:val="16"/>
        </w:rPr>
        <w:t>1</w:t>
      </w:r>
      <w:r>
        <w:rPr>
          <w:rFonts w:hint="eastAsia"/>
          <w:sz w:val="24"/>
          <w:szCs w:val="16"/>
        </w:rPr>
        <w:t>条 缺陷责任与保修</w:t>
      </w:r>
      <w:bookmarkEnd w:id="828"/>
      <w:bookmarkEnd w:id="829"/>
      <w:bookmarkEnd w:id="830"/>
      <w:bookmarkEnd w:id="831"/>
      <w:bookmarkEnd w:id="832"/>
      <w:bookmarkEnd w:id="833"/>
      <w:r>
        <w:rPr>
          <w:rFonts w:hint="eastAsia"/>
          <w:sz w:val="24"/>
          <w:szCs w:val="16"/>
        </w:rPr>
        <w:t xml:space="preserve"> </w:t>
      </w:r>
    </w:p>
    <w:p w14:paraId="7F3E5D3A">
      <w:pPr>
        <w:pStyle w:val="4"/>
        <w:keepNext/>
        <w:keepLines/>
        <w:wordWrap w:val="0"/>
        <w:topLinePunct/>
        <w:adjustRightInd w:val="0"/>
        <w:snapToGrid w:val="0"/>
        <w:rPr>
          <w:rFonts w:ascii="仿宋_GB2312" w:hAnsi="宋体" w:eastAsia="仿宋_GB2312"/>
          <w:b/>
        </w:rPr>
      </w:pPr>
      <w:bookmarkStart w:id="834" w:name="_Toc54862270"/>
      <w:bookmarkStart w:id="835" w:name="_Toc3516"/>
      <w:bookmarkStart w:id="836" w:name="_Toc8896"/>
      <w:bookmarkStart w:id="837" w:name="_Ref531955248"/>
      <w:bookmarkStart w:id="838" w:name="_Ref531955245"/>
      <w:bookmarkStart w:id="839" w:name="_Ref532362928"/>
      <w:bookmarkStart w:id="840" w:name="_Toc296346648"/>
      <w:bookmarkStart w:id="841" w:name="_Toc337558841"/>
      <w:bookmarkStart w:id="842" w:name="_Toc296503147"/>
      <w:r>
        <w:rPr>
          <w:rFonts w:hint="eastAsia" w:ascii="仿宋_GB2312" w:hAnsi="宋体" w:eastAsia="仿宋_GB2312"/>
          <w:b/>
        </w:rPr>
        <w:t>11.1 工程保修的原则</w:t>
      </w:r>
      <w:bookmarkEnd w:id="834"/>
      <w:bookmarkEnd w:id="835"/>
      <w:bookmarkEnd w:id="836"/>
    </w:p>
    <w:p w14:paraId="22228E71">
      <w:pPr>
        <w:adjustRightInd w:val="0"/>
        <w:snapToGrid w:val="0"/>
        <w:spacing w:line="360" w:lineRule="auto"/>
        <w:ind w:firstLine="480" w:firstLineChars="200"/>
        <w:rPr>
          <w:rFonts w:ascii="仿宋_GB2312" w:eastAsia="仿宋_GB2312"/>
        </w:rPr>
      </w:pPr>
      <w:r>
        <w:rPr>
          <w:rFonts w:hint="eastAsia" w:ascii="仿宋_GB2312" w:eastAsia="仿宋_GB2312"/>
        </w:rPr>
        <w:t>在工程移交发包人后，因承包人原因产生的质量缺陷，承包人应承担质量缺陷责任和保修义务。缺陷责任期届满，承包人仍应按合同约定的工程各部位保修年限承担保修义务。</w:t>
      </w:r>
    </w:p>
    <w:p w14:paraId="15B5FB1E">
      <w:pPr>
        <w:pStyle w:val="4"/>
        <w:keepNext/>
        <w:keepLines/>
        <w:wordWrap w:val="0"/>
        <w:topLinePunct/>
        <w:adjustRightInd w:val="0"/>
        <w:snapToGrid w:val="0"/>
        <w:rPr>
          <w:rFonts w:ascii="仿宋_GB2312" w:hAnsi="宋体" w:eastAsia="仿宋_GB2312"/>
          <w:b/>
        </w:rPr>
      </w:pPr>
      <w:bookmarkStart w:id="843" w:name="_Toc30821"/>
      <w:bookmarkStart w:id="844" w:name="_Ref4430062"/>
      <w:bookmarkStart w:id="845" w:name="_Toc23449"/>
      <w:bookmarkStart w:id="846" w:name="_Toc54862271"/>
      <w:r>
        <w:rPr>
          <w:rFonts w:hint="eastAsia" w:ascii="仿宋_GB2312" w:hAnsi="宋体" w:eastAsia="仿宋_GB2312"/>
          <w:b/>
        </w:rPr>
        <w:t>11.2 缺陷责任</w:t>
      </w:r>
      <w:bookmarkEnd w:id="837"/>
      <w:bookmarkEnd w:id="838"/>
      <w:r>
        <w:rPr>
          <w:rFonts w:hint="eastAsia" w:ascii="仿宋_GB2312" w:hAnsi="宋体" w:eastAsia="仿宋_GB2312"/>
          <w:b/>
        </w:rPr>
        <w:t>期</w:t>
      </w:r>
      <w:bookmarkEnd w:id="839"/>
      <w:bookmarkEnd w:id="843"/>
      <w:bookmarkEnd w:id="844"/>
      <w:bookmarkEnd w:id="845"/>
      <w:bookmarkEnd w:id="846"/>
      <w:r>
        <w:rPr>
          <w:rFonts w:hint="eastAsia" w:ascii="仿宋_GB2312" w:hAnsi="宋体" w:eastAsia="仿宋_GB2312"/>
          <w:b/>
        </w:rPr>
        <w:t xml:space="preserve"> </w:t>
      </w:r>
    </w:p>
    <w:p w14:paraId="2E5AB215">
      <w:pPr>
        <w:spacing w:line="360" w:lineRule="auto"/>
        <w:ind w:firstLine="480" w:firstLineChars="200"/>
        <w:rPr>
          <w:rFonts w:ascii="仿宋_GB2312" w:eastAsia="仿宋_GB2312"/>
        </w:rPr>
      </w:pPr>
      <w:r>
        <w:rPr>
          <w:rFonts w:hint="eastAsia" w:ascii="仿宋_GB2312" w:eastAsia="仿宋_GB2312"/>
        </w:rPr>
        <w:t>缺陷责任期原则上从工程竣工验收合格之日起计算，合同当事人应在专用合同条件约定缺陷责任期的具体期限，但该期限最长不超过24个月。</w:t>
      </w:r>
    </w:p>
    <w:p w14:paraId="423BF00A">
      <w:pPr>
        <w:spacing w:line="360" w:lineRule="auto"/>
        <w:ind w:firstLine="480" w:firstLineChars="200"/>
        <w:rPr>
          <w:rFonts w:ascii="仿宋_GB2312" w:eastAsia="仿宋_GB2312"/>
        </w:rPr>
      </w:pPr>
      <w:r>
        <w:rPr>
          <w:rFonts w:hint="eastAsia" w:ascii="仿宋_GB2312" w:eastAsia="仿宋_GB2312"/>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382C4CB5">
      <w:pPr>
        <w:spacing w:line="360" w:lineRule="auto"/>
        <w:ind w:firstLine="480" w:firstLineChars="200"/>
        <w:rPr>
          <w:rFonts w:ascii="仿宋_GB2312" w:eastAsia="仿宋_GB2312"/>
        </w:rPr>
      </w:pPr>
      <w:r>
        <w:rPr>
          <w:rFonts w:hint="eastAsia" w:ascii="仿宋_GB2312" w:eastAsia="仿宋_GB2312"/>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3610D5C6">
      <w:pPr>
        <w:pStyle w:val="4"/>
        <w:keepNext/>
        <w:keepLines/>
        <w:wordWrap w:val="0"/>
        <w:topLinePunct/>
        <w:adjustRightInd w:val="0"/>
        <w:snapToGrid w:val="0"/>
        <w:rPr>
          <w:rFonts w:ascii="仿宋_GB2312" w:hAnsi="宋体" w:eastAsia="仿宋_GB2312"/>
          <w:b/>
        </w:rPr>
      </w:pPr>
      <w:bookmarkStart w:id="847" w:name="_Toc54862272"/>
      <w:bookmarkStart w:id="848" w:name="_Toc21833"/>
      <w:bookmarkStart w:id="849" w:name="_Toc265"/>
      <w:bookmarkStart w:id="850" w:name="_Ref532662491"/>
      <w:bookmarkStart w:id="851" w:name="_Ref532662486"/>
      <w:r>
        <w:rPr>
          <w:rFonts w:hint="eastAsia" w:ascii="仿宋_GB2312" w:hAnsi="宋体" w:eastAsia="仿宋_GB2312"/>
          <w:b/>
        </w:rPr>
        <w:t>11.3 缺陷调查</w:t>
      </w:r>
      <w:bookmarkEnd w:id="847"/>
      <w:bookmarkEnd w:id="848"/>
      <w:bookmarkEnd w:id="849"/>
      <w:bookmarkEnd w:id="850"/>
      <w:bookmarkEnd w:id="851"/>
    </w:p>
    <w:p w14:paraId="552EB68F">
      <w:pPr>
        <w:pStyle w:val="58"/>
        <w:spacing w:afterLines="0"/>
        <w:ind w:left="0" w:firstLine="480" w:firstLineChars="200"/>
        <w:rPr>
          <w:rFonts w:ascii="仿宋_GB2312" w:eastAsia="仿宋_GB2312"/>
          <w:b/>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承包人缺陷调查</w:t>
      </w:r>
    </w:p>
    <w:p w14:paraId="6AB266A8">
      <w:pPr>
        <w:spacing w:line="360" w:lineRule="auto"/>
        <w:ind w:firstLine="480" w:firstLineChars="200"/>
        <w:rPr>
          <w:rFonts w:ascii="仿宋_GB2312" w:eastAsia="仿宋_GB2312"/>
        </w:rPr>
      </w:pPr>
      <w:r>
        <w:rPr>
          <w:rFonts w:hint="eastAsia" w:ascii="仿宋_GB2312" w:eastAsia="仿宋_GB2312"/>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1F6EA8C9">
      <w:pPr>
        <w:spacing w:line="360" w:lineRule="auto"/>
        <w:ind w:firstLine="480" w:firstLineChars="200"/>
        <w:rPr>
          <w:rFonts w:ascii="仿宋_GB2312" w:eastAsia="仿宋_GB2312"/>
        </w:rPr>
      </w:pPr>
      <w:r>
        <w:rPr>
          <w:rFonts w:hint="eastAsia" w:ascii="仿宋_GB2312" w:eastAsia="仿宋_GB2312"/>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5DDA3D4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缺陷责任</w:t>
      </w:r>
    </w:p>
    <w:p w14:paraId="523AD2B6">
      <w:pPr>
        <w:spacing w:line="360" w:lineRule="auto"/>
        <w:ind w:firstLine="480" w:firstLineChars="200"/>
        <w:rPr>
          <w:rFonts w:ascii="仿宋_GB2312" w:eastAsia="仿宋_GB2312"/>
        </w:rPr>
      </w:pPr>
      <w:r>
        <w:rPr>
          <w:rFonts w:hint="eastAsia" w:ascii="仿宋_GB2312" w:eastAsia="仿宋_GB2312"/>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59897A5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修复费用</w:t>
      </w:r>
    </w:p>
    <w:p w14:paraId="177B2712">
      <w:pPr>
        <w:spacing w:line="360" w:lineRule="auto"/>
        <w:ind w:firstLine="480" w:firstLineChars="200"/>
        <w:rPr>
          <w:rFonts w:ascii="仿宋_GB2312" w:eastAsia="仿宋_GB2312"/>
        </w:rPr>
      </w:pPr>
      <w:r>
        <w:rPr>
          <w:rFonts w:hint="eastAsia" w:ascii="仿宋_GB2312" w:eastAsia="仿宋_GB2312"/>
        </w:rPr>
        <w:t>发包人和承包人应共同查清缺陷或损坏的原因。经查明属承包人原因造成的，应由承包人承担修复的费用。经查验非承包人原因造成的，发包人应承担修复的费用，并支付承包人合理利润。</w:t>
      </w:r>
    </w:p>
    <w:p w14:paraId="40756964">
      <w:pPr>
        <w:pStyle w:val="58"/>
        <w:spacing w:afterLines="0"/>
        <w:ind w:left="0" w:firstLine="480" w:firstLineChars="200"/>
        <w:rPr>
          <w:rFonts w:ascii="仿宋_GB2312" w:eastAsia="仿宋_GB2312"/>
          <w:szCs w:val="24"/>
        </w:rPr>
      </w:pPr>
      <w:bookmarkStart w:id="852" w:name="_Ref531955041"/>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修复通知</w:t>
      </w:r>
      <w:bookmarkEnd w:id="852"/>
    </w:p>
    <w:p w14:paraId="6D5D7779">
      <w:pPr>
        <w:spacing w:line="360" w:lineRule="auto"/>
        <w:ind w:firstLine="480" w:firstLineChars="200"/>
        <w:rPr>
          <w:rFonts w:ascii="仿宋_GB2312" w:eastAsia="仿宋_GB2312"/>
        </w:rPr>
      </w:pPr>
      <w:r>
        <w:rPr>
          <w:rFonts w:hint="eastAsia" w:ascii="仿宋_GB2312" w:eastAsia="仿宋_GB2312"/>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7E3400E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在现场外修复</w:t>
      </w:r>
    </w:p>
    <w:p w14:paraId="24D0777F">
      <w:pPr>
        <w:spacing w:line="360" w:lineRule="auto"/>
        <w:ind w:firstLine="480" w:firstLineChars="200"/>
        <w:rPr>
          <w:rFonts w:ascii="仿宋_GB2312" w:eastAsia="仿宋_GB2312"/>
        </w:rPr>
      </w:pPr>
      <w:r>
        <w:rPr>
          <w:rFonts w:hint="eastAsia" w:ascii="仿宋_GB2312" w:eastAsia="仿宋_GB2312"/>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68D3748E">
      <w:pPr>
        <w:pStyle w:val="58"/>
        <w:spacing w:afterLines="0"/>
        <w:ind w:left="0" w:firstLine="480" w:firstLineChars="200"/>
        <w:rPr>
          <w:rFonts w:ascii="仿宋_GB2312" w:eastAsia="仿宋_GB2312"/>
          <w:szCs w:val="24"/>
        </w:rPr>
      </w:pPr>
      <w:bookmarkStart w:id="853" w:name="_Ref4534291"/>
      <w:bookmarkStart w:id="854" w:name="_Hlk51506786"/>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未能修复</w:t>
      </w:r>
      <w:bookmarkEnd w:id="853"/>
    </w:p>
    <w:bookmarkEnd w:id="854"/>
    <w:p w14:paraId="678238B0">
      <w:pPr>
        <w:spacing w:line="360" w:lineRule="auto"/>
        <w:ind w:firstLine="480" w:firstLineChars="200"/>
        <w:rPr>
          <w:rFonts w:ascii="仿宋_GB2312" w:eastAsia="仿宋_GB2312"/>
        </w:rPr>
      </w:pPr>
      <w:r>
        <w:rPr>
          <w:rFonts w:hint="eastAsia" w:ascii="仿宋_GB2312" w:eastAsia="仿宋_GB2312"/>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B913F67">
      <w:pPr>
        <w:spacing w:line="360" w:lineRule="auto"/>
        <w:ind w:firstLine="480" w:firstLineChars="200"/>
        <w:rPr>
          <w:rFonts w:ascii="仿宋_GB2312" w:eastAsia="仿宋_GB2312"/>
        </w:rPr>
      </w:pPr>
      <w:r>
        <w:rPr>
          <w:rFonts w:hint="eastAsia" w:ascii="仿宋_GB2312" w:eastAsia="仿宋_GB2312"/>
        </w:rPr>
        <w:t>如果工程或工程设备的缺陷或损害使发包人实质上失去了工程的整体功能，发包人有权向承包人追回已支付的工程款项，并要求其赔偿发包人相应损失。</w:t>
      </w:r>
    </w:p>
    <w:bookmarkEnd w:id="840"/>
    <w:bookmarkEnd w:id="841"/>
    <w:bookmarkEnd w:id="842"/>
    <w:p w14:paraId="10B44593">
      <w:pPr>
        <w:pStyle w:val="4"/>
        <w:keepNext/>
        <w:keepLines/>
        <w:wordWrap w:val="0"/>
        <w:topLinePunct/>
        <w:adjustRightInd w:val="0"/>
        <w:snapToGrid w:val="0"/>
        <w:rPr>
          <w:rFonts w:ascii="仿宋_GB2312" w:hAnsi="宋体" w:eastAsia="仿宋_GB2312"/>
          <w:b/>
        </w:rPr>
      </w:pPr>
      <w:bookmarkStart w:id="855" w:name="_Ref532662552"/>
      <w:bookmarkStart w:id="856" w:name="_Toc271"/>
      <w:bookmarkStart w:id="857" w:name="_Ref532662554"/>
      <w:bookmarkStart w:id="858" w:name="_Toc54862273"/>
      <w:bookmarkStart w:id="859" w:name="_Toc2521"/>
      <w:r>
        <w:rPr>
          <w:rFonts w:hint="eastAsia" w:ascii="仿宋_GB2312" w:hAnsi="宋体" w:eastAsia="仿宋_GB2312"/>
          <w:b/>
        </w:rPr>
        <w:t>11.4 缺陷修复后的进一步试验</w:t>
      </w:r>
      <w:bookmarkEnd w:id="855"/>
      <w:bookmarkEnd w:id="856"/>
      <w:bookmarkEnd w:id="857"/>
      <w:bookmarkEnd w:id="858"/>
      <w:bookmarkEnd w:id="859"/>
    </w:p>
    <w:p w14:paraId="378EFEB7">
      <w:pPr>
        <w:spacing w:line="360" w:lineRule="auto"/>
        <w:ind w:firstLine="480" w:firstLineChars="200"/>
        <w:rPr>
          <w:rFonts w:ascii="仿宋_GB2312" w:eastAsia="仿宋_GB2312"/>
        </w:rPr>
      </w:pPr>
      <w:r>
        <w:rPr>
          <w:rFonts w:hint="eastAsia" w:ascii="仿宋_GB2312" w:eastAsia="仿宋_GB2312"/>
        </w:rPr>
        <w:t>任何一项缺陷修补后的7天内，承包人应向发包人发出通知，告知已修补的情况。如根据第</w:t>
      </w:r>
      <w:r>
        <w:rPr>
          <w:rFonts w:ascii="仿宋_GB2312" w:eastAsia="仿宋_GB2312"/>
        </w:rPr>
        <w:t>9条</w:t>
      </w:r>
      <w:r>
        <w:rPr>
          <w:rFonts w:hint="eastAsia" w:ascii="仿宋_GB2312" w:eastAsia="仿宋_GB2312"/>
        </w:rPr>
        <w:t>[竣工试验]或第</w:t>
      </w:r>
      <w:r>
        <w:rPr>
          <w:rFonts w:ascii="仿宋_GB2312" w:eastAsia="仿宋_GB2312"/>
        </w:rPr>
        <w:t>12条</w:t>
      </w:r>
      <w:r>
        <w:rPr>
          <w:rFonts w:hint="eastAsia" w:ascii="仿宋_GB2312" w:eastAsia="仿宋_GB2312"/>
        </w:rPr>
        <w:t>[</w:t>
      </w:r>
      <w:r>
        <w:rPr>
          <w:rFonts w:ascii="仿宋_GB2312" w:eastAsia="仿宋_GB2312"/>
        </w:rPr>
        <w:t>竣工后试验</w:t>
      </w:r>
      <w:r>
        <w:rPr>
          <w:rFonts w:hint="eastAsia" w:ascii="仿宋_GB2312" w:eastAsia="仿宋_GB2312"/>
        </w:rPr>
        <w:t>]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3DDFBEED">
      <w:pPr>
        <w:spacing w:line="360" w:lineRule="auto"/>
        <w:ind w:firstLine="480" w:firstLineChars="200"/>
        <w:rPr>
          <w:rFonts w:ascii="仿宋_GB2312" w:eastAsia="仿宋_GB2312"/>
        </w:rPr>
      </w:pPr>
      <w:r>
        <w:rPr>
          <w:rFonts w:hint="eastAsia" w:ascii="仿宋_GB2312" w:eastAsia="仿宋_GB2312"/>
        </w:rPr>
        <w:t>所有的重复试验应按照适用于先前试验的条款进行，但应由责任方承担修补工作的成本和重新试验的风险和费用。</w:t>
      </w:r>
    </w:p>
    <w:p w14:paraId="4A007E5A">
      <w:pPr>
        <w:pStyle w:val="4"/>
        <w:keepNext/>
        <w:keepLines/>
        <w:wordWrap w:val="0"/>
        <w:topLinePunct/>
        <w:adjustRightInd w:val="0"/>
        <w:snapToGrid w:val="0"/>
        <w:rPr>
          <w:rFonts w:ascii="仿宋_GB2312" w:hAnsi="宋体" w:eastAsia="仿宋_GB2312"/>
          <w:b/>
        </w:rPr>
      </w:pPr>
      <w:bookmarkStart w:id="860" w:name="_Toc6058"/>
      <w:bookmarkStart w:id="861" w:name="_Toc54862274"/>
      <w:bookmarkStart w:id="862" w:name="_Toc7268"/>
      <w:r>
        <w:rPr>
          <w:rFonts w:hint="eastAsia" w:ascii="仿宋_GB2312" w:hAnsi="宋体" w:eastAsia="仿宋_GB2312"/>
          <w:b/>
        </w:rPr>
        <w:t>11.5 承包人出入权</w:t>
      </w:r>
      <w:bookmarkEnd w:id="860"/>
      <w:bookmarkEnd w:id="861"/>
      <w:bookmarkEnd w:id="862"/>
    </w:p>
    <w:p w14:paraId="77289B88">
      <w:pPr>
        <w:spacing w:line="360" w:lineRule="auto"/>
        <w:ind w:firstLine="480" w:firstLineChars="200"/>
        <w:rPr>
          <w:rFonts w:ascii="仿宋_GB2312" w:eastAsia="仿宋_GB2312"/>
        </w:rPr>
      </w:pPr>
      <w:r>
        <w:rPr>
          <w:rFonts w:hint="eastAsia" w:ascii="仿宋_GB2312" w:eastAsia="仿宋_GB2312"/>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655DDD84">
      <w:pPr>
        <w:pStyle w:val="4"/>
        <w:keepNext/>
        <w:keepLines/>
        <w:wordWrap w:val="0"/>
        <w:topLinePunct/>
        <w:adjustRightInd w:val="0"/>
        <w:snapToGrid w:val="0"/>
        <w:rPr>
          <w:rFonts w:ascii="仿宋_GB2312" w:hAnsi="宋体" w:eastAsia="仿宋_GB2312"/>
          <w:b/>
        </w:rPr>
      </w:pPr>
      <w:bookmarkStart w:id="863" w:name="_Ref4430223"/>
      <w:bookmarkStart w:id="864" w:name="_Toc54862275"/>
      <w:bookmarkStart w:id="865" w:name="_Toc24124"/>
      <w:bookmarkStart w:id="866" w:name="_Ref4430229"/>
      <w:bookmarkStart w:id="867" w:name="_Toc6339"/>
      <w:r>
        <w:rPr>
          <w:rFonts w:hint="eastAsia" w:ascii="仿宋_GB2312" w:hAnsi="宋体" w:eastAsia="仿宋_GB2312"/>
          <w:b/>
        </w:rPr>
        <w:t>11.6 缺陷责任期终止证书</w:t>
      </w:r>
      <w:bookmarkEnd w:id="863"/>
      <w:bookmarkEnd w:id="864"/>
      <w:bookmarkEnd w:id="865"/>
      <w:bookmarkEnd w:id="866"/>
      <w:bookmarkEnd w:id="867"/>
    </w:p>
    <w:p w14:paraId="178B2F3F">
      <w:pPr>
        <w:spacing w:line="360" w:lineRule="auto"/>
        <w:ind w:firstLine="480" w:firstLineChars="200"/>
        <w:rPr>
          <w:rFonts w:ascii="仿宋_GB2312" w:eastAsia="仿宋_GB2312"/>
        </w:rPr>
      </w:pPr>
      <w:r>
        <w:rPr>
          <w:rFonts w:hint="eastAsia" w:ascii="仿宋_GB2312" w:eastAsia="仿宋_GB2312"/>
        </w:rPr>
        <w:t>除专用合同条件另有约定外，</w:t>
      </w:r>
      <w:bookmarkStart w:id="868" w:name="_Hlk4686672"/>
      <w:r>
        <w:rPr>
          <w:rFonts w:hint="eastAsia" w:ascii="仿宋_GB2312" w:eastAsia="仿宋_GB2312"/>
        </w:rPr>
        <w:t>承包人应于缺陷责任期届满前7天内向发包人发出缺陷责任期即将届满通知，发包人应在收到通知后</w:t>
      </w:r>
      <w:r>
        <w:rPr>
          <w:rFonts w:ascii="仿宋_GB2312" w:eastAsia="仿宋_GB2312"/>
        </w:rPr>
        <w:t>7</w:t>
      </w:r>
      <w:r>
        <w:rPr>
          <w:rFonts w:hint="eastAsia" w:ascii="仿宋_GB2312" w:eastAsia="仿宋_GB2312"/>
        </w:rPr>
        <w:t>天内核实承包人是否履行缺陷修复义务，承包人未能履行缺陷修复义务的，发包人有权扣除相应金额的维修费用。发包人应在缺陷责任期届满之日，向承包人颁发缺陷责任期终止证书，并按第</w:t>
      </w:r>
      <w:r>
        <w:rPr>
          <w:rFonts w:ascii="仿宋_GB2312" w:eastAsia="仿宋_GB2312"/>
        </w:rPr>
        <w:t>14.6.3</w:t>
      </w:r>
      <w:r>
        <w:rPr>
          <w:rFonts w:hint="eastAsia" w:ascii="仿宋_GB2312" w:eastAsia="仿宋_GB2312"/>
        </w:rPr>
        <w:t>项[质量保证金的返还]返还质量保证金。</w:t>
      </w:r>
      <w:bookmarkEnd w:id="868"/>
    </w:p>
    <w:p w14:paraId="630B9590">
      <w:pPr>
        <w:spacing w:line="360" w:lineRule="auto"/>
        <w:ind w:firstLine="480" w:firstLineChars="200"/>
        <w:rPr>
          <w:rFonts w:ascii="仿宋_GB2312" w:eastAsia="仿宋_GB2312"/>
        </w:rPr>
      </w:pPr>
      <w:r>
        <w:rPr>
          <w:rFonts w:hint="eastAsia" w:ascii="仿宋_GB2312" w:eastAsia="仿宋_GB2312"/>
        </w:rPr>
        <w:t>如根据第</w:t>
      </w:r>
      <w:r>
        <w:rPr>
          <w:rFonts w:ascii="仿宋_GB2312" w:eastAsia="仿宋_GB2312"/>
        </w:rPr>
        <w:t>10.5.3</w:t>
      </w:r>
      <w:r>
        <w:rPr>
          <w:rFonts w:hint="eastAsia" w:ascii="仿宋_GB2312" w:eastAsia="仿宋_GB2312"/>
        </w:rPr>
        <w:t>项[人员撤离]承包人在施工现场还留有人员、施工设备和临时工程的，承包人应当在收到缺陷责任期终止证书后28天内，将上述人员、施工设备和临时工程撤离施工现场。</w:t>
      </w:r>
    </w:p>
    <w:p w14:paraId="07ECD409">
      <w:pPr>
        <w:pStyle w:val="4"/>
        <w:keepNext/>
        <w:keepLines/>
        <w:wordWrap w:val="0"/>
        <w:topLinePunct/>
        <w:adjustRightInd w:val="0"/>
        <w:snapToGrid w:val="0"/>
        <w:rPr>
          <w:rFonts w:ascii="仿宋_GB2312" w:hAnsi="宋体" w:eastAsia="仿宋_GB2312"/>
          <w:b/>
        </w:rPr>
      </w:pPr>
      <w:bookmarkStart w:id="869" w:name="_Toc54862276"/>
      <w:bookmarkStart w:id="870" w:name="_Toc19897"/>
      <w:bookmarkStart w:id="871" w:name="_Ref4430272"/>
      <w:bookmarkStart w:id="872" w:name="_Toc27632"/>
      <w:r>
        <w:rPr>
          <w:rFonts w:hint="eastAsia" w:ascii="仿宋_GB2312" w:hAnsi="宋体" w:eastAsia="仿宋_GB2312"/>
          <w:b/>
        </w:rPr>
        <w:t>11.7 保修责任</w:t>
      </w:r>
      <w:bookmarkEnd w:id="869"/>
      <w:bookmarkEnd w:id="870"/>
      <w:bookmarkEnd w:id="871"/>
      <w:bookmarkEnd w:id="872"/>
    </w:p>
    <w:p w14:paraId="1B0E923E">
      <w:pPr>
        <w:adjustRightInd w:val="0"/>
        <w:snapToGrid w:val="0"/>
        <w:spacing w:line="360" w:lineRule="auto"/>
        <w:ind w:firstLine="480" w:firstLineChars="200"/>
        <w:rPr>
          <w:rFonts w:ascii="仿宋_GB2312" w:eastAsia="仿宋_GB2312"/>
        </w:rPr>
      </w:pPr>
      <w:r>
        <w:rPr>
          <w:rFonts w:hint="eastAsia" w:ascii="仿宋_GB2312" w:eastAsia="仿宋_GB2312"/>
        </w:rPr>
        <w:t>因承包人原因导致的质量缺陷责任，由合同当事人根据有关法律规定，在专用合同条件和工程质量保修书中约定工程质量保修范围、期限和责任。</w:t>
      </w:r>
      <w:bookmarkEnd w:id="654"/>
      <w:bookmarkStart w:id="873" w:name="_Ref531957860"/>
      <w:bookmarkStart w:id="874" w:name="_Ref531958289"/>
    </w:p>
    <w:bookmarkEnd w:id="873"/>
    <w:p w14:paraId="1B5036B5">
      <w:pPr>
        <w:pStyle w:val="3"/>
        <w:adjustRightInd w:val="0"/>
        <w:rPr>
          <w:sz w:val="24"/>
          <w:szCs w:val="16"/>
        </w:rPr>
      </w:pPr>
      <w:bookmarkStart w:id="875" w:name="_Toc15335"/>
      <w:bookmarkStart w:id="876" w:name="_Ref4621057"/>
      <w:bookmarkStart w:id="877" w:name="_Toc24438"/>
      <w:bookmarkStart w:id="878" w:name="_Toc54862277"/>
      <w:bookmarkStart w:id="879" w:name="_Ref4621065"/>
      <w:bookmarkStart w:id="880" w:name="_Ref4796958"/>
      <w:bookmarkStart w:id="881" w:name="_Ref4796955"/>
      <w:r>
        <w:rPr>
          <w:rFonts w:hint="eastAsia"/>
          <w:sz w:val="24"/>
          <w:szCs w:val="16"/>
        </w:rPr>
        <w:t>第1</w:t>
      </w:r>
      <w:r>
        <w:rPr>
          <w:sz w:val="24"/>
          <w:szCs w:val="16"/>
        </w:rPr>
        <w:t>2</w:t>
      </w:r>
      <w:r>
        <w:rPr>
          <w:rFonts w:hint="eastAsia"/>
          <w:sz w:val="24"/>
          <w:szCs w:val="16"/>
        </w:rPr>
        <w:t>条 竣工后试验</w:t>
      </w:r>
      <w:bookmarkEnd w:id="875"/>
      <w:bookmarkEnd w:id="876"/>
      <w:bookmarkEnd w:id="877"/>
      <w:bookmarkEnd w:id="878"/>
      <w:bookmarkEnd w:id="879"/>
    </w:p>
    <w:p w14:paraId="339316E8">
      <w:pPr>
        <w:adjustRightInd w:val="0"/>
        <w:snapToGrid w:val="0"/>
        <w:spacing w:line="360" w:lineRule="auto"/>
        <w:ind w:firstLine="480" w:firstLineChars="200"/>
        <w:rPr>
          <w:rFonts w:ascii="仿宋_GB2312" w:eastAsia="仿宋_GB2312"/>
        </w:rPr>
      </w:pPr>
      <w:r>
        <w:rPr>
          <w:rFonts w:hint="eastAsia" w:ascii="仿宋_GB2312" w:eastAsia="仿宋_GB2312"/>
        </w:rPr>
        <w:t>本合同工程包含竣工后试验的，遵守本条约定。</w:t>
      </w:r>
    </w:p>
    <w:p w14:paraId="5581876D">
      <w:pPr>
        <w:pStyle w:val="4"/>
        <w:keepNext/>
        <w:keepLines/>
        <w:wordWrap w:val="0"/>
        <w:topLinePunct/>
        <w:adjustRightInd w:val="0"/>
        <w:snapToGrid w:val="0"/>
        <w:rPr>
          <w:rFonts w:ascii="仿宋_GB2312" w:hAnsi="宋体" w:eastAsia="仿宋_GB2312"/>
          <w:b/>
        </w:rPr>
      </w:pPr>
      <w:bookmarkStart w:id="882" w:name="_Ref531954604"/>
      <w:bookmarkStart w:id="883" w:name="_Ref531954601"/>
      <w:bookmarkStart w:id="884" w:name="_Toc54862278"/>
      <w:bookmarkStart w:id="885" w:name="_Toc11423"/>
      <w:bookmarkStart w:id="886" w:name="_Toc26715"/>
      <w:bookmarkStart w:id="887" w:name="_Ref531954694"/>
      <w:bookmarkStart w:id="888" w:name="_Hlk522259976"/>
      <w:r>
        <w:rPr>
          <w:rFonts w:hint="eastAsia" w:ascii="仿宋_GB2312" w:hAnsi="宋体" w:eastAsia="仿宋_GB2312"/>
          <w:b/>
        </w:rPr>
        <w:t>12.1 竣工后试验</w:t>
      </w:r>
      <w:bookmarkEnd w:id="882"/>
      <w:bookmarkEnd w:id="883"/>
      <w:r>
        <w:rPr>
          <w:rFonts w:hint="eastAsia" w:ascii="仿宋_GB2312" w:hAnsi="宋体" w:eastAsia="仿宋_GB2312"/>
          <w:b/>
        </w:rPr>
        <w:t>的程序</w:t>
      </w:r>
      <w:bookmarkEnd w:id="884"/>
      <w:bookmarkEnd w:id="885"/>
      <w:bookmarkEnd w:id="886"/>
      <w:bookmarkEnd w:id="887"/>
    </w:p>
    <w:p w14:paraId="463893B5">
      <w:pPr>
        <w:pStyle w:val="58"/>
        <w:spacing w:afterLines="0"/>
        <w:ind w:left="0" w:firstLine="480" w:firstLineChars="200"/>
        <w:rPr>
          <w:rFonts w:ascii="仿宋_GB2312" w:eastAsia="仿宋_GB2312"/>
          <w:szCs w:val="24"/>
        </w:rPr>
      </w:pPr>
      <w:bookmarkStart w:id="889" w:name="_Ref11920184"/>
      <w:r>
        <w:rPr>
          <w:rFonts w:hint="eastAsia" w:ascii="仿宋_GB2312" w:eastAsia="仿宋_GB2312"/>
          <w:szCs w:val="24"/>
        </w:rPr>
        <w:t>1</w:t>
      </w:r>
      <w:r>
        <w:rPr>
          <w:rFonts w:ascii="仿宋_GB2312" w:eastAsia="仿宋_GB2312"/>
          <w:szCs w:val="24"/>
        </w:rPr>
        <w:t xml:space="preserve">2.1.1 </w:t>
      </w:r>
      <w:r>
        <w:rPr>
          <w:rFonts w:hint="eastAsia" w:ascii="仿宋_GB2312" w:eastAsia="仿宋_GB2312"/>
          <w:szCs w:val="24"/>
        </w:rPr>
        <w:t>工程或区段工程被发包人接收后，在合理可行的情况下应根据合同约定尽早进行竣工后试验。</w:t>
      </w:r>
      <w:bookmarkEnd w:id="889"/>
    </w:p>
    <w:p w14:paraId="0EDE61C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2.1.2 </w:t>
      </w:r>
      <w:r>
        <w:rPr>
          <w:rFonts w:hint="eastAsia" w:ascii="仿宋_GB2312" w:eastAsia="仿宋_GB2312"/>
          <w:szCs w:val="24"/>
        </w:rPr>
        <w:t>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7B263F58">
      <w:pPr>
        <w:pStyle w:val="58"/>
        <w:spacing w:afterLines="0"/>
        <w:ind w:left="0" w:firstLine="480" w:firstLineChars="200"/>
        <w:rPr>
          <w:rFonts w:ascii="仿宋_GB2312" w:eastAsia="仿宋_GB2312"/>
          <w:szCs w:val="24"/>
        </w:rPr>
      </w:pPr>
      <w:bookmarkStart w:id="890" w:name="_Ref11920162"/>
      <w:r>
        <w:rPr>
          <w:rFonts w:hint="eastAsia" w:ascii="仿宋_GB2312" w:eastAsia="仿宋_GB2312"/>
          <w:szCs w:val="24"/>
        </w:rPr>
        <w:t>1</w:t>
      </w:r>
      <w:r>
        <w:rPr>
          <w:rFonts w:ascii="仿宋_GB2312" w:eastAsia="仿宋_GB2312"/>
          <w:szCs w:val="24"/>
        </w:rPr>
        <w:t xml:space="preserve">2.1.3 </w:t>
      </w:r>
      <w:r>
        <w:rPr>
          <w:rFonts w:hint="eastAsia" w:ascii="仿宋_GB2312" w:eastAsia="仿宋_GB2312"/>
          <w:szCs w:val="24"/>
        </w:rPr>
        <w:t>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890"/>
    </w:p>
    <w:p w14:paraId="3226FD87">
      <w:pPr>
        <w:pStyle w:val="58"/>
        <w:spacing w:afterLines="0"/>
        <w:ind w:left="0" w:firstLine="480" w:firstLineChars="200"/>
        <w:rPr>
          <w:rFonts w:ascii="仿宋_GB2312" w:eastAsia="仿宋_GB2312"/>
          <w:szCs w:val="24"/>
        </w:rPr>
      </w:pPr>
      <w:bookmarkStart w:id="891" w:name="_Ref11920146"/>
      <w:r>
        <w:rPr>
          <w:rFonts w:hint="eastAsia" w:ascii="仿宋_GB2312" w:eastAsia="仿宋_GB2312"/>
          <w:szCs w:val="24"/>
        </w:rPr>
        <w:t>1</w:t>
      </w:r>
      <w:r>
        <w:rPr>
          <w:rFonts w:ascii="仿宋_GB2312" w:eastAsia="仿宋_GB2312"/>
          <w:szCs w:val="24"/>
        </w:rPr>
        <w:t xml:space="preserve">2.1.4 </w:t>
      </w:r>
      <w:r>
        <w:rPr>
          <w:rFonts w:hint="eastAsia" w:ascii="仿宋_GB2312" w:eastAsia="仿宋_GB2312"/>
          <w:szCs w:val="24"/>
        </w:rPr>
        <w:t>发包人应根据《发包人要求》、承包人按照第</w:t>
      </w:r>
      <w:r>
        <w:rPr>
          <w:rFonts w:ascii="仿宋_GB2312" w:eastAsia="仿宋_GB2312"/>
          <w:szCs w:val="24"/>
        </w:rPr>
        <w:t>5.5</w:t>
      </w:r>
      <w:r>
        <w:rPr>
          <w:rFonts w:hint="eastAsia" w:ascii="仿宋_GB2312" w:eastAsia="仿宋_GB2312"/>
          <w:szCs w:val="24"/>
        </w:rPr>
        <w:t>款</w:t>
      </w:r>
      <w:bookmarkStart w:id="892" w:name="_Hlk18943978"/>
      <w:r>
        <w:rPr>
          <w:rFonts w:hint="eastAsia" w:ascii="仿宋_GB2312" w:eastAsia="仿宋_GB2312"/>
          <w:szCs w:val="24"/>
        </w:rPr>
        <w:t>[</w:t>
      </w:r>
      <w:r>
        <w:rPr>
          <w:rFonts w:ascii="仿宋_GB2312" w:eastAsia="仿宋_GB2312"/>
          <w:szCs w:val="24"/>
        </w:rPr>
        <w:t>操作和维修手册</w:t>
      </w:r>
      <w:r>
        <w:rPr>
          <w:rFonts w:hint="eastAsia" w:ascii="仿宋_GB2312" w:eastAsia="仿宋_GB2312"/>
          <w:szCs w:val="24"/>
        </w:rPr>
        <w:t>]</w:t>
      </w:r>
      <w:bookmarkEnd w:id="892"/>
      <w:r>
        <w:rPr>
          <w:rFonts w:hint="eastAsia" w:ascii="仿宋_GB2312" w:eastAsia="仿宋_GB2312"/>
          <w:szCs w:val="24"/>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891"/>
    </w:p>
    <w:p w14:paraId="4ED9586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2.1.5 </w:t>
      </w:r>
      <w:r>
        <w:rPr>
          <w:rFonts w:hint="eastAsia" w:ascii="仿宋_GB2312" w:eastAsia="仿宋_GB2312"/>
          <w:szCs w:val="24"/>
        </w:rPr>
        <w:t>竣工后试验的结果应由双方进行整理和评价，并应适当考虑发包人对工程或其任何部分的使用，对工程或区段工程的性能、特性和试验结果产生的影响。</w:t>
      </w:r>
    </w:p>
    <w:p w14:paraId="0D9F9FF0">
      <w:pPr>
        <w:pStyle w:val="4"/>
        <w:keepNext/>
        <w:keepLines/>
        <w:wordWrap w:val="0"/>
        <w:topLinePunct/>
        <w:adjustRightInd w:val="0"/>
        <w:snapToGrid w:val="0"/>
        <w:rPr>
          <w:rFonts w:ascii="仿宋_GB2312" w:hAnsi="宋体" w:eastAsia="仿宋_GB2312"/>
          <w:b/>
        </w:rPr>
      </w:pPr>
      <w:bookmarkStart w:id="893" w:name="_Toc14138"/>
      <w:bookmarkStart w:id="894" w:name="_Ref531954781"/>
      <w:bookmarkStart w:id="895" w:name="_Toc54862279"/>
      <w:bookmarkStart w:id="896" w:name="_Toc519"/>
      <w:bookmarkStart w:id="897" w:name="_Ref531954785"/>
      <w:r>
        <w:rPr>
          <w:rFonts w:hint="eastAsia" w:ascii="仿宋_GB2312" w:hAnsi="宋体" w:eastAsia="仿宋_GB2312"/>
          <w:b/>
        </w:rPr>
        <w:t>12.2 延误的试验</w:t>
      </w:r>
      <w:bookmarkEnd w:id="893"/>
      <w:bookmarkEnd w:id="894"/>
      <w:bookmarkEnd w:id="895"/>
      <w:bookmarkEnd w:id="896"/>
      <w:bookmarkEnd w:id="897"/>
      <w:r>
        <w:rPr>
          <w:rFonts w:hint="eastAsia" w:ascii="仿宋_GB2312" w:hAnsi="宋体" w:eastAsia="仿宋_GB2312"/>
          <w:b/>
        </w:rPr>
        <w:t xml:space="preserve"> </w:t>
      </w:r>
    </w:p>
    <w:p w14:paraId="25D9C4B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2.2.1 </w:t>
      </w:r>
      <w:r>
        <w:rPr>
          <w:rFonts w:hint="eastAsia" w:ascii="仿宋_GB2312" w:eastAsia="仿宋_GB2312"/>
          <w:szCs w:val="24"/>
        </w:rPr>
        <w:t>如果竣工后试验因发包人原因被延误的，发包人应承担承包人由此增加的费用并支付承包人合理利润。</w:t>
      </w:r>
    </w:p>
    <w:p w14:paraId="01C4E4B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2.2.2 </w:t>
      </w:r>
      <w:r>
        <w:rPr>
          <w:rFonts w:hint="eastAsia" w:ascii="仿宋_GB2312" w:eastAsia="仿宋_GB2312"/>
          <w:szCs w:val="24"/>
        </w:rPr>
        <w:t>如果因承包人以外的原因，导致竣工后试验未能在缺陷责任期或双方另行同意的其他期限内完成，则相关工程或区段工程应视为已通过该竣工后试验。</w:t>
      </w:r>
    </w:p>
    <w:p w14:paraId="33FE611E">
      <w:pPr>
        <w:pStyle w:val="4"/>
        <w:keepNext/>
        <w:keepLines/>
        <w:wordWrap w:val="0"/>
        <w:topLinePunct/>
        <w:adjustRightInd w:val="0"/>
        <w:snapToGrid w:val="0"/>
        <w:rPr>
          <w:rFonts w:ascii="仿宋_GB2312" w:hAnsi="宋体" w:eastAsia="仿宋_GB2312"/>
          <w:b/>
        </w:rPr>
      </w:pPr>
      <w:bookmarkStart w:id="898" w:name="_Toc54862280"/>
      <w:bookmarkStart w:id="899" w:name="_Toc25181"/>
      <w:bookmarkStart w:id="900" w:name="_Toc28406"/>
      <w:r>
        <w:rPr>
          <w:rFonts w:hint="eastAsia" w:ascii="仿宋_GB2312" w:hAnsi="宋体" w:eastAsia="仿宋_GB2312"/>
          <w:b/>
        </w:rPr>
        <w:t>12.3 重新试验</w:t>
      </w:r>
      <w:bookmarkEnd w:id="898"/>
      <w:bookmarkEnd w:id="899"/>
      <w:bookmarkEnd w:id="900"/>
    </w:p>
    <w:p w14:paraId="13E5FBBA">
      <w:pPr>
        <w:spacing w:line="360" w:lineRule="auto"/>
        <w:ind w:firstLine="480" w:firstLineChars="200"/>
        <w:rPr>
          <w:rFonts w:ascii="仿宋_GB2312" w:eastAsia="仿宋_GB2312"/>
        </w:rPr>
      </w:pPr>
      <w:r>
        <w:rPr>
          <w:rFonts w:hint="eastAsia" w:ascii="仿宋_GB2312" w:eastAsia="仿宋_GB2312"/>
        </w:rPr>
        <w:t>如工程或区段工程未能通过竣工后试验，则承包人应根据第</w:t>
      </w:r>
      <w:r>
        <w:rPr>
          <w:rFonts w:ascii="仿宋_GB2312" w:eastAsia="仿宋_GB2312"/>
        </w:rPr>
        <w:t>11.3</w:t>
      </w:r>
      <w:r>
        <w:rPr>
          <w:rFonts w:hint="eastAsia" w:ascii="仿宋_GB2312" w:eastAsia="仿宋_GB2312"/>
        </w:rPr>
        <w:t>款[缺陷调查]的规定修补缺陷，以达到合同约定的要求；并按照第</w:t>
      </w:r>
      <w:r>
        <w:rPr>
          <w:rFonts w:ascii="仿宋_GB2312" w:eastAsia="仿宋_GB2312"/>
        </w:rPr>
        <w:t>11.4</w:t>
      </w:r>
      <w:r>
        <w:rPr>
          <w:rFonts w:hint="eastAsia" w:ascii="仿宋_GB2312" w:eastAsia="仿宋_GB2312"/>
        </w:rPr>
        <w:t>款[缺陷修复后的进一步试验]重新进行竣工后试验以及承担风险和费用。如未通过试验和重新试验是承包人原因造成的，则承包人还应承担发包人因此增加的费用。</w:t>
      </w:r>
    </w:p>
    <w:bookmarkEnd w:id="888"/>
    <w:p w14:paraId="5B0AF33D">
      <w:pPr>
        <w:pStyle w:val="4"/>
        <w:keepNext/>
        <w:keepLines/>
        <w:wordWrap w:val="0"/>
        <w:topLinePunct/>
        <w:adjustRightInd w:val="0"/>
        <w:snapToGrid w:val="0"/>
        <w:rPr>
          <w:rFonts w:ascii="仿宋_GB2312" w:hAnsi="宋体" w:eastAsia="仿宋_GB2312"/>
          <w:b/>
        </w:rPr>
      </w:pPr>
      <w:bookmarkStart w:id="901" w:name="_Ref531954819"/>
      <w:bookmarkStart w:id="902" w:name="_Ref531954811"/>
      <w:bookmarkStart w:id="903" w:name="_Toc54862281"/>
      <w:bookmarkStart w:id="904" w:name="_Toc21541"/>
      <w:bookmarkStart w:id="905" w:name="_Toc7265"/>
      <w:r>
        <w:rPr>
          <w:rFonts w:hint="eastAsia" w:ascii="仿宋_GB2312" w:hAnsi="宋体" w:eastAsia="仿宋_GB2312"/>
          <w:b/>
        </w:rPr>
        <w:t>12.4 未能通过竣工后试验</w:t>
      </w:r>
      <w:bookmarkEnd w:id="901"/>
      <w:bookmarkEnd w:id="902"/>
      <w:bookmarkEnd w:id="903"/>
      <w:bookmarkEnd w:id="904"/>
      <w:bookmarkEnd w:id="905"/>
    </w:p>
    <w:p w14:paraId="26EC74D3">
      <w:pPr>
        <w:pStyle w:val="58"/>
        <w:spacing w:afterLines="0"/>
        <w:ind w:left="0" w:firstLine="480" w:firstLineChars="200"/>
        <w:rPr>
          <w:rFonts w:ascii="仿宋_GB2312" w:eastAsia="仿宋_GB2312"/>
          <w:szCs w:val="24"/>
        </w:rPr>
      </w:pPr>
      <w:bookmarkStart w:id="906" w:name="_Ref531954829"/>
      <w:r>
        <w:rPr>
          <w:rFonts w:hint="eastAsia" w:ascii="仿宋_GB2312" w:eastAsia="仿宋_GB2312"/>
          <w:szCs w:val="24"/>
        </w:rPr>
        <w:t>1</w:t>
      </w:r>
      <w:r>
        <w:rPr>
          <w:rFonts w:ascii="仿宋_GB2312" w:eastAsia="仿宋_GB2312"/>
          <w:szCs w:val="24"/>
        </w:rPr>
        <w:t xml:space="preserve">2.4.1 </w:t>
      </w:r>
      <w:r>
        <w:rPr>
          <w:rFonts w:hint="eastAsia" w:ascii="仿宋_GB2312" w:eastAsia="仿宋_GB2312"/>
          <w:szCs w:val="24"/>
        </w:rPr>
        <w:t>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906"/>
    </w:p>
    <w:p w14:paraId="7D3289A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2.4.2 </w:t>
      </w:r>
      <w:r>
        <w:rPr>
          <w:rFonts w:hint="eastAsia" w:ascii="仿宋_GB2312" w:eastAsia="仿宋_GB2312"/>
          <w:szCs w:val="24"/>
        </w:rPr>
        <w:t>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32C59F6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2.4.3 </w:t>
      </w:r>
      <w:r>
        <w:rPr>
          <w:rFonts w:hint="eastAsia" w:ascii="仿宋_GB2312" w:eastAsia="仿宋_GB2312"/>
          <w:szCs w:val="24"/>
        </w:rPr>
        <w:t>发包人无故拖延给予承包人进行调查、调整或修补所需的进入工程或区段工程的许可，并造成承包人费用增加的，应承担由此增加的费用并支付承包人合理利润。</w:t>
      </w:r>
    </w:p>
    <w:p w14:paraId="1F79305B">
      <w:pPr>
        <w:pStyle w:val="3"/>
        <w:adjustRightInd w:val="0"/>
        <w:rPr>
          <w:sz w:val="24"/>
          <w:szCs w:val="16"/>
        </w:rPr>
      </w:pPr>
      <w:bookmarkStart w:id="907" w:name="_Ref4415801"/>
      <w:bookmarkStart w:id="908" w:name="_Toc29694"/>
      <w:bookmarkStart w:id="909" w:name="_Toc31080"/>
      <w:bookmarkStart w:id="910" w:name="_Toc54862282"/>
      <w:r>
        <w:rPr>
          <w:rFonts w:hint="eastAsia"/>
          <w:sz w:val="24"/>
          <w:szCs w:val="16"/>
        </w:rPr>
        <w:t>第1</w:t>
      </w:r>
      <w:r>
        <w:rPr>
          <w:sz w:val="24"/>
          <w:szCs w:val="16"/>
        </w:rPr>
        <w:t>3</w:t>
      </w:r>
      <w:r>
        <w:rPr>
          <w:rFonts w:hint="eastAsia"/>
          <w:sz w:val="24"/>
          <w:szCs w:val="16"/>
        </w:rPr>
        <w:t>条 变更与调整</w:t>
      </w:r>
      <w:bookmarkEnd w:id="907"/>
      <w:bookmarkEnd w:id="908"/>
      <w:bookmarkEnd w:id="909"/>
      <w:bookmarkEnd w:id="910"/>
    </w:p>
    <w:p w14:paraId="223B9538">
      <w:pPr>
        <w:pStyle w:val="4"/>
        <w:keepNext/>
        <w:keepLines/>
        <w:wordWrap w:val="0"/>
        <w:topLinePunct/>
        <w:adjustRightInd w:val="0"/>
        <w:snapToGrid w:val="0"/>
        <w:rPr>
          <w:rFonts w:ascii="仿宋_GB2312" w:hAnsi="宋体" w:eastAsia="仿宋_GB2312"/>
          <w:b/>
        </w:rPr>
      </w:pPr>
      <w:bookmarkStart w:id="911" w:name="_Ref532677084"/>
      <w:bookmarkStart w:id="912" w:name="_Toc22938"/>
      <w:bookmarkStart w:id="913" w:name="_Toc29790"/>
      <w:bookmarkStart w:id="914" w:name="_Ref532668573"/>
      <w:bookmarkStart w:id="915" w:name="_Ref532677087"/>
      <w:bookmarkStart w:id="916" w:name="_Ref532670393"/>
      <w:bookmarkStart w:id="917" w:name="_Ref532670395"/>
      <w:bookmarkStart w:id="918" w:name="_Ref532668569"/>
      <w:bookmarkStart w:id="919" w:name="_Toc54862283"/>
      <w:r>
        <w:rPr>
          <w:rFonts w:hint="eastAsia" w:ascii="仿宋_GB2312" w:hAnsi="宋体" w:eastAsia="仿宋_GB2312"/>
          <w:b/>
        </w:rPr>
        <w:t>13.1 发包人变更权</w:t>
      </w:r>
      <w:bookmarkEnd w:id="911"/>
      <w:bookmarkEnd w:id="912"/>
      <w:bookmarkEnd w:id="913"/>
      <w:bookmarkEnd w:id="914"/>
      <w:bookmarkEnd w:id="915"/>
      <w:bookmarkEnd w:id="916"/>
      <w:bookmarkEnd w:id="917"/>
      <w:bookmarkEnd w:id="918"/>
      <w:bookmarkEnd w:id="919"/>
      <w:r>
        <w:rPr>
          <w:rFonts w:hint="eastAsia" w:ascii="仿宋_GB2312" w:hAnsi="宋体" w:eastAsia="仿宋_GB2312"/>
          <w:b/>
        </w:rPr>
        <w:t xml:space="preserve"> </w:t>
      </w:r>
    </w:p>
    <w:p w14:paraId="07A71777">
      <w:pPr>
        <w:pStyle w:val="58"/>
        <w:spacing w:afterLines="0"/>
        <w:ind w:left="0" w:firstLine="480" w:firstLineChars="200"/>
        <w:rPr>
          <w:rFonts w:ascii="仿宋_GB2312" w:eastAsia="仿宋_GB2312"/>
          <w:szCs w:val="24"/>
        </w:rPr>
      </w:pPr>
      <w:bookmarkStart w:id="920" w:name="_Ref4534979"/>
      <w:r>
        <w:rPr>
          <w:rFonts w:hint="eastAsia" w:ascii="仿宋_GB2312" w:eastAsia="仿宋_GB2312"/>
          <w:szCs w:val="24"/>
        </w:rPr>
        <w:t>1</w:t>
      </w:r>
      <w:r>
        <w:rPr>
          <w:rFonts w:ascii="仿宋_GB2312" w:eastAsia="仿宋_GB2312"/>
          <w:szCs w:val="24"/>
        </w:rPr>
        <w:t xml:space="preserve">3.1.1 </w:t>
      </w:r>
      <w:r>
        <w:rPr>
          <w:rFonts w:hint="eastAsia" w:ascii="仿宋_GB2312" w:eastAsia="仿宋_GB2312"/>
          <w:szCs w:val="24"/>
        </w:rPr>
        <w:t>变更指示应经发包人同意，并由工程师发出经发包人签认的变更指示。除第</w:t>
      </w:r>
      <w:r>
        <w:rPr>
          <w:rFonts w:ascii="仿宋_GB2312" w:eastAsia="仿宋_GB2312"/>
          <w:szCs w:val="24"/>
        </w:rPr>
        <w:t>11.3.6</w:t>
      </w:r>
      <w:r>
        <w:rPr>
          <w:rFonts w:hint="eastAsia" w:ascii="仿宋_GB2312" w:eastAsia="仿宋_GB2312"/>
          <w:szCs w:val="24"/>
        </w:rPr>
        <w:t>项[未能修复]约定的情况外，变更不应包括准备将任何工作删减并交由他人或发包人自行实施的情况。承包人收到变更指示后，方可实施变更。未经许可，承包人不得擅自对工程的任何部分进行变更。</w:t>
      </w:r>
      <w:bookmarkEnd w:id="920"/>
      <w:r>
        <w:rPr>
          <w:rFonts w:hint="eastAsia" w:ascii="仿宋_GB2312" w:eastAsia="仿宋_GB2312"/>
          <w:szCs w:val="24"/>
        </w:rPr>
        <w:t>发包人与承包人对某项指示或批准是否构成变更产生争议的，按第</w:t>
      </w:r>
      <w:r>
        <w:rPr>
          <w:rFonts w:ascii="仿宋_GB2312" w:eastAsia="仿宋_GB2312"/>
          <w:szCs w:val="24"/>
        </w:rPr>
        <w:t>20条</w:t>
      </w:r>
      <w:r>
        <w:rPr>
          <w:rFonts w:hint="eastAsia" w:ascii="仿宋_GB2312" w:eastAsia="仿宋_GB2312"/>
          <w:szCs w:val="24"/>
        </w:rPr>
        <w:t>[争议解决]处理。</w:t>
      </w:r>
    </w:p>
    <w:p w14:paraId="3EB70A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3.1.2 </w:t>
      </w:r>
      <w:r>
        <w:rPr>
          <w:rFonts w:hint="eastAsia" w:ascii="仿宋_GB2312" w:eastAsia="仿宋_GB2312"/>
          <w:szCs w:val="24"/>
        </w:rPr>
        <w:t>承包人应按照变更指示执行，除非承包人及时向工程师发出通知，说明该项变更指示将降低工程的安全性、稳定性或适用性；涉及的工作内容和范围不可预见；所涉设备难以采购；导致承包人无法执行第</w:t>
      </w:r>
      <w:r>
        <w:rPr>
          <w:rFonts w:ascii="仿宋_GB2312" w:eastAsia="仿宋_GB2312"/>
          <w:szCs w:val="24"/>
        </w:rPr>
        <w:t>7.5</w:t>
      </w:r>
      <w:r>
        <w:rPr>
          <w:rFonts w:hint="eastAsia" w:ascii="仿宋_GB2312" w:eastAsia="仿宋_GB2312"/>
          <w:szCs w:val="24"/>
        </w:rPr>
        <w:t>款[现场劳动用工]、第7</w:t>
      </w:r>
      <w:r>
        <w:rPr>
          <w:rFonts w:ascii="仿宋_GB2312" w:eastAsia="仿宋_GB2312"/>
          <w:szCs w:val="24"/>
        </w:rPr>
        <w:t>.6</w:t>
      </w:r>
      <w:r>
        <w:rPr>
          <w:rFonts w:hint="eastAsia" w:ascii="仿宋_GB2312" w:eastAsia="仿宋_GB2312"/>
          <w:szCs w:val="24"/>
        </w:rPr>
        <w:t>款[安全文明施工</w:t>
      </w:r>
      <w:r>
        <w:rPr>
          <w:rFonts w:ascii="仿宋_GB2312" w:eastAsia="仿宋_GB2312"/>
          <w:szCs w:val="24"/>
        </w:rPr>
        <w:t>]</w:t>
      </w:r>
      <w:r>
        <w:rPr>
          <w:rFonts w:hint="eastAsia" w:ascii="仿宋_GB2312" w:eastAsia="仿宋_GB2312"/>
          <w:szCs w:val="24"/>
        </w:rPr>
        <w:t>、第</w:t>
      </w:r>
      <w:r>
        <w:rPr>
          <w:rFonts w:ascii="仿宋_GB2312" w:eastAsia="仿宋_GB2312"/>
          <w:szCs w:val="24"/>
        </w:rPr>
        <w:t>7.7</w:t>
      </w:r>
      <w:r>
        <w:rPr>
          <w:rFonts w:hint="eastAsia" w:ascii="仿宋_GB2312" w:eastAsia="仿宋_GB2312"/>
          <w:szCs w:val="24"/>
        </w:rPr>
        <w:t>款[</w:t>
      </w:r>
      <w:r>
        <w:rPr>
          <w:rFonts w:ascii="仿宋_GB2312" w:eastAsia="仿宋_GB2312"/>
          <w:szCs w:val="24"/>
        </w:rPr>
        <w:t>职业健康]</w:t>
      </w:r>
      <w:r>
        <w:rPr>
          <w:rFonts w:hint="eastAsia" w:ascii="仿宋_GB2312" w:eastAsia="仿宋_GB2312"/>
          <w:szCs w:val="24"/>
        </w:rPr>
        <w:t>或第</w:t>
      </w:r>
      <w:r>
        <w:rPr>
          <w:rFonts w:ascii="仿宋_GB2312" w:eastAsia="仿宋_GB2312"/>
          <w:szCs w:val="24"/>
        </w:rPr>
        <w:t>7.8</w:t>
      </w:r>
      <w:r>
        <w:rPr>
          <w:rFonts w:hint="eastAsia" w:ascii="仿宋_GB2312" w:eastAsia="仿宋_GB2312"/>
          <w:szCs w:val="24"/>
        </w:rPr>
        <w:t>款[环境保护</w:t>
      </w:r>
      <w:r>
        <w:rPr>
          <w:rFonts w:ascii="仿宋_GB2312" w:eastAsia="仿宋_GB2312"/>
          <w:szCs w:val="24"/>
        </w:rPr>
        <w:t>]</w:t>
      </w:r>
      <w:r>
        <w:rPr>
          <w:rFonts w:hint="eastAsia" w:ascii="仿宋_GB2312" w:eastAsia="仿宋_GB2312"/>
          <w:szCs w:val="24"/>
        </w:rPr>
        <w:t>内容；将造成工期延误；与第</w:t>
      </w:r>
      <w:r>
        <w:rPr>
          <w:rFonts w:ascii="仿宋_GB2312" w:eastAsia="仿宋_GB2312"/>
          <w:szCs w:val="24"/>
        </w:rPr>
        <w:t>4.1</w:t>
      </w:r>
      <w:r>
        <w:rPr>
          <w:rFonts w:hint="eastAsia" w:ascii="仿宋_GB2312" w:eastAsia="仿宋_GB2312"/>
          <w:szCs w:val="24"/>
        </w:rPr>
        <w:t>款[</w:t>
      </w:r>
      <w:r>
        <w:rPr>
          <w:rFonts w:ascii="仿宋_GB2312" w:eastAsia="仿宋_GB2312"/>
          <w:szCs w:val="24"/>
        </w:rPr>
        <w:t>承包人的一般义务]</w:t>
      </w:r>
      <w:r>
        <w:rPr>
          <w:rFonts w:hint="eastAsia" w:ascii="仿宋_GB2312" w:eastAsia="仿宋_GB2312"/>
          <w:szCs w:val="24"/>
        </w:rPr>
        <w:t>相冲突等无法执行的理由。工程师接到承包人的通知后，应作出经发包人签认的取消、确认或改变原指示的书面回复。</w:t>
      </w:r>
    </w:p>
    <w:p w14:paraId="4C8AF91B">
      <w:pPr>
        <w:pStyle w:val="4"/>
        <w:keepNext/>
        <w:keepLines/>
        <w:wordWrap w:val="0"/>
        <w:topLinePunct/>
        <w:adjustRightInd w:val="0"/>
        <w:snapToGrid w:val="0"/>
        <w:rPr>
          <w:rFonts w:ascii="仿宋_GB2312" w:hAnsi="宋体" w:eastAsia="仿宋_GB2312"/>
          <w:b/>
        </w:rPr>
      </w:pPr>
      <w:bookmarkStart w:id="921" w:name="_Ref531955590"/>
      <w:bookmarkStart w:id="922" w:name="_Ref531955587"/>
      <w:bookmarkStart w:id="923" w:name="_Ref4623207"/>
      <w:bookmarkStart w:id="924" w:name="_Toc54862284"/>
      <w:bookmarkStart w:id="925" w:name="_Toc13707"/>
      <w:bookmarkStart w:id="926" w:name="_Toc21767"/>
      <w:r>
        <w:rPr>
          <w:rFonts w:hint="eastAsia" w:ascii="仿宋_GB2312" w:hAnsi="宋体" w:eastAsia="仿宋_GB2312"/>
          <w:b/>
        </w:rPr>
        <w:t>13.2 承</w:t>
      </w:r>
      <w:bookmarkEnd w:id="921"/>
      <w:bookmarkEnd w:id="922"/>
      <w:r>
        <w:rPr>
          <w:rFonts w:hint="eastAsia" w:ascii="仿宋_GB2312" w:hAnsi="宋体" w:eastAsia="仿宋_GB2312"/>
          <w:b/>
        </w:rPr>
        <w:t>包人的合理化建议</w:t>
      </w:r>
      <w:bookmarkEnd w:id="923"/>
      <w:bookmarkEnd w:id="924"/>
      <w:bookmarkEnd w:id="925"/>
      <w:bookmarkEnd w:id="926"/>
    </w:p>
    <w:p w14:paraId="4D46A5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3.2.1 </w:t>
      </w:r>
      <w:r>
        <w:rPr>
          <w:rFonts w:hint="eastAsia" w:ascii="仿宋_GB2312" w:eastAsia="仿宋_GB2312"/>
          <w:szCs w:val="24"/>
        </w:rPr>
        <w:t>承包人提出合理化建议的，应向工程师提交合理化建议说明，说明建议的内容、理由以及实施该建议对合同价格和工期的影响。</w:t>
      </w:r>
    </w:p>
    <w:p w14:paraId="50C203A2">
      <w:pPr>
        <w:pStyle w:val="58"/>
        <w:spacing w:afterLines="0"/>
        <w:ind w:left="0" w:firstLine="480" w:firstLineChars="200"/>
        <w:rPr>
          <w:rFonts w:ascii="仿宋_GB2312" w:eastAsia="仿宋_GB2312"/>
          <w:szCs w:val="24"/>
        </w:rPr>
      </w:pPr>
      <w:bookmarkStart w:id="927" w:name="_Ref4681686"/>
      <w:r>
        <w:rPr>
          <w:rFonts w:hint="eastAsia" w:ascii="仿宋_GB2312" w:eastAsia="仿宋_GB2312"/>
          <w:szCs w:val="24"/>
        </w:rPr>
        <w:t>1</w:t>
      </w:r>
      <w:r>
        <w:rPr>
          <w:rFonts w:ascii="仿宋_GB2312" w:eastAsia="仿宋_GB2312"/>
          <w:szCs w:val="24"/>
        </w:rPr>
        <w:t xml:space="preserve">3.2.2 </w:t>
      </w:r>
      <w:r>
        <w:rPr>
          <w:rFonts w:hint="eastAsia" w:ascii="仿宋_GB2312" w:eastAsia="仿宋_GB2312"/>
          <w:szCs w:val="24"/>
        </w:rPr>
        <w:t>除专用合同条件另有约定外，</w:t>
      </w:r>
      <w:bookmarkStart w:id="928" w:name="_Hlk4682273"/>
      <w:r>
        <w:rPr>
          <w:rFonts w:hint="eastAsia" w:ascii="仿宋_GB2312" w:eastAsia="仿宋_GB2312"/>
          <w:szCs w:val="24"/>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w:t>
      </w:r>
      <w:r>
        <w:rPr>
          <w:rFonts w:ascii="仿宋_GB2312" w:eastAsia="仿宋_GB2312"/>
          <w:szCs w:val="24"/>
        </w:rPr>
        <w:t>13.3.3</w:t>
      </w:r>
      <w:r>
        <w:rPr>
          <w:rFonts w:hint="eastAsia" w:ascii="仿宋_GB2312" w:eastAsia="仿宋_GB2312"/>
          <w:szCs w:val="24"/>
        </w:rPr>
        <w:t>项[</w:t>
      </w:r>
      <w:r>
        <w:rPr>
          <w:rFonts w:ascii="仿宋_GB2312" w:eastAsia="仿宋_GB2312"/>
          <w:szCs w:val="24"/>
        </w:rPr>
        <w:t>变更估价</w:t>
      </w:r>
      <w:r>
        <w:rPr>
          <w:rFonts w:hint="eastAsia" w:ascii="仿宋_GB2312" w:eastAsia="仿宋_GB2312"/>
          <w:szCs w:val="24"/>
        </w:rPr>
        <w:t>]约定执行。发包人不同意变更的，工程师应书面通知承包人</w:t>
      </w:r>
      <w:bookmarkEnd w:id="927"/>
      <w:r>
        <w:rPr>
          <w:rFonts w:hint="eastAsia" w:ascii="仿宋_GB2312" w:eastAsia="仿宋_GB2312"/>
          <w:szCs w:val="24"/>
        </w:rPr>
        <w:t>。</w:t>
      </w:r>
    </w:p>
    <w:p w14:paraId="6C7B6CC4">
      <w:pPr>
        <w:pStyle w:val="58"/>
        <w:spacing w:afterLines="0"/>
        <w:ind w:left="0" w:firstLine="480" w:firstLineChars="200"/>
        <w:rPr>
          <w:rFonts w:ascii="仿宋_GB2312" w:eastAsia="仿宋_GB2312"/>
          <w:szCs w:val="24"/>
        </w:rPr>
      </w:pPr>
      <w:r>
        <w:rPr>
          <w:rFonts w:ascii="仿宋_GB2312" w:eastAsia="仿宋_GB2312"/>
          <w:szCs w:val="24"/>
        </w:rPr>
        <w:t xml:space="preserve">13.2.3 </w:t>
      </w:r>
      <w:r>
        <w:rPr>
          <w:rFonts w:hint="eastAsia" w:ascii="仿宋_GB2312" w:eastAsia="仿宋_GB2312"/>
          <w:szCs w:val="24"/>
        </w:rPr>
        <w:t>合理化建议降低了合同价格、缩短了工期或者提高了工程经济效益的，双方可以按照专用合同条件的约定进行利益分享。</w:t>
      </w:r>
    </w:p>
    <w:bookmarkEnd w:id="928"/>
    <w:p w14:paraId="062411A2">
      <w:pPr>
        <w:pStyle w:val="4"/>
        <w:keepNext/>
        <w:keepLines/>
        <w:wordWrap w:val="0"/>
        <w:topLinePunct/>
        <w:adjustRightInd w:val="0"/>
        <w:snapToGrid w:val="0"/>
        <w:rPr>
          <w:rFonts w:ascii="仿宋_GB2312" w:hAnsi="宋体" w:eastAsia="仿宋_GB2312"/>
          <w:b/>
        </w:rPr>
      </w:pPr>
      <w:bookmarkStart w:id="929" w:name="_Toc9916"/>
      <w:bookmarkStart w:id="930" w:name="_Ref532673538"/>
      <w:bookmarkStart w:id="931" w:name="_Ref532669302"/>
      <w:bookmarkStart w:id="932" w:name="_Ref532673541"/>
      <w:bookmarkStart w:id="933" w:name="_Ref532671484"/>
      <w:bookmarkStart w:id="934" w:name="_Ref532671480"/>
      <w:bookmarkStart w:id="935" w:name="_Toc26461"/>
      <w:bookmarkStart w:id="936" w:name="_Toc54862285"/>
      <w:bookmarkStart w:id="937" w:name="_Ref532669305"/>
      <w:r>
        <w:rPr>
          <w:rFonts w:hint="eastAsia" w:ascii="仿宋_GB2312" w:hAnsi="宋体" w:eastAsia="仿宋_GB2312"/>
          <w:b/>
        </w:rPr>
        <w:t>13.3 变更程序</w:t>
      </w:r>
      <w:bookmarkEnd w:id="929"/>
      <w:bookmarkEnd w:id="930"/>
      <w:bookmarkEnd w:id="931"/>
      <w:bookmarkEnd w:id="932"/>
      <w:bookmarkEnd w:id="933"/>
      <w:bookmarkEnd w:id="934"/>
      <w:bookmarkEnd w:id="935"/>
      <w:bookmarkEnd w:id="936"/>
      <w:bookmarkEnd w:id="937"/>
    </w:p>
    <w:p w14:paraId="701D8CE3">
      <w:pPr>
        <w:pStyle w:val="58"/>
        <w:spacing w:afterLines="0"/>
        <w:ind w:left="0" w:firstLine="480" w:firstLineChars="200"/>
        <w:rPr>
          <w:rFonts w:ascii="仿宋_GB2312" w:eastAsia="仿宋_GB2312"/>
          <w:szCs w:val="24"/>
        </w:rPr>
      </w:pPr>
      <w:bookmarkStart w:id="938" w:name="_Ref4534600"/>
      <w:r>
        <w:rPr>
          <w:rFonts w:hint="eastAsia" w:ascii="仿宋_GB2312" w:eastAsia="仿宋_GB2312"/>
          <w:szCs w:val="24"/>
        </w:rPr>
        <w:t>1</w:t>
      </w:r>
      <w:r>
        <w:rPr>
          <w:rFonts w:ascii="仿宋_GB2312" w:eastAsia="仿宋_GB2312"/>
          <w:szCs w:val="24"/>
        </w:rPr>
        <w:t xml:space="preserve">3.3.1 </w:t>
      </w:r>
      <w:r>
        <w:rPr>
          <w:rFonts w:hint="eastAsia" w:ascii="仿宋_GB2312" w:eastAsia="仿宋_GB2312"/>
          <w:szCs w:val="24"/>
        </w:rPr>
        <w:t>发包人提出变更</w:t>
      </w:r>
      <w:bookmarkEnd w:id="938"/>
    </w:p>
    <w:p w14:paraId="3F56E972">
      <w:pPr>
        <w:spacing w:line="360" w:lineRule="auto"/>
        <w:ind w:firstLine="480" w:firstLineChars="200"/>
        <w:rPr>
          <w:rFonts w:ascii="仿宋_GB2312" w:eastAsia="仿宋_GB2312"/>
        </w:rPr>
      </w:pPr>
      <w:r>
        <w:rPr>
          <w:rFonts w:hint="eastAsia" w:ascii="仿宋_GB2312" w:eastAsia="仿宋_GB2312"/>
        </w:rPr>
        <w:t>发包人提出变更的，应通过工程师向承包人发出书面形式的变更指示，变更指示应说明计划变更的工程范围和变更的内容。</w:t>
      </w:r>
    </w:p>
    <w:p w14:paraId="2D5B8C62">
      <w:pPr>
        <w:pStyle w:val="58"/>
        <w:spacing w:afterLines="0"/>
        <w:ind w:left="0" w:firstLine="480" w:firstLineChars="200"/>
        <w:rPr>
          <w:rFonts w:ascii="仿宋_GB2312" w:eastAsia="仿宋_GB2312"/>
          <w:szCs w:val="24"/>
        </w:rPr>
      </w:pPr>
      <w:bookmarkStart w:id="939" w:name="_Ref4534617"/>
      <w:r>
        <w:rPr>
          <w:rFonts w:hint="eastAsia" w:ascii="仿宋_GB2312" w:eastAsia="仿宋_GB2312"/>
          <w:szCs w:val="24"/>
        </w:rPr>
        <w:t>1</w:t>
      </w:r>
      <w:r>
        <w:rPr>
          <w:rFonts w:ascii="仿宋_GB2312" w:eastAsia="仿宋_GB2312"/>
          <w:szCs w:val="24"/>
        </w:rPr>
        <w:t xml:space="preserve">3.3.2 </w:t>
      </w:r>
      <w:r>
        <w:rPr>
          <w:rFonts w:hint="eastAsia" w:ascii="仿宋_GB2312" w:eastAsia="仿宋_GB2312"/>
          <w:szCs w:val="24"/>
        </w:rPr>
        <w:t>变更执行</w:t>
      </w:r>
      <w:bookmarkEnd w:id="939"/>
    </w:p>
    <w:p w14:paraId="57C69549">
      <w:pPr>
        <w:spacing w:line="360" w:lineRule="auto"/>
        <w:ind w:firstLine="480" w:firstLineChars="200"/>
        <w:rPr>
          <w:rFonts w:ascii="仿宋_GB2312" w:eastAsia="仿宋_GB2312"/>
        </w:rPr>
      </w:pPr>
      <w:r>
        <w:rPr>
          <w:rFonts w:hint="eastAsia" w:ascii="仿宋_GB2312" w:eastAsia="仿宋_GB2312"/>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w:t>
      </w:r>
      <w:r>
        <w:rPr>
          <w:rFonts w:ascii="仿宋_GB2312" w:eastAsia="仿宋_GB2312"/>
        </w:rPr>
        <w:t>13.3.3</w:t>
      </w:r>
      <w:r>
        <w:rPr>
          <w:rFonts w:hint="eastAsia" w:ascii="仿宋_GB2312" w:eastAsia="仿宋_GB2312"/>
        </w:rPr>
        <w:t>项[变更估价]约定确定变更估价。</w:t>
      </w:r>
    </w:p>
    <w:p w14:paraId="7A7401FF">
      <w:pPr>
        <w:pStyle w:val="58"/>
        <w:spacing w:afterLines="0"/>
        <w:ind w:left="0" w:firstLine="480" w:firstLineChars="200"/>
        <w:rPr>
          <w:rFonts w:ascii="仿宋_GB2312" w:eastAsia="仿宋_GB2312"/>
          <w:szCs w:val="24"/>
        </w:rPr>
      </w:pPr>
      <w:bookmarkStart w:id="940" w:name="_Ref3835481"/>
      <w:r>
        <w:rPr>
          <w:rFonts w:hint="eastAsia" w:ascii="仿宋_GB2312" w:eastAsia="仿宋_GB2312"/>
          <w:szCs w:val="24"/>
        </w:rPr>
        <w:t>1</w:t>
      </w:r>
      <w:r>
        <w:rPr>
          <w:rFonts w:ascii="仿宋_GB2312" w:eastAsia="仿宋_GB2312"/>
          <w:szCs w:val="24"/>
        </w:rPr>
        <w:t xml:space="preserve">3.3.3 </w:t>
      </w:r>
      <w:r>
        <w:rPr>
          <w:rFonts w:hint="eastAsia" w:ascii="仿宋_GB2312" w:eastAsia="仿宋_GB2312"/>
          <w:szCs w:val="24"/>
        </w:rPr>
        <w:t>变更估价</w:t>
      </w:r>
      <w:bookmarkEnd w:id="940"/>
    </w:p>
    <w:p w14:paraId="12B0BCB7">
      <w:pPr>
        <w:pStyle w:val="59"/>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3.3.3.1 </w:t>
      </w:r>
      <w:r>
        <w:rPr>
          <w:rFonts w:hint="eastAsia" w:ascii="仿宋_GB2312" w:eastAsia="仿宋_GB2312"/>
          <w:szCs w:val="24"/>
        </w:rPr>
        <w:t>变更估价原则</w:t>
      </w:r>
    </w:p>
    <w:p w14:paraId="5E148932">
      <w:pPr>
        <w:spacing w:line="360" w:lineRule="auto"/>
        <w:ind w:firstLine="480" w:firstLineChars="200"/>
        <w:rPr>
          <w:rFonts w:ascii="仿宋_GB2312" w:eastAsia="仿宋_GB2312"/>
        </w:rPr>
      </w:pPr>
      <w:r>
        <w:rPr>
          <w:rFonts w:hint="eastAsia" w:ascii="仿宋_GB2312" w:eastAsia="仿宋_GB2312"/>
        </w:rPr>
        <w:t>除专用合同条件另有约定外，变更估价按照本款约定处理：</w:t>
      </w:r>
    </w:p>
    <w:p w14:paraId="13155F27">
      <w:pPr>
        <w:spacing w:line="360" w:lineRule="auto"/>
        <w:ind w:firstLine="480" w:firstLineChars="200"/>
        <w:rPr>
          <w:rFonts w:ascii="仿宋_GB2312" w:eastAsia="仿宋_GB2312"/>
        </w:rPr>
      </w:pPr>
      <w:r>
        <w:rPr>
          <w:rFonts w:hint="eastAsia" w:ascii="仿宋_GB2312" w:eastAsia="仿宋_GB2312"/>
        </w:rPr>
        <w:t>（1）合同中未包含价格清单，合同价格应按照所执行的变更工程的成本加利润调整；</w:t>
      </w:r>
    </w:p>
    <w:p w14:paraId="6FD05CAF">
      <w:pPr>
        <w:spacing w:line="360" w:lineRule="auto"/>
        <w:ind w:firstLine="480" w:firstLineChars="200"/>
        <w:rPr>
          <w:rFonts w:ascii="仿宋_GB2312" w:eastAsia="仿宋_GB2312"/>
        </w:rPr>
      </w:pPr>
      <w:r>
        <w:rPr>
          <w:rFonts w:hint="eastAsia" w:ascii="仿宋_GB2312" w:eastAsia="仿宋_GB2312"/>
        </w:rPr>
        <w:t>（2）合同中包含价格清单，合同价格按照如下规则调整：</w:t>
      </w:r>
    </w:p>
    <w:p w14:paraId="08C3E993">
      <w:pPr>
        <w:spacing w:line="360" w:lineRule="auto"/>
        <w:ind w:firstLine="480" w:firstLineChars="200"/>
        <w:rPr>
          <w:rFonts w:ascii="仿宋_GB2312" w:eastAsia="仿宋_GB2312"/>
        </w:rPr>
      </w:pPr>
      <w:r>
        <w:rPr>
          <w:rFonts w:hint="eastAsia" w:ascii="仿宋_GB2312" w:eastAsia="仿宋_GB2312"/>
        </w:rPr>
        <w:t>1）价格清单中有适用于变更工程项目的，应采用该项目的费率和价格；</w:t>
      </w:r>
    </w:p>
    <w:p w14:paraId="15B2FE23">
      <w:pPr>
        <w:spacing w:line="360" w:lineRule="auto"/>
        <w:ind w:firstLine="480" w:firstLineChars="200"/>
        <w:rPr>
          <w:rFonts w:ascii="仿宋_GB2312" w:eastAsia="仿宋_GB2312"/>
        </w:rPr>
      </w:pPr>
      <w:r>
        <w:rPr>
          <w:rFonts w:hint="eastAsia" w:ascii="仿宋_GB2312" w:eastAsia="仿宋_GB2312"/>
        </w:rPr>
        <w:t>2）价格清单中没有适用但有类似于变更工程项目的，可在合理范围内参照类似项目的费率或价格；</w:t>
      </w:r>
    </w:p>
    <w:p w14:paraId="531D2AA6">
      <w:pPr>
        <w:spacing w:line="360" w:lineRule="auto"/>
        <w:ind w:firstLine="480" w:firstLineChars="200"/>
        <w:rPr>
          <w:rFonts w:ascii="仿宋_GB2312" w:eastAsia="仿宋_GB2312"/>
        </w:rPr>
      </w:pPr>
      <w:r>
        <w:rPr>
          <w:rFonts w:hint="eastAsia" w:ascii="仿宋_GB2312" w:eastAsia="仿宋_GB2312"/>
        </w:rPr>
        <w:t>3）价格清单中没有适用也没有类似于变更工程项目的，该工程项目应按成本加利润原则调整适用新的费率或价格。</w:t>
      </w:r>
    </w:p>
    <w:p w14:paraId="020D9B35">
      <w:pPr>
        <w:pStyle w:val="59"/>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3.3.</w:t>
      </w:r>
      <w:r>
        <w:rPr>
          <w:rFonts w:hint="eastAsia" w:ascii="仿宋_GB2312" w:eastAsia="仿宋_GB2312"/>
          <w:szCs w:val="24"/>
        </w:rPr>
        <w:t>3</w:t>
      </w:r>
      <w:r>
        <w:rPr>
          <w:rFonts w:ascii="仿宋_GB2312" w:eastAsia="仿宋_GB2312"/>
          <w:szCs w:val="24"/>
        </w:rPr>
        <w:t xml:space="preserve">.2 </w:t>
      </w:r>
      <w:r>
        <w:rPr>
          <w:rFonts w:hint="eastAsia" w:ascii="仿宋_GB2312" w:eastAsia="仿宋_GB2312"/>
          <w:szCs w:val="24"/>
        </w:rPr>
        <w:t>变更估价程序</w:t>
      </w:r>
    </w:p>
    <w:p w14:paraId="71283A5D">
      <w:pPr>
        <w:spacing w:line="360" w:lineRule="auto"/>
        <w:ind w:firstLine="480" w:firstLineChars="200"/>
        <w:rPr>
          <w:rFonts w:ascii="仿宋_GB2312" w:eastAsia="仿宋_GB2312"/>
        </w:rPr>
      </w:pPr>
      <w:bookmarkStart w:id="941" w:name="_Ref531955605"/>
      <w:bookmarkStart w:id="942" w:name="_Ref531955607"/>
      <w:bookmarkStart w:id="943" w:name="_Toc296346651"/>
      <w:bookmarkStart w:id="944" w:name="_Toc296503150"/>
      <w:bookmarkStart w:id="945" w:name="_Toc337558844"/>
      <w:r>
        <w:rPr>
          <w:rFonts w:hint="eastAsia" w:ascii="仿宋_GB2312" w:eastAsia="仿宋_GB2312"/>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404AFDDE">
      <w:pPr>
        <w:spacing w:line="360" w:lineRule="auto"/>
        <w:ind w:firstLine="480" w:firstLineChars="200"/>
        <w:rPr>
          <w:rFonts w:ascii="仿宋_GB2312" w:eastAsia="仿宋_GB2312"/>
        </w:rPr>
      </w:pPr>
      <w:r>
        <w:rPr>
          <w:rFonts w:hint="eastAsia" w:ascii="仿宋_GB2312" w:eastAsia="仿宋_GB2312"/>
        </w:rPr>
        <w:t>因变更引起的价格调整应计入最近一期的进度款中支付。</w:t>
      </w:r>
    </w:p>
    <w:p w14:paraId="38D39EF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3.3.4 </w:t>
      </w:r>
      <w:r>
        <w:rPr>
          <w:rFonts w:hint="eastAsia" w:ascii="仿宋_GB2312" w:eastAsia="仿宋_GB2312"/>
          <w:szCs w:val="24"/>
        </w:rPr>
        <w:t>变更引起的工期调整</w:t>
      </w:r>
    </w:p>
    <w:p w14:paraId="52764164">
      <w:pPr>
        <w:spacing w:line="360" w:lineRule="auto"/>
        <w:ind w:firstLine="480" w:firstLineChars="200"/>
        <w:rPr>
          <w:rFonts w:ascii="仿宋_GB2312" w:eastAsia="仿宋_GB2312"/>
        </w:rPr>
      </w:pPr>
      <w:r>
        <w:rPr>
          <w:rFonts w:hint="eastAsia" w:ascii="仿宋_GB2312" w:eastAsia="仿宋_GB2312"/>
        </w:rPr>
        <w:t>因变更引起工期变化的，合同当事人均可要求调整合同工期，由合同当事人按照第</w:t>
      </w:r>
      <w:r>
        <w:rPr>
          <w:rFonts w:ascii="仿宋_GB2312" w:eastAsia="仿宋_GB2312"/>
        </w:rPr>
        <w:t>3.6</w:t>
      </w:r>
      <w:r>
        <w:rPr>
          <w:rFonts w:hint="eastAsia" w:ascii="仿宋_GB2312" w:eastAsia="仿宋_GB2312"/>
        </w:rPr>
        <w:t>款[商定或确定]并参考工程所在地的工期定额标准确定增减工期天数。</w:t>
      </w:r>
    </w:p>
    <w:p w14:paraId="33648D62">
      <w:pPr>
        <w:pStyle w:val="4"/>
        <w:keepNext/>
        <w:keepLines/>
        <w:wordWrap w:val="0"/>
        <w:topLinePunct/>
        <w:adjustRightInd w:val="0"/>
        <w:snapToGrid w:val="0"/>
        <w:rPr>
          <w:rFonts w:ascii="仿宋_GB2312" w:hAnsi="宋体" w:eastAsia="仿宋_GB2312"/>
          <w:b/>
        </w:rPr>
      </w:pPr>
      <w:bookmarkStart w:id="946" w:name="_Toc18010"/>
      <w:bookmarkStart w:id="947" w:name="_Toc28878"/>
      <w:bookmarkStart w:id="948" w:name="_Toc54862286"/>
      <w:bookmarkStart w:id="949" w:name="_Ref4431237"/>
      <w:r>
        <w:rPr>
          <w:rFonts w:hint="eastAsia" w:ascii="仿宋_GB2312" w:hAnsi="宋体" w:eastAsia="仿宋_GB2312"/>
          <w:b/>
        </w:rPr>
        <w:t>13.4 暂估价</w:t>
      </w:r>
      <w:bookmarkEnd w:id="946"/>
      <w:bookmarkEnd w:id="947"/>
      <w:bookmarkEnd w:id="948"/>
      <w:bookmarkEnd w:id="949"/>
    </w:p>
    <w:p w14:paraId="09953E70">
      <w:pPr>
        <w:pStyle w:val="58"/>
        <w:spacing w:afterLines="0"/>
        <w:ind w:left="0" w:firstLine="480" w:firstLineChars="200"/>
        <w:rPr>
          <w:rFonts w:ascii="仿宋_GB2312" w:eastAsia="仿宋_GB2312"/>
          <w:szCs w:val="24"/>
        </w:rPr>
      </w:pPr>
      <w:bookmarkStart w:id="950" w:name="_Ref4616729"/>
      <w:r>
        <w:rPr>
          <w:rFonts w:hint="eastAsia" w:ascii="仿宋_GB2312" w:eastAsia="仿宋_GB2312"/>
          <w:szCs w:val="24"/>
        </w:rPr>
        <w:t>1</w:t>
      </w:r>
      <w:r>
        <w:rPr>
          <w:rFonts w:ascii="仿宋_GB2312" w:eastAsia="仿宋_GB2312"/>
          <w:szCs w:val="24"/>
        </w:rPr>
        <w:t xml:space="preserve">3.4.1 </w:t>
      </w:r>
      <w:r>
        <w:rPr>
          <w:rFonts w:hint="eastAsia" w:ascii="仿宋_GB2312" w:eastAsia="仿宋_GB2312"/>
          <w:szCs w:val="24"/>
        </w:rPr>
        <w:t>依法必须招标的暂估价项目</w:t>
      </w:r>
      <w:bookmarkEnd w:id="950"/>
    </w:p>
    <w:p w14:paraId="7CFAC39D">
      <w:pPr>
        <w:spacing w:line="360" w:lineRule="auto"/>
        <w:ind w:firstLine="480" w:firstLineChars="200"/>
        <w:rPr>
          <w:rFonts w:ascii="仿宋_GB2312" w:eastAsia="仿宋_GB2312"/>
        </w:rPr>
      </w:pPr>
      <w:r>
        <w:rPr>
          <w:rFonts w:hint="eastAsia" w:ascii="仿宋_GB2312" w:eastAsia="仿宋_GB2312"/>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7788A5B">
      <w:pPr>
        <w:pStyle w:val="60"/>
        <w:spacing w:line="360" w:lineRule="auto"/>
        <w:ind w:left="0" w:firstLine="480" w:firstLineChars="200"/>
        <w:rPr>
          <w:rFonts w:ascii="仿宋_GB2312" w:eastAsia="仿宋_GB2312"/>
        </w:rPr>
      </w:pPr>
      <w:r>
        <w:rPr>
          <w:rFonts w:hint="eastAsia" w:ascii="仿宋_GB2312" w:eastAsia="仿宋_GB2312"/>
        </w:rPr>
        <w:t>专用合同条件约定由发包人和承包人共同作为招标人的，与组织招标工作有关的费用在专用合同条件中约定。</w:t>
      </w:r>
    </w:p>
    <w:p w14:paraId="309AE629">
      <w:pPr>
        <w:spacing w:line="360" w:lineRule="auto"/>
        <w:ind w:firstLine="480" w:firstLineChars="200"/>
        <w:rPr>
          <w:rFonts w:ascii="仿宋_GB2312" w:eastAsia="仿宋_GB2312"/>
        </w:rPr>
      </w:pPr>
      <w:r>
        <w:rPr>
          <w:rFonts w:hint="eastAsia" w:ascii="仿宋_GB2312" w:eastAsia="仿宋_GB2312"/>
        </w:rPr>
        <w:t>具体的招标程序以及发包人和承包人权利义务关系可在专用合同条件中约定。暂估价项目的中标金额与价格清单中所列暂估价的金额差以及相应的税金等其他费用应列入合同价格。</w:t>
      </w:r>
    </w:p>
    <w:p w14:paraId="2C9FE4B9">
      <w:pPr>
        <w:pStyle w:val="58"/>
        <w:spacing w:afterLines="0"/>
        <w:ind w:left="0" w:firstLine="480" w:firstLineChars="200"/>
        <w:rPr>
          <w:rFonts w:ascii="仿宋_GB2312" w:eastAsia="仿宋_GB2312"/>
          <w:szCs w:val="24"/>
        </w:rPr>
      </w:pPr>
      <w:bookmarkStart w:id="951" w:name="_Ref4682312"/>
      <w:r>
        <w:rPr>
          <w:rFonts w:hint="eastAsia" w:ascii="仿宋_GB2312" w:eastAsia="仿宋_GB2312"/>
          <w:szCs w:val="24"/>
        </w:rPr>
        <w:t>1</w:t>
      </w:r>
      <w:r>
        <w:rPr>
          <w:rFonts w:ascii="仿宋_GB2312" w:eastAsia="仿宋_GB2312"/>
          <w:szCs w:val="24"/>
        </w:rPr>
        <w:t xml:space="preserve">3.4.2 </w:t>
      </w:r>
      <w:r>
        <w:rPr>
          <w:rFonts w:hint="eastAsia" w:ascii="仿宋_GB2312" w:eastAsia="仿宋_GB2312"/>
          <w:szCs w:val="24"/>
        </w:rPr>
        <w:t>不属于依法必须招标的暂估价项目</w:t>
      </w:r>
      <w:bookmarkEnd w:id="951"/>
    </w:p>
    <w:p w14:paraId="59C44A66">
      <w:pPr>
        <w:spacing w:line="360" w:lineRule="auto"/>
        <w:ind w:firstLine="480" w:firstLineChars="200"/>
        <w:rPr>
          <w:rFonts w:ascii="仿宋_GB2312" w:eastAsia="仿宋_GB2312"/>
        </w:rPr>
      </w:pPr>
      <w:r>
        <w:rPr>
          <w:rFonts w:hint="eastAsia" w:ascii="仿宋_GB2312" w:eastAsia="仿宋_GB2312"/>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4DFB9C0D">
      <w:pPr>
        <w:spacing w:line="360" w:lineRule="auto"/>
        <w:ind w:firstLine="480" w:firstLineChars="200"/>
        <w:rPr>
          <w:rFonts w:ascii="仿宋_GB2312" w:eastAsia="仿宋_GB2312"/>
        </w:rPr>
      </w:pPr>
      <w:r>
        <w:rPr>
          <w:rFonts w:hint="eastAsia" w:ascii="仿宋_GB2312" w:eastAsia="仿宋_GB2312"/>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4133BB0">
      <w:pPr>
        <w:pStyle w:val="4"/>
        <w:keepNext/>
        <w:keepLines/>
        <w:wordWrap w:val="0"/>
        <w:topLinePunct/>
        <w:adjustRightInd w:val="0"/>
        <w:snapToGrid w:val="0"/>
        <w:rPr>
          <w:rFonts w:ascii="仿宋_GB2312" w:hAnsi="宋体" w:eastAsia="仿宋_GB2312"/>
          <w:b/>
        </w:rPr>
      </w:pPr>
      <w:bookmarkStart w:id="952" w:name="_Toc3732"/>
      <w:bookmarkStart w:id="953" w:name="_Toc54862287"/>
      <w:bookmarkStart w:id="954" w:name="_Toc29591"/>
      <w:bookmarkStart w:id="955" w:name="_Ref4431250"/>
      <w:r>
        <w:rPr>
          <w:rFonts w:hint="eastAsia" w:ascii="仿宋_GB2312" w:hAnsi="宋体" w:eastAsia="仿宋_GB2312"/>
          <w:b/>
        </w:rPr>
        <w:t>13.5 暂列金额</w:t>
      </w:r>
      <w:bookmarkEnd w:id="952"/>
      <w:bookmarkEnd w:id="953"/>
      <w:bookmarkEnd w:id="954"/>
      <w:bookmarkEnd w:id="955"/>
      <w:r>
        <w:rPr>
          <w:rFonts w:hint="eastAsia" w:ascii="仿宋_GB2312" w:hAnsi="宋体" w:eastAsia="仿宋_GB2312"/>
          <w:b/>
        </w:rPr>
        <w:t xml:space="preserve"> </w:t>
      </w:r>
      <w:bookmarkEnd w:id="941"/>
      <w:bookmarkEnd w:id="942"/>
    </w:p>
    <w:bookmarkEnd w:id="943"/>
    <w:bookmarkEnd w:id="944"/>
    <w:bookmarkEnd w:id="945"/>
    <w:p w14:paraId="1594CA91">
      <w:pPr>
        <w:spacing w:line="360" w:lineRule="auto"/>
        <w:ind w:firstLine="480" w:firstLineChars="200"/>
        <w:rPr>
          <w:rFonts w:ascii="仿宋_GB2312" w:eastAsia="仿宋_GB2312"/>
        </w:rPr>
      </w:pPr>
      <w:r>
        <w:rPr>
          <w:rFonts w:hint="eastAsia" w:ascii="仿宋_GB2312" w:eastAsia="仿宋_GB2312"/>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4BBA4635">
      <w:pPr>
        <w:spacing w:line="360" w:lineRule="auto"/>
        <w:ind w:firstLine="480" w:firstLineChars="200"/>
        <w:rPr>
          <w:rFonts w:ascii="仿宋_GB2312" w:eastAsia="仿宋_GB2312"/>
        </w:rPr>
      </w:pPr>
      <w:r>
        <w:rPr>
          <w:rFonts w:hint="eastAsia" w:ascii="仿宋_GB2312" w:eastAsia="仿宋_GB2312"/>
        </w:rPr>
        <w:t>对于每笔暂列金额，发包人可以指示用于下列支付：</w:t>
      </w:r>
    </w:p>
    <w:p w14:paraId="6C240697">
      <w:pPr>
        <w:spacing w:line="360" w:lineRule="auto"/>
        <w:ind w:firstLine="480" w:firstLineChars="200"/>
        <w:rPr>
          <w:rFonts w:ascii="仿宋_GB2312" w:eastAsia="仿宋_GB2312"/>
        </w:rPr>
      </w:pPr>
      <w:r>
        <w:rPr>
          <w:rFonts w:hint="eastAsia" w:ascii="仿宋_GB2312" w:eastAsia="仿宋_GB2312"/>
        </w:rPr>
        <w:t>（1）发包人根据第</w:t>
      </w:r>
      <w:r>
        <w:rPr>
          <w:rFonts w:ascii="仿宋_GB2312" w:eastAsia="仿宋_GB2312"/>
        </w:rPr>
        <w:t>13.1</w:t>
      </w:r>
      <w:r>
        <w:rPr>
          <w:rFonts w:hint="eastAsia" w:ascii="仿宋_GB2312" w:eastAsia="仿宋_GB2312"/>
        </w:rPr>
        <w:t>款[发包人变更权]指示变更，决定对合同价格和付款计划表（如有）进行调整的、由承包人实施的工作（包括要提供的工程设备、材料和服务）；</w:t>
      </w:r>
    </w:p>
    <w:p w14:paraId="36253D77">
      <w:pPr>
        <w:spacing w:line="360" w:lineRule="auto"/>
        <w:ind w:firstLine="480" w:firstLineChars="200"/>
        <w:rPr>
          <w:rFonts w:ascii="仿宋_GB2312" w:eastAsia="仿宋_GB2312"/>
        </w:rPr>
      </w:pPr>
      <w:r>
        <w:rPr>
          <w:rFonts w:hint="eastAsia" w:ascii="仿宋_GB2312" w:eastAsia="仿宋_GB2312"/>
        </w:rPr>
        <w:t>（2）承包人购买的工程设备、材料、工作或服务，应支付包括承包人已付（或应付）的实际金额以及相应的管理费等费用和利润（管理费和利润应以实际金额为基数根据合同约定的费率（如有）或百分比计算）。</w:t>
      </w:r>
    </w:p>
    <w:p w14:paraId="38B47426">
      <w:pPr>
        <w:spacing w:line="360" w:lineRule="auto"/>
        <w:ind w:firstLine="480" w:firstLineChars="200"/>
        <w:rPr>
          <w:rFonts w:ascii="仿宋_GB2312" w:eastAsia="仿宋_GB2312"/>
        </w:rPr>
      </w:pPr>
      <w:r>
        <w:rPr>
          <w:rFonts w:hint="eastAsia" w:ascii="仿宋_GB2312" w:eastAsia="仿宋_GB2312"/>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1D8826A2">
      <w:pPr>
        <w:spacing w:line="360" w:lineRule="auto"/>
        <w:ind w:firstLine="480" w:firstLineChars="200"/>
        <w:rPr>
          <w:rFonts w:ascii="仿宋_GB2312" w:eastAsia="仿宋_GB2312"/>
        </w:rPr>
      </w:pPr>
      <w:r>
        <w:rPr>
          <w:rFonts w:hint="eastAsia" w:ascii="仿宋_GB2312" w:eastAsia="仿宋_GB2312"/>
        </w:rPr>
        <w:t>每份包含暂列金额的文件还应包括用以证明暂列金额的所有有效的发票、凭证和账户或收据。</w:t>
      </w:r>
    </w:p>
    <w:p w14:paraId="383339B5">
      <w:pPr>
        <w:pStyle w:val="4"/>
        <w:keepNext/>
        <w:keepLines/>
        <w:wordWrap w:val="0"/>
        <w:topLinePunct/>
        <w:adjustRightInd w:val="0"/>
        <w:snapToGrid w:val="0"/>
        <w:rPr>
          <w:rFonts w:ascii="仿宋_GB2312" w:hAnsi="宋体" w:eastAsia="仿宋_GB2312"/>
          <w:b/>
        </w:rPr>
      </w:pPr>
      <w:bookmarkStart w:id="956" w:name="_Ref4431438"/>
      <w:bookmarkStart w:id="957" w:name="_Toc296346653"/>
      <w:bookmarkStart w:id="958" w:name="_Toc54862288"/>
      <w:bookmarkStart w:id="959" w:name="_Toc20677"/>
      <w:bookmarkStart w:id="960" w:name="_Toc296503152"/>
      <w:bookmarkStart w:id="961" w:name="_Toc337558845"/>
      <w:bookmarkStart w:id="962" w:name="_Toc23150"/>
      <w:r>
        <w:rPr>
          <w:rFonts w:hint="eastAsia" w:ascii="仿宋_GB2312" w:hAnsi="宋体" w:eastAsia="仿宋_GB2312"/>
          <w:b/>
        </w:rPr>
        <w:t>13.6 计日工</w:t>
      </w:r>
      <w:bookmarkEnd w:id="956"/>
      <w:bookmarkEnd w:id="957"/>
      <w:bookmarkEnd w:id="958"/>
      <w:bookmarkEnd w:id="959"/>
      <w:bookmarkEnd w:id="960"/>
      <w:bookmarkEnd w:id="961"/>
      <w:bookmarkEnd w:id="962"/>
    </w:p>
    <w:p w14:paraId="7916B3A4">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3.6.1 </w:t>
      </w:r>
      <w:r>
        <w:rPr>
          <w:rFonts w:hint="eastAsia" w:ascii="仿宋_GB2312" w:eastAsia="仿宋_GB2312"/>
          <w:szCs w:val="24"/>
        </w:rPr>
        <w:t>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w:t>
      </w:r>
      <w:r>
        <w:rPr>
          <w:rFonts w:ascii="仿宋_GB2312" w:eastAsia="仿宋_GB2312"/>
          <w:szCs w:val="24"/>
        </w:rPr>
        <w:t>3.6</w:t>
      </w:r>
      <w:r>
        <w:rPr>
          <w:rFonts w:hint="eastAsia" w:ascii="仿宋_GB2312" w:eastAsia="仿宋_GB2312"/>
          <w:szCs w:val="24"/>
        </w:rPr>
        <w:t>款[商定或确定]确定计日工的单价。</w:t>
      </w:r>
    </w:p>
    <w:p w14:paraId="28D975D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3.6.2 </w:t>
      </w:r>
      <w:r>
        <w:rPr>
          <w:rFonts w:hint="eastAsia" w:ascii="仿宋_GB2312" w:eastAsia="仿宋_GB2312"/>
          <w:szCs w:val="24"/>
        </w:rPr>
        <w:t>采用计日工计价的任何一项工作，承包人应在该项工作实施过程中，每天提交以下报表和有关凭证报送工程师审查：</w:t>
      </w:r>
    </w:p>
    <w:p w14:paraId="0D111B8E">
      <w:pPr>
        <w:spacing w:line="360" w:lineRule="auto"/>
        <w:ind w:firstLine="480" w:firstLineChars="200"/>
        <w:rPr>
          <w:rFonts w:ascii="仿宋_GB2312" w:eastAsia="仿宋_GB2312"/>
        </w:rPr>
      </w:pPr>
      <w:r>
        <w:rPr>
          <w:rFonts w:hint="eastAsia" w:ascii="仿宋_GB2312" w:eastAsia="仿宋_GB2312"/>
        </w:rPr>
        <w:t>（1）工作名称、内容和数量；</w:t>
      </w:r>
    </w:p>
    <w:p w14:paraId="25F95AC9">
      <w:pPr>
        <w:spacing w:line="360" w:lineRule="auto"/>
        <w:ind w:firstLine="480" w:firstLineChars="200"/>
        <w:rPr>
          <w:rFonts w:ascii="仿宋_GB2312" w:eastAsia="仿宋_GB2312"/>
        </w:rPr>
      </w:pPr>
      <w:r>
        <w:rPr>
          <w:rFonts w:hint="eastAsia" w:ascii="仿宋_GB2312" w:eastAsia="仿宋_GB2312"/>
        </w:rPr>
        <w:t>（2）投入该工作的所有人员的姓名、专业、工种、级别和耗用工时；</w:t>
      </w:r>
    </w:p>
    <w:p w14:paraId="38881CF2">
      <w:pPr>
        <w:spacing w:line="360" w:lineRule="auto"/>
        <w:ind w:firstLine="480" w:firstLineChars="200"/>
        <w:rPr>
          <w:rFonts w:ascii="仿宋_GB2312" w:eastAsia="仿宋_GB2312"/>
        </w:rPr>
      </w:pPr>
      <w:r>
        <w:rPr>
          <w:rFonts w:hint="eastAsia" w:ascii="仿宋_GB2312" w:eastAsia="仿宋_GB2312"/>
        </w:rPr>
        <w:t>（3）投入该工作的材料类别和数量；</w:t>
      </w:r>
    </w:p>
    <w:p w14:paraId="5A459D51">
      <w:pPr>
        <w:spacing w:line="360" w:lineRule="auto"/>
        <w:ind w:firstLine="480" w:firstLineChars="200"/>
        <w:rPr>
          <w:rFonts w:ascii="仿宋_GB2312" w:eastAsia="仿宋_GB2312"/>
        </w:rPr>
      </w:pPr>
      <w:r>
        <w:rPr>
          <w:rFonts w:hint="eastAsia" w:ascii="仿宋_GB2312" w:eastAsia="仿宋_GB2312"/>
        </w:rPr>
        <w:t>（4）投入该工作的施工设备型号、台数和耗用台时；</w:t>
      </w:r>
    </w:p>
    <w:p w14:paraId="68738AAB">
      <w:pPr>
        <w:spacing w:line="360" w:lineRule="auto"/>
        <w:ind w:firstLine="480" w:firstLineChars="200"/>
        <w:rPr>
          <w:rFonts w:ascii="仿宋_GB2312" w:eastAsia="仿宋_GB2312"/>
        </w:rPr>
      </w:pPr>
      <w:r>
        <w:rPr>
          <w:rFonts w:hint="eastAsia" w:ascii="仿宋_GB2312" w:eastAsia="仿宋_GB2312"/>
        </w:rPr>
        <w:t>（</w:t>
      </w:r>
      <w:r>
        <w:rPr>
          <w:rFonts w:ascii="仿宋_GB2312" w:eastAsia="仿宋_GB2312"/>
        </w:rPr>
        <w:t>5</w:t>
      </w:r>
      <w:r>
        <w:rPr>
          <w:rFonts w:hint="eastAsia" w:ascii="仿宋_GB2312" w:eastAsia="仿宋_GB2312"/>
        </w:rPr>
        <w:t>）其他有关资料和凭证。</w:t>
      </w:r>
    </w:p>
    <w:p w14:paraId="304E2CC5">
      <w:pPr>
        <w:spacing w:line="360" w:lineRule="auto"/>
        <w:ind w:firstLine="480" w:firstLineChars="200"/>
        <w:rPr>
          <w:rFonts w:ascii="仿宋_GB2312" w:eastAsia="仿宋_GB2312"/>
        </w:rPr>
      </w:pPr>
      <w:r>
        <w:rPr>
          <w:rFonts w:hint="eastAsia" w:ascii="仿宋_GB2312" w:eastAsia="仿宋_GB2312"/>
        </w:rPr>
        <w:t>计日工由承包人汇总后，列入最近一期进度付款申请单，由工程师审查并经发包人批准后列入进度付款。</w:t>
      </w:r>
    </w:p>
    <w:p w14:paraId="3A27C4E9">
      <w:pPr>
        <w:pStyle w:val="4"/>
        <w:keepNext/>
        <w:keepLines/>
        <w:wordWrap w:val="0"/>
        <w:topLinePunct/>
        <w:adjustRightInd w:val="0"/>
        <w:snapToGrid w:val="0"/>
        <w:rPr>
          <w:rFonts w:ascii="仿宋_GB2312" w:hAnsi="宋体" w:eastAsia="仿宋_GB2312"/>
          <w:b/>
        </w:rPr>
      </w:pPr>
      <w:bookmarkStart w:id="963" w:name="_Toc54862289"/>
      <w:bookmarkStart w:id="964" w:name="_Toc25023"/>
      <w:bookmarkStart w:id="965" w:name="_Toc6721"/>
      <w:bookmarkStart w:id="966" w:name="_Ref4617331"/>
      <w:bookmarkStart w:id="967" w:name="_Ref4617318"/>
      <w:r>
        <w:rPr>
          <w:rFonts w:hint="eastAsia" w:ascii="仿宋_GB2312" w:hAnsi="宋体" w:eastAsia="仿宋_GB2312"/>
          <w:b/>
        </w:rPr>
        <w:t>13.7 法律变化引起的调整</w:t>
      </w:r>
      <w:bookmarkEnd w:id="963"/>
      <w:bookmarkEnd w:id="964"/>
      <w:bookmarkEnd w:id="965"/>
      <w:bookmarkEnd w:id="966"/>
      <w:bookmarkEnd w:id="967"/>
    </w:p>
    <w:p w14:paraId="55E9CAD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3.7.1 </w:t>
      </w:r>
      <w:r>
        <w:rPr>
          <w:rFonts w:hint="eastAsia" w:ascii="仿宋_GB2312" w:eastAsia="仿宋_GB2312"/>
          <w:szCs w:val="24"/>
        </w:rPr>
        <w:t>基准日期后，法律变化导致承包人在合同履行过程中所需要的费用发生除第13.</w:t>
      </w:r>
      <w:r>
        <w:rPr>
          <w:rFonts w:ascii="仿宋_GB2312" w:eastAsia="仿宋_GB2312"/>
          <w:szCs w:val="24"/>
        </w:rPr>
        <w:t>8</w:t>
      </w:r>
      <w:r>
        <w:rPr>
          <w:rFonts w:hint="eastAsia" w:ascii="仿宋_GB2312" w:eastAsia="仿宋_GB2312"/>
          <w:szCs w:val="24"/>
        </w:rPr>
        <w:t>款[市场价格波动引起的调整]约定以外的增加时，由发包人承担由此增加的费用；减少时，应从合同价格中予以扣减。基准日期后，因法律变化造成工期延误时，工期应予以顺延。</w:t>
      </w:r>
    </w:p>
    <w:p w14:paraId="35452B7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3.7.2 </w:t>
      </w:r>
      <w:r>
        <w:rPr>
          <w:rFonts w:hint="eastAsia" w:ascii="仿宋_GB2312" w:eastAsia="仿宋_GB2312"/>
          <w:szCs w:val="24"/>
        </w:rPr>
        <w:t>因法律变化引起的合同价格和工期调整，合同当事人无法达成一致的，由工程师按第</w:t>
      </w:r>
      <w:r>
        <w:rPr>
          <w:rFonts w:ascii="仿宋_GB2312" w:eastAsia="仿宋_GB2312"/>
          <w:szCs w:val="24"/>
        </w:rPr>
        <w:t>3.6</w:t>
      </w:r>
      <w:r>
        <w:rPr>
          <w:rFonts w:hint="eastAsia" w:ascii="仿宋_GB2312" w:eastAsia="仿宋_GB2312"/>
          <w:szCs w:val="24"/>
        </w:rPr>
        <w:t>款[商定或确定]的约定处理。</w:t>
      </w:r>
    </w:p>
    <w:p w14:paraId="27BC42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3.7.3 </w:t>
      </w:r>
      <w:r>
        <w:rPr>
          <w:rFonts w:hint="eastAsia" w:ascii="仿宋_GB2312" w:eastAsia="仿宋_GB2312"/>
          <w:szCs w:val="24"/>
        </w:rPr>
        <w:t>因承包人原因造成工期延误，在工期延误期间出现法律变化的，由此增加的费用和（或）延误的工期由承包人承担。</w:t>
      </w:r>
    </w:p>
    <w:p w14:paraId="7327924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3.7.4 </w:t>
      </w:r>
      <w:r>
        <w:rPr>
          <w:rFonts w:hint="eastAsia" w:ascii="仿宋_GB2312" w:eastAsia="仿宋_GB2312"/>
          <w:szCs w:val="24"/>
        </w:rPr>
        <w:t>因法律变化而需要对工程的实施进行任何调整的，承包人应迅速通知发包人，或者发包人应迅速通知承包人，并附上详细的辅助资料。发包人接到通知后，应根据第</w:t>
      </w:r>
      <w:r>
        <w:rPr>
          <w:rFonts w:ascii="仿宋_GB2312" w:eastAsia="仿宋_GB2312"/>
          <w:szCs w:val="24"/>
        </w:rPr>
        <w:t>13.3</w:t>
      </w:r>
      <w:r>
        <w:rPr>
          <w:rFonts w:hint="eastAsia" w:ascii="仿宋_GB2312" w:eastAsia="仿宋_GB2312"/>
          <w:szCs w:val="24"/>
        </w:rPr>
        <w:t>款[</w:t>
      </w:r>
      <w:r>
        <w:rPr>
          <w:rFonts w:ascii="仿宋_GB2312" w:eastAsia="仿宋_GB2312"/>
          <w:szCs w:val="24"/>
        </w:rPr>
        <w:t>变更程序</w:t>
      </w:r>
      <w:r>
        <w:rPr>
          <w:rFonts w:hint="eastAsia" w:ascii="仿宋_GB2312" w:eastAsia="仿宋_GB2312"/>
          <w:szCs w:val="24"/>
        </w:rPr>
        <w:t>]发出变更指示。</w:t>
      </w:r>
    </w:p>
    <w:p w14:paraId="6479FDF1">
      <w:pPr>
        <w:pStyle w:val="4"/>
        <w:keepNext/>
        <w:keepLines/>
        <w:wordWrap w:val="0"/>
        <w:topLinePunct/>
        <w:adjustRightInd w:val="0"/>
        <w:snapToGrid w:val="0"/>
        <w:rPr>
          <w:rFonts w:ascii="仿宋_GB2312" w:hAnsi="宋体" w:eastAsia="仿宋_GB2312"/>
          <w:b/>
        </w:rPr>
      </w:pPr>
      <w:bookmarkStart w:id="968" w:name="_Ref531955627"/>
      <w:bookmarkStart w:id="969" w:name="_Ref18977613"/>
      <w:bookmarkStart w:id="970" w:name="_Toc54862290"/>
      <w:bookmarkStart w:id="971" w:name="_Toc15357"/>
      <w:bookmarkStart w:id="972" w:name="_Ref531955630"/>
      <w:bookmarkStart w:id="973" w:name="_Toc11153"/>
      <w:r>
        <w:rPr>
          <w:rFonts w:hint="eastAsia" w:ascii="仿宋_GB2312" w:hAnsi="宋体" w:eastAsia="仿宋_GB2312"/>
          <w:b/>
        </w:rPr>
        <w:t>13.8 市场价格波动引起的调整</w:t>
      </w:r>
      <w:bookmarkEnd w:id="968"/>
      <w:bookmarkEnd w:id="969"/>
      <w:bookmarkEnd w:id="970"/>
      <w:bookmarkEnd w:id="971"/>
      <w:bookmarkEnd w:id="972"/>
      <w:bookmarkEnd w:id="973"/>
    </w:p>
    <w:p w14:paraId="5FD75226">
      <w:pPr>
        <w:pStyle w:val="58"/>
        <w:spacing w:afterLines="0"/>
        <w:ind w:left="0" w:firstLine="480" w:firstLineChars="200"/>
        <w:rPr>
          <w:rFonts w:ascii="仿宋_GB2312" w:eastAsia="仿宋_GB2312"/>
          <w:szCs w:val="24"/>
        </w:rPr>
      </w:pPr>
      <w:bookmarkStart w:id="974" w:name="_Ref4709841"/>
      <w:r>
        <w:rPr>
          <w:rFonts w:hint="eastAsia" w:ascii="仿宋_GB2312" w:eastAsia="仿宋_GB2312"/>
          <w:szCs w:val="24"/>
        </w:rPr>
        <w:t>13.8.1 主要工程材料、设备、人工价格与招标时基期价相比，波动幅度超过合同约定幅度的，双方按照合同约定的价格调整方式调整。</w:t>
      </w:r>
    </w:p>
    <w:p w14:paraId="16790B46">
      <w:pPr>
        <w:pStyle w:val="58"/>
        <w:spacing w:afterLines="0"/>
        <w:ind w:left="0" w:firstLine="480" w:firstLineChars="200"/>
        <w:rPr>
          <w:rFonts w:ascii="仿宋_GB2312" w:eastAsia="仿宋_GB2312"/>
          <w:szCs w:val="24"/>
        </w:rPr>
      </w:pPr>
      <w:r>
        <w:rPr>
          <w:rFonts w:hint="eastAsia" w:ascii="仿宋_GB2312" w:eastAsia="仿宋_GB2312"/>
          <w:szCs w:val="24"/>
        </w:rPr>
        <w:t>13.8.2 发包人与承包人在专用合同条件中约定采用《价格指数权重表》的，适用本项约定。</w:t>
      </w:r>
    </w:p>
    <w:p w14:paraId="25C17789">
      <w:pPr>
        <w:pStyle w:val="58"/>
        <w:spacing w:afterLines="0"/>
        <w:ind w:left="0" w:firstLine="480" w:firstLineChars="200"/>
        <w:rPr>
          <w:rFonts w:ascii="仿宋_GB2312" w:eastAsia="仿宋_GB2312"/>
          <w:szCs w:val="24"/>
        </w:rPr>
      </w:pPr>
      <w:r>
        <w:rPr>
          <w:rFonts w:hint="eastAsia" w:ascii="仿宋_GB2312" w:eastAsia="仿宋_GB2312"/>
          <w:szCs w:val="24"/>
        </w:rPr>
        <w:t>13.8.2.1 双方当事人可以将部分主要工程材料、工程设备、人工价格及其他双方认为应当根据市场价格调整的费用列入附件6[价格指数权重表]，并根据以下公式计算差额并调整合同价格：</w:t>
      </w:r>
    </w:p>
    <w:bookmarkEnd w:id="974"/>
    <w:p w14:paraId="461C9A22">
      <w:pPr>
        <w:pStyle w:val="58"/>
        <w:spacing w:afterLines="0"/>
        <w:ind w:left="0" w:firstLine="480" w:firstLineChars="200"/>
        <w:rPr>
          <w:rFonts w:ascii="仿宋_GB2312" w:eastAsia="仿宋_GB2312"/>
          <w:szCs w:val="24"/>
        </w:rPr>
      </w:pPr>
      <w:bookmarkStart w:id="975" w:name="_Ref4616996"/>
      <w:r>
        <w:rPr>
          <w:rFonts w:hint="eastAsia" w:ascii="仿宋_GB2312" w:eastAsia="仿宋_GB2312"/>
          <w:szCs w:val="24"/>
        </w:rPr>
        <w:t>（1）价格调整公式</w:t>
      </w:r>
      <w:bookmarkEnd w:id="975"/>
    </w:p>
    <w:p w14:paraId="07186D76">
      <w:pPr>
        <w:pStyle w:val="58"/>
        <w:spacing w:afterLines="0"/>
        <w:ind w:left="0" w:firstLine="480" w:firstLineChars="200"/>
        <w:rPr>
          <w:rFonts w:ascii="仿宋_GB2312" w:eastAsia="仿宋_GB2312"/>
          <w:szCs w:val="24"/>
        </w:rPr>
      </w:pPr>
      <w:r>
        <w:rPr>
          <w:rFonts w:hint="eastAsia" w:ascii="仿宋_GB2312" w:eastAsia="仿宋_GB2312"/>
          <w:szCs w:val="24"/>
        </w:rPr>
        <w:drawing>
          <wp:inline distT="0" distB="0" distL="114300" distR="114300">
            <wp:extent cx="4779010" cy="678180"/>
            <wp:effectExtent l="0" t="0" r="254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4779010" cy="678180"/>
                    </a:xfrm>
                    <a:prstGeom prst="rect">
                      <a:avLst/>
                    </a:prstGeom>
                    <a:noFill/>
                    <a:ln>
                      <a:noFill/>
                    </a:ln>
                  </pic:spPr>
                </pic:pic>
              </a:graphicData>
            </a:graphic>
          </wp:inline>
        </w:drawing>
      </w:r>
    </w:p>
    <w:p w14:paraId="5B88F4EC">
      <w:pPr>
        <w:pStyle w:val="58"/>
        <w:spacing w:afterLines="0"/>
        <w:ind w:left="0" w:firstLine="480" w:firstLineChars="200"/>
        <w:rPr>
          <w:rFonts w:ascii="仿宋_GB2312" w:eastAsia="仿宋_GB2312"/>
          <w:szCs w:val="24"/>
        </w:rPr>
      </w:pPr>
      <w:r>
        <w:rPr>
          <w:rFonts w:hint="eastAsia" w:ascii="仿宋_GB2312" w:eastAsia="仿宋_GB2312"/>
          <w:szCs w:val="24"/>
        </w:rPr>
        <w:t>公式中：△P---需调整的价格差额；</w:t>
      </w:r>
    </w:p>
    <w:p w14:paraId="522F0181">
      <w:pPr>
        <w:pStyle w:val="58"/>
        <w:spacing w:afterLines="0"/>
        <w:ind w:left="0" w:firstLine="480" w:firstLineChars="200"/>
        <w:rPr>
          <w:rFonts w:ascii="仿宋_GB2312" w:eastAsia="仿宋_GB2312"/>
          <w:szCs w:val="24"/>
        </w:rPr>
      </w:pPr>
      <w:r>
        <w:rPr>
          <w:rFonts w:hint="eastAsia" w:ascii="仿宋_GB2312" w:eastAsia="仿宋_GB2312"/>
          <w:szCs w:val="24"/>
        </w:rPr>
        <w:t>PO---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50CE4067">
      <w:pPr>
        <w:pStyle w:val="58"/>
        <w:spacing w:afterLines="0"/>
        <w:ind w:left="0" w:firstLine="480" w:firstLineChars="200"/>
        <w:rPr>
          <w:rFonts w:ascii="仿宋_GB2312" w:eastAsia="仿宋_GB2312"/>
          <w:szCs w:val="24"/>
        </w:rPr>
      </w:pPr>
      <w:r>
        <w:rPr>
          <w:rFonts w:hint="eastAsia" w:ascii="仿宋_GB2312" w:eastAsia="仿宋_GB2312"/>
          <w:szCs w:val="24"/>
        </w:rPr>
        <w:t xml:space="preserve">A ---定值权重（即不调部分的权重）； </w:t>
      </w:r>
    </w:p>
    <w:p w14:paraId="306F5956">
      <w:pPr>
        <w:pStyle w:val="58"/>
        <w:spacing w:afterLines="0"/>
        <w:ind w:left="0" w:firstLine="480" w:firstLineChars="200"/>
        <w:rPr>
          <w:rFonts w:ascii="仿宋_GB2312" w:eastAsia="仿宋_GB2312"/>
          <w:szCs w:val="24"/>
        </w:rPr>
      </w:pPr>
      <w:bookmarkStart w:id="976" w:name="_Hlk24103184"/>
      <w:r>
        <w:rPr>
          <w:rFonts w:hint="eastAsia" w:ascii="仿宋_GB2312" w:eastAsia="仿宋_GB2312"/>
          <w:szCs w:val="24"/>
        </w:rPr>
        <w:t>B1</w:t>
      </w:r>
      <w:bookmarkEnd w:id="976"/>
      <w:r>
        <w:rPr>
          <w:rFonts w:hint="eastAsia" w:ascii="仿宋_GB2312" w:eastAsia="仿宋_GB2312"/>
          <w:szCs w:val="24"/>
        </w:rPr>
        <w:t>；</w:t>
      </w:r>
      <w:bookmarkStart w:id="977" w:name="_Hlk24103205"/>
      <w:r>
        <w:rPr>
          <w:rFonts w:hint="eastAsia" w:ascii="仿宋_GB2312" w:eastAsia="仿宋_GB2312"/>
          <w:szCs w:val="24"/>
        </w:rPr>
        <w:t>B2</w:t>
      </w:r>
      <w:bookmarkEnd w:id="977"/>
      <w:r>
        <w:rPr>
          <w:rFonts w:hint="eastAsia" w:ascii="仿宋_GB2312" w:eastAsia="仿宋_GB2312"/>
          <w:szCs w:val="24"/>
        </w:rPr>
        <w:t>；</w:t>
      </w:r>
      <w:bookmarkStart w:id="978" w:name="_Hlk24103220"/>
      <w:r>
        <w:rPr>
          <w:rFonts w:hint="eastAsia" w:ascii="仿宋_GB2312" w:eastAsia="仿宋_GB2312"/>
          <w:szCs w:val="24"/>
        </w:rPr>
        <w:t>B3</w:t>
      </w:r>
      <w:bookmarkEnd w:id="978"/>
      <w:r>
        <w:rPr>
          <w:rFonts w:hint="eastAsia" w:ascii="仿宋_GB2312" w:eastAsia="仿宋_GB2312"/>
          <w:szCs w:val="24"/>
        </w:rPr>
        <w:t>；……</w:t>
      </w:r>
      <w:bookmarkStart w:id="979" w:name="_Hlk24103245"/>
      <w:r>
        <w:rPr>
          <w:rFonts w:hint="eastAsia" w:ascii="仿宋_GB2312" w:eastAsia="仿宋_GB2312"/>
          <w:szCs w:val="24"/>
        </w:rPr>
        <w:t>Bn</w:t>
      </w:r>
      <w:bookmarkEnd w:id="979"/>
      <w:r>
        <w:rPr>
          <w:rFonts w:hint="eastAsia" w:ascii="仿宋_GB2312" w:eastAsia="仿宋_GB2312"/>
          <w:szCs w:val="24"/>
        </w:rPr>
        <w:t>---各可调因子的变值权重（即可调部分的权重）为各可调因子在投标函投标总报价中所占的比例，且A+B1+B2+B3+……+Bn=1；</w:t>
      </w:r>
    </w:p>
    <w:p w14:paraId="41126A47">
      <w:pPr>
        <w:pStyle w:val="58"/>
        <w:spacing w:afterLines="0"/>
        <w:ind w:left="0" w:firstLine="480" w:firstLineChars="200"/>
        <w:rPr>
          <w:rFonts w:ascii="仿宋_GB2312" w:eastAsia="仿宋_GB2312"/>
          <w:szCs w:val="24"/>
        </w:rPr>
      </w:pPr>
      <w:r>
        <w:rPr>
          <w:rFonts w:hint="eastAsia" w:ascii="仿宋_GB2312" w:eastAsia="仿宋_GB2312"/>
          <w:szCs w:val="24"/>
        </w:rPr>
        <w:t>Ft1；Ft2；Ft3；……Ftn---各可调因子的当期价格指数，指付款证书相关周期最后一天的前42天的各可调因子的价格指数；</w:t>
      </w:r>
    </w:p>
    <w:p w14:paraId="11415B54">
      <w:pPr>
        <w:pStyle w:val="58"/>
        <w:spacing w:afterLines="0"/>
        <w:ind w:left="0" w:firstLine="480" w:firstLineChars="200"/>
        <w:rPr>
          <w:rFonts w:ascii="仿宋_GB2312" w:eastAsia="仿宋_GB2312"/>
          <w:szCs w:val="24"/>
        </w:rPr>
      </w:pPr>
      <w:r>
        <w:rPr>
          <w:rFonts w:hint="eastAsia" w:ascii="仿宋_GB2312" w:eastAsia="仿宋_GB2312"/>
          <w:szCs w:val="24"/>
        </w:rPr>
        <w:t>F01；F02；F03；……F0n---各可调因子的基本价格指数，指基准日期的各可调因子的价格指数。</w:t>
      </w:r>
    </w:p>
    <w:p w14:paraId="2F2D72C4">
      <w:pPr>
        <w:pStyle w:val="58"/>
        <w:spacing w:afterLines="0"/>
        <w:ind w:left="0" w:firstLine="480" w:firstLineChars="200"/>
        <w:rPr>
          <w:rFonts w:ascii="仿宋_GB2312" w:eastAsia="仿宋_GB2312"/>
          <w:szCs w:val="24"/>
        </w:rPr>
      </w:pPr>
      <w:r>
        <w:rPr>
          <w:rFonts w:hint="eastAsia" w:ascii="仿宋_GB2312" w:eastAsia="仿宋_GB2312"/>
          <w:szCs w:val="24"/>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7637500E">
      <w:pPr>
        <w:pStyle w:val="58"/>
        <w:spacing w:afterLines="0"/>
        <w:ind w:left="0" w:firstLine="480" w:firstLineChars="200"/>
        <w:rPr>
          <w:rFonts w:ascii="仿宋_GB2312" w:eastAsia="仿宋_GB2312"/>
          <w:szCs w:val="24"/>
        </w:rPr>
      </w:pPr>
      <w:r>
        <w:rPr>
          <w:rFonts w:hint="eastAsia" w:ascii="仿宋_GB2312" w:eastAsia="仿宋_GB2312"/>
          <w:szCs w:val="24"/>
        </w:rPr>
        <w:t>（2）暂时确定调整差额</w:t>
      </w:r>
    </w:p>
    <w:p w14:paraId="505CB6DE">
      <w:pPr>
        <w:spacing w:line="360" w:lineRule="auto"/>
        <w:ind w:firstLine="480" w:firstLineChars="200"/>
        <w:rPr>
          <w:rFonts w:ascii="仿宋_GB2312" w:eastAsia="仿宋_GB2312"/>
        </w:rPr>
      </w:pPr>
      <w:r>
        <w:rPr>
          <w:rFonts w:hint="eastAsia" w:ascii="仿宋_GB2312" w:eastAsia="仿宋_GB2312"/>
        </w:rPr>
        <w:t>在计算调整差额时得不到当期价格指数的，可暂用上一次价格指数计算，并在以后的付款中再按实际价格指数进行调整。</w:t>
      </w:r>
    </w:p>
    <w:p w14:paraId="6757EB5F">
      <w:pPr>
        <w:spacing w:line="360" w:lineRule="auto"/>
        <w:ind w:firstLine="480" w:firstLineChars="200"/>
        <w:rPr>
          <w:rFonts w:ascii="仿宋_GB2312" w:eastAsia="仿宋_GB2312"/>
        </w:rPr>
      </w:pPr>
      <w:r>
        <w:rPr>
          <w:rFonts w:hint="eastAsia" w:ascii="仿宋_GB2312" w:eastAsia="仿宋_GB2312"/>
        </w:rPr>
        <w:t>（3）权重的调整</w:t>
      </w:r>
    </w:p>
    <w:p w14:paraId="595FA908">
      <w:pPr>
        <w:spacing w:line="360" w:lineRule="auto"/>
        <w:ind w:firstLine="480" w:firstLineChars="200"/>
        <w:rPr>
          <w:rFonts w:ascii="仿宋_GB2312" w:eastAsia="仿宋_GB2312"/>
        </w:rPr>
      </w:pPr>
      <w:r>
        <w:rPr>
          <w:rFonts w:hint="eastAsia" w:ascii="仿宋_GB2312" w:eastAsia="仿宋_GB2312"/>
        </w:rPr>
        <w:t>按第</w:t>
      </w:r>
      <w:r>
        <w:rPr>
          <w:rFonts w:ascii="仿宋_GB2312" w:eastAsia="仿宋_GB2312"/>
        </w:rPr>
        <w:t>13.1</w:t>
      </w:r>
      <w:r>
        <w:rPr>
          <w:rFonts w:hint="eastAsia" w:ascii="仿宋_GB2312" w:eastAsia="仿宋_GB2312"/>
        </w:rPr>
        <w:t>款[发包人变更权]约定的变更导致原定合同中的权重不合理的，由工程师与承包人和发包人协商后进行调整。</w:t>
      </w:r>
    </w:p>
    <w:p w14:paraId="7B5A9790">
      <w:pPr>
        <w:spacing w:line="360" w:lineRule="auto"/>
        <w:ind w:firstLine="480" w:firstLineChars="200"/>
        <w:rPr>
          <w:rFonts w:ascii="仿宋_GB2312" w:eastAsia="仿宋_GB2312"/>
        </w:rPr>
      </w:pPr>
      <w:r>
        <w:rPr>
          <w:rFonts w:hint="eastAsia" w:ascii="仿宋_GB2312" w:eastAsia="仿宋_GB2312"/>
        </w:rPr>
        <w:t>（4）承包人原因工期延误后的价格调整</w:t>
      </w:r>
    </w:p>
    <w:p w14:paraId="205FDFB7">
      <w:pPr>
        <w:spacing w:line="360" w:lineRule="auto"/>
        <w:ind w:firstLine="480" w:firstLineChars="200"/>
        <w:rPr>
          <w:rFonts w:ascii="仿宋_GB2312" w:eastAsia="仿宋_GB2312"/>
        </w:rPr>
      </w:pPr>
      <w:r>
        <w:rPr>
          <w:rFonts w:hint="eastAsia" w:ascii="仿宋_GB2312" w:eastAsia="仿宋_GB2312"/>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7BF22F48">
      <w:pPr>
        <w:spacing w:line="360" w:lineRule="auto"/>
        <w:ind w:firstLine="480" w:firstLineChars="200"/>
        <w:rPr>
          <w:rFonts w:ascii="仿宋_GB2312" w:eastAsia="仿宋_GB2312"/>
        </w:rPr>
      </w:pPr>
      <w:r>
        <w:rPr>
          <w:rFonts w:hint="eastAsia" w:ascii="仿宋_GB2312" w:eastAsia="仿宋_GB2312"/>
        </w:rPr>
        <w:t>（5） 发包人引起的工期延误后的价格调整</w:t>
      </w:r>
    </w:p>
    <w:p w14:paraId="431EF65E">
      <w:pPr>
        <w:spacing w:line="360" w:lineRule="auto"/>
        <w:ind w:firstLine="480" w:firstLineChars="200"/>
        <w:rPr>
          <w:rFonts w:ascii="仿宋_GB2312" w:eastAsia="仿宋_GB2312"/>
        </w:rPr>
      </w:pPr>
      <w:r>
        <w:rPr>
          <w:rFonts w:hint="eastAsia" w:ascii="仿宋_GB2312" w:eastAsia="仿宋_GB2312"/>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2DF9FE2F">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3.8.2.2 </w:t>
      </w:r>
      <w:r>
        <w:rPr>
          <w:rFonts w:hint="eastAsia" w:ascii="仿宋_GB2312" w:eastAsia="仿宋_GB2312"/>
          <w:szCs w:val="24"/>
        </w:rPr>
        <w:t>未列入</w:t>
      </w:r>
      <w:bookmarkStart w:id="980" w:name="_Hlk24494865"/>
      <w:r>
        <w:rPr>
          <w:rFonts w:hint="eastAsia" w:ascii="仿宋_GB2312" w:eastAsia="仿宋_GB2312"/>
          <w:szCs w:val="24"/>
        </w:rPr>
        <w:t>《价格指数权重表》</w:t>
      </w:r>
      <w:bookmarkEnd w:id="980"/>
      <w:r>
        <w:rPr>
          <w:rFonts w:hint="eastAsia" w:ascii="仿宋_GB2312" w:eastAsia="仿宋_GB2312"/>
          <w:szCs w:val="24"/>
        </w:rPr>
        <w:t>的费用不因市场变化而调整。</w:t>
      </w:r>
    </w:p>
    <w:p w14:paraId="4C6AD5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3.8.3 </w:t>
      </w:r>
      <w:r>
        <w:rPr>
          <w:rFonts w:hint="eastAsia" w:ascii="仿宋_GB2312" w:eastAsia="仿宋_GB2312"/>
          <w:szCs w:val="24"/>
        </w:rPr>
        <w:t>双方约定采用其他方式调整合同价款的，以专用合同条件约定为准。</w:t>
      </w:r>
    </w:p>
    <w:p w14:paraId="5CC13477">
      <w:pPr>
        <w:pStyle w:val="3"/>
        <w:keepNext/>
        <w:keepLines/>
        <w:wordWrap w:val="0"/>
        <w:topLinePunct/>
        <w:adjustRightInd w:val="0"/>
        <w:rPr>
          <w:sz w:val="24"/>
          <w:szCs w:val="16"/>
        </w:rPr>
      </w:pPr>
      <w:bookmarkStart w:id="981" w:name="_Toc9541"/>
      <w:bookmarkStart w:id="982" w:name="_Toc5255"/>
      <w:bookmarkStart w:id="983" w:name="_Toc54862291"/>
      <w:bookmarkStart w:id="984" w:name="_Ref531955880"/>
      <w:bookmarkStart w:id="985" w:name="_Ref531955885"/>
      <w:r>
        <w:rPr>
          <w:rFonts w:hint="eastAsia"/>
          <w:sz w:val="24"/>
          <w:szCs w:val="16"/>
        </w:rPr>
        <w:t>第1</w:t>
      </w:r>
      <w:r>
        <w:rPr>
          <w:sz w:val="24"/>
          <w:szCs w:val="16"/>
        </w:rPr>
        <w:t>4</w:t>
      </w:r>
      <w:r>
        <w:rPr>
          <w:rFonts w:hint="eastAsia"/>
          <w:sz w:val="24"/>
          <w:szCs w:val="16"/>
        </w:rPr>
        <w:t>条 合同价格与支付</w:t>
      </w:r>
      <w:bookmarkEnd w:id="981"/>
      <w:bookmarkEnd w:id="982"/>
      <w:bookmarkEnd w:id="983"/>
      <w:bookmarkEnd w:id="984"/>
      <w:bookmarkEnd w:id="985"/>
    </w:p>
    <w:p w14:paraId="1BC9E052">
      <w:pPr>
        <w:pStyle w:val="4"/>
        <w:keepNext/>
        <w:keepLines/>
        <w:wordWrap w:val="0"/>
        <w:topLinePunct/>
        <w:adjustRightInd w:val="0"/>
        <w:snapToGrid w:val="0"/>
        <w:rPr>
          <w:rFonts w:ascii="仿宋_GB2312" w:hAnsi="宋体" w:eastAsia="仿宋_GB2312"/>
          <w:b/>
        </w:rPr>
      </w:pPr>
      <w:bookmarkStart w:id="986" w:name="_Toc4198"/>
      <w:bookmarkStart w:id="987" w:name="_Toc54862292"/>
      <w:bookmarkStart w:id="988" w:name="_Ref4431521"/>
      <w:bookmarkStart w:id="989" w:name="_Toc1221"/>
      <w:bookmarkStart w:id="990" w:name="_Ref4431531"/>
      <w:r>
        <w:rPr>
          <w:rFonts w:hint="eastAsia" w:ascii="仿宋_GB2312" w:hAnsi="宋体" w:eastAsia="仿宋_GB2312"/>
          <w:b/>
        </w:rPr>
        <w:t>14.1 合同价格形式</w:t>
      </w:r>
      <w:bookmarkEnd w:id="986"/>
      <w:bookmarkEnd w:id="987"/>
      <w:bookmarkEnd w:id="988"/>
      <w:bookmarkEnd w:id="989"/>
      <w:bookmarkEnd w:id="990"/>
    </w:p>
    <w:p w14:paraId="314C139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4.1.1 </w:t>
      </w:r>
      <w:r>
        <w:rPr>
          <w:rFonts w:hint="eastAsia" w:ascii="仿宋_GB2312" w:eastAsia="仿宋_GB2312"/>
          <w:szCs w:val="24"/>
        </w:rPr>
        <w:t>除专用合同条件中另有约定外，本合同为总价合同，除根据第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，以及合同中其它相关增减金额的约定进行调整外，合同价格不做调整。</w:t>
      </w:r>
    </w:p>
    <w:p w14:paraId="2574611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4.1.2 </w:t>
      </w:r>
      <w:r>
        <w:rPr>
          <w:rFonts w:hint="eastAsia" w:ascii="仿宋_GB2312" w:eastAsia="仿宋_GB2312"/>
          <w:szCs w:val="24"/>
        </w:rPr>
        <w:t>除专用合同条件另有约定外：</w:t>
      </w:r>
    </w:p>
    <w:p w14:paraId="1C4C0087">
      <w:pPr>
        <w:spacing w:line="360" w:lineRule="auto"/>
        <w:ind w:firstLine="480" w:firstLineChars="200"/>
        <w:rPr>
          <w:rFonts w:ascii="仿宋_GB2312" w:eastAsia="仿宋_GB2312"/>
        </w:rPr>
      </w:pPr>
      <w:r>
        <w:rPr>
          <w:rFonts w:hint="eastAsia" w:ascii="仿宋_GB2312" w:eastAsia="仿宋_GB2312"/>
        </w:rPr>
        <w:t>（1）工程款的支付应以合同协议书约定的签约合同价格为基础，按照合同约定进行调整；</w:t>
      </w:r>
    </w:p>
    <w:p w14:paraId="39502DA8">
      <w:pPr>
        <w:spacing w:line="360" w:lineRule="auto"/>
        <w:ind w:firstLine="480" w:firstLineChars="200"/>
        <w:rPr>
          <w:rFonts w:ascii="仿宋_GB2312" w:eastAsia="仿宋_GB2312"/>
        </w:rPr>
      </w:pPr>
      <w:r>
        <w:rPr>
          <w:rFonts w:hint="eastAsia" w:ascii="仿宋_GB2312" w:eastAsia="仿宋_GB2312"/>
        </w:rPr>
        <w:t>（2）承包人应支付根据法律规定或合同约定应由其支付的各项税费，除第</w:t>
      </w:r>
      <w:r>
        <w:rPr>
          <w:rFonts w:ascii="仿宋_GB2312" w:eastAsia="仿宋_GB2312"/>
        </w:rPr>
        <w:t>13.7</w:t>
      </w:r>
      <w:r>
        <w:rPr>
          <w:rFonts w:hint="eastAsia" w:ascii="仿宋_GB2312" w:eastAsia="仿宋_GB2312"/>
        </w:rPr>
        <w:t>款[</w:t>
      </w:r>
      <w:r>
        <w:rPr>
          <w:rFonts w:ascii="仿宋_GB2312" w:eastAsia="仿宋_GB2312"/>
        </w:rPr>
        <w:t>法律变化引起的调整]</w:t>
      </w:r>
      <w:r>
        <w:rPr>
          <w:rFonts w:hint="eastAsia" w:ascii="仿宋_GB2312" w:eastAsia="仿宋_GB2312"/>
        </w:rPr>
        <w:t>约定外，合同价格不应因任何这些税费进行调整；</w:t>
      </w:r>
    </w:p>
    <w:p w14:paraId="23746EF2">
      <w:pPr>
        <w:spacing w:line="360" w:lineRule="auto"/>
        <w:ind w:firstLine="480" w:firstLineChars="200"/>
        <w:rPr>
          <w:rFonts w:ascii="仿宋_GB2312" w:eastAsia="仿宋_GB2312"/>
        </w:rPr>
      </w:pPr>
      <w:r>
        <w:rPr>
          <w:rFonts w:hint="eastAsia" w:ascii="仿宋_GB2312" w:eastAsia="仿宋_GB2312"/>
        </w:rPr>
        <w:t>（3）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10D329A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4.1.3 </w:t>
      </w:r>
      <w:r>
        <w:rPr>
          <w:rFonts w:hint="eastAsia" w:ascii="仿宋_GB2312" w:eastAsia="仿宋_GB2312"/>
          <w:szCs w:val="24"/>
        </w:rPr>
        <w:t>合同约定工程的某部分按照实际完成的工程量进行支付的，应按照专用合同条件的约定进行计量和估价，并据此调整合同价格。</w:t>
      </w:r>
    </w:p>
    <w:p w14:paraId="1AA78AA1">
      <w:pPr>
        <w:pStyle w:val="4"/>
        <w:keepNext/>
        <w:keepLines/>
        <w:wordWrap w:val="0"/>
        <w:topLinePunct/>
        <w:adjustRightInd w:val="0"/>
        <w:snapToGrid w:val="0"/>
        <w:rPr>
          <w:rFonts w:ascii="仿宋_GB2312" w:hAnsi="宋体" w:eastAsia="仿宋_GB2312"/>
          <w:b/>
        </w:rPr>
      </w:pPr>
      <w:bookmarkStart w:id="991" w:name="_Ref531956884"/>
      <w:bookmarkStart w:id="992" w:name="_Toc4148"/>
      <w:bookmarkStart w:id="993" w:name="_Toc54862293"/>
      <w:bookmarkStart w:id="994" w:name="_Toc27536"/>
      <w:bookmarkStart w:id="995" w:name="_Ref531956881"/>
      <w:r>
        <w:rPr>
          <w:rFonts w:hint="eastAsia" w:ascii="仿宋_GB2312" w:hAnsi="宋体" w:eastAsia="仿宋_GB2312"/>
          <w:b/>
        </w:rPr>
        <w:t>14.2 预付款</w:t>
      </w:r>
      <w:bookmarkEnd w:id="991"/>
      <w:bookmarkEnd w:id="992"/>
      <w:bookmarkEnd w:id="993"/>
      <w:bookmarkEnd w:id="994"/>
      <w:bookmarkEnd w:id="995"/>
    </w:p>
    <w:p w14:paraId="7460D33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4.2.1 </w:t>
      </w:r>
      <w:r>
        <w:rPr>
          <w:rFonts w:hint="eastAsia" w:ascii="仿宋_GB2312" w:eastAsia="仿宋_GB2312"/>
          <w:szCs w:val="24"/>
        </w:rPr>
        <w:t>预付款支付</w:t>
      </w:r>
    </w:p>
    <w:p w14:paraId="46F19D01">
      <w:pPr>
        <w:spacing w:line="360" w:lineRule="auto"/>
        <w:ind w:firstLine="480" w:firstLineChars="200"/>
        <w:rPr>
          <w:rFonts w:ascii="仿宋_GB2312" w:eastAsia="仿宋_GB2312"/>
        </w:rPr>
      </w:pPr>
      <w:r>
        <w:rPr>
          <w:rFonts w:hint="eastAsia" w:ascii="仿宋_GB2312" w:eastAsia="仿宋_GB2312"/>
        </w:rPr>
        <w:t>预付款的额度和支付按照专用合同条件约定执行。预付款应当专用于承包人为合同工程的设计和工程实施购置材料、工程设备、施工设备、修建临时设施以及组织施工队伍进场等合同工作。</w:t>
      </w:r>
    </w:p>
    <w:p w14:paraId="1025EF73">
      <w:pPr>
        <w:spacing w:line="360" w:lineRule="auto"/>
        <w:ind w:firstLine="480" w:firstLineChars="200"/>
        <w:rPr>
          <w:rFonts w:ascii="仿宋_GB2312" w:eastAsia="仿宋_GB2312"/>
        </w:rPr>
      </w:pPr>
      <w:r>
        <w:rPr>
          <w:rFonts w:hint="eastAsia" w:ascii="仿宋_GB2312" w:eastAsia="仿宋_GB2312"/>
        </w:rPr>
        <w:t>除专用合同条件另有约定外，预付款在进度付款中同比例扣回。在颁发工程接收证书前，提前解除合同的，尚未扣完的预付款应与合同价款一并结算。</w:t>
      </w:r>
    </w:p>
    <w:p w14:paraId="1429F60E">
      <w:pPr>
        <w:spacing w:line="360" w:lineRule="auto"/>
        <w:ind w:firstLine="480" w:firstLineChars="200"/>
        <w:rPr>
          <w:rFonts w:ascii="仿宋_GB2312" w:eastAsia="仿宋_GB2312"/>
        </w:rPr>
      </w:pPr>
      <w:r>
        <w:rPr>
          <w:rFonts w:hint="eastAsia" w:ascii="仿宋_GB2312" w:eastAsia="仿宋_GB2312"/>
        </w:rPr>
        <w:t>发包人逾期支付预付款超过7天的，承包人有权向发包人发出要求预付的催告通知，发包人收到通知后7天内仍未支付的，承包人有权暂停施工，并按第15.1.1项[发包人违约的情形]执行。</w:t>
      </w:r>
    </w:p>
    <w:p w14:paraId="49E8BFE9">
      <w:pPr>
        <w:pStyle w:val="58"/>
        <w:spacing w:afterLines="0"/>
        <w:ind w:left="0" w:firstLine="480" w:firstLineChars="200"/>
        <w:rPr>
          <w:rFonts w:ascii="仿宋_GB2312" w:eastAsia="仿宋_GB2312"/>
          <w:szCs w:val="24"/>
        </w:rPr>
      </w:pPr>
      <w:bookmarkStart w:id="996" w:name="_Ref531956907"/>
      <w:bookmarkStart w:id="997" w:name="_Ref4797624"/>
      <w:bookmarkStart w:id="998" w:name="_Hlk54429963"/>
      <w:r>
        <w:rPr>
          <w:rFonts w:hint="eastAsia" w:ascii="仿宋_GB2312" w:eastAsia="仿宋_GB2312"/>
          <w:szCs w:val="24"/>
        </w:rPr>
        <w:t>1</w:t>
      </w:r>
      <w:r>
        <w:rPr>
          <w:rFonts w:ascii="仿宋_GB2312" w:eastAsia="仿宋_GB2312"/>
          <w:szCs w:val="24"/>
        </w:rPr>
        <w:t xml:space="preserve">4.2.2 </w:t>
      </w:r>
      <w:r>
        <w:rPr>
          <w:rFonts w:hint="eastAsia" w:ascii="仿宋_GB2312" w:eastAsia="仿宋_GB2312"/>
          <w:szCs w:val="24"/>
        </w:rPr>
        <w:t>预付款</w:t>
      </w:r>
      <w:bookmarkEnd w:id="996"/>
      <w:r>
        <w:rPr>
          <w:rFonts w:hint="eastAsia" w:ascii="仿宋_GB2312" w:eastAsia="仿宋_GB2312"/>
          <w:szCs w:val="24"/>
        </w:rPr>
        <w:t>担保</w:t>
      </w:r>
      <w:bookmarkEnd w:id="997"/>
    </w:p>
    <w:bookmarkEnd w:id="998"/>
    <w:p w14:paraId="628DC60F">
      <w:pPr>
        <w:spacing w:line="360" w:lineRule="auto"/>
        <w:ind w:firstLine="480" w:firstLineChars="200"/>
        <w:rPr>
          <w:rFonts w:ascii="仿宋_GB2312" w:eastAsia="仿宋_GB2312"/>
        </w:rPr>
      </w:pPr>
      <w:r>
        <w:rPr>
          <w:rFonts w:hint="eastAsia" w:ascii="仿宋_GB2312" w:eastAsia="仿宋_GB2312"/>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51A4286D">
      <w:pPr>
        <w:spacing w:line="360" w:lineRule="auto"/>
        <w:ind w:firstLine="480" w:firstLineChars="200"/>
        <w:rPr>
          <w:rFonts w:ascii="仿宋_GB2312" w:eastAsia="仿宋_GB2312"/>
        </w:rPr>
      </w:pPr>
      <w:r>
        <w:rPr>
          <w:rFonts w:hint="eastAsia" w:ascii="仿宋_GB2312" w:eastAsia="仿宋_GB2312"/>
        </w:rPr>
        <w:t>发包人在工程款中逐期扣回预付款后，预付款担保额度应相应减少，但剩余的预付款担保金额不得低于未被扣回的预付款金额。</w:t>
      </w:r>
    </w:p>
    <w:p w14:paraId="646E9767">
      <w:pPr>
        <w:pStyle w:val="4"/>
        <w:keepNext/>
        <w:keepLines/>
        <w:wordWrap w:val="0"/>
        <w:topLinePunct/>
        <w:adjustRightInd w:val="0"/>
        <w:snapToGrid w:val="0"/>
        <w:rPr>
          <w:rFonts w:ascii="仿宋_GB2312" w:hAnsi="宋体" w:eastAsia="仿宋_GB2312"/>
          <w:b/>
        </w:rPr>
      </w:pPr>
      <w:bookmarkStart w:id="999" w:name="_Toc4784193"/>
      <w:bookmarkEnd w:id="999"/>
      <w:bookmarkStart w:id="1000" w:name="_Toc4784194"/>
      <w:bookmarkEnd w:id="1000"/>
      <w:bookmarkStart w:id="1001" w:name="_Toc4784195"/>
      <w:bookmarkEnd w:id="1001"/>
      <w:bookmarkStart w:id="1002" w:name="_Toc24903"/>
      <w:bookmarkStart w:id="1003" w:name="_Ref531956967"/>
      <w:bookmarkStart w:id="1004" w:name="_Ref4623398"/>
      <w:bookmarkStart w:id="1005" w:name="_Toc12157"/>
      <w:bookmarkStart w:id="1006" w:name="_Toc54862294"/>
      <w:bookmarkStart w:id="1007" w:name="_Ref531956963"/>
      <w:r>
        <w:rPr>
          <w:rFonts w:hint="eastAsia" w:ascii="仿宋_GB2312" w:hAnsi="宋体" w:eastAsia="仿宋_GB2312"/>
          <w:b/>
        </w:rPr>
        <w:t>14.3 工程进度款</w:t>
      </w:r>
      <w:bookmarkEnd w:id="1002"/>
      <w:bookmarkEnd w:id="1003"/>
      <w:bookmarkEnd w:id="1004"/>
      <w:bookmarkEnd w:id="1005"/>
      <w:bookmarkEnd w:id="1006"/>
      <w:bookmarkEnd w:id="1007"/>
    </w:p>
    <w:p w14:paraId="0CDA4295">
      <w:pPr>
        <w:pStyle w:val="58"/>
        <w:spacing w:afterLines="0"/>
        <w:ind w:left="0" w:firstLine="480" w:firstLineChars="200"/>
        <w:rPr>
          <w:rFonts w:ascii="仿宋_GB2312" w:eastAsia="仿宋_GB2312"/>
          <w:szCs w:val="24"/>
        </w:rPr>
      </w:pPr>
      <w:bookmarkStart w:id="1008" w:name="_Ref532679934"/>
      <w:bookmarkStart w:id="1009" w:name="_Ref531956987"/>
      <w:r>
        <w:rPr>
          <w:rFonts w:hint="eastAsia" w:ascii="仿宋_GB2312" w:eastAsia="仿宋_GB2312"/>
          <w:szCs w:val="24"/>
        </w:rPr>
        <w:t>1</w:t>
      </w:r>
      <w:r>
        <w:rPr>
          <w:rFonts w:ascii="仿宋_GB2312" w:eastAsia="仿宋_GB2312"/>
          <w:szCs w:val="24"/>
        </w:rPr>
        <w:t xml:space="preserve">4.3.1 </w:t>
      </w:r>
      <w:r>
        <w:rPr>
          <w:rFonts w:hint="eastAsia" w:ascii="仿宋_GB2312" w:eastAsia="仿宋_GB2312"/>
          <w:szCs w:val="24"/>
        </w:rPr>
        <w:t>工程进度付款申请</w:t>
      </w:r>
      <w:bookmarkEnd w:id="1008"/>
      <w:bookmarkEnd w:id="1009"/>
    </w:p>
    <w:p w14:paraId="7FCC9050">
      <w:pPr>
        <w:spacing w:line="360" w:lineRule="auto"/>
        <w:ind w:firstLine="480" w:firstLineChars="200"/>
        <w:rPr>
          <w:rFonts w:ascii="仿宋_GB2312" w:eastAsia="仿宋_GB2312"/>
        </w:rPr>
      </w:pPr>
      <w:r>
        <w:rPr>
          <w:rFonts w:hint="eastAsia" w:ascii="仿宋_GB2312" w:eastAsia="仿宋_GB2312"/>
        </w:rPr>
        <w:t>（1）人工费的申请</w:t>
      </w:r>
    </w:p>
    <w:p w14:paraId="4A1DAB23">
      <w:pPr>
        <w:spacing w:line="360" w:lineRule="auto"/>
        <w:ind w:firstLine="480" w:firstLineChars="200"/>
        <w:rPr>
          <w:rFonts w:ascii="仿宋_GB2312" w:eastAsia="仿宋_GB2312"/>
        </w:rPr>
      </w:pPr>
      <w:r>
        <w:rPr>
          <w:rFonts w:ascii="仿宋_GB2312" w:eastAsia="仿宋_GB2312"/>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r>
        <w:rPr>
          <w:rFonts w:hint="eastAsia" w:ascii="仿宋_GB2312" w:eastAsia="仿宋_GB2312"/>
        </w:rPr>
        <w:t>。</w:t>
      </w:r>
    </w:p>
    <w:p w14:paraId="57EE31F2">
      <w:pPr>
        <w:spacing w:line="360" w:lineRule="auto"/>
        <w:ind w:firstLine="480" w:firstLineChars="200"/>
        <w:rPr>
          <w:rFonts w:ascii="仿宋_GB2312" w:eastAsia="仿宋_GB2312"/>
        </w:rPr>
      </w:pPr>
      <w:r>
        <w:rPr>
          <w:rFonts w:hint="eastAsia" w:ascii="仿宋_GB2312" w:eastAsia="仿宋_GB2312"/>
        </w:rPr>
        <w:t>（2）除专用合同条件另有约定外，承包人应在每月月末向工程师提交进度付款申请单，该进度付款申请单应包括下列内容：</w:t>
      </w:r>
    </w:p>
    <w:p w14:paraId="4643BEE7">
      <w:pPr>
        <w:spacing w:line="360" w:lineRule="auto"/>
        <w:ind w:firstLine="480" w:firstLineChars="200"/>
        <w:rPr>
          <w:rFonts w:ascii="仿宋_GB2312" w:eastAsia="仿宋_GB2312"/>
        </w:rPr>
      </w:pPr>
      <w:bookmarkStart w:id="1010" w:name="_Ref24496054"/>
      <w:r>
        <w:rPr>
          <w:rFonts w:hint="eastAsia" w:ascii="仿宋_GB2312" w:eastAsia="仿宋_GB2312"/>
        </w:rPr>
        <w:t>1）截至本次付款周期内已完成工作对应的金额；</w:t>
      </w:r>
      <w:bookmarkEnd w:id="1010"/>
    </w:p>
    <w:p w14:paraId="17F157C1">
      <w:pPr>
        <w:spacing w:line="360" w:lineRule="auto"/>
        <w:ind w:firstLine="480" w:firstLineChars="200"/>
        <w:rPr>
          <w:rFonts w:ascii="仿宋_GB2312" w:eastAsia="仿宋_GB2312"/>
        </w:rPr>
      </w:pPr>
      <w:r>
        <w:rPr>
          <w:rFonts w:ascii="仿宋_GB2312" w:eastAsia="仿宋_GB2312"/>
        </w:rPr>
        <w:t>2</w:t>
      </w:r>
      <w:r>
        <w:rPr>
          <w:rFonts w:hint="eastAsia" w:ascii="仿宋_GB2312" w:eastAsia="仿宋_GB2312"/>
        </w:rPr>
        <w:t>）扣除依据本款第（</w:t>
      </w:r>
      <w:r>
        <w:rPr>
          <w:rFonts w:ascii="仿宋_GB2312" w:eastAsia="仿宋_GB2312"/>
        </w:rPr>
        <w:t>1）</w:t>
      </w:r>
      <w:r>
        <w:rPr>
          <w:rFonts w:hint="eastAsia" w:ascii="仿宋_GB2312" w:eastAsia="仿宋_GB2312"/>
        </w:rPr>
        <w:t>目</w:t>
      </w:r>
      <w:r>
        <w:rPr>
          <w:rFonts w:ascii="仿宋_GB2312" w:eastAsia="仿宋_GB2312"/>
        </w:rPr>
        <w:t>约定中已扣除的人工费金额</w:t>
      </w:r>
      <w:r>
        <w:rPr>
          <w:rFonts w:hint="eastAsia" w:ascii="仿宋_GB2312" w:eastAsia="仿宋_GB2312"/>
        </w:rPr>
        <w:t>；</w:t>
      </w:r>
    </w:p>
    <w:p w14:paraId="2908835C">
      <w:pPr>
        <w:spacing w:line="360" w:lineRule="auto"/>
        <w:ind w:firstLine="480" w:firstLineChars="200"/>
        <w:rPr>
          <w:rFonts w:ascii="仿宋_GB2312" w:eastAsia="仿宋_GB2312"/>
        </w:rPr>
      </w:pPr>
      <w:r>
        <w:rPr>
          <w:rFonts w:hint="eastAsia" w:ascii="仿宋_GB2312" w:eastAsia="仿宋_GB2312"/>
        </w:rPr>
        <w:t>3）根据第</w:t>
      </w:r>
      <w:r>
        <w:rPr>
          <w:rFonts w:ascii="仿宋_GB2312" w:eastAsia="仿宋_GB2312"/>
        </w:rPr>
        <w:t>13条</w:t>
      </w:r>
      <w:r>
        <w:rPr>
          <w:rFonts w:hint="eastAsia" w:ascii="仿宋_GB2312" w:eastAsia="仿宋_GB2312"/>
        </w:rPr>
        <w:t>[变更与调整]应增加和扣减的变更金额；</w:t>
      </w:r>
    </w:p>
    <w:p w14:paraId="1D7EEAD9">
      <w:pPr>
        <w:spacing w:line="360" w:lineRule="auto"/>
        <w:ind w:firstLine="480" w:firstLineChars="200"/>
        <w:rPr>
          <w:rFonts w:ascii="仿宋_GB2312" w:eastAsia="仿宋_GB2312"/>
        </w:rPr>
      </w:pPr>
      <w:r>
        <w:rPr>
          <w:rFonts w:ascii="仿宋_GB2312" w:eastAsia="仿宋_GB2312"/>
        </w:rPr>
        <w:t>4</w:t>
      </w:r>
      <w:r>
        <w:rPr>
          <w:rFonts w:hint="eastAsia" w:ascii="仿宋_GB2312" w:eastAsia="仿宋_GB2312"/>
        </w:rPr>
        <w:t>）根据第</w:t>
      </w:r>
      <w:r>
        <w:rPr>
          <w:rFonts w:ascii="仿宋_GB2312" w:eastAsia="仿宋_GB2312"/>
        </w:rPr>
        <w:t>14.2</w:t>
      </w:r>
      <w:r>
        <w:rPr>
          <w:rFonts w:hint="eastAsia" w:ascii="仿宋_GB2312" w:eastAsia="仿宋_GB2312"/>
        </w:rPr>
        <w:t>款[预付款]约定应支付的预付款和扣减的返还预付款；</w:t>
      </w:r>
    </w:p>
    <w:p w14:paraId="6FC14971">
      <w:pPr>
        <w:spacing w:line="360" w:lineRule="auto"/>
        <w:ind w:firstLine="480" w:firstLineChars="200"/>
        <w:rPr>
          <w:rFonts w:ascii="仿宋_GB2312" w:eastAsia="仿宋_GB2312"/>
        </w:rPr>
      </w:pPr>
      <w:r>
        <w:rPr>
          <w:rFonts w:ascii="仿宋_GB2312" w:eastAsia="仿宋_GB2312"/>
        </w:rPr>
        <w:t>5</w:t>
      </w:r>
      <w:r>
        <w:rPr>
          <w:rFonts w:hint="eastAsia" w:ascii="仿宋_GB2312" w:eastAsia="仿宋_GB2312"/>
        </w:rPr>
        <w:t>）根据第</w:t>
      </w:r>
      <w:r>
        <w:rPr>
          <w:rFonts w:ascii="仿宋_GB2312" w:eastAsia="仿宋_GB2312"/>
        </w:rPr>
        <w:t>14.6.2</w:t>
      </w:r>
      <w:r>
        <w:rPr>
          <w:rFonts w:hint="eastAsia" w:ascii="仿宋_GB2312" w:eastAsia="仿宋_GB2312"/>
        </w:rPr>
        <w:t>项[质量保证金的预留]约定应预留的质量保证金金额；</w:t>
      </w:r>
    </w:p>
    <w:p w14:paraId="2451D14F">
      <w:pPr>
        <w:spacing w:line="360" w:lineRule="auto"/>
        <w:ind w:firstLine="480" w:firstLineChars="200"/>
        <w:rPr>
          <w:rFonts w:ascii="仿宋_GB2312" w:eastAsia="仿宋_GB2312"/>
        </w:rPr>
      </w:pPr>
      <w:r>
        <w:rPr>
          <w:rFonts w:ascii="仿宋_GB2312" w:eastAsia="仿宋_GB2312"/>
        </w:rPr>
        <w:t>6</w:t>
      </w:r>
      <w:r>
        <w:rPr>
          <w:rFonts w:hint="eastAsia" w:ascii="仿宋_GB2312" w:eastAsia="仿宋_GB2312"/>
        </w:rPr>
        <w:t>）根据第</w:t>
      </w:r>
      <w:r>
        <w:rPr>
          <w:rFonts w:ascii="仿宋_GB2312" w:eastAsia="仿宋_GB2312"/>
        </w:rPr>
        <w:t>19条</w:t>
      </w:r>
      <w:r>
        <w:rPr>
          <w:rFonts w:hint="eastAsia" w:ascii="仿宋_GB2312" w:eastAsia="仿宋_GB2312"/>
        </w:rPr>
        <w:t>[索赔]应增加和扣减的索赔金额；</w:t>
      </w:r>
    </w:p>
    <w:p w14:paraId="25CDC6F1">
      <w:pPr>
        <w:spacing w:line="360" w:lineRule="auto"/>
        <w:ind w:firstLine="480" w:firstLineChars="200"/>
        <w:rPr>
          <w:rFonts w:ascii="仿宋_GB2312" w:eastAsia="仿宋_GB2312"/>
        </w:rPr>
      </w:pPr>
      <w:r>
        <w:rPr>
          <w:rFonts w:ascii="仿宋_GB2312" w:eastAsia="仿宋_GB2312"/>
        </w:rPr>
        <w:t>7</w:t>
      </w:r>
      <w:r>
        <w:rPr>
          <w:rFonts w:hint="eastAsia" w:ascii="仿宋_GB2312" w:eastAsia="仿宋_GB2312"/>
        </w:rPr>
        <w:t>）对已签发的进度款支付证书中出现错误的修正，应在本次进度付款中支付或扣除的金额；</w:t>
      </w:r>
    </w:p>
    <w:p w14:paraId="4BE09D4C">
      <w:pPr>
        <w:spacing w:line="360" w:lineRule="auto"/>
        <w:ind w:firstLine="480" w:firstLineChars="200"/>
        <w:rPr>
          <w:rFonts w:ascii="仿宋_GB2312" w:eastAsia="仿宋_GB2312"/>
        </w:rPr>
      </w:pPr>
      <w:r>
        <w:rPr>
          <w:rFonts w:hint="eastAsia" w:ascii="仿宋_GB2312" w:eastAsia="仿宋_GB2312"/>
        </w:rPr>
        <w:t>8）根据合同约定应增加和扣减的其他金额。</w:t>
      </w:r>
    </w:p>
    <w:p w14:paraId="0F6AE9B5">
      <w:pPr>
        <w:pStyle w:val="58"/>
        <w:spacing w:afterLines="0"/>
        <w:ind w:left="0" w:firstLine="480" w:firstLineChars="200"/>
        <w:rPr>
          <w:rFonts w:ascii="仿宋_GB2312" w:eastAsia="仿宋_GB2312"/>
          <w:szCs w:val="24"/>
        </w:rPr>
      </w:pPr>
      <w:bookmarkStart w:id="1011" w:name="_Ref531957608"/>
      <w:r>
        <w:rPr>
          <w:rFonts w:hint="eastAsia" w:ascii="仿宋_GB2312" w:eastAsia="仿宋_GB2312"/>
          <w:szCs w:val="24"/>
        </w:rPr>
        <w:t>1</w:t>
      </w:r>
      <w:r>
        <w:rPr>
          <w:rFonts w:ascii="仿宋_GB2312" w:eastAsia="仿宋_GB2312"/>
          <w:szCs w:val="24"/>
        </w:rPr>
        <w:t xml:space="preserve">4.3.2 </w:t>
      </w:r>
      <w:r>
        <w:rPr>
          <w:rFonts w:hint="eastAsia" w:ascii="仿宋_GB2312" w:eastAsia="仿宋_GB2312"/>
          <w:szCs w:val="24"/>
        </w:rPr>
        <w:t>进度付款审核和支付</w:t>
      </w:r>
      <w:bookmarkEnd w:id="1011"/>
    </w:p>
    <w:p w14:paraId="7A42878B">
      <w:pPr>
        <w:pStyle w:val="60"/>
        <w:spacing w:line="360" w:lineRule="auto"/>
        <w:ind w:left="0" w:firstLine="480" w:firstLineChars="200"/>
        <w:rPr>
          <w:rFonts w:ascii="仿宋_GB2312" w:eastAsia="仿宋_GB2312"/>
        </w:rPr>
      </w:pPr>
      <w:r>
        <w:rPr>
          <w:rFonts w:hint="eastAsia" w:ascii="仿宋_GB2312" w:eastAsia="仿宋_GB2312"/>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4CABDC71">
      <w:pPr>
        <w:spacing w:line="360" w:lineRule="auto"/>
        <w:ind w:firstLine="480" w:firstLineChars="200"/>
        <w:rPr>
          <w:rFonts w:ascii="仿宋_GB2312" w:eastAsia="仿宋_GB2312"/>
        </w:rPr>
      </w:pPr>
      <w:r>
        <w:rPr>
          <w:rFonts w:hint="eastAsia" w:ascii="仿宋_GB2312" w:eastAsia="仿宋_GB2312"/>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w:t>
      </w:r>
      <w:r>
        <w:rPr>
          <w:rFonts w:ascii="仿宋_GB2312" w:eastAsia="仿宋_GB2312"/>
        </w:rPr>
        <w:t>20条</w:t>
      </w:r>
      <w:r>
        <w:rPr>
          <w:rFonts w:hint="eastAsia" w:ascii="仿宋_GB2312" w:eastAsia="仿宋_GB2312"/>
        </w:rPr>
        <w:t>[争议解决]的约定处理。</w:t>
      </w:r>
    </w:p>
    <w:p w14:paraId="6F04EAE8">
      <w:pPr>
        <w:pStyle w:val="60"/>
        <w:spacing w:line="360" w:lineRule="auto"/>
        <w:ind w:left="0" w:firstLine="480" w:firstLineChars="200"/>
        <w:rPr>
          <w:rFonts w:ascii="仿宋_GB2312" w:eastAsia="仿宋_GB2312"/>
        </w:rPr>
      </w:pPr>
      <w:r>
        <w:rPr>
          <w:rFonts w:hint="eastAsia" w:ascii="仿宋_GB2312" w:eastAsia="仿宋_GB2312"/>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4C6DC32A">
      <w:pPr>
        <w:pStyle w:val="60"/>
        <w:spacing w:line="360" w:lineRule="auto"/>
        <w:ind w:left="0" w:firstLine="480" w:firstLineChars="200"/>
        <w:rPr>
          <w:rFonts w:ascii="仿宋_GB2312" w:eastAsia="仿宋_GB2312"/>
        </w:rPr>
      </w:pPr>
      <w:r>
        <w:rPr>
          <w:rFonts w:hint="eastAsia" w:ascii="仿宋_GB2312" w:eastAsia="仿宋_GB2312"/>
        </w:rPr>
        <w:t>发包人签发进度款支付证书，不表明发包人已同意、批准或接受了承包人完成的相应部分的工作。</w:t>
      </w:r>
    </w:p>
    <w:p w14:paraId="016711D4">
      <w:pPr>
        <w:pStyle w:val="58"/>
        <w:spacing w:afterLines="0"/>
        <w:ind w:left="0" w:firstLine="480" w:firstLineChars="200"/>
        <w:rPr>
          <w:rFonts w:ascii="仿宋_GB2312" w:eastAsia="仿宋_GB2312"/>
          <w:szCs w:val="24"/>
        </w:rPr>
      </w:pPr>
      <w:bookmarkStart w:id="1012" w:name="_Ref531957023"/>
      <w:r>
        <w:rPr>
          <w:rFonts w:hint="eastAsia" w:ascii="仿宋_GB2312" w:eastAsia="仿宋_GB2312"/>
          <w:szCs w:val="24"/>
        </w:rPr>
        <w:t>1</w:t>
      </w:r>
      <w:r>
        <w:rPr>
          <w:rFonts w:ascii="仿宋_GB2312" w:eastAsia="仿宋_GB2312"/>
          <w:szCs w:val="24"/>
        </w:rPr>
        <w:t xml:space="preserve">4.3.3 </w:t>
      </w:r>
      <w:r>
        <w:rPr>
          <w:rFonts w:hint="eastAsia" w:ascii="仿宋_GB2312" w:eastAsia="仿宋_GB2312"/>
          <w:szCs w:val="24"/>
        </w:rPr>
        <w:t>进度付款的修正</w:t>
      </w:r>
      <w:bookmarkEnd w:id="1012"/>
    </w:p>
    <w:p w14:paraId="454C5B61">
      <w:pPr>
        <w:spacing w:line="360" w:lineRule="auto"/>
        <w:ind w:firstLine="480" w:firstLineChars="200"/>
        <w:rPr>
          <w:rFonts w:ascii="仿宋_GB2312" w:eastAsia="仿宋_GB2312"/>
        </w:rPr>
      </w:pPr>
      <w:r>
        <w:rPr>
          <w:rFonts w:hint="eastAsia" w:ascii="仿宋_GB2312" w:eastAsia="仿宋_GB2312"/>
        </w:rPr>
        <w:t>在对已签发的进度款支付证书进行阶段汇总和复核中发现错误、遗漏或重复的，发包人和承包人均有权提出修正申请。经发包人和承包人同意的修正，应在下期进度付款中支付或扣除。</w:t>
      </w:r>
    </w:p>
    <w:p w14:paraId="5AF2F700">
      <w:pPr>
        <w:pStyle w:val="4"/>
        <w:keepNext/>
        <w:keepLines/>
        <w:wordWrap w:val="0"/>
        <w:topLinePunct/>
        <w:adjustRightInd w:val="0"/>
        <w:snapToGrid w:val="0"/>
        <w:rPr>
          <w:rFonts w:ascii="仿宋_GB2312" w:hAnsi="宋体" w:eastAsia="仿宋_GB2312"/>
          <w:b/>
        </w:rPr>
      </w:pPr>
      <w:bookmarkStart w:id="1013" w:name="_Toc25037"/>
      <w:bookmarkStart w:id="1014" w:name="_Toc19127"/>
      <w:bookmarkStart w:id="1015" w:name="_Ref4538578"/>
      <w:bookmarkStart w:id="1016" w:name="_Toc54862295"/>
      <w:bookmarkStart w:id="1017" w:name="_Ref536647814"/>
      <w:bookmarkStart w:id="1018" w:name="_Ref536647822"/>
      <w:r>
        <w:rPr>
          <w:rFonts w:hint="eastAsia" w:ascii="仿宋_GB2312" w:hAnsi="宋体" w:eastAsia="仿宋_GB2312"/>
          <w:b/>
        </w:rPr>
        <w:t>14.4 付款计划表</w:t>
      </w:r>
      <w:bookmarkEnd w:id="1013"/>
      <w:bookmarkEnd w:id="1014"/>
      <w:bookmarkEnd w:id="1015"/>
      <w:bookmarkEnd w:id="1016"/>
    </w:p>
    <w:p w14:paraId="09D8005E">
      <w:pPr>
        <w:pStyle w:val="58"/>
        <w:spacing w:afterLines="0"/>
        <w:ind w:left="0" w:firstLine="480" w:firstLineChars="200"/>
        <w:rPr>
          <w:rFonts w:ascii="仿宋_GB2312" w:eastAsia="仿宋_GB2312"/>
          <w:szCs w:val="24"/>
        </w:rPr>
      </w:pPr>
      <w:bookmarkStart w:id="1019" w:name="_Ref4570974"/>
      <w:r>
        <w:rPr>
          <w:rFonts w:hint="eastAsia" w:ascii="仿宋_GB2312" w:eastAsia="仿宋_GB2312"/>
          <w:szCs w:val="24"/>
        </w:rPr>
        <w:t>1</w:t>
      </w:r>
      <w:r>
        <w:rPr>
          <w:rFonts w:ascii="仿宋_GB2312" w:eastAsia="仿宋_GB2312"/>
          <w:szCs w:val="24"/>
        </w:rPr>
        <w:t xml:space="preserve">4.4.1 </w:t>
      </w:r>
      <w:r>
        <w:rPr>
          <w:rFonts w:hint="eastAsia" w:ascii="仿宋_GB2312" w:eastAsia="仿宋_GB2312"/>
          <w:szCs w:val="24"/>
        </w:rPr>
        <w:t>付款计划表的编制要求</w:t>
      </w:r>
      <w:bookmarkEnd w:id="1019"/>
    </w:p>
    <w:p w14:paraId="506AAF7D">
      <w:pPr>
        <w:spacing w:line="360" w:lineRule="auto"/>
        <w:ind w:firstLine="480" w:firstLineChars="200"/>
        <w:rPr>
          <w:rFonts w:ascii="仿宋_GB2312" w:eastAsia="仿宋_GB2312"/>
        </w:rPr>
      </w:pPr>
      <w:r>
        <w:rPr>
          <w:rFonts w:hint="eastAsia" w:ascii="仿宋_GB2312" w:eastAsia="仿宋_GB2312"/>
        </w:rPr>
        <w:t>除专用合同条件另有约定外，付款计划表按如下要求编制：</w:t>
      </w:r>
    </w:p>
    <w:p w14:paraId="2BDFF65B">
      <w:pPr>
        <w:spacing w:line="360" w:lineRule="auto"/>
        <w:ind w:firstLine="480" w:firstLineChars="200"/>
        <w:rPr>
          <w:rFonts w:ascii="仿宋_GB2312" w:eastAsia="仿宋_GB2312"/>
        </w:rPr>
      </w:pPr>
      <w:r>
        <w:rPr>
          <w:rFonts w:hint="eastAsia" w:ascii="仿宋_GB2312" w:eastAsia="仿宋_GB2312"/>
        </w:rPr>
        <w:t>（1）付款计划表中所列的每期付款金额，应为第</w:t>
      </w:r>
      <w:r>
        <w:rPr>
          <w:rFonts w:ascii="仿宋_GB2312" w:eastAsia="仿宋_GB2312"/>
        </w:rPr>
        <w:t>14.3.1</w:t>
      </w:r>
      <w:r>
        <w:rPr>
          <w:rFonts w:hint="eastAsia" w:ascii="仿宋_GB2312" w:eastAsia="仿宋_GB2312"/>
        </w:rPr>
        <w:t>项[工程进度付款申请]每期进度款的估算金额；</w:t>
      </w:r>
    </w:p>
    <w:p w14:paraId="39B686DF">
      <w:pPr>
        <w:spacing w:line="360" w:lineRule="auto"/>
        <w:ind w:firstLine="480" w:firstLineChars="200"/>
        <w:rPr>
          <w:rFonts w:ascii="仿宋_GB2312" w:eastAsia="仿宋_GB2312"/>
        </w:rPr>
      </w:pPr>
      <w:r>
        <w:rPr>
          <w:rFonts w:hint="eastAsia" w:ascii="仿宋_GB2312" w:eastAsia="仿宋_GB2312"/>
        </w:rPr>
        <w:t>（2）实际进度与项目进度计划不一致的，合同当事人可按照第</w:t>
      </w:r>
      <w:r>
        <w:rPr>
          <w:rFonts w:ascii="仿宋_GB2312" w:eastAsia="仿宋_GB2312"/>
        </w:rPr>
        <w:t>3.6</w:t>
      </w:r>
      <w:r>
        <w:rPr>
          <w:rFonts w:hint="eastAsia" w:ascii="仿宋_GB2312" w:eastAsia="仿宋_GB2312"/>
        </w:rPr>
        <w:t>款[</w:t>
      </w:r>
      <w:r>
        <w:rPr>
          <w:rFonts w:ascii="仿宋_GB2312" w:eastAsia="仿宋_GB2312"/>
        </w:rPr>
        <w:t>商定或确定</w:t>
      </w:r>
      <w:r>
        <w:rPr>
          <w:rFonts w:hint="eastAsia" w:ascii="仿宋_GB2312" w:eastAsia="仿宋_GB2312"/>
        </w:rPr>
        <w:t>]修改付款计划表；</w:t>
      </w:r>
    </w:p>
    <w:p w14:paraId="62E2BEAE">
      <w:pPr>
        <w:spacing w:line="360" w:lineRule="auto"/>
        <w:ind w:firstLine="480" w:firstLineChars="200"/>
        <w:rPr>
          <w:rFonts w:ascii="仿宋_GB2312" w:eastAsia="仿宋_GB2312"/>
        </w:rPr>
      </w:pPr>
      <w:r>
        <w:rPr>
          <w:rFonts w:hint="eastAsia" w:ascii="仿宋_GB2312" w:eastAsia="仿宋_GB2312"/>
        </w:rPr>
        <w:t>（3）不采用付款计划表的，承包人应向工程师提交按季度编制的支付估算付款计划表，用于支付参考。</w:t>
      </w:r>
    </w:p>
    <w:p w14:paraId="09DDF86F">
      <w:pPr>
        <w:pStyle w:val="58"/>
        <w:spacing w:afterLines="0"/>
        <w:ind w:left="0" w:firstLine="480" w:firstLineChars="200"/>
        <w:rPr>
          <w:rFonts w:ascii="仿宋_GB2312" w:eastAsia="仿宋_GB2312"/>
          <w:szCs w:val="24"/>
        </w:rPr>
      </w:pPr>
      <w:bookmarkStart w:id="1020" w:name="_Ref4571011"/>
      <w:r>
        <w:rPr>
          <w:rFonts w:hint="eastAsia" w:ascii="仿宋_GB2312" w:eastAsia="仿宋_GB2312"/>
          <w:szCs w:val="24"/>
        </w:rPr>
        <w:t>1</w:t>
      </w:r>
      <w:r>
        <w:rPr>
          <w:rFonts w:ascii="仿宋_GB2312" w:eastAsia="仿宋_GB2312"/>
          <w:szCs w:val="24"/>
        </w:rPr>
        <w:t xml:space="preserve">4.4.2 </w:t>
      </w:r>
      <w:r>
        <w:rPr>
          <w:rFonts w:hint="eastAsia" w:ascii="仿宋_GB2312" w:eastAsia="仿宋_GB2312"/>
          <w:szCs w:val="24"/>
        </w:rPr>
        <w:t>付款计划表的编制与审批</w:t>
      </w:r>
      <w:bookmarkEnd w:id="1020"/>
    </w:p>
    <w:p w14:paraId="424CCCC6">
      <w:pPr>
        <w:spacing w:line="360" w:lineRule="auto"/>
        <w:ind w:firstLine="480" w:firstLineChars="200"/>
        <w:rPr>
          <w:rFonts w:ascii="仿宋_GB2312" w:eastAsia="仿宋_GB2312"/>
        </w:rPr>
      </w:pPr>
      <w:r>
        <w:rPr>
          <w:rFonts w:hint="eastAsia" w:ascii="仿宋_GB2312" w:eastAsia="仿宋_GB2312"/>
        </w:rPr>
        <w:t>（1）除专用合同条件另有约定外，承包人应根据第</w:t>
      </w:r>
      <w:r>
        <w:rPr>
          <w:rFonts w:ascii="仿宋_GB2312" w:eastAsia="仿宋_GB2312"/>
        </w:rPr>
        <w:t>8.4</w:t>
      </w:r>
      <w:r>
        <w:rPr>
          <w:rFonts w:hint="eastAsia" w:ascii="仿宋_GB2312" w:eastAsia="仿宋_GB2312"/>
        </w:rPr>
        <w:t>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39552410">
      <w:pPr>
        <w:spacing w:line="360" w:lineRule="auto"/>
        <w:ind w:firstLine="480" w:firstLineChars="200"/>
        <w:rPr>
          <w:rFonts w:ascii="仿宋_GB2312" w:eastAsia="仿宋_GB2312"/>
        </w:rPr>
      </w:pPr>
      <w:r>
        <w:rPr>
          <w:rFonts w:hint="eastAsia" w:ascii="仿宋_GB2312" w:eastAsia="仿宋_GB2312"/>
        </w:rPr>
        <w:t>（2）工程师应在收到付款计划表后7天内完成审核并报送发包人。发包人应在收到经工程师审核的付款计划表后7天内完成审批，经发包人批准的付款计划表为有约束力的付款计划表。</w:t>
      </w:r>
    </w:p>
    <w:p w14:paraId="122418B0">
      <w:pPr>
        <w:spacing w:line="360" w:lineRule="auto"/>
        <w:ind w:firstLine="480" w:firstLineChars="200"/>
        <w:rPr>
          <w:rFonts w:ascii="仿宋_GB2312" w:eastAsia="仿宋_GB2312"/>
        </w:rPr>
      </w:pPr>
      <w:r>
        <w:rPr>
          <w:rFonts w:hint="eastAsia" w:ascii="仿宋_GB2312" w:eastAsia="仿宋_GB2312"/>
        </w:rPr>
        <w:t>（3）发包人逾期未完成付款计划表审批的，也未及时要求承包人进行修正和提供补充资料的，则承包人提交的付款计划表视为已经获得发包人批准。</w:t>
      </w:r>
    </w:p>
    <w:p w14:paraId="1602A65C">
      <w:pPr>
        <w:pStyle w:val="4"/>
        <w:keepNext/>
        <w:keepLines/>
        <w:wordWrap w:val="0"/>
        <w:topLinePunct/>
        <w:adjustRightInd w:val="0"/>
        <w:snapToGrid w:val="0"/>
        <w:rPr>
          <w:rFonts w:ascii="仿宋_GB2312" w:hAnsi="宋体" w:eastAsia="仿宋_GB2312"/>
          <w:b/>
        </w:rPr>
      </w:pPr>
      <w:bookmarkStart w:id="1021" w:name="_Toc54862296"/>
      <w:bookmarkStart w:id="1022" w:name="_Toc23405"/>
      <w:bookmarkStart w:id="1023" w:name="_Ref4538634"/>
      <w:bookmarkStart w:id="1024" w:name="_Toc20025"/>
      <w:r>
        <w:rPr>
          <w:rFonts w:hint="eastAsia" w:ascii="仿宋_GB2312" w:hAnsi="宋体" w:eastAsia="仿宋_GB2312"/>
          <w:b/>
        </w:rPr>
        <w:t>14.5 竣工结算</w:t>
      </w:r>
      <w:bookmarkEnd w:id="1021"/>
      <w:bookmarkEnd w:id="1022"/>
      <w:bookmarkEnd w:id="1023"/>
      <w:bookmarkEnd w:id="1024"/>
    </w:p>
    <w:p w14:paraId="59387628">
      <w:pPr>
        <w:pStyle w:val="58"/>
        <w:spacing w:afterLines="0"/>
        <w:ind w:left="0" w:firstLine="480" w:firstLineChars="200"/>
        <w:rPr>
          <w:rFonts w:ascii="仿宋_GB2312" w:eastAsia="仿宋_GB2312"/>
          <w:szCs w:val="24"/>
        </w:rPr>
      </w:pPr>
      <w:bookmarkStart w:id="1025" w:name="_Ref4571361"/>
      <w:r>
        <w:rPr>
          <w:rFonts w:hint="eastAsia" w:ascii="仿宋_GB2312" w:eastAsia="仿宋_GB2312"/>
          <w:szCs w:val="24"/>
        </w:rPr>
        <w:t>1</w:t>
      </w:r>
      <w:r>
        <w:rPr>
          <w:rFonts w:ascii="仿宋_GB2312" w:eastAsia="仿宋_GB2312"/>
          <w:szCs w:val="24"/>
        </w:rPr>
        <w:t xml:space="preserve">4.5.1 </w:t>
      </w:r>
      <w:r>
        <w:rPr>
          <w:rFonts w:hint="eastAsia" w:ascii="仿宋_GB2312" w:eastAsia="仿宋_GB2312"/>
          <w:szCs w:val="24"/>
        </w:rPr>
        <w:t>竣工结算申请</w:t>
      </w:r>
      <w:bookmarkEnd w:id="1025"/>
    </w:p>
    <w:p w14:paraId="137E0BBC">
      <w:pPr>
        <w:spacing w:line="360" w:lineRule="auto"/>
        <w:ind w:firstLine="480" w:firstLineChars="200"/>
        <w:rPr>
          <w:rFonts w:ascii="仿宋_GB2312" w:eastAsia="仿宋_GB2312"/>
        </w:rPr>
      </w:pPr>
      <w:r>
        <w:rPr>
          <w:rFonts w:hint="eastAsia" w:ascii="仿宋_GB2312" w:eastAsia="仿宋_GB2312"/>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7D9068DD">
      <w:pPr>
        <w:spacing w:line="360" w:lineRule="auto"/>
        <w:ind w:firstLine="480" w:firstLineChars="200"/>
        <w:rPr>
          <w:rFonts w:ascii="仿宋_GB2312" w:eastAsia="仿宋_GB2312"/>
        </w:rPr>
      </w:pPr>
      <w:r>
        <w:rPr>
          <w:rFonts w:hint="eastAsia" w:ascii="仿宋_GB2312" w:eastAsia="仿宋_GB2312"/>
        </w:rPr>
        <w:t>除专用合同条件另有约定外，竣工结算申请单应包括以下内容：</w:t>
      </w:r>
    </w:p>
    <w:p w14:paraId="22C589DF">
      <w:pPr>
        <w:spacing w:line="360" w:lineRule="auto"/>
        <w:ind w:firstLine="480" w:firstLineChars="200"/>
        <w:rPr>
          <w:rFonts w:ascii="仿宋_GB2312" w:eastAsia="仿宋_GB2312"/>
        </w:rPr>
      </w:pPr>
      <w:r>
        <w:rPr>
          <w:rFonts w:hint="eastAsia" w:ascii="仿宋_GB2312" w:eastAsia="仿宋_GB2312"/>
        </w:rPr>
        <w:t>（1）竣工结算合同价格；</w:t>
      </w:r>
    </w:p>
    <w:p w14:paraId="2EB3E19B">
      <w:pPr>
        <w:spacing w:line="360" w:lineRule="auto"/>
        <w:ind w:firstLine="480" w:firstLineChars="200"/>
        <w:rPr>
          <w:rFonts w:ascii="仿宋_GB2312" w:eastAsia="仿宋_GB2312"/>
        </w:rPr>
      </w:pPr>
      <w:r>
        <w:rPr>
          <w:rFonts w:hint="eastAsia" w:ascii="仿宋_GB2312" w:eastAsia="仿宋_GB2312"/>
        </w:rPr>
        <w:t>（2）发包人已支付承包人的款项；</w:t>
      </w:r>
    </w:p>
    <w:p w14:paraId="33DB556B">
      <w:pPr>
        <w:spacing w:line="360" w:lineRule="auto"/>
        <w:ind w:firstLine="480" w:firstLineChars="200"/>
        <w:rPr>
          <w:rFonts w:ascii="仿宋_GB2312" w:eastAsia="仿宋_GB2312"/>
        </w:rPr>
      </w:pPr>
      <w:r>
        <w:rPr>
          <w:rFonts w:hint="eastAsia" w:ascii="仿宋_GB2312" w:eastAsia="仿宋_GB2312"/>
        </w:rPr>
        <w:t>（3）采用第</w:t>
      </w:r>
      <w:r>
        <w:rPr>
          <w:rFonts w:ascii="仿宋_GB2312" w:eastAsia="仿宋_GB2312"/>
        </w:rPr>
        <w:t>14.6.1</w:t>
      </w:r>
      <w:r>
        <w:rPr>
          <w:rFonts w:hint="eastAsia" w:ascii="仿宋_GB2312" w:eastAsia="仿宋_GB2312"/>
        </w:rPr>
        <w:t>项[承包人提供质量保证金的方式]第（2）种方式提供质量保证金的，应当列明应预留的质量保证金金额；采用第</w:t>
      </w:r>
      <w:r>
        <w:rPr>
          <w:rFonts w:ascii="仿宋_GB2312" w:eastAsia="仿宋_GB2312"/>
        </w:rPr>
        <w:t>14.6.1</w:t>
      </w:r>
      <w:r>
        <w:rPr>
          <w:rFonts w:hint="eastAsia" w:ascii="仿宋_GB2312" w:eastAsia="仿宋_GB2312"/>
        </w:rPr>
        <w:t>项[承包人提供质量保证金的方式]中其他方式提供质量保证金的，应当按第</w:t>
      </w:r>
      <w:r>
        <w:rPr>
          <w:rFonts w:ascii="仿宋_GB2312" w:eastAsia="仿宋_GB2312"/>
        </w:rPr>
        <w:t>14.6</w:t>
      </w:r>
      <w:r>
        <w:rPr>
          <w:rFonts w:hint="eastAsia" w:ascii="仿宋_GB2312" w:eastAsia="仿宋_GB2312"/>
        </w:rPr>
        <w:t>款[质量保证金]提供相关文件作为附件；</w:t>
      </w:r>
    </w:p>
    <w:p w14:paraId="703F13F6">
      <w:pPr>
        <w:spacing w:line="360" w:lineRule="auto"/>
        <w:ind w:firstLine="480" w:firstLineChars="200"/>
        <w:rPr>
          <w:rFonts w:ascii="仿宋_GB2312" w:eastAsia="仿宋_GB2312"/>
        </w:rPr>
      </w:pPr>
      <w:r>
        <w:rPr>
          <w:rFonts w:hint="eastAsia" w:ascii="仿宋_GB2312" w:eastAsia="仿宋_GB2312"/>
        </w:rPr>
        <w:t>（4）发包人应支付承包人的合同价款。</w:t>
      </w:r>
    </w:p>
    <w:p w14:paraId="643FD432">
      <w:pPr>
        <w:pStyle w:val="58"/>
        <w:spacing w:afterLines="0"/>
        <w:ind w:left="0" w:firstLine="480" w:firstLineChars="200"/>
        <w:rPr>
          <w:rFonts w:ascii="仿宋_GB2312" w:eastAsia="仿宋_GB2312"/>
          <w:szCs w:val="24"/>
        </w:rPr>
      </w:pPr>
      <w:bookmarkStart w:id="1026" w:name="_Ref4571384"/>
      <w:r>
        <w:rPr>
          <w:rFonts w:hint="eastAsia" w:ascii="仿宋_GB2312" w:eastAsia="仿宋_GB2312"/>
          <w:szCs w:val="24"/>
        </w:rPr>
        <w:t>1</w:t>
      </w:r>
      <w:r>
        <w:rPr>
          <w:rFonts w:ascii="仿宋_GB2312" w:eastAsia="仿宋_GB2312"/>
          <w:szCs w:val="24"/>
        </w:rPr>
        <w:t xml:space="preserve">4.5.2 </w:t>
      </w:r>
      <w:r>
        <w:rPr>
          <w:rFonts w:hint="eastAsia" w:ascii="仿宋_GB2312" w:eastAsia="仿宋_GB2312"/>
          <w:szCs w:val="24"/>
        </w:rPr>
        <w:t>竣工结算审核</w:t>
      </w:r>
      <w:bookmarkEnd w:id="1026"/>
    </w:p>
    <w:p w14:paraId="069F1885">
      <w:pPr>
        <w:spacing w:line="360" w:lineRule="auto"/>
        <w:ind w:firstLine="480" w:firstLineChars="200"/>
        <w:rPr>
          <w:rFonts w:ascii="仿宋_GB2312" w:eastAsia="仿宋_GB2312"/>
        </w:rPr>
      </w:pPr>
      <w:r>
        <w:rPr>
          <w:rFonts w:hint="eastAsia" w:ascii="仿宋_GB2312" w:eastAsia="仿宋_GB2312"/>
        </w:rPr>
        <w:t>（1）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7C02BB55">
      <w:pPr>
        <w:spacing w:line="360" w:lineRule="auto"/>
        <w:ind w:firstLine="480" w:firstLineChars="200"/>
        <w:rPr>
          <w:rFonts w:ascii="仿宋_GB2312" w:eastAsia="仿宋_GB2312"/>
        </w:rPr>
      </w:pPr>
      <w:r>
        <w:rPr>
          <w:rFonts w:hint="eastAsia" w:ascii="仿宋_GB2312" w:eastAsia="仿宋_GB2312"/>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7B8FD8D0">
      <w:pPr>
        <w:spacing w:line="360" w:lineRule="auto"/>
        <w:ind w:firstLine="480" w:firstLineChars="200"/>
        <w:rPr>
          <w:rFonts w:ascii="仿宋_GB2312" w:eastAsia="仿宋_GB2312"/>
        </w:rPr>
      </w:pPr>
      <w:bookmarkStart w:id="1027" w:name="_Ref4618006"/>
      <w:r>
        <w:rPr>
          <w:rFonts w:hint="eastAsia" w:ascii="仿宋_GB2312" w:eastAsia="仿宋_GB2312"/>
        </w:rPr>
        <w:t>（2）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1027"/>
    </w:p>
    <w:p w14:paraId="2BD40F9E">
      <w:pPr>
        <w:spacing w:line="360" w:lineRule="auto"/>
        <w:ind w:firstLine="480" w:firstLineChars="200"/>
        <w:rPr>
          <w:rFonts w:ascii="仿宋_GB2312" w:eastAsia="仿宋_GB2312"/>
        </w:rPr>
      </w:pPr>
      <w:r>
        <w:rPr>
          <w:rFonts w:hint="eastAsia" w:ascii="仿宋_GB2312" w:eastAsia="仿宋_GB2312"/>
        </w:rPr>
        <w:t>（3）承包人对发包人签认的竣工付款证书有异议的，对于有异议部分应在收到发包人签认的竣工付款证书后7天内提出异议，并由合同当事人按照专用合同条件约定的方式和程序进行复核，或按照第</w:t>
      </w:r>
      <w:r>
        <w:rPr>
          <w:rFonts w:ascii="仿宋_GB2312" w:eastAsia="仿宋_GB2312"/>
        </w:rPr>
        <w:t>20条</w:t>
      </w:r>
      <w:r>
        <w:rPr>
          <w:rFonts w:hint="eastAsia" w:ascii="仿宋_GB2312" w:eastAsia="仿宋_GB2312"/>
        </w:rPr>
        <w:t>[争议解决]约定处理。对于无异议部分，发包人应签发临时竣工付款证书，并按本款第（2）项完成付款。承包人逾期未提出异议的，视为认可发包人的审批结果。</w:t>
      </w:r>
    </w:p>
    <w:p w14:paraId="04303B7D">
      <w:pPr>
        <w:pStyle w:val="58"/>
        <w:spacing w:afterLines="0"/>
        <w:ind w:left="0" w:firstLine="480" w:firstLineChars="200"/>
        <w:rPr>
          <w:rFonts w:ascii="仿宋_GB2312" w:eastAsia="仿宋_GB2312"/>
          <w:szCs w:val="24"/>
        </w:rPr>
      </w:pPr>
      <w:bookmarkStart w:id="1028" w:name="_Ref15484305"/>
      <w:r>
        <w:rPr>
          <w:rFonts w:hint="eastAsia" w:ascii="仿宋_GB2312" w:eastAsia="仿宋_GB2312"/>
          <w:szCs w:val="24"/>
        </w:rPr>
        <w:t>1</w:t>
      </w:r>
      <w:r>
        <w:rPr>
          <w:rFonts w:ascii="仿宋_GB2312" w:eastAsia="仿宋_GB2312"/>
          <w:szCs w:val="24"/>
        </w:rPr>
        <w:t xml:space="preserve">4.5.3 </w:t>
      </w:r>
      <w:r>
        <w:rPr>
          <w:rFonts w:hint="eastAsia" w:ascii="仿宋_GB2312" w:eastAsia="仿宋_GB2312"/>
          <w:szCs w:val="24"/>
        </w:rPr>
        <w:t>扫尾工作清单</w:t>
      </w:r>
      <w:bookmarkEnd w:id="1028"/>
    </w:p>
    <w:p w14:paraId="5180125A">
      <w:pPr>
        <w:spacing w:line="360" w:lineRule="auto"/>
        <w:ind w:firstLine="480" w:firstLineChars="200"/>
        <w:rPr>
          <w:rFonts w:ascii="仿宋_GB2312" w:eastAsia="仿宋_GB2312"/>
        </w:rPr>
      </w:pPr>
      <w:r>
        <w:rPr>
          <w:rFonts w:hint="eastAsia" w:ascii="仿宋_GB2312" w:eastAsia="仿宋_GB2312"/>
        </w:rPr>
        <w:t>经双方协商，部分工作在工程竣工验收后进行的，承包人应当编制扫尾工作清单，扫尾工作清单中应当列明承包人应当完成的扫尾工作的内容及完成时间。</w:t>
      </w:r>
    </w:p>
    <w:p w14:paraId="7E435BDB">
      <w:pPr>
        <w:spacing w:line="360" w:lineRule="auto"/>
        <w:ind w:firstLine="480" w:firstLineChars="200"/>
        <w:rPr>
          <w:rFonts w:ascii="仿宋_GB2312" w:eastAsia="仿宋_GB2312"/>
        </w:rPr>
      </w:pPr>
      <w:r>
        <w:rPr>
          <w:rFonts w:hint="eastAsia" w:ascii="仿宋_GB2312" w:eastAsia="仿宋_GB2312"/>
        </w:rPr>
        <w:t>承包人完成扫尾工作清单中的内容应取得的费用包含在第</w:t>
      </w:r>
      <w:r>
        <w:rPr>
          <w:rFonts w:ascii="仿宋_GB2312" w:eastAsia="仿宋_GB2312"/>
        </w:rPr>
        <w:t>14.5.1</w:t>
      </w:r>
      <w:r>
        <w:rPr>
          <w:rFonts w:hint="eastAsia" w:ascii="仿宋_GB2312" w:eastAsia="仿宋_GB2312"/>
        </w:rPr>
        <w:t>项[</w:t>
      </w:r>
      <w:r>
        <w:rPr>
          <w:rFonts w:ascii="仿宋_GB2312" w:eastAsia="仿宋_GB2312"/>
        </w:rPr>
        <w:t>竣工结算申请</w:t>
      </w:r>
      <w:r>
        <w:rPr>
          <w:rFonts w:hint="eastAsia" w:ascii="仿宋_GB2312" w:eastAsia="仿宋_GB2312"/>
        </w:rPr>
        <w:t>]及第</w:t>
      </w:r>
      <w:r>
        <w:rPr>
          <w:rFonts w:ascii="仿宋_GB2312" w:eastAsia="仿宋_GB2312"/>
        </w:rPr>
        <w:t>14.5.2</w:t>
      </w:r>
      <w:r>
        <w:rPr>
          <w:rFonts w:hint="eastAsia" w:ascii="仿宋_GB2312" w:eastAsia="仿宋_GB2312"/>
        </w:rPr>
        <w:t>项[竣工结算审核]中一并结算。</w:t>
      </w:r>
    </w:p>
    <w:p w14:paraId="72471551">
      <w:pPr>
        <w:spacing w:line="360" w:lineRule="auto"/>
        <w:ind w:firstLine="480" w:firstLineChars="200"/>
        <w:rPr>
          <w:rFonts w:ascii="仿宋_GB2312" w:eastAsia="仿宋_GB2312"/>
        </w:rPr>
      </w:pPr>
      <w:r>
        <w:rPr>
          <w:rFonts w:hint="eastAsia" w:ascii="仿宋_GB2312" w:eastAsia="仿宋_GB2312"/>
        </w:rPr>
        <w:t>扫尾工作的缺陷责任期按第</w:t>
      </w:r>
      <w:r>
        <w:rPr>
          <w:rFonts w:ascii="仿宋_GB2312" w:eastAsia="仿宋_GB2312"/>
        </w:rPr>
        <w:t>11条</w:t>
      </w:r>
      <w:r>
        <w:rPr>
          <w:rFonts w:hint="eastAsia" w:ascii="仿宋_GB2312" w:eastAsia="仿宋_GB2312"/>
        </w:rPr>
        <w:t>[缺陷责任与</w:t>
      </w:r>
      <w:r>
        <w:rPr>
          <w:rFonts w:ascii="仿宋_GB2312" w:eastAsia="仿宋_GB2312"/>
        </w:rPr>
        <w:t>保</w:t>
      </w:r>
      <w:r>
        <w:rPr>
          <w:rFonts w:hint="eastAsia" w:ascii="仿宋_GB2312" w:eastAsia="仿宋_GB2312"/>
        </w:rPr>
        <w:t>修]处理。承包人未能按照扫尾工作清单约定的完成时间完成扫尾工作的，视为承包人原因导致的工程质量缺陷按照第</w:t>
      </w:r>
      <w:r>
        <w:rPr>
          <w:rFonts w:ascii="仿宋_GB2312" w:eastAsia="仿宋_GB2312"/>
        </w:rPr>
        <w:t>11.3</w:t>
      </w:r>
      <w:r>
        <w:rPr>
          <w:rFonts w:hint="eastAsia" w:ascii="仿宋_GB2312" w:eastAsia="仿宋_GB2312"/>
        </w:rPr>
        <w:t>款[缺陷调查]处理。</w:t>
      </w:r>
    </w:p>
    <w:p w14:paraId="2E80B903">
      <w:pPr>
        <w:pStyle w:val="4"/>
        <w:keepNext/>
        <w:keepLines/>
        <w:wordWrap w:val="0"/>
        <w:topLinePunct/>
        <w:adjustRightInd w:val="0"/>
        <w:snapToGrid w:val="0"/>
        <w:rPr>
          <w:rFonts w:ascii="仿宋_GB2312" w:hAnsi="宋体" w:eastAsia="仿宋_GB2312"/>
          <w:b/>
        </w:rPr>
      </w:pPr>
      <w:bookmarkStart w:id="1029" w:name="_Toc23656"/>
      <w:bookmarkStart w:id="1030" w:name="_Ref4571100"/>
      <w:bookmarkStart w:id="1031" w:name="_Toc54862297"/>
      <w:bookmarkStart w:id="1032" w:name="_Ref4582115"/>
      <w:bookmarkStart w:id="1033" w:name="_Ref4617582"/>
      <w:bookmarkStart w:id="1034" w:name="_Ref4617592"/>
      <w:bookmarkStart w:id="1035" w:name="_Ref15395020"/>
      <w:bookmarkStart w:id="1036" w:name="_Ref4571127"/>
      <w:bookmarkStart w:id="1037" w:name="_Toc17106"/>
      <w:bookmarkStart w:id="1038" w:name="_Hlk15394931"/>
      <w:r>
        <w:rPr>
          <w:rFonts w:hint="eastAsia" w:ascii="仿宋_GB2312" w:hAnsi="宋体" w:eastAsia="仿宋_GB2312"/>
          <w:b/>
        </w:rPr>
        <w:t>14.6 质量保证金</w:t>
      </w:r>
      <w:bookmarkEnd w:id="1017"/>
      <w:bookmarkEnd w:id="1018"/>
      <w:bookmarkEnd w:id="1029"/>
      <w:bookmarkEnd w:id="1030"/>
      <w:bookmarkEnd w:id="1031"/>
      <w:bookmarkEnd w:id="1032"/>
      <w:bookmarkEnd w:id="1033"/>
      <w:bookmarkEnd w:id="1034"/>
      <w:bookmarkEnd w:id="1035"/>
      <w:bookmarkEnd w:id="1036"/>
      <w:bookmarkEnd w:id="1037"/>
      <w:r>
        <w:rPr>
          <w:rFonts w:hint="eastAsia" w:ascii="仿宋_GB2312" w:hAnsi="宋体" w:eastAsia="仿宋_GB2312"/>
          <w:b/>
        </w:rPr>
        <w:t xml:space="preserve"> </w:t>
      </w:r>
    </w:p>
    <w:p w14:paraId="1C355966">
      <w:pPr>
        <w:spacing w:line="360" w:lineRule="auto"/>
        <w:ind w:firstLine="480" w:firstLineChars="200"/>
        <w:rPr>
          <w:rFonts w:ascii="仿宋_GB2312" w:eastAsia="仿宋_GB2312"/>
        </w:rPr>
      </w:pPr>
      <w:r>
        <w:rPr>
          <w:rFonts w:hint="eastAsia" w:ascii="仿宋_GB2312" w:eastAsia="仿宋_GB2312"/>
        </w:rPr>
        <w:t>经合同当事人协商一致提供质量保证金的，应在专用合同条件中予以明确。在工程项目竣工前，承包人已经提供履约担保的，发包人不得同时要求承包人提供质量保证金。</w:t>
      </w:r>
    </w:p>
    <w:bookmarkEnd w:id="1038"/>
    <w:p w14:paraId="46CEB38A">
      <w:pPr>
        <w:pStyle w:val="58"/>
        <w:spacing w:afterLines="0"/>
        <w:ind w:left="0" w:firstLine="480" w:firstLineChars="200"/>
        <w:rPr>
          <w:rFonts w:ascii="仿宋_GB2312" w:eastAsia="仿宋_GB2312"/>
          <w:szCs w:val="24"/>
        </w:rPr>
      </w:pPr>
      <w:bookmarkStart w:id="1039" w:name="_Ref531955069"/>
      <w:bookmarkStart w:id="1040" w:name="_Ref531957153"/>
      <w:r>
        <w:rPr>
          <w:rFonts w:hint="eastAsia" w:ascii="仿宋_GB2312" w:eastAsia="仿宋_GB2312"/>
          <w:szCs w:val="24"/>
        </w:rPr>
        <w:t>1</w:t>
      </w:r>
      <w:r>
        <w:rPr>
          <w:rFonts w:ascii="仿宋_GB2312" w:eastAsia="仿宋_GB2312"/>
          <w:szCs w:val="24"/>
        </w:rPr>
        <w:t xml:space="preserve">4.6.1 </w:t>
      </w:r>
      <w:r>
        <w:rPr>
          <w:rFonts w:hint="eastAsia" w:ascii="仿宋_GB2312" w:eastAsia="仿宋_GB2312"/>
          <w:szCs w:val="24"/>
        </w:rPr>
        <w:t>承包人提供质量保证金的方式</w:t>
      </w:r>
      <w:bookmarkEnd w:id="1039"/>
    </w:p>
    <w:p w14:paraId="250E244B">
      <w:pPr>
        <w:spacing w:line="360" w:lineRule="auto"/>
        <w:ind w:firstLine="480" w:firstLineChars="200"/>
        <w:rPr>
          <w:rFonts w:ascii="仿宋_GB2312" w:eastAsia="仿宋_GB2312"/>
        </w:rPr>
      </w:pPr>
      <w:r>
        <w:rPr>
          <w:rFonts w:hint="eastAsia" w:ascii="仿宋_GB2312" w:eastAsia="仿宋_GB2312"/>
        </w:rPr>
        <w:t>承包人提供质量保证金有以下三种方式：</w:t>
      </w:r>
    </w:p>
    <w:p w14:paraId="796DFCD9">
      <w:pPr>
        <w:spacing w:line="360" w:lineRule="auto"/>
        <w:ind w:firstLine="480" w:firstLineChars="200"/>
        <w:rPr>
          <w:rFonts w:ascii="仿宋_GB2312" w:eastAsia="仿宋_GB2312"/>
        </w:rPr>
      </w:pPr>
      <w:bookmarkStart w:id="1041" w:name="_Ref531955096"/>
      <w:r>
        <w:rPr>
          <w:rFonts w:hint="eastAsia" w:ascii="仿宋_GB2312" w:eastAsia="仿宋_GB2312"/>
        </w:rPr>
        <w:t>（1）提交工程质量保证担保；</w:t>
      </w:r>
      <w:bookmarkEnd w:id="1041"/>
    </w:p>
    <w:p w14:paraId="02D71DA0">
      <w:pPr>
        <w:spacing w:line="360" w:lineRule="auto"/>
        <w:ind w:firstLine="480" w:firstLineChars="200"/>
        <w:rPr>
          <w:rFonts w:ascii="仿宋_GB2312" w:eastAsia="仿宋_GB2312"/>
        </w:rPr>
      </w:pPr>
      <w:bookmarkStart w:id="1042" w:name="_Ref531955107"/>
      <w:r>
        <w:rPr>
          <w:rFonts w:hint="eastAsia" w:ascii="仿宋_GB2312" w:eastAsia="仿宋_GB2312"/>
        </w:rPr>
        <w:t>（2）预留相应比例的工程款；</w:t>
      </w:r>
      <w:bookmarkEnd w:id="1042"/>
    </w:p>
    <w:p w14:paraId="5A5EC234">
      <w:pPr>
        <w:spacing w:line="360" w:lineRule="auto"/>
        <w:ind w:firstLine="480" w:firstLineChars="200"/>
        <w:rPr>
          <w:rFonts w:ascii="仿宋_GB2312" w:eastAsia="仿宋_GB2312"/>
        </w:rPr>
      </w:pPr>
      <w:bookmarkStart w:id="1043" w:name="_Ref531955117"/>
      <w:r>
        <w:rPr>
          <w:rFonts w:hint="eastAsia" w:ascii="仿宋_GB2312" w:eastAsia="仿宋_GB2312"/>
        </w:rPr>
        <w:t>（3）双方约定的其他方式。</w:t>
      </w:r>
      <w:bookmarkEnd w:id="1043"/>
    </w:p>
    <w:p w14:paraId="13C7BF2C">
      <w:pPr>
        <w:spacing w:line="360" w:lineRule="auto"/>
        <w:ind w:firstLine="480" w:firstLineChars="200"/>
        <w:rPr>
          <w:rFonts w:ascii="仿宋_GB2312" w:eastAsia="仿宋_GB2312"/>
        </w:rPr>
      </w:pPr>
      <w:r>
        <w:rPr>
          <w:rFonts w:hint="eastAsia" w:ascii="仿宋_GB2312" w:eastAsia="仿宋_GB2312"/>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3E21C8D2">
      <w:pPr>
        <w:pStyle w:val="58"/>
        <w:spacing w:afterLines="0"/>
        <w:ind w:left="0" w:firstLine="480" w:firstLineChars="200"/>
        <w:rPr>
          <w:rFonts w:ascii="仿宋_GB2312" w:eastAsia="仿宋_GB2312"/>
          <w:szCs w:val="24"/>
        </w:rPr>
      </w:pPr>
      <w:bookmarkStart w:id="1044" w:name="_Ref15419738"/>
      <w:bookmarkStart w:id="1045" w:name="_Ref18931667"/>
      <w:r>
        <w:rPr>
          <w:rFonts w:hint="eastAsia" w:ascii="仿宋_GB2312" w:eastAsia="仿宋_GB2312"/>
          <w:szCs w:val="24"/>
        </w:rPr>
        <w:t>1</w:t>
      </w:r>
      <w:r>
        <w:rPr>
          <w:rFonts w:ascii="仿宋_GB2312" w:eastAsia="仿宋_GB2312"/>
          <w:szCs w:val="24"/>
        </w:rPr>
        <w:t xml:space="preserve">4.6.2 </w:t>
      </w:r>
      <w:r>
        <w:rPr>
          <w:rFonts w:hint="eastAsia" w:ascii="仿宋_GB2312" w:eastAsia="仿宋_GB2312"/>
          <w:szCs w:val="24"/>
        </w:rPr>
        <w:t>质量保证金的预留</w:t>
      </w:r>
      <w:bookmarkEnd w:id="1044"/>
      <w:bookmarkEnd w:id="1045"/>
    </w:p>
    <w:p w14:paraId="7D7E6361">
      <w:pPr>
        <w:spacing w:line="360" w:lineRule="auto"/>
        <w:ind w:firstLine="480" w:firstLineChars="200"/>
        <w:rPr>
          <w:rFonts w:ascii="仿宋_GB2312" w:eastAsia="仿宋_GB2312"/>
        </w:rPr>
      </w:pPr>
      <w:r>
        <w:rPr>
          <w:rFonts w:hint="eastAsia" w:ascii="仿宋_GB2312" w:eastAsia="仿宋_GB2312"/>
        </w:rPr>
        <w:t>双方约定采用预留相应比例的工程款方式提供质量保证金的，质量保证金的预留有以下三种方式：</w:t>
      </w:r>
    </w:p>
    <w:p w14:paraId="34DD2081">
      <w:pPr>
        <w:spacing w:line="360" w:lineRule="auto"/>
        <w:ind w:firstLine="480" w:firstLineChars="200"/>
        <w:rPr>
          <w:rFonts w:ascii="仿宋_GB2312" w:eastAsia="仿宋_GB2312"/>
        </w:rPr>
      </w:pPr>
      <w:bookmarkStart w:id="1046" w:name="_Hlk18840714"/>
      <w:bookmarkStart w:id="1047" w:name="_Ref531955143"/>
      <w:r>
        <w:rPr>
          <w:rFonts w:hint="eastAsia" w:ascii="仿宋_GB2312" w:eastAsia="仿宋_GB2312"/>
        </w:rPr>
        <w:t>（1）按专用合同条件的约定在支付工程进度款时逐次预留，直至预留的质量保证金总额达到专用合同条件约定的金额或比例为止</w:t>
      </w:r>
      <w:bookmarkEnd w:id="1046"/>
      <w:r>
        <w:rPr>
          <w:rFonts w:hint="eastAsia" w:ascii="仿宋_GB2312" w:eastAsia="仿宋_GB2312"/>
        </w:rPr>
        <w:t>。在此情形下，质量保证金的计算基数不包括预付款的支付、扣回以及价格调整的金额；</w:t>
      </w:r>
      <w:bookmarkEnd w:id="1047"/>
    </w:p>
    <w:p w14:paraId="3CBDCE01">
      <w:pPr>
        <w:spacing w:line="360" w:lineRule="auto"/>
        <w:ind w:firstLine="480" w:firstLineChars="200"/>
        <w:rPr>
          <w:rFonts w:ascii="仿宋_GB2312" w:eastAsia="仿宋_GB2312"/>
        </w:rPr>
      </w:pPr>
      <w:bookmarkStart w:id="1048" w:name="_Ref531955151"/>
      <w:r>
        <w:rPr>
          <w:rFonts w:hint="eastAsia" w:ascii="仿宋_GB2312" w:eastAsia="仿宋_GB2312"/>
        </w:rPr>
        <w:t>（2）工程竣工结算时一次性预留质量保证金；</w:t>
      </w:r>
      <w:bookmarkEnd w:id="1048"/>
    </w:p>
    <w:p w14:paraId="0F0A73AA">
      <w:pPr>
        <w:spacing w:line="360" w:lineRule="auto"/>
        <w:ind w:firstLine="480" w:firstLineChars="200"/>
        <w:rPr>
          <w:rFonts w:ascii="仿宋_GB2312" w:eastAsia="仿宋_GB2312"/>
        </w:rPr>
      </w:pPr>
      <w:bookmarkStart w:id="1049" w:name="_Ref531955161"/>
      <w:r>
        <w:rPr>
          <w:rFonts w:hint="eastAsia" w:ascii="仿宋_GB2312" w:eastAsia="仿宋_GB2312"/>
        </w:rPr>
        <w:t>（3）双方约定的其他预留方式。</w:t>
      </w:r>
      <w:bookmarkEnd w:id="1049"/>
    </w:p>
    <w:p w14:paraId="409EAB32">
      <w:pPr>
        <w:spacing w:line="360" w:lineRule="auto"/>
        <w:ind w:firstLine="480" w:firstLineChars="200"/>
        <w:rPr>
          <w:rFonts w:ascii="仿宋_GB2312" w:eastAsia="仿宋_GB2312"/>
        </w:rPr>
      </w:pPr>
      <w:r>
        <w:rPr>
          <w:rFonts w:hint="eastAsia" w:ascii="仿宋_GB2312" w:eastAsia="仿宋_GB2312"/>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56F0855D">
      <w:pPr>
        <w:pStyle w:val="58"/>
        <w:spacing w:afterLines="0"/>
        <w:ind w:left="0" w:firstLine="480" w:firstLineChars="200"/>
        <w:rPr>
          <w:rFonts w:ascii="仿宋_GB2312" w:eastAsia="仿宋_GB2312"/>
          <w:szCs w:val="24"/>
        </w:rPr>
      </w:pPr>
      <w:bookmarkStart w:id="1050" w:name="_Ref532690096"/>
      <w:bookmarkStart w:id="1051" w:name="_Ref4571243"/>
      <w:r>
        <w:rPr>
          <w:rFonts w:hint="eastAsia" w:ascii="仿宋_GB2312" w:eastAsia="仿宋_GB2312"/>
          <w:szCs w:val="24"/>
        </w:rPr>
        <w:t>1</w:t>
      </w:r>
      <w:r>
        <w:rPr>
          <w:rFonts w:ascii="仿宋_GB2312" w:eastAsia="仿宋_GB2312"/>
          <w:szCs w:val="24"/>
        </w:rPr>
        <w:t xml:space="preserve">4.6.3 </w:t>
      </w:r>
      <w:r>
        <w:rPr>
          <w:rFonts w:hint="eastAsia" w:ascii="仿宋_GB2312" w:eastAsia="仿宋_GB2312"/>
          <w:szCs w:val="24"/>
        </w:rPr>
        <w:t>质量保证金的</w:t>
      </w:r>
      <w:bookmarkEnd w:id="1050"/>
      <w:r>
        <w:rPr>
          <w:rFonts w:hint="eastAsia" w:ascii="仿宋_GB2312" w:eastAsia="仿宋_GB2312"/>
          <w:szCs w:val="24"/>
        </w:rPr>
        <w:t>返还</w:t>
      </w:r>
      <w:bookmarkEnd w:id="1051"/>
    </w:p>
    <w:p w14:paraId="4361ED03">
      <w:pPr>
        <w:spacing w:line="360" w:lineRule="auto"/>
        <w:ind w:firstLine="480" w:firstLineChars="200"/>
        <w:rPr>
          <w:rFonts w:ascii="仿宋_GB2312" w:eastAsia="仿宋_GB2312"/>
        </w:rPr>
      </w:pPr>
      <w:r>
        <w:rPr>
          <w:rFonts w:hint="eastAsia" w:ascii="仿宋_GB2312" w:eastAsia="仿宋_GB2312"/>
        </w:rPr>
        <w:t>缺陷责任期内，承包人认真履行合同约定的责任，缺陷责任期满，发包人根据第</w:t>
      </w:r>
      <w:r>
        <w:rPr>
          <w:rFonts w:ascii="仿宋_GB2312" w:eastAsia="仿宋_GB2312"/>
        </w:rPr>
        <w:t>11.6</w:t>
      </w:r>
      <w:r>
        <w:rPr>
          <w:rFonts w:hint="eastAsia" w:ascii="仿宋_GB2312" w:eastAsia="仿宋_GB2312"/>
        </w:rPr>
        <w:t>款[缺陷责任期终止证书]向承包人颁发缺陷责任期终止证书后，承包人可向发包人申请返还质量保证金。</w:t>
      </w:r>
    </w:p>
    <w:p w14:paraId="76442B23">
      <w:pPr>
        <w:spacing w:line="360" w:lineRule="auto"/>
        <w:ind w:firstLine="480" w:firstLineChars="200"/>
        <w:rPr>
          <w:rFonts w:ascii="仿宋_GB2312" w:eastAsia="仿宋_GB2312"/>
        </w:rPr>
      </w:pPr>
      <w:r>
        <w:rPr>
          <w:rFonts w:hint="eastAsia" w:ascii="仿宋_GB2312" w:eastAsia="仿宋_GB2312"/>
        </w:rPr>
        <w:t>发包人在接到承包人返还质量保证金申请后，应于</w:t>
      </w:r>
      <w:r>
        <w:rPr>
          <w:rFonts w:ascii="仿宋_GB2312" w:eastAsia="仿宋_GB2312"/>
        </w:rPr>
        <w:t>7</w:t>
      </w:r>
      <w:r>
        <w:rPr>
          <w:rFonts w:hint="eastAsia" w:ascii="仿宋_GB2312" w:eastAsia="仿宋_GB2312"/>
        </w:rPr>
        <w:t>天内将质量保证金返还承包人，逾期未返还的，应承担违约责任。发包人在接到承包人返还质量保证金申请后</w:t>
      </w:r>
      <w:r>
        <w:rPr>
          <w:rFonts w:ascii="仿宋_GB2312" w:eastAsia="仿宋_GB2312"/>
        </w:rPr>
        <w:t>7</w:t>
      </w:r>
      <w:r>
        <w:rPr>
          <w:rFonts w:hint="eastAsia" w:ascii="仿宋_GB2312" w:eastAsia="仿宋_GB2312"/>
        </w:rPr>
        <w:t>天内不予答复，视同认可承包人的返还质量保证金申请。</w:t>
      </w:r>
    </w:p>
    <w:p w14:paraId="4554011B">
      <w:pPr>
        <w:spacing w:line="360" w:lineRule="auto"/>
        <w:ind w:firstLine="480" w:firstLineChars="200"/>
        <w:rPr>
          <w:rFonts w:ascii="仿宋_GB2312" w:eastAsia="仿宋_GB2312"/>
        </w:rPr>
      </w:pPr>
      <w:r>
        <w:rPr>
          <w:rFonts w:hint="eastAsia" w:ascii="仿宋_GB2312" w:eastAsia="仿宋_GB2312"/>
        </w:rPr>
        <w:t>发包人和承包人对质量保证金预留、返还以及工程维修质量、费用有争议的，按本合同第</w:t>
      </w:r>
      <w:r>
        <w:rPr>
          <w:rFonts w:ascii="仿宋_GB2312" w:eastAsia="仿宋_GB2312"/>
        </w:rPr>
        <w:t>20条</w:t>
      </w:r>
      <w:r>
        <w:rPr>
          <w:rFonts w:hint="eastAsia" w:ascii="仿宋_GB2312" w:eastAsia="仿宋_GB2312"/>
        </w:rPr>
        <w:t>[争议解决]约定的争议和纠纷解决程序处理。</w:t>
      </w:r>
    </w:p>
    <w:bookmarkEnd w:id="1040"/>
    <w:p w14:paraId="65A0E1DE">
      <w:pPr>
        <w:pStyle w:val="4"/>
        <w:keepNext/>
        <w:keepLines/>
        <w:wordWrap w:val="0"/>
        <w:topLinePunct/>
        <w:adjustRightInd w:val="0"/>
        <w:snapToGrid w:val="0"/>
        <w:rPr>
          <w:rFonts w:ascii="仿宋_GB2312" w:hAnsi="宋体" w:eastAsia="仿宋_GB2312"/>
          <w:b/>
        </w:rPr>
      </w:pPr>
      <w:bookmarkStart w:id="1052" w:name="_Toc11159"/>
      <w:bookmarkStart w:id="1053" w:name="_Ref531957339"/>
      <w:bookmarkStart w:id="1054" w:name="_Toc54862298"/>
      <w:bookmarkStart w:id="1055" w:name="_Toc12689"/>
      <w:bookmarkStart w:id="1056" w:name="_Ref531957341"/>
      <w:r>
        <w:rPr>
          <w:rFonts w:hint="eastAsia" w:ascii="仿宋_GB2312" w:hAnsi="宋体" w:eastAsia="仿宋_GB2312"/>
          <w:b/>
        </w:rPr>
        <w:t>14.7 最终结清</w:t>
      </w:r>
      <w:bookmarkEnd w:id="1052"/>
      <w:bookmarkEnd w:id="1053"/>
      <w:bookmarkEnd w:id="1054"/>
      <w:bookmarkEnd w:id="1055"/>
      <w:bookmarkEnd w:id="1056"/>
      <w:r>
        <w:rPr>
          <w:rFonts w:hint="eastAsia" w:ascii="仿宋_GB2312" w:hAnsi="宋体" w:eastAsia="仿宋_GB2312"/>
          <w:b/>
        </w:rPr>
        <w:t xml:space="preserve"> </w:t>
      </w:r>
    </w:p>
    <w:p w14:paraId="724F76D4">
      <w:pPr>
        <w:pStyle w:val="58"/>
        <w:spacing w:afterLines="0"/>
        <w:ind w:left="0" w:firstLine="480" w:firstLineChars="200"/>
        <w:rPr>
          <w:rFonts w:ascii="仿宋_GB2312" w:eastAsia="仿宋_GB2312"/>
          <w:szCs w:val="24"/>
        </w:rPr>
      </w:pPr>
      <w:bookmarkStart w:id="1057" w:name="_Ref531957350"/>
      <w:r>
        <w:rPr>
          <w:rFonts w:hint="eastAsia" w:ascii="仿宋_GB2312" w:eastAsia="仿宋_GB2312"/>
          <w:szCs w:val="24"/>
        </w:rPr>
        <w:t>1</w:t>
      </w:r>
      <w:r>
        <w:rPr>
          <w:rFonts w:ascii="仿宋_GB2312" w:eastAsia="仿宋_GB2312"/>
          <w:szCs w:val="24"/>
        </w:rPr>
        <w:t xml:space="preserve">4.7.1 </w:t>
      </w:r>
      <w:r>
        <w:rPr>
          <w:rFonts w:hint="eastAsia" w:ascii="仿宋_GB2312" w:eastAsia="仿宋_GB2312"/>
          <w:szCs w:val="24"/>
        </w:rPr>
        <w:t>最终结清申请</w:t>
      </w:r>
      <w:bookmarkEnd w:id="1057"/>
      <w:r>
        <w:rPr>
          <w:rFonts w:hint="eastAsia" w:ascii="仿宋_GB2312" w:eastAsia="仿宋_GB2312"/>
          <w:szCs w:val="24"/>
        </w:rPr>
        <w:t>单</w:t>
      </w:r>
    </w:p>
    <w:p w14:paraId="745D04D6">
      <w:pPr>
        <w:spacing w:line="360" w:lineRule="auto"/>
        <w:ind w:firstLine="480" w:firstLineChars="200"/>
        <w:rPr>
          <w:rFonts w:ascii="仿宋_GB2312" w:eastAsia="仿宋_GB2312"/>
        </w:rPr>
      </w:pPr>
      <w:r>
        <w:rPr>
          <w:rFonts w:hint="eastAsia" w:ascii="仿宋_GB2312" w:eastAsia="仿宋_GB2312"/>
        </w:rPr>
        <w:t>（1）除专用合同条件另有约定外，承包人应在缺陷责任期终止证书颁发后7天内，按专用合同条件约定的份数向发包人提交最终结清申请单，并提供相关证明材料。</w:t>
      </w:r>
    </w:p>
    <w:p w14:paraId="625E09A2">
      <w:pPr>
        <w:spacing w:line="360" w:lineRule="auto"/>
        <w:ind w:firstLine="480" w:firstLineChars="200"/>
        <w:rPr>
          <w:rFonts w:ascii="仿宋_GB2312" w:eastAsia="仿宋_GB2312"/>
        </w:rPr>
      </w:pPr>
      <w:r>
        <w:rPr>
          <w:rFonts w:hint="eastAsia" w:ascii="仿宋_GB2312" w:eastAsia="仿宋_GB2312"/>
        </w:rPr>
        <w:t>除专用合同条件另有约定外，最终结清申请单应列明质量保证金、应扣除的质量保证金、缺陷责任期内发生的增减费用。</w:t>
      </w:r>
    </w:p>
    <w:p w14:paraId="50713555">
      <w:pPr>
        <w:spacing w:line="360" w:lineRule="auto"/>
        <w:ind w:firstLine="480" w:firstLineChars="200"/>
        <w:rPr>
          <w:rFonts w:ascii="仿宋_GB2312" w:eastAsia="仿宋_GB2312"/>
        </w:rPr>
      </w:pPr>
      <w:r>
        <w:rPr>
          <w:rFonts w:hint="eastAsia" w:ascii="仿宋_GB2312" w:eastAsia="仿宋_GB2312"/>
        </w:rPr>
        <w:t>（2）发包人对最终结清申请单内容有异议的，有权要求承包人进行修正和提供补充资料，承包人应向发包人提交修正后的最终结清申请单。</w:t>
      </w:r>
    </w:p>
    <w:p w14:paraId="4A2BC87A">
      <w:pPr>
        <w:pStyle w:val="58"/>
        <w:spacing w:afterLines="0"/>
        <w:ind w:left="0" w:firstLine="480" w:firstLineChars="200"/>
        <w:rPr>
          <w:rFonts w:ascii="仿宋_GB2312" w:eastAsia="仿宋_GB2312"/>
          <w:szCs w:val="24"/>
        </w:rPr>
      </w:pPr>
      <w:bookmarkStart w:id="1058" w:name="_Ref531957369"/>
      <w:bookmarkStart w:id="1059" w:name="_Ref4624099"/>
      <w:r>
        <w:rPr>
          <w:rFonts w:hint="eastAsia" w:ascii="仿宋_GB2312" w:eastAsia="仿宋_GB2312"/>
          <w:szCs w:val="24"/>
        </w:rPr>
        <w:t>1</w:t>
      </w:r>
      <w:r>
        <w:rPr>
          <w:rFonts w:ascii="仿宋_GB2312" w:eastAsia="仿宋_GB2312"/>
          <w:szCs w:val="24"/>
        </w:rPr>
        <w:t xml:space="preserve">4.7.2 </w:t>
      </w:r>
      <w:r>
        <w:rPr>
          <w:rFonts w:hint="eastAsia" w:ascii="仿宋_GB2312" w:eastAsia="仿宋_GB2312"/>
          <w:szCs w:val="24"/>
        </w:rPr>
        <w:t>最终结清证书</w:t>
      </w:r>
      <w:bookmarkEnd w:id="1058"/>
      <w:r>
        <w:rPr>
          <w:rFonts w:hint="eastAsia" w:ascii="仿宋_GB2312" w:eastAsia="仿宋_GB2312"/>
          <w:szCs w:val="24"/>
        </w:rPr>
        <w:t>和支付</w:t>
      </w:r>
      <w:bookmarkEnd w:id="1059"/>
    </w:p>
    <w:p w14:paraId="68D0D1E4">
      <w:pPr>
        <w:spacing w:line="360" w:lineRule="auto"/>
        <w:ind w:firstLine="480" w:firstLineChars="200"/>
        <w:rPr>
          <w:rFonts w:ascii="仿宋_GB2312" w:eastAsia="仿宋_GB2312"/>
        </w:rPr>
      </w:pPr>
      <w:r>
        <w:rPr>
          <w:rFonts w:hint="eastAsia" w:ascii="仿宋_GB2312" w:eastAsia="仿宋_GB2312"/>
        </w:rPr>
        <w:t>（1）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0C39EF1">
      <w:pPr>
        <w:spacing w:line="360" w:lineRule="auto"/>
        <w:ind w:firstLine="480" w:firstLineChars="200"/>
        <w:rPr>
          <w:rFonts w:ascii="仿宋_GB2312" w:eastAsia="仿宋_GB2312"/>
        </w:rPr>
      </w:pPr>
      <w:r>
        <w:rPr>
          <w:rFonts w:hint="eastAsia" w:ascii="仿宋_GB2312" w:eastAsia="仿宋_GB2312"/>
        </w:rPr>
        <w:t>（2）除专用合同条件另有约定外，发包人应在颁发最终结清证书后7天内完成支付。发包人逾期支付的，按照贷款市场报价利率（LPR）支付利息；逾期支付超过56天的，按照贷款市场报价利率（LPR）的两倍支付利息。</w:t>
      </w:r>
    </w:p>
    <w:p w14:paraId="4989D047">
      <w:pPr>
        <w:spacing w:line="360" w:lineRule="auto"/>
        <w:ind w:firstLine="480" w:firstLineChars="200"/>
        <w:rPr>
          <w:rFonts w:ascii="仿宋_GB2312" w:eastAsia="仿宋_GB2312"/>
        </w:rPr>
      </w:pPr>
      <w:r>
        <w:rPr>
          <w:rFonts w:hint="eastAsia" w:ascii="仿宋_GB2312" w:eastAsia="仿宋_GB2312"/>
        </w:rPr>
        <w:t>（3）承包人对发包人颁发的最终结清证书有异议的，按第</w:t>
      </w:r>
      <w:r>
        <w:rPr>
          <w:rFonts w:ascii="仿宋_GB2312" w:eastAsia="仿宋_GB2312"/>
        </w:rPr>
        <w:t>20条</w:t>
      </w:r>
      <w:r>
        <w:rPr>
          <w:rFonts w:hint="eastAsia" w:ascii="仿宋_GB2312" w:eastAsia="仿宋_GB2312"/>
        </w:rPr>
        <w:t>[争议解决]的约定办理。</w:t>
      </w:r>
    </w:p>
    <w:p w14:paraId="67A03E09">
      <w:pPr>
        <w:pStyle w:val="3"/>
        <w:adjustRightInd w:val="0"/>
        <w:rPr>
          <w:sz w:val="24"/>
          <w:szCs w:val="16"/>
        </w:rPr>
      </w:pPr>
      <w:bookmarkStart w:id="1060" w:name="_Ref11874957"/>
      <w:bookmarkStart w:id="1061" w:name="_Toc30595"/>
      <w:bookmarkStart w:id="1062" w:name="_Ref11920407"/>
      <w:bookmarkStart w:id="1063" w:name="_Toc54862299"/>
      <w:bookmarkStart w:id="1064" w:name="_Ref11920396"/>
      <w:bookmarkStart w:id="1065" w:name="_Toc4555"/>
      <w:r>
        <w:rPr>
          <w:rFonts w:hint="eastAsia"/>
          <w:sz w:val="24"/>
          <w:szCs w:val="16"/>
        </w:rPr>
        <w:t>第1</w:t>
      </w:r>
      <w:r>
        <w:rPr>
          <w:sz w:val="24"/>
          <w:szCs w:val="16"/>
        </w:rPr>
        <w:t>5</w:t>
      </w:r>
      <w:r>
        <w:rPr>
          <w:rFonts w:hint="eastAsia"/>
          <w:sz w:val="24"/>
          <w:szCs w:val="16"/>
        </w:rPr>
        <w:t>条 违约</w:t>
      </w:r>
      <w:bookmarkEnd w:id="874"/>
      <w:bookmarkEnd w:id="880"/>
      <w:bookmarkEnd w:id="881"/>
      <w:bookmarkEnd w:id="1060"/>
      <w:bookmarkEnd w:id="1061"/>
      <w:bookmarkEnd w:id="1062"/>
      <w:bookmarkEnd w:id="1063"/>
      <w:bookmarkEnd w:id="1064"/>
      <w:bookmarkEnd w:id="1065"/>
    </w:p>
    <w:p w14:paraId="391C7F79">
      <w:pPr>
        <w:pStyle w:val="4"/>
        <w:keepNext/>
        <w:keepLines/>
        <w:wordWrap w:val="0"/>
        <w:topLinePunct/>
        <w:adjustRightInd w:val="0"/>
        <w:snapToGrid w:val="0"/>
        <w:rPr>
          <w:rFonts w:ascii="仿宋_GB2312" w:hAnsi="宋体" w:eastAsia="仿宋_GB2312"/>
          <w:b/>
        </w:rPr>
      </w:pPr>
      <w:bookmarkStart w:id="1066" w:name="_Ref4534384"/>
      <w:bookmarkStart w:id="1067" w:name="_Toc17039"/>
      <w:bookmarkStart w:id="1068" w:name="_Ref4534376"/>
      <w:bookmarkStart w:id="1069" w:name="_Toc24856"/>
      <w:bookmarkStart w:id="1070" w:name="_Ref4534399"/>
      <w:bookmarkStart w:id="1071" w:name="_Toc54862300"/>
      <w:bookmarkStart w:id="1072" w:name="_Ref4534411"/>
      <w:r>
        <w:rPr>
          <w:rFonts w:hint="eastAsia" w:ascii="仿宋_GB2312" w:hAnsi="宋体" w:eastAsia="仿宋_GB2312"/>
          <w:b/>
        </w:rPr>
        <w:t>15.1 发包人违约</w:t>
      </w:r>
      <w:bookmarkEnd w:id="1066"/>
      <w:bookmarkEnd w:id="1067"/>
      <w:bookmarkEnd w:id="1068"/>
      <w:bookmarkEnd w:id="1069"/>
      <w:bookmarkEnd w:id="1070"/>
      <w:bookmarkEnd w:id="1071"/>
      <w:bookmarkEnd w:id="1072"/>
    </w:p>
    <w:p w14:paraId="24B492D9">
      <w:pPr>
        <w:pStyle w:val="58"/>
        <w:spacing w:afterLines="0"/>
        <w:ind w:left="0" w:firstLine="480" w:firstLineChars="200"/>
        <w:rPr>
          <w:rFonts w:ascii="仿宋_GB2312" w:eastAsia="仿宋_GB2312"/>
          <w:szCs w:val="24"/>
        </w:rPr>
      </w:pPr>
      <w:bookmarkStart w:id="1073" w:name="_Ref3841087"/>
      <w:r>
        <w:rPr>
          <w:rFonts w:hint="eastAsia" w:ascii="仿宋_GB2312" w:eastAsia="仿宋_GB2312"/>
          <w:szCs w:val="24"/>
        </w:rPr>
        <w:t>1</w:t>
      </w:r>
      <w:r>
        <w:rPr>
          <w:rFonts w:ascii="仿宋_GB2312" w:eastAsia="仿宋_GB2312"/>
          <w:szCs w:val="24"/>
        </w:rPr>
        <w:t xml:space="preserve">5.1.1 </w:t>
      </w:r>
      <w:r>
        <w:rPr>
          <w:rFonts w:hint="eastAsia" w:ascii="仿宋_GB2312" w:eastAsia="仿宋_GB2312"/>
          <w:szCs w:val="24"/>
        </w:rPr>
        <w:t>发包人违约的情形</w:t>
      </w:r>
      <w:bookmarkEnd w:id="1073"/>
    </w:p>
    <w:p w14:paraId="4865775E">
      <w:pPr>
        <w:spacing w:line="360" w:lineRule="auto"/>
        <w:ind w:firstLine="480" w:firstLineChars="200"/>
        <w:rPr>
          <w:rFonts w:ascii="仿宋_GB2312" w:eastAsia="仿宋_GB2312"/>
        </w:rPr>
      </w:pPr>
      <w:r>
        <w:rPr>
          <w:rFonts w:hint="eastAsia" w:ascii="仿宋_GB2312" w:eastAsia="仿宋_GB2312"/>
        </w:rPr>
        <w:t>除专用合同条件另有约定外，在合同履行过程中发生的下列情形，属于发包人违约：</w:t>
      </w:r>
    </w:p>
    <w:p w14:paraId="5D2942C2">
      <w:pPr>
        <w:spacing w:line="360" w:lineRule="auto"/>
        <w:ind w:firstLine="480" w:firstLineChars="200"/>
        <w:rPr>
          <w:rFonts w:ascii="仿宋_GB2312" w:eastAsia="仿宋_GB2312"/>
        </w:rPr>
      </w:pPr>
      <w:r>
        <w:rPr>
          <w:rFonts w:hint="eastAsia" w:ascii="仿宋_GB2312" w:eastAsia="仿宋_GB2312"/>
        </w:rPr>
        <w:t xml:space="preserve">（1）因发包人原因导致开始工作日期延误的； </w:t>
      </w:r>
    </w:p>
    <w:p w14:paraId="7906B6CA">
      <w:pPr>
        <w:spacing w:line="360" w:lineRule="auto"/>
        <w:ind w:firstLine="480" w:firstLineChars="200"/>
        <w:rPr>
          <w:rFonts w:ascii="仿宋_GB2312" w:eastAsia="仿宋_GB2312"/>
        </w:rPr>
      </w:pPr>
      <w:r>
        <w:rPr>
          <w:rFonts w:hint="eastAsia" w:ascii="仿宋_GB2312" w:eastAsia="仿宋_GB2312"/>
        </w:rPr>
        <w:t>（2）因发包人原因未能按合同约定支付合同价款的；</w:t>
      </w:r>
    </w:p>
    <w:p w14:paraId="65D0E6F5">
      <w:pPr>
        <w:spacing w:line="360" w:lineRule="auto"/>
        <w:ind w:firstLine="480" w:firstLineChars="200"/>
        <w:rPr>
          <w:rFonts w:ascii="仿宋_GB2312" w:eastAsia="仿宋_GB2312"/>
        </w:rPr>
      </w:pPr>
      <w:r>
        <w:rPr>
          <w:rFonts w:hint="eastAsia" w:ascii="仿宋_GB2312" w:eastAsia="仿宋_GB2312"/>
        </w:rPr>
        <w:t>（3）发包人违反第</w:t>
      </w:r>
      <w:r>
        <w:rPr>
          <w:rFonts w:ascii="仿宋_GB2312" w:eastAsia="仿宋_GB2312"/>
        </w:rPr>
        <w:t>13.1.1</w:t>
      </w:r>
      <w:r>
        <w:rPr>
          <w:rFonts w:hint="eastAsia" w:ascii="仿宋_GB2312" w:eastAsia="仿宋_GB2312"/>
        </w:rPr>
        <w:t>项约定，自行实施被取消的工作或转由他人实施的；</w:t>
      </w:r>
    </w:p>
    <w:p w14:paraId="76CDA6BD">
      <w:pPr>
        <w:spacing w:line="360" w:lineRule="auto"/>
        <w:ind w:firstLine="480" w:firstLineChars="200"/>
        <w:rPr>
          <w:rFonts w:ascii="仿宋_GB2312" w:eastAsia="仿宋_GB2312"/>
        </w:rPr>
      </w:pPr>
      <w:r>
        <w:rPr>
          <w:rFonts w:hint="eastAsia" w:ascii="仿宋_GB2312" w:eastAsia="仿宋_GB2312"/>
        </w:rPr>
        <w:t>（4）因发包人违反合同约定造成工程暂停施工的；</w:t>
      </w:r>
    </w:p>
    <w:p w14:paraId="00582BB7">
      <w:pPr>
        <w:spacing w:line="360" w:lineRule="auto"/>
        <w:ind w:firstLine="480" w:firstLineChars="200"/>
        <w:rPr>
          <w:rFonts w:ascii="仿宋_GB2312" w:eastAsia="仿宋_GB2312"/>
        </w:rPr>
      </w:pPr>
      <w:r>
        <w:rPr>
          <w:rFonts w:hint="eastAsia" w:ascii="仿宋_GB2312" w:eastAsia="仿宋_GB2312"/>
        </w:rPr>
        <w:t>（5）工程师无正当理由没有在约定期限内发出复工指示，导致承包人无法复工的；</w:t>
      </w:r>
    </w:p>
    <w:p w14:paraId="181C32CA">
      <w:pPr>
        <w:spacing w:line="360" w:lineRule="auto"/>
        <w:ind w:firstLine="480" w:firstLineChars="200"/>
        <w:rPr>
          <w:rFonts w:ascii="仿宋_GB2312" w:eastAsia="仿宋_GB2312"/>
        </w:rPr>
      </w:pPr>
      <w:r>
        <w:rPr>
          <w:rFonts w:hint="eastAsia" w:ascii="仿宋_GB2312" w:eastAsia="仿宋_GB2312"/>
        </w:rPr>
        <w:t>（6）发包人明确表示或者以其行为表明不履行合同主要义务的；</w:t>
      </w:r>
    </w:p>
    <w:p w14:paraId="57C7EA50">
      <w:pPr>
        <w:spacing w:line="360" w:lineRule="auto"/>
        <w:ind w:firstLine="480" w:firstLineChars="200"/>
        <w:rPr>
          <w:rFonts w:ascii="仿宋_GB2312" w:eastAsia="仿宋_GB2312"/>
        </w:rPr>
      </w:pPr>
      <w:r>
        <w:rPr>
          <w:rFonts w:hint="eastAsia" w:ascii="仿宋_GB2312" w:eastAsia="仿宋_GB2312"/>
        </w:rPr>
        <w:t>（7）发包人未能按照合同约定履行其他义务的。</w:t>
      </w:r>
    </w:p>
    <w:p w14:paraId="4DF3AA12">
      <w:pPr>
        <w:pStyle w:val="58"/>
        <w:spacing w:afterLines="0"/>
        <w:ind w:left="0" w:firstLine="480" w:firstLineChars="200"/>
        <w:rPr>
          <w:rFonts w:ascii="仿宋_GB2312" w:eastAsia="仿宋_GB2312"/>
          <w:szCs w:val="24"/>
        </w:rPr>
      </w:pPr>
      <w:bookmarkStart w:id="1074" w:name="_Ref4535692"/>
      <w:r>
        <w:rPr>
          <w:rFonts w:hint="eastAsia" w:ascii="仿宋_GB2312" w:eastAsia="仿宋_GB2312"/>
          <w:szCs w:val="24"/>
        </w:rPr>
        <w:t>1</w:t>
      </w:r>
      <w:r>
        <w:rPr>
          <w:rFonts w:ascii="仿宋_GB2312" w:eastAsia="仿宋_GB2312"/>
          <w:szCs w:val="24"/>
        </w:rPr>
        <w:t xml:space="preserve">5.1.2 </w:t>
      </w:r>
      <w:r>
        <w:rPr>
          <w:rFonts w:hint="eastAsia" w:ascii="仿宋_GB2312" w:eastAsia="仿宋_GB2312"/>
          <w:szCs w:val="24"/>
        </w:rPr>
        <w:t>通知改正</w:t>
      </w:r>
      <w:bookmarkEnd w:id="1074"/>
    </w:p>
    <w:p w14:paraId="3AB49D51">
      <w:pPr>
        <w:spacing w:line="360" w:lineRule="auto"/>
        <w:ind w:firstLine="480" w:firstLineChars="200"/>
        <w:rPr>
          <w:rFonts w:ascii="仿宋_GB2312" w:eastAsia="仿宋_GB2312"/>
        </w:rPr>
      </w:pPr>
      <w:bookmarkStart w:id="1075" w:name="_Hlk16248297"/>
      <w:r>
        <w:rPr>
          <w:rFonts w:hint="eastAsia" w:ascii="仿宋_GB2312" w:eastAsia="仿宋_GB2312"/>
        </w:rPr>
        <w:t>发包人发生除第</w:t>
      </w:r>
      <w:r>
        <w:rPr>
          <w:rFonts w:ascii="仿宋_GB2312" w:eastAsia="仿宋_GB2312"/>
        </w:rPr>
        <w:t>15.1.1</w:t>
      </w:r>
      <w:r>
        <w:rPr>
          <w:rFonts w:hint="eastAsia" w:ascii="仿宋_GB2312" w:eastAsia="仿宋_GB2312"/>
        </w:rPr>
        <w:t>项第(</w:t>
      </w:r>
      <w:r>
        <w:rPr>
          <w:rFonts w:ascii="仿宋_GB2312" w:eastAsia="仿宋_GB2312"/>
        </w:rPr>
        <w:t>6</w:t>
      </w:r>
      <w:r>
        <w:rPr>
          <w:rFonts w:hint="eastAsia" w:ascii="仿宋_GB2312" w:eastAsia="仿宋_GB2312"/>
        </w:rPr>
        <w:t>)目以外的违约情况时，承包人可向发包人发出通知，要求发包人采取有效措施纠正违约行为。发包人收到承包人通知后28天内仍不纠正违约行为的，承包人有权暂停相应部位工程实施，并通知工程师。</w:t>
      </w:r>
      <w:bookmarkEnd w:id="1075"/>
    </w:p>
    <w:p w14:paraId="4BF3348F">
      <w:pPr>
        <w:pStyle w:val="58"/>
        <w:spacing w:afterLines="0"/>
        <w:ind w:left="0" w:firstLine="480" w:firstLineChars="200"/>
        <w:rPr>
          <w:rFonts w:ascii="仿宋_GB2312" w:eastAsia="仿宋_GB2312"/>
          <w:szCs w:val="24"/>
        </w:rPr>
      </w:pPr>
      <w:bookmarkStart w:id="1076" w:name="_Ref3841132"/>
      <w:r>
        <w:rPr>
          <w:rFonts w:hint="eastAsia" w:ascii="仿宋_GB2312" w:eastAsia="仿宋_GB2312"/>
          <w:szCs w:val="24"/>
        </w:rPr>
        <w:t>1</w:t>
      </w:r>
      <w:r>
        <w:rPr>
          <w:rFonts w:ascii="仿宋_GB2312" w:eastAsia="仿宋_GB2312"/>
          <w:szCs w:val="24"/>
        </w:rPr>
        <w:t xml:space="preserve">5.1.3 </w:t>
      </w:r>
      <w:r>
        <w:rPr>
          <w:rFonts w:hint="eastAsia" w:ascii="仿宋_GB2312" w:eastAsia="仿宋_GB2312"/>
          <w:szCs w:val="24"/>
        </w:rPr>
        <w:t>发包人违约的责任</w:t>
      </w:r>
      <w:bookmarkEnd w:id="1076"/>
    </w:p>
    <w:p w14:paraId="5633EC98">
      <w:pPr>
        <w:spacing w:line="360" w:lineRule="auto"/>
        <w:ind w:firstLine="480" w:firstLineChars="200"/>
        <w:rPr>
          <w:rFonts w:ascii="仿宋_GB2312" w:eastAsia="仿宋_GB2312"/>
        </w:rPr>
      </w:pPr>
      <w:bookmarkStart w:id="1077" w:name="_Hlk16247984"/>
      <w:r>
        <w:rPr>
          <w:rFonts w:hint="eastAsia" w:ascii="仿宋_GB2312" w:eastAsia="仿宋_GB2312"/>
        </w:rPr>
        <w:t>发包人应承担因其违约给承包人增加的费用和（或）延误的工期，并支付承包人合理的利润。此外，合同当事人可在专用合同条件中另行约定发包人违约责任的承担方式和计算方法。</w:t>
      </w:r>
      <w:bookmarkEnd w:id="1077"/>
    </w:p>
    <w:p w14:paraId="1C02780D">
      <w:pPr>
        <w:pStyle w:val="4"/>
        <w:keepNext/>
        <w:keepLines/>
        <w:wordWrap w:val="0"/>
        <w:topLinePunct/>
        <w:adjustRightInd w:val="0"/>
        <w:snapToGrid w:val="0"/>
        <w:rPr>
          <w:rFonts w:ascii="仿宋_GB2312" w:hAnsi="宋体" w:eastAsia="仿宋_GB2312"/>
          <w:b/>
        </w:rPr>
      </w:pPr>
      <w:bookmarkStart w:id="1078" w:name="_Ref11958663"/>
      <w:bookmarkStart w:id="1079" w:name="_Toc804"/>
      <w:bookmarkStart w:id="1080" w:name="_Ref11958660"/>
      <w:bookmarkStart w:id="1081" w:name="_Toc5531"/>
      <w:bookmarkStart w:id="1082" w:name="_Toc54862301"/>
      <w:r>
        <w:rPr>
          <w:rFonts w:hint="eastAsia" w:ascii="仿宋_GB2312" w:hAnsi="宋体" w:eastAsia="仿宋_GB2312"/>
          <w:b/>
        </w:rPr>
        <w:t>15.2 承包人违约</w:t>
      </w:r>
      <w:bookmarkEnd w:id="1078"/>
      <w:bookmarkEnd w:id="1079"/>
      <w:bookmarkEnd w:id="1080"/>
      <w:bookmarkEnd w:id="1081"/>
      <w:bookmarkEnd w:id="1082"/>
    </w:p>
    <w:p w14:paraId="79C360EB">
      <w:pPr>
        <w:pStyle w:val="58"/>
        <w:spacing w:afterLines="0"/>
        <w:ind w:left="0" w:firstLine="480" w:firstLineChars="200"/>
        <w:rPr>
          <w:rFonts w:ascii="仿宋_GB2312" w:eastAsia="仿宋_GB2312"/>
          <w:szCs w:val="24"/>
        </w:rPr>
      </w:pPr>
      <w:bookmarkStart w:id="1083" w:name="_Ref3841153"/>
      <w:r>
        <w:rPr>
          <w:rFonts w:hint="eastAsia" w:ascii="仿宋_GB2312" w:eastAsia="仿宋_GB2312"/>
          <w:szCs w:val="24"/>
        </w:rPr>
        <w:t>1</w:t>
      </w:r>
      <w:r>
        <w:rPr>
          <w:rFonts w:ascii="仿宋_GB2312" w:eastAsia="仿宋_GB2312"/>
          <w:szCs w:val="24"/>
        </w:rPr>
        <w:t xml:space="preserve">5.2.1 </w:t>
      </w:r>
      <w:r>
        <w:rPr>
          <w:rFonts w:hint="eastAsia" w:ascii="仿宋_GB2312" w:eastAsia="仿宋_GB2312"/>
          <w:szCs w:val="24"/>
        </w:rPr>
        <w:t>承包人违约的情形</w:t>
      </w:r>
      <w:bookmarkEnd w:id="1083"/>
    </w:p>
    <w:p w14:paraId="25E96ED5">
      <w:pPr>
        <w:spacing w:line="360" w:lineRule="auto"/>
        <w:ind w:firstLine="480" w:firstLineChars="200"/>
        <w:rPr>
          <w:rFonts w:ascii="仿宋_GB2312" w:eastAsia="仿宋_GB2312"/>
        </w:rPr>
      </w:pPr>
      <w:r>
        <w:rPr>
          <w:rFonts w:hint="eastAsia" w:ascii="仿宋_GB2312" w:eastAsia="仿宋_GB2312"/>
        </w:rPr>
        <w:t>除专用合同条件另有约定外，在履行合同过程中发生的下列情况之一的，属于承包人违约：</w:t>
      </w:r>
    </w:p>
    <w:p w14:paraId="05AB100C">
      <w:pPr>
        <w:spacing w:line="360" w:lineRule="auto"/>
        <w:ind w:firstLine="480" w:firstLineChars="200"/>
        <w:rPr>
          <w:rFonts w:ascii="仿宋_GB2312" w:eastAsia="仿宋_GB2312"/>
        </w:rPr>
      </w:pPr>
      <w:r>
        <w:rPr>
          <w:rFonts w:hint="eastAsia" w:ascii="仿宋_GB2312" w:eastAsia="仿宋_GB2312"/>
        </w:rPr>
        <w:t>（1）承包人的原因导致的承包人文件、实施和竣工的工程不符合法律法规、工程质量验收标准以及合同约定；</w:t>
      </w:r>
    </w:p>
    <w:p w14:paraId="799BBCF3">
      <w:pPr>
        <w:spacing w:line="360" w:lineRule="auto"/>
        <w:ind w:firstLine="480" w:firstLineChars="200"/>
        <w:rPr>
          <w:rFonts w:ascii="仿宋_GB2312" w:eastAsia="仿宋_GB2312"/>
        </w:rPr>
      </w:pPr>
      <w:r>
        <w:rPr>
          <w:rFonts w:hint="eastAsia" w:ascii="仿宋_GB2312" w:eastAsia="仿宋_GB2312"/>
        </w:rPr>
        <w:t>（2）承包人违反合同约定进行转包或违法分包的；</w:t>
      </w:r>
    </w:p>
    <w:p w14:paraId="18CA7100">
      <w:pPr>
        <w:spacing w:line="360" w:lineRule="auto"/>
        <w:ind w:firstLine="480" w:firstLineChars="200"/>
        <w:rPr>
          <w:rFonts w:ascii="仿宋_GB2312" w:eastAsia="仿宋_GB2312"/>
        </w:rPr>
      </w:pPr>
      <w:r>
        <w:rPr>
          <w:rFonts w:hint="eastAsia" w:ascii="仿宋_GB2312" w:eastAsia="仿宋_GB2312"/>
        </w:rPr>
        <w:t>（3）承包人违反约定采购和使用不合格材料或工程设备；</w:t>
      </w:r>
    </w:p>
    <w:p w14:paraId="203D4880">
      <w:pPr>
        <w:spacing w:line="360" w:lineRule="auto"/>
        <w:ind w:firstLine="480" w:firstLineChars="200"/>
        <w:rPr>
          <w:rFonts w:ascii="仿宋_GB2312" w:eastAsia="仿宋_GB2312"/>
        </w:rPr>
      </w:pPr>
      <w:r>
        <w:rPr>
          <w:rFonts w:hint="eastAsia" w:ascii="仿宋_GB2312" w:eastAsia="仿宋_GB2312"/>
        </w:rPr>
        <w:t>（4）因承包人原因导致工程质量不符合合同要求的；</w:t>
      </w:r>
    </w:p>
    <w:p w14:paraId="0FAB2E48">
      <w:pPr>
        <w:spacing w:line="360" w:lineRule="auto"/>
        <w:ind w:firstLine="480" w:firstLineChars="200"/>
        <w:rPr>
          <w:rFonts w:ascii="仿宋_GB2312" w:eastAsia="仿宋_GB2312"/>
        </w:rPr>
      </w:pPr>
      <w:r>
        <w:rPr>
          <w:rFonts w:hint="eastAsia" w:ascii="仿宋_GB2312" w:eastAsia="仿宋_GB2312"/>
        </w:rPr>
        <w:t>（5）承包人未经工程师批准，擅自将已按合同约定进入施工现场的施工设备、临时设施或材料撤离施工现场；</w:t>
      </w:r>
    </w:p>
    <w:p w14:paraId="32F4BBFA">
      <w:pPr>
        <w:spacing w:line="360" w:lineRule="auto"/>
        <w:ind w:firstLine="480" w:firstLineChars="200"/>
        <w:rPr>
          <w:rFonts w:ascii="仿宋_GB2312" w:eastAsia="仿宋_GB2312"/>
        </w:rPr>
      </w:pPr>
      <w:r>
        <w:rPr>
          <w:rFonts w:hint="eastAsia" w:ascii="仿宋_GB2312" w:eastAsia="仿宋_GB2312"/>
        </w:rPr>
        <w:t>（6）承包人未能按项目进度计划及时完成合同约定的工作，造成工期延误；</w:t>
      </w:r>
    </w:p>
    <w:p w14:paraId="152DA111">
      <w:pPr>
        <w:spacing w:line="360" w:lineRule="auto"/>
        <w:ind w:firstLine="480" w:firstLineChars="200"/>
        <w:rPr>
          <w:rFonts w:ascii="仿宋_GB2312" w:eastAsia="仿宋_GB2312"/>
        </w:rPr>
      </w:pPr>
      <w:r>
        <w:rPr>
          <w:rFonts w:hint="eastAsia" w:ascii="仿宋_GB2312" w:eastAsia="仿宋_GB2312"/>
        </w:rPr>
        <w:t>（7）由于承包人原因未能通过竣工试验或竣工后试验的；</w:t>
      </w:r>
    </w:p>
    <w:p w14:paraId="41A99067">
      <w:pPr>
        <w:spacing w:line="360" w:lineRule="auto"/>
        <w:ind w:firstLine="480" w:firstLineChars="200"/>
        <w:rPr>
          <w:rFonts w:ascii="仿宋_GB2312" w:eastAsia="仿宋_GB2312"/>
        </w:rPr>
      </w:pPr>
      <w:r>
        <w:rPr>
          <w:rFonts w:hint="eastAsia" w:ascii="仿宋_GB2312" w:eastAsia="仿宋_GB2312"/>
        </w:rPr>
        <w:t>（8）承包人在缺陷责任期及保修期内，未能在合理期限对工程缺陷进行修复，或拒绝按发包人指示进行修复的；</w:t>
      </w:r>
    </w:p>
    <w:p w14:paraId="6CA65D96">
      <w:pPr>
        <w:spacing w:line="360" w:lineRule="auto"/>
        <w:ind w:firstLine="480" w:firstLineChars="200"/>
        <w:rPr>
          <w:rFonts w:ascii="仿宋_GB2312" w:eastAsia="仿宋_GB2312"/>
        </w:rPr>
      </w:pPr>
      <w:r>
        <w:rPr>
          <w:rFonts w:hint="eastAsia" w:ascii="仿宋_GB2312" w:eastAsia="仿宋_GB2312"/>
        </w:rPr>
        <w:t>（9）承包人明确表示或者以其行为表明不履行合同主要义务的；</w:t>
      </w:r>
    </w:p>
    <w:p w14:paraId="6BC787AC">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）承包人未能按照合同约定履行其他义务的。</w:t>
      </w:r>
    </w:p>
    <w:p w14:paraId="587880D0">
      <w:pPr>
        <w:pStyle w:val="58"/>
        <w:spacing w:afterLines="0"/>
        <w:ind w:left="0" w:firstLine="480" w:firstLineChars="200"/>
        <w:rPr>
          <w:rFonts w:ascii="仿宋_GB2312" w:eastAsia="仿宋_GB2312"/>
          <w:szCs w:val="24"/>
        </w:rPr>
      </w:pPr>
      <w:bookmarkStart w:id="1084" w:name="_Ref531958512"/>
      <w:r>
        <w:rPr>
          <w:rFonts w:hint="eastAsia" w:ascii="仿宋_GB2312" w:eastAsia="仿宋_GB2312"/>
          <w:szCs w:val="24"/>
        </w:rPr>
        <w:t>1</w:t>
      </w:r>
      <w:r>
        <w:rPr>
          <w:rFonts w:ascii="仿宋_GB2312" w:eastAsia="仿宋_GB2312"/>
          <w:szCs w:val="24"/>
        </w:rPr>
        <w:t xml:space="preserve">5.2.2 </w:t>
      </w:r>
      <w:r>
        <w:rPr>
          <w:rFonts w:hint="eastAsia" w:ascii="仿宋_GB2312" w:eastAsia="仿宋_GB2312"/>
          <w:szCs w:val="24"/>
        </w:rPr>
        <w:t>通知改正</w:t>
      </w:r>
      <w:bookmarkEnd w:id="1084"/>
    </w:p>
    <w:p w14:paraId="648738D3">
      <w:pPr>
        <w:spacing w:line="360" w:lineRule="auto"/>
        <w:ind w:firstLine="480" w:firstLineChars="200"/>
        <w:rPr>
          <w:rFonts w:ascii="仿宋_GB2312" w:eastAsia="仿宋_GB2312"/>
        </w:rPr>
      </w:pPr>
      <w:r>
        <w:rPr>
          <w:rFonts w:hint="eastAsia" w:ascii="仿宋_GB2312" w:eastAsia="仿宋_GB2312"/>
        </w:rPr>
        <w:t>承包人发生除第</w:t>
      </w:r>
      <w:r>
        <w:rPr>
          <w:rFonts w:ascii="仿宋_GB2312" w:eastAsia="仿宋_GB2312"/>
        </w:rPr>
        <w:t>15.2.1</w:t>
      </w:r>
      <w:r>
        <w:rPr>
          <w:rFonts w:hint="eastAsia" w:ascii="仿宋_GB2312" w:eastAsia="仿宋_GB2312"/>
        </w:rPr>
        <w:t>项第(7)目、第(9)目约定以外的其他违约情况时，工程师可在专用合同条件约定的合理期限内向承包人发出整改通知，要求其在指定的期限内改正。</w:t>
      </w:r>
    </w:p>
    <w:p w14:paraId="7F8D7F42">
      <w:pPr>
        <w:pStyle w:val="58"/>
        <w:spacing w:afterLines="0"/>
        <w:ind w:left="0" w:firstLine="480" w:firstLineChars="200"/>
        <w:rPr>
          <w:rFonts w:ascii="仿宋_GB2312" w:eastAsia="仿宋_GB2312"/>
          <w:szCs w:val="24"/>
        </w:rPr>
      </w:pPr>
      <w:bookmarkStart w:id="1085" w:name="_Ref3841166"/>
      <w:r>
        <w:rPr>
          <w:rFonts w:hint="eastAsia" w:ascii="仿宋_GB2312" w:eastAsia="仿宋_GB2312"/>
          <w:szCs w:val="24"/>
        </w:rPr>
        <w:t>1</w:t>
      </w:r>
      <w:r>
        <w:rPr>
          <w:rFonts w:ascii="仿宋_GB2312" w:eastAsia="仿宋_GB2312"/>
          <w:szCs w:val="24"/>
        </w:rPr>
        <w:t xml:space="preserve">5.2.3 </w:t>
      </w:r>
      <w:r>
        <w:rPr>
          <w:rFonts w:hint="eastAsia" w:ascii="仿宋_GB2312" w:eastAsia="仿宋_GB2312"/>
          <w:szCs w:val="24"/>
        </w:rPr>
        <w:t>承包人违约的责任</w:t>
      </w:r>
      <w:bookmarkEnd w:id="1085"/>
    </w:p>
    <w:p w14:paraId="1F499DB1">
      <w:pPr>
        <w:spacing w:line="360" w:lineRule="auto"/>
        <w:ind w:firstLine="480" w:firstLineChars="200"/>
        <w:rPr>
          <w:rFonts w:ascii="仿宋_GB2312" w:eastAsia="仿宋_GB2312"/>
        </w:rPr>
      </w:pPr>
      <w:r>
        <w:rPr>
          <w:rFonts w:hint="eastAsia" w:ascii="仿宋_GB2312" w:eastAsia="仿宋_GB2312"/>
        </w:rPr>
        <w:t>承包人应承担因其违约行为而增加的费用和（或）延误的工期。此外，合同当事人可在专用合同条件中另行约定承包人违约责任的承担方式和计算方法。</w:t>
      </w:r>
    </w:p>
    <w:p w14:paraId="41C8E6C5">
      <w:pPr>
        <w:pStyle w:val="4"/>
        <w:keepNext/>
        <w:keepLines/>
        <w:wordWrap w:val="0"/>
        <w:topLinePunct/>
        <w:adjustRightInd w:val="0"/>
        <w:snapToGrid w:val="0"/>
        <w:rPr>
          <w:rFonts w:ascii="仿宋_GB2312" w:hAnsi="宋体" w:eastAsia="仿宋_GB2312"/>
          <w:b/>
        </w:rPr>
      </w:pPr>
      <w:bookmarkStart w:id="1086" w:name="_Toc54862302"/>
      <w:bookmarkStart w:id="1087" w:name="_Toc27671"/>
      <w:bookmarkStart w:id="1088" w:name="_Toc8046"/>
      <w:r>
        <w:rPr>
          <w:rFonts w:hint="eastAsia" w:ascii="仿宋_GB2312" w:hAnsi="宋体" w:eastAsia="仿宋_GB2312"/>
          <w:b/>
        </w:rPr>
        <w:t>15.3 第三人造成的违约</w:t>
      </w:r>
      <w:bookmarkEnd w:id="1086"/>
      <w:bookmarkEnd w:id="1087"/>
      <w:bookmarkEnd w:id="1088"/>
    </w:p>
    <w:p w14:paraId="315BC43E">
      <w:pPr>
        <w:adjustRightInd w:val="0"/>
        <w:snapToGrid w:val="0"/>
        <w:spacing w:line="360" w:lineRule="auto"/>
        <w:ind w:firstLine="480" w:firstLineChars="200"/>
        <w:rPr>
          <w:rFonts w:ascii="仿宋_GB2312" w:eastAsia="仿宋_GB2312"/>
        </w:rPr>
      </w:pPr>
      <w:r>
        <w:rPr>
          <w:rFonts w:hint="eastAsia" w:ascii="仿宋_GB2312" w:eastAsia="仿宋_GB2312"/>
        </w:rPr>
        <w:t>在履行合同过程中，一方当事人因第三人的原因造成违约的，应当向对方当事人承担违约责任。一方当事人和第三人之间的纠纷，依照法律规定或者按照约定解决。</w:t>
      </w:r>
    </w:p>
    <w:p w14:paraId="1EE47DAC">
      <w:pPr>
        <w:pStyle w:val="3"/>
        <w:adjustRightInd w:val="0"/>
        <w:rPr>
          <w:sz w:val="24"/>
          <w:szCs w:val="16"/>
        </w:rPr>
      </w:pPr>
      <w:bookmarkStart w:id="1089" w:name="_Toc1832"/>
      <w:bookmarkStart w:id="1090" w:name="_Toc54862303"/>
      <w:bookmarkStart w:id="1091" w:name="_Toc30331"/>
      <w:bookmarkStart w:id="1092" w:name="_Ref4510572"/>
      <w:bookmarkStart w:id="1093" w:name="_Ref532142069"/>
      <w:bookmarkStart w:id="1094" w:name="_Ref3840457"/>
      <w:r>
        <w:rPr>
          <w:rFonts w:hint="eastAsia"/>
          <w:sz w:val="24"/>
          <w:szCs w:val="16"/>
        </w:rPr>
        <w:t>第1</w:t>
      </w:r>
      <w:r>
        <w:rPr>
          <w:sz w:val="24"/>
          <w:szCs w:val="16"/>
        </w:rPr>
        <w:t>6</w:t>
      </w:r>
      <w:r>
        <w:rPr>
          <w:rFonts w:hint="eastAsia"/>
          <w:sz w:val="24"/>
          <w:szCs w:val="16"/>
        </w:rPr>
        <w:t>条 合同解除</w:t>
      </w:r>
      <w:bookmarkEnd w:id="1089"/>
      <w:bookmarkEnd w:id="1090"/>
      <w:bookmarkEnd w:id="1091"/>
      <w:bookmarkEnd w:id="1092"/>
    </w:p>
    <w:p w14:paraId="04F568C7">
      <w:pPr>
        <w:pStyle w:val="4"/>
        <w:keepNext/>
        <w:keepLines/>
        <w:wordWrap w:val="0"/>
        <w:topLinePunct/>
        <w:adjustRightInd w:val="0"/>
        <w:snapToGrid w:val="0"/>
        <w:rPr>
          <w:rFonts w:ascii="仿宋_GB2312" w:hAnsi="宋体" w:eastAsia="仿宋_GB2312"/>
          <w:b/>
        </w:rPr>
      </w:pPr>
      <w:bookmarkStart w:id="1095" w:name="_Ref531958502"/>
      <w:bookmarkStart w:id="1096" w:name="_Ref531958499"/>
      <w:bookmarkStart w:id="1097" w:name="_Toc10917"/>
      <w:bookmarkStart w:id="1098" w:name="_Toc6004"/>
      <w:bookmarkStart w:id="1099" w:name="_Toc54862304"/>
      <w:r>
        <w:rPr>
          <w:rFonts w:hint="eastAsia" w:ascii="仿宋_GB2312" w:hAnsi="宋体" w:eastAsia="仿宋_GB2312"/>
          <w:b/>
        </w:rPr>
        <w:t>16.1 由发包人解除合同</w:t>
      </w:r>
      <w:bookmarkEnd w:id="1095"/>
      <w:bookmarkEnd w:id="1096"/>
      <w:bookmarkEnd w:id="1097"/>
      <w:bookmarkEnd w:id="1098"/>
      <w:bookmarkEnd w:id="1099"/>
    </w:p>
    <w:p w14:paraId="093E330F">
      <w:pPr>
        <w:pStyle w:val="58"/>
        <w:spacing w:afterLines="0"/>
        <w:ind w:left="0" w:firstLine="480" w:firstLineChars="200"/>
        <w:rPr>
          <w:rFonts w:ascii="仿宋_GB2312" w:eastAsia="仿宋_GB2312"/>
          <w:szCs w:val="24"/>
        </w:rPr>
      </w:pPr>
      <w:bookmarkStart w:id="1100" w:name="_Ref4535422"/>
      <w:r>
        <w:rPr>
          <w:rFonts w:hint="eastAsia" w:ascii="仿宋_GB2312" w:eastAsia="仿宋_GB2312"/>
          <w:szCs w:val="24"/>
        </w:rPr>
        <w:t>1</w:t>
      </w:r>
      <w:r>
        <w:rPr>
          <w:rFonts w:ascii="仿宋_GB2312" w:eastAsia="仿宋_GB2312"/>
          <w:szCs w:val="24"/>
        </w:rPr>
        <w:t xml:space="preserve">6.1.1 </w:t>
      </w:r>
      <w:r>
        <w:rPr>
          <w:rFonts w:hint="eastAsia" w:ascii="仿宋_GB2312" w:eastAsia="仿宋_GB2312"/>
          <w:szCs w:val="24"/>
        </w:rPr>
        <w:t>因承包人违约解除合同</w:t>
      </w:r>
      <w:bookmarkEnd w:id="1100"/>
    </w:p>
    <w:p w14:paraId="76FF1B9E">
      <w:pPr>
        <w:spacing w:line="360" w:lineRule="auto"/>
        <w:ind w:firstLine="480" w:firstLineChars="200"/>
        <w:rPr>
          <w:rFonts w:ascii="仿宋_GB2312" w:eastAsia="仿宋_GB2312"/>
        </w:rPr>
      </w:pPr>
      <w:r>
        <w:rPr>
          <w:rFonts w:hint="eastAsia" w:ascii="仿宋_GB2312" w:eastAsia="仿宋_GB2312"/>
        </w:rPr>
        <w:t>除专用合同条件另有约定外，发包人有权基于下列原因，以书面形式通知承包人解除合同，解除通知中应注明是根据第</w:t>
      </w:r>
      <w:r>
        <w:rPr>
          <w:rFonts w:ascii="仿宋_GB2312" w:eastAsia="仿宋_GB2312"/>
        </w:rPr>
        <w:t>16.1.1</w:t>
      </w:r>
      <w:r>
        <w:rPr>
          <w:rFonts w:hint="eastAsia" w:ascii="仿宋_GB2312" w:eastAsia="仿宋_GB2312"/>
        </w:rPr>
        <w:t>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w:t>
      </w:r>
      <w:r>
        <w:rPr>
          <w:rFonts w:ascii="仿宋_GB2312" w:eastAsia="仿宋_GB2312"/>
        </w:rPr>
        <w:t>5</w:t>
      </w:r>
      <w:r>
        <w:rPr>
          <w:rFonts w:hint="eastAsia" w:ascii="仿宋_GB2312" w:eastAsia="仿宋_GB2312"/>
        </w:rPr>
        <w:t>)目的情况下，发包人无须提前告知承包人其解除合同意向，可直接发出正式解除合同通知立即解除合同：</w:t>
      </w:r>
    </w:p>
    <w:p w14:paraId="3986EF70">
      <w:pPr>
        <w:spacing w:line="360" w:lineRule="auto"/>
        <w:ind w:firstLine="480" w:firstLineChars="200"/>
        <w:rPr>
          <w:rFonts w:ascii="仿宋_GB2312" w:eastAsia="仿宋_GB2312"/>
        </w:rPr>
      </w:pPr>
      <w:bookmarkStart w:id="1101" w:name="_Ref531958536"/>
      <w:r>
        <w:rPr>
          <w:rFonts w:hint="eastAsia" w:ascii="仿宋_GB2312" w:eastAsia="仿宋_GB2312"/>
        </w:rPr>
        <w:t>（1）承包人未能遵守第</w:t>
      </w:r>
      <w:r>
        <w:rPr>
          <w:rFonts w:ascii="仿宋_GB2312" w:eastAsia="仿宋_GB2312"/>
        </w:rPr>
        <w:t>4.2</w:t>
      </w:r>
      <w:r>
        <w:rPr>
          <w:rFonts w:hint="eastAsia" w:ascii="仿宋_GB2312" w:eastAsia="仿宋_GB2312"/>
        </w:rPr>
        <w:t>款</w:t>
      </w:r>
      <w:bookmarkStart w:id="1102" w:name="_Hlk18839947"/>
      <w:r>
        <w:rPr>
          <w:rFonts w:hint="eastAsia" w:ascii="仿宋_GB2312" w:eastAsia="仿宋_GB2312"/>
        </w:rPr>
        <w:t>[履约担保]</w:t>
      </w:r>
      <w:bookmarkEnd w:id="1102"/>
      <w:r>
        <w:rPr>
          <w:rFonts w:hint="eastAsia" w:ascii="仿宋_GB2312" w:eastAsia="仿宋_GB2312"/>
        </w:rPr>
        <w:t>的约定；</w:t>
      </w:r>
    </w:p>
    <w:p w14:paraId="27A92672">
      <w:pPr>
        <w:spacing w:line="360" w:lineRule="auto"/>
        <w:ind w:firstLine="480" w:firstLineChars="200"/>
        <w:rPr>
          <w:rFonts w:ascii="仿宋_GB2312" w:eastAsia="仿宋_GB2312"/>
        </w:rPr>
      </w:pPr>
      <w:r>
        <w:rPr>
          <w:rFonts w:hint="eastAsia" w:ascii="仿宋_GB2312" w:eastAsia="仿宋_GB2312"/>
        </w:rPr>
        <w:t>（2）承包人未能遵守第</w:t>
      </w:r>
      <w:r>
        <w:rPr>
          <w:rFonts w:ascii="仿宋_GB2312" w:eastAsia="仿宋_GB2312"/>
        </w:rPr>
        <w:t>4.5</w:t>
      </w:r>
      <w:r>
        <w:rPr>
          <w:rFonts w:hint="eastAsia" w:ascii="仿宋_GB2312" w:eastAsia="仿宋_GB2312"/>
        </w:rPr>
        <w:t>款[分包]有关分包和转包的约定；</w:t>
      </w:r>
    </w:p>
    <w:p w14:paraId="30025741">
      <w:pPr>
        <w:spacing w:line="360" w:lineRule="auto"/>
        <w:ind w:firstLine="480" w:firstLineChars="200"/>
        <w:rPr>
          <w:rFonts w:ascii="仿宋_GB2312" w:eastAsia="仿宋_GB2312"/>
        </w:rPr>
      </w:pPr>
      <w:r>
        <w:rPr>
          <w:rFonts w:hint="eastAsia" w:ascii="仿宋_GB2312" w:eastAsia="仿宋_GB2312"/>
        </w:rPr>
        <w:t>（3）承包人实际进度明显落后于进度计划，并且未按发包人的指令采取措施并修正进度计划；</w:t>
      </w:r>
    </w:p>
    <w:p w14:paraId="18F7FDE3">
      <w:pPr>
        <w:spacing w:line="360" w:lineRule="auto"/>
        <w:ind w:firstLine="480" w:firstLineChars="200"/>
        <w:rPr>
          <w:rFonts w:ascii="仿宋_GB2312" w:eastAsia="仿宋_GB2312"/>
        </w:rPr>
      </w:pPr>
      <w:r>
        <w:rPr>
          <w:rFonts w:hint="eastAsia" w:ascii="仿宋_GB2312" w:eastAsia="仿宋_GB2312"/>
        </w:rPr>
        <w:t>（4）工程质量有严重缺陷，承包人无正当理由使修复开始日期拖延达28天以上；</w:t>
      </w:r>
    </w:p>
    <w:p w14:paraId="170157E0">
      <w:pPr>
        <w:spacing w:line="360" w:lineRule="auto"/>
        <w:ind w:firstLine="480" w:firstLineChars="200"/>
        <w:rPr>
          <w:rFonts w:ascii="仿宋_GB2312" w:eastAsia="仿宋_GB2312"/>
        </w:rPr>
      </w:pPr>
      <w:r>
        <w:rPr>
          <w:rFonts w:hint="eastAsia" w:ascii="仿宋_GB2312" w:eastAsia="仿宋_GB2312"/>
        </w:rPr>
        <w:t>（5）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3DF3B21F">
      <w:pPr>
        <w:spacing w:line="360" w:lineRule="auto"/>
        <w:ind w:firstLine="480" w:firstLineChars="200"/>
        <w:rPr>
          <w:rFonts w:ascii="仿宋_GB2312" w:eastAsia="仿宋_GB2312"/>
        </w:rPr>
      </w:pPr>
      <w:r>
        <w:rPr>
          <w:rFonts w:hint="eastAsia" w:ascii="仿宋_GB2312" w:eastAsia="仿宋_GB2312"/>
        </w:rPr>
        <w:t>（6）承包人明确表示或以自己的行为表明不履行合同、或经发包人以书面形式通知其履约后仍未能依约履行合同、或以不适当的方式履行合同；</w:t>
      </w:r>
    </w:p>
    <w:p w14:paraId="4BF4254B">
      <w:pPr>
        <w:spacing w:line="360" w:lineRule="auto"/>
        <w:ind w:firstLine="480" w:firstLineChars="200"/>
        <w:rPr>
          <w:rFonts w:ascii="仿宋_GB2312" w:eastAsia="仿宋_GB2312"/>
        </w:rPr>
      </w:pPr>
      <w:r>
        <w:rPr>
          <w:rFonts w:hint="eastAsia" w:ascii="仿宋_GB2312" w:eastAsia="仿宋_GB2312"/>
        </w:rPr>
        <w:t>（7）未能通过的竣工试验、未能通过的竣工后试验，使工程的任何部分和（或）整个工程丧失了主要使用功能、生产功能；</w:t>
      </w:r>
    </w:p>
    <w:p w14:paraId="11237714">
      <w:pPr>
        <w:spacing w:line="360" w:lineRule="auto"/>
        <w:ind w:firstLine="480" w:firstLineChars="200"/>
        <w:rPr>
          <w:rFonts w:ascii="仿宋_GB2312" w:eastAsia="仿宋_GB2312"/>
        </w:rPr>
      </w:pPr>
      <w:r>
        <w:rPr>
          <w:rFonts w:hint="eastAsia" w:ascii="仿宋_GB2312" w:eastAsia="仿宋_GB2312"/>
        </w:rPr>
        <w:t>（8）因承包人的原因暂停工作超过56天且暂停影响到整个工程，或因承包人的原因暂停工作超过182天；</w:t>
      </w:r>
    </w:p>
    <w:p w14:paraId="25D8A594">
      <w:pPr>
        <w:spacing w:line="360" w:lineRule="auto"/>
        <w:ind w:firstLine="480" w:firstLineChars="200"/>
        <w:rPr>
          <w:rFonts w:ascii="仿宋_GB2312" w:eastAsia="仿宋_GB2312"/>
        </w:rPr>
      </w:pPr>
      <w:r>
        <w:rPr>
          <w:rFonts w:hint="eastAsia" w:ascii="仿宋_GB2312" w:eastAsia="仿宋_GB2312"/>
        </w:rPr>
        <w:t>（9）承包人未能遵守第</w:t>
      </w:r>
      <w:r>
        <w:rPr>
          <w:rFonts w:ascii="仿宋_GB2312" w:eastAsia="仿宋_GB2312"/>
        </w:rPr>
        <w:t>8.2</w:t>
      </w:r>
      <w:r>
        <w:rPr>
          <w:rFonts w:hint="eastAsia" w:ascii="仿宋_GB2312" w:eastAsia="仿宋_GB2312"/>
        </w:rPr>
        <w:t>款[竣工日期]规定，延误超过1</w:t>
      </w:r>
      <w:r>
        <w:rPr>
          <w:rFonts w:ascii="仿宋_GB2312" w:eastAsia="仿宋_GB2312"/>
        </w:rPr>
        <w:t>82</w:t>
      </w:r>
      <w:r>
        <w:rPr>
          <w:rFonts w:hint="eastAsia" w:ascii="仿宋_GB2312" w:eastAsia="仿宋_GB2312"/>
        </w:rPr>
        <w:t>天；</w:t>
      </w:r>
    </w:p>
    <w:p w14:paraId="1AF07A1A">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）工程师根据第</w:t>
      </w:r>
      <w:r>
        <w:rPr>
          <w:rFonts w:ascii="仿宋_GB2312" w:eastAsia="仿宋_GB2312"/>
        </w:rPr>
        <w:t>15.2.2</w:t>
      </w:r>
      <w:r>
        <w:rPr>
          <w:rFonts w:hint="eastAsia" w:ascii="仿宋_GB2312" w:eastAsia="仿宋_GB2312"/>
        </w:rPr>
        <w:t>项[通知改正]发出整改通知后，承包人在指定的合理期限内仍不纠正违约行为并致使合同目的不能实现的。</w:t>
      </w:r>
    </w:p>
    <w:bookmarkEnd w:id="1101"/>
    <w:p w14:paraId="64019E6E">
      <w:pPr>
        <w:pStyle w:val="58"/>
        <w:spacing w:afterLines="0"/>
        <w:ind w:left="0" w:firstLine="480" w:firstLineChars="200"/>
        <w:rPr>
          <w:rFonts w:ascii="仿宋_GB2312" w:eastAsia="仿宋_GB2312"/>
          <w:szCs w:val="24"/>
        </w:rPr>
      </w:pPr>
      <w:bookmarkStart w:id="1103" w:name="_Ref3841839"/>
      <w:bookmarkStart w:id="1104" w:name="_Ref4624315"/>
      <w:r>
        <w:rPr>
          <w:rFonts w:hint="eastAsia" w:ascii="仿宋_GB2312" w:eastAsia="仿宋_GB2312"/>
          <w:szCs w:val="24"/>
        </w:rPr>
        <w:t>1</w:t>
      </w:r>
      <w:r>
        <w:rPr>
          <w:rFonts w:ascii="仿宋_GB2312" w:eastAsia="仿宋_GB2312"/>
          <w:szCs w:val="24"/>
        </w:rPr>
        <w:t xml:space="preserve">6.1.2 </w:t>
      </w:r>
      <w:r>
        <w:rPr>
          <w:rFonts w:hint="eastAsia" w:ascii="仿宋_GB2312" w:eastAsia="仿宋_GB2312"/>
          <w:szCs w:val="24"/>
        </w:rPr>
        <w:t>因承包人违约解除合同后</w:t>
      </w:r>
      <w:bookmarkEnd w:id="1103"/>
      <w:r>
        <w:rPr>
          <w:rFonts w:hint="eastAsia" w:ascii="仿宋_GB2312" w:eastAsia="仿宋_GB2312"/>
          <w:szCs w:val="24"/>
        </w:rPr>
        <w:t>承包人的义务</w:t>
      </w:r>
      <w:bookmarkEnd w:id="1104"/>
    </w:p>
    <w:p w14:paraId="78F9E4CA">
      <w:pPr>
        <w:spacing w:line="360" w:lineRule="auto"/>
        <w:ind w:firstLine="480" w:firstLineChars="200"/>
        <w:rPr>
          <w:rFonts w:ascii="仿宋_GB2312" w:eastAsia="仿宋_GB2312"/>
        </w:rPr>
      </w:pPr>
      <w:r>
        <w:rPr>
          <w:rFonts w:hint="eastAsia" w:ascii="仿宋_GB2312" w:eastAsia="仿宋_GB2312"/>
        </w:rPr>
        <w:t>合同解除后，承包人应按以下约定执行：</w:t>
      </w:r>
    </w:p>
    <w:p w14:paraId="2AD698F6">
      <w:pPr>
        <w:spacing w:line="360" w:lineRule="auto"/>
        <w:ind w:firstLine="480" w:firstLineChars="200"/>
        <w:rPr>
          <w:rFonts w:ascii="仿宋_GB2312" w:eastAsia="仿宋_GB2312"/>
        </w:rPr>
      </w:pPr>
      <w:r>
        <w:rPr>
          <w:rFonts w:hint="eastAsia" w:ascii="仿宋_GB2312" w:eastAsia="仿宋_GB2312"/>
        </w:rPr>
        <w:t>（1）除了为保护生命、财产或工程安全、清理和必须执行的工作外，停止执行所有被通知解除的工作，并将相关人员撤离现场；</w:t>
      </w:r>
    </w:p>
    <w:p w14:paraId="1409EFDC">
      <w:pPr>
        <w:spacing w:line="360" w:lineRule="auto"/>
        <w:ind w:firstLine="480" w:firstLineChars="200"/>
        <w:rPr>
          <w:rFonts w:ascii="仿宋_GB2312" w:eastAsia="仿宋_GB2312"/>
        </w:rPr>
      </w:pPr>
      <w:r>
        <w:rPr>
          <w:rFonts w:hint="eastAsia" w:ascii="仿宋_GB2312" w:eastAsia="仿宋_GB2312"/>
        </w:rPr>
        <w:t>（2）经发包人批准，承包人应将与被解除合同相关的和正在执行的分包合同及相关的责任和义务转让至发包人和（或）发包人指定方的名下，包括永久性工程及工程物资，以及相关工作；</w:t>
      </w:r>
    </w:p>
    <w:p w14:paraId="4B19422C">
      <w:pPr>
        <w:spacing w:line="360" w:lineRule="auto"/>
        <w:ind w:firstLine="480" w:firstLineChars="200"/>
        <w:rPr>
          <w:rFonts w:ascii="仿宋_GB2312" w:eastAsia="仿宋_GB2312"/>
        </w:rPr>
      </w:pPr>
      <w:r>
        <w:rPr>
          <w:rFonts w:hint="eastAsia" w:ascii="仿宋_GB2312" w:eastAsia="仿宋_GB2312"/>
        </w:rPr>
        <w:t>（3）移交已完成的永久性工程及负责已运抵现场的工程物资。在移交前，妥善做好己完工程和已运抵现场的工程物资的保管、维护和保养；</w:t>
      </w:r>
    </w:p>
    <w:p w14:paraId="0BA62D2F">
      <w:pPr>
        <w:spacing w:line="360" w:lineRule="auto"/>
        <w:ind w:firstLine="480" w:firstLineChars="200"/>
        <w:rPr>
          <w:rFonts w:ascii="仿宋_GB2312" w:eastAsia="仿宋_GB2312"/>
        </w:rPr>
      </w:pPr>
      <w:r>
        <w:rPr>
          <w:rFonts w:hint="eastAsia" w:ascii="仿宋_GB2312" w:eastAsia="仿宋_GB2312"/>
        </w:rPr>
        <w:t>（4）将发包人提供的所有信息及承包人为本工程编制的设计文件、技术资料及其它文件移交给发包人。在承包人留有的资料文件中，销毁与发包人提供的所有信息相关的数据及资料的备份；</w:t>
      </w:r>
    </w:p>
    <w:p w14:paraId="356A2262">
      <w:pPr>
        <w:spacing w:line="360" w:lineRule="auto"/>
        <w:ind w:firstLine="480" w:firstLineChars="200"/>
        <w:rPr>
          <w:rFonts w:ascii="仿宋_GB2312" w:eastAsia="仿宋_GB2312"/>
        </w:rPr>
      </w:pPr>
      <w:r>
        <w:rPr>
          <w:rFonts w:hint="eastAsia" w:ascii="仿宋_GB2312" w:eastAsia="仿宋_GB2312"/>
        </w:rPr>
        <w:t>（5）移交相应实施阶段已经付款的并已完成的和尚待完成的设计文件、图纸、资料、操作维修手册、施工组织设计、质检资料、竣工资料等；</w:t>
      </w:r>
    </w:p>
    <w:p w14:paraId="4170013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6.1.3 </w:t>
      </w:r>
      <w:r>
        <w:rPr>
          <w:rFonts w:hint="eastAsia" w:ascii="仿宋_GB2312" w:eastAsia="仿宋_GB2312"/>
          <w:szCs w:val="24"/>
        </w:rPr>
        <w:t>因承包人违约解除合同后的估价、付款和结算</w:t>
      </w:r>
    </w:p>
    <w:p w14:paraId="7A09312F">
      <w:pPr>
        <w:spacing w:line="360" w:lineRule="auto"/>
        <w:ind w:firstLine="480" w:firstLineChars="200"/>
        <w:rPr>
          <w:rFonts w:ascii="仿宋_GB2312" w:eastAsia="仿宋_GB2312"/>
        </w:rPr>
      </w:pPr>
      <w:r>
        <w:rPr>
          <w:rFonts w:hint="eastAsia" w:ascii="仿宋_GB2312" w:eastAsia="仿宋_GB2312"/>
        </w:rPr>
        <w:t>因承包人原因导致合同解除的，则合同当事人应在合同解除后28天内完成估价、付款和清算，并按以下约定执行：</w:t>
      </w:r>
    </w:p>
    <w:p w14:paraId="148B6883">
      <w:pPr>
        <w:spacing w:line="360" w:lineRule="auto"/>
        <w:ind w:firstLine="480" w:firstLineChars="200"/>
        <w:rPr>
          <w:rFonts w:ascii="仿宋_GB2312" w:eastAsia="仿宋_GB2312"/>
        </w:rPr>
      </w:pPr>
      <w:r>
        <w:rPr>
          <w:rFonts w:hint="eastAsia" w:ascii="仿宋_GB2312" w:eastAsia="仿宋_GB2312"/>
        </w:rPr>
        <w:t>（1）合同解除后，按第</w:t>
      </w:r>
      <w:r>
        <w:rPr>
          <w:rFonts w:ascii="仿宋_GB2312" w:eastAsia="仿宋_GB2312"/>
        </w:rPr>
        <w:t>3.6</w:t>
      </w:r>
      <w:r>
        <w:rPr>
          <w:rFonts w:hint="eastAsia" w:ascii="仿宋_GB2312" w:eastAsia="仿宋_GB2312"/>
        </w:rPr>
        <w:t>款[商定或确定]商定或确定承包人实际完成工作对应的合同价款，以及承包人已提供的材料、工程设备、施工设备和临时工程等的价值；</w:t>
      </w:r>
    </w:p>
    <w:p w14:paraId="08992620">
      <w:pPr>
        <w:spacing w:line="360" w:lineRule="auto"/>
        <w:ind w:firstLine="480" w:firstLineChars="200"/>
        <w:rPr>
          <w:rFonts w:ascii="仿宋_GB2312" w:eastAsia="仿宋_GB2312"/>
        </w:rPr>
      </w:pPr>
      <w:r>
        <w:rPr>
          <w:rFonts w:hint="eastAsia" w:ascii="仿宋_GB2312" w:eastAsia="仿宋_GB2312"/>
        </w:rPr>
        <w:t>（2）合同解除后，承包人应支付的违约金；</w:t>
      </w:r>
    </w:p>
    <w:p w14:paraId="39EB1FA9">
      <w:pPr>
        <w:spacing w:line="360" w:lineRule="auto"/>
        <w:ind w:firstLine="480" w:firstLineChars="200"/>
        <w:rPr>
          <w:rFonts w:ascii="仿宋_GB2312" w:eastAsia="仿宋_GB2312"/>
        </w:rPr>
      </w:pPr>
      <w:r>
        <w:rPr>
          <w:rFonts w:hint="eastAsia" w:ascii="仿宋_GB2312" w:eastAsia="仿宋_GB2312"/>
        </w:rPr>
        <w:t>（3）合同解除后，因解除合同给发包人造成的损失；</w:t>
      </w:r>
    </w:p>
    <w:p w14:paraId="6576A4E1">
      <w:pPr>
        <w:spacing w:line="360" w:lineRule="auto"/>
        <w:ind w:firstLine="480" w:firstLineChars="200"/>
        <w:rPr>
          <w:rFonts w:ascii="仿宋_GB2312" w:eastAsia="仿宋_GB2312"/>
        </w:rPr>
      </w:pPr>
      <w:r>
        <w:rPr>
          <w:rFonts w:hint="eastAsia" w:ascii="仿宋_GB2312" w:eastAsia="仿宋_GB2312"/>
        </w:rPr>
        <w:t>（4）合同解除后，承包人应按照发包人的指示完成现场的清理和撤离；</w:t>
      </w:r>
    </w:p>
    <w:p w14:paraId="04F678A5">
      <w:pPr>
        <w:spacing w:line="360" w:lineRule="auto"/>
        <w:ind w:firstLine="480" w:firstLineChars="200"/>
        <w:rPr>
          <w:rFonts w:ascii="仿宋_GB2312" w:eastAsia="仿宋_GB2312"/>
        </w:rPr>
      </w:pPr>
      <w:r>
        <w:rPr>
          <w:rFonts w:hint="eastAsia" w:ascii="仿宋_GB2312" w:eastAsia="仿宋_GB2312"/>
        </w:rPr>
        <w:t>（5）发包人和承包人应在合同解除后进行清算，出具最终结清付款证书，结清全部款项。</w:t>
      </w:r>
    </w:p>
    <w:p w14:paraId="5A1949DE">
      <w:pPr>
        <w:spacing w:line="360" w:lineRule="auto"/>
        <w:ind w:firstLine="480" w:firstLineChars="200"/>
        <w:rPr>
          <w:rFonts w:ascii="仿宋_GB2312" w:eastAsia="仿宋_GB2312"/>
        </w:rPr>
      </w:pPr>
      <w:r>
        <w:rPr>
          <w:rFonts w:hint="eastAsia" w:ascii="仿宋_GB2312" w:eastAsia="仿宋_GB2312"/>
        </w:rPr>
        <w:t>因承包人违约解除合同的，发包人有权暂停对承包人的付款，查清各项付款和已扣款项，发包人和承包人未能就合同解除后的清算和款项支付达成一致的，按照第</w:t>
      </w:r>
      <w:r>
        <w:rPr>
          <w:rFonts w:ascii="仿宋_GB2312" w:eastAsia="仿宋_GB2312"/>
        </w:rPr>
        <w:t>20条[争议解决]的约定处理</w:t>
      </w:r>
      <w:r>
        <w:rPr>
          <w:rFonts w:hint="eastAsia" w:ascii="仿宋_GB2312" w:eastAsia="仿宋_GB2312"/>
        </w:rPr>
        <w:t>。</w:t>
      </w:r>
    </w:p>
    <w:p w14:paraId="52085EF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6.1.4 </w:t>
      </w:r>
      <w:r>
        <w:rPr>
          <w:rFonts w:hint="eastAsia" w:ascii="仿宋_GB2312" w:eastAsia="仿宋_GB2312"/>
          <w:szCs w:val="24"/>
        </w:rPr>
        <w:t>因承包人违约解除合同的合同权益转让</w:t>
      </w:r>
    </w:p>
    <w:p w14:paraId="05A5ABCD">
      <w:pPr>
        <w:spacing w:line="360" w:lineRule="auto"/>
        <w:ind w:firstLine="480" w:firstLineChars="200"/>
        <w:rPr>
          <w:rFonts w:ascii="仿宋_GB2312" w:eastAsia="仿宋_GB2312"/>
        </w:rPr>
      </w:pPr>
      <w:r>
        <w:rPr>
          <w:rFonts w:hint="eastAsia" w:ascii="仿宋_GB2312" w:eastAsia="仿宋_GB2312"/>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4FE54DEA">
      <w:pPr>
        <w:pStyle w:val="4"/>
        <w:keepNext/>
        <w:keepLines/>
        <w:wordWrap w:val="0"/>
        <w:topLinePunct/>
        <w:adjustRightInd w:val="0"/>
        <w:snapToGrid w:val="0"/>
        <w:rPr>
          <w:rFonts w:ascii="仿宋_GB2312" w:hAnsi="宋体" w:eastAsia="仿宋_GB2312"/>
          <w:b/>
        </w:rPr>
      </w:pPr>
      <w:bookmarkStart w:id="1105" w:name="_Toc16079"/>
      <w:bookmarkStart w:id="1106" w:name="_Ref531958554"/>
      <w:bookmarkStart w:id="1107" w:name="_Toc24094"/>
      <w:bookmarkStart w:id="1108" w:name="_Ref531958549"/>
      <w:bookmarkStart w:id="1109" w:name="_Toc54862305"/>
      <w:r>
        <w:rPr>
          <w:rFonts w:hint="eastAsia" w:ascii="仿宋_GB2312" w:hAnsi="宋体" w:eastAsia="仿宋_GB2312"/>
          <w:b/>
        </w:rPr>
        <w:t>16.2 由承包人解除合同</w:t>
      </w:r>
      <w:bookmarkEnd w:id="1105"/>
      <w:bookmarkEnd w:id="1106"/>
      <w:bookmarkEnd w:id="1107"/>
      <w:bookmarkEnd w:id="1108"/>
      <w:bookmarkEnd w:id="1109"/>
    </w:p>
    <w:p w14:paraId="129B2186">
      <w:pPr>
        <w:pStyle w:val="58"/>
        <w:spacing w:afterLines="0"/>
        <w:ind w:left="0" w:firstLine="480" w:firstLineChars="200"/>
        <w:rPr>
          <w:rFonts w:ascii="仿宋_GB2312" w:eastAsia="仿宋_GB2312"/>
          <w:szCs w:val="24"/>
        </w:rPr>
      </w:pPr>
      <w:bookmarkStart w:id="1110" w:name="_Ref3841758"/>
      <w:r>
        <w:rPr>
          <w:rFonts w:hint="eastAsia" w:ascii="仿宋_GB2312" w:eastAsia="仿宋_GB2312"/>
          <w:szCs w:val="24"/>
        </w:rPr>
        <w:t>1</w:t>
      </w:r>
      <w:r>
        <w:rPr>
          <w:rFonts w:ascii="仿宋_GB2312" w:eastAsia="仿宋_GB2312"/>
          <w:szCs w:val="24"/>
        </w:rPr>
        <w:t xml:space="preserve">6.2.1 </w:t>
      </w:r>
      <w:r>
        <w:rPr>
          <w:rFonts w:hint="eastAsia" w:ascii="仿宋_GB2312" w:eastAsia="仿宋_GB2312"/>
          <w:szCs w:val="24"/>
        </w:rPr>
        <w:t>因发包人违约解除合同</w:t>
      </w:r>
      <w:bookmarkEnd w:id="1110"/>
    </w:p>
    <w:p w14:paraId="28AD51F8">
      <w:pPr>
        <w:spacing w:line="360" w:lineRule="auto"/>
        <w:ind w:firstLine="480" w:firstLineChars="200"/>
        <w:rPr>
          <w:rFonts w:ascii="仿宋_GB2312" w:eastAsia="仿宋_GB2312"/>
        </w:rPr>
      </w:pPr>
      <w:r>
        <w:rPr>
          <w:rFonts w:hint="eastAsia" w:ascii="仿宋_GB2312" w:eastAsia="仿宋_GB2312"/>
        </w:rPr>
        <w:t>除专用合同条件另有约定外，承包人有权基于下列原因，以书面形式通知发包人解除合同，解除通知中应注明是根据第</w:t>
      </w:r>
      <w:r>
        <w:rPr>
          <w:rFonts w:ascii="仿宋_GB2312" w:eastAsia="仿宋_GB2312"/>
        </w:rPr>
        <w:t>16.2.1</w:t>
      </w:r>
      <w:r>
        <w:rPr>
          <w:rFonts w:hint="eastAsia" w:ascii="仿宋_GB2312" w:eastAsia="仿宋_GB2312"/>
        </w:rPr>
        <w:t>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3DFD79CB">
      <w:pPr>
        <w:spacing w:line="360" w:lineRule="auto"/>
        <w:ind w:firstLine="480" w:firstLineChars="200"/>
        <w:rPr>
          <w:rFonts w:ascii="仿宋_GB2312" w:eastAsia="仿宋_GB2312"/>
        </w:rPr>
      </w:pPr>
      <w:r>
        <w:rPr>
          <w:rFonts w:hint="eastAsia" w:ascii="仿宋_GB2312" w:eastAsia="仿宋_GB2312"/>
        </w:rPr>
        <w:t>（1）承包人就发包人未能遵守第2.</w:t>
      </w:r>
      <w:r>
        <w:rPr>
          <w:rFonts w:ascii="仿宋_GB2312" w:eastAsia="仿宋_GB2312"/>
        </w:rPr>
        <w:t>5.2</w:t>
      </w:r>
      <w:r>
        <w:rPr>
          <w:rFonts w:hint="eastAsia" w:ascii="仿宋_GB2312" w:eastAsia="仿宋_GB2312"/>
        </w:rPr>
        <w:t>项关于发包人的资金安排发出通知后42天内，仍未收到合理的证明；</w:t>
      </w:r>
    </w:p>
    <w:p w14:paraId="01BB03B8">
      <w:pPr>
        <w:spacing w:line="360" w:lineRule="auto"/>
        <w:ind w:firstLine="480" w:firstLineChars="200"/>
        <w:rPr>
          <w:rFonts w:ascii="仿宋_GB2312" w:eastAsia="仿宋_GB2312"/>
        </w:rPr>
      </w:pPr>
      <w:r>
        <w:rPr>
          <w:rFonts w:hint="eastAsia" w:ascii="仿宋_GB2312" w:eastAsia="仿宋_GB2312"/>
        </w:rPr>
        <w:t xml:space="preserve">（2）在第14条规定的付款时间到期后42天内，承包人仍未收到应付款项； </w:t>
      </w:r>
    </w:p>
    <w:p w14:paraId="0BF40184">
      <w:pPr>
        <w:spacing w:line="360" w:lineRule="auto"/>
        <w:ind w:firstLine="480" w:firstLineChars="200"/>
        <w:rPr>
          <w:rFonts w:ascii="仿宋_GB2312" w:eastAsia="仿宋_GB2312"/>
        </w:rPr>
      </w:pPr>
      <w:r>
        <w:rPr>
          <w:rFonts w:hint="eastAsia" w:ascii="仿宋_GB2312" w:eastAsia="仿宋_GB2312"/>
        </w:rPr>
        <w:t>（3）发包人实质上未能根据合同约定履行其义务，构成根本性违约；</w:t>
      </w:r>
    </w:p>
    <w:p w14:paraId="5D525D5C">
      <w:pPr>
        <w:spacing w:line="360" w:lineRule="auto"/>
        <w:ind w:firstLine="480" w:firstLineChars="200"/>
        <w:rPr>
          <w:rFonts w:ascii="仿宋_GB2312" w:eastAsia="仿宋_GB2312"/>
        </w:rPr>
      </w:pPr>
      <w:r>
        <w:rPr>
          <w:rFonts w:hint="eastAsia" w:ascii="仿宋_GB2312" w:eastAsia="仿宋_GB2312"/>
        </w:rPr>
        <w:t>（4）发承包双方订立本合同协议书后的84天内，承包人未收到根据第</w:t>
      </w:r>
      <w:r>
        <w:rPr>
          <w:rFonts w:ascii="仿宋_GB2312" w:eastAsia="仿宋_GB2312"/>
        </w:rPr>
        <w:t>8.1</w:t>
      </w:r>
      <w:r>
        <w:rPr>
          <w:rFonts w:hint="eastAsia" w:ascii="仿宋_GB2312" w:eastAsia="仿宋_GB2312"/>
        </w:rPr>
        <w:t>款[开始工作]的开始工作通知；</w:t>
      </w:r>
    </w:p>
    <w:p w14:paraId="5E2B4075">
      <w:pPr>
        <w:spacing w:line="360" w:lineRule="auto"/>
        <w:ind w:firstLine="480" w:firstLineChars="200"/>
        <w:rPr>
          <w:rFonts w:ascii="仿宋_GB2312" w:eastAsia="仿宋_GB2312"/>
        </w:rPr>
      </w:pPr>
      <w:r>
        <w:rPr>
          <w:rFonts w:hint="eastAsia" w:ascii="仿宋_GB2312" w:eastAsia="仿宋_GB2312"/>
        </w:rPr>
        <w:t>（5）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41664976">
      <w:pPr>
        <w:spacing w:line="360" w:lineRule="auto"/>
        <w:ind w:firstLine="480" w:firstLineChars="200"/>
        <w:rPr>
          <w:rFonts w:ascii="仿宋_GB2312" w:eastAsia="仿宋_GB2312"/>
        </w:rPr>
      </w:pPr>
      <w:r>
        <w:rPr>
          <w:rFonts w:hint="eastAsia" w:ascii="仿宋_GB2312" w:eastAsia="仿宋_GB2312"/>
        </w:rPr>
        <w:t>（6）发包人未能遵守第</w:t>
      </w:r>
      <w:r>
        <w:rPr>
          <w:rFonts w:ascii="仿宋_GB2312" w:eastAsia="仿宋_GB2312"/>
        </w:rPr>
        <w:t>2.5.3</w:t>
      </w:r>
      <w:r>
        <w:rPr>
          <w:rFonts w:hint="eastAsia" w:ascii="仿宋_GB2312" w:eastAsia="仿宋_GB2312"/>
        </w:rPr>
        <w:t>项的约定提交支付担保；</w:t>
      </w:r>
    </w:p>
    <w:p w14:paraId="255BA7E5">
      <w:pPr>
        <w:spacing w:line="360" w:lineRule="auto"/>
        <w:ind w:firstLine="480" w:firstLineChars="200"/>
        <w:rPr>
          <w:rFonts w:ascii="仿宋_GB2312" w:eastAsia="仿宋_GB2312"/>
        </w:rPr>
      </w:pPr>
      <w:r>
        <w:rPr>
          <w:rFonts w:hint="eastAsia" w:ascii="仿宋_GB2312" w:eastAsia="仿宋_GB2312"/>
        </w:rPr>
        <w:t>（7）发包人未能执行第</w:t>
      </w:r>
      <w:r>
        <w:rPr>
          <w:rFonts w:ascii="仿宋_GB2312" w:eastAsia="仿宋_GB2312"/>
        </w:rPr>
        <w:t>15.1.2</w:t>
      </w:r>
      <w:r>
        <w:rPr>
          <w:rFonts w:hint="eastAsia" w:ascii="仿宋_GB2312" w:eastAsia="仿宋_GB2312"/>
        </w:rPr>
        <w:t>项[通知改正]的约定，致使合同目的不能实现的；</w:t>
      </w:r>
    </w:p>
    <w:p w14:paraId="274363DD">
      <w:pPr>
        <w:spacing w:line="360" w:lineRule="auto"/>
        <w:ind w:firstLine="480" w:firstLineChars="200"/>
        <w:rPr>
          <w:rFonts w:ascii="仿宋_GB2312" w:eastAsia="仿宋_GB2312"/>
        </w:rPr>
      </w:pPr>
      <w:r>
        <w:rPr>
          <w:rFonts w:hint="eastAsia" w:ascii="仿宋_GB2312" w:eastAsia="仿宋_GB2312"/>
        </w:rPr>
        <w:t>（8）因发包人的原因暂停工作超过56天且暂停影响到整个工程，或因发包人的原因暂停工作超过182天的；</w:t>
      </w:r>
    </w:p>
    <w:p w14:paraId="50BA7174">
      <w:pPr>
        <w:spacing w:line="360" w:lineRule="auto"/>
        <w:ind w:firstLine="480" w:firstLineChars="200"/>
        <w:rPr>
          <w:rFonts w:ascii="仿宋_GB2312" w:eastAsia="仿宋_GB2312"/>
        </w:rPr>
      </w:pPr>
      <w:r>
        <w:rPr>
          <w:rFonts w:hint="eastAsia" w:ascii="仿宋_GB2312" w:eastAsia="仿宋_GB2312"/>
        </w:rPr>
        <w:t>（9）因发包人原因造成开始工作日期迟于承包人收到中标通知书（或在无中标通知书的情况下，订立本合同之日）后第</w:t>
      </w:r>
      <w:r>
        <w:rPr>
          <w:rFonts w:ascii="仿宋_GB2312" w:eastAsia="仿宋_GB2312"/>
        </w:rPr>
        <w:t>84</w:t>
      </w:r>
      <w:r>
        <w:rPr>
          <w:rFonts w:hint="eastAsia" w:ascii="仿宋_GB2312" w:eastAsia="仿宋_GB2312"/>
        </w:rPr>
        <w:t>天的。</w:t>
      </w:r>
    </w:p>
    <w:p w14:paraId="1B168BA8">
      <w:pPr>
        <w:spacing w:line="360" w:lineRule="auto"/>
        <w:ind w:firstLine="480" w:firstLineChars="200"/>
        <w:rPr>
          <w:rFonts w:ascii="仿宋_GB2312" w:eastAsia="仿宋_GB2312"/>
        </w:rPr>
      </w:pPr>
      <w:r>
        <w:rPr>
          <w:rFonts w:hint="eastAsia" w:ascii="仿宋_GB2312" w:eastAsia="仿宋_GB2312"/>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5BD26865">
      <w:pPr>
        <w:pStyle w:val="58"/>
        <w:spacing w:afterLines="0"/>
        <w:ind w:left="0" w:firstLine="480" w:firstLineChars="200"/>
        <w:rPr>
          <w:rFonts w:ascii="仿宋_GB2312" w:eastAsia="仿宋_GB2312"/>
          <w:szCs w:val="24"/>
        </w:rPr>
      </w:pPr>
      <w:bookmarkStart w:id="1111" w:name="_Ref3842018"/>
      <w:bookmarkStart w:id="1112" w:name="_Ref4624336"/>
      <w:r>
        <w:rPr>
          <w:rFonts w:hint="eastAsia" w:ascii="仿宋_GB2312" w:eastAsia="仿宋_GB2312"/>
          <w:szCs w:val="24"/>
        </w:rPr>
        <w:t>1</w:t>
      </w:r>
      <w:r>
        <w:rPr>
          <w:rFonts w:ascii="仿宋_GB2312" w:eastAsia="仿宋_GB2312"/>
          <w:szCs w:val="24"/>
        </w:rPr>
        <w:t xml:space="preserve">6.2.2 </w:t>
      </w:r>
      <w:r>
        <w:rPr>
          <w:rFonts w:hint="eastAsia" w:ascii="仿宋_GB2312" w:eastAsia="仿宋_GB2312"/>
          <w:szCs w:val="24"/>
        </w:rPr>
        <w:t>因发包人违约解除合同后</w:t>
      </w:r>
      <w:bookmarkEnd w:id="1111"/>
      <w:r>
        <w:rPr>
          <w:rFonts w:hint="eastAsia" w:ascii="仿宋_GB2312" w:eastAsia="仿宋_GB2312"/>
          <w:szCs w:val="24"/>
        </w:rPr>
        <w:t>承包人的义务</w:t>
      </w:r>
      <w:bookmarkEnd w:id="1112"/>
    </w:p>
    <w:p w14:paraId="0A7D4BF1">
      <w:pPr>
        <w:pStyle w:val="60"/>
        <w:spacing w:line="360" w:lineRule="auto"/>
        <w:ind w:left="0" w:firstLine="480" w:firstLineChars="200"/>
        <w:rPr>
          <w:rFonts w:ascii="仿宋_GB2312" w:eastAsia="仿宋_GB2312"/>
        </w:rPr>
      </w:pPr>
      <w:r>
        <w:rPr>
          <w:rFonts w:hint="eastAsia" w:ascii="仿宋_GB2312" w:eastAsia="仿宋_GB2312"/>
        </w:rPr>
        <w:t>合同解除后，承包人应按以下约定执行：</w:t>
      </w:r>
    </w:p>
    <w:p w14:paraId="70CF1C0F">
      <w:pPr>
        <w:spacing w:line="360" w:lineRule="auto"/>
        <w:ind w:firstLine="480" w:firstLineChars="200"/>
        <w:rPr>
          <w:rFonts w:ascii="仿宋_GB2312" w:eastAsia="仿宋_GB2312"/>
        </w:rPr>
      </w:pPr>
      <w:r>
        <w:rPr>
          <w:rFonts w:hint="eastAsia" w:ascii="仿宋_GB2312" w:eastAsia="仿宋_GB2312"/>
        </w:rPr>
        <w:t>（1）除为保护生命、财产、工程安全的工作外，停止所有进一步的工作；承包人因执行该保护工作而产生费用的，由发包人承担；</w:t>
      </w:r>
    </w:p>
    <w:p w14:paraId="4493F4AC">
      <w:pPr>
        <w:spacing w:line="360" w:lineRule="auto"/>
        <w:ind w:firstLine="480" w:firstLineChars="200"/>
        <w:rPr>
          <w:rFonts w:ascii="仿宋_GB2312" w:eastAsia="仿宋_GB2312"/>
        </w:rPr>
      </w:pPr>
      <w:r>
        <w:rPr>
          <w:rFonts w:hint="eastAsia" w:ascii="仿宋_GB2312" w:eastAsia="仿宋_GB2312"/>
        </w:rPr>
        <w:t>（2）向发包人移交承包人已获得支付的承包人文件、生产设备、材料和其他工作；</w:t>
      </w:r>
    </w:p>
    <w:p w14:paraId="4FFAAD3B">
      <w:pPr>
        <w:spacing w:line="360" w:lineRule="auto"/>
        <w:ind w:firstLine="480" w:firstLineChars="200"/>
        <w:rPr>
          <w:rFonts w:ascii="仿宋_GB2312" w:eastAsia="仿宋_GB2312"/>
        </w:rPr>
      </w:pPr>
      <w:r>
        <w:rPr>
          <w:rFonts w:hint="eastAsia" w:ascii="仿宋_GB2312" w:eastAsia="仿宋_GB2312"/>
        </w:rPr>
        <w:t>（3）从现场运走除为了安全需要以外的所有属于承包人的其他货物，并撤离现场。</w:t>
      </w:r>
    </w:p>
    <w:p w14:paraId="0B56472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6.2.3 </w:t>
      </w:r>
      <w:r>
        <w:rPr>
          <w:rFonts w:hint="eastAsia" w:ascii="仿宋_GB2312" w:eastAsia="仿宋_GB2312"/>
          <w:szCs w:val="24"/>
        </w:rPr>
        <w:t>因发包人违约解除合同后的付款</w:t>
      </w:r>
    </w:p>
    <w:p w14:paraId="4AC33F23">
      <w:pPr>
        <w:spacing w:line="360" w:lineRule="auto"/>
        <w:ind w:firstLine="480" w:firstLineChars="200"/>
        <w:rPr>
          <w:rFonts w:ascii="仿宋_GB2312" w:eastAsia="仿宋_GB2312"/>
        </w:rPr>
      </w:pPr>
      <w:r>
        <w:rPr>
          <w:rFonts w:hint="eastAsia" w:ascii="仿宋_GB2312" w:eastAsia="仿宋_GB2312"/>
        </w:rPr>
        <w:t>承包人按照本款约定解除合同的，发包人应在解除合同后28天内支付下列款项，并退还履约担保：</w:t>
      </w:r>
    </w:p>
    <w:p w14:paraId="6044906B">
      <w:pPr>
        <w:spacing w:line="360" w:lineRule="auto"/>
        <w:ind w:firstLine="480" w:firstLineChars="200"/>
        <w:rPr>
          <w:rFonts w:ascii="仿宋_GB2312" w:eastAsia="仿宋_GB2312"/>
        </w:rPr>
      </w:pPr>
      <w:r>
        <w:rPr>
          <w:rFonts w:hint="eastAsia" w:ascii="仿宋_GB2312" w:eastAsia="仿宋_GB2312"/>
        </w:rPr>
        <w:t>（1）合同解除前所完成工作的价款；</w:t>
      </w:r>
    </w:p>
    <w:p w14:paraId="3605A4B1">
      <w:pPr>
        <w:spacing w:line="360" w:lineRule="auto"/>
        <w:ind w:firstLine="480" w:firstLineChars="200"/>
        <w:rPr>
          <w:rFonts w:ascii="仿宋_GB2312" w:eastAsia="仿宋_GB2312"/>
        </w:rPr>
      </w:pPr>
      <w:r>
        <w:rPr>
          <w:rFonts w:hint="eastAsia" w:ascii="仿宋_GB2312" w:eastAsia="仿宋_GB2312"/>
        </w:rPr>
        <w:t>（2）承包人为工程施工订购并已付款的材料、工程设备和其他物品的价款；发包人付款后，该材料、工程设备和其他物品归发包人所有；</w:t>
      </w:r>
    </w:p>
    <w:p w14:paraId="30EE5D6C">
      <w:pPr>
        <w:spacing w:line="360" w:lineRule="auto"/>
        <w:ind w:firstLine="480" w:firstLineChars="200"/>
        <w:rPr>
          <w:rFonts w:ascii="仿宋_GB2312" w:eastAsia="仿宋_GB2312"/>
        </w:rPr>
      </w:pPr>
      <w:r>
        <w:rPr>
          <w:rFonts w:hint="eastAsia" w:ascii="仿宋_GB2312" w:eastAsia="仿宋_GB2312"/>
        </w:rPr>
        <w:t>（3）承包人为完成工程所发生的，而发包人未支付的金额；</w:t>
      </w:r>
    </w:p>
    <w:p w14:paraId="1AD9F707">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（4）承包人撤离施工现场以及遣散承包人人员的款项；</w:t>
      </w:r>
    </w:p>
    <w:p w14:paraId="16CA378E">
      <w:pPr>
        <w:spacing w:line="360" w:lineRule="auto"/>
        <w:ind w:firstLine="480" w:firstLineChars="200"/>
        <w:rPr>
          <w:rFonts w:ascii="仿宋_GB2312" w:eastAsia="仿宋_GB2312"/>
        </w:rPr>
      </w:pPr>
      <w:r>
        <w:rPr>
          <w:rFonts w:hint="eastAsia" w:ascii="仿宋_GB2312" w:eastAsia="仿宋_GB2312"/>
        </w:rPr>
        <w:t>（5）按照合同约定在合同解除前应支付的违约金；</w:t>
      </w:r>
    </w:p>
    <w:p w14:paraId="211E2B92">
      <w:pPr>
        <w:spacing w:line="360" w:lineRule="auto"/>
        <w:ind w:firstLine="480" w:firstLineChars="200"/>
        <w:rPr>
          <w:rFonts w:ascii="仿宋_GB2312" w:eastAsia="仿宋_GB2312"/>
        </w:rPr>
      </w:pPr>
      <w:r>
        <w:rPr>
          <w:rFonts w:hint="eastAsia" w:ascii="仿宋_GB2312" w:eastAsia="仿宋_GB2312"/>
        </w:rPr>
        <w:t>（6）按照合同约定应当支付给承包人的其他款项；</w:t>
      </w:r>
    </w:p>
    <w:p w14:paraId="2744F2B4">
      <w:pPr>
        <w:spacing w:line="360" w:lineRule="auto"/>
        <w:ind w:firstLine="480" w:firstLineChars="200"/>
        <w:rPr>
          <w:rFonts w:ascii="仿宋_GB2312" w:eastAsia="仿宋_GB2312"/>
        </w:rPr>
      </w:pPr>
      <w:r>
        <w:rPr>
          <w:rFonts w:hint="eastAsia" w:ascii="仿宋_GB2312" w:eastAsia="仿宋_GB2312"/>
        </w:rPr>
        <w:t>（7）按照合同约定应返还的质量保证金；</w:t>
      </w:r>
    </w:p>
    <w:p w14:paraId="2E733D8E">
      <w:pPr>
        <w:spacing w:line="360" w:lineRule="auto"/>
        <w:ind w:firstLine="480" w:firstLineChars="200"/>
        <w:rPr>
          <w:rFonts w:ascii="仿宋_GB2312" w:eastAsia="仿宋_GB2312"/>
        </w:rPr>
      </w:pPr>
      <w:r>
        <w:rPr>
          <w:rFonts w:hint="eastAsia" w:ascii="仿宋_GB2312" w:eastAsia="仿宋_GB2312"/>
        </w:rPr>
        <w:t>（8）因解除合同给承包人造成的损失。</w:t>
      </w:r>
    </w:p>
    <w:p w14:paraId="665B1DF7">
      <w:pPr>
        <w:spacing w:line="360" w:lineRule="auto"/>
        <w:ind w:firstLine="480" w:firstLineChars="200"/>
        <w:rPr>
          <w:rFonts w:ascii="仿宋_GB2312" w:eastAsia="仿宋_GB2312"/>
        </w:rPr>
      </w:pPr>
      <w:r>
        <w:rPr>
          <w:rFonts w:hint="eastAsia" w:ascii="仿宋_GB2312" w:eastAsia="仿宋_GB2312"/>
        </w:rPr>
        <w:t>承包人应妥善做好已完工程和与工程有关的已购材料、工程设备的保护和移交工作，并将施工设备和人员撤出施工现场，发包人应为承包人撤出提供必要条件。</w:t>
      </w:r>
    </w:p>
    <w:p w14:paraId="59CF2CC9">
      <w:pPr>
        <w:pStyle w:val="4"/>
        <w:keepNext/>
        <w:keepLines/>
        <w:wordWrap w:val="0"/>
        <w:topLinePunct/>
        <w:adjustRightInd w:val="0"/>
        <w:snapToGrid w:val="0"/>
        <w:rPr>
          <w:rFonts w:ascii="仿宋_GB2312" w:hAnsi="宋体" w:eastAsia="仿宋_GB2312"/>
          <w:b/>
        </w:rPr>
      </w:pPr>
      <w:bookmarkStart w:id="1113" w:name="_Toc12381"/>
      <w:bookmarkStart w:id="1114" w:name="_Toc31123"/>
      <w:bookmarkStart w:id="1115" w:name="_Toc54862306"/>
      <w:bookmarkStart w:id="1116" w:name="_Ref3841966"/>
      <w:r>
        <w:rPr>
          <w:rFonts w:hint="eastAsia" w:ascii="仿宋_GB2312" w:hAnsi="宋体" w:eastAsia="仿宋_GB2312"/>
          <w:b/>
        </w:rPr>
        <w:t>16.3 合同解除后的事项</w:t>
      </w:r>
      <w:bookmarkEnd w:id="1113"/>
      <w:bookmarkEnd w:id="1114"/>
      <w:bookmarkEnd w:id="1115"/>
      <w:bookmarkEnd w:id="1116"/>
    </w:p>
    <w:p w14:paraId="40BAF8B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6.3.1 </w:t>
      </w:r>
      <w:r>
        <w:rPr>
          <w:rFonts w:hint="eastAsia" w:ascii="仿宋_GB2312" w:eastAsia="仿宋_GB2312"/>
          <w:szCs w:val="24"/>
        </w:rPr>
        <w:t>结算约定依然有效</w:t>
      </w:r>
    </w:p>
    <w:p w14:paraId="1E691447">
      <w:pPr>
        <w:spacing w:line="360" w:lineRule="auto"/>
        <w:ind w:firstLine="480" w:firstLineChars="200"/>
        <w:rPr>
          <w:rFonts w:ascii="仿宋_GB2312" w:eastAsia="仿宋_GB2312"/>
        </w:rPr>
      </w:pPr>
      <w:r>
        <w:rPr>
          <w:rFonts w:hint="eastAsia" w:ascii="仿宋_GB2312" w:eastAsia="仿宋_GB2312"/>
        </w:rPr>
        <w:t>合同解除后，由发包人或由承包人解除合同的结算及结算后的付款约定仍然有效，直至解除合同的结算工作结清。</w:t>
      </w:r>
    </w:p>
    <w:p w14:paraId="15D54B8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6.3.2 </w:t>
      </w:r>
      <w:r>
        <w:rPr>
          <w:rFonts w:hint="eastAsia" w:ascii="仿宋_GB2312" w:eastAsia="仿宋_GB2312"/>
          <w:szCs w:val="24"/>
        </w:rPr>
        <w:t>解除合同的争议</w:t>
      </w:r>
    </w:p>
    <w:p w14:paraId="40B736C3">
      <w:pPr>
        <w:adjustRightInd w:val="0"/>
        <w:snapToGrid w:val="0"/>
        <w:spacing w:line="360" w:lineRule="auto"/>
        <w:ind w:firstLine="480" w:firstLineChars="200"/>
        <w:rPr>
          <w:rFonts w:ascii="仿宋_GB2312" w:eastAsia="仿宋_GB2312"/>
        </w:rPr>
      </w:pPr>
      <w:bookmarkStart w:id="1117" w:name="_Hlk18988355"/>
      <w:r>
        <w:rPr>
          <w:rFonts w:hint="eastAsia" w:ascii="仿宋_GB2312" w:eastAsia="仿宋_GB2312"/>
        </w:rPr>
        <w:t>双方对解除合同或解除合同后的结算有争议的，按照第</w:t>
      </w:r>
      <w:r>
        <w:rPr>
          <w:rFonts w:ascii="仿宋_GB2312" w:eastAsia="仿宋_GB2312"/>
        </w:rPr>
        <w:t>20条</w:t>
      </w:r>
      <w:r>
        <w:rPr>
          <w:rFonts w:hint="eastAsia" w:ascii="仿宋_GB2312" w:eastAsia="仿宋_GB2312"/>
        </w:rPr>
        <w:t>[</w:t>
      </w:r>
      <w:r>
        <w:rPr>
          <w:rFonts w:ascii="仿宋_GB2312" w:eastAsia="仿宋_GB2312"/>
        </w:rPr>
        <w:t>争议解决</w:t>
      </w:r>
      <w:r>
        <w:rPr>
          <w:rFonts w:hint="eastAsia" w:ascii="仿宋_GB2312" w:eastAsia="仿宋_GB2312"/>
        </w:rPr>
        <w:t>]的约定处理。</w:t>
      </w:r>
      <w:bookmarkEnd w:id="1117"/>
    </w:p>
    <w:p w14:paraId="66E4C57C">
      <w:pPr>
        <w:pStyle w:val="3"/>
        <w:adjustRightInd w:val="0"/>
        <w:rPr>
          <w:sz w:val="24"/>
          <w:szCs w:val="16"/>
        </w:rPr>
      </w:pPr>
      <w:bookmarkStart w:id="1118" w:name="_Toc54862307"/>
      <w:bookmarkStart w:id="1119" w:name="_Toc5058"/>
      <w:bookmarkStart w:id="1120" w:name="_Toc16978"/>
      <w:bookmarkStart w:id="1121" w:name="_Ref3840974"/>
      <w:bookmarkStart w:id="1122" w:name="_Ref3840605"/>
      <w:r>
        <w:rPr>
          <w:rFonts w:hint="eastAsia"/>
          <w:sz w:val="24"/>
          <w:szCs w:val="16"/>
        </w:rPr>
        <w:t>第1</w:t>
      </w:r>
      <w:r>
        <w:rPr>
          <w:sz w:val="24"/>
          <w:szCs w:val="16"/>
        </w:rPr>
        <w:t>7</w:t>
      </w:r>
      <w:r>
        <w:rPr>
          <w:rFonts w:hint="eastAsia"/>
          <w:sz w:val="24"/>
          <w:szCs w:val="16"/>
        </w:rPr>
        <w:t>条 不可抗力</w:t>
      </w:r>
      <w:bookmarkEnd w:id="1118"/>
      <w:bookmarkEnd w:id="1119"/>
      <w:bookmarkEnd w:id="1120"/>
      <w:bookmarkEnd w:id="1121"/>
    </w:p>
    <w:p w14:paraId="593E135C">
      <w:pPr>
        <w:pStyle w:val="4"/>
        <w:keepNext/>
        <w:keepLines/>
        <w:wordWrap w:val="0"/>
        <w:topLinePunct/>
        <w:adjustRightInd w:val="0"/>
        <w:snapToGrid w:val="0"/>
        <w:rPr>
          <w:rFonts w:ascii="仿宋_GB2312" w:hAnsi="宋体" w:eastAsia="仿宋_GB2312"/>
          <w:b/>
        </w:rPr>
      </w:pPr>
      <w:bookmarkStart w:id="1123" w:name="_Ref531958158"/>
      <w:bookmarkStart w:id="1124" w:name="_Ref531958161"/>
      <w:bookmarkStart w:id="1125" w:name="_Toc24218"/>
      <w:bookmarkStart w:id="1126" w:name="_Toc54862308"/>
      <w:bookmarkStart w:id="1127" w:name="_Toc15060"/>
      <w:r>
        <w:rPr>
          <w:rFonts w:hint="eastAsia" w:ascii="仿宋_GB2312" w:hAnsi="宋体" w:eastAsia="仿宋_GB2312"/>
          <w:b/>
        </w:rPr>
        <w:t>17.1 不可抗力的</w:t>
      </w:r>
      <w:bookmarkEnd w:id="1123"/>
      <w:bookmarkEnd w:id="1124"/>
      <w:r>
        <w:rPr>
          <w:rFonts w:hint="eastAsia" w:ascii="仿宋_GB2312" w:hAnsi="宋体" w:eastAsia="仿宋_GB2312"/>
          <w:b/>
        </w:rPr>
        <w:t>定义</w:t>
      </w:r>
      <w:bookmarkEnd w:id="1125"/>
      <w:bookmarkEnd w:id="1126"/>
      <w:bookmarkEnd w:id="1127"/>
    </w:p>
    <w:p w14:paraId="2B1B0A98">
      <w:pPr>
        <w:adjustRightInd w:val="0"/>
        <w:snapToGrid w:val="0"/>
        <w:spacing w:line="360" w:lineRule="auto"/>
        <w:ind w:firstLine="480" w:firstLineChars="200"/>
        <w:rPr>
          <w:rFonts w:ascii="仿宋_GB2312" w:eastAsia="仿宋_GB2312"/>
        </w:rPr>
      </w:pPr>
      <w:r>
        <w:rPr>
          <w:rFonts w:hint="eastAsia" w:ascii="仿宋_GB2312" w:eastAsia="仿宋_GB2312"/>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5A7E80A1">
      <w:pPr>
        <w:pStyle w:val="4"/>
        <w:keepNext/>
        <w:keepLines/>
        <w:wordWrap w:val="0"/>
        <w:topLinePunct/>
        <w:adjustRightInd w:val="0"/>
        <w:snapToGrid w:val="0"/>
        <w:rPr>
          <w:rFonts w:ascii="仿宋_GB2312" w:hAnsi="宋体" w:eastAsia="仿宋_GB2312"/>
          <w:b/>
        </w:rPr>
      </w:pPr>
      <w:bookmarkStart w:id="1128" w:name="_Toc10310"/>
      <w:bookmarkStart w:id="1129" w:name="_Toc9611"/>
      <w:bookmarkStart w:id="1130" w:name="_Toc54862309"/>
      <w:r>
        <w:rPr>
          <w:rFonts w:hint="eastAsia" w:ascii="仿宋_GB2312" w:hAnsi="宋体" w:eastAsia="仿宋_GB2312"/>
          <w:b/>
        </w:rPr>
        <w:t>17.2 不可抗力的通知</w:t>
      </w:r>
      <w:bookmarkEnd w:id="1128"/>
      <w:bookmarkEnd w:id="1129"/>
      <w:bookmarkEnd w:id="1130"/>
      <w:r>
        <w:rPr>
          <w:rFonts w:hint="eastAsia" w:ascii="仿宋_GB2312" w:hAnsi="宋体" w:eastAsia="仿宋_GB2312"/>
          <w:b/>
        </w:rPr>
        <w:t xml:space="preserve"> </w:t>
      </w:r>
    </w:p>
    <w:p w14:paraId="46774013">
      <w:pPr>
        <w:spacing w:line="360" w:lineRule="auto"/>
        <w:ind w:firstLine="480" w:firstLineChars="200"/>
        <w:rPr>
          <w:rFonts w:ascii="仿宋_GB2312" w:eastAsia="仿宋_GB2312"/>
        </w:rPr>
      </w:pPr>
      <w:r>
        <w:rPr>
          <w:rFonts w:hint="eastAsia" w:ascii="仿宋_GB2312" w:eastAsia="仿宋_GB2312"/>
        </w:rPr>
        <w:t>合同一方当事人觉察或发现不可抗力事件发生，使其履行合同义务受到阻碍时，有义务立即通知合同另一方当事人和工程师，书面说明不可抗力和受阻碍的详细情况，并提供必要的证明。</w:t>
      </w:r>
    </w:p>
    <w:p w14:paraId="5496EF62">
      <w:pPr>
        <w:spacing w:line="360" w:lineRule="auto"/>
        <w:ind w:firstLine="480" w:firstLineChars="200"/>
        <w:rPr>
          <w:rFonts w:ascii="仿宋_GB2312" w:eastAsia="仿宋_GB2312"/>
        </w:rPr>
      </w:pPr>
      <w:r>
        <w:rPr>
          <w:rFonts w:hint="eastAsia" w:ascii="仿宋_GB2312" w:eastAsia="仿宋_GB2312"/>
        </w:rPr>
        <w:t>不可抗力持续发生的，合同一方当事人应每隔28天向合同另一方当事人和工程师提交中间报告，说明不可抗力和履行合同受阻的情况，并于不可抗力事件结束后28天内提交最终报告及有关资料。</w:t>
      </w:r>
    </w:p>
    <w:p w14:paraId="27F29F27">
      <w:pPr>
        <w:pStyle w:val="4"/>
        <w:keepNext/>
        <w:keepLines/>
        <w:wordWrap w:val="0"/>
        <w:topLinePunct/>
        <w:adjustRightInd w:val="0"/>
        <w:snapToGrid w:val="0"/>
        <w:rPr>
          <w:rFonts w:ascii="仿宋_GB2312" w:hAnsi="宋体" w:eastAsia="仿宋_GB2312"/>
          <w:b/>
        </w:rPr>
      </w:pPr>
      <w:bookmarkStart w:id="1131" w:name="_Toc10636"/>
      <w:bookmarkStart w:id="1132" w:name="_Toc2704"/>
      <w:bookmarkStart w:id="1133" w:name="_Toc54862310"/>
      <w:r>
        <w:rPr>
          <w:rFonts w:hint="eastAsia" w:ascii="仿宋_GB2312" w:hAnsi="宋体" w:eastAsia="仿宋_GB2312"/>
          <w:b/>
        </w:rPr>
        <w:t>17.3 将损失减至最小的义务</w:t>
      </w:r>
      <w:bookmarkEnd w:id="1131"/>
      <w:bookmarkEnd w:id="1132"/>
      <w:bookmarkEnd w:id="1133"/>
    </w:p>
    <w:p w14:paraId="5EB46D89">
      <w:pPr>
        <w:spacing w:line="360" w:lineRule="auto"/>
        <w:ind w:firstLine="480" w:firstLineChars="200"/>
        <w:rPr>
          <w:rFonts w:ascii="仿宋_GB2312" w:eastAsia="仿宋_GB2312"/>
        </w:rPr>
      </w:pPr>
      <w:r>
        <w:rPr>
          <w:rFonts w:hint="eastAsia" w:ascii="仿宋_GB2312" w:eastAsia="仿宋_GB2312"/>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44CB6632">
      <w:pPr>
        <w:pStyle w:val="4"/>
        <w:keepNext/>
        <w:keepLines/>
        <w:wordWrap w:val="0"/>
        <w:topLinePunct/>
        <w:adjustRightInd w:val="0"/>
        <w:snapToGrid w:val="0"/>
        <w:rPr>
          <w:rFonts w:ascii="仿宋_GB2312" w:hAnsi="宋体" w:eastAsia="仿宋_GB2312"/>
          <w:b/>
        </w:rPr>
      </w:pPr>
      <w:bookmarkStart w:id="1134" w:name="_Ref531958170"/>
      <w:bookmarkStart w:id="1135" w:name="_Ref531958172"/>
      <w:bookmarkStart w:id="1136" w:name="_Toc23858"/>
      <w:bookmarkStart w:id="1137" w:name="_Toc30412"/>
      <w:bookmarkStart w:id="1138" w:name="_Toc54862311"/>
      <w:bookmarkStart w:id="1139" w:name="_Ref3840916"/>
      <w:r>
        <w:rPr>
          <w:rFonts w:hint="eastAsia" w:ascii="仿宋_GB2312" w:hAnsi="宋体" w:eastAsia="仿宋_GB2312"/>
          <w:b/>
        </w:rPr>
        <w:t>17.4 不可抗力后果</w:t>
      </w:r>
      <w:bookmarkEnd w:id="1134"/>
      <w:bookmarkEnd w:id="1135"/>
      <w:r>
        <w:rPr>
          <w:rFonts w:hint="eastAsia" w:ascii="仿宋_GB2312" w:hAnsi="宋体" w:eastAsia="仿宋_GB2312"/>
          <w:b/>
        </w:rPr>
        <w:t>的承担</w:t>
      </w:r>
      <w:bookmarkEnd w:id="1136"/>
      <w:bookmarkEnd w:id="1137"/>
      <w:bookmarkEnd w:id="1138"/>
      <w:bookmarkEnd w:id="1139"/>
      <w:r>
        <w:rPr>
          <w:rFonts w:hint="eastAsia" w:ascii="仿宋_GB2312" w:hAnsi="宋体" w:eastAsia="仿宋_GB2312"/>
          <w:b/>
        </w:rPr>
        <w:t xml:space="preserve"> </w:t>
      </w:r>
    </w:p>
    <w:p w14:paraId="228DFAEC">
      <w:pPr>
        <w:spacing w:line="360" w:lineRule="auto"/>
        <w:ind w:firstLine="480" w:firstLineChars="200"/>
        <w:rPr>
          <w:rFonts w:ascii="仿宋_GB2312" w:eastAsia="仿宋_GB2312"/>
        </w:rPr>
      </w:pPr>
      <w:r>
        <w:rPr>
          <w:rFonts w:hint="eastAsia" w:ascii="仿宋_GB2312" w:eastAsia="仿宋_GB2312"/>
        </w:rPr>
        <w:t>不可抗力导致的人员伤亡、财产损失、费用增加和（或）工期延误等后果，由合同当事人按以下原则承担：</w:t>
      </w:r>
    </w:p>
    <w:p w14:paraId="6ED499A2">
      <w:pPr>
        <w:spacing w:line="360" w:lineRule="auto"/>
        <w:ind w:firstLine="480" w:firstLineChars="200"/>
        <w:rPr>
          <w:rFonts w:ascii="仿宋_GB2312" w:eastAsia="仿宋_GB2312"/>
        </w:rPr>
      </w:pPr>
      <w:r>
        <w:rPr>
          <w:rFonts w:hint="eastAsia" w:ascii="仿宋_GB2312" w:eastAsia="仿宋_GB2312"/>
        </w:rPr>
        <w:t>（1）永久工程，包括已运至施工现场的材料和工程设备的损害，以及因工程损害造成的第三人人员伤亡和财产损失由发包人承担；</w:t>
      </w:r>
    </w:p>
    <w:p w14:paraId="2F2B6CC8">
      <w:pPr>
        <w:spacing w:line="360" w:lineRule="auto"/>
        <w:ind w:firstLine="480" w:firstLineChars="200"/>
        <w:rPr>
          <w:rFonts w:ascii="仿宋_GB2312" w:eastAsia="仿宋_GB2312"/>
        </w:rPr>
      </w:pPr>
      <w:r>
        <w:rPr>
          <w:rFonts w:hint="eastAsia" w:ascii="仿宋_GB2312" w:eastAsia="仿宋_GB2312"/>
        </w:rPr>
        <w:t>（2）承包人提供的施工设备的损坏由承包人承担；</w:t>
      </w:r>
    </w:p>
    <w:p w14:paraId="645D3D00">
      <w:pPr>
        <w:spacing w:line="360" w:lineRule="auto"/>
        <w:ind w:firstLine="480" w:firstLineChars="200"/>
        <w:rPr>
          <w:rFonts w:ascii="仿宋_GB2312" w:eastAsia="仿宋_GB2312"/>
        </w:rPr>
      </w:pPr>
      <w:r>
        <w:rPr>
          <w:rFonts w:hint="eastAsia" w:ascii="仿宋_GB2312" w:eastAsia="仿宋_GB2312"/>
        </w:rPr>
        <w:t>（3）发包人和承包人各自承担其人员伤亡及其他财产损失；</w:t>
      </w:r>
    </w:p>
    <w:p w14:paraId="75A23506">
      <w:pPr>
        <w:spacing w:line="360" w:lineRule="auto"/>
        <w:ind w:firstLine="480" w:firstLineChars="200"/>
        <w:rPr>
          <w:rFonts w:ascii="仿宋_GB2312" w:eastAsia="仿宋_GB2312"/>
        </w:rPr>
      </w:pPr>
      <w:r>
        <w:rPr>
          <w:rFonts w:hint="eastAsia" w:ascii="仿宋_GB2312" w:eastAsia="仿宋_GB2312"/>
        </w:rPr>
        <w:t>（4）因不可抗力影响承包人履行合同约定的义务，已经引起或将引起工期延误的，应当顺延工期，由此导致承包人停工的费用损失由发包人和承包人合理分担，</w:t>
      </w:r>
      <w:bookmarkStart w:id="1140" w:name="_Hlk51507024"/>
      <w:r>
        <w:rPr>
          <w:rFonts w:hint="eastAsia" w:ascii="仿宋_GB2312" w:eastAsia="仿宋_GB2312"/>
        </w:rPr>
        <w:t>停工期间必须支付的现场必要的工人工资</w:t>
      </w:r>
      <w:bookmarkEnd w:id="1140"/>
      <w:r>
        <w:rPr>
          <w:rFonts w:hint="eastAsia" w:ascii="仿宋_GB2312" w:eastAsia="仿宋_GB2312"/>
        </w:rPr>
        <w:t>由发包人承担；</w:t>
      </w:r>
    </w:p>
    <w:p w14:paraId="50999523">
      <w:pPr>
        <w:spacing w:line="360" w:lineRule="auto"/>
        <w:ind w:firstLine="480" w:firstLineChars="200"/>
        <w:rPr>
          <w:rFonts w:ascii="仿宋_GB2312" w:eastAsia="仿宋_GB2312"/>
        </w:rPr>
      </w:pPr>
      <w:r>
        <w:rPr>
          <w:rFonts w:hint="eastAsia" w:ascii="仿宋_GB2312" w:eastAsia="仿宋_GB2312"/>
        </w:rPr>
        <w:t>（5）因不可抗力引起或将引起工期延误，发包人指示赶工的，由此增加的赶工费用由发包人承担；</w:t>
      </w:r>
    </w:p>
    <w:p w14:paraId="5E021FD9">
      <w:pPr>
        <w:spacing w:line="360" w:lineRule="auto"/>
        <w:ind w:firstLine="480" w:firstLineChars="200"/>
        <w:rPr>
          <w:rFonts w:ascii="仿宋_GB2312" w:eastAsia="仿宋_GB2312"/>
        </w:rPr>
      </w:pPr>
      <w:r>
        <w:rPr>
          <w:rFonts w:hint="eastAsia" w:ascii="仿宋_GB2312" w:eastAsia="仿宋_GB2312"/>
        </w:rPr>
        <w:t>（6）承包人在停工期间按照工程师或发包人要求照管、清理和修复工程的费用由发包人承担。</w:t>
      </w:r>
    </w:p>
    <w:p w14:paraId="77A56E4A">
      <w:pPr>
        <w:spacing w:line="360" w:lineRule="auto"/>
        <w:ind w:firstLine="480" w:firstLineChars="200"/>
        <w:rPr>
          <w:rFonts w:ascii="仿宋_GB2312" w:eastAsia="仿宋_GB2312"/>
        </w:rPr>
      </w:pPr>
      <w:r>
        <w:rPr>
          <w:rFonts w:hint="eastAsia" w:ascii="仿宋_GB2312" w:eastAsia="仿宋_GB2312"/>
        </w:rPr>
        <w:t>不可抗力引起的后果及造成的损失由合同当事人按照法律规定及合同约定各自承担。不可抗力发生前已完成的工程应当按照合同约定进行支付。</w:t>
      </w:r>
    </w:p>
    <w:p w14:paraId="15BD7CE5">
      <w:pPr>
        <w:pStyle w:val="4"/>
        <w:keepNext/>
        <w:keepLines/>
        <w:wordWrap w:val="0"/>
        <w:topLinePunct/>
        <w:adjustRightInd w:val="0"/>
        <w:snapToGrid w:val="0"/>
        <w:rPr>
          <w:rFonts w:ascii="仿宋_GB2312" w:hAnsi="宋体" w:eastAsia="仿宋_GB2312"/>
          <w:b/>
        </w:rPr>
      </w:pPr>
      <w:bookmarkStart w:id="1141" w:name="_Toc19626"/>
      <w:bookmarkStart w:id="1142" w:name="_Toc6151"/>
      <w:bookmarkStart w:id="1143" w:name="_Toc54862312"/>
      <w:r>
        <w:rPr>
          <w:rFonts w:hint="eastAsia" w:ascii="仿宋_GB2312" w:hAnsi="宋体" w:eastAsia="仿宋_GB2312"/>
          <w:b/>
        </w:rPr>
        <w:t>17.5 不可抗力影响分包人</w:t>
      </w:r>
      <w:bookmarkEnd w:id="1141"/>
      <w:bookmarkEnd w:id="1142"/>
      <w:bookmarkEnd w:id="1143"/>
      <w:r>
        <w:rPr>
          <w:rFonts w:hint="eastAsia" w:ascii="仿宋_GB2312" w:hAnsi="宋体" w:eastAsia="仿宋_GB2312"/>
          <w:b/>
        </w:rPr>
        <w:t xml:space="preserve"> </w:t>
      </w:r>
    </w:p>
    <w:p w14:paraId="0CD70AC1">
      <w:pPr>
        <w:spacing w:line="360" w:lineRule="auto"/>
        <w:ind w:firstLine="480" w:firstLineChars="200"/>
        <w:rPr>
          <w:rFonts w:ascii="仿宋_GB2312" w:eastAsia="仿宋_GB2312"/>
        </w:rPr>
      </w:pPr>
      <w:r>
        <w:rPr>
          <w:rFonts w:hint="eastAsia" w:ascii="仿宋_GB2312" w:eastAsia="仿宋_GB2312"/>
        </w:rPr>
        <w:t>分包人根据分包合同的约定，有权获得更多或者更广的不可抗力而免除某些义务时，承包人不得以分包合同中不可抗力约定向发包人抗辩免除其义务。</w:t>
      </w:r>
    </w:p>
    <w:p w14:paraId="07124805">
      <w:pPr>
        <w:pStyle w:val="4"/>
        <w:keepNext/>
        <w:keepLines/>
        <w:wordWrap w:val="0"/>
        <w:topLinePunct/>
        <w:adjustRightInd w:val="0"/>
        <w:snapToGrid w:val="0"/>
        <w:rPr>
          <w:rFonts w:ascii="仿宋_GB2312" w:hAnsi="宋体" w:eastAsia="仿宋_GB2312"/>
          <w:b/>
        </w:rPr>
      </w:pPr>
      <w:bookmarkStart w:id="1144" w:name="_Ref531958181"/>
      <w:bookmarkStart w:id="1145" w:name="_Ref531958184"/>
      <w:bookmarkStart w:id="1146" w:name="_Toc54862313"/>
      <w:bookmarkStart w:id="1147" w:name="_Ref3840892"/>
      <w:bookmarkStart w:id="1148" w:name="_Toc17111"/>
      <w:bookmarkStart w:id="1149" w:name="_Ref4538024"/>
      <w:bookmarkStart w:id="1150" w:name="_Toc25810"/>
      <w:r>
        <w:rPr>
          <w:rFonts w:hint="eastAsia" w:ascii="仿宋_GB2312" w:hAnsi="宋体" w:eastAsia="仿宋_GB2312"/>
          <w:b/>
        </w:rPr>
        <w:t>17.6 因不可抗力解除</w:t>
      </w:r>
      <w:bookmarkEnd w:id="1144"/>
      <w:bookmarkEnd w:id="1145"/>
      <w:r>
        <w:rPr>
          <w:rFonts w:hint="eastAsia" w:ascii="仿宋_GB2312" w:hAnsi="宋体" w:eastAsia="仿宋_GB2312"/>
          <w:b/>
        </w:rPr>
        <w:t>合同</w:t>
      </w:r>
      <w:bookmarkEnd w:id="1146"/>
      <w:bookmarkEnd w:id="1147"/>
      <w:bookmarkEnd w:id="1148"/>
      <w:bookmarkEnd w:id="1149"/>
      <w:bookmarkEnd w:id="1150"/>
      <w:r>
        <w:rPr>
          <w:rFonts w:hint="eastAsia" w:ascii="仿宋_GB2312" w:hAnsi="宋体" w:eastAsia="仿宋_GB2312"/>
          <w:b/>
        </w:rPr>
        <w:t xml:space="preserve"> </w:t>
      </w:r>
    </w:p>
    <w:p w14:paraId="1A3E40DC">
      <w:pPr>
        <w:spacing w:line="360" w:lineRule="auto"/>
        <w:ind w:firstLine="480" w:firstLineChars="200"/>
        <w:rPr>
          <w:rFonts w:ascii="仿宋_GB2312" w:eastAsia="仿宋_GB2312"/>
        </w:rPr>
      </w:pPr>
      <w:r>
        <w:rPr>
          <w:rFonts w:hint="eastAsia" w:ascii="仿宋_GB2312" w:eastAsia="仿宋_GB2312"/>
        </w:rPr>
        <w:t>因单次不可抗力导致合同无法履行连续超过84天或累计超过140天的，发包人和承包人均有权解除合同。合同解除后，承包人应按照第</w:t>
      </w:r>
      <w:r>
        <w:rPr>
          <w:rFonts w:ascii="仿宋_GB2312" w:eastAsia="仿宋_GB2312"/>
        </w:rPr>
        <w:t>10.5</w:t>
      </w:r>
      <w:r>
        <w:rPr>
          <w:rFonts w:hint="eastAsia" w:ascii="仿宋_GB2312" w:eastAsia="仿宋_GB2312"/>
        </w:rPr>
        <w:t>款[竣工退场]的规定进行。由双方当事人按照第</w:t>
      </w:r>
      <w:r>
        <w:rPr>
          <w:rFonts w:ascii="仿宋_GB2312" w:eastAsia="仿宋_GB2312"/>
        </w:rPr>
        <w:t>3.6</w:t>
      </w:r>
      <w:r>
        <w:rPr>
          <w:rFonts w:hint="eastAsia" w:ascii="仿宋_GB2312" w:eastAsia="仿宋_GB2312"/>
        </w:rPr>
        <w:t>款[商定或确定]商定或确定发包人应支付的款项，该款项包括：</w:t>
      </w:r>
    </w:p>
    <w:p w14:paraId="27671C5E">
      <w:pPr>
        <w:spacing w:line="360" w:lineRule="auto"/>
        <w:ind w:firstLine="480" w:firstLineChars="200"/>
        <w:rPr>
          <w:rFonts w:ascii="仿宋_GB2312" w:eastAsia="仿宋_GB2312"/>
        </w:rPr>
      </w:pPr>
      <w:r>
        <w:rPr>
          <w:rFonts w:hint="eastAsia" w:ascii="仿宋_GB2312" w:eastAsia="仿宋_GB2312"/>
        </w:rPr>
        <w:t>（1）合同解除前承包人已完成工作的价款；</w:t>
      </w:r>
    </w:p>
    <w:p w14:paraId="028FC24B">
      <w:pPr>
        <w:spacing w:line="360" w:lineRule="auto"/>
        <w:ind w:firstLine="480" w:firstLineChars="200"/>
        <w:rPr>
          <w:rFonts w:ascii="仿宋_GB2312" w:eastAsia="仿宋_GB2312"/>
        </w:rPr>
      </w:pPr>
      <w:r>
        <w:rPr>
          <w:rFonts w:hint="eastAsia" w:ascii="仿宋_GB2312" w:eastAsia="仿宋_GB2312"/>
        </w:rPr>
        <w:t>（2）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4A3A568B">
      <w:pPr>
        <w:spacing w:line="360" w:lineRule="auto"/>
        <w:ind w:firstLine="480" w:firstLineChars="200"/>
        <w:rPr>
          <w:rFonts w:ascii="仿宋_GB2312" w:eastAsia="仿宋_GB2312"/>
        </w:rPr>
      </w:pPr>
      <w:r>
        <w:rPr>
          <w:rFonts w:hint="eastAsia" w:ascii="仿宋_GB2312" w:eastAsia="仿宋_GB2312"/>
        </w:rPr>
        <w:t>（3）发包人指示承包人退货或解除订货合同而产生的费用，或因不能退货或解除合同而产生的损失；</w:t>
      </w:r>
    </w:p>
    <w:p w14:paraId="6F6594D3">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（4）承包人撤离施工现场以及遣散承包人人员的费用；</w:t>
      </w:r>
    </w:p>
    <w:p w14:paraId="366D4790">
      <w:pPr>
        <w:spacing w:line="360" w:lineRule="auto"/>
        <w:ind w:firstLine="480" w:firstLineChars="200"/>
        <w:rPr>
          <w:rFonts w:ascii="仿宋_GB2312" w:eastAsia="仿宋_GB2312"/>
        </w:rPr>
      </w:pPr>
      <w:r>
        <w:rPr>
          <w:rFonts w:hint="eastAsia" w:ascii="仿宋_GB2312" w:eastAsia="仿宋_GB2312"/>
        </w:rPr>
        <w:t>（5）按照合同约定在合同解除前应支付给承包人的其他款项；</w:t>
      </w:r>
    </w:p>
    <w:p w14:paraId="02B2AAB2">
      <w:pPr>
        <w:spacing w:line="360" w:lineRule="auto"/>
        <w:ind w:firstLine="480" w:firstLineChars="200"/>
        <w:rPr>
          <w:rFonts w:ascii="仿宋_GB2312" w:eastAsia="仿宋_GB2312"/>
        </w:rPr>
      </w:pPr>
      <w:r>
        <w:rPr>
          <w:rFonts w:hint="eastAsia" w:ascii="仿宋_GB2312" w:eastAsia="仿宋_GB2312"/>
        </w:rPr>
        <w:t>（6）扣减承包人按照合同约定应向发包人支付的款项；</w:t>
      </w:r>
    </w:p>
    <w:p w14:paraId="00B6CA61">
      <w:pPr>
        <w:spacing w:line="360" w:lineRule="auto"/>
        <w:ind w:firstLine="480" w:firstLineChars="200"/>
        <w:rPr>
          <w:rFonts w:ascii="仿宋_GB2312" w:eastAsia="仿宋_GB2312"/>
        </w:rPr>
      </w:pPr>
      <w:r>
        <w:rPr>
          <w:rFonts w:hint="eastAsia" w:ascii="仿宋_GB2312" w:eastAsia="仿宋_GB2312"/>
        </w:rPr>
        <w:t>（7）双方商定或确定的其他款项。</w:t>
      </w:r>
    </w:p>
    <w:p w14:paraId="609A78AD">
      <w:pPr>
        <w:adjustRightInd w:val="0"/>
        <w:snapToGrid w:val="0"/>
        <w:spacing w:line="360" w:lineRule="auto"/>
        <w:ind w:firstLine="480" w:firstLineChars="200"/>
        <w:rPr>
          <w:rFonts w:ascii="仿宋_GB2312" w:eastAsia="仿宋_GB2312"/>
        </w:rPr>
      </w:pPr>
      <w:r>
        <w:rPr>
          <w:rFonts w:hint="eastAsia" w:ascii="仿宋_GB2312" w:eastAsia="仿宋_GB2312"/>
        </w:rPr>
        <w:t>除专用合同条件另有约定外，合同解除后，发包人应当在商定或确定上述款项后28天内完成上述款项的支付。</w:t>
      </w:r>
    </w:p>
    <w:p w14:paraId="07A33699">
      <w:pPr>
        <w:pStyle w:val="3"/>
        <w:adjustRightInd w:val="0"/>
        <w:rPr>
          <w:sz w:val="24"/>
          <w:szCs w:val="16"/>
        </w:rPr>
      </w:pPr>
      <w:bookmarkStart w:id="1151" w:name="_Ref11848274"/>
      <w:bookmarkStart w:id="1152" w:name="_Toc25221"/>
      <w:bookmarkStart w:id="1153" w:name="_Toc54862314"/>
      <w:bookmarkStart w:id="1154" w:name="_Ref11848264"/>
      <w:bookmarkStart w:id="1155" w:name="_Toc13293"/>
      <w:r>
        <w:rPr>
          <w:rFonts w:hint="eastAsia"/>
          <w:sz w:val="24"/>
          <w:szCs w:val="16"/>
        </w:rPr>
        <w:t>第1</w:t>
      </w:r>
      <w:r>
        <w:rPr>
          <w:sz w:val="24"/>
          <w:szCs w:val="16"/>
        </w:rPr>
        <w:t>8</w:t>
      </w:r>
      <w:r>
        <w:rPr>
          <w:rFonts w:hint="eastAsia"/>
          <w:sz w:val="24"/>
          <w:szCs w:val="16"/>
        </w:rPr>
        <w:t>条 保险</w:t>
      </w:r>
      <w:bookmarkEnd w:id="1122"/>
      <w:bookmarkEnd w:id="1151"/>
      <w:bookmarkEnd w:id="1152"/>
      <w:bookmarkEnd w:id="1153"/>
      <w:bookmarkEnd w:id="1154"/>
      <w:bookmarkEnd w:id="1155"/>
      <w:r>
        <w:rPr>
          <w:rFonts w:hint="eastAsia"/>
          <w:sz w:val="24"/>
          <w:szCs w:val="16"/>
        </w:rPr>
        <w:t xml:space="preserve"> </w:t>
      </w:r>
    </w:p>
    <w:p w14:paraId="432D9950">
      <w:pPr>
        <w:pStyle w:val="4"/>
        <w:keepNext/>
        <w:keepLines/>
        <w:wordWrap w:val="0"/>
        <w:topLinePunct/>
        <w:adjustRightInd w:val="0"/>
        <w:snapToGrid w:val="0"/>
        <w:rPr>
          <w:rFonts w:ascii="仿宋_GB2312" w:hAnsi="宋体" w:eastAsia="仿宋_GB2312"/>
          <w:b/>
        </w:rPr>
      </w:pPr>
      <w:bookmarkStart w:id="1156" w:name="_Ref3840734"/>
      <w:bookmarkStart w:id="1157" w:name="_Toc19722"/>
      <w:bookmarkStart w:id="1158" w:name="_Toc54862315"/>
      <w:bookmarkStart w:id="1159" w:name="_Ref3840730"/>
      <w:bookmarkStart w:id="1160" w:name="_Toc23383"/>
      <w:bookmarkStart w:id="1161" w:name="_Ref531957911"/>
      <w:bookmarkStart w:id="1162" w:name="_Ref531957914"/>
      <w:bookmarkStart w:id="1163" w:name="_Toc351203616"/>
      <w:r>
        <w:rPr>
          <w:rFonts w:hint="eastAsia" w:ascii="仿宋_GB2312" w:hAnsi="宋体" w:eastAsia="仿宋_GB2312"/>
          <w:b/>
        </w:rPr>
        <w:t>18.1 设计和工程保险</w:t>
      </w:r>
      <w:bookmarkEnd w:id="1156"/>
      <w:bookmarkEnd w:id="1157"/>
      <w:bookmarkEnd w:id="1158"/>
      <w:bookmarkEnd w:id="1159"/>
      <w:bookmarkEnd w:id="1160"/>
    </w:p>
    <w:bookmarkEnd w:id="1161"/>
    <w:bookmarkEnd w:id="1162"/>
    <w:p w14:paraId="48BBAFF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8.1.1 </w:t>
      </w:r>
      <w:r>
        <w:rPr>
          <w:rFonts w:hint="eastAsia" w:ascii="仿宋_GB2312" w:eastAsia="仿宋_GB2312"/>
          <w:szCs w:val="24"/>
        </w:rPr>
        <w:t>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0C19355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8.1.2 </w:t>
      </w:r>
      <w:r>
        <w:rPr>
          <w:rFonts w:hint="eastAsia" w:ascii="仿宋_GB2312" w:eastAsia="仿宋_GB2312"/>
          <w:szCs w:val="24"/>
        </w:rPr>
        <w:t>双方应按照专用合同条件的约定投保第三者责任险，并在缺陷责任期终止证书颁发前维持其持续有效。第三者责任险最低投保额应在专用合同条件内约定。</w:t>
      </w:r>
    </w:p>
    <w:p w14:paraId="6A0C344B">
      <w:pPr>
        <w:pStyle w:val="4"/>
        <w:keepNext/>
        <w:keepLines/>
        <w:wordWrap w:val="0"/>
        <w:topLinePunct/>
        <w:adjustRightInd w:val="0"/>
        <w:snapToGrid w:val="0"/>
        <w:rPr>
          <w:rFonts w:ascii="仿宋_GB2312" w:hAnsi="宋体" w:eastAsia="仿宋_GB2312"/>
          <w:b/>
        </w:rPr>
      </w:pPr>
      <w:bookmarkStart w:id="1164" w:name="_Toc68"/>
      <w:bookmarkStart w:id="1165" w:name="_Ref3840683"/>
      <w:bookmarkStart w:id="1166" w:name="_Toc11741"/>
      <w:bookmarkStart w:id="1167" w:name="_Toc54862316"/>
      <w:r>
        <w:rPr>
          <w:rFonts w:hint="eastAsia" w:ascii="仿宋_GB2312" w:hAnsi="宋体" w:eastAsia="仿宋_GB2312"/>
          <w:b/>
        </w:rPr>
        <w:t>18.2 工伤和意外伤害保险</w:t>
      </w:r>
      <w:bookmarkEnd w:id="1164"/>
      <w:bookmarkEnd w:id="1165"/>
      <w:bookmarkEnd w:id="1166"/>
      <w:bookmarkEnd w:id="1167"/>
    </w:p>
    <w:p w14:paraId="0B832AB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8.2.1 </w:t>
      </w:r>
      <w:r>
        <w:rPr>
          <w:rFonts w:hint="eastAsia" w:ascii="仿宋_GB2312" w:eastAsia="仿宋_GB2312"/>
          <w:szCs w:val="24"/>
        </w:rPr>
        <w:t>发包人应依照法律规定为其在施工现场的雇用人员办理工伤保险，缴纳工伤保险费；并要求工程师及由发包人为履行合同聘请的第三方在施工现场的雇用人员依法办理工伤保险。</w:t>
      </w:r>
    </w:p>
    <w:p w14:paraId="303B96B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8.2.2 </w:t>
      </w:r>
      <w:r>
        <w:rPr>
          <w:rFonts w:hint="eastAsia" w:ascii="仿宋_GB2312" w:eastAsia="仿宋_GB2312"/>
          <w:szCs w:val="24"/>
        </w:rPr>
        <w:t>承包人应依照法律规定为其履行合同雇用的全部人员办理工伤保险，缴纳工伤保险费，并要求分包人及由承包人为履行合同聘请的第三方雇用的全部人员依法办理工伤保险。</w:t>
      </w:r>
    </w:p>
    <w:p w14:paraId="6CA31012">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8.2.3 </w:t>
      </w:r>
      <w:r>
        <w:rPr>
          <w:rFonts w:hint="eastAsia" w:ascii="仿宋_GB2312" w:eastAsia="仿宋_GB2312"/>
          <w:szCs w:val="24"/>
        </w:rPr>
        <w:t>发包人和承包人可以为其施工现场的全部人员办理意外伤害保险并支付保险费，包括其员工及为履行合同聘请的第三方的人员，具体事项由合同当事人在专用合同条件约定。</w:t>
      </w:r>
    </w:p>
    <w:p w14:paraId="51C10A4A">
      <w:pPr>
        <w:pStyle w:val="4"/>
        <w:keepNext/>
        <w:keepLines/>
        <w:wordWrap w:val="0"/>
        <w:topLinePunct/>
        <w:adjustRightInd w:val="0"/>
        <w:snapToGrid w:val="0"/>
        <w:rPr>
          <w:rFonts w:ascii="仿宋_GB2312" w:hAnsi="宋体" w:eastAsia="仿宋_GB2312"/>
          <w:b/>
        </w:rPr>
      </w:pPr>
      <w:bookmarkStart w:id="1168" w:name="_Ref3840782"/>
      <w:bookmarkStart w:id="1169" w:name="_Toc24556"/>
      <w:bookmarkStart w:id="1170" w:name="_Toc54862317"/>
      <w:bookmarkStart w:id="1171" w:name="_Toc1836"/>
      <w:r>
        <w:rPr>
          <w:rFonts w:hint="eastAsia" w:ascii="仿宋_GB2312" w:hAnsi="宋体" w:eastAsia="仿宋_GB2312"/>
          <w:b/>
        </w:rPr>
        <w:t>18.3 货物保险</w:t>
      </w:r>
      <w:bookmarkEnd w:id="1168"/>
      <w:bookmarkEnd w:id="1169"/>
      <w:bookmarkEnd w:id="1170"/>
      <w:bookmarkEnd w:id="1171"/>
    </w:p>
    <w:p w14:paraId="502DCC7F">
      <w:pPr>
        <w:spacing w:line="360" w:lineRule="auto"/>
        <w:ind w:firstLine="480" w:firstLineChars="200"/>
        <w:rPr>
          <w:rFonts w:ascii="仿宋_GB2312" w:eastAsia="仿宋_GB2312"/>
        </w:rPr>
      </w:pPr>
      <w:r>
        <w:rPr>
          <w:rFonts w:hint="eastAsia" w:ascii="仿宋_GB2312" w:eastAsia="仿宋_GB2312"/>
        </w:rPr>
        <w:t>承包人应</w:t>
      </w:r>
      <w:r>
        <w:rPr>
          <w:rFonts w:hint="eastAsia" w:ascii="仿宋_GB2312" w:eastAsia="仿宋_GB2312"/>
          <w:iCs/>
        </w:rPr>
        <w:t>按照</w:t>
      </w:r>
      <w:r>
        <w:rPr>
          <w:rFonts w:hint="eastAsia" w:ascii="仿宋_GB2312" w:eastAsia="仿宋_GB2312"/>
        </w:rPr>
        <w:t>专用合同条件的约定为</w:t>
      </w:r>
      <w:r>
        <w:rPr>
          <w:rFonts w:hint="eastAsia" w:ascii="仿宋_GB2312" w:eastAsia="仿宋_GB2312"/>
          <w:iCs/>
        </w:rPr>
        <w:t>运抵现场的</w:t>
      </w:r>
      <w:r>
        <w:rPr>
          <w:rFonts w:hint="eastAsia" w:ascii="仿宋_GB2312" w:eastAsia="仿宋_GB2312"/>
        </w:rPr>
        <w:t>施工设备、材料、工程设备和临时工程等办理财产保险，保险期限自上述货物运抵现场至其不再为工程所需要为止。</w:t>
      </w:r>
    </w:p>
    <w:p w14:paraId="5B7C9F79">
      <w:pPr>
        <w:pStyle w:val="4"/>
        <w:keepNext/>
        <w:keepLines/>
        <w:wordWrap w:val="0"/>
        <w:topLinePunct/>
        <w:adjustRightInd w:val="0"/>
        <w:snapToGrid w:val="0"/>
        <w:rPr>
          <w:rFonts w:ascii="仿宋_GB2312" w:hAnsi="宋体" w:eastAsia="仿宋_GB2312"/>
          <w:b/>
        </w:rPr>
      </w:pPr>
      <w:bookmarkStart w:id="1172" w:name="_Toc54862318"/>
      <w:bookmarkStart w:id="1173" w:name="_Toc11594"/>
      <w:bookmarkStart w:id="1174" w:name="_Ref4692231"/>
      <w:bookmarkStart w:id="1175" w:name="_Toc8162"/>
      <w:bookmarkStart w:id="1176" w:name="_Ref4692238"/>
      <w:r>
        <w:rPr>
          <w:rFonts w:hint="eastAsia" w:ascii="仿宋_GB2312" w:hAnsi="宋体" w:eastAsia="仿宋_GB2312"/>
          <w:b/>
        </w:rPr>
        <w:t>18.4 其他保险</w:t>
      </w:r>
      <w:bookmarkEnd w:id="1172"/>
      <w:bookmarkEnd w:id="1173"/>
      <w:bookmarkEnd w:id="1174"/>
      <w:bookmarkEnd w:id="1175"/>
      <w:bookmarkEnd w:id="1176"/>
    </w:p>
    <w:p w14:paraId="482355CA">
      <w:pPr>
        <w:spacing w:line="360" w:lineRule="auto"/>
        <w:ind w:firstLine="480" w:firstLineChars="200"/>
        <w:rPr>
          <w:rFonts w:ascii="仿宋_GB2312" w:eastAsia="仿宋_GB2312"/>
        </w:rPr>
      </w:pPr>
      <w:r>
        <w:rPr>
          <w:rFonts w:hint="eastAsia" w:ascii="仿宋_GB2312" w:eastAsia="仿宋_GB2312"/>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163"/>
      <w:r>
        <w:rPr>
          <w:rFonts w:hint="eastAsia" w:ascii="仿宋_GB2312" w:eastAsia="仿宋_GB2312"/>
        </w:rPr>
        <w:t>保费用包含在合同价格中，但在合同执行过程中，新颁布适用的法律法规规定由承包人投保的强制保险，应根据本合同</w:t>
      </w:r>
      <w:bookmarkStart w:id="1177" w:name="_Toc351203617"/>
      <w:bookmarkStart w:id="1178" w:name="_Toc296503126"/>
      <w:bookmarkStart w:id="1179" w:name="_Toc296346627"/>
      <w:bookmarkStart w:id="1180" w:name="_Toc337558832"/>
      <w:r>
        <w:rPr>
          <w:rFonts w:hint="eastAsia" w:ascii="仿宋_GB2312" w:eastAsia="仿宋_GB2312"/>
        </w:rPr>
        <w:t>第</w:t>
      </w:r>
      <w:r>
        <w:rPr>
          <w:rFonts w:ascii="仿宋_GB2312" w:eastAsia="仿宋_GB2312"/>
        </w:rPr>
        <w:t>13条</w:t>
      </w:r>
      <w:r>
        <w:rPr>
          <w:rFonts w:hint="eastAsia" w:ascii="仿宋_GB2312" w:eastAsia="仿宋_GB2312"/>
        </w:rPr>
        <w:t>[</w:t>
      </w:r>
      <w:r>
        <w:rPr>
          <w:rFonts w:ascii="仿宋_GB2312" w:eastAsia="仿宋_GB2312"/>
        </w:rPr>
        <w:t>变更与调整</w:t>
      </w:r>
      <w:r>
        <w:rPr>
          <w:rFonts w:hint="eastAsia" w:ascii="仿宋_GB2312" w:eastAsia="仿宋_GB2312"/>
        </w:rPr>
        <w:t>]的约定增加合同价款。</w:t>
      </w:r>
    </w:p>
    <w:p w14:paraId="70DCC506">
      <w:pPr>
        <w:pStyle w:val="4"/>
        <w:keepNext/>
        <w:keepLines/>
        <w:wordWrap w:val="0"/>
        <w:topLinePunct/>
        <w:adjustRightInd w:val="0"/>
        <w:snapToGrid w:val="0"/>
        <w:rPr>
          <w:rFonts w:ascii="仿宋_GB2312" w:hAnsi="宋体" w:eastAsia="仿宋_GB2312"/>
          <w:b/>
        </w:rPr>
      </w:pPr>
      <w:bookmarkStart w:id="1181" w:name="_Toc8805"/>
      <w:bookmarkStart w:id="1182" w:name="_Ref3840659"/>
      <w:bookmarkStart w:id="1183" w:name="_Toc54862319"/>
      <w:bookmarkStart w:id="1184" w:name="_Toc30397"/>
      <w:r>
        <w:rPr>
          <w:rFonts w:hint="eastAsia" w:ascii="仿宋_GB2312" w:hAnsi="宋体" w:eastAsia="仿宋_GB2312"/>
          <w:b/>
        </w:rPr>
        <w:t>18.5 对各项保险的一般要求</w:t>
      </w:r>
      <w:bookmarkEnd w:id="1181"/>
      <w:bookmarkEnd w:id="1182"/>
      <w:bookmarkEnd w:id="1183"/>
      <w:bookmarkEnd w:id="1184"/>
    </w:p>
    <w:p w14:paraId="53A669A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8.5.1 </w:t>
      </w:r>
      <w:r>
        <w:rPr>
          <w:rFonts w:hint="eastAsia" w:ascii="仿宋_GB2312" w:eastAsia="仿宋_GB2312"/>
          <w:szCs w:val="24"/>
        </w:rPr>
        <w:t>持续保险</w:t>
      </w:r>
    </w:p>
    <w:p w14:paraId="6BDA3798">
      <w:pPr>
        <w:spacing w:line="360" w:lineRule="auto"/>
        <w:ind w:firstLine="480" w:firstLineChars="200"/>
        <w:rPr>
          <w:rFonts w:ascii="仿宋_GB2312" w:eastAsia="仿宋_GB2312"/>
        </w:rPr>
      </w:pPr>
      <w:r>
        <w:rPr>
          <w:rFonts w:hint="eastAsia" w:ascii="仿宋_GB2312" w:eastAsia="仿宋_GB2312"/>
        </w:rPr>
        <w:t>合同当事人应与保险人保持联系，使保险人能够随时了</w:t>
      </w:r>
      <w:bookmarkEnd w:id="1177"/>
      <w:r>
        <w:rPr>
          <w:rFonts w:hint="eastAsia" w:ascii="仿宋_GB2312" w:eastAsia="仿宋_GB2312"/>
        </w:rPr>
        <w:t>解</w:t>
      </w:r>
      <w:bookmarkEnd w:id="1178"/>
      <w:bookmarkEnd w:id="1179"/>
      <w:bookmarkEnd w:id="1180"/>
      <w:r>
        <w:rPr>
          <w:rFonts w:hint="eastAsia" w:ascii="仿宋_GB2312" w:eastAsia="仿宋_GB2312"/>
        </w:rPr>
        <w:t>工程实施中的变动，并确保按保险合同条款要求持续保险。</w:t>
      </w:r>
    </w:p>
    <w:p w14:paraId="2A0A87C5">
      <w:pPr>
        <w:pStyle w:val="58"/>
        <w:spacing w:afterLines="0"/>
        <w:ind w:left="0" w:firstLine="480" w:firstLineChars="200"/>
        <w:rPr>
          <w:rFonts w:ascii="仿宋_GB2312" w:eastAsia="仿宋_GB2312"/>
          <w:szCs w:val="24"/>
        </w:rPr>
      </w:pPr>
      <w:bookmarkStart w:id="1185" w:name="_Ref4777650"/>
      <w:r>
        <w:rPr>
          <w:rFonts w:hint="eastAsia" w:ascii="仿宋_GB2312" w:eastAsia="仿宋_GB2312"/>
          <w:szCs w:val="24"/>
        </w:rPr>
        <w:t>1</w:t>
      </w:r>
      <w:r>
        <w:rPr>
          <w:rFonts w:ascii="仿宋_GB2312" w:eastAsia="仿宋_GB2312"/>
          <w:szCs w:val="24"/>
        </w:rPr>
        <w:t xml:space="preserve">8.5.2 </w:t>
      </w:r>
      <w:r>
        <w:rPr>
          <w:rFonts w:hint="eastAsia" w:ascii="仿宋_GB2312" w:eastAsia="仿宋_GB2312"/>
          <w:szCs w:val="24"/>
        </w:rPr>
        <w:t>保险凭证</w:t>
      </w:r>
      <w:bookmarkEnd w:id="1185"/>
    </w:p>
    <w:p w14:paraId="4E755695">
      <w:pPr>
        <w:spacing w:line="360" w:lineRule="auto"/>
        <w:ind w:firstLine="480" w:firstLineChars="200"/>
        <w:rPr>
          <w:rFonts w:ascii="仿宋_GB2312" w:eastAsia="仿宋_GB2312"/>
        </w:rPr>
      </w:pPr>
      <w:r>
        <w:rPr>
          <w:rFonts w:hint="eastAsia" w:ascii="仿宋_GB2312" w:eastAsia="仿宋_GB2312"/>
        </w:rPr>
        <w:t>合同当事人应及时向另一方当事人提交其已投保的各项保险的凭证和保险单复印件，保险单必须与专用合同条件约定的条件保持一致。</w:t>
      </w:r>
    </w:p>
    <w:p w14:paraId="7743164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8.5.3 </w:t>
      </w:r>
      <w:r>
        <w:rPr>
          <w:rFonts w:hint="eastAsia" w:ascii="仿宋_GB2312" w:eastAsia="仿宋_GB2312"/>
          <w:szCs w:val="24"/>
        </w:rPr>
        <w:t>未按约定投保的补救</w:t>
      </w:r>
    </w:p>
    <w:p w14:paraId="1A6BE29E">
      <w:pPr>
        <w:spacing w:line="360" w:lineRule="auto"/>
        <w:ind w:firstLine="480" w:firstLineChars="200"/>
        <w:rPr>
          <w:rFonts w:ascii="仿宋_GB2312" w:eastAsia="仿宋_GB2312"/>
        </w:rPr>
      </w:pPr>
      <w:r>
        <w:rPr>
          <w:rFonts w:hint="eastAsia" w:ascii="仿宋_GB2312" w:eastAsia="仿宋_GB2312"/>
        </w:rPr>
        <w:t>负有投保义务的一方当事人未按合同约定办理保险，或未能使保险持续有效的，则另一方当事人可代为办理，所需费用由负有投保义务的一方当事人承担。</w:t>
      </w:r>
    </w:p>
    <w:p w14:paraId="616E23CE">
      <w:pPr>
        <w:spacing w:line="360" w:lineRule="auto"/>
        <w:ind w:firstLine="480" w:firstLineChars="200"/>
        <w:rPr>
          <w:rFonts w:ascii="仿宋_GB2312" w:eastAsia="仿宋_GB2312"/>
        </w:rPr>
      </w:pPr>
      <w:r>
        <w:rPr>
          <w:rFonts w:hint="eastAsia" w:ascii="仿宋_GB2312" w:eastAsia="仿宋_GB2312"/>
        </w:rPr>
        <w:t>负有投保</w:t>
      </w:r>
      <w:bookmarkStart w:id="1186" w:name="_Toc351203619"/>
      <w:bookmarkStart w:id="1187" w:name="_Toc337558834"/>
      <w:r>
        <w:rPr>
          <w:rFonts w:hint="eastAsia" w:ascii="仿宋_GB2312" w:eastAsia="仿宋_GB2312"/>
        </w:rPr>
        <w:t>义务的一方当事人未</w:t>
      </w:r>
      <w:bookmarkEnd w:id="1186"/>
      <w:r>
        <w:rPr>
          <w:rFonts w:hint="eastAsia" w:ascii="仿宋_GB2312" w:eastAsia="仿宋_GB2312"/>
        </w:rPr>
        <w:t>按</w:t>
      </w:r>
      <w:bookmarkEnd w:id="1187"/>
      <w:r>
        <w:rPr>
          <w:rFonts w:hint="eastAsia" w:ascii="仿宋_GB2312" w:eastAsia="仿宋_GB2312"/>
        </w:rPr>
        <w:t>合同约定办理某项保险，导致受益人未能得到足额赔偿的，由负有投保义务的一方当事人负责按照原应从该项保险得到的保险金数额进行补足。</w:t>
      </w:r>
    </w:p>
    <w:p w14:paraId="4D89E0CE">
      <w:pPr>
        <w:pStyle w:val="58"/>
        <w:spacing w:afterLines="0"/>
        <w:ind w:left="0" w:firstLine="480" w:firstLineChars="200"/>
        <w:rPr>
          <w:rFonts w:ascii="仿宋_GB2312" w:eastAsia="仿宋_GB2312"/>
          <w:szCs w:val="24"/>
        </w:rPr>
      </w:pPr>
      <w:bookmarkStart w:id="1188" w:name="_Ref4692685"/>
      <w:r>
        <w:rPr>
          <w:rFonts w:hint="eastAsia" w:ascii="仿宋_GB2312" w:eastAsia="仿宋_GB2312"/>
          <w:szCs w:val="24"/>
        </w:rPr>
        <w:t>1</w:t>
      </w:r>
      <w:r>
        <w:rPr>
          <w:rFonts w:ascii="仿宋_GB2312" w:eastAsia="仿宋_GB2312"/>
          <w:szCs w:val="24"/>
        </w:rPr>
        <w:t xml:space="preserve">8.5.4 </w:t>
      </w:r>
      <w:r>
        <w:rPr>
          <w:rFonts w:hint="eastAsia" w:ascii="仿宋_GB2312" w:eastAsia="仿宋_GB2312"/>
          <w:szCs w:val="24"/>
        </w:rPr>
        <w:t>通知义务</w:t>
      </w:r>
      <w:bookmarkEnd w:id="1188"/>
    </w:p>
    <w:p w14:paraId="6DFB5420">
      <w:pPr>
        <w:spacing w:line="360" w:lineRule="auto"/>
        <w:ind w:firstLine="480" w:firstLineChars="200"/>
        <w:rPr>
          <w:rFonts w:ascii="仿宋_GB2312" w:eastAsia="仿宋_GB2312"/>
        </w:rPr>
      </w:pPr>
      <w:r>
        <w:rPr>
          <w:rFonts w:hint="eastAsia" w:ascii="仿宋_GB2312" w:eastAsia="仿宋_GB2312"/>
        </w:rPr>
        <w:t>除专用合同条件另有约定外，任何一方当事人变更除工伤保险之外的保险合同时，应事先征得另一方当事人同意，并通知工程师。</w:t>
      </w:r>
    </w:p>
    <w:p w14:paraId="5FAB5589">
      <w:pPr>
        <w:spacing w:line="360" w:lineRule="auto"/>
        <w:ind w:firstLine="480" w:firstLineChars="200"/>
        <w:rPr>
          <w:rFonts w:ascii="仿宋_GB2312" w:eastAsia="仿宋_GB2312"/>
        </w:rPr>
      </w:pPr>
      <w:r>
        <w:rPr>
          <w:rFonts w:hint="eastAsia" w:ascii="仿宋_GB2312" w:eastAsia="仿宋_GB2312"/>
        </w:rPr>
        <w:t>保险事故发生时，投保人应按照保险合同规定的条件和期限及时向保险人报告。发包人和承包人应当在知道保险事故发生后及时通知对方。</w:t>
      </w:r>
    </w:p>
    <w:p w14:paraId="49F56294">
      <w:pPr>
        <w:adjustRightInd w:val="0"/>
        <w:snapToGrid w:val="0"/>
        <w:spacing w:line="360" w:lineRule="auto"/>
        <w:ind w:firstLine="480" w:firstLineChars="200"/>
        <w:rPr>
          <w:rFonts w:ascii="仿宋_GB2312" w:eastAsia="仿宋_GB2312"/>
        </w:rPr>
      </w:pPr>
      <w:r>
        <w:rPr>
          <w:rFonts w:hint="eastAsia" w:ascii="仿宋_GB2312" w:eastAsia="仿宋_GB2312"/>
        </w:rPr>
        <w:t>双方按本条规定投保不减少双方在合同下的其他义务。</w:t>
      </w:r>
    </w:p>
    <w:p w14:paraId="4DD0AF4F">
      <w:pPr>
        <w:pStyle w:val="3"/>
        <w:adjustRightInd w:val="0"/>
        <w:rPr>
          <w:sz w:val="24"/>
          <w:szCs w:val="16"/>
        </w:rPr>
      </w:pPr>
      <w:bookmarkStart w:id="1189" w:name="_Toc54862320"/>
      <w:bookmarkStart w:id="1190" w:name="_Toc30234"/>
      <w:bookmarkStart w:id="1191" w:name="_Toc30149"/>
      <w:bookmarkStart w:id="1192" w:name="_Ref11874997"/>
      <w:r>
        <w:rPr>
          <w:rFonts w:hint="eastAsia"/>
          <w:sz w:val="24"/>
          <w:szCs w:val="16"/>
        </w:rPr>
        <w:t>第1</w:t>
      </w:r>
      <w:r>
        <w:rPr>
          <w:sz w:val="24"/>
          <w:szCs w:val="16"/>
        </w:rPr>
        <w:t>9</w:t>
      </w:r>
      <w:r>
        <w:rPr>
          <w:rFonts w:hint="eastAsia"/>
          <w:sz w:val="24"/>
          <w:szCs w:val="16"/>
        </w:rPr>
        <w:t>条 索赔</w:t>
      </w:r>
      <w:bookmarkEnd w:id="1093"/>
      <w:bookmarkEnd w:id="1094"/>
      <w:bookmarkEnd w:id="1189"/>
      <w:bookmarkEnd w:id="1190"/>
      <w:bookmarkEnd w:id="1191"/>
      <w:bookmarkEnd w:id="1192"/>
      <w:r>
        <w:rPr>
          <w:rFonts w:hint="eastAsia"/>
          <w:sz w:val="24"/>
          <w:szCs w:val="16"/>
        </w:rPr>
        <w:t xml:space="preserve"> </w:t>
      </w:r>
    </w:p>
    <w:p w14:paraId="50CF7250">
      <w:pPr>
        <w:pStyle w:val="4"/>
        <w:keepNext/>
        <w:keepLines/>
        <w:wordWrap w:val="0"/>
        <w:topLinePunct/>
        <w:adjustRightInd w:val="0"/>
        <w:snapToGrid w:val="0"/>
        <w:rPr>
          <w:rFonts w:ascii="仿宋_GB2312" w:hAnsi="宋体" w:eastAsia="仿宋_GB2312"/>
          <w:b/>
        </w:rPr>
      </w:pPr>
      <w:bookmarkStart w:id="1193" w:name="_Ref4798173"/>
      <w:bookmarkStart w:id="1194" w:name="_Ref4798164"/>
      <w:bookmarkStart w:id="1195" w:name="_Toc54862321"/>
      <w:bookmarkStart w:id="1196" w:name="_Toc16879"/>
      <w:bookmarkStart w:id="1197" w:name="_Toc7916"/>
      <w:r>
        <w:rPr>
          <w:rFonts w:hint="eastAsia" w:ascii="仿宋_GB2312" w:hAnsi="宋体" w:eastAsia="仿宋_GB2312"/>
          <w:b/>
        </w:rPr>
        <w:t>19.1 索赔</w:t>
      </w:r>
      <w:bookmarkEnd w:id="1193"/>
      <w:bookmarkEnd w:id="1194"/>
      <w:r>
        <w:rPr>
          <w:rFonts w:hint="eastAsia" w:ascii="仿宋_GB2312" w:hAnsi="宋体" w:eastAsia="仿宋_GB2312"/>
          <w:b/>
        </w:rPr>
        <w:t>的提出</w:t>
      </w:r>
      <w:bookmarkEnd w:id="1195"/>
      <w:bookmarkEnd w:id="1196"/>
      <w:bookmarkEnd w:id="1197"/>
    </w:p>
    <w:p w14:paraId="174A8C9D">
      <w:pPr>
        <w:adjustRightInd w:val="0"/>
        <w:snapToGrid w:val="0"/>
        <w:spacing w:line="360" w:lineRule="auto"/>
        <w:ind w:firstLine="480" w:firstLineChars="200"/>
        <w:rPr>
          <w:rFonts w:ascii="仿宋_GB2312" w:eastAsia="仿宋_GB2312"/>
        </w:rPr>
      </w:pPr>
      <w:r>
        <w:rPr>
          <w:rFonts w:hint="eastAsia" w:ascii="仿宋_GB2312" w:eastAsia="仿宋_GB2312"/>
        </w:rPr>
        <w:t>根据合同约定，任意一方认为有权得到追加/减少付款、延长缺陷责任期和（或）延长工期的，应按以下程序向对方提出索赔：</w:t>
      </w:r>
    </w:p>
    <w:p w14:paraId="0FD0379C">
      <w:pPr>
        <w:adjustRightInd w:val="0"/>
        <w:snapToGrid w:val="0"/>
        <w:spacing w:line="360" w:lineRule="auto"/>
        <w:ind w:firstLine="480" w:firstLineChars="200"/>
        <w:rPr>
          <w:rFonts w:ascii="仿宋_GB2312" w:eastAsia="仿宋_GB2312"/>
        </w:rPr>
      </w:pPr>
      <w:r>
        <w:rPr>
          <w:rFonts w:hint="eastAsia" w:ascii="仿宋_GB2312" w:eastAsia="仿宋_GB2312"/>
        </w:rPr>
        <w:t>（1）索赔方应在知道或应当知道索赔事件发生后28天内，向对方递交索赔意向通知书，并说明发生索赔事件的事由；索赔方未在前述28天内发出索赔意向通知书的，丧失要求追加</w:t>
      </w:r>
      <w:r>
        <w:rPr>
          <w:rFonts w:ascii="仿宋_GB2312" w:eastAsia="仿宋_GB2312"/>
        </w:rPr>
        <w:t>/减少付款、延长缺陷责任期和（或）延长工期</w:t>
      </w:r>
      <w:r>
        <w:rPr>
          <w:rFonts w:hint="eastAsia" w:ascii="仿宋_GB2312" w:eastAsia="仿宋_GB2312"/>
        </w:rPr>
        <w:t>的权利；</w:t>
      </w:r>
    </w:p>
    <w:p w14:paraId="5A605CFA">
      <w:pPr>
        <w:spacing w:line="360" w:lineRule="auto"/>
        <w:ind w:firstLine="480" w:firstLineChars="200"/>
        <w:rPr>
          <w:rFonts w:ascii="仿宋_GB2312" w:eastAsia="仿宋_GB2312"/>
        </w:rPr>
      </w:pPr>
      <w:r>
        <w:rPr>
          <w:rFonts w:hint="eastAsia" w:ascii="仿宋_GB2312" w:eastAsia="仿宋_GB2312"/>
        </w:rPr>
        <w:t>（2）索赔方应在发出索赔意向通知书后28天内，向对方正式递交索赔报告；索赔报告应详细说明索赔理由以及要求追加的付款金额、延长缺陷责任期和（或）延长的工期，并附必要的记录和证明材料；</w:t>
      </w:r>
    </w:p>
    <w:p w14:paraId="759241D8">
      <w:pPr>
        <w:spacing w:line="360" w:lineRule="auto"/>
        <w:ind w:firstLine="480" w:firstLineChars="200"/>
        <w:rPr>
          <w:rFonts w:ascii="仿宋_GB2312" w:eastAsia="仿宋_GB2312"/>
        </w:rPr>
      </w:pPr>
      <w:r>
        <w:rPr>
          <w:rFonts w:hint="eastAsia" w:ascii="仿宋_GB2312" w:eastAsia="仿宋_GB2312"/>
        </w:rPr>
        <w:t>（3）索赔事件具有持续影响的，索赔方应每月递交延续索赔通知，说明持续影响的实际情况和记录，列出累计的追加付款金额、延长缺陷责任期和（或）工期延长天数；</w:t>
      </w:r>
    </w:p>
    <w:p w14:paraId="408C0779">
      <w:pPr>
        <w:spacing w:line="360" w:lineRule="auto"/>
        <w:ind w:firstLine="480" w:firstLineChars="200"/>
        <w:rPr>
          <w:rFonts w:ascii="仿宋_GB2312" w:eastAsia="仿宋_GB2312"/>
        </w:rPr>
      </w:pPr>
      <w:bookmarkStart w:id="1198" w:name="_Ref4796178"/>
      <w:r>
        <w:rPr>
          <w:rFonts w:hint="eastAsia" w:ascii="仿宋_GB2312" w:eastAsia="仿宋_GB2312"/>
        </w:rPr>
        <w:t>（4）在索赔事件影响结束后28天内，索赔方应向对方递交最终索赔报告，说明最终要求索赔的追加付款金额、延长缺陷责任期和（或）延长的工期，并附必要的记录和证明材料。</w:t>
      </w:r>
      <w:bookmarkEnd w:id="1198"/>
    </w:p>
    <w:p w14:paraId="616340EE">
      <w:pPr>
        <w:spacing w:line="360" w:lineRule="auto"/>
        <w:ind w:firstLine="480" w:firstLineChars="200"/>
        <w:rPr>
          <w:rFonts w:ascii="仿宋_GB2312" w:eastAsia="仿宋_GB2312"/>
        </w:rPr>
      </w:pPr>
      <w:r>
        <w:rPr>
          <w:rFonts w:hint="eastAsia" w:ascii="仿宋_GB2312" w:eastAsia="仿宋_GB2312"/>
        </w:rPr>
        <w:t>（5）承包人作为索赔方时，其索赔意向通知书、索赔报告及相关索赔文件应向工程师提出；发包人作为索赔方时，其索赔意向通知书、索赔报告及相关索赔文件可自行向承包人提出或由工程师向承包人提出。</w:t>
      </w:r>
    </w:p>
    <w:p w14:paraId="6494E102">
      <w:pPr>
        <w:pStyle w:val="4"/>
        <w:keepNext/>
        <w:keepLines/>
        <w:wordWrap w:val="0"/>
        <w:topLinePunct/>
        <w:adjustRightInd w:val="0"/>
        <w:snapToGrid w:val="0"/>
        <w:rPr>
          <w:rFonts w:ascii="仿宋_GB2312" w:hAnsi="宋体" w:eastAsia="仿宋_GB2312"/>
          <w:b/>
        </w:rPr>
      </w:pPr>
      <w:bookmarkStart w:id="1199" w:name="_Toc54862322"/>
      <w:bookmarkStart w:id="1200" w:name="_Ref4796254"/>
      <w:bookmarkStart w:id="1201" w:name="_Toc6699"/>
      <w:bookmarkStart w:id="1202" w:name="_Toc16259"/>
      <w:bookmarkStart w:id="1203" w:name="_Ref4796262"/>
      <w:r>
        <w:rPr>
          <w:rFonts w:hint="eastAsia" w:ascii="仿宋_GB2312" w:hAnsi="宋体" w:eastAsia="仿宋_GB2312"/>
          <w:b/>
        </w:rPr>
        <w:t>19.2 承包人索赔的处理程序</w:t>
      </w:r>
      <w:bookmarkEnd w:id="1199"/>
      <w:bookmarkEnd w:id="1200"/>
      <w:bookmarkEnd w:id="1201"/>
      <w:bookmarkEnd w:id="1202"/>
      <w:bookmarkEnd w:id="1203"/>
    </w:p>
    <w:p w14:paraId="4A548C9A">
      <w:pPr>
        <w:spacing w:line="360" w:lineRule="auto"/>
        <w:ind w:firstLine="480" w:firstLineChars="200"/>
        <w:rPr>
          <w:rFonts w:ascii="仿宋_GB2312" w:eastAsia="仿宋_GB2312"/>
        </w:rPr>
      </w:pPr>
      <w:r>
        <w:rPr>
          <w:rFonts w:hint="eastAsia" w:ascii="仿宋_GB2312" w:eastAsia="仿宋_GB2312"/>
        </w:rPr>
        <w:t>（1）工程师收到承包人提交的索赔报告后，应及时审查索赔报告的内容、查验承包人的记录和证明材料，必要时工程师可要求承包人提交全部原始记录副本。</w:t>
      </w:r>
    </w:p>
    <w:p w14:paraId="329EAF55">
      <w:pPr>
        <w:spacing w:line="360" w:lineRule="auto"/>
        <w:ind w:firstLine="480" w:firstLineChars="200"/>
        <w:rPr>
          <w:rFonts w:ascii="仿宋_GB2312" w:eastAsia="仿宋_GB2312"/>
        </w:rPr>
      </w:pPr>
      <w:r>
        <w:rPr>
          <w:rFonts w:hint="eastAsia" w:ascii="仿宋_GB2312" w:eastAsia="仿宋_GB2312"/>
        </w:rPr>
        <w:t>（2）工程师应按第</w:t>
      </w:r>
      <w:r>
        <w:rPr>
          <w:rFonts w:ascii="仿宋_GB2312" w:eastAsia="仿宋_GB2312"/>
        </w:rPr>
        <w:t>3.6</w:t>
      </w:r>
      <w:r>
        <w:rPr>
          <w:rFonts w:hint="eastAsia" w:ascii="仿宋_GB2312" w:eastAsia="仿宋_GB2312"/>
        </w:rPr>
        <w:t>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113180CB">
      <w:pPr>
        <w:spacing w:line="360" w:lineRule="auto"/>
        <w:ind w:firstLine="480" w:firstLineChars="200"/>
        <w:rPr>
          <w:rFonts w:ascii="仿宋_GB2312" w:eastAsia="仿宋_GB2312"/>
        </w:rPr>
      </w:pPr>
      <w:r>
        <w:rPr>
          <w:rFonts w:hint="eastAsia" w:ascii="仿宋_GB2312" w:eastAsia="仿宋_GB2312"/>
        </w:rPr>
        <w:t>（3）承包人接受索赔处理结果的，发包人应在作出索赔处理结果答复后28天内完成支付。承包人不接受索赔处理结果的，按照第</w:t>
      </w:r>
      <w:r>
        <w:rPr>
          <w:rFonts w:ascii="仿宋_GB2312" w:eastAsia="仿宋_GB2312"/>
        </w:rPr>
        <w:t>20条</w:t>
      </w:r>
      <w:r>
        <w:rPr>
          <w:rFonts w:hint="eastAsia" w:ascii="仿宋_GB2312" w:eastAsia="仿宋_GB2312"/>
        </w:rPr>
        <w:t>[争议解决]约定处理。</w:t>
      </w:r>
    </w:p>
    <w:p w14:paraId="6894414D">
      <w:pPr>
        <w:pStyle w:val="4"/>
        <w:keepNext/>
        <w:keepLines/>
        <w:wordWrap w:val="0"/>
        <w:topLinePunct/>
        <w:adjustRightInd w:val="0"/>
        <w:snapToGrid w:val="0"/>
        <w:rPr>
          <w:rFonts w:ascii="仿宋_GB2312" w:hAnsi="宋体" w:eastAsia="仿宋_GB2312"/>
          <w:b/>
        </w:rPr>
      </w:pPr>
      <w:bookmarkStart w:id="1204" w:name="_Toc18428"/>
      <w:bookmarkStart w:id="1205" w:name="_Toc16834"/>
      <w:bookmarkStart w:id="1206" w:name="_Toc54862323"/>
      <w:r>
        <w:rPr>
          <w:rFonts w:hint="eastAsia" w:ascii="仿宋_GB2312" w:hAnsi="宋体" w:eastAsia="仿宋_GB2312"/>
          <w:b/>
        </w:rPr>
        <w:t>19.3 发包人索赔的处理程序</w:t>
      </w:r>
      <w:bookmarkEnd w:id="1204"/>
      <w:bookmarkEnd w:id="1205"/>
      <w:bookmarkEnd w:id="1206"/>
    </w:p>
    <w:p w14:paraId="1EB7944D">
      <w:pPr>
        <w:spacing w:line="360" w:lineRule="auto"/>
        <w:ind w:firstLine="480" w:firstLineChars="200"/>
        <w:rPr>
          <w:rFonts w:ascii="仿宋_GB2312" w:eastAsia="仿宋_GB2312"/>
        </w:rPr>
      </w:pPr>
      <w:r>
        <w:rPr>
          <w:rFonts w:hint="eastAsia" w:ascii="仿宋_GB2312" w:eastAsia="仿宋_GB2312"/>
        </w:rPr>
        <w:t>（1）承包人收到发包人提交的索赔报告后，应及时审查索赔报告的内容、查验发包人证明材料；</w:t>
      </w:r>
    </w:p>
    <w:p w14:paraId="099FD812">
      <w:pPr>
        <w:spacing w:line="360" w:lineRule="auto"/>
        <w:ind w:firstLine="480" w:firstLineChars="200"/>
        <w:rPr>
          <w:rFonts w:ascii="仿宋_GB2312" w:eastAsia="仿宋_GB2312"/>
        </w:rPr>
      </w:pPr>
      <w:r>
        <w:rPr>
          <w:rFonts w:hint="eastAsia" w:ascii="仿宋_GB2312" w:eastAsia="仿宋_GB2312"/>
        </w:rPr>
        <w:t>（2）承包人应在收到上述索赔报告或有关索赔的进一步证明材料后42天内，将索赔处理结果答复发包人。承包人在收到索赔通知书或有关索赔的进一步证明材料后的42天内不予答复的，视为认可索赔。</w:t>
      </w:r>
    </w:p>
    <w:p w14:paraId="2CD4D9F4">
      <w:pPr>
        <w:spacing w:line="360" w:lineRule="auto"/>
        <w:ind w:firstLine="480" w:firstLineChars="200"/>
        <w:rPr>
          <w:rFonts w:ascii="仿宋_GB2312" w:eastAsia="仿宋_GB2312"/>
        </w:rPr>
      </w:pPr>
      <w:r>
        <w:rPr>
          <w:rFonts w:hint="eastAsia" w:ascii="仿宋_GB2312" w:eastAsia="仿宋_GB2312"/>
        </w:rPr>
        <w:t>（3）发包人接受索赔处理结果的，发包人可从应支付给承包人的合同价款中扣除赔付的金额或延长缺陷责任期；发包人不接受索赔处理结果的，按第</w:t>
      </w:r>
      <w:r>
        <w:rPr>
          <w:rFonts w:ascii="仿宋_GB2312" w:eastAsia="仿宋_GB2312"/>
        </w:rPr>
        <w:t>20条</w:t>
      </w:r>
      <w:r>
        <w:rPr>
          <w:rFonts w:hint="eastAsia" w:ascii="仿宋_GB2312" w:eastAsia="仿宋_GB2312"/>
        </w:rPr>
        <w:t>[争议解决]约定处理。</w:t>
      </w:r>
    </w:p>
    <w:p w14:paraId="0DAA0B2B">
      <w:pPr>
        <w:pStyle w:val="4"/>
        <w:keepNext/>
        <w:keepLines/>
        <w:wordWrap w:val="0"/>
        <w:topLinePunct/>
        <w:adjustRightInd w:val="0"/>
        <w:snapToGrid w:val="0"/>
        <w:rPr>
          <w:rFonts w:ascii="仿宋_GB2312" w:hAnsi="宋体" w:eastAsia="仿宋_GB2312"/>
          <w:b/>
        </w:rPr>
      </w:pPr>
      <w:bookmarkStart w:id="1207" w:name="_Toc54862324"/>
      <w:bookmarkStart w:id="1208" w:name="_Toc22803"/>
      <w:bookmarkStart w:id="1209" w:name="_Toc12165"/>
      <w:r>
        <w:rPr>
          <w:rFonts w:hint="eastAsia" w:ascii="仿宋_GB2312" w:hAnsi="宋体" w:eastAsia="仿宋_GB2312"/>
          <w:b/>
        </w:rPr>
        <w:t>19.4 提出索赔的期限</w:t>
      </w:r>
      <w:bookmarkEnd w:id="1207"/>
      <w:bookmarkEnd w:id="1208"/>
      <w:bookmarkEnd w:id="1209"/>
    </w:p>
    <w:p w14:paraId="06422F07">
      <w:pPr>
        <w:spacing w:line="360" w:lineRule="auto"/>
        <w:ind w:firstLine="480" w:firstLineChars="200"/>
        <w:rPr>
          <w:rFonts w:ascii="仿宋_GB2312" w:eastAsia="仿宋_GB2312"/>
        </w:rPr>
      </w:pPr>
      <w:r>
        <w:rPr>
          <w:rFonts w:hint="eastAsia" w:ascii="仿宋_GB2312" w:eastAsia="仿宋_GB2312"/>
        </w:rPr>
        <w:t>（1）承包人按第</w:t>
      </w:r>
      <w:r>
        <w:rPr>
          <w:rFonts w:ascii="仿宋_GB2312" w:eastAsia="仿宋_GB2312"/>
        </w:rPr>
        <w:t>14.5</w:t>
      </w:r>
      <w:r>
        <w:rPr>
          <w:rFonts w:hint="eastAsia" w:ascii="仿宋_GB2312" w:eastAsia="仿宋_GB2312"/>
        </w:rPr>
        <w:t>款[竣工结算</w:t>
      </w:r>
      <w:bookmarkStart w:id="1210" w:name="_Ref3826629"/>
      <w:bookmarkStart w:id="1211" w:name="_Ref3826634"/>
      <w:r>
        <w:rPr>
          <w:rFonts w:hint="eastAsia" w:ascii="仿宋_GB2312" w:eastAsia="仿宋_GB2312"/>
        </w:rPr>
        <w:t>]约定接收竣工付款证书后，应被认为已无权再提出在合同工程接收证书颁发前所发生的任何索赔。</w:t>
      </w:r>
    </w:p>
    <w:p w14:paraId="263763AB">
      <w:pPr>
        <w:adjustRightInd w:val="0"/>
        <w:snapToGrid w:val="0"/>
        <w:spacing w:line="360" w:lineRule="auto"/>
        <w:ind w:firstLine="480" w:firstLineChars="200"/>
        <w:rPr>
          <w:rFonts w:ascii="仿宋_GB2312" w:eastAsia="仿宋_GB2312"/>
        </w:rPr>
      </w:pPr>
      <w:r>
        <w:rPr>
          <w:rFonts w:hint="eastAsia" w:ascii="仿宋_GB2312" w:eastAsia="仿宋_GB2312"/>
        </w:rPr>
        <w:t>（2）承包人按第</w:t>
      </w:r>
      <w:r>
        <w:rPr>
          <w:rFonts w:ascii="仿宋_GB2312" w:eastAsia="仿宋_GB2312"/>
        </w:rPr>
        <w:t>14.7</w:t>
      </w:r>
      <w:r>
        <w:rPr>
          <w:rFonts w:hint="eastAsia" w:ascii="仿宋_GB2312" w:eastAsia="仿宋_GB2312"/>
        </w:rPr>
        <w:t>款[</w:t>
      </w:r>
      <w:r>
        <w:rPr>
          <w:rFonts w:ascii="仿宋_GB2312" w:eastAsia="仿宋_GB2312"/>
        </w:rPr>
        <w:t>最终结清</w:t>
      </w:r>
      <w:r>
        <w:rPr>
          <w:rFonts w:hint="eastAsia" w:ascii="仿宋_GB2312" w:eastAsia="仿宋_GB2312"/>
        </w:rPr>
        <w:t>]提交的最终结清申请单中，只限于提出工程接收证书颁发后发生的索赔。提出索赔的期限均自接受最终结清证书时终止。</w:t>
      </w:r>
      <w:bookmarkEnd w:id="1210"/>
      <w:bookmarkEnd w:id="1211"/>
    </w:p>
    <w:p w14:paraId="2F635A74">
      <w:pPr>
        <w:pStyle w:val="3"/>
        <w:adjustRightInd w:val="0"/>
        <w:rPr>
          <w:sz w:val="24"/>
          <w:szCs w:val="16"/>
        </w:rPr>
      </w:pPr>
      <w:bookmarkStart w:id="1212" w:name="_Toc2484"/>
      <w:bookmarkStart w:id="1213" w:name="_Ref532142075"/>
      <w:bookmarkStart w:id="1214" w:name="_Ref532197861"/>
      <w:bookmarkStart w:id="1215" w:name="_Toc54862325"/>
      <w:bookmarkStart w:id="1216" w:name="_Toc6250"/>
      <w:r>
        <w:rPr>
          <w:rFonts w:hint="eastAsia"/>
          <w:sz w:val="24"/>
          <w:szCs w:val="16"/>
        </w:rPr>
        <w:t>第2</w:t>
      </w:r>
      <w:r>
        <w:rPr>
          <w:sz w:val="24"/>
          <w:szCs w:val="16"/>
        </w:rPr>
        <w:t>0</w:t>
      </w:r>
      <w:r>
        <w:rPr>
          <w:rFonts w:hint="eastAsia"/>
          <w:sz w:val="24"/>
          <w:szCs w:val="16"/>
        </w:rPr>
        <w:t>条 争议解决</w:t>
      </w:r>
      <w:bookmarkEnd w:id="1212"/>
      <w:bookmarkEnd w:id="1213"/>
      <w:bookmarkEnd w:id="1214"/>
      <w:bookmarkEnd w:id="1215"/>
      <w:bookmarkEnd w:id="1216"/>
      <w:r>
        <w:rPr>
          <w:rFonts w:hint="eastAsia"/>
          <w:sz w:val="24"/>
          <w:szCs w:val="16"/>
        </w:rPr>
        <w:t xml:space="preserve"> </w:t>
      </w:r>
    </w:p>
    <w:p w14:paraId="006793B5">
      <w:pPr>
        <w:pStyle w:val="4"/>
        <w:keepNext/>
        <w:keepLines/>
        <w:wordWrap w:val="0"/>
        <w:topLinePunct/>
        <w:adjustRightInd w:val="0"/>
        <w:snapToGrid w:val="0"/>
        <w:rPr>
          <w:rFonts w:ascii="仿宋_GB2312" w:hAnsi="宋体" w:eastAsia="仿宋_GB2312"/>
          <w:b/>
        </w:rPr>
      </w:pPr>
      <w:bookmarkStart w:id="1217" w:name="_Ref415507198"/>
      <w:bookmarkStart w:id="1218" w:name="_Toc27194"/>
      <w:bookmarkStart w:id="1219" w:name="_Toc22556"/>
      <w:bookmarkStart w:id="1220" w:name="_Toc54862326"/>
      <w:r>
        <w:rPr>
          <w:rFonts w:hint="eastAsia" w:ascii="仿宋_GB2312" w:hAnsi="宋体" w:eastAsia="仿宋_GB2312"/>
          <w:b/>
        </w:rPr>
        <w:t>20.1 和解</w:t>
      </w:r>
      <w:bookmarkEnd w:id="1217"/>
      <w:bookmarkEnd w:id="1218"/>
      <w:bookmarkEnd w:id="1219"/>
      <w:bookmarkEnd w:id="1220"/>
    </w:p>
    <w:p w14:paraId="13CB4C81">
      <w:pPr>
        <w:adjustRightInd w:val="0"/>
        <w:snapToGrid w:val="0"/>
        <w:spacing w:line="360" w:lineRule="auto"/>
        <w:ind w:firstLine="480" w:firstLineChars="200"/>
        <w:rPr>
          <w:rFonts w:ascii="仿宋_GB2312" w:eastAsia="仿宋_GB2312"/>
        </w:rPr>
      </w:pPr>
      <w:r>
        <w:rPr>
          <w:rFonts w:hint="eastAsia" w:ascii="仿宋_GB2312" w:eastAsia="仿宋_GB2312"/>
        </w:rPr>
        <w:t>合同当事人可以就争议自行和解，自行和解达成协议的经双方签字并盖章后作为合同补充文件，双方均应遵照执行。</w:t>
      </w:r>
    </w:p>
    <w:p w14:paraId="32047823">
      <w:pPr>
        <w:pStyle w:val="4"/>
        <w:keepNext/>
        <w:keepLines/>
        <w:wordWrap w:val="0"/>
        <w:topLinePunct/>
        <w:adjustRightInd w:val="0"/>
        <w:snapToGrid w:val="0"/>
        <w:rPr>
          <w:rFonts w:ascii="仿宋_GB2312" w:hAnsi="宋体" w:eastAsia="仿宋_GB2312"/>
          <w:b/>
        </w:rPr>
      </w:pPr>
      <w:bookmarkStart w:id="1221" w:name="_Toc54862327"/>
      <w:bookmarkStart w:id="1222" w:name="_Toc14098"/>
      <w:bookmarkStart w:id="1223" w:name="_Toc1694"/>
      <w:r>
        <w:rPr>
          <w:rFonts w:hint="eastAsia" w:ascii="仿宋_GB2312" w:hAnsi="宋体" w:eastAsia="仿宋_GB2312"/>
          <w:b/>
        </w:rPr>
        <w:t>20.2 调解</w:t>
      </w:r>
      <w:bookmarkEnd w:id="1221"/>
      <w:bookmarkEnd w:id="1222"/>
      <w:bookmarkEnd w:id="1223"/>
      <w:r>
        <w:rPr>
          <w:rFonts w:hint="eastAsia" w:ascii="仿宋_GB2312" w:hAnsi="宋体" w:eastAsia="仿宋_GB2312"/>
          <w:b/>
        </w:rPr>
        <w:t xml:space="preserve"> </w:t>
      </w:r>
    </w:p>
    <w:p w14:paraId="5D88B4BD">
      <w:pPr>
        <w:spacing w:line="360" w:lineRule="auto"/>
        <w:ind w:firstLine="480" w:firstLineChars="200"/>
        <w:rPr>
          <w:rFonts w:ascii="仿宋_GB2312" w:eastAsia="仿宋_GB2312"/>
        </w:rPr>
      </w:pPr>
      <w:r>
        <w:rPr>
          <w:rFonts w:hint="eastAsia" w:ascii="仿宋_GB2312" w:eastAsia="仿宋_GB2312"/>
        </w:rPr>
        <w:t>合同当事人可以就争议请求建设行政主管部门、行业协会或其他第三方进行调解，调解达成协议的，经双方签字盖章后作为合同补充文件，双方均应遵照执行。</w:t>
      </w:r>
    </w:p>
    <w:p w14:paraId="58D09A33">
      <w:pPr>
        <w:pStyle w:val="4"/>
        <w:keepNext/>
        <w:keepLines/>
        <w:wordWrap w:val="0"/>
        <w:topLinePunct/>
        <w:adjustRightInd w:val="0"/>
        <w:snapToGrid w:val="0"/>
        <w:rPr>
          <w:rFonts w:ascii="仿宋_GB2312" w:hAnsi="宋体" w:eastAsia="仿宋_GB2312"/>
          <w:b/>
        </w:rPr>
      </w:pPr>
      <w:bookmarkStart w:id="1224" w:name="_Toc30712"/>
      <w:bookmarkStart w:id="1225" w:name="_Toc54862328"/>
      <w:bookmarkStart w:id="1226" w:name="_Toc22655"/>
      <w:bookmarkStart w:id="1227" w:name="_Ref532221527"/>
      <w:bookmarkStart w:id="1228" w:name="_Ref532221532"/>
      <w:r>
        <w:rPr>
          <w:rFonts w:hint="eastAsia" w:ascii="仿宋_GB2312" w:hAnsi="宋体" w:eastAsia="仿宋_GB2312"/>
          <w:b/>
        </w:rPr>
        <w:t>20.3 争议评审</w:t>
      </w:r>
      <w:bookmarkEnd w:id="1224"/>
      <w:bookmarkEnd w:id="1225"/>
      <w:bookmarkEnd w:id="1226"/>
      <w:bookmarkEnd w:id="1227"/>
      <w:bookmarkEnd w:id="1228"/>
    </w:p>
    <w:p w14:paraId="5A848D98">
      <w:pPr>
        <w:spacing w:line="360" w:lineRule="auto"/>
        <w:ind w:firstLine="480" w:firstLineChars="200"/>
        <w:rPr>
          <w:rFonts w:ascii="仿宋_GB2312" w:eastAsia="仿宋_GB2312"/>
        </w:rPr>
      </w:pPr>
      <w:r>
        <w:rPr>
          <w:rFonts w:hint="eastAsia" w:ascii="仿宋_GB2312" w:eastAsia="仿宋_GB2312"/>
        </w:rPr>
        <w:t>合同当事人在专用合同条件中约定采取争议评审方式及评审规则解决争议的，按下列约定执行：</w:t>
      </w:r>
    </w:p>
    <w:p w14:paraId="590EABDF">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0.3.1 </w:t>
      </w:r>
      <w:r>
        <w:rPr>
          <w:rFonts w:hint="eastAsia" w:ascii="仿宋_GB2312" w:eastAsia="仿宋_GB2312"/>
          <w:szCs w:val="24"/>
        </w:rPr>
        <w:t>争议评审小组的确定</w:t>
      </w:r>
    </w:p>
    <w:p w14:paraId="1B45B0BF">
      <w:pPr>
        <w:spacing w:line="360" w:lineRule="auto"/>
        <w:ind w:firstLine="480" w:firstLineChars="200"/>
        <w:rPr>
          <w:rFonts w:ascii="仿宋_GB2312" w:eastAsia="仿宋_GB2312"/>
        </w:rPr>
      </w:pPr>
      <w:r>
        <w:rPr>
          <w:rFonts w:hint="eastAsia" w:ascii="仿宋_GB2312" w:eastAsia="仿宋_GB2312"/>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36EC8410">
      <w:pPr>
        <w:spacing w:line="360" w:lineRule="auto"/>
        <w:ind w:firstLine="480" w:firstLineChars="200"/>
        <w:rPr>
          <w:rFonts w:ascii="仿宋_GB2312" w:eastAsia="仿宋_GB2312"/>
        </w:rPr>
      </w:pPr>
      <w:r>
        <w:rPr>
          <w:rFonts w:hint="eastAsia" w:ascii="仿宋_GB2312" w:eastAsia="仿宋_GB2312"/>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2A032D3F">
      <w:pPr>
        <w:spacing w:line="360" w:lineRule="auto"/>
        <w:ind w:firstLine="480" w:firstLineChars="200"/>
        <w:rPr>
          <w:rFonts w:ascii="仿宋_GB2312" w:eastAsia="仿宋_GB2312"/>
        </w:rPr>
      </w:pPr>
      <w:r>
        <w:rPr>
          <w:rFonts w:hint="eastAsia" w:ascii="仿宋_GB2312" w:eastAsia="仿宋_GB2312"/>
        </w:rPr>
        <w:t>除专用合同条件另有约定外，争议评审员报酬由发包人和承包人各承担一半。</w:t>
      </w:r>
    </w:p>
    <w:p w14:paraId="5FFCD440">
      <w:pPr>
        <w:pStyle w:val="58"/>
        <w:spacing w:afterLines="0"/>
        <w:ind w:left="0" w:firstLine="480" w:firstLineChars="200"/>
        <w:rPr>
          <w:rFonts w:ascii="仿宋_GB2312" w:eastAsia="仿宋_GB2312"/>
          <w:szCs w:val="24"/>
        </w:rPr>
      </w:pPr>
      <w:bookmarkStart w:id="1229" w:name="_Ref532287270"/>
      <w:r>
        <w:rPr>
          <w:rFonts w:hint="eastAsia" w:ascii="仿宋_GB2312" w:eastAsia="仿宋_GB2312"/>
          <w:szCs w:val="24"/>
        </w:rPr>
        <w:t>2</w:t>
      </w:r>
      <w:r>
        <w:rPr>
          <w:rFonts w:ascii="仿宋_GB2312" w:eastAsia="仿宋_GB2312"/>
          <w:szCs w:val="24"/>
        </w:rPr>
        <w:t xml:space="preserve">0.3.2 </w:t>
      </w:r>
      <w:r>
        <w:rPr>
          <w:rFonts w:hint="eastAsia" w:ascii="仿宋_GB2312" w:eastAsia="仿宋_GB2312"/>
          <w:szCs w:val="24"/>
        </w:rPr>
        <w:t>争议的避免</w:t>
      </w:r>
      <w:bookmarkEnd w:id="1229"/>
    </w:p>
    <w:p w14:paraId="42DD0342">
      <w:pPr>
        <w:spacing w:line="360" w:lineRule="auto"/>
        <w:ind w:firstLine="480" w:firstLineChars="200"/>
        <w:rPr>
          <w:rFonts w:ascii="仿宋_GB2312" w:eastAsia="仿宋_GB2312"/>
        </w:rPr>
      </w:pPr>
      <w:r>
        <w:rPr>
          <w:rFonts w:hint="eastAsia" w:ascii="仿宋_GB2312" w:eastAsia="仿宋_GB2312"/>
        </w:rPr>
        <w:t>合同当事人协商一致，可以共同书面请求争议评审小组，就合同履行过程中可能出现争议的情况提供协助或进行非正式讨论，争议评审小组应给出公正的意见或建议。</w:t>
      </w:r>
    </w:p>
    <w:p w14:paraId="433D7E69">
      <w:pPr>
        <w:spacing w:line="360" w:lineRule="auto"/>
        <w:ind w:firstLine="480" w:firstLineChars="200"/>
        <w:rPr>
          <w:rFonts w:ascii="仿宋_GB2312" w:eastAsia="仿宋_GB2312"/>
        </w:rPr>
      </w:pPr>
      <w:r>
        <w:rPr>
          <w:rFonts w:hint="eastAsia" w:ascii="仿宋_GB2312" w:eastAsia="仿宋_GB2312"/>
        </w:rPr>
        <w:t>此类协助或非正式讨论可在任何会议、施工现场视察或其他场合进行，并且除专用合同条件另有约定外，发包人和承包人均应出席。</w:t>
      </w:r>
    </w:p>
    <w:p w14:paraId="74568636">
      <w:pPr>
        <w:spacing w:line="360" w:lineRule="auto"/>
        <w:ind w:firstLine="480" w:firstLineChars="200"/>
        <w:rPr>
          <w:rFonts w:ascii="仿宋_GB2312" w:eastAsia="仿宋_GB2312"/>
        </w:rPr>
      </w:pPr>
      <w:r>
        <w:rPr>
          <w:rFonts w:hint="eastAsia" w:ascii="仿宋_GB2312" w:eastAsia="仿宋_GB2312"/>
        </w:rPr>
        <w:t>争议评审小组在此类非正式讨论上给出的任何意见或建议，无论是口头还是书面的，对发包人和承包人不具有约束力，争议评审小组在之后的争议评审程序或决定中也不受此类意见或建议的约束。</w:t>
      </w:r>
    </w:p>
    <w:p w14:paraId="33A3AADB">
      <w:pPr>
        <w:pStyle w:val="58"/>
        <w:spacing w:afterLines="0"/>
        <w:ind w:left="0" w:firstLine="480" w:firstLineChars="200"/>
        <w:rPr>
          <w:rFonts w:ascii="仿宋_GB2312" w:eastAsia="仿宋_GB2312"/>
          <w:szCs w:val="24"/>
        </w:rPr>
      </w:pPr>
      <w:bookmarkStart w:id="1230" w:name="_Ref4695594"/>
      <w:r>
        <w:rPr>
          <w:rFonts w:hint="eastAsia" w:ascii="仿宋_GB2312" w:eastAsia="仿宋_GB2312"/>
          <w:szCs w:val="24"/>
        </w:rPr>
        <w:t>2</w:t>
      </w:r>
      <w:r>
        <w:rPr>
          <w:rFonts w:ascii="仿宋_GB2312" w:eastAsia="仿宋_GB2312"/>
          <w:szCs w:val="24"/>
        </w:rPr>
        <w:t xml:space="preserve">0.3.3 </w:t>
      </w:r>
      <w:r>
        <w:rPr>
          <w:rFonts w:hint="eastAsia" w:ascii="仿宋_GB2312" w:eastAsia="仿宋_GB2312"/>
          <w:szCs w:val="24"/>
        </w:rPr>
        <w:t>争议评审小组的决定</w:t>
      </w:r>
      <w:bookmarkEnd w:id="1230"/>
    </w:p>
    <w:p w14:paraId="19703C44">
      <w:pPr>
        <w:spacing w:line="360" w:lineRule="auto"/>
        <w:ind w:firstLine="480" w:firstLineChars="200"/>
        <w:rPr>
          <w:rFonts w:ascii="仿宋_GB2312" w:eastAsia="仿宋_GB2312"/>
        </w:rPr>
      </w:pPr>
      <w:r>
        <w:rPr>
          <w:rFonts w:hint="eastAsia" w:ascii="仿宋_GB2312" w:eastAsia="仿宋_GB231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3DA36402">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0.3.4 </w:t>
      </w:r>
      <w:r>
        <w:rPr>
          <w:rFonts w:hint="eastAsia" w:ascii="仿宋_GB2312" w:eastAsia="仿宋_GB2312"/>
          <w:szCs w:val="24"/>
        </w:rPr>
        <w:t>争议评审小组决定的效力</w:t>
      </w:r>
    </w:p>
    <w:p w14:paraId="71977D4A">
      <w:pPr>
        <w:spacing w:line="360" w:lineRule="auto"/>
        <w:ind w:firstLine="480" w:firstLineChars="200"/>
        <w:rPr>
          <w:rFonts w:ascii="仿宋_GB2312" w:eastAsia="仿宋_GB2312"/>
        </w:rPr>
      </w:pPr>
      <w:r>
        <w:rPr>
          <w:rFonts w:hint="eastAsia" w:ascii="仿宋_GB2312" w:eastAsia="仿宋_GB2312"/>
        </w:rPr>
        <w:t>争议评审小组作出的书面决定经合同当事人签字确认后，对双方具有约束力，双方应遵照执行。</w:t>
      </w:r>
    </w:p>
    <w:p w14:paraId="169840BD">
      <w:pPr>
        <w:spacing w:line="360" w:lineRule="auto"/>
        <w:ind w:firstLine="480" w:firstLineChars="200"/>
        <w:rPr>
          <w:rFonts w:ascii="仿宋_GB2312" w:eastAsia="仿宋_GB2312"/>
        </w:rPr>
      </w:pPr>
      <w:r>
        <w:rPr>
          <w:rFonts w:hint="eastAsia" w:ascii="仿宋_GB2312" w:eastAsia="仿宋_GB2312"/>
        </w:rPr>
        <w:t>任何一方当事人不接受争议评审小组决定或不履行争议评审小组决定的，双方可选择采用其他争议解决方式。</w:t>
      </w:r>
    </w:p>
    <w:p w14:paraId="78AFD395">
      <w:pPr>
        <w:spacing w:line="360" w:lineRule="auto"/>
        <w:ind w:firstLine="480" w:firstLineChars="200"/>
        <w:rPr>
          <w:rFonts w:ascii="仿宋_GB2312" w:eastAsia="仿宋_GB2312"/>
        </w:rPr>
      </w:pPr>
      <w:r>
        <w:rPr>
          <w:rFonts w:hint="eastAsia" w:ascii="仿宋_GB2312" w:eastAsia="仿宋_GB2312"/>
        </w:rPr>
        <w:t>任何一方当事人不接受争议评审小组的决定，并不影响暂时执行争议评审小组的决定，直到在后续的采用其他争议解决方式中对争议评审小组的决定进行了改变。</w:t>
      </w:r>
    </w:p>
    <w:p w14:paraId="3A3C0BE6">
      <w:pPr>
        <w:pStyle w:val="4"/>
        <w:keepNext/>
        <w:keepLines/>
        <w:wordWrap w:val="0"/>
        <w:topLinePunct/>
        <w:adjustRightInd w:val="0"/>
        <w:snapToGrid w:val="0"/>
        <w:rPr>
          <w:rFonts w:ascii="仿宋_GB2312" w:hAnsi="宋体" w:eastAsia="仿宋_GB2312"/>
          <w:b/>
        </w:rPr>
      </w:pPr>
      <w:bookmarkStart w:id="1231" w:name="_Ref532221752"/>
      <w:bookmarkStart w:id="1232" w:name="_Toc54862329"/>
      <w:bookmarkStart w:id="1233" w:name="_Toc1989"/>
      <w:bookmarkStart w:id="1234" w:name="_Toc12285"/>
      <w:bookmarkStart w:id="1235" w:name="_Ref532221748"/>
      <w:r>
        <w:rPr>
          <w:rFonts w:hint="eastAsia" w:ascii="仿宋_GB2312" w:hAnsi="宋体" w:eastAsia="仿宋_GB2312"/>
          <w:b/>
        </w:rPr>
        <w:t>20.4 仲裁或诉讼</w:t>
      </w:r>
      <w:bookmarkEnd w:id="1231"/>
      <w:bookmarkEnd w:id="1232"/>
      <w:bookmarkEnd w:id="1233"/>
      <w:bookmarkEnd w:id="1234"/>
      <w:bookmarkEnd w:id="1235"/>
    </w:p>
    <w:p w14:paraId="2303EDDA">
      <w:pPr>
        <w:spacing w:line="360" w:lineRule="auto"/>
        <w:ind w:firstLine="480" w:firstLineChars="200"/>
        <w:rPr>
          <w:rFonts w:ascii="仿宋_GB2312" w:eastAsia="仿宋_GB2312"/>
        </w:rPr>
      </w:pPr>
      <w:r>
        <w:rPr>
          <w:rFonts w:hint="eastAsia" w:ascii="仿宋_GB2312" w:eastAsia="仿宋_GB2312"/>
        </w:rPr>
        <w:t>因合同及合同有关事项产生的争议，合同当事人可以在专用合同条件中约定以下一种方式解决争议：</w:t>
      </w:r>
    </w:p>
    <w:p w14:paraId="08FA0A7B">
      <w:pPr>
        <w:pStyle w:val="60"/>
        <w:spacing w:line="360" w:lineRule="auto"/>
        <w:ind w:left="0" w:firstLine="480" w:firstLineChars="200"/>
        <w:rPr>
          <w:rFonts w:ascii="仿宋_GB2312" w:eastAsia="仿宋_GB2312"/>
        </w:rPr>
      </w:pPr>
      <w:r>
        <w:rPr>
          <w:rFonts w:hint="eastAsia" w:ascii="仿宋_GB2312" w:eastAsia="仿宋_GB2312"/>
        </w:rPr>
        <w:t>（1）向约定的仲裁委员会申请仲裁；</w:t>
      </w:r>
    </w:p>
    <w:p w14:paraId="2DE71405">
      <w:pPr>
        <w:pStyle w:val="60"/>
        <w:spacing w:line="360" w:lineRule="auto"/>
        <w:ind w:left="0" w:firstLine="480" w:firstLineChars="200"/>
        <w:rPr>
          <w:rFonts w:ascii="仿宋_GB2312" w:eastAsia="仿宋_GB2312"/>
        </w:rPr>
      </w:pPr>
      <w:r>
        <w:rPr>
          <w:rFonts w:hint="eastAsia" w:ascii="仿宋_GB2312" w:eastAsia="仿宋_GB2312"/>
        </w:rPr>
        <w:t>（2）向有管辖权的人民法院起诉。</w:t>
      </w:r>
    </w:p>
    <w:p w14:paraId="53DE7D02">
      <w:pPr>
        <w:pStyle w:val="4"/>
        <w:keepNext/>
        <w:keepLines/>
        <w:wordWrap w:val="0"/>
        <w:topLinePunct/>
        <w:adjustRightInd w:val="0"/>
        <w:snapToGrid w:val="0"/>
        <w:rPr>
          <w:rFonts w:ascii="仿宋_GB2312" w:hAnsi="宋体" w:eastAsia="仿宋_GB2312"/>
          <w:b/>
        </w:rPr>
      </w:pPr>
      <w:bookmarkStart w:id="1236" w:name="_Toc18047"/>
      <w:bookmarkStart w:id="1237" w:name="_Toc54862330"/>
      <w:bookmarkStart w:id="1238" w:name="_Toc21024"/>
      <w:r>
        <w:rPr>
          <w:rFonts w:hint="eastAsia" w:ascii="仿宋_GB2312" w:hAnsi="宋体" w:eastAsia="仿宋_GB2312"/>
          <w:b/>
        </w:rPr>
        <w:t>20.5 争议解决条款效力</w:t>
      </w:r>
      <w:bookmarkEnd w:id="1236"/>
      <w:bookmarkEnd w:id="1237"/>
      <w:bookmarkEnd w:id="1238"/>
    </w:p>
    <w:p w14:paraId="7AB4B2F8">
      <w:pPr>
        <w:spacing w:line="360" w:lineRule="auto"/>
        <w:ind w:firstLine="480" w:firstLineChars="200"/>
        <w:rPr>
          <w:rFonts w:ascii="仿宋_GB2312" w:eastAsia="仿宋_GB2312"/>
        </w:rPr>
      </w:pPr>
      <w:r>
        <w:rPr>
          <w:rFonts w:hint="eastAsia" w:ascii="仿宋_GB2312" w:eastAsia="仿宋_GB2312"/>
        </w:rPr>
        <w:t>合同有关争议解决的条款独立存在，合同的不生效、无效、被撤销或者终止的，不影响合同中有关争议解决条款的效力。</w:t>
      </w:r>
    </w:p>
    <w:p w14:paraId="72CED497">
      <w:pPr>
        <w:pStyle w:val="56"/>
        <w:keepNext w:val="0"/>
        <w:keepLines w:val="0"/>
        <w:widowControl/>
        <w:adjustRightInd w:val="0"/>
        <w:snapToGrid w:val="0"/>
        <w:spacing w:before="0" w:after="0" w:line="360" w:lineRule="auto"/>
        <w:ind w:firstLine="720" w:firstLineChars="200"/>
        <w:rPr>
          <w:rFonts w:ascii="华文中宋" w:hAnsi="华文中宋" w:eastAsia="华文中宋"/>
        </w:rPr>
      </w:pPr>
      <w:bookmarkStart w:id="1239" w:name="_Toc54862331"/>
    </w:p>
    <w:p w14:paraId="5BE8EA12">
      <w:pPr>
        <w:pStyle w:val="4"/>
        <w:keepNext/>
        <w:keepLines/>
        <w:wordWrap w:val="0"/>
        <w:topLinePunct/>
        <w:adjustRightInd w:val="0"/>
        <w:snapToGrid w:val="0"/>
        <w:rPr>
          <w:rFonts w:ascii="华文中宋" w:hAnsi="华文中宋" w:eastAsia="华文中宋"/>
          <w:sz w:val="36"/>
          <w:szCs w:val="44"/>
        </w:rPr>
      </w:pPr>
    </w:p>
    <w:p w14:paraId="3FCC27C3">
      <w:pPr>
        <w:rPr>
          <w:sz w:val="21"/>
          <w:szCs w:val="16"/>
        </w:rPr>
      </w:pPr>
    </w:p>
    <w:p w14:paraId="18C2D490">
      <w:pPr>
        <w:pStyle w:val="3"/>
        <w:rPr>
          <w:sz w:val="24"/>
          <w:szCs w:val="16"/>
        </w:rPr>
      </w:pPr>
    </w:p>
    <w:p w14:paraId="2B441341">
      <w:pPr>
        <w:rPr>
          <w:sz w:val="21"/>
          <w:szCs w:val="16"/>
        </w:rPr>
      </w:pPr>
    </w:p>
    <w:p w14:paraId="154E8075">
      <w:pPr>
        <w:pStyle w:val="3"/>
        <w:rPr>
          <w:sz w:val="24"/>
          <w:szCs w:val="16"/>
        </w:rPr>
      </w:pPr>
    </w:p>
    <w:p w14:paraId="302BDC76">
      <w:pPr>
        <w:rPr>
          <w:sz w:val="21"/>
          <w:szCs w:val="16"/>
        </w:rPr>
      </w:pPr>
    </w:p>
    <w:p w14:paraId="06BB1471">
      <w:pPr>
        <w:pStyle w:val="3"/>
        <w:rPr>
          <w:sz w:val="24"/>
          <w:szCs w:val="16"/>
        </w:rPr>
      </w:pPr>
    </w:p>
    <w:p w14:paraId="22531512">
      <w:pPr>
        <w:rPr>
          <w:sz w:val="21"/>
          <w:szCs w:val="16"/>
        </w:rPr>
      </w:pPr>
    </w:p>
    <w:p w14:paraId="7F7C3609">
      <w:pPr>
        <w:pStyle w:val="3"/>
        <w:rPr>
          <w:sz w:val="24"/>
          <w:szCs w:val="16"/>
        </w:rPr>
      </w:pPr>
    </w:p>
    <w:p w14:paraId="3E94BD4F">
      <w:pPr>
        <w:rPr>
          <w:sz w:val="21"/>
          <w:szCs w:val="16"/>
        </w:rPr>
      </w:pPr>
    </w:p>
    <w:p w14:paraId="4AA91D1B">
      <w:pPr>
        <w:pStyle w:val="2"/>
        <w:rPr>
          <w:szCs w:val="20"/>
        </w:rPr>
      </w:pPr>
      <w:bookmarkStart w:id="1240" w:name="_Toc7695"/>
      <w:bookmarkStart w:id="1241" w:name="_Toc10548"/>
      <w:r>
        <w:rPr>
          <w:rFonts w:hint="eastAsia"/>
          <w:szCs w:val="20"/>
        </w:rPr>
        <w:t>第三部分</w:t>
      </w:r>
      <w:r>
        <w:rPr>
          <w:szCs w:val="20"/>
        </w:rPr>
        <w:t xml:space="preserve"> </w:t>
      </w:r>
      <w:r>
        <w:rPr>
          <w:rFonts w:hint="eastAsia"/>
          <w:szCs w:val="20"/>
        </w:rPr>
        <w:t>专用合同条件</w:t>
      </w:r>
      <w:bookmarkEnd w:id="1239"/>
      <w:bookmarkEnd w:id="1240"/>
      <w:bookmarkEnd w:id="1241"/>
    </w:p>
    <w:p w14:paraId="1CDA3B03">
      <w:pPr>
        <w:pStyle w:val="3"/>
        <w:adjustRightInd w:val="0"/>
        <w:rPr>
          <w:sz w:val="24"/>
          <w:szCs w:val="16"/>
        </w:rPr>
      </w:pPr>
      <w:bookmarkStart w:id="1242" w:name="_Toc16827"/>
      <w:bookmarkStart w:id="1243" w:name="_Toc24234"/>
      <w:bookmarkStart w:id="1244" w:name="_Toc54862332"/>
      <w:r>
        <w:rPr>
          <w:rFonts w:hint="eastAsia"/>
          <w:sz w:val="24"/>
          <w:szCs w:val="16"/>
        </w:rPr>
        <w:t>1. 一般约定</w:t>
      </w:r>
      <w:bookmarkEnd w:id="1242"/>
      <w:bookmarkEnd w:id="1243"/>
      <w:bookmarkEnd w:id="1244"/>
    </w:p>
    <w:p w14:paraId="09ACC400">
      <w:pPr>
        <w:pStyle w:val="4"/>
        <w:adjustRightInd w:val="0"/>
        <w:snapToGrid w:val="0"/>
        <w:rPr>
          <w:szCs w:val="20"/>
        </w:rPr>
      </w:pPr>
      <w:bookmarkStart w:id="1245" w:name="_Toc15697"/>
      <w:r>
        <w:rPr>
          <w:szCs w:val="20"/>
        </w:rPr>
        <w:t xml:space="preserve">1.1 </w:t>
      </w:r>
      <w:r>
        <w:rPr>
          <w:rFonts w:hint="eastAsia"/>
          <w:szCs w:val="20"/>
        </w:rPr>
        <w:t>词语定义和解释</w:t>
      </w:r>
      <w:bookmarkEnd w:id="1245"/>
    </w:p>
    <w:p w14:paraId="05100F5B">
      <w:pPr>
        <w:adjustRightInd w:val="0"/>
        <w:snapToGrid w:val="0"/>
        <w:spacing w:line="360" w:lineRule="auto"/>
        <w:ind w:firstLine="480" w:firstLineChars="200"/>
        <w:rPr>
          <w:rFonts w:ascii="仿宋_GB2312" w:eastAsia="仿宋_GB2312"/>
        </w:rPr>
      </w:pPr>
      <w:r>
        <w:rPr>
          <w:rFonts w:ascii="仿宋_GB2312" w:eastAsia="仿宋_GB2312"/>
        </w:rPr>
        <w:t xml:space="preserve">1.1.1 </w:t>
      </w:r>
      <w:r>
        <w:rPr>
          <w:rFonts w:hint="eastAsia" w:ascii="仿宋_GB2312" w:eastAsia="仿宋_GB2312"/>
        </w:rPr>
        <w:t>合同</w:t>
      </w:r>
    </w:p>
    <w:p w14:paraId="17F88DDE">
      <w:pPr>
        <w:adjustRightInd w:val="0"/>
        <w:snapToGrid w:val="0"/>
        <w:spacing w:line="360" w:lineRule="auto"/>
        <w:ind w:firstLine="480" w:firstLineChars="200"/>
        <w:rPr>
          <w:rFonts w:ascii="仿宋_GB2312" w:eastAsia="仿宋_GB2312"/>
          <w:u w:val="single"/>
        </w:rPr>
      </w:pPr>
      <w:r>
        <w:rPr>
          <w:rFonts w:ascii="仿宋_GB2312" w:eastAsia="仿宋_GB2312"/>
        </w:rPr>
        <w:t>1.1.1.</w:t>
      </w:r>
      <w:r>
        <w:rPr>
          <w:rFonts w:hint="eastAsia" w:ascii="仿宋_GB2312" w:eastAsia="仿宋_GB2312"/>
        </w:rPr>
        <w:t>10</w:t>
      </w:r>
      <w:r>
        <w:rPr>
          <w:rFonts w:ascii="仿宋_GB2312" w:eastAsia="仿宋_GB2312"/>
        </w:rPr>
        <w:t xml:space="preserve"> </w:t>
      </w:r>
      <w:r>
        <w:rPr>
          <w:rFonts w:hint="eastAsia" w:ascii="仿宋_GB2312" w:eastAsia="仿宋_GB2312"/>
        </w:rPr>
        <w:t>其他合同文件：</w:t>
      </w:r>
      <w:r>
        <w:rPr>
          <w:rFonts w:ascii="仿宋_GB2312" w:eastAsia="仿宋_GB2312"/>
          <w:u w:val="single"/>
        </w:rPr>
        <w:t xml:space="preserve"> </w:t>
      </w:r>
      <w:r>
        <w:rPr>
          <w:rFonts w:hint="eastAsia" w:ascii="仿宋_GB2312" w:eastAsia="仿宋_GB2312"/>
          <w:u w:val="single"/>
        </w:rPr>
        <w:t>合同协议书、中标通知书、投标函及附录、专用合同条款及其附件、通用合同条款、技术标准和要求、图纸、已标价工程量清单。</w:t>
      </w:r>
      <w:r>
        <w:rPr>
          <w:rFonts w:ascii="仿宋_GB2312" w:eastAsia="仿宋_GB2312"/>
          <w:u w:val="single"/>
        </w:rPr>
        <w:t xml:space="preserve">   </w:t>
      </w:r>
    </w:p>
    <w:p w14:paraId="4336879E">
      <w:pPr>
        <w:spacing w:line="360" w:lineRule="auto"/>
        <w:ind w:firstLine="480" w:firstLineChars="200"/>
        <w:rPr>
          <w:rFonts w:ascii="仿宋" w:hAnsi="仿宋" w:eastAsia="仿宋" w:cs="Times New Roman"/>
          <w:color w:val="000000"/>
        </w:rPr>
      </w:pPr>
      <w:bookmarkStart w:id="1246" w:name="_Toc54862351"/>
      <w:r>
        <w:rPr>
          <w:rFonts w:hint="eastAsia" w:ascii="仿宋" w:hAnsi="仿宋" w:eastAsia="仿宋" w:cs="Times New Roman"/>
          <w:color w:val="000000"/>
        </w:rPr>
        <w:t xml:space="preserve">1.1.2 合同当事人及其他相关方 </w:t>
      </w:r>
    </w:p>
    <w:p w14:paraId="2CBCBCE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1.1.2.4 监理人： </w:t>
      </w:r>
    </w:p>
    <w:p w14:paraId="74548D0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16BD39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6B96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779A2DC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7C48E2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6B7B54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1.1.2.5 设计人： </w:t>
      </w:r>
    </w:p>
    <w:p w14:paraId="60C730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790D5DA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062A69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5F4B75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2E4E8C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594A07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1.1.3 工程和设备 </w:t>
      </w:r>
    </w:p>
    <w:p w14:paraId="00F4E088">
      <w:pPr>
        <w:spacing w:line="360" w:lineRule="auto"/>
        <w:ind w:firstLine="480" w:firstLineChars="200"/>
        <w:rPr>
          <w:rFonts w:ascii="仿宋" w:hAnsi="仿宋" w:eastAsia="仿宋" w:cs="Times New Roman"/>
          <w:color w:val="000000"/>
          <w:u w:val="single"/>
        </w:rPr>
      </w:pPr>
      <w:r>
        <w:rPr>
          <w:rFonts w:hint="eastAsia" w:ascii="仿宋" w:hAnsi="仿宋" w:eastAsia="仿宋" w:cs="Times New Roman"/>
          <w:color w:val="000000"/>
        </w:rPr>
        <w:t xml:space="preserve">1.1.3.7 作为施工现场组成部分的其他场所包括： </w:t>
      </w:r>
      <w:r>
        <w:rPr>
          <w:rFonts w:hint="eastAsia" w:ascii="仿宋" w:hAnsi="仿宋" w:eastAsia="仿宋" w:cs="Times New Roman"/>
          <w:color w:val="000000"/>
          <w:u w:val="single"/>
        </w:rPr>
        <w:t xml:space="preserve">                                </w:t>
      </w:r>
    </w:p>
    <w:p w14:paraId="0E01C52C">
      <w:pPr>
        <w:spacing w:line="360" w:lineRule="auto"/>
        <w:rPr>
          <w:rFonts w:ascii="仿宋" w:hAnsi="仿宋" w:eastAsia="仿宋" w:cs="Times New Roman"/>
          <w:color w:val="000000"/>
          <w:u w:val="single"/>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w:t>
      </w:r>
    </w:p>
    <w:p w14:paraId="653FF0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1.1.3.9 永久占地包括：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 xml:space="preserve">。 </w:t>
      </w:r>
    </w:p>
    <w:p w14:paraId="72F47251">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1.1.3.10 临时占地包括：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w:t>
      </w:r>
    </w:p>
    <w:p w14:paraId="21C3DE6A">
      <w:pPr>
        <w:pStyle w:val="4"/>
        <w:adjustRightInd w:val="0"/>
        <w:snapToGrid w:val="0"/>
        <w:rPr>
          <w:rFonts w:hAnsi="宋体"/>
          <w:b/>
          <w:szCs w:val="20"/>
        </w:rPr>
      </w:pPr>
      <w:bookmarkStart w:id="1247" w:name="_Toc22242"/>
      <w:r>
        <w:rPr>
          <w:rFonts w:hint="eastAsia" w:hAnsi="宋体"/>
          <w:b/>
          <w:szCs w:val="20"/>
        </w:rPr>
        <w:t>1.2 语言文字</w:t>
      </w:r>
      <w:bookmarkEnd w:id="1247"/>
    </w:p>
    <w:p w14:paraId="1075FAA9">
      <w:pPr>
        <w:adjustRightInd w:val="0"/>
        <w:ind w:firstLine="600"/>
        <w:rPr>
          <w:rFonts w:ascii="仿宋_GB2312" w:eastAsia="仿宋_GB2312"/>
        </w:rPr>
      </w:pPr>
      <w:r>
        <w:rPr>
          <w:rFonts w:hint="eastAsia" w:ascii="仿宋_GB2312" w:eastAsia="仿宋_GB2312"/>
        </w:rPr>
        <w:t>本合同除使用汉语外，还使用</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语言。</w:t>
      </w:r>
    </w:p>
    <w:p w14:paraId="4AE57454">
      <w:pPr>
        <w:pStyle w:val="4"/>
        <w:adjustRightInd w:val="0"/>
        <w:snapToGrid w:val="0"/>
        <w:rPr>
          <w:rFonts w:hAnsi="宋体"/>
          <w:b/>
          <w:szCs w:val="20"/>
        </w:rPr>
      </w:pPr>
      <w:bookmarkStart w:id="1248" w:name="_Toc25808"/>
      <w:r>
        <w:rPr>
          <w:rFonts w:hint="eastAsia" w:hAnsi="宋体"/>
          <w:b/>
          <w:szCs w:val="20"/>
        </w:rPr>
        <w:t>1.3 法律</w:t>
      </w:r>
      <w:bookmarkEnd w:id="1248"/>
      <w:r>
        <w:rPr>
          <w:rFonts w:hint="eastAsia" w:hAnsi="宋体"/>
          <w:b/>
          <w:szCs w:val="20"/>
        </w:rPr>
        <w:t xml:space="preserve"> </w:t>
      </w:r>
    </w:p>
    <w:p w14:paraId="5F6F5D04">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适用于合同的其他规范性文件：</w:t>
      </w:r>
      <w:r>
        <w:rPr>
          <w:rFonts w:hint="eastAsia" w:ascii="仿宋_GB2312" w:eastAsia="仿宋_GB2312"/>
          <w:u w:val="single"/>
        </w:rPr>
        <w:t xml:space="preserve">执行通用条款 </w:t>
      </w:r>
      <w:r>
        <w:rPr>
          <w:rFonts w:hint="eastAsia" w:ascii="仿宋" w:hAnsi="仿宋" w:eastAsia="仿宋" w:cs="Times New Roman"/>
          <w:color w:val="000000"/>
        </w:rPr>
        <w:t xml:space="preserve"> </w:t>
      </w:r>
    </w:p>
    <w:p w14:paraId="33BECE87">
      <w:pPr>
        <w:pStyle w:val="4"/>
        <w:adjustRightInd w:val="0"/>
        <w:snapToGrid w:val="0"/>
        <w:rPr>
          <w:rFonts w:hAnsi="宋体"/>
          <w:b/>
          <w:szCs w:val="20"/>
        </w:rPr>
      </w:pPr>
      <w:bookmarkStart w:id="1249" w:name="_Toc31125"/>
      <w:r>
        <w:rPr>
          <w:rFonts w:hint="eastAsia" w:hAnsi="宋体"/>
          <w:b/>
          <w:szCs w:val="20"/>
        </w:rPr>
        <w:t>1.4 标准和规范</w:t>
      </w:r>
      <w:bookmarkEnd w:id="1249"/>
      <w:r>
        <w:rPr>
          <w:rFonts w:hint="eastAsia" w:hAnsi="宋体"/>
          <w:b/>
          <w:szCs w:val="20"/>
        </w:rPr>
        <w:t xml:space="preserve"> </w:t>
      </w:r>
    </w:p>
    <w:p w14:paraId="4BB1C3AD">
      <w:pPr>
        <w:adjustRightInd w:val="0"/>
        <w:ind w:firstLine="600"/>
        <w:rPr>
          <w:rFonts w:ascii="仿宋" w:hAnsi="仿宋" w:eastAsia="仿宋_GB2312" w:cs="Times New Roman"/>
          <w:color w:val="000000"/>
        </w:rPr>
      </w:pPr>
      <w:r>
        <w:rPr>
          <w:rFonts w:hint="eastAsia" w:ascii="仿宋" w:hAnsi="仿宋" w:eastAsia="仿宋" w:cs="Times New Roman"/>
          <w:color w:val="000000"/>
        </w:rPr>
        <w:t>1.4.1 适 用 于 工 程 的 标 准 规 范 包 括 ：</w:t>
      </w:r>
      <w:r>
        <w:rPr>
          <w:rFonts w:hint="eastAsia" w:ascii="仿宋_GB2312" w:eastAsia="仿宋_GB2312" w:cs="Times New Roman"/>
          <w:u w:val="single"/>
        </w:rPr>
        <w:t>现</w:t>
      </w:r>
      <w:r>
        <w:rPr>
          <w:rFonts w:hint="eastAsia" w:ascii="仿宋_GB2312" w:eastAsia="仿宋_GB2312"/>
          <w:u w:val="single"/>
        </w:rPr>
        <w:t>行国家强制性验收标准及施工规范。</w:t>
      </w:r>
    </w:p>
    <w:p w14:paraId="2A92531B">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1.4.2 发包人提供国外标准、规范的名称：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 w:hAnsi="仿宋" w:eastAsia="仿宋" w:cs="Times New Roman"/>
          <w:color w:val="000000"/>
        </w:rPr>
        <w:t xml:space="preserve"> ； </w:t>
      </w:r>
    </w:p>
    <w:p w14:paraId="72F2DF65">
      <w:pPr>
        <w:adjustRightInd w:val="0"/>
        <w:ind w:firstLine="480" w:firstLineChars="200"/>
        <w:rPr>
          <w:rFonts w:ascii="仿宋_GB2312" w:eastAsia="仿宋_GB2312"/>
          <w:u w:val="single"/>
        </w:rPr>
      </w:pPr>
      <w:r>
        <w:rPr>
          <w:rFonts w:hint="eastAsia" w:ascii="仿宋_GB2312" w:eastAsia="仿宋_GB2312"/>
        </w:rPr>
        <w:t>发包人提供的国外标准、规范的份数：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039E808B">
      <w:pPr>
        <w:adjustRightInd w:val="0"/>
        <w:ind w:firstLine="480" w:firstLineChars="200"/>
        <w:rPr>
          <w:rFonts w:ascii="仿宋" w:hAnsi="仿宋" w:eastAsia="仿宋" w:cs="Times New Roman"/>
          <w:color w:val="000000"/>
        </w:rPr>
      </w:pPr>
      <w:r>
        <w:rPr>
          <w:rFonts w:hint="eastAsia" w:ascii="仿宋_GB2312" w:eastAsia="仿宋_GB2312"/>
        </w:rPr>
        <w:t>发包人提供的国外标准、规范的时间：</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3CB9C61E">
      <w:pPr>
        <w:adjustRightInd w:val="0"/>
        <w:spacing w:line="360" w:lineRule="auto"/>
        <w:rPr>
          <w:rFonts w:ascii="仿宋" w:hAnsi="仿宋" w:eastAsia="仿宋" w:cs="Times New Roman"/>
          <w:color w:val="000000"/>
        </w:rPr>
      </w:pPr>
      <w:r>
        <w:rPr>
          <w:rFonts w:hint="eastAsia" w:ascii="仿宋" w:hAnsi="仿宋" w:eastAsia="仿宋" w:cs="Times New Roman"/>
          <w:color w:val="000000"/>
        </w:rPr>
        <w:t>1.4.3 发包人对工程的技术标准和功能要求的特殊要求：</w:t>
      </w:r>
      <w:r>
        <w:rPr>
          <w:rFonts w:hint="eastAsia" w:ascii="仿宋_GB2312" w:eastAsia="仿宋_GB2312"/>
          <w:u w:val="single"/>
        </w:rPr>
        <w:t>/。</w:t>
      </w:r>
      <w:r>
        <w:rPr>
          <w:rFonts w:hint="eastAsia" w:ascii="仿宋" w:hAnsi="仿宋" w:eastAsia="仿宋" w:cs="Times New Roman"/>
          <w:color w:val="000000"/>
        </w:rPr>
        <w:t xml:space="preserve"> </w:t>
      </w:r>
    </w:p>
    <w:p w14:paraId="7CBB59A0">
      <w:pPr>
        <w:pStyle w:val="4"/>
        <w:adjustRightInd w:val="0"/>
        <w:snapToGrid w:val="0"/>
        <w:rPr>
          <w:rFonts w:hAnsi="宋体"/>
          <w:b/>
          <w:szCs w:val="20"/>
        </w:rPr>
      </w:pPr>
      <w:r>
        <w:rPr>
          <w:rFonts w:hint="eastAsia" w:hAnsi="宋体"/>
          <w:b/>
          <w:szCs w:val="20"/>
        </w:rPr>
        <w:t xml:space="preserve">1.5 合同文件的优先顺序 </w:t>
      </w:r>
    </w:p>
    <w:p w14:paraId="37FEDAA0">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合同文件组成及优先顺序为：</w:t>
      </w:r>
      <w:r>
        <w:rPr>
          <w:rFonts w:ascii="仿宋_GB2312" w:eastAsia="仿宋_GB2312"/>
          <w:u w:val="single"/>
        </w:rPr>
        <w:t xml:space="preserve"> </w:t>
      </w:r>
      <w:r>
        <w:rPr>
          <w:rFonts w:hint="eastAsia" w:ascii="仿宋_GB2312" w:eastAsia="仿宋_GB2312"/>
          <w:u w:val="single"/>
        </w:rPr>
        <w:t>1.合同协议书、2.中标通知书、3.投标函及附录、4.专用合同条款及其附件、5.通用合同条款、6.技术标准和要求、7.图纸、8.已标价工程量清单。</w:t>
      </w:r>
      <w:r>
        <w:rPr>
          <w:rFonts w:ascii="仿宋_GB2312" w:eastAsia="仿宋_GB2312"/>
          <w:u w:val="single"/>
        </w:rPr>
        <w:t xml:space="preserve">  </w:t>
      </w:r>
      <w:r>
        <w:rPr>
          <w:rFonts w:hint="eastAsia" w:ascii="仿宋" w:hAnsi="仿宋" w:eastAsia="仿宋" w:cs="Times New Roman"/>
          <w:color w:val="000000"/>
        </w:rPr>
        <w:t xml:space="preserve"> </w:t>
      </w:r>
    </w:p>
    <w:p w14:paraId="2428C6FA">
      <w:pPr>
        <w:pStyle w:val="4"/>
        <w:adjustRightInd w:val="0"/>
        <w:snapToGrid w:val="0"/>
        <w:rPr>
          <w:rFonts w:hAnsi="宋体"/>
          <w:b/>
          <w:szCs w:val="20"/>
        </w:rPr>
      </w:pPr>
      <w:bookmarkStart w:id="1250" w:name="_Toc21582"/>
      <w:r>
        <w:rPr>
          <w:rFonts w:hint="eastAsia" w:hAnsi="宋体"/>
          <w:b/>
          <w:szCs w:val="20"/>
        </w:rPr>
        <w:t>1.6 图纸和承包人文件</w:t>
      </w:r>
      <w:bookmarkEnd w:id="1250"/>
      <w:r>
        <w:rPr>
          <w:rFonts w:hint="eastAsia" w:hAnsi="宋体"/>
          <w:b/>
          <w:szCs w:val="20"/>
        </w:rPr>
        <w:t xml:space="preserve"> </w:t>
      </w:r>
    </w:p>
    <w:p w14:paraId="3CB0E302">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1.6.1 图纸的提供 </w:t>
      </w:r>
    </w:p>
    <w:p w14:paraId="4709E5E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发包人向承包人提供图纸的期限：</w:t>
      </w:r>
      <w:r>
        <w:rPr>
          <w:rFonts w:hint="eastAsia" w:ascii="仿宋_GB2312" w:eastAsia="仿宋_GB2312"/>
          <w:u w:val="single"/>
        </w:rPr>
        <w:t>执行通用条款</w:t>
      </w:r>
      <w:r>
        <w:rPr>
          <w:rFonts w:hint="eastAsia" w:ascii="仿宋_GB2312" w:eastAsia="仿宋_GB2312" w:cs="Times New Roman"/>
        </w:rPr>
        <w:t xml:space="preserve"> ；          </w:t>
      </w:r>
    </w:p>
    <w:p w14:paraId="771C0E8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发包人向承包人提供图纸的数量：</w:t>
      </w:r>
      <w:r>
        <w:rPr>
          <w:rFonts w:hint="eastAsia" w:ascii="仿宋_GB2312" w:eastAsia="仿宋_GB2312"/>
          <w:u w:val="single"/>
        </w:rPr>
        <w:t>执行通用条款</w:t>
      </w:r>
      <w:r>
        <w:rPr>
          <w:rFonts w:hint="eastAsia" w:ascii="仿宋_GB2312" w:eastAsia="仿宋_GB2312" w:cs="Times New Roman"/>
        </w:rPr>
        <w:t xml:space="preserve"> ； </w:t>
      </w:r>
    </w:p>
    <w:p w14:paraId="32862E50">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发包人向承包人提供图纸的内容：</w:t>
      </w:r>
      <w:r>
        <w:rPr>
          <w:rFonts w:hint="eastAsia" w:ascii="仿宋_GB2312" w:eastAsia="仿宋_GB2312"/>
          <w:u w:val="single"/>
        </w:rPr>
        <w:t>执行通用条款</w:t>
      </w:r>
      <w:r>
        <w:rPr>
          <w:rFonts w:hint="eastAsia" w:ascii="仿宋_GB2312" w:eastAsia="仿宋_GB2312" w:cs="Times New Roman"/>
        </w:rPr>
        <w:t xml:space="preserve"> ； </w:t>
      </w:r>
    </w:p>
    <w:p w14:paraId="063651ED">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1.6.4 承包人文件 </w:t>
      </w:r>
    </w:p>
    <w:p w14:paraId="7F198B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需要由承包人提供的文件，包括：</w:t>
      </w:r>
      <w:r>
        <w:rPr>
          <w:rFonts w:hint="eastAsia" w:ascii="仿宋_GB2312" w:eastAsia="仿宋_GB2312"/>
          <w:u w:val="single"/>
        </w:rPr>
        <w:t>执行通用条款</w:t>
      </w:r>
      <w:r>
        <w:rPr>
          <w:rFonts w:hint="eastAsia" w:ascii="仿宋_GB2312" w:eastAsia="仿宋_GB2312" w:cs="Times New Roman"/>
        </w:rPr>
        <w:t xml:space="preserve"> ； </w:t>
      </w:r>
    </w:p>
    <w:p w14:paraId="62DDE5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承包人提供的文件的期限为：</w:t>
      </w:r>
      <w:r>
        <w:rPr>
          <w:rFonts w:hint="eastAsia" w:ascii="仿宋_GB2312" w:eastAsia="仿宋_GB2312"/>
          <w:u w:val="single"/>
        </w:rPr>
        <w:t>执行通用条款</w:t>
      </w:r>
      <w:r>
        <w:rPr>
          <w:rFonts w:hint="eastAsia" w:ascii="仿宋_GB2312" w:eastAsia="仿宋_GB2312" w:cs="Times New Roman"/>
        </w:rPr>
        <w:t xml:space="preserve"> ； </w:t>
      </w:r>
    </w:p>
    <w:p w14:paraId="262FFDF3">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承包人提供的文件的数量为： </w:t>
      </w:r>
      <w:r>
        <w:rPr>
          <w:rFonts w:hint="eastAsia" w:ascii="仿宋_GB2312" w:eastAsia="仿宋_GB2312"/>
          <w:u w:val="single"/>
        </w:rPr>
        <w:t>执行通用条款</w:t>
      </w:r>
      <w:r>
        <w:rPr>
          <w:rFonts w:hint="eastAsia" w:ascii="仿宋_GB2312" w:eastAsia="仿宋_GB2312" w:cs="Times New Roman"/>
        </w:rPr>
        <w:t xml:space="preserve">； </w:t>
      </w:r>
    </w:p>
    <w:p w14:paraId="45A13AFB">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承包人提供的文件的形式为：</w:t>
      </w:r>
      <w:r>
        <w:rPr>
          <w:rFonts w:hint="eastAsia" w:ascii="仿宋_GB2312" w:eastAsia="仿宋_GB2312"/>
          <w:u w:val="single"/>
        </w:rPr>
        <w:t>执行通用条款</w:t>
      </w:r>
      <w:r>
        <w:rPr>
          <w:rFonts w:hint="eastAsia" w:ascii="仿宋_GB2312" w:eastAsia="仿宋_GB2312" w:cs="Times New Roman"/>
        </w:rPr>
        <w:t xml:space="preserve"> ； </w:t>
      </w:r>
    </w:p>
    <w:p w14:paraId="1EE8ED2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发包人审批承包人文件的期限：</w:t>
      </w:r>
      <w:r>
        <w:rPr>
          <w:rFonts w:hint="eastAsia" w:ascii="仿宋_GB2312" w:eastAsia="仿宋_GB2312"/>
          <w:u w:val="single"/>
        </w:rPr>
        <w:t>执行通用条款</w:t>
      </w:r>
      <w:r>
        <w:rPr>
          <w:rFonts w:hint="eastAsia" w:ascii="仿宋_GB2312" w:eastAsia="仿宋_GB2312" w:cs="Times New Roman"/>
        </w:rPr>
        <w:t xml:space="preserve"> 。 </w:t>
      </w:r>
    </w:p>
    <w:p w14:paraId="065285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1.6.5 现场图纸准备 </w:t>
      </w:r>
    </w:p>
    <w:p w14:paraId="17F15D0E">
      <w:pPr>
        <w:adjustRightInd w:val="0"/>
        <w:spacing w:line="360" w:lineRule="auto"/>
        <w:rPr>
          <w:rFonts w:ascii="仿宋_GB2312" w:eastAsia="仿宋_GB2312" w:cs="Times New Roman"/>
        </w:rPr>
      </w:pPr>
      <w:r>
        <w:rPr>
          <w:rFonts w:hint="eastAsia" w:ascii="仿宋_GB2312" w:eastAsia="仿宋_GB2312" w:cs="Times New Roman"/>
        </w:rPr>
        <w:t>关于现场图纸准备的约定：</w:t>
      </w:r>
      <w:r>
        <w:rPr>
          <w:rFonts w:hint="eastAsia" w:ascii="仿宋_GB2312" w:eastAsia="仿宋_GB2312"/>
          <w:u w:val="single"/>
        </w:rPr>
        <w:t>合同签订后十日内提供工程所包含全部内容的全套施工图两套。</w:t>
      </w:r>
      <w:r>
        <w:rPr>
          <w:rFonts w:hint="eastAsia" w:ascii="仿宋_GB2312" w:eastAsia="仿宋_GB2312" w:cs="Times New Roman"/>
        </w:rPr>
        <w:t xml:space="preserve"> 。</w:t>
      </w:r>
    </w:p>
    <w:p w14:paraId="248E0437">
      <w:pPr>
        <w:pStyle w:val="4"/>
        <w:adjustRightInd w:val="0"/>
        <w:snapToGrid w:val="0"/>
        <w:rPr>
          <w:rFonts w:hAnsi="宋体"/>
          <w:b/>
          <w:szCs w:val="20"/>
        </w:rPr>
      </w:pPr>
      <w:bookmarkStart w:id="1251" w:name="_Toc15099"/>
      <w:r>
        <w:rPr>
          <w:rFonts w:hint="eastAsia" w:hAnsi="宋体"/>
          <w:b/>
          <w:szCs w:val="20"/>
        </w:rPr>
        <w:t>1.7 联络</w:t>
      </w:r>
      <w:bookmarkEnd w:id="1251"/>
    </w:p>
    <w:p w14:paraId="65DB0B0C">
      <w:pPr>
        <w:adjustRightInd w:val="0"/>
        <w:spacing w:line="360" w:lineRule="auto"/>
        <w:rPr>
          <w:rFonts w:ascii="仿宋_GB2312" w:eastAsia="仿宋_GB2312" w:cs="Times New Roman"/>
        </w:rPr>
      </w:pPr>
      <w:r>
        <w:rPr>
          <w:rFonts w:hint="eastAsia" w:ascii="仿宋_GB2312" w:eastAsia="仿宋_GB2312" w:cs="Times New Roman"/>
        </w:rPr>
        <w:t xml:space="preserve">1.7.1 发包人和承包人应当在 </w:t>
      </w:r>
      <w:r>
        <w:rPr>
          <w:rFonts w:hint="eastAsia" w:ascii="仿宋_GB2312" w:eastAsia="仿宋_GB2312" w:cs="Times New Roman"/>
          <w:u w:val="single"/>
        </w:rPr>
        <w:t xml:space="preserve">   3    </w:t>
      </w:r>
      <w:r>
        <w:rPr>
          <w:rFonts w:hint="eastAsia" w:ascii="仿宋_GB2312" w:eastAsia="仿宋_GB2312" w:cs="Times New Roman"/>
        </w:rPr>
        <w:t xml:space="preserve">天内将与合同有关的通知、批准、证明、证书、指示、指 令、要求、请求、同意、意见、确定和决定等书面函件送达对方当事人。 </w:t>
      </w:r>
    </w:p>
    <w:p w14:paraId="24638D79">
      <w:pPr>
        <w:adjustRightInd w:val="0"/>
        <w:snapToGrid w:val="0"/>
        <w:spacing w:line="360" w:lineRule="auto"/>
        <w:ind w:firstLine="480" w:firstLineChars="200"/>
        <w:rPr>
          <w:rFonts w:ascii="Times New Roman" w:hAnsi="Times New Roman" w:eastAsia="仿宋_GB2312"/>
          <w:color w:val="000000"/>
        </w:rPr>
      </w:pPr>
      <w:r>
        <w:rPr>
          <w:rFonts w:hint="eastAsia" w:ascii="仿宋_GB2312" w:eastAsia="仿宋_GB2312" w:cs="Times New Roman"/>
        </w:rPr>
        <w:t>1.7.2 发包人接收文件的地点：</w:t>
      </w:r>
      <w:r>
        <w:rPr>
          <w:rFonts w:hint="eastAsia" w:ascii="Times New Roman" w:hAnsi="Times New Roman" w:eastAsia="仿宋_GB2312"/>
          <w:color w:val="000000"/>
          <w:u w:val="single"/>
        </w:rPr>
        <w:t>项目所在地发包人项目部</w:t>
      </w:r>
      <w:r>
        <w:rPr>
          <w:rFonts w:hint="eastAsia" w:ascii="Times New Roman" w:hAnsi="Times New Roman" w:eastAsia="仿宋_GB2312"/>
          <w:color w:val="000000"/>
        </w:rPr>
        <w:t>。</w:t>
      </w:r>
    </w:p>
    <w:p w14:paraId="62BAA133">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发包人指定的接收人为：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17CB7FD6">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承包人接收文件的地点： </w:t>
      </w:r>
      <w:r>
        <w:rPr>
          <w:rFonts w:hint="eastAsia" w:ascii="Times New Roman" w:hAnsi="Times New Roman" w:eastAsia="仿宋_GB2312"/>
          <w:color w:val="000000"/>
          <w:u w:val="single"/>
        </w:rPr>
        <w:t xml:space="preserve"> 项目所在地承包人项目部</w:t>
      </w:r>
      <w:r>
        <w:rPr>
          <w:rFonts w:hint="eastAsia" w:ascii="仿宋_GB2312" w:eastAsia="仿宋_GB2312" w:cs="Times New Roman"/>
        </w:rPr>
        <w:t xml:space="preserve">。 </w:t>
      </w:r>
    </w:p>
    <w:p w14:paraId="265AB7B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3E754EE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监理人接收文件的地点：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675FF3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232FA507">
      <w:pPr>
        <w:pStyle w:val="4"/>
        <w:adjustRightInd w:val="0"/>
        <w:snapToGrid w:val="0"/>
        <w:rPr>
          <w:rFonts w:hAnsi="宋体"/>
          <w:b/>
          <w:szCs w:val="20"/>
        </w:rPr>
      </w:pPr>
      <w:r>
        <w:rPr>
          <w:rFonts w:hint="eastAsia" w:hAnsi="宋体"/>
          <w:b/>
          <w:szCs w:val="20"/>
        </w:rPr>
        <w:t xml:space="preserve">1.10 交通运输 </w:t>
      </w:r>
    </w:p>
    <w:p w14:paraId="5FBA1CB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1.10.1 出入现场的权利 </w:t>
      </w:r>
    </w:p>
    <w:p w14:paraId="45874845">
      <w:pPr>
        <w:spacing w:line="360" w:lineRule="auto"/>
        <w:ind w:firstLine="480" w:firstLineChars="200"/>
        <w:rPr>
          <w:rFonts w:ascii="仿宋_GB2312" w:eastAsia="仿宋_GB2312" w:cs="Times New Roman"/>
        </w:rPr>
      </w:pPr>
      <w:r>
        <w:rPr>
          <w:rFonts w:hint="eastAsia" w:ascii="仿宋_GB2312" w:eastAsia="仿宋_GB2312" w:cs="Times New Roman"/>
        </w:rPr>
        <w:t>关于出入现场的权利的约定：</w:t>
      </w:r>
      <w:r>
        <w:rPr>
          <w:rFonts w:eastAsia="仿宋_GB2312"/>
          <w:color w:val="000000"/>
          <w:u w:val="single"/>
        </w:rPr>
        <w:t>发包人应根据施工需要，负责</w:t>
      </w:r>
      <w:r>
        <w:rPr>
          <w:rFonts w:hint="eastAsia" w:eastAsia="仿宋_GB2312"/>
          <w:color w:val="000000"/>
          <w:u w:val="single"/>
        </w:rPr>
        <w:t>提供</w:t>
      </w:r>
      <w:r>
        <w:rPr>
          <w:rFonts w:eastAsia="仿宋_GB2312"/>
          <w:color w:val="000000"/>
          <w:u w:val="single"/>
        </w:rPr>
        <w:t>出入施工现场所需的</w:t>
      </w:r>
      <w:r>
        <w:rPr>
          <w:rFonts w:hint="eastAsia" w:eastAsia="仿宋_GB2312"/>
          <w:color w:val="000000"/>
          <w:u w:val="single"/>
        </w:rPr>
        <w:t>批准手续</w:t>
      </w:r>
      <w:r>
        <w:rPr>
          <w:rFonts w:eastAsia="仿宋_GB2312"/>
          <w:color w:val="000000"/>
          <w:u w:val="single"/>
        </w:rPr>
        <w:t>。承包人应在订立合同前查勘施工现场，并根据工程规模及技术参数合理预见工程施工所需的进出施工现场的方式、手段、路径等。因承包人未合理预见所增加的费用和（或）延误的工期由承包人承担</w:t>
      </w:r>
      <w:r>
        <w:rPr>
          <w:rFonts w:ascii="Times New Roman" w:hAnsi="Times New Roman" w:eastAsia="仿宋_GB2312"/>
        </w:rPr>
        <w:t>。</w:t>
      </w:r>
      <w:r>
        <w:rPr>
          <w:rFonts w:hint="eastAsia" w:ascii="仿宋_GB2312" w:eastAsia="仿宋_GB2312" w:cs="Times New Roman"/>
        </w:rPr>
        <w:t xml:space="preserve"> </w:t>
      </w:r>
    </w:p>
    <w:p w14:paraId="6591496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1.10.3 场内交通 </w:t>
      </w:r>
    </w:p>
    <w:p w14:paraId="2413A89F">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关于场外交通和场内交通的边界的约定：</w:t>
      </w:r>
      <w:r>
        <w:rPr>
          <w:rFonts w:hint="eastAsia" w:ascii="仿宋_GB2312" w:eastAsia="仿宋_GB2312"/>
          <w:u w:val="single"/>
        </w:rPr>
        <w:t>双方另行确定</w:t>
      </w:r>
      <w:r>
        <w:rPr>
          <w:rFonts w:ascii="仿宋_GB2312" w:eastAsia="仿宋_GB2312"/>
          <w:u w:val="single"/>
        </w:rPr>
        <w:t xml:space="preserve"> </w:t>
      </w:r>
      <w:r>
        <w:rPr>
          <w:rFonts w:hint="eastAsia" w:ascii="仿宋_GB2312" w:eastAsia="仿宋_GB2312" w:cs="Times New Roman"/>
        </w:rPr>
        <w:t xml:space="preserve"> 。 </w:t>
      </w:r>
    </w:p>
    <w:p w14:paraId="43BB4A13">
      <w:pPr>
        <w:spacing w:line="360" w:lineRule="auto"/>
        <w:ind w:firstLine="480" w:firstLineChars="200"/>
        <w:rPr>
          <w:rFonts w:eastAsia="仿宋_GB2312"/>
          <w:color w:val="000000"/>
          <w:u w:val="single"/>
        </w:rPr>
      </w:pPr>
      <w:r>
        <w:rPr>
          <w:rFonts w:hint="eastAsia" w:ascii="仿宋_GB2312" w:eastAsia="仿宋_GB2312" w:cs="Times New Roman"/>
        </w:rPr>
        <w:t>关于发包人向承包人免费提供满足工程施工需要的场内道路和交通设施的约定：</w:t>
      </w:r>
      <w:r>
        <w:rPr>
          <w:rFonts w:eastAsia="仿宋_GB2312"/>
          <w:color w:val="000000"/>
          <w:u w:val="singl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r>
        <w:rPr>
          <w:rFonts w:hint="eastAsia" w:eastAsia="仿宋_GB2312"/>
          <w:color w:val="000000"/>
        </w:rPr>
        <w:t>。</w:t>
      </w:r>
    </w:p>
    <w:p w14:paraId="4A737721">
      <w:pPr>
        <w:spacing w:line="360" w:lineRule="auto"/>
        <w:ind w:firstLine="480" w:firstLineChars="200"/>
        <w:rPr>
          <w:rFonts w:ascii="仿宋_GB2312" w:eastAsia="仿宋_GB2312" w:cs="Times New Roman"/>
        </w:rPr>
      </w:pPr>
      <w:r>
        <w:rPr>
          <w:rFonts w:eastAsia="仿宋_GB2312"/>
          <w:color w:val="000000"/>
          <w:u w:val="single"/>
        </w:rPr>
        <w:t>除发包人按照合同约定提供的场内道路和交通设施外，承包人负责修建、维修、养护和管理施工所需的其他场内临时道路和交通设施。发包人可以为实现合同目的使用承包人修建的场内临时道路和交通设施</w:t>
      </w:r>
      <w:r>
        <w:rPr>
          <w:rFonts w:ascii="Times New Roman" w:hAnsi="Times New Roman" w:eastAsia="仿宋_GB2312"/>
        </w:rPr>
        <w:t xml:space="preserve">。  </w:t>
      </w:r>
    </w:p>
    <w:p w14:paraId="1EBBACA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1.10.4 超大件和超重件的运输 </w:t>
      </w:r>
    </w:p>
    <w:p w14:paraId="6200C31B">
      <w:pPr>
        <w:adjustRightInd w:val="0"/>
        <w:spacing w:line="360" w:lineRule="auto"/>
        <w:rPr>
          <w:rFonts w:ascii="仿宋_GB2312" w:eastAsia="仿宋_GB2312" w:cs="Times New Roman"/>
        </w:rPr>
      </w:pPr>
      <w:r>
        <w:rPr>
          <w:rFonts w:hint="eastAsia" w:ascii="仿宋_GB2312" w:eastAsia="仿宋_GB2312" w:cs="Times New Roman"/>
        </w:rPr>
        <w:t xml:space="preserve">运输超大件或超重件所需的道路和桥梁临时加固改造费用和其他有关费用由 </w:t>
      </w:r>
      <w:r>
        <w:rPr>
          <w:rFonts w:hint="eastAsia" w:ascii="仿宋_GB2312" w:eastAsia="仿宋_GB2312" w:cs="Times New Roman"/>
          <w:u w:val="single"/>
        </w:rPr>
        <w:t xml:space="preserve">   承包人   </w:t>
      </w:r>
      <w:r>
        <w:rPr>
          <w:rFonts w:hint="eastAsia" w:ascii="仿宋_GB2312" w:eastAsia="仿宋_GB2312" w:cs="Times New Roman"/>
        </w:rPr>
        <w:t>承担。</w:t>
      </w:r>
    </w:p>
    <w:p w14:paraId="24619E9E">
      <w:pPr>
        <w:pStyle w:val="4"/>
        <w:adjustRightInd w:val="0"/>
        <w:snapToGrid w:val="0"/>
        <w:rPr>
          <w:rFonts w:hAnsi="宋体"/>
          <w:b/>
          <w:szCs w:val="20"/>
        </w:rPr>
      </w:pPr>
      <w:bookmarkStart w:id="1252" w:name="_Toc2106"/>
      <w:r>
        <w:rPr>
          <w:rFonts w:hint="eastAsia" w:hAnsi="宋体"/>
          <w:b/>
          <w:szCs w:val="20"/>
        </w:rPr>
        <w:t>1.11 知识产权</w:t>
      </w:r>
      <w:bookmarkEnd w:id="1252"/>
    </w:p>
    <w:p w14:paraId="74EB3AA7">
      <w:pPr>
        <w:adjustRightInd w:val="0"/>
        <w:spacing w:line="360" w:lineRule="auto"/>
        <w:rPr>
          <w:rFonts w:ascii="仿宋_GB2312" w:eastAsia="仿宋_GB2312" w:cs="Times New Roman"/>
        </w:rPr>
      </w:pPr>
      <w:r>
        <w:rPr>
          <w:rFonts w:hint="eastAsia" w:ascii="仿宋_GB2312" w:eastAsia="仿宋_GB2312" w:cs="Times New Roman"/>
        </w:rPr>
        <w:t>1.11.1 关于发包人提供给承包人的图纸、发包人为实施工程自行编制或委托编制的技术规范以及反映发包人关于合同要求或其他类似性质的文件的著作权的归属：</w:t>
      </w:r>
      <w:r>
        <w:rPr>
          <w:rFonts w:hint="eastAsia" w:ascii="Times New Roman" w:hAnsi="Times New Roman" w:eastAsia="仿宋_GB2312"/>
          <w:color w:val="000000"/>
          <w:u w:val="single"/>
        </w:rPr>
        <w:t>著作权</w:t>
      </w:r>
      <w:r>
        <w:rPr>
          <w:rFonts w:hint="eastAsia" w:ascii="仿宋_GB2312" w:eastAsia="仿宋_GB2312" w:cs="Times New Roman"/>
          <w:u w:val="single"/>
        </w:rPr>
        <w:t xml:space="preserve">应属于发包人 </w:t>
      </w:r>
      <w:r>
        <w:rPr>
          <w:rFonts w:hint="eastAsia" w:ascii="仿宋_GB2312" w:eastAsia="仿宋_GB2312" w:cs="Times New Roman"/>
        </w:rPr>
        <w:t xml:space="preserve">。 </w:t>
      </w:r>
    </w:p>
    <w:p w14:paraId="49BBB128">
      <w:pPr>
        <w:spacing w:line="360" w:lineRule="auto"/>
        <w:ind w:firstLine="480" w:firstLineChars="200"/>
        <w:rPr>
          <w:rFonts w:ascii="Times New Roman" w:hAnsi="Times New Roman" w:eastAsia="仿宋_GB2312"/>
          <w:color w:val="000000"/>
        </w:rPr>
      </w:pPr>
      <w:r>
        <w:rPr>
          <w:rFonts w:hint="eastAsia" w:ascii="仿宋_GB2312" w:eastAsia="仿宋_GB2312" w:cs="Times New Roman"/>
        </w:rPr>
        <w:t>关于发包人提供的上述文件的使用限制的要求：</w:t>
      </w:r>
      <w:r>
        <w:rPr>
          <w:rFonts w:ascii="仿宋_GB2312" w:eastAsia="仿宋_GB2312"/>
          <w:u w:val="single"/>
        </w:rPr>
        <w:t xml:space="preserve"> </w:t>
      </w:r>
      <w:r>
        <w:rPr>
          <w:rFonts w:eastAsia="仿宋_GB2312"/>
          <w:color w:val="000000"/>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ascii="Times New Roman" w:hAnsi="Times New Roman" w:eastAsia="仿宋_GB2312"/>
          <w:color w:val="000000"/>
        </w:rPr>
        <w:t>。</w:t>
      </w:r>
    </w:p>
    <w:bookmarkEnd w:id="1246"/>
    <w:p w14:paraId="3929067B">
      <w:pPr>
        <w:spacing w:line="360" w:lineRule="auto"/>
        <w:ind w:firstLine="480" w:firstLineChars="200"/>
        <w:rPr>
          <w:rFonts w:ascii="Times New Roman" w:hAnsi="Times New Roman" w:eastAsia="仿宋_GB2312"/>
          <w:color w:val="000000"/>
        </w:rPr>
      </w:pPr>
      <w:bookmarkStart w:id="1253" w:name="_Toc8415"/>
      <w:r>
        <w:rPr>
          <w:rFonts w:ascii="Times New Roman" w:hAnsi="Times New Roman" w:eastAsia="仿宋_GB2312"/>
          <w:color w:val="000000"/>
        </w:rPr>
        <w:t>1.11.2 关于承包人为实施工程所编制文件的著作权的归属：</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著作权属于承包人</w:t>
      </w:r>
      <w:r>
        <w:rPr>
          <w:rFonts w:ascii="Times New Roman" w:hAnsi="Times New Roman" w:eastAsia="仿宋_GB2312"/>
          <w:color w:val="000000"/>
          <w:u w:val="single"/>
        </w:rPr>
        <w:t></w:t>
      </w:r>
      <w:r>
        <w:rPr>
          <w:rFonts w:ascii="Times New Roman" w:hAnsi="Times New Roman" w:eastAsia="仿宋_GB2312"/>
          <w:color w:val="000000"/>
        </w:rPr>
        <w:t>。</w:t>
      </w:r>
    </w:p>
    <w:p w14:paraId="6A41609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关于承包人提供的上述文件的使用限制的要求：</w:t>
      </w:r>
      <w:r>
        <w:rPr>
          <w:rFonts w:hint="eastAsia" w:ascii="Times New Roman" w:hAnsi="Times New Roman" w:eastAsia="仿宋_GB2312"/>
          <w:color w:val="000000"/>
          <w:u w:val="single"/>
        </w:rPr>
        <w:t>在使用权限范围内使用</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31FB2B">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1.11.4 承包人在施工过程中所采用的专利、专有技术、技术秘密的使用费的承担方式：</w:t>
      </w:r>
      <w:r>
        <w:rPr>
          <w:rFonts w:ascii="Times New Roman" w:hAnsi="Times New Roman" w:eastAsia="仿宋_GB2312"/>
          <w:color w:val="000000"/>
          <w:u w:val="single"/>
        </w:rPr>
        <w:t></w:t>
      </w:r>
      <w:r>
        <w:rPr>
          <w:rFonts w:hint="eastAsia" w:ascii="Times New Roman" w:hAnsi="Times New Roman" w:eastAsia="仿宋_GB2312"/>
          <w:color w:val="000000"/>
          <w:u w:val="single"/>
        </w:rPr>
        <w:t>由承包人承担</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C50D0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1.13工程量清单错误的修正</w:t>
      </w:r>
    </w:p>
    <w:p w14:paraId="73E4AFC6">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出现工程量清单错误时，是否调整合同价格：</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不调整</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7BC5831">
      <w:pPr>
        <w:spacing w:line="360" w:lineRule="auto"/>
        <w:rPr>
          <w:sz w:val="21"/>
          <w:szCs w:val="16"/>
        </w:rPr>
      </w:pPr>
      <w:r>
        <w:rPr>
          <w:rFonts w:ascii="Times New Roman" w:hAnsi="Times New Roman" w:eastAsia="仿宋_GB2312"/>
          <w:color w:val="000000"/>
        </w:rPr>
        <w:t>允许调整合同价格的工程量偏差范围：</w:t>
      </w:r>
      <w:r>
        <w:rPr>
          <w:rFonts w:ascii="Times New Roman" w:hAnsi="Times New Roman" w:eastAsia="仿宋_GB2312"/>
          <w:color w:val="000000"/>
          <w:u w:val="single"/>
        </w:rPr>
        <w:t></w:t>
      </w:r>
      <w:r>
        <w:rPr>
          <w:rFonts w:hint="eastAsia" w:ascii="Times New Roman" w:hAnsi="Times New Roman"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bookmarkStart w:id="1254" w:name="_Toc351203634"/>
    </w:p>
    <w:p w14:paraId="370CDD62">
      <w:pPr>
        <w:pStyle w:val="3"/>
        <w:adjustRightInd w:val="0"/>
        <w:rPr>
          <w:rFonts w:ascii="Arial" w:hAnsi="Arial" w:cs="Times New Roman"/>
          <w:sz w:val="24"/>
          <w:szCs w:val="16"/>
        </w:rPr>
      </w:pPr>
      <w:r>
        <w:rPr>
          <w:rFonts w:hint="eastAsia" w:ascii="Arial" w:hAnsi="Arial" w:cs="Times New Roman"/>
          <w:sz w:val="24"/>
          <w:szCs w:val="16"/>
        </w:rPr>
        <w:t>2</w:t>
      </w:r>
      <w:bookmarkStart w:id="1255" w:name="_Toc296890985"/>
      <w:bookmarkStart w:id="1256" w:name="_Toc296503157"/>
      <w:bookmarkStart w:id="1257" w:name="_Toc296347156"/>
      <w:bookmarkStart w:id="1258" w:name="_Toc297048343"/>
      <w:bookmarkStart w:id="1259" w:name="_Toc292559362"/>
      <w:bookmarkStart w:id="1260" w:name="_Toc297120457"/>
      <w:bookmarkStart w:id="1261" w:name="_Toc296944496"/>
      <w:bookmarkStart w:id="1262" w:name="_Toc296891197"/>
      <w:bookmarkStart w:id="1263" w:name="_Toc296346658"/>
      <w:bookmarkStart w:id="1264" w:name="_Toc292559867"/>
      <w:r>
        <w:rPr>
          <w:rFonts w:hint="eastAsia" w:ascii="Arial" w:hAnsi="Arial" w:cs="Times New Roman"/>
          <w:sz w:val="24"/>
          <w:szCs w:val="16"/>
        </w:rPr>
        <w:t>. 发包人</w:t>
      </w:r>
      <w:bookmarkEnd w:id="1254"/>
    </w:p>
    <w:bookmarkEnd w:id="1255"/>
    <w:bookmarkEnd w:id="1256"/>
    <w:bookmarkEnd w:id="1257"/>
    <w:bookmarkEnd w:id="1258"/>
    <w:bookmarkEnd w:id="1259"/>
    <w:bookmarkEnd w:id="1260"/>
    <w:bookmarkEnd w:id="1261"/>
    <w:bookmarkEnd w:id="1262"/>
    <w:bookmarkEnd w:id="1263"/>
    <w:bookmarkEnd w:id="1264"/>
    <w:p w14:paraId="1DD8BC1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2.2 发包人代表</w:t>
      </w:r>
    </w:p>
    <w:p w14:paraId="1361368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发包人代表：</w:t>
      </w:r>
    </w:p>
    <w:p w14:paraId="19A84AF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27A86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ascii="Times New Roman" w:hAnsi="Times New Roman" w:eastAsia="仿宋_GB2312"/>
          <w:color w:val="000000"/>
          <w:u w:val="single"/>
        </w:rPr>
        <w:t></w:t>
      </w:r>
      <w:r>
        <w:rPr>
          <w:rFonts w:hint="eastAsia" w:ascii="Times New Roman" w:hAnsi="Times New Roman" w:eastAsia="仿宋_GB2312"/>
          <w:color w:val="000000"/>
          <w:u w:val="single"/>
        </w:rPr>
        <w:t>/</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3F61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 </w:t>
      </w:r>
      <w:r>
        <w:rPr>
          <w:rFonts w:ascii="Times New Roman" w:hAnsi="Times New Roman" w:eastAsia="仿宋_GB2312"/>
          <w:color w:val="000000"/>
        </w:rPr>
        <w:t>；</w:t>
      </w:r>
    </w:p>
    <w:p w14:paraId="2DD19D8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10E65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9914C7D">
      <w:pPr>
        <w:pStyle w:val="22"/>
        <w:spacing w:before="0" w:beforeAutospacing="0" w:afterAutospacing="0"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10400535">
      <w:pPr>
        <w:spacing w:line="360" w:lineRule="auto"/>
        <w:ind w:firstLine="480" w:firstLineChars="200"/>
        <w:rPr>
          <w:rFonts w:ascii="Times New Roman" w:hAnsi="Times New Roman" w:eastAsia="仿宋_GB2312"/>
          <w:b/>
          <w:color w:val="000000"/>
        </w:rPr>
      </w:pPr>
      <w:r>
        <w:rPr>
          <w:rFonts w:ascii="Times New Roman" w:hAnsi="Times New Roman" w:eastAsia="仿宋_GB2312"/>
          <w:color w:val="000000"/>
        </w:rPr>
        <w:t>发包人对发包人代表的授权范围如下：</w:t>
      </w:r>
      <w:r>
        <w:rPr>
          <w:rFonts w:hint="eastAsia" w:ascii="Times New Roman" w:hAnsi="Times New Roman" w:eastAsia="仿宋_GB2312"/>
          <w:color w:val="000000"/>
          <w:u w:val="single"/>
        </w:rPr>
        <w:t xml:space="preserve">全权代表发包方的权利和职责  </w:t>
      </w:r>
      <w:r>
        <w:rPr>
          <w:rFonts w:ascii="Times New Roman" w:hAnsi="Times New Roman" w:eastAsia="仿宋_GB2312"/>
          <w:color w:val="000000"/>
        </w:rPr>
        <w:t>。</w:t>
      </w:r>
    </w:p>
    <w:p w14:paraId="4073F60A">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2.4 施工现场、施工条件和基础资料的提供</w:t>
      </w:r>
    </w:p>
    <w:p w14:paraId="328DFC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2.4.1 提供施工现场</w:t>
      </w:r>
    </w:p>
    <w:p w14:paraId="4CEEF2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关于发包人移交施工现场的期限要求：</w:t>
      </w:r>
      <w:r>
        <w:rPr>
          <w:rFonts w:ascii="Times New Roman" w:hAnsi="Times New Roman" w:eastAsia="仿宋_GB2312"/>
          <w:color w:val="000000"/>
          <w:u w:val="single"/>
        </w:rPr>
        <w:t></w:t>
      </w:r>
      <w:r>
        <w:rPr>
          <w:rFonts w:hint="eastAsia" w:ascii="Times New Roman" w:hAnsi="Times New Roman" w:eastAsia="仿宋_GB2312"/>
          <w:color w:val="000000"/>
          <w:u w:val="single"/>
        </w:rPr>
        <w:t>开工日期7天前向承包人移交施工现场</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4816E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2.4.2 提供施工条件</w:t>
      </w:r>
    </w:p>
    <w:p w14:paraId="5876BD0B">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关于发包人应负责提供施工</w:t>
      </w:r>
      <w:r>
        <w:rPr>
          <w:rFonts w:hint="eastAsia" w:ascii="Times New Roman" w:hAnsi="Times New Roman" w:eastAsia="仿宋_GB2312"/>
          <w:color w:val="000000"/>
        </w:rPr>
        <w:t>所需要的条件，</w:t>
      </w:r>
      <w:r>
        <w:rPr>
          <w:rFonts w:ascii="Times New Roman" w:hAnsi="Times New Roman" w:eastAsia="仿宋_GB2312"/>
          <w:color w:val="000000"/>
        </w:rPr>
        <w:t>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由承包人自行解决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537C30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2.5 资金来源证明及支付担保</w:t>
      </w:r>
    </w:p>
    <w:p w14:paraId="7CCFBE9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发包人提供资金来源证明的期限要求：</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DDE0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发包人是否提供支付担保：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ascii="Times New Roman" w:hAnsi="Times New Roman" w:eastAsia="仿宋_GB2312"/>
          <w:color w:val="000000"/>
        </w:rPr>
        <w:t>。</w:t>
      </w:r>
    </w:p>
    <w:p w14:paraId="33032AE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发包人提供支付担保的形式：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94E750">
      <w:pPr>
        <w:pStyle w:val="3"/>
        <w:adjustRightInd w:val="0"/>
        <w:rPr>
          <w:rFonts w:ascii="Arial" w:hAnsi="Arial" w:cs="Times New Roman"/>
          <w:sz w:val="24"/>
          <w:szCs w:val="16"/>
        </w:rPr>
      </w:pPr>
      <w:bookmarkStart w:id="1265" w:name="_Toc351203635"/>
      <w:r>
        <w:rPr>
          <w:rFonts w:hint="eastAsia" w:ascii="Arial" w:hAnsi="Arial" w:cs="Times New Roman"/>
          <w:sz w:val="24"/>
          <w:szCs w:val="16"/>
        </w:rPr>
        <w:t>3</w:t>
      </w:r>
      <w:bookmarkStart w:id="1266" w:name="_Toc297120458"/>
      <w:bookmarkStart w:id="1267" w:name="_Toc297048344"/>
      <w:bookmarkStart w:id="1268" w:name="_Toc296503158"/>
      <w:bookmarkStart w:id="1269" w:name="_Toc292559363"/>
      <w:bookmarkStart w:id="1270" w:name="_Toc296347157"/>
      <w:bookmarkStart w:id="1271" w:name="_Toc292559868"/>
      <w:bookmarkStart w:id="1272" w:name="_Toc296890986"/>
      <w:bookmarkStart w:id="1273" w:name="_Toc296944497"/>
      <w:bookmarkStart w:id="1274" w:name="_Toc296346659"/>
      <w:bookmarkStart w:id="1275" w:name="_Toc296891198"/>
      <w:r>
        <w:rPr>
          <w:rFonts w:hint="eastAsia" w:ascii="Arial" w:hAnsi="Arial" w:cs="Times New Roman"/>
          <w:sz w:val="24"/>
          <w:szCs w:val="16"/>
        </w:rPr>
        <w:t>. 承包人</w:t>
      </w:r>
      <w:bookmarkEnd w:id="1265"/>
    </w:p>
    <w:bookmarkEnd w:id="1266"/>
    <w:bookmarkEnd w:id="1267"/>
    <w:bookmarkEnd w:id="1268"/>
    <w:bookmarkEnd w:id="1269"/>
    <w:bookmarkEnd w:id="1270"/>
    <w:bookmarkEnd w:id="1271"/>
    <w:bookmarkEnd w:id="1272"/>
    <w:bookmarkEnd w:id="1273"/>
    <w:bookmarkEnd w:id="1274"/>
    <w:bookmarkEnd w:id="1275"/>
    <w:p w14:paraId="08509F22">
      <w:pPr>
        <w:spacing w:line="360" w:lineRule="auto"/>
        <w:ind w:firstLine="480" w:firstLineChars="200"/>
        <w:rPr>
          <w:rFonts w:ascii="Times New Roman" w:hAnsi="Times New Roman" w:eastAsia="黑体"/>
          <w:color w:val="000000"/>
        </w:rPr>
      </w:pPr>
      <w:r>
        <w:rPr>
          <w:rFonts w:ascii="Times New Roman" w:hAnsi="Times New Roman" w:eastAsia="黑体"/>
          <w:color w:val="000000"/>
        </w:rPr>
        <w:t>3.1 承包人的一般义务</w:t>
      </w:r>
    </w:p>
    <w:p w14:paraId="3F002A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w:t>
      </w:r>
      <w:r>
        <w:rPr>
          <w:rFonts w:hint="eastAsia" w:ascii="Times New Roman" w:hAnsi="Times New Roman" w:eastAsia="仿宋_GB2312"/>
          <w:color w:val="000000"/>
        </w:rPr>
        <w:t>9</w:t>
      </w:r>
      <w:r>
        <w:rPr>
          <w:rFonts w:ascii="Times New Roman" w:hAnsi="Times New Roman" w:eastAsia="仿宋_GB2312"/>
          <w:color w:val="000000"/>
        </w:rPr>
        <w:t>）承包人提交的竣工资料的内容：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CEEC20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承包人需要提交的竣工资料套数：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7114966">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承包人提交的竣工资料的费用承担：</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F863408">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承包人提交的竣工资料移交时间：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F91A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承包人提交的竣工资料形式要求：</w:t>
      </w:r>
      <w:r>
        <w:rPr>
          <w:rFonts w:hint="eastAsia" w:eastAsia="仿宋_GB2312"/>
          <w:color w:val="000000"/>
          <w:u w:val="single"/>
        </w:rPr>
        <w:t xml:space="preserve">                     </w:t>
      </w:r>
      <w:r>
        <w:rPr>
          <w:rFonts w:ascii="Times New Roman" w:hAnsi="Times New Roman" w:eastAsia="仿宋_GB2312"/>
          <w:color w:val="000000"/>
        </w:rPr>
        <w:t>。</w:t>
      </w:r>
    </w:p>
    <w:p w14:paraId="22BC0166">
      <w:pPr>
        <w:numPr>
          <w:ilvl w:val="0"/>
          <w:numId w:val="4"/>
        </w:numPr>
        <w:autoSpaceDE w:val="0"/>
        <w:autoSpaceDN w:val="0"/>
        <w:adjustRightInd w:val="0"/>
        <w:spacing w:line="360" w:lineRule="auto"/>
        <w:rPr>
          <w:rFonts w:ascii="Times New Roman" w:hAnsi="Times New Roman" w:eastAsia="仿宋_GB2312"/>
          <w:color w:val="000000"/>
        </w:rPr>
      </w:pPr>
      <w:r>
        <w:rPr>
          <w:rFonts w:ascii="Times New Roman" w:hAnsi="Times New Roman" w:eastAsia="仿宋_GB2312"/>
          <w:color w:val="000000"/>
        </w:rPr>
        <w:t>承包人应履行的其他义务：</w:t>
      </w:r>
    </w:p>
    <w:p w14:paraId="343FBD7B">
      <w:pPr>
        <w:pStyle w:val="3"/>
        <w:adjustRightInd w:val="0"/>
        <w:rPr>
          <w:rFonts w:ascii="Arial" w:hAnsi="Arial" w:cs="Times New Roman"/>
          <w:sz w:val="24"/>
          <w:szCs w:val="16"/>
        </w:rPr>
      </w:pPr>
      <w:r>
        <w:rPr>
          <w:rFonts w:hint="eastAsia" w:ascii="Arial" w:hAnsi="Arial" w:cs="Times New Roman"/>
          <w:sz w:val="24"/>
          <w:szCs w:val="16"/>
        </w:rPr>
        <w:t>3.2 项目经理</w:t>
      </w:r>
    </w:p>
    <w:p w14:paraId="5366A6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3.2.1 项目经理：</w:t>
      </w:r>
    </w:p>
    <w:p w14:paraId="5A16F4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hint="eastAsia" w:eastAsia="仿宋_GB2312"/>
          <w:color w:val="000000"/>
          <w:u w:val="single"/>
        </w:rPr>
        <w:t xml:space="preserve">                     </w:t>
      </w:r>
      <w:r>
        <w:rPr>
          <w:rFonts w:ascii="Times New Roman" w:hAnsi="Times New Roman" w:eastAsia="仿宋_GB2312"/>
          <w:color w:val="000000"/>
        </w:rPr>
        <w:t>。</w:t>
      </w:r>
    </w:p>
    <w:p w14:paraId="70C440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hint="eastAsia" w:eastAsia="仿宋_GB2312"/>
          <w:color w:val="000000"/>
          <w:u w:val="single"/>
        </w:rPr>
        <w:t xml:space="preserve">                     </w:t>
      </w:r>
      <w:r>
        <w:rPr>
          <w:rFonts w:ascii="Times New Roman" w:hAnsi="Times New Roman" w:eastAsia="仿宋_GB2312"/>
          <w:color w:val="000000"/>
        </w:rPr>
        <w:t>。；</w:t>
      </w:r>
    </w:p>
    <w:p w14:paraId="42CF9CF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建造师执业资格等级：</w:t>
      </w:r>
      <w:r>
        <w:rPr>
          <w:rFonts w:hint="eastAsia" w:eastAsia="仿宋_GB2312"/>
          <w:color w:val="000000"/>
          <w:u w:val="single"/>
        </w:rPr>
        <w:t xml:space="preserve">                     </w:t>
      </w:r>
      <w:r>
        <w:rPr>
          <w:rFonts w:ascii="Times New Roman" w:hAnsi="Times New Roman" w:eastAsia="仿宋_GB2312"/>
          <w:color w:val="000000"/>
        </w:rPr>
        <w:t>。</w:t>
      </w:r>
    </w:p>
    <w:p w14:paraId="60FA8B5C">
      <w:pPr>
        <w:spacing w:line="360" w:lineRule="auto"/>
        <w:ind w:firstLine="480" w:firstLineChars="200"/>
        <w:rPr>
          <w:rFonts w:ascii="Times New Roman" w:hAnsi="Times New Roman" w:eastAsia="仿宋_GB2312" w:cs="Times New Roman"/>
          <w:color w:val="000000"/>
          <w:u w:val="single"/>
        </w:rPr>
      </w:pPr>
      <w:r>
        <w:rPr>
          <w:rFonts w:ascii="Times New Roman" w:hAnsi="Times New Roman" w:eastAsia="仿宋_GB2312"/>
          <w:color w:val="000000"/>
        </w:rPr>
        <w:t>建造师注册证书号：</w:t>
      </w:r>
      <w:r>
        <w:rPr>
          <w:rFonts w:hint="eastAsia" w:eastAsia="仿宋_GB2312"/>
          <w:color w:val="000000"/>
          <w:u w:val="single"/>
        </w:rPr>
        <w:t xml:space="preserve">                     </w:t>
      </w:r>
      <w:r>
        <w:rPr>
          <w:rFonts w:ascii="Times New Roman" w:hAnsi="Times New Roman" w:eastAsia="仿宋_GB2312"/>
          <w:color w:val="000000"/>
        </w:rPr>
        <w:t>。</w:t>
      </w:r>
    </w:p>
    <w:p w14:paraId="1187BC6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建造师执业印章号：</w:t>
      </w:r>
      <w:r>
        <w:rPr>
          <w:rFonts w:hint="eastAsia" w:ascii="Times New Roman" w:hAnsi="Times New Roman" w:eastAsia="仿宋_GB2312" w:cs="Times New Roman"/>
          <w:color w:val="000000"/>
          <w:kern w:val="2"/>
          <w:u w:val="single"/>
        </w:rPr>
        <w:t xml:space="preserve">                        </w:t>
      </w:r>
      <w:r>
        <w:rPr>
          <w:rFonts w:ascii="Times New Roman" w:hAnsi="Times New Roman" w:eastAsia="仿宋_GB2312"/>
          <w:color w:val="000000"/>
        </w:rPr>
        <w:t>；</w:t>
      </w:r>
    </w:p>
    <w:p w14:paraId="27D0478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安全生产考核合格证书号：</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2D9AF3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92F34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307E01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5A481D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承包人对项目经理的授权范围如下：</w:t>
      </w:r>
      <w:r>
        <w:rPr>
          <w:rFonts w:hint="eastAsia" w:eastAsia="仿宋_GB2312"/>
          <w:color w:val="000000"/>
          <w:u w:val="single"/>
        </w:rPr>
        <w:t xml:space="preserve">                     </w:t>
      </w:r>
      <w:r>
        <w:rPr>
          <w:rFonts w:ascii="Times New Roman" w:hAnsi="Times New Roman" w:eastAsia="仿宋_GB2312"/>
          <w:color w:val="000000"/>
        </w:rPr>
        <w:t>。</w:t>
      </w:r>
    </w:p>
    <w:p w14:paraId="6783077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关于项目经理每月在施工现场的时间要求：</w:t>
      </w:r>
      <w:r>
        <w:rPr>
          <w:rFonts w:hint="eastAsia" w:eastAsia="仿宋_GB2312"/>
          <w:color w:val="000000"/>
          <w:u w:val="single"/>
        </w:rPr>
        <w:t xml:space="preserve">                     </w:t>
      </w:r>
      <w:r>
        <w:rPr>
          <w:rFonts w:ascii="Times New Roman" w:hAnsi="Times New Roman" w:eastAsia="仿宋_GB2312"/>
          <w:color w:val="000000"/>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86261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承包人未提交劳动合同，以及没有为项目经理缴纳社会保险证明的违约责任：</w:t>
      </w:r>
      <w:r>
        <w:rPr>
          <w:rFonts w:hint="eastAsia" w:eastAsia="仿宋_GB2312"/>
          <w:color w:val="000000"/>
          <w:u w:val="single"/>
        </w:rPr>
        <w:t xml:space="preserve">                     </w:t>
      </w:r>
      <w:r>
        <w:rPr>
          <w:rFonts w:ascii="Times New Roman" w:hAnsi="Times New Roman" w:eastAsia="仿宋_GB2312"/>
          <w:color w:val="000000"/>
        </w:rPr>
        <w:t>。</w:t>
      </w:r>
    </w:p>
    <w:p w14:paraId="75FE06A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项目经理未经批准，擅自离开施工现场的违约责任：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7095863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3.2.3 承包人擅自更换项目经理的违约责任：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3EBB50C">
      <w:pPr>
        <w:spacing w:line="360" w:lineRule="auto"/>
        <w:outlineLvl w:val="0"/>
        <w:rPr>
          <w:rFonts w:ascii="Times New Roman" w:hAnsi="Times New Roman" w:eastAsia="仿宋_GB2312"/>
          <w:color w:val="000000"/>
        </w:rPr>
      </w:pPr>
      <w:r>
        <w:rPr>
          <w:rFonts w:ascii="Times New Roman" w:hAnsi="Times New Roman" w:eastAsia="仿宋_GB2312"/>
          <w:color w:val="000000"/>
        </w:rPr>
        <w:t>3.2.4 承包人无正当理由拒绝更换项目经理的违约责任：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76E6EB17">
      <w:pPr>
        <w:spacing w:line="360" w:lineRule="auto"/>
        <w:ind w:firstLine="480" w:firstLineChars="200"/>
        <w:rPr>
          <w:rFonts w:ascii="Times New Roman" w:hAnsi="Times New Roman" w:eastAsia="黑体"/>
          <w:color w:val="000000"/>
        </w:rPr>
      </w:pPr>
      <w:r>
        <w:rPr>
          <w:rFonts w:ascii="Times New Roman" w:hAnsi="Times New Roman" w:eastAsia="黑体"/>
          <w:color w:val="000000"/>
        </w:rPr>
        <w:t>3.3 承包人人员</w:t>
      </w:r>
    </w:p>
    <w:p w14:paraId="4D4B0A7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3.3.1 承包人提交项目管理机构及施工现场管理人员安排报告的期限：</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319A114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3.3.3 承包人无正当理由拒绝撤换主要施工管理人员的违约责任：</w:t>
      </w:r>
      <w:r>
        <w:rPr>
          <w:rFonts w:hint="eastAsia" w:eastAsia="仿宋_GB2312"/>
          <w:color w:val="000000"/>
          <w:u w:val="single"/>
        </w:rPr>
        <w:t xml:space="preserve">                     </w:t>
      </w:r>
      <w:r>
        <w:rPr>
          <w:rFonts w:ascii="Times New Roman" w:hAnsi="Times New Roman" w:eastAsia="仿宋_GB2312"/>
          <w:color w:val="000000"/>
        </w:rPr>
        <w:t>。</w:t>
      </w:r>
    </w:p>
    <w:p w14:paraId="0A1190B4">
      <w:pPr>
        <w:spacing w:line="360" w:lineRule="auto"/>
        <w:ind w:left="480" w:leftChars="200"/>
        <w:rPr>
          <w:rFonts w:ascii="Times New Roman" w:hAnsi="Times New Roman" w:eastAsia="仿宋_GB2312"/>
          <w:color w:val="000000"/>
        </w:rPr>
      </w:pPr>
      <w:r>
        <w:rPr>
          <w:rFonts w:ascii="Times New Roman" w:hAnsi="Times New Roman" w:eastAsia="仿宋_GB2312"/>
          <w:color w:val="000000"/>
        </w:rPr>
        <w:t>3.3.4 承包人主要施工管理人员离开施工现场的批准要求：</w:t>
      </w:r>
      <w:r>
        <w:rPr>
          <w:rFonts w:hint="eastAsia" w:eastAsia="仿宋_GB2312"/>
          <w:color w:val="000000"/>
          <w:u w:val="single"/>
        </w:rPr>
        <w:t xml:space="preserve">                   </w:t>
      </w:r>
      <w:r>
        <w:rPr>
          <w:rFonts w:ascii="Times New Roman" w:hAnsi="Times New Roman" w:eastAsia="仿宋_GB2312"/>
          <w:color w:val="000000"/>
        </w:rPr>
        <w:t>3.3.5承包人擅自更换主要施工管理人员的违约责任：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E7E38E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承包人主要施工管理人员擅自离开施工现场的违约责任：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0D55702B">
      <w:pPr>
        <w:spacing w:line="360" w:lineRule="auto"/>
        <w:ind w:firstLine="480" w:firstLineChars="200"/>
        <w:rPr>
          <w:rFonts w:ascii="Times New Roman" w:hAnsi="Times New Roman" w:eastAsia="黑体"/>
          <w:color w:val="000000"/>
        </w:rPr>
      </w:pPr>
      <w:r>
        <w:rPr>
          <w:rFonts w:ascii="Times New Roman" w:hAnsi="Times New Roman" w:eastAsia="黑体"/>
          <w:color w:val="000000"/>
        </w:rPr>
        <w:t>3</w:t>
      </w:r>
      <w:bookmarkStart w:id="1276" w:name="_Toc296347158"/>
      <w:bookmarkStart w:id="1277" w:name="_Toc296346660"/>
      <w:bookmarkStart w:id="1278" w:name="_Toc297048345"/>
      <w:bookmarkStart w:id="1279" w:name="_Toc292559869"/>
      <w:bookmarkStart w:id="1280" w:name="_Toc297216151"/>
      <w:bookmarkStart w:id="1281" w:name="_Toc300934945"/>
      <w:bookmarkStart w:id="1282" w:name="_Toc303539102"/>
      <w:bookmarkStart w:id="1283" w:name="_Toc296503159"/>
      <w:bookmarkStart w:id="1284" w:name="_Toc296890987"/>
      <w:bookmarkStart w:id="1285" w:name="_Toc297120459"/>
      <w:bookmarkStart w:id="1286" w:name="_Toc304295523"/>
      <w:bookmarkStart w:id="1287" w:name="_Toc296891199"/>
      <w:bookmarkStart w:id="1288" w:name="_Toc312677988"/>
      <w:bookmarkStart w:id="1289" w:name="_Toc296944498"/>
      <w:bookmarkStart w:id="1290" w:name="_Toc292559364"/>
      <w:bookmarkStart w:id="1291" w:name="_Toc297123492"/>
      <w:r>
        <w:rPr>
          <w:rFonts w:ascii="Times New Roman" w:hAnsi="Times New Roman" w:eastAsia="黑体"/>
          <w:color w:val="000000"/>
        </w:rPr>
        <w:t>.5 分包</w:t>
      </w:r>
    </w:p>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14:paraId="536EEF51">
      <w:pPr>
        <w:spacing w:line="360" w:lineRule="auto"/>
        <w:ind w:firstLine="480" w:firstLineChars="200"/>
        <w:rPr>
          <w:rFonts w:ascii="Times New Roman" w:hAnsi="Times New Roman" w:eastAsia="仿宋_GB2312"/>
        </w:rPr>
      </w:pPr>
      <w:r>
        <w:rPr>
          <w:rFonts w:ascii="Times New Roman" w:hAnsi="Times New Roman" w:eastAsia="仿宋_GB2312"/>
        </w:rPr>
        <w:t>3</w:t>
      </w:r>
      <w:bookmarkStart w:id="1292" w:name="_Toc296503160"/>
      <w:bookmarkStart w:id="1293" w:name="_Toc296890988"/>
      <w:bookmarkStart w:id="1294" w:name="_Toc300934946"/>
      <w:bookmarkStart w:id="1295" w:name="_Toc297216152"/>
      <w:bookmarkStart w:id="1296" w:name="_Toc297123493"/>
      <w:bookmarkStart w:id="1297" w:name="_Toc296346661"/>
      <w:bookmarkStart w:id="1298" w:name="_Toc304295524"/>
      <w:bookmarkStart w:id="1299" w:name="_Toc296944499"/>
      <w:bookmarkStart w:id="1300" w:name="_Toc297120460"/>
      <w:bookmarkStart w:id="1301" w:name="_Toc303539103"/>
      <w:bookmarkStart w:id="1302" w:name="_Toc296347159"/>
      <w:bookmarkStart w:id="1303" w:name="_Toc297048346"/>
      <w:bookmarkStart w:id="1304" w:name="_Toc292559870"/>
      <w:bookmarkStart w:id="1305" w:name="_Toc292559365"/>
      <w:bookmarkStart w:id="1306" w:name="_Toc296891200"/>
      <w:bookmarkStart w:id="1307" w:name="_Toc318581158"/>
      <w:bookmarkStart w:id="1308" w:name="_Toc312677989"/>
      <w:r>
        <w:rPr>
          <w:rFonts w:ascii="Times New Roman" w:hAnsi="Times New Roman" w:eastAsia="仿宋_GB2312"/>
        </w:rPr>
        <w:t>.5.1 分包的一般约定</w:t>
      </w:r>
    </w:p>
    <w:p w14:paraId="3691F663">
      <w:pPr>
        <w:spacing w:line="360" w:lineRule="auto"/>
        <w:ind w:firstLine="480" w:firstLineChars="200"/>
        <w:rPr>
          <w:rFonts w:ascii="Times New Roman" w:hAnsi="Times New Roman" w:eastAsia="仿宋_GB2312"/>
        </w:rPr>
      </w:pPr>
      <w:r>
        <w:rPr>
          <w:rFonts w:ascii="Times New Roman" w:hAnsi="Times New Roman" w:eastAsia="仿宋_GB2312"/>
        </w:rPr>
        <w:t>禁止分包的工程包括：</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4E05A65">
      <w:pPr>
        <w:spacing w:line="360" w:lineRule="auto"/>
        <w:rPr>
          <w:rFonts w:ascii="Times New Roman" w:hAnsi="Times New Roman" w:eastAsia="仿宋_GB2312"/>
          <w:color w:val="000000"/>
          <w:u w:val="single"/>
        </w:rPr>
      </w:pPr>
      <w:r>
        <w:rPr>
          <w:rFonts w:ascii="Times New Roman" w:hAnsi="Times New Roman" w:eastAsia="仿宋_GB2312"/>
        </w:rPr>
        <w:t>主体结构、关键性工作的范围：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Start w:id="1309" w:name="_Toc297120461"/>
      <w:bookmarkStart w:id="1310" w:name="_Toc296347160"/>
      <w:bookmarkStart w:id="1311" w:name="_Toc303539104"/>
      <w:bookmarkStart w:id="1312" w:name="_Toc300934947"/>
      <w:bookmarkStart w:id="1313" w:name="_Toc297048347"/>
      <w:bookmarkStart w:id="1314" w:name="_Toc296891201"/>
      <w:bookmarkStart w:id="1315" w:name="_Toc296346662"/>
      <w:bookmarkStart w:id="1316" w:name="_Toc296944500"/>
      <w:bookmarkStart w:id="1317" w:name="_Toc296503161"/>
      <w:bookmarkStart w:id="1318" w:name="_Toc304295525"/>
      <w:bookmarkStart w:id="1319" w:name="_Toc297216153"/>
      <w:bookmarkStart w:id="1320" w:name="_Toc297123494"/>
      <w:bookmarkStart w:id="1321" w:name="_Toc296890989"/>
    </w:p>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14:paraId="3DB9294F">
      <w:pPr>
        <w:spacing w:line="360" w:lineRule="auto"/>
        <w:rPr>
          <w:rFonts w:ascii="Times New Roman" w:hAnsi="Times New Roman" w:eastAsia="仿宋_GB2312"/>
        </w:rPr>
      </w:pPr>
      <w:r>
        <w:rPr>
          <w:rFonts w:ascii="Times New Roman" w:hAnsi="Times New Roman" w:eastAsia="仿宋_GB2312"/>
        </w:rPr>
        <w:t>3</w:t>
      </w:r>
      <w:bookmarkStart w:id="1322" w:name="_Toc312677990"/>
      <w:bookmarkStart w:id="1323" w:name="_Toc318581159"/>
      <w:r>
        <w:rPr>
          <w:rFonts w:ascii="Times New Roman" w:hAnsi="Times New Roman" w:eastAsia="仿宋_GB2312"/>
        </w:rPr>
        <w:t>.5.2分包的确定</w:t>
      </w:r>
    </w:p>
    <w:p w14:paraId="0B38111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rPr>
        <w:t>允许分包的专业工程包括：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2D7EEE">
      <w:pPr>
        <w:spacing w:line="360" w:lineRule="auto"/>
        <w:rPr>
          <w:rFonts w:ascii="Times New Roman" w:hAnsi="Times New Roman" w:eastAsia="仿宋_GB2312"/>
        </w:rPr>
      </w:pPr>
      <w:r>
        <w:rPr>
          <w:rFonts w:ascii="Times New Roman" w:hAnsi="Times New Roman" w:eastAsia="仿宋_GB2312"/>
          <w:color w:val="000000"/>
        </w:rPr>
        <w:t>其他关于分包的约定：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2C6C6383">
      <w:pPr>
        <w:spacing w:line="360" w:lineRule="auto"/>
        <w:ind w:firstLine="480" w:firstLineChars="200"/>
        <w:rPr>
          <w:rFonts w:ascii="Times New Roman" w:hAnsi="Times New Roman" w:eastAsia="仿宋_GB2312"/>
        </w:rPr>
      </w:pPr>
      <w:r>
        <w:rPr>
          <w:rFonts w:ascii="Times New Roman" w:hAnsi="Times New Roman" w:eastAsia="仿宋_GB2312"/>
        </w:rPr>
        <w:t>3.5.4 分包合同价款</w:t>
      </w:r>
    </w:p>
    <w:p w14:paraId="5E372BCC">
      <w:pPr>
        <w:spacing w:line="360" w:lineRule="auto"/>
        <w:ind w:firstLine="480" w:firstLineChars="200"/>
        <w:rPr>
          <w:rFonts w:ascii="Times New Roman" w:hAnsi="Times New Roman" w:eastAsia="仿宋_GB2312"/>
        </w:rPr>
      </w:pPr>
      <w:r>
        <w:rPr>
          <w:rFonts w:ascii="Times New Roman" w:hAnsi="Times New Roman" w:eastAsia="仿宋_GB2312"/>
        </w:rPr>
        <w:t>关于分包合同价款支付的约定：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322"/>
    <w:bookmarkEnd w:id="1323"/>
    <w:p w14:paraId="665E334C">
      <w:pPr>
        <w:spacing w:line="360" w:lineRule="auto"/>
        <w:ind w:firstLine="480" w:firstLineChars="200"/>
        <w:rPr>
          <w:rFonts w:ascii="Times New Roman" w:hAnsi="Times New Roman" w:eastAsia="黑体"/>
          <w:color w:val="000000"/>
        </w:rPr>
      </w:pPr>
      <w:r>
        <w:rPr>
          <w:rFonts w:ascii="Times New Roman" w:hAnsi="Times New Roman" w:eastAsia="黑体"/>
          <w:color w:val="000000"/>
        </w:rPr>
        <w:t>3.6 工程照管与成品、半成品保护</w:t>
      </w:r>
    </w:p>
    <w:p w14:paraId="4CA0BA0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承包人负责照管工程及工程相关的材料、工程设备的起始时间：</w:t>
      </w:r>
      <w:r>
        <w:rPr>
          <w:rFonts w:hint="eastAsia" w:eastAsia="仿宋_GB2312"/>
          <w:color w:val="000000"/>
          <w:u w:val="single"/>
        </w:rPr>
        <w:t xml:space="preserve">                     </w:t>
      </w:r>
      <w:r>
        <w:rPr>
          <w:rFonts w:ascii="Times New Roman" w:hAnsi="Times New Roman" w:eastAsia="仿宋_GB2312"/>
          <w:color w:val="000000"/>
        </w:rPr>
        <w:t>。</w:t>
      </w:r>
    </w:p>
    <w:p w14:paraId="59186DD8">
      <w:pPr>
        <w:spacing w:line="360" w:lineRule="auto"/>
        <w:ind w:firstLine="480" w:firstLineChars="200"/>
        <w:rPr>
          <w:rFonts w:ascii="Times New Roman" w:hAnsi="Times New Roman" w:eastAsia="黑体"/>
          <w:color w:val="000000"/>
        </w:rPr>
      </w:pPr>
      <w:r>
        <w:rPr>
          <w:rFonts w:ascii="Times New Roman" w:hAnsi="Times New Roman" w:eastAsia="黑体"/>
          <w:color w:val="000000"/>
        </w:rPr>
        <w:t>3.7 履约担保</w:t>
      </w:r>
    </w:p>
    <w:p w14:paraId="0C8F981B">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承包人是否提供履约担保：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2D1DD0">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承包人提供履约担保的形式</w:t>
      </w:r>
      <w:r>
        <w:rPr>
          <w:rFonts w:hint="eastAsia" w:ascii="Times New Roman" w:hAnsi="Times New Roman" w:eastAsia="仿宋_GB2312"/>
          <w:color w:val="000000"/>
        </w:rPr>
        <w:t>、金额及期限的</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50B692B3">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3A3419A4">
      <w:pPr>
        <w:pStyle w:val="3"/>
        <w:adjustRightInd w:val="0"/>
        <w:rPr>
          <w:rFonts w:ascii="Arial" w:hAnsi="Arial" w:cs="Times New Roman"/>
          <w:sz w:val="24"/>
          <w:szCs w:val="16"/>
        </w:rPr>
      </w:pPr>
      <w:bookmarkStart w:id="1324" w:name="_Toc351203636"/>
      <w:r>
        <w:rPr>
          <w:rFonts w:hint="eastAsia" w:ascii="Arial" w:hAnsi="Arial" w:cs="Times New Roman"/>
          <w:sz w:val="24"/>
          <w:szCs w:val="16"/>
        </w:rPr>
        <w:t>4</w:t>
      </w:r>
      <w:bookmarkStart w:id="1325" w:name="_Toc296503162"/>
      <w:bookmarkStart w:id="1326" w:name="_Toc296346663"/>
      <w:bookmarkStart w:id="1327" w:name="_Toc296891202"/>
      <w:bookmarkStart w:id="1328" w:name="_Toc296890990"/>
      <w:bookmarkStart w:id="1329" w:name="_Toc267251413"/>
      <w:bookmarkStart w:id="1330" w:name="_Toc297048348"/>
      <w:bookmarkStart w:id="1331" w:name="_Toc296944501"/>
      <w:bookmarkStart w:id="1332" w:name="_Toc292559366"/>
      <w:bookmarkStart w:id="1333" w:name="_Toc292559871"/>
      <w:bookmarkStart w:id="1334" w:name="_Toc297120462"/>
      <w:bookmarkStart w:id="1335" w:name="_Toc296347161"/>
      <w:r>
        <w:rPr>
          <w:rFonts w:hint="eastAsia" w:ascii="Arial" w:hAnsi="Arial" w:cs="Times New Roman"/>
          <w:sz w:val="24"/>
          <w:szCs w:val="16"/>
        </w:rPr>
        <w:t>. 监</w:t>
      </w:r>
      <w:bookmarkEnd w:id="1325"/>
      <w:bookmarkEnd w:id="1326"/>
      <w:bookmarkEnd w:id="1327"/>
      <w:bookmarkEnd w:id="1328"/>
      <w:bookmarkEnd w:id="1329"/>
      <w:bookmarkEnd w:id="1330"/>
      <w:bookmarkEnd w:id="1331"/>
      <w:bookmarkEnd w:id="1332"/>
      <w:bookmarkEnd w:id="1333"/>
      <w:bookmarkEnd w:id="1334"/>
      <w:bookmarkEnd w:id="1335"/>
      <w:r>
        <w:rPr>
          <w:rFonts w:hint="eastAsia" w:ascii="Arial" w:hAnsi="Arial" w:cs="Times New Roman"/>
          <w:sz w:val="24"/>
          <w:szCs w:val="16"/>
        </w:rPr>
        <w:t>理人</w:t>
      </w:r>
      <w:bookmarkEnd w:id="1324"/>
    </w:p>
    <w:p w14:paraId="6BB2C9D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4.1监理人的一般规定</w:t>
      </w:r>
    </w:p>
    <w:p w14:paraId="18D3E7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7688F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关于监理人的监理权限：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4567D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关于监理人在施工现场的办公场所、生活场所的提供和费用承担的约定：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7F13DA15">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7E6DA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4.2 监理人员</w:t>
      </w:r>
    </w:p>
    <w:p w14:paraId="0614B24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总监理工程师：</w:t>
      </w:r>
    </w:p>
    <w:p w14:paraId="50AD6B1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   </w:t>
      </w:r>
      <w:r>
        <w:rPr>
          <w:rFonts w:ascii="Times New Roman" w:hAnsi="Times New Roman" w:eastAsia="仿宋_GB2312"/>
          <w:color w:val="000000"/>
        </w:rPr>
        <w:t>；</w:t>
      </w:r>
    </w:p>
    <w:p w14:paraId="4F699F1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   </w:t>
      </w:r>
      <w:r>
        <w:rPr>
          <w:rFonts w:ascii="Times New Roman" w:hAnsi="Times New Roman" w:eastAsia="仿宋_GB2312"/>
          <w:color w:val="000000"/>
        </w:rPr>
        <w:t>；</w:t>
      </w:r>
    </w:p>
    <w:p w14:paraId="27CFB05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监理工程师执业资格证书号：</w:t>
      </w:r>
      <w:r>
        <w:rPr>
          <w:rFonts w:ascii="Times New Roman" w:hAnsi="Times New Roman" w:eastAsia="仿宋_GB2312"/>
          <w:color w:val="000000"/>
          <w:u w:val="single"/>
        </w:rPr>
        <w:t> </w:t>
      </w:r>
      <w:r>
        <w:rPr>
          <w:rFonts w:ascii="Times New Roman" w:hAnsi="Times New Roman" w:eastAsia="仿宋_GB2312"/>
          <w:color w:val="000000"/>
        </w:rPr>
        <w:t>；</w:t>
      </w:r>
    </w:p>
    <w:p w14:paraId="57F1C0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 </w:t>
      </w:r>
      <w:r>
        <w:rPr>
          <w:rFonts w:ascii="Times New Roman" w:hAnsi="Times New Roman" w:eastAsia="仿宋_GB2312"/>
          <w:color w:val="000000"/>
        </w:rPr>
        <w:t>；</w:t>
      </w:r>
    </w:p>
    <w:p w14:paraId="3E6FEE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   </w:t>
      </w:r>
      <w:r>
        <w:rPr>
          <w:rFonts w:ascii="Times New Roman" w:hAnsi="Times New Roman" w:eastAsia="仿宋_GB2312"/>
          <w:color w:val="000000"/>
        </w:rPr>
        <w:t>；</w:t>
      </w:r>
    </w:p>
    <w:p w14:paraId="3417BB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 </w:t>
      </w:r>
      <w:r>
        <w:rPr>
          <w:rFonts w:ascii="Times New Roman" w:hAnsi="Times New Roman" w:eastAsia="仿宋_GB2312"/>
          <w:color w:val="000000"/>
        </w:rPr>
        <w:t>；</w:t>
      </w:r>
    </w:p>
    <w:p w14:paraId="6400F30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关于监理人的其他约定：</w:t>
      </w:r>
      <w:r>
        <w:rPr>
          <w:rFonts w:ascii="Times New Roman" w:hAnsi="Times New Roman" w:eastAsia="仿宋_GB2312"/>
          <w:color w:val="000000"/>
          <w:u w:val="single"/>
        </w:rPr>
        <w:t>   </w:t>
      </w:r>
      <w:r>
        <w:rPr>
          <w:rFonts w:ascii="Times New Roman" w:hAnsi="Times New Roman" w:eastAsia="仿宋_GB2312"/>
          <w:color w:val="000000"/>
        </w:rPr>
        <w:t>。</w:t>
      </w:r>
    </w:p>
    <w:p w14:paraId="5E50DAAF">
      <w:pPr>
        <w:spacing w:line="360" w:lineRule="auto"/>
        <w:ind w:firstLine="480" w:firstLineChars="200"/>
        <w:rPr>
          <w:rFonts w:ascii="Times New Roman" w:hAnsi="Times New Roman" w:eastAsia="黑体"/>
          <w:color w:val="000000"/>
        </w:rPr>
      </w:pPr>
      <w:r>
        <w:rPr>
          <w:rFonts w:ascii="Times New Roman" w:hAnsi="Times New Roman" w:eastAsia="黑体"/>
          <w:color w:val="000000"/>
        </w:rPr>
        <w:t>4.4 商定或确定</w:t>
      </w:r>
    </w:p>
    <w:p w14:paraId="55ED3B62">
      <w:pPr>
        <w:spacing w:line="360" w:lineRule="auto"/>
        <w:ind w:firstLine="480" w:firstLineChars="200"/>
        <w:rPr>
          <w:rFonts w:ascii="Times New Roman" w:hAnsi="Times New Roman" w:eastAsia="仿宋_GB2312"/>
          <w:color w:val="000000"/>
        </w:rPr>
      </w:pPr>
      <w:bookmarkStart w:id="1336" w:name="_Toc267251418"/>
      <w:r>
        <w:rPr>
          <w:rFonts w:ascii="Times New Roman" w:hAnsi="Times New Roman" w:eastAsia="仿宋_GB2312"/>
          <w:color w:val="000000"/>
        </w:rPr>
        <w:t>在发包人和承包人不能通过协商达成一致意见时，发包人授权监理人对以下事项进行确定：</w:t>
      </w:r>
    </w:p>
    <w:p w14:paraId="058AC63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937DB2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59CA94">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6F4A69C">
      <w:pPr>
        <w:pStyle w:val="3"/>
        <w:adjustRightInd w:val="0"/>
        <w:rPr>
          <w:rFonts w:ascii="Arial" w:hAnsi="Arial" w:cs="Times New Roman"/>
          <w:sz w:val="24"/>
          <w:szCs w:val="16"/>
        </w:rPr>
      </w:pPr>
      <w:bookmarkStart w:id="1337" w:name="_Toc351203637"/>
      <w:r>
        <w:rPr>
          <w:rFonts w:hint="eastAsia" w:ascii="Arial" w:hAnsi="Arial" w:cs="Times New Roman"/>
          <w:sz w:val="24"/>
          <w:szCs w:val="16"/>
        </w:rPr>
        <w:t>5</w:t>
      </w:r>
      <w:bookmarkEnd w:id="1336"/>
      <w:bookmarkStart w:id="1338" w:name="_Toc296503163"/>
      <w:bookmarkStart w:id="1339" w:name="_Toc297120463"/>
      <w:bookmarkStart w:id="1340" w:name="_Toc296346664"/>
      <w:bookmarkStart w:id="1341" w:name="_Toc296347162"/>
      <w:bookmarkStart w:id="1342" w:name="_Toc292559367"/>
      <w:bookmarkStart w:id="1343" w:name="_Toc297048349"/>
      <w:bookmarkStart w:id="1344" w:name="_Toc296944502"/>
      <w:bookmarkStart w:id="1345" w:name="_Toc292559872"/>
      <w:bookmarkStart w:id="1346" w:name="_Toc296890991"/>
      <w:bookmarkStart w:id="1347" w:name="_Toc296891203"/>
      <w:r>
        <w:rPr>
          <w:rFonts w:hint="eastAsia" w:ascii="Arial" w:hAnsi="Arial" w:cs="Times New Roman"/>
          <w:sz w:val="24"/>
          <w:szCs w:val="16"/>
        </w:rPr>
        <w:t>. 工程质量</w:t>
      </w:r>
      <w:bookmarkEnd w:id="1337"/>
    </w:p>
    <w:p w14:paraId="3BA428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5.1 质量要求</w:t>
      </w:r>
    </w:p>
    <w:p w14:paraId="0A172760">
      <w:pPr>
        <w:spacing w:line="360" w:lineRule="auto"/>
        <w:ind w:firstLine="480" w:firstLineChars="200"/>
        <w:rPr>
          <w:rFonts w:ascii="Times New Roman" w:hAnsi="Times New Roman" w:eastAsia="仿宋_GB2312"/>
        </w:rPr>
      </w:pPr>
      <w:r>
        <w:rPr>
          <w:rFonts w:ascii="Times New Roman" w:hAnsi="Times New Roman" w:eastAsia="仿宋_GB2312"/>
        </w:rPr>
        <w:t>5</w:t>
      </w:r>
      <w:bookmarkStart w:id="1348" w:name="_Toc303539106"/>
      <w:bookmarkStart w:id="1349" w:name="_Toc297216155"/>
      <w:bookmarkStart w:id="1350" w:name="_Toc318581164"/>
      <w:bookmarkStart w:id="1351" w:name="_Toc312677997"/>
      <w:bookmarkStart w:id="1352" w:name="_Toc304295527"/>
      <w:bookmarkStart w:id="1353" w:name="_Toc297123496"/>
      <w:bookmarkStart w:id="1354" w:name="_Toc300934949"/>
      <w:r>
        <w:rPr>
          <w:rFonts w:ascii="Times New Roman" w:hAnsi="Times New Roman" w:eastAsia="仿宋_GB2312"/>
        </w:rPr>
        <w:t>.1.1 特殊质量标准和要求：</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F2992F0">
      <w:pPr>
        <w:spacing w:line="360" w:lineRule="auto"/>
        <w:ind w:firstLine="480" w:firstLineChars="200"/>
        <w:rPr>
          <w:rFonts w:ascii="Times New Roman" w:hAnsi="Times New Roman" w:eastAsia="黑体"/>
          <w:color w:val="000000"/>
        </w:rPr>
      </w:pPr>
      <w:r>
        <w:rPr>
          <w:rFonts w:ascii="Times New Roman" w:hAnsi="Times New Roman" w:eastAsia="仿宋_GB2312"/>
        </w:rPr>
        <w:t>关于工程奖项的约定：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2C7478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5.3 隐蔽工程检查</w:t>
      </w:r>
    </w:p>
    <w:p w14:paraId="3FB0056D">
      <w:pPr>
        <w:spacing w:line="360" w:lineRule="auto"/>
        <w:ind w:firstLine="480" w:firstLineChars="200"/>
        <w:rPr>
          <w:rFonts w:ascii="Times New Roman" w:hAnsi="Times New Roman" w:eastAsia="仿宋_GB2312"/>
        </w:rPr>
      </w:pPr>
      <w:r>
        <w:rPr>
          <w:rFonts w:ascii="Times New Roman" w:hAnsi="Times New Roman" w:eastAsia="仿宋_GB2312"/>
        </w:rPr>
        <w:t>5.3.2承包人提前通知监理人隐蔽工程检查的期限的约定：</w:t>
      </w:r>
      <w:r>
        <w:rPr>
          <w:rFonts w:hint="eastAsia" w:eastAsia="仿宋_GB2312"/>
          <w:color w:val="000000"/>
          <w:u w:val="single"/>
        </w:rPr>
        <w:t xml:space="preserve">                    </w:t>
      </w:r>
    </w:p>
    <w:p w14:paraId="2E779FA8">
      <w:pPr>
        <w:spacing w:line="360" w:lineRule="auto"/>
        <w:ind w:firstLine="480" w:firstLineChars="200"/>
        <w:rPr>
          <w:rFonts w:ascii="Times New Roman" w:hAnsi="Times New Roman" w:eastAsia="仿宋_GB2312"/>
        </w:rPr>
      </w:pPr>
      <w:r>
        <w:rPr>
          <w:rFonts w:ascii="Times New Roman" w:hAnsi="Times New Roman" w:eastAsia="仿宋_GB2312"/>
        </w:rPr>
        <w:t>监理人不能按时进行检查时，应提前</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小时提交书面延期要求。</w:t>
      </w:r>
    </w:p>
    <w:p w14:paraId="01D9353C">
      <w:pPr>
        <w:spacing w:line="360" w:lineRule="auto"/>
        <w:ind w:firstLine="480" w:firstLineChars="200"/>
        <w:rPr>
          <w:rFonts w:ascii="Times New Roman" w:hAnsi="Times New Roman" w:eastAsia="仿宋_GB2312"/>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w:t>
      </w:r>
    </w:p>
    <w:p w14:paraId="1CA41916">
      <w:pPr>
        <w:pStyle w:val="3"/>
        <w:adjustRightInd w:val="0"/>
        <w:rPr>
          <w:rFonts w:ascii="Arial" w:hAnsi="Arial" w:cs="Times New Roman"/>
          <w:sz w:val="24"/>
          <w:szCs w:val="16"/>
        </w:rPr>
      </w:pPr>
      <w:bookmarkStart w:id="1355" w:name="_Toc351203638"/>
      <w:r>
        <w:rPr>
          <w:rFonts w:hint="eastAsia" w:ascii="Arial" w:hAnsi="Arial" w:cs="Times New Roman"/>
          <w:sz w:val="24"/>
          <w:szCs w:val="16"/>
        </w:rPr>
        <w:t>6. 安全文明施工与环境保护</w:t>
      </w:r>
      <w:bookmarkEnd w:id="1355"/>
    </w:p>
    <w:p w14:paraId="0D30131A">
      <w:pPr>
        <w:spacing w:line="360" w:lineRule="auto"/>
        <w:ind w:firstLine="480" w:firstLineChars="200"/>
        <w:rPr>
          <w:rFonts w:ascii="Times New Roman" w:hAnsi="Times New Roman" w:eastAsia="黑体"/>
          <w:color w:val="000000"/>
        </w:rPr>
      </w:pPr>
      <w:r>
        <w:rPr>
          <w:rFonts w:ascii="Times New Roman" w:hAnsi="Times New Roman" w:eastAsia="黑体"/>
          <w:color w:val="000000"/>
        </w:rPr>
        <w:t>6.1安全文明施工</w:t>
      </w:r>
    </w:p>
    <w:p w14:paraId="30A58802">
      <w:pPr>
        <w:spacing w:line="360" w:lineRule="auto"/>
        <w:ind w:firstLine="480" w:firstLineChars="200"/>
        <w:rPr>
          <w:rFonts w:ascii="Times New Roman" w:hAnsi="Times New Roman" w:eastAsia="仿宋_GB2312"/>
        </w:rPr>
      </w:pPr>
      <w:r>
        <w:rPr>
          <w:rFonts w:ascii="Times New Roman" w:hAnsi="Times New Roman" w:eastAsia="仿宋_GB2312"/>
        </w:rPr>
        <w:t>6.1.1</w:t>
      </w:r>
      <w:r>
        <w:rPr>
          <w:rFonts w:ascii="Times New Roman" w:hAnsi="Times New Roman" w:eastAsia="仿宋_GB2312"/>
          <w:color w:val="000000"/>
        </w:rPr>
        <w:t xml:space="preserve"> 项目安全生产的达标目标及相应事项的约定：</w:t>
      </w:r>
      <w:r>
        <w:rPr>
          <w:rFonts w:hint="eastAsia"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w:t>
      </w:r>
    </w:p>
    <w:p w14:paraId="1A4CC4D6">
      <w:pPr>
        <w:spacing w:line="360" w:lineRule="auto"/>
        <w:ind w:firstLine="480" w:firstLineChars="200"/>
        <w:rPr>
          <w:rFonts w:eastAsia="仿宋_GB2312"/>
          <w:u w:val="single"/>
        </w:rPr>
      </w:pPr>
      <w:r>
        <w:rPr>
          <w:rFonts w:ascii="Times New Roman" w:hAnsi="Times New Roman" w:eastAsia="仿宋_GB2312"/>
        </w:rPr>
        <w:t>6.1.4 关于治安保卫的特别约定：</w:t>
      </w:r>
      <w:r>
        <w:rPr>
          <w:rFonts w:hint="eastAsia" w:eastAsia="仿宋_GB2312"/>
          <w:color w:val="000000"/>
          <w:u w:val="single"/>
        </w:rPr>
        <w:t xml:space="preserve">                     </w:t>
      </w:r>
      <w:r>
        <w:rPr>
          <w:rFonts w:ascii="Times New Roman" w:hAnsi="Times New Roman" w:eastAsia="仿宋_GB2312"/>
          <w:color w:val="000000"/>
        </w:rPr>
        <w:t>。</w:t>
      </w:r>
    </w:p>
    <w:p w14:paraId="63F1AA28">
      <w:pPr>
        <w:spacing w:line="360" w:lineRule="auto"/>
        <w:ind w:firstLine="480" w:firstLineChars="200"/>
        <w:rPr>
          <w:rFonts w:eastAsia="仿宋_GB2312"/>
        </w:rPr>
      </w:pPr>
      <w:r>
        <w:rPr>
          <w:rFonts w:ascii="Times New Roman" w:hAnsi="Times New Roman" w:eastAsia="仿宋_GB2312"/>
        </w:rPr>
        <w:t>关于编制施工场地治安管理计划的约定：</w:t>
      </w:r>
      <w:r>
        <w:rPr>
          <w:rFonts w:hint="eastAsia" w:eastAsia="仿宋_GB2312"/>
          <w:color w:val="000000"/>
          <w:u w:val="single"/>
        </w:rPr>
        <w:t xml:space="preserve">                     </w:t>
      </w:r>
      <w:r>
        <w:rPr>
          <w:rFonts w:ascii="Times New Roman" w:hAnsi="Times New Roman" w:eastAsia="仿宋_GB2312"/>
          <w:color w:val="000000"/>
        </w:rPr>
        <w:t>。</w:t>
      </w:r>
    </w:p>
    <w:p w14:paraId="38E30C60">
      <w:pPr>
        <w:spacing w:line="360" w:lineRule="auto"/>
        <w:ind w:firstLine="480" w:firstLineChars="200"/>
        <w:rPr>
          <w:rFonts w:ascii="Times New Roman" w:hAnsi="Times New Roman" w:eastAsia="仿宋_GB2312"/>
        </w:rPr>
      </w:pPr>
      <w:r>
        <w:rPr>
          <w:rFonts w:hint="eastAsia" w:ascii="Times New Roman" w:hAnsi="Times New Roman" w:eastAsia="仿宋_GB2312"/>
        </w:rPr>
        <w:t>6.1.5 文明施工</w:t>
      </w:r>
    </w:p>
    <w:p w14:paraId="1C7FFEE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rPr>
        <w:t>合同当事人对文明施工的要求：</w:t>
      </w:r>
      <w:r>
        <w:rPr>
          <w:rFonts w:hint="eastAsia" w:eastAsia="仿宋_GB2312"/>
          <w:color w:val="000000"/>
          <w:u w:val="single"/>
        </w:rPr>
        <w:t xml:space="preserve">                     </w:t>
      </w:r>
      <w:r>
        <w:rPr>
          <w:rFonts w:ascii="Times New Roman" w:hAnsi="Times New Roman" w:eastAsia="仿宋_GB2312"/>
          <w:color w:val="000000"/>
        </w:rPr>
        <w:t>。</w:t>
      </w:r>
    </w:p>
    <w:p w14:paraId="63A979F1">
      <w:pPr>
        <w:spacing w:line="360" w:lineRule="auto"/>
        <w:ind w:firstLine="480" w:firstLineChars="200"/>
        <w:rPr>
          <w:rFonts w:ascii="Times New Roman" w:hAnsi="Times New Roman" w:eastAsia="仿宋_GB2312"/>
        </w:rPr>
      </w:pPr>
      <w:r>
        <w:rPr>
          <w:rFonts w:ascii="Times New Roman" w:hAnsi="Times New Roman" w:eastAsia="仿宋_GB2312"/>
        </w:rPr>
        <w:t>6.1.6 关于安全文明施工费支付比例和支付期限的约定：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rPr>
        <w:t>。</w:t>
      </w:r>
    </w:p>
    <w:bookmarkEnd w:id="1348"/>
    <w:bookmarkEnd w:id="1349"/>
    <w:bookmarkEnd w:id="1350"/>
    <w:bookmarkEnd w:id="1351"/>
    <w:bookmarkEnd w:id="1352"/>
    <w:bookmarkEnd w:id="1353"/>
    <w:bookmarkEnd w:id="1354"/>
    <w:p w14:paraId="55B521A1">
      <w:pPr>
        <w:pStyle w:val="3"/>
        <w:adjustRightInd w:val="0"/>
        <w:rPr>
          <w:rFonts w:ascii="Arial" w:hAnsi="Arial" w:cs="Times New Roman"/>
          <w:sz w:val="24"/>
          <w:szCs w:val="16"/>
        </w:rPr>
      </w:pPr>
      <w:bookmarkStart w:id="1356" w:name="_Toc351203639"/>
      <w:r>
        <w:rPr>
          <w:rFonts w:hint="eastAsia" w:ascii="Arial" w:hAnsi="Arial" w:cs="Times New Roman"/>
          <w:sz w:val="24"/>
          <w:szCs w:val="16"/>
        </w:rPr>
        <w:t>7. 工期和进度</w:t>
      </w:r>
      <w:bookmarkEnd w:id="1356"/>
    </w:p>
    <w:p w14:paraId="39F724BE">
      <w:pPr>
        <w:spacing w:line="360" w:lineRule="auto"/>
        <w:ind w:firstLine="480" w:firstLineChars="200"/>
        <w:rPr>
          <w:rFonts w:ascii="Times New Roman" w:hAnsi="Times New Roman" w:eastAsia="黑体"/>
          <w:color w:val="000000"/>
        </w:rPr>
      </w:pPr>
      <w:r>
        <w:rPr>
          <w:rFonts w:ascii="Times New Roman" w:hAnsi="Times New Roman" w:eastAsia="黑体"/>
          <w:color w:val="000000"/>
        </w:rPr>
        <w:t>7.1 施工组织设计</w:t>
      </w:r>
    </w:p>
    <w:p w14:paraId="71F07071">
      <w:pPr>
        <w:autoSpaceDE w:val="0"/>
        <w:autoSpaceDN w:val="0"/>
        <w:adjustRightInd w:val="0"/>
        <w:spacing w:line="360" w:lineRule="auto"/>
        <w:ind w:firstLine="480" w:firstLineChars="200"/>
        <w:rPr>
          <w:rFonts w:eastAsia="仿宋_GB2312"/>
          <w:u w:val="single"/>
        </w:rPr>
      </w:pPr>
      <w:r>
        <w:rPr>
          <w:rFonts w:ascii="Times New Roman" w:hAnsi="Times New Roman" w:eastAsia="仿宋_GB2312"/>
        </w:rPr>
        <w:t>7.1.</w:t>
      </w:r>
      <w:r>
        <w:rPr>
          <w:rFonts w:hint="eastAsia" w:ascii="Times New Roman" w:hAnsi="Times New Roman" w:eastAsia="仿宋_GB2312"/>
        </w:rPr>
        <w:t xml:space="preserve">1 </w:t>
      </w:r>
      <w:r>
        <w:rPr>
          <w:rFonts w:hint="eastAsia" w:ascii="Times New Roman" w:hAnsi="Times New Roman" w:eastAsia="仿宋_GB2312"/>
          <w:color w:val="000000"/>
        </w:rPr>
        <w:t>合同当事人约定的</w:t>
      </w:r>
      <w:r>
        <w:rPr>
          <w:rFonts w:ascii="Times New Roman" w:hAnsi="Times New Roman" w:eastAsia="仿宋_GB2312"/>
          <w:color w:val="000000"/>
        </w:rPr>
        <w:t>施工组织设计</w:t>
      </w:r>
      <w:r>
        <w:rPr>
          <w:rFonts w:hint="eastAsia" w:ascii="Times New Roman" w:hAnsi="Times New Roman" w:eastAsia="仿宋_GB2312"/>
          <w:color w:val="000000"/>
        </w:rPr>
        <w:t>应包括的其他内容</w:t>
      </w:r>
      <w:r>
        <w:rPr>
          <w:rFonts w:eastAsia="仿宋_GB2312"/>
          <w:u w:val="single"/>
        </w:rPr>
        <w:t xml:space="preserve"> </w:t>
      </w:r>
    </w:p>
    <w:p w14:paraId="13506755">
      <w:pPr>
        <w:autoSpaceDE w:val="0"/>
        <w:autoSpaceDN w:val="0"/>
        <w:adjustRightInd w:val="0"/>
        <w:spacing w:line="360" w:lineRule="auto"/>
        <w:ind w:firstLine="480" w:firstLineChars="200"/>
        <w:rPr>
          <w:rFonts w:eastAsia="仿宋_GB2312"/>
          <w:u w:val="single"/>
        </w:rPr>
      </w:pPr>
      <w:r>
        <w:rPr>
          <w:rFonts w:eastAsia="仿宋_GB2312"/>
          <w:u w:val="single"/>
        </w:rPr>
        <w:t xml:space="preserve">（1）施工方案； </w:t>
      </w:r>
    </w:p>
    <w:p w14:paraId="0F15A7C8">
      <w:pPr>
        <w:autoSpaceDE w:val="0"/>
        <w:autoSpaceDN w:val="0"/>
        <w:adjustRightInd w:val="0"/>
        <w:spacing w:line="360" w:lineRule="auto"/>
        <w:ind w:firstLine="480" w:firstLineChars="200"/>
        <w:rPr>
          <w:rFonts w:eastAsia="仿宋_GB2312"/>
          <w:u w:val="single"/>
        </w:rPr>
      </w:pPr>
      <w:r>
        <w:rPr>
          <w:rFonts w:eastAsia="仿宋_GB2312"/>
          <w:u w:val="single"/>
        </w:rPr>
        <w:t>（2）施工现场平面布置图；</w:t>
      </w:r>
    </w:p>
    <w:p w14:paraId="151BCD2C">
      <w:pPr>
        <w:autoSpaceDE w:val="0"/>
        <w:autoSpaceDN w:val="0"/>
        <w:adjustRightInd w:val="0"/>
        <w:spacing w:line="360" w:lineRule="auto"/>
        <w:ind w:firstLine="480" w:firstLineChars="200"/>
        <w:rPr>
          <w:rFonts w:eastAsia="仿宋_GB2312"/>
          <w:u w:val="single"/>
        </w:rPr>
      </w:pPr>
      <w:r>
        <w:rPr>
          <w:rFonts w:eastAsia="仿宋_GB2312"/>
          <w:u w:val="single"/>
        </w:rPr>
        <w:t xml:space="preserve">（3）施工进度计划和保证措施； </w:t>
      </w:r>
    </w:p>
    <w:p w14:paraId="2C38E1DC">
      <w:pPr>
        <w:autoSpaceDE w:val="0"/>
        <w:autoSpaceDN w:val="0"/>
        <w:adjustRightInd w:val="0"/>
        <w:spacing w:line="360" w:lineRule="auto"/>
        <w:ind w:firstLine="480" w:firstLineChars="200"/>
        <w:rPr>
          <w:rFonts w:eastAsia="仿宋_GB2312"/>
          <w:u w:val="single"/>
        </w:rPr>
      </w:pPr>
      <w:r>
        <w:rPr>
          <w:rFonts w:eastAsia="仿宋_GB2312"/>
          <w:u w:val="single"/>
        </w:rPr>
        <w:t>（4）劳动力及材料供应计划；</w:t>
      </w:r>
    </w:p>
    <w:p w14:paraId="77F749AA">
      <w:pPr>
        <w:autoSpaceDE w:val="0"/>
        <w:autoSpaceDN w:val="0"/>
        <w:adjustRightInd w:val="0"/>
        <w:spacing w:line="360" w:lineRule="auto"/>
        <w:ind w:firstLine="480" w:firstLineChars="200"/>
        <w:rPr>
          <w:rFonts w:eastAsia="仿宋_GB2312"/>
          <w:u w:val="single"/>
        </w:rPr>
      </w:pPr>
      <w:r>
        <w:rPr>
          <w:rFonts w:eastAsia="仿宋_GB2312"/>
          <w:u w:val="single"/>
        </w:rPr>
        <w:t>（5）施工机械设备的选用；</w:t>
      </w:r>
    </w:p>
    <w:p w14:paraId="0C813E25">
      <w:pPr>
        <w:autoSpaceDE w:val="0"/>
        <w:autoSpaceDN w:val="0"/>
        <w:adjustRightInd w:val="0"/>
        <w:spacing w:line="360" w:lineRule="auto"/>
        <w:ind w:firstLine="480" w:firstLineChars="200"/>
        <w:rPr>
          <w:rFonts w:eastAsia="仿宋_GB2312"/>
          <w:u w:val="single"/>
        </w:rPr>
      </w:pPr>
      <w:r>
        <w:rPr>
          <w:rFonts w:eastAsia="仿宋_GB2312"/>
          <w:u w:val="single"/>
        </w:rPr>
        <w:t>（6）质量保证体系及措施；</w:t>
      </w:r>
    </w:p>
    <w:p w14:paraId="596495CC">
      <w:pPr>
        <w:autoSpaceDE w:val="0"/>
        <w:autoSpaceDN w:val="0"/>
        <w:adjustRightInd w:val="0"/>
        <w:spacing w:line="360" w:lineRule="auto"/>
        <w:ind w:firstLine="480" w:firstLineChars="200"/>
        <w:rPr>
          <w:rFonts w:eastAsia="仿宋_GB2312"/>
          <w:u w:val="single"/>
        </w:rPr>
      </w:pPr>
      <w:r>
        <w:rPr>
          <w:rFonts w:eastAsia="仿宋_GB2312"/>
          <w:u w:val="single"/>
        </w:rPr>
        <w:t>（7）安全生产、文明施工措施；</w:t>
      </w:r>
    </w:p>
    <w:p w14:paraId="40A6A6A9">
      <w:pPr>
        <w:autoSpaceDE w:val="0"/>
        <w:autoSpaceDN w:val="0"/>
        <w:adjustRightInd w:val="0"/>
        <w:spacing w:line="360" w:lineRule="auto"/>
        <w:ind w:firstLine="480" w:firstLineChars="200"/>
        <w:rPr>
          <w:rFonts w:eastAsia="仿宋_GB2312"/>
          <w:u w:val="single"/>
        </w:rPr>
      </w:pPr>
      <w:r>
        <w:rPr>
          <w:rFonts w:eastAsia="仿宋_GB2312"/>
          <w:u w:val="single"/>
        </w:rPr>
        <w:t>（8）环境保护、成本控制措施</w:t>
      </w:r>
      <w:r>
        <w:rPr>
          <w:rFonts w:hint="eastAsia" w:eastAsia="仿宋_GB2312"/>
          <w:u w:val="single"/>
        </w:rPr>
        <w:t>；</w:t>
      </w:r>
    </w:p>
    <w:p w14:paraId="2A97C481">
      <w:pPr>
        <w:autoSpaceDE w:val="0"/>
        <w:autoSpaceDN w:val="0"/>
        <w:adjustRightInd w:val="0"/>
        <w:spacing w:line="360" w:lineRule="auto"/>
        <w:ind w:firstLine="480" w:firstLineChars="200"/>
        <w:rPr>
          <w:rFonts w:ascii="Times New Roman" w:hAnsi="Times New Roman" w:eastAsia="仿宋_GB2312"/>
          <w:color w:val="000000"/>
        </w:rPr>
      </w:pPr>
      <w:r>
        <w:rPr>
          <w:rFonts w:hint="eastAsia" w:eastAsia="仿宋_GB2312"/>
          <w:u w:val="single"/>
        </w:rPr>
        <w:t>（9）合同当事人约定的其他内容</w:t>
      </w:r>
      <w:r>
        <w:rPr>
          <w:rFonts w:ascii="Times New Roman" w:hAnsi="Times New Roman" w:eastAsia="仿宋_GB2312"/>
        </w:rPr>
        <w:t>。</w:t>
      </w:r>
    </w:p>
    <w:p w14:paraId="0EF659A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rPr>
        <w:t>7.1.2</w:t>
      </w:r>
      <w:r>
        <w:rPr>
          <w:rFonts w:ascii="Times New Roman" w:hAnsi="Times New Roman" w:eastAsia="仿宋_GB2312"/>
          <w:color w:val="000000"/>
        </w:rPr>
        <w:t xml:space="preserve"> 施工组织设计的提交和修改</w:t>
      </w:r>
    </w:p>
    <w:p w14:paraId="29C6100E">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承包人提交详细施工组织设计的期限的约定：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30739F4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w:t>
      </w:r>
      <w:r>
        <w:rPr>
          <w:rFonts w:hint="eastAsia" w:ascii="Times New Roman" w:hAnsi="Times New Roman" w:eastAsia="仿宋_GB2312"/>
          <w:color w:val="000000"/>
        </w:rPr>
        <w:t>详细的施工组织设计</w:t>
      </w:r>
      <w:r>
        <w:rPr>
          <w:rFonts w:ascii="Times New Roman" w:hAnsi="Times New Roman" w:eastAsia="仿宋_GB2312"/>
          <w:color w:val="000000"/>
        </w:rPr>
        <w:t>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7A73ABA3">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57" w:name="_Toc300934966"/>
      <w:bookmarkStart w:id="1358" w:name="_Toc304295541"/>
      <w:bookmarkStart w:id="1359" w:name="_Toc297123514"/>
      <w:bookmarkStart w:id="1360" w:name="_Toc297216173"/>
      <w:bookmarkStart w:id="1361" w:name="_Toc312677479"/>
      <w:bookmarkStart w:id="1362" w:name="_Toc303539123"/>
      <w:bookmarkStart w:id="1363" w:name="_Toc312678005"/>
      <w:r>
        <w:rPr>
          <w:rFonts w:ascii="Times New Roman" w:hAnsi="Times New Roman" w:eastAsia="黑体"/>
          <w:color w:val="000000"/>
        </w:rPr>
        <w:t>.2 施工进度计划</w:t>
      </w:r>
    </w:p>
    <w:p w14:paraId="37B77FB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7.2.2 施工进度计划的修订</w:t>
      </w:r>
    </w:p>
    <w:p w14:paraId="4461779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发包人和监理人在收到修订的施工进度计划后确认或提出修改意见的期限：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EB856DB">
      <w:pPr>
        <w:spacing w:line="360" w:lineRule="auto"/>
        <w:ind w:firstLine="480" w:firstLineChars="200"/>
        <w:rPr>
          <w:rFonts w:ascii="Times New Roman" w:hAnsi="Times New Roman" w:eastAsia="黑体"/>
          <w:color w:val="000000"/>
        </w:rPr>
      </w:pPr>
      <w:r>
        <w:rPr>
          <w:rFonts w:ascii="Times New Roman" w:hAnsi="Times New Roman" w:eastAsia="黑体"/>
          <w:color w:val="000000"/>
        </w:rPr>
        <w:t>7.3 开工</w:t>
      </w:r>
    </w:p>
    <w:p w14:paraId="4824934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7.3.1 开工准备</w:t>
      </w:r>
    </w:p>
    <w:p w14:paraId="6A46C917">
      <w:pPr>
        <w:spacing w:line="360" w:lineRule="auto"/>
        <w:ind w:firstLine="645"/>
        <w:rPr>
          <w:rFonts w:ascii="Times New Roman" w:hAnsi="Times New Roman" w:eastAsia="仿宋_GB2312"/>
          <w:u w:val="single"/>
        </w:rPr>
      </w:pPr>
      <w:r>
        <w:rPr>
          <w:rFonts w:ascii="Times New Roman" w:hAnsi="Times New Roman" w:eastAsia="仿宋_GB2312"/>
          <w:color w:val="000000"/>
        </w:rPr>
        <w:t>关于承包人提交工程开工报审表的期限：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AADCDE8">
      <w:pPr>
        <w:spacing w:line="360" w:lineRule="auto"/>
        <w:rPr>
          <w:rFonts w:ascii="Times New Roman" w:hAnsi="Times New Roman" w:eastAsia="仿宋_GB2312"/>
          <w:color w:val="000000"/>
        </w:rPr>
      </w:pPr>
      <w:r>
        <w:rPr>
          <w:rFonts w:ascii="Times New Roman" w:hAnsi="Times New Roman" w:eastAsia="仿宋_GB2312"/>
          <w:color w:val="000000"/>
        </w:rPr>
        <w:t>关于发包人应完成的其他开工准备工作及期限：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768A7714">
      <w:pPr>
        <w:spacing w:line="360" w:lineRule="auto"/>
        <w:rPr>
          <w:rFonts w:ascii="Times New Roman" w:hAnsi="Times New Roman" w:eastAsia="仿宋_GB2312"/>
        </w:rPr>
      </w:pPr>
      <w:r>
        <w:rPr>
          <w:rFonts w:ascii="Times New Roman" w:hAnsi="Times New Roman" w:eastAsia="仿宋_GB2312"/>
          <w:color w:val="000000"/>
        </w:rPr>
        <w:t>关于承包人应完成的其他开工准备工作及期限：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62C7D00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7.3.2开工通知</w:t>
      </w:r>
    </w:p>
    <w:p w14:paraId="41454EF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因发包人原因造成监理人未能在计划开工日期之日起</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天内发出开工通知的，承包人有权提出价格调整要求，或者解除合同。</w:t>
      </w:r>
    </w:p>
    <w:bookmarkEnd w:id="1357"/>
    <w:bookmarkEnd w:id="1358"/>
    <w:bookmarkEnd w:id="1359"/>
    <w:bookmarkEnd w:id="1360"/>
    <w:bookmarkEnd w:id="1361"/>
    <w:bookmarkEnd w:id="1362"/>
    <w:bookmarkEnd w:id="1363"/>
    <w:p w14:paraId="3710CB5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7.4 测量放线</w:t>
      </w:r>
    </w:p>
    <w:p w14:paraId="6EEA97E5">
      <w:pPr>
        <w:spacing w:line="360" w:lineRule="auto"/>
        <w:ind w:firstLine="480" w:firstLineChars="200"/>
        <w:rPr>
          <w:rFonts w:ascii="Times New Roman" w:hAnsi="Times New Roman" w:eastAsia="仿宋_GB2312"/>
          <w:u w:val="single"/>
        </w:rPr>
      </w:pPr>
      <w:r>
        <w:rPr>
          <w:rFonts w:ascii="Times New Roman" w:hAnsi="Times New Roman" w:eastAsia="仿宋_GB2312"/>
        </w:rPr>
        <w:t>7.4.1发包人通过监理人向承包人提供测量基准点、基准线和水准点及其书面资料的期限：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4936CFBD">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64" w:name="_Toc297123516"/>
      <w:bookmarkStart w:id="1365" w:name="_Toc304295546"/>
      <w:bookmarkStart w:id="1366" w:name="_Toc297216175"/>
      <w:bookmarkStart w:id="1367" w:name="_Toc300934968"/>
      <w:bookmarkStart w:id="1368" w:name="_Toc312678010"/>
      <w:bookmarkStart w:id="1369" w:name="_Toc303539125"/>
      <w:bookmarkStart w:id="1370" w:name="_Toc312677484"/>
      <w:r>
        <w:rPr>
          <w:rFonts w:ascii="Times New Roman" w:hAnsi="Times New Roman" w:eastAsia="黑体"/>
          <w:color w:val="000000"/>
        </w:rPr>
        <w:t>.5 工期延误</w:t>
      </w:r>
    </w:p>
    <w:bookmarkEnd w:id="1364"/>
    <w:bookmarkEnd w:id="1365"/>
    <w:bookmarkEnd w:id="1366"/>
    <w:bookmarkEnd w:id="1367"/>
    <w:bookmarkEnd w:id="1368"/>
    <w:bookmarkEnd w:id="1369"/>
    <w:bookmarkEnd w:id="1370"/>
    <w:p w14:paraId="55673C5C">
      <w:pPr>
        <w:spacing w:line="360" w:lineRule="auto"/>
        <w:ind w:firstLine="480" w:firstLineChars="200"/>
        <w:rPr>
          <w:rFonts w:ascii="Times New Roman" w:hAnsi="Times New Roman" w:eastAsia="仿宋_GB2312"/>
        </w:rPr>
      </w:pPr>
      <w:r>
        <w:rPr>
          <w:rFonts w:ascii="Times New Roman" w:hAnsi="Times New Roman" w:eastAsia="仿宋_GB2312"/>
        </w:rPr>
        <w:t>7.5.1 因发包人原因导致工期延误</w:t>
      </w:r>
    </w:p>
    <w:p w14:paraId="3FF7F7AF">
      <w:pPr>
        <w:spacing w:line="360" w:lineRule="auto"/>
        <w:ind w:firstLine="480" w:firstLineChars="200"/>
        <w:rPr>
          <w:rFonts w:ascii="Times New Roman" w:hAnsi="Times New Roman" w:eastAsia="仿宋_GB2312"/>
        </w:rPr>
      </w:pPr>
      <w:r>
        <w:rPr>
          <w:rFonts w:ascii="Times New Roman" w:hAnsi="Times New Roman" w:eastAsia="仿宋_GB2312"/>
        </w:rPr>
        <w:t>因发包人原因导致工期延误的其他情形：</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p>
    <w:p w14:paraId="1B670443">
      <w:pPr>
        <w:spacing w:line="360" w:lineRule="auto"/>
        <w:rPr>
          <w:rFonts w:ascii="Times New Roman" w:hAnsi="Times New Roman" w:eastAsia="仿宋_GB2312"/>
        </w:rPr>
      </w:pPr>
      <w:r>
        <w:rPr>
          <w:rFonts w:ascii="Times New Roman" w:hAnsi="Times New Roman" w:eastAsia="仿宋_GB2312"/>
        </w:rPr>
        <w:t>7</w:t>
      </w:r>
      <w:bookmarkStart w:id="1371" w:name="_Toc312678012"/>
      <w:bookmarkStart w:id="1372" w:name="_Toc312677486"/>
      <w:bookmarkStart w:id="1373" w:name="_Toc318581169"/>
      <w:bookmarkStart w:id="1374" w:name="_Toc297123518"/>
      <w:bookmarkStart w:id="1375" w:name="_Toc300934970"/>
      <w:bookmarkStart w:id="1376" w:name="_Toc297216177"/>
      <w:bookmarkStart w:id="1377" w:name="_Toc304295548"/>
      <w:bookmarkStart w:id="1378" w:name="_Toc303539127"/>
      <w:r>
        <w:rPr>
          <w:rFonts w:ascii="Times New Roman" w:hAnsi="Times New Roman" w:eastAsia="仿宋_GB2312"/>
        </w:rPr>
        <w:t>.5.2 因承包人原因导致工期延误</w:t>
      </w:r>
    </w:p>
    <w:bookmarkEnd w:id="1371"/>
    <w:bookmarkEnd w:id="1372"/>
    <w:bookmarkEnd w:id="1373"/>
    <w:p w14:paraId="4BD86406">
      <w:pPr>
        <w:spacing w:line="360" w:lineRule="auto"/>
        <w:ind w:firstLine="480" w:firstLineChars="200"/>
        <w:rPr>
          <w:rFonts w:ascii="Times New Roman" w:hAnsi="Times New Roman" w:eastAsia="仿宋_GB2312"/>
          <w:u w:val="single"/>
        </w:rPr>
      </w:pPr>
      <w:r>
        <w:rPr>
          <w:rFonts w:ascii="Times New Roman" w:hAnsi="Times New Roman" w:eastAsia="仿宋_GB2312"/>
        </w:rPr>
        <w:t>因</w:t>
      </w:r>
      <w:bookmarkStart w:id="1379" w:name="_Toc312678013"/>
      <w:bookmarkStart w:id="1380" w:name="_Toc312677487"/>
      <w:bookmarkStart w:id="1381" w:name="_Toc318581170"/>
      <w:r>
        <w:rPr>
          <w:rFonts w:ascii="Times New Roman" w:hAnsi="Times New Roman" w:eastAsia="仿宋_GB2312"/>
        </w:rPr>
        <w:t>承包人原因造成工期延误，逾期竣工违约金的计算方法为：</w:t>
      </w:r>
    </w:p>
    <w:p w14:paraId="2E7131F1">
      <w:pPr>
        <w:spacing w:line="360" w:lineRule="auto"/>
        <w:rPr>
          <w:rFonts w:ascii="Times New Roman" w:hAnsi="Times New Roman" w:eastAsia="仿宋_GB2312"/>
        </w:rPr>
      </w:pP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bookmarkEnd w:id="1374"/>
      <w:bookmarkEnd w:id="1375"/>
      <w:bookmarkEnd w:id="1376"/>
      <w:bookmarkEnd w:id="1377"/>
      <w:bookmarkEnd w:id="1378"/>
      <w:bookmarkEnd w:id="1379"/>
      <w:bookmarkEnd w:id="1380"/>
    </w:p>
    <w:bookmarkEnd w:id="1381"/>
    <w:p w14:paraId="5D63D2D5">
      <w:pPr>
        <w:spacing w:line="360" w:lineRule="auto"/>
        <w:rPr>
          <w:rFonts w:ascii="Times New Roman" w:hAnsi="Times New Roman" w:eastAsia="仿宋_GB2312"/>
        </w:rPr>
      </w:pPr>
      <w:r>
        <w:rPr>
          <w:rFonts w:ascii="Times New Roman" w:hAnsi="Times New Roman" w:eastAsia="仿宋_GB2312"/>
        </w:rPr>
        <w:t>因承包人原因造成工期延误，逾</w:t>
      </w:r>
      <w:bookmarkStart w:id="1382" w:name="_Toc312678014"/>
      <w:bookmarkStart w:id="1383" w:name="_Toc318581171"/>
      <w:r>
        <w:rPr>
          <w:rFonts w:ascii="Times New Roman" w:hAnsi="Times New Roman" w:eastAsia="仿宋_GB2312"/>
        </w:rPr>
        <w:t>期竣工违约金的上限：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382"/>
    <w:bookmarkEnd w:id="1383"/>
    <w:p w14:paraId="6E990DB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84" w:name="_Toc304295549"/>
      <w:bookmarkStart w:id="1385" w:name="_Toc300934971"/>
      <w:bookmarkStart w:id="1386" w:name="_Toc303539128"/>
      <w:bookmarkStart w:id="1387" w:name="_Toc297216178"/>
      <w:bookmarkStart w:id="1388" w:name="_Toc297123519"/>
      <w:bookmarkStart w:id="1389" w:name="_Toc312678015"/>
      <w:r>
        <w:rPr>
          <w:rFonts w:ascii="Times New Roman" w:hAnsi="Times New Roman" w:eastAsia="黑体"/>
          <w:color w:val="000000"/>
        </w:rPr>
        <w:t>.6 不</w:t>
      </w:r>
      <w:bookmarkEnd w:id="1384"/>
      <w:bookmarkEnd w:id="1385"/>
      <w:bookmarkEnd w:id="1386"/>
      <w:bookmarkEnd w:id="1387"/>
      <w:bookmarkEnd w:id="1388"/>
      <w:bookmarkEnd w:id="1389"/>
      <w:r>
        <w:rPr>
          <w:rFonts w:ascii="Times New Roman" w:hAnsi="Times New Roman" w:eastAsia="黑体"/>
          <w:color w:val="000000"/>
        </w:rPr>
        <w:t>利物质条件</w:t>
      </w:r>
    </w:p>
    <w:p w14:paraId="5FE23D72">
      <w:pPr>
        <w:spacing w:line="360" w:lineRule="auto"/>
        <w:rPr>
          <w:rFonts w:ascii="Times New Roman" w:hAnsi="Times New Roman" w:eastAsia="仿宋_GB2312"/>
        </w:rPr>
      </w:pPr>
      <w:bookmarkStart w:id="1390" w:name="_Toc303539129"/>
      <w:bookmarkStart w:id="1391" w:name="_Toc300934972"/>
      <w:bookmarkStart w:id="1392" w:name="_Toc312678016"/>
      <w:bookmarkStart w:id="1393" w:name="_Toc297123520"/>
      <w:bookmarkStart w:id="1394" w:name="_Toc318581172"/>
      <w:bookmarkStart w:id="1395" w:name="_Toc304295550"/>
      <w:bookmarkStart w:id="1396" w:name="_Toc297216179"/>
      <w:r>
        <w:rPr>
          <w:rFonts w:ascii="Times New Roman" w:hAnsi="Times New Roman" w:eastAsia="仿宋_GB2312"/>
        </w:rPr>
        <w:t>不利物质条件的其他情形和有关约定：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bookmarkEnd w:id="1390"/>
    <w:bookmarkEnd w:id="1391"/>
    <w:bookmarkEnd w:id="1392"/>
    <w:bookmarkEnd w:id="1393"/>
    <w:bookmarkEnd w:id="1394"/>
    <w:bookmarkEnd w:id="1395"/>
    <w:bookmarkEnd w:id="1396"/>
    <w:p w14:paraId="6CEBA3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97" w:name="_Toc304295551"/>
      <w:bookmarkStart w:id="1398" w:name="_Toc297123521"/>
      <w:bookmarkStart w:id="1399" w:name="_Toc297216180"/>
      <w:bookmarkStart w:id="1400" w:name="_Toc300934973"/>
      <w:bookmarkStart w:id="1401" w:name="_Toc303539130"/>
      <w:bookmarkStart w:id="1402" w:name="_Toc312678017"/>
      <w:r>
        <w:rPr>
          <w:rFonts w:ascii="Times New Roman" w:hAnsi="Times New Roman" w:eastAsia="黑体"/>
          <w:color w:val="000000"/>
        </w:rPr>
        <w:t>.7异常恶劣的气候条件</w:t>
      </w:r>
    </w:p>
    <w:bookmarkEnd w:id="1397"/>
    <w:bookmarkEnd w:id="1398"/>
    <w:bookmarkEnd w:id="1399"/>
    <w:bookmarkEnd w:id="1400"/>
    <w:bookmarkEnd w:id="1401"/>
    <w:bookmarkEnd w:id="1402"/>
    <w:p w14:paraId="325B33ED">
      <w:pPr>
        <w:spacing w:line="360" w:lineRule="auto"/>
        <w:ind w:firstLine="480" w:firstLineChars="200"/>
        <w:rPr>
          <w:rFonts w:ascii="Times New Roman" w:hAnsi="Times New Roman" w:eastAsia="仿宋_GB2312"/>
        </w:rPr>
      </w:pPr>
      <w:r>
        <w:rPr>
          <w:rFonts w:ascii="Times New Roman" w:hAnsi="Times New Roman" w:eastAsia="仿宋_GB2312"/>
        </w:rPr>
        <w:t>发包人和承包人同意以下情形视为异常恶劣的气候条件：</w:t>
      </w:r>
    </w:p>
    <w:p w14:paraId="4FFEA9A7">
      <w:pPr>
        <w:spacing w:line="360" w:lineRule="auto"/>
        <w:ind w:firstLine="480" w:firstLineChars="200"/>
        <w:rPr>
          <w:rFonts w:ascii="Times New Roman" w:hAnsi="Times New Roman" w:eastAsia="仿宋_GB2312"/>
        </w:rPr>
      </w:pPr>
      <w:r>
        <w:rPr>
          <w:rFonts w:ascii="Times New Roman" w:hAnsi="Times New Roman" w:eastAsia="仿宋_GB2312"/>
        </w:rPr>
        <w:t>（1）</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ECACAAF">
      <w:pPr>
        <w:spacing w:line="360" w:lineRule="auto"/>
        <w:ind w:firstLine="480" w:firstLineChars="200"/>
        <w:rPr>
          <w:rFonts w:ascii="Times New Roman" w:hAnsi="Times New Roman" w:eastAsia="仿宋_GB2312"/>
        </w:rPr>
      </w:pPr>
      <w:r>
        <w:rPr>
          <w:rFonts w:ascii="Times New Roman" w:hAnsi="Times New Roman" w:eastAsia="仿宋_GB2312"/>
        </w:rPr>
        <w:t>（2）</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653FF87">
      <w:pPr>
        <w:spacing w:line="360" w:lineRule="auto"/>
        <w:ind w:firstLine="480" w:firstLineChars="200"/>
        <w:rPr>
          <w:rFonts w:ascii="Times New Roman" w:hAnsi="Times New Roman" w:eastAsia="仿宋_GB2312"/>
        </w:rPr>
      </w:pPr>
      <w:r>
        <w:rPr>
          <w:rFonts w:ascii="Times New Roman" w:hAnsi="Times New Roman" w:eastAsia="仿宋_GB2312"/>
        </w:rPr>
        <w:t>（3）</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7FF6C13F">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7.9 提前竣工的奖励</w:t>
      </w:r>
    </w:p>
    <w:p w14:paraId="5CAA736C">
      <w:pPr>
        <w:spacing w:line="360" w:lineRule="auto"/>
        <w:ind w:firstLine="480" w:firstLineChars="200"/>
        <w:rPr>
          <w:rFonts w:ascii="Times New Roman" w:hAnsi="Times New Roman" w:eastAsia="仿宋_GB2312"/>
        </w:rPr>
      </w:pPr>
      <w:r>
        <w:rPr>
          <w:rFonts w:ascii="Times New Roman" w:hAnsi="Times New Roman" w:eastAsia="仿宋_GB2312"/>
        </w:rPr>
        <w:t>7.9.2提前竣工的奖励：</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F8C2463">
      <w:pPr>
        <w:pStyle w:val="3"/>
        <w:adjustRightInd w:val="0"/>
        <w:rPr>
          <w:rFonts w:ascii="Arial" w:hAnsi="Arial" w:cs="Times New Roman"/>
          <w:sz w:val="24"/>
          <w:szCs w:val="16"/>
        </w:rPr>
      </w:pPr>
      <w:bookmarkStart w:id="1403" w:name="_Toc351203640"/>
      <w:r>
        <w:rPr>
          <w:rFonts w:hint="eastAsia" w:ascii="Arial" w:hAnsi="Arial" w:cs="Times New Roman"/>
          <w:sz w:val="24"/>
          <w:szCs w:val="16"/>
        </w:rPr>
        <w:t>8. 材料与设备</w:t>
      </w:r>
      <w:bookmarkEnd w:id="1403"/>
    </w:p>
    <w:bookmarkEnd w:id="1338"/>
    <w:bookmarkEnd w:id="1339"/>
    <w:bookmarkEnd w:id="1340"/>
    <w:bookmarkEnd w:id="1341"/>
    <w:bookmarkEnd w:id="1342"/>
    <w:bookmarkEnd w:id="1343"/>
    <w:bookmarkEnd w:id="1344"/>
    <w:bookmarkEnd w:id="1345"/>
    <w:bookmarkEnd w:id="1346"/>
    <w:bookmarkEnd w:id="1347"/>
    <w:p w14:paraId="52C9C320">
      <w:pPr>
        <w:spacing w:line="360" w:lineRule="auto"/>
        <w:ind w:firstLine="480" w:firstLineChars="200"/>
        <w:rPr>
          <w:rFonts w:ascii="Times New Roman" w:hAnsi="Times New Roman" w:eastAsia="黑体"/>
          <w:color w:val="000000"/>
        </w:rPr>
      </w:pPr>
      <w:r>
        <w:rPr>
          <w:rFonts w:ascii="Times New Roman" w:hAnsi="Times New Roman" w:eastAsia="黑体"/>
          <w:color w:val="000000"/>
        </w:rPr>
        <w:t>8</w:t>
      </w:r>
      <w:bookmarkStart w:id="1404" w:name="_Toc296503167"/>
      <w:bookmarkStart w:id="1405" w:name="_Toc296346668"/>
      <w:bookmarkStart w:id="1406" w:name="_Toc292559877"/>
      <w:bookmarkStart w:id="1407" w:name="_Toc296944506"/>
      <w:bookmarkStart w:id="1408" w:name="_Toc292559372"/>
      <w:bookmarkStart w:id="1409" w:name="_Toc296890995"/>
      <w:bookmarkStart w:id="1410" w:name="_Toc296891207"/>
      <w:bookmarkStart w:id="1411" w:name="_Toc312677493"/>
      <w:bookmarkStart w:id="1412" w:name="_Toc297120467"/>
      <w:bookmarkStart w:id="1413" w:name="_Toc280868654"/>
      <w:bookmarkStart w:id="1414" w:name="_Toc296347166"/>
      <w:bookmarkStart w:id="1415" w:name="_Toc297123527"/>
      <w:bookmarkStart w:id="1416" w:name="_Toc312678019"/>
      <w:bookmarkStart w:id="1417" w:name="_Toc304295556"/>
      <w:bookmarkStart w:id="1418" w:name="_Toc300934979"/>
      <w:bookmarkStart w:id="1419" w:name="_Toc297048353"/>
      <w:bookmarkStart w:id="1420" w:name="_Toc303539136"/>
      <w:bookmarkStart w:id="1421" w:name="_Toc297216186"/>
      <w:bookmarkStart w:id="1422" w:name="_Toc280868655"/>
      <w:bookmarkStart w:id="1423" w:name="_Toc280868656"/>
      <w:bookmarkStart w:id="1424" w:name="_Toc267251424"/>
      <w:r>
        <w:rPr>
          <w:rFonts w:ascii="Times New Roman" w:hAnsi="Times New Roman" w:eastAsia="黑体"/>
          <w:color w:val="000000"/>
        </w:rPr>
        <w:t>.4材料与工程设备的保管与使用</w:t>
      </w:r>
    </w:p>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14:paraId="22C75423">
      <w:pPr>
        <w:spacing w:line="360" w:lineRule="auto"/>
        <w:ind w:firstLine="480" w:firstLineChars="200"/>
        <w:rPr>
          <w:rFonts w:ascii="Times New Roman" w:hAnsi="Times New Roman" w:eastAsia="仿宋_GB2312"/>
        </w:rPr>
      </w:pPr>
      <w:r>
        <w:rPr>
          <w:rFonts w:ascii="Times New Roman" w:hAnsi="Times New Roman" w:eastAsia="仿宋_GB2312"/>
        </w:rPr>
        <w:t>8</w:t>
      </w:r>
      <w:bookmarkStart w:id="1425" w:name="_Toc292559373"/>
      <w:bookmarkStart w:id="1426" w:name="_Toc292559878"/>
      <w:bookmarkStart w:id="1427" w:name="_Toc312678020"/>
      <w:bookmarkStart w:id="1428" w:name="_Toc297048354"/>
      <w:bookmarkStart w:id="1429" w:name="_Toc304295557"/>
      <w:bookmarkStart w:id="1430" w:name="_Toc296890996"/>
      <w:bookmarkStart w:id="1431" w:name="_Toc296891208"/>
      <w:bookmarkStart w:id="1432" w:name="_Toc297120468"/>
      <w:bookmarkStart w:id="1433" w:name="_Toc297216187"/>
      <w:bookmarkStart w:id="1434" w:name="_Toc297123528"/>
      <w:bookmarkStart w:id="1435" w:name="_Toc296944507"/>
      <w:bookmarkStart w:id="1436" w:name="_Toc296347167"/>
      <w:bookmarkStart w:id="1437" w:name="_Toc303539137"/>
      <w:bookmarkStart w:id="1438" w:name="_Toc296346669"/>
      <w:bookmarkStart w:id="1439" w:name="_Toc296503168"/>
      <w:bookmarkStart w:id="1440" w:name="_Toc318581173"/>
      <w:bookmarkStart w:id="1441" w:name="_Toc300934980"/>
      <w:bookmarkStart w:id="1442" w:name="_Toc312677494"/>
      <w:r>
        <w:rPr>
          <w:rFonts w:ascii="Times New Roman" w:hAnsi="Times New Roman" w:eastAsia="仿宋_GB2312"/>
        </w:rPr>
        <w:t>.4.1发包人供应的材料设备的保管费用的承担：</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bookmarkEnd w:id="1425"/>
      <w:bookmarkEnd w:id="1426"/>
    </w:p>
    <w:p w14:paraId="13B50178">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8.6 样品</w:t>
      </w:r>
    </w:p>
    <w:p w14:paraId="722C06B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8.6.1</w:t>
      </w:r>
      <w:r>
        <w:rPr>
          <w:rFonts w:ascii="Times New Roman" w:hAnsi="Times New Roman" w:eastAsia="仿宋_GB2312"/>
          <w:color w:val="000000"/>
        </w:rPr>
        <w:tab/>
      </w:r>
      <w:r>
        <w:rPr>
          <w:rFonts w:ascii="Times New Roman" w:hAnsi="Times New Roman" w:eastAsia="仿宋_GB2312"/>
          <w:color w:val="000000"/>
        </w:rPr>
        <w:t>样品的报送</w:t>
      </w:r>
      <w:r>
        <w:rPr>
          <w:rFonts w:hint="eastAsia" w:ascii="Times New Roman" w:hAnsi="Times New Roman" w:eastAsia="仿宋_GB2312"/>
          <w:color w:val="000000"/>
        </w:rPr>
        <w:t>与封存</w:t>
      </w:r>
    </w:p>
    <w:p w14:paraId="69B10190">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需要承包人报送样品的材料或工程设备，样品的种类、名称、规格、数量要求：</w:t>
      </w:r>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p>
    <w:p w14:paraId="5923AEA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8.8 施工设备和临时设施</w:t>
      </w:r>
    </w:p>
    <w:p w14:paraId="30322DC4">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rPr>
        <w:t>8.8.1 承包人提供的施工设备和临时设施</w:t>
      </w:r>
    </w:p>
    <w:p w14:paraId="0A1A6BA6">
      <w:pPr>
        <w:autoSpaceDE w:val="0"/>
        <w:autoSpaceDN w:val="0"/>
        <w:adjustRightInd w:val="0"/>
        <w:spacing w:line="360" w:lineRule="auto"/>
        <w:rPr>
          <w:rFonts w:ascii="Times New Roman" w:hAnsi="Times New Roman" w:eastAsia="仿宋_GB2312"/>
        </w:rPr>
      </w:pPr>
      <w:r>
        <w:rPr>
          <w:rFonts w:ascii="Times New Roman" w:hAnsi="Times New Roman" w:eastAsia="仿宋_GB2312"/>
        </w:rPr>
        <w:t>关于修建临时设施费用承担的约定：</w:t>
      </w:r>
      <w:r>
        <w:rPr>
          <w:rFonts w:ascii="Times New Roman" w:hAnsi="Times New Roman" w:eastAsia="仿宋_GB2312"/>
          <w:u w:val="single"/>
        </w:rPr>
        <w:t xml:space="preserve">  </w:t>
      </w:r>
      <w:r>
        <w:rPr>
          <w:rFonts w:hint="eastAsia" w:eastAsia="仿宋_GB2312"/>
          <w:u w:val="single"/>
        </w:rPr>
        <w:t>由承包人承担</w:t>
      </w:r>
      <w:r>
        <w:rPr>
          <w:rFonts w:ascii="Times New Roman" w:hAnsi="Times New Roman" w:eastAsia="仿宋_GB2312"/>
          <w:u w:val="single"/>
        </w:rPr>
        <w:t xml:space="preserve">  </w:t>
      </w:r>
      <w:r>
        <w:rPr>
          <w:rFonts w:ascii="Times New Roman" w:hAnsi="Times New Roman" w:eastAsia="仿宋_GB2312"/>
        </w:rPr>
        <w:t>。</w:t>
      </w:r>
    </w:p>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14:paraId="6171BAA5">
      <w:pPr>
        <w:pStyle w:val="3"/>
        <w:adjustRightInd w:val="0"/>
        <w:rPr>
          <w:rFonts w:ascii="Arial" w:hAnsi="Arial" w:cs="Times New Roman"/>
          <w:sz w:val="24"/>
          <w:szCs w:val="16"/>
        </w:rPr>
      </w:pPr>
      <w:bookmarkStart w:id="1443" w:name="_Toc351203641"/>
      <w:r>
        <w:rPr>
          <w:rFonts w:hint="eastAsia" w:ascii="Arial" w:hAnsi="Arial" w:cs="Times New Roman"/>
          <w:sz w:val="24"/>
          <w:szCs w:val="16"/>
        </w:rPr>
        <w:t>9</w:t>
      </w:r>
      <w:bookmarkEnd w:id="1422"/>
      <w:bookmarkEnd w:id="1423"/>
      <w:bookmarkEnd w:id="1424"/>
      <w:bookmarkStart w:id="1444" w:name="_Toc312678021"/>
      <w:bookmarkStart w:id="1445" w:name="_Toc304295559"/>
      <w:bookmarkStart w:id="1446" w:name="_Toc297216192"/>
      <w:bookmarkStart w:id="1447" w:name="_Toc312677495"/>
      <w:bookmarkStart w:id="1448" w:name="_Toc297123533"/>
      <w:bookmarkStart w:id="1449" w:name="_Toc303539139"/>
      <w:bookmarkStart w:id="1450" w:name="_Toc300934982"/>
      <w:bookmarkStart w:id="1451" w:name="_Toc267251428"/>
      <w:bookmarkStart w:id="1452" w:name="_Toc297048359"/>
      <w:bookmarkStart w:id="1453" w:name="_Toc267251427"/>
      <w:bookmarkStart w:id="1454" w:name="_Toc296944512"/>
      <w:bookmarkStart w:id="1455" w:name="_Toc292559378"/>
      <w:bookmarkStart w:id="1456" w:name="_Toc297120473"/>
      <w:bookmarkStart w:id="1457" w:name="_Toc296346674"/>
      <w:bookmarkStart w:id="1458" w:name="_Toc296347172"/>
      <w:bookmarkStart w:id="1459" w:name="_Toc296891213"/>
      <w:bookmarkStart w:id="1460" w:name="_Toc296503173"/>
      <w:bookmarkStart w:id="1461" w:name="_Toc296891001"/>
      <w:bookmarkStart w:id="1462" w:name="_Toc292559883"/>
      <w:r>
        <w:rPr>
          <w:rFonts w:hint="eastAsia" w:ascii="Arial" w:hAnsi="Arial" w:cs="Times New Roman"/>
          <w:sz w:val="24"/>
          <w:szCs w:val="16"/>
        </w:rPr>
        <w:t>. 试验与检验</w:t>
      </w:r>
      <w:bookmarkEnd w:id="1443"/>
    </w:p>
    <w:bookmarkEnd w:id="1444"/>
    <w:bookmarkEnd w:id="1445"/>
    <w:bookmarkEnd w:id="1446"/>
    <w:bookmarkEnd w:id="1447"/>
    <w:bookmarkEnd w:id="1448"/>
    <w:bookmarkEnd w:id="1449"/>
    <w:bookmarkEnd w:id="1450"/>
    <w:p w14:paraId="05B84B43">
      <w:pPr>
        <w:spacing w:line="360" w:lineRule="auto"/>
        <w:ind w:firstLine="480" w:firstLineChars="200"/>
        <w:rPr>
          <w:rFonts w:ascii="Times New Roman" w:hAnsi="Times New Roman" w:eastAsia="黑体"/>
          <w:color w:val="000000"/>
        </w:rPr>
      </w:pPr>
      <w:r>
        <w:rPr>
          <w:rFonts w:ascii="Times New Roman" w:hAnsi="Times New Roman" w:eastAsia="黑体"/>
          <w:color w:val="000000"/>
        </w:rPr>
        <w:t>9</w:t>
      </w:r>
      <w:bookmarkStart w:id="1463" w:name="_Toc300934983"/>
      <w:bookmarkStart w:id="1464" w:name="_Toc297123534"/>
      <w:bookmarkStart w:id="1465" w:name="_Toc312678022"/>
      <w:bookmarkStart w:id="1466" w:name="_Toc303539140"/>
      <w:bookmarkStart w:id="1467" w:name="_Toc297216193"/>
      <w:bookmarkStart w:id="1468" w:name="_Toc312677496"/>
      <w:bookmarkStart w:id="1469" w:name="_Toc304295560"/>
      <w:r>
        <w:rPr>
          <w:rFonts w:ascii="Times New Roman" w:hAnsi="Times New Roman" w:eastAsia="黑体"/>
          <w:color w:val="000000"/>
        </w:rPr>
        <w:t>.1试验设备与试验人员</w:t>
      </w:r>
    </w:p>
    <w:bookmarkEnd w:id="1463"/>
    <w:bookmarkEnd w:id="1464"/>
    <w:bookmarkEnd w:id="1465"/>
    <w:bookmarkEnd w:id="1466"/>
    <w:bookmarkEnd w:id="1467"/>
    <w:bookmarkEnd w:id="1468"/>
    <w:bookmarkEnd w:id="1469"/>
    <w:p w14:paraId="75FAC76D">
      <w:pPr>
        <w:spacing w:line="360" w:lineRule="auto"/>
        <w:ind w:firstLine="480" w:firstLineChars="200"/>
        <w:rPr>
          <w:rFonts w:ascii="Times New Roman" w:hAnsi="Times New Roman" w:eastAsia="仿宋_GB2312"/>
        </w:rPr>
      </w:pPr>
      <w:r>
        <w:rPr>
          <w:rFonts w:ascii="Times New Roman" w:hAnsi="Times New Roman" w:eastAsia="仿宋_GB2312"/>
        </w:rPr>
        <w:t>9</w:t>
      </w:r>
      <w:bookmarkStart w:id="1470" w:name="_Toc304295561"/>
      <w:bookmarkStart w:id="1471" w:name="_Toc300934984"/>
      <w:bookmarkStart w:id="1472" w:name="_Toc303539141"/>
      <w:bookmarkStart w:id="1473" w:name="_Toc312677497"/>
      <w:bookmarkStart w:id="1474" w:name="_Toc297216194"/>
      <w:bookmarkStart w:id="1475" w:name="_Toc297123535"/>
      <w:bookmarkStart w:id="1476" w:name="_Toc312678023"/>
      <w:bookmarkStart w:id="1477" w:name="_Toc318581174"/>
      <w:r>
        <w:rPr>
          <w:rFonts w:ascii="Times New Roman" w:hAnsi="Times New Roman" w:eastAsia="仿宋_GB2312"/>
        </w:rPr>
        <w:t>.1.2 试验设备</w:t>
      </w:r>
    </w:p>
    <w:p w14:paraId="6CF8D212">
      <w:pPr>
        <w:spacing w:line="360" w:lineRule="auto"/>
        <w:rPr>
          <w:rFonts w:ascii="Times New Roman" w:hAnsi="Times New Roman" w:eastAsia="仿宋_GB2312"/>
        </w:rPr>
      </w:pPr>
      <w:r>
        <w:rPr>
          <w:rFonts w:ascii="Times New Roman" w:hAnsi="Times New Roman" w:eastAsia="仿宋_GB2312"/>
        </w:rPr>
        <w:t>施工现场需要配置的试验场所：</w:t>
      </w:r>
      <w:bookmarkEnd w:id="1470"/>
      <w:bookmarkEnd w:id="1471"/>
      <w:bookmarkEnd w:id="1472"/>
      <w:bookmarkEnd w:id="1473"/>
      <w:bookmarkEnd w:id="1474"/>
      <w:bookmarkEnd w:id="1475"/>
      <w:bookmarkEnd w:id="1476"/>
      <w:bookmarkStart w:id="1478" w:name="_Toc312678024"/>
      <w:bookmarkStart w:id="1479" w:name="_Toc312677498"/>
      <w:bookmarkStart w:id="1480" w:name="_Toc297123536"/>
      <w:bookmarkStart w:id="1481" w:name="_Toc304295562"/>
      <w:bookmarkStart w:id="1482" w:name="_Toc300934985"/>
      <w:bookmarkStart w:id="1483" w:name="_Toc297216195"/>
      <w:bookmarkStart w:id="1484" w:name="_Toc303539142"/>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r>
        <w:rPr>
          <w:rFonts w:hint="eastAsia" w:ascii="Times New Roman" w:hAnsi="Times New Roman" w:eastAsia="仿宋_GB2312"/>
        </w:rPr>
        <w:t xml:space="preserve"> </w:t>
      </w:r>
    </w:p>
    <w:p w14:paraId="4D582AE5">
      <w:pPr>
        <w:spacing w:line="360" w:lineRule="auto"/>
        <w:rPr>
          <w:rFonts w:ascii="Times New Roman" w:hAnsi="Times New Roman" w:eastAsia="仿宋_GB2312"/>
        </w:rPr>
      </w:pPr>
      <w:r>
        <w:rPr>
          <w:rFonts w:ascii="Times New Roman" w:hAnsi="Times New Roman" w:eastAsia="仿宋_GB2312"/>
        </w:rPr>
        <w:t>施工现场需要配备的试验设备：</w:t>
      </w:r>
      <w:r>
        <w:rPr>
          <w:rFonts w:ascii="Times New Roman" w:hAnsi="Times New Roman" w:eastAsia="仿宋_GB2312"/>
          <w:u w:val="single"/>
        </w:rPr>
        <w:t xml:space="preserve">   </w:t>
      </w:r>
      <w:r>
        <w:rPr>
          <w:rFonts w:hint="eastAsia" w:eastAsia="仿宋_GB2312"/>
          <w:color w:val="000000"/>
          <w:u w:val="single"/>
        </w:rPr>
        <w:t>按《通用条款》执行</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B6F8565">
      <w:pPr>
        <w:spacing w:line="360" w:lineRule="auto"/>
        <w:rPr>
          <w:rFonts w:ascii="Times New Roman" w:hAnsi="Times New Roman" w:eastAsia="仿宋_GB2312"/>
        </w:rPr>
      </w:pPr>
      <w:r>
        <w:rPr>
          <w:rFonts w:ascii="Times New Roman" w:hAnsi="Times New Roman" w:eastAsia="仿宋_GB2312"/>
        </w:rPr>
        <w:t>施工现场需要具备的其他试验条件：</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D23753">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9.4 现场工艺试验</w:t>
      </w:r>
      <w:r>
        <w:rPr>
          <w:rFonts w:hint="eastAsia" w:ascii="Times New Roman" w:hAnsi="Times New Roman" w:eastAsia="黑体"/>
          <w:color w:val="000000"/>
        </w:rPr>
        <w:t xml:space="preserve"> </w:t>
      </w:r>
    </w:p>
    <w:p w14:paraId="19DFE93E">
      <w:pPr>
        <w:spacing w:line="360" w:lineRule="auto"/>
        <w:rPr>
          <w:rFonts w:ascii="Times New Roman" w:hAnsi="Times New Roman" w:eastAsia="仿宋_GB2312"/>
        </w:rPr>
      </w:pPr>
      <w:r>
        <w:rPr>
          <w:rFonts w:ascii="Times New Roman" w:hAnsi="Times New Roman" w:eastAsia="仿宋_GB2312"/>
        </w:rPr>
        <w:t>现场工艺试验的有关约定：</w:t>
      </w:r>
      <w:r>
        <w:rPr>
          <w:rFonts w:ascii="Times New Roman" w:hAnsi="Times New Roman" w:eastAsia="仿宋_GB2312"/>
          <w:u w:val="single"/>
        </w:rPr>
        <w:t xml:space="preserve"> </w:t>
      </w:r>
      <w:r>
        <w:rPr>
          <w:rFonts w:hint="eastAsia" w:eastAsia="仿宋_GB2312"/>
          <w:u w:val="single"/>
        </w:rPr>
        <w:t>按相关规范要求执行，费用由承包人承担</w:t>
      </w:r>
      <w:r>
        <w:rPr>
          <w:rFonts w:ascii="Times New Roman" w:hAnsi="Times New Roman" w:eastAsia="仿宋_GB2312"/>
          <w:u w:val="single"/>
        </w:rPr>
        <w:t xml:space="preserve"> </w:t>
      </w:r>
      <w:r>
        <w:rPr>
          <w:rFonts w:ascii="Times New Roman" w:hAnsi="Times New Roman" w:eastAsia="仿宋_GB2312"/>
        </w:rPr>
        <w:t>。</w:t>
      </w:r>
    </w:p>
    <w:bookmarkEnd w:id="1477"/>
    <w:bookmarkEnd w:id="1478"/>
    <w:bookmarkEnd w:id="1479"/>
    <w:bookmarkEnd w:id="1480"/>
    <w:bookmarkEnd w:id="1481"/>
    <w:bookmarkEnd w:id="1482"/>
    <w:bookmarkEnd w:id="1483"/>
    <w:bookmarkEnd w:id="1484"/>
    <w:p w14:paraId="61C74F31">
      <w:pPr>
        <w:pStyle w:val="3"/>
        <w:adjustRightInd w:val="0"/>
        <w:rPr>
          <w:rFonts w:ascii="Arial" w:hAnsi="Arial" w:cs="Times New Roman"/>
          <w:sz w:val="24"/>
          <w:szCs w:val="16"/>
        </w:rPr>
      </w:pPr>
      <w:bookmarkStart w:id="1485" w:name="_Toc351203642"/>
      <w:r>
        <w:rPr>
          <w:rFonts w:hint="eastAsia" w:ascii="Arial" w:hAnsi="Arial" w:cs="Times New Roman"/>
          <w:sz w:val="24"/>
          <w:szCs w:val="16"/>
        </w:rPr>
        <w:t>1</w:t>
      </w:r>
      <w:bookmarkEnd w:id="1451"/>
      <w:bookmarkEnd w:id="1452"/>
      <w:bookmarkEnd w:id="1453"/>
      <w:bookmarkEnd w:id="1454"/>
      <w:bookmarkEnd w:id="1455"/>
      <w:bookmarkEnd w:id="1456"/>
      <w:bookmarkEnd w:id="1457"/>
      <w:bookmarkEnd w:id="1458"/>
      <w:bookmarkEnd w:id="1459"/>
      <w:bookmarkEnd w:id="1460"/>
      <w:bookmarkEnd w:id="1461"/>
      <w:bookmarkEnd w:id="1462"/>
      <w:bookmarkStart w:id="1486" w:name="_Toc297123540"/>
      <w:bookmarkStart w:id="1487" w:name="_Toc304295566"/>
      <w:bookmarkStart w:id="1488" w:name="_Toc296891021"/>
      <w:bookmarkStart w:id="1489" w:name="_Toc297216199"/>
      <w:bookmarkStart w:id="1490" w:name="_Toc296346694"/>
      <w:bookmarkStart w:id="1491" w:name="_Toc296347192"/>
      <w:bookmarkStart w:id="1492" w:name="_Toc292559398"/>
      <w:bookmarkStart w:id="1493" w:name="_Toc296944532"/>
      <w:bookmarkStart w:id="1494" w:name="_Toc296891233"/>
      <w:bookmarkStart w:id="1495" w:name="_Toc297120493"/>
      <w:bookmarkStart w:id="1496" w:name="_Toc296503193"/>
      <w:bookmarkStart w:id="1497" w:name="_Toc297048379"/>
      <w:bookmarkStart w:id="1498" w:name="_Toc300934989"/>
      <w:bookmarkStart w:id="1499" w:name="_Toc292559903"/>
      <w:bookmarkStart w:id="1500" w:name="_Toc303539146"/>
      <w:bookmarkStart w:id="1501" w:name="_Toc312678025"/>
      <w:bookmarkStart w:id="1502" w:name="_Toc312677499"/>
      <w:bookmarkStart w:id="1503" w:name="_Toc267251440"/>
      <w:bookmarkStart w:id="1504" w:name="_Toc267251439"/>
      <w:bookmarkStart w:id="1505" w:name="_Toc267251441"/>
      <w:bookmarkStart w:id="1506" w:name="_Toc267251437"/>
      <w:bookmarkStart w:id="1507" w:name="_Toc267251433"/>
      <w:bookmarkStart w:id="1508" w:name="_Toc267251435"/>
      <w:bookmarkStart w:id="1509" w:name="_Toc267251442"/>
      <w:r>
        <w:rPr>
          <w:rFonts w:hint="eastAsia" w:ascii="Arial" w:hAnsi="Arial" w:cs="Times New Roman"/>
          <w:sz w:val="24"/>
          <w:szCs w:val="16"/>
        </w:rPr>
        <w:t>0. 变更</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bookmarkEnd w:id="1501"/>
    <w:bookmarkEnd w:id="1502"/>
    <w:p w14:paraId="52293B4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Start w:id="1510" w:name="_Toc296891022"/>
      <w:bookmarkStart w:id="1511" w:name="_Toc296891234"/>
      <w:bookmarkStart w:id="1512" w:name="_Toc296347193"/>
      <w:bookmarkStart w:id="1513" w:name="_Toc312678026"/>
      <w:bookmarkStart w:id="1514" w:name="_Toc292559904"/>
      <w:bookmarkStart w:id="1515" w:name="_Toc296503194"/>
      <w:bookmarkStart w:id="1516" w:name="_Toc303539147"/>
      <w:bookmarkStart w:id="1517" w:name="_Toc292559399"/>
      <w:bookmarkStart w:id="1518" w:name="_Toc300934990"/>
      <w:bookmarkStart w:id="1519" w:name="_Toc297120494"/>
      <w:bookmarkStart w:id="1520" w:name="_Toc296944533"/>
      <w:bookmarkStart w:id="1521" w:name="_Toc304295567"/>
      <w:bookmarkStart w:id="1522" w:name="_Toc297123541"/>
      <w:bookmarkStart w:id="1523" w:name="_Toc312677500"/>
      <w:bookmarkStart w:id="1524" w:name="_Toc297048380"/>
      <w:bookmarkStart w:id="1525" w:name="_Toc297216200"/>
      <w:bookmarkStart w:id="1526" w:name="_Toc296346695"/>
      <w:r>
        <w:rPr>
          <w:rFonts w:ascii="Times New Roman" w:hAnsi="Times New Roman" w:eastAsia="黑体"/>
          <w:color w:val="000000"/>
        </w:rPr>
        <w:t>0.1变更的范围</w:t>
      </w:r>
    </w:p>
    <w:p w14:paraId="02B367E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关于变更的范围的约定：</w:t>
      </w:r>
      <w:r>
        <w:rPr>
          <w:rFonts w:ascii="Times New Roman" w:hAnsi="Times New Roman" w:eastAsia="仿宋_GB2312"/>
          <w:color w:val="000000"/>
          <w:u w:val="single"/>
        </w:rPr>
        <w:t xml:space="preserve">  </w:t>
      </w:r>
      <w:r>
        <w:rPr>
          <w:rFonts w:hint="eastAsia" w:eastAsia="仿宋_GB2312"/>
          <w:color w:val="000000"/>
          <w:u w:val="single"/>
        </w:rPr>
        <w:t>双方协商解决</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63AB7E6">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10.4 变更估价</w:t>
      </w:r>
    </w:p>
    <w:p w14:paraId="656F95CF">
      <w:pPr>
        <w:spacing w:line="360" w:lineRule="auto"/>
        <w:ind w:firstLine="480" w:firstLineChars="200"/>
        <w:rPr>
          <w:rFonts w:ascii="Times New Roman" w:hAnsi="Times New Roman" w:eastAsia="仿宋_GB2312"/>
        </w:rPr>
      </w:pPr>
      <w:r>
        <w:rPr>
          <w:rFonts w:hint="eastAsia" w:ascii="Times New Roman" w:hAnsi="Times New Roman" w:eastAsia="仿宋_GB2312"/>
        </w:rPr>
        <w:t>10.4.1 变更估价原则</w:t>
      </w:r>
    </w:p>
    <w:p w14:paraId="25027DDF">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关于变更估价的约定: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双方协商解决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966A53">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Start w:id="1527" w:name="_Toc296891025"/>
      <w:bookmarkStart w:id="1528" w:name="_Toc296944536"/>
      <w:bookmarkStart w:id="1529" w:name="_Toc296346698"/>
      <w:bookmarkStart w:id="1530" w:name="_Toc292559907"/>
      <w:bookmarkStart w:id="1531" w:name="_Toc292559402"/>
      <w:bookmarkStart w:id="1532" w:name="_Toc297216203"/>
      <w:bookmarkStart w:id="1533" w:name="_Toc296503197"/>
      <w:bookmarkStart w:id="1534" w:name="_Toc296347196"/>
      <w:bookmarkStart w:id="1535" w:name="_Toc297048383"/>
      <w:bookmarkStart w:id="1536" w:name="_Toc297120497"/>
      <w:bookmarkStart w:id="1537" w:name="_Toc303539150"/>
      <w:bookmarkStart w:id="1538" w:name="_Toc297123544"/>
      <w:bookmarkStart w:id="1539" w:name="_Toc296891237"/>
      <w:bookmarkStart w:id="1540" w:name="_Toc300934993"/>
      <w:bookmarkStart w:id="1541" w:name="_Toc304295570"/>
      <w:bookmarkStart w:id="1542" w:name="_Toc312677503"/>
      <w:bookmarkStart w:id="1543" w:name="_Toc312678029"/>
      <w:r>
        <w:rPr>
          <w:rFonts w:ascii="Times New Roman" w:hAnsi="Times New Roman" w:eastAsia="黑体"/>
          <w:color w:val="000000"/>
        </w:rPr>
        <w:t>0.5承</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Start w:id="1544" w:name="_Toc303539151"/>
      <w:bookmarkStart w:id="1545" w:name="_Toc297216204"/>
      <w:bookmarkStart w:id="1546" w:name="_Toc296503203"/>
      <w:bookmarkStart w:id="1547" w:name="_Toc296891243"/>
      <w:bookmarkStart w:id="1548" w:name="_Toc296944542"/>
      <w:bookmarkStart w:id="1549" w:name="_Toc297120503"/>
      <w:bookmarkStart w:id="1550" w:name="_Toc297048389"/>
      <w:bookmarkStart w:id="1551" w:name="_Toc296347202"/>
      <w:bookmarkStart w:id="1552" w:name="_Toc292559408"/>
      <w:bookmarkStart w:id="1553" w:name="_Toc296891031"/>
      <w:bookmarkStart w:id="1554" w:name="_Toc292559913"/>
      <w:bookmarkStart w:id="1555" w:name="_Toc297123545"/>
      <w:bookmarkStart w:id="1556" w:name="_Toc296346704"/>
      <w:bookmarkStart w:id="1557" w:name="_Toc300934994"/>
      <w:r>
        <w:rPr>
          <w:rFonts w:ascii="Times New Roman" w:hAnsi="Times New Roman" w:eastAsia="黑体"/>
          <w:color w:val="000000"/>
        </w:rPr>
        <w:t>包人的合理化建议</w:t>
      </w:r>
    </w:p>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14:paraId="44DD07D5">
      <w:pPr>
        <w:spacing w:line="360" w:lineRule="auto"/>
        <w:ind w:firstLine="480" w:firstLineChars="200"/>
        <w:rPr>
          <w:rFonts w:ascii="Times New Roman" w:hAnsi="Times New Roman" w:eastAsia="仿宋_GB2312"/>
        </w:rPr>
      </w:pPr>
      <w:r>
        <w:rPr>
          <w:rFonts w:ascii="Times New Roman" w:hAnsi="Times New Roman" w:eastAsia="仿宋_GB2312"/>
        </w:rPr>
        <w:t>监理人审查承包人合理化建议的期限：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0E8D9F1">
      <w:pPr>
        <w:spacing w:line="360" w:lineRule="auto"/>
        <w:ind w:firstLine="480" w:firstLineChars="200"/>
        <w:rPr>
          <w:rFonts w:ascii="Times New Roman" w:hAnsi="Times New Roman" w:eastAsia="仿宋_GB2312"/>
        </w:rPr>
      </w:pPr>
      <w:r>
        <w:rPr>
          <w:rFonts w:ascii="Times New Roman" w:hAnsi="Times New Roman" w:eastAsia="仿宋_GB2312"/>
        </w:rPr>
        <w:t>发包人审批承包人合理化建议的期限：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EF5DCDF">
      <w:pPr>
        <w:spacing w:line="360" w:lineRule="auto"/>
        <w:rPr>
          <w:rFonts w:ascii="Times New Roman" w:hAnsi="Times New Roman" w:eastAsia="仿宋_GB2312"/>
          <w:u w:val="single"/>
        </w:rPr>
      </w:pPr>
      <w:r>
        <w:rPr>
          <w:rFonts w:ascii="Times New Roman" w:hAnsi="Times New Roman" w:eastAsia="仿宋_GB2312"/>
        </w:rPr>
        <w:t>承</w:t>
      </w:r>
      <w:bookmarkStart w:id="1558" w:name="_Toc296944543"/>
      <w:bookmarkStart w:id="1559" w:name="_Toc312678030"/>
      <w:bookmarkStart w:id="1560" w:name="_Toc296891032"/>
      <w:bookmarkStart w:id="1561" w:name="_Toc318581175"/>
      <w:bookmarkStart w:id="1562" w:name="_Toc292559914"/>
      <w:bookmarkStart w:id="1563" w:name="_Toc297123546"/>
      <w:bookmarkStart w:id="1564" w:name="_Toc304295571"/>
      <w:bookmarkStart w:id="1565" w:name="_Toc297216205"/>
      <w:bookmarkStart w:id="1566" w:name="_Toc303539152"/>
      <w:bookmarkStart w:id="1567" w:name="_Toc300934995"/>
      <w:bookmarkStart w:id="1568" w:name="_Toc296347203"/>
      <w:bookmarkStart w:id="1569" w:name="_Toc297120504"/>
      <w:bookmarkStart w:id="1570" w:name="_Toc297048390"/>
      <w:bookmarkStart w:id="1571" w:name="_Toc292559409"/>
      <w:bookmarkStart w:id="1572" w:name="_Toc296346705"/>
      <w:bookmarkStart w:id="1573" w:name="_Toc296503204"/>
      <w:bookmarkStart w:id="1574" w:name="_Toc296891244"/>
      <w:bookmarkStart w:id="1575" w:name="_Toc312677504"/>
      <w:r>
        <w:rPr>
          <w:rFonts w:ascii="Times New Roman" w:hAnsi="Times New Roman" w:eastAsia="仿宋_GB2312"/>
        </w:rPr>
        <w:t>包人提出的合理化建议降低了合同价格或者提高了工程经济效益的奖励的方法和金额为：</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14:paraId="1AE6E2E9">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w:t>
      </w:r>
      <w:bookmarkStart w:id="1576" w:name="_Toc296346700"/>
      <w:bookmarkStart w:id="1577" w:name="_Toc296944538"/>
      <w:bookmarkStart w:id="1578" w:name="_Toc297120499"/>
      <w:bookmarkStart w:id="1579" w:name="_Toc296891239"/>
      <w:bookmarkStart w:id="1580" w:name="_Toc312677507"/>
      <w:bookmarkStart w:id="1581" w:name="_Toc297123548"/>
      <w:bookmarkStart w:id="1582" w:name="_Toc312678033"/>
      <w:bookmarkStart w:id="1583" w:name="_Toc300934997"/>
      <w:bookmarkStart w:id="1584" w:name="_Toc297216207"/>
      <w:bookmarkStart w:id="1585" w:name="_Toc297048385"/>
      <w:bookmarkStart w:id="1586" w:name="_Toc304295574"/>
      <w:bookmarkStart w:id="1587" w:name="_Toc296503199"/>
      <w:bookmarkStart w:id="1588" w:name="_Toc296347198"/>
      <w:bookmarkStart w:id="1589" w:name="_Toc292559404"/>
      <w:bookmarkStart w:id="1590" w:name="_Toc292559909"/>
      <w:bookmarkStart w:id="1591" w:name="_Toc296891027"/>
      <w:bookmarkStart w:id="1592" w:name="_Toc303539154"/>
      <w:r>
        <w:rPr>
          <w:rFonts w:ascii="Times New Roman" w:hAnsi="Times New Roman" w:eastAsia="黑体"/>
          <w:color w:val="000000"/>
        </w:rPr>
        <w:t>0.7 暂估价</w:t>
      </w:r>
    </w:p>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14:paraId="0A5C0E10">
      <w:pPr>
        <w:spacing w:line="360" w:lineRule="auto"/>
        <w:ind w:firstLine="480" w:firstLineChars="200"/>
        <w:rPr>
          <w:rFonts w:ascii="Times New Roman" w:hAnsi="Times New Roman" w:eastAsia="仿宋_GB2312"/>
        </w:rPr>
      </w:pPr>
      <w:r>
        <w:rPr>
          <w:rFonts w:ascii="Times New Roman" w:hAnsi="Times New Roman" w:eastAsia="仿宋_GB2312"/>
        </w:rPr>
        <w:t>暂</w:t>
      </w:r>
      <w:bookmarkStart w:id="1593" w:name="_Toc318581176"/>
      <w:bookmarkStart w:id="1594" w:name="_Toc312678034"/>
      <w:bookmarkStart w:id="1595" w:name="_Toc312677508"/>
      <w:r>
        <w:rPr>
          <w:rFonts w:ascii="Times New Roman" w:hAnsi="Times New Roman" w:eastAsia="仿宋_GB2312"/>
        </w:rPr>
        <w:t>估价材料和工程设备的明细详见附件</w:t>
      </w:r>
      <w:r>
        <w:rPr>
          <w:rFonts w:hint="eastAsia" w:ascii="Times New Roman" w:hAnsi="Times New Roman" w:eastAsia="仿宋_GB2312"/>
        </w:rPr>
        <w:t>11：《</w:t>
      </w:r>
      <w:r>
        <w:rPr>
          <w:rFonts w:ascii="Times New Roman" w:hAnsi="Times New Roman" w:eastAsia="仿宋_GB2312"/>
          <w:color w:val="000000"/>
        </w:rPr>
        <w:t>暂估价一览表</w:t>
      </w:r>
      <w:r>
        <w:rPr>
          <w:rFonts w:hint="eastAsia" w:ascii="Times New Roman" w:hAnsi="Times New Roman" w:eastAsia="仿宋_GB2312"/>
          <w:color w:val="000000"/>
        </w:rPr>
        <w:t>》</w:t>
      </w:r>
      <w:r>
        <w:rPr>
          <w:rFonts w:hint="eastAsia" w:ascii="Times New Roman" w:hAnsi="Times New Roman" w:eastAsia="仿宋_GB2312"/>
        </w:rPr>
        <w:t>。</w:t>
      </w:r>
    </w:p>
    <w:bookmarkEnd w:id="1593"/>
    <w:bookmarkEnd w:id="1594"/>
    <w:bookmarkEnd w:id="1595"/>
    <w:p w14:paraId="594DD193">
      <w:pPr>
        <w:spacing w:line="360" w:lineRule="auto"/>
        <w:ind w:firstLine="480" w:firstLineChars="200"/>
        <w:rPr>
          <w:rFonts w:ascii="Times New Roman" w:hAnsi="Times New Roman" w:eastAsia="仿宋_GB2312"/>
        </w:rPr>
      </w:pPr>
      <w:r>
        <w:rPr>
          <w:rFonts w:ascii="Times New Roman" w:hAnsi="Times New Roman" w:eastAsia="仿宋_GB2312"/>
        </w:rPr>
        <w:t>1</w:t>
      </w:r>
      <w:bookmarkStart w:id="1596" w:name="_Toc312677509"/>
      <w:bookmarkStart w:id="1597" w:name="_Toc312678035"/>
      <w:bookmarkStart w:id="1598" w:name="_Toc318581177"/>
      <w:r>
        <w:rPr>
          <w:rFonts w:ascii="Times New Roman" w:hAnsi="Times New Roman" w:eastAsia="仿宋_GB2312"/>
        </w:rPr>
        <w:t>0.7.1 依法必须招标的暂估价项目</w:t>
      </w:r>
    </w:p>
    <w:bookmarkEnd w:id="1596"/>
    <w:bookmarkEnd w:id="1597"/>
    <w:bookmarkEnd w:id="1598"/>
    <w:p w14:paraId="590AF5A7">
      <w:pPr>
        <w:spacing w:line="360" w:lineRule="auto"/>
        <w:ind w:firstLine="480" w:firstLineChars="200"/>
        <w:rPr>
          <w:rFonts w:ascii="Times New Roman" w:hAnsi="Times New Roman" w:eastAsia="仿宋_GB2312"/>
        </w:rPr>
      </w:pPr>
      <w:r>
        <w:rPr>
          <w:rFonts w:ascii="Times New Roman" w:hAnsi="Times New Roman" w:eastAsia="仿宋_GB2312"/>
        </w:rPr>
        <w:t>对于依法必须招标的暂估价项目的确认和批准采取第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种方式确定。</w:t>
      </w:r>
    </w:p>
    <w:p w14:paraId="229AE723">
      <w:pPr>
        <w:spacing w:line="360" w:lineRule="auto"/>
        <w:ind w:firstLine="480" w:firstLineChars="200"/>
        <w:rPr>
          <w:rFonts w:ascii="Times New Roman" w:hAnsi="Times New Roman" w:eastAsia="仿宋_GB2312"/>
        </w:rPr>
      </w:pPr>
      <w:r>
        <w:rPr>
          <w:rFonts w:ascii="Times New Roman" w:hAnsi="Times New Roman" w:eastAsia="仿宋_GB2312"/>
        </w:rPr>
        <w:t>10.7.2 不属于依法必须招标的暂估价项目</w:t>
      </w:r>
    </w:p>
    <w:p w14:paraId="01FFA1B4">
      <w:pPr>
        <w:spacing w:line="360" w:lineRule="auto"/>
        <w:ind w:firstLine="480" w:firstLineChars="200"/>
        <w:rPr>
          <w:rFonts w:ascii="Times New Roman" w:hAnsi="Times New Roman" w:eastAsia="仿宋_GB2312"/>
        </w:rPr>
      </w:pPr>
      <w:r>
        <w:rPr>
          <w:rFonts w:ascii="Times New Roman" w:hAnsi="Times New Roman" w:eastAsia="仿宋_GB2312"/>
        </w:rPr>
        <w:t>对于不属于依法必须招标的暂估价项目的确认和批准采取第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 xml:space="preserve"> 种方式确定。</w:t>
      </w:r>
    </w:p>
    <w:p w14:paraId="3828DCB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第3种方式：承包人直接实施的暂估价项目</w:t>
      </w:r>
    </w:p>
    <w:p w14:paraId="682C240B">
      <w:pPr>
        <w:spacing w:line="360" w:lineRule="auto"/>
        <w:rPr>
          <w:rFonts w:ascii="Times New Roman" w:hAnsi="Times New Roman" w:eastAsia="仿宋_GB2312"/>
        </w:rPr>
      </w:pPr>
      <w:r>
        <w:rPr>
          <w:rFonts w:ascii="Times New Roman" w:hAnsi="Times New Roman" w:eastAsia="仿宋_GB2312"/>
        </w:rPr>
        <w:t>承包人直接实施的暂估价项目的约定：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E57AF4">
      <w:pPr>
        <w:spacing w:line="360" w:lineRule="auto"/>
        <w:ind w:firstLine="480" w:firstLineChars="200"/>
        <w:rPr>
          <w:rFonts w:ascii="Times New Roman" w:hAnsi="Times New Roman" w:eastAsia="黑体"/>
          <w:color w:val="000000"/>
        </w:rPr>
      </w:pPr>
      <w:r>
        <w:rPr>
          <w:rFonts w:ascii="Times New Roman" w:hAnsi="Times New Roman" w:eastAsia="黑体"/>
          <w:color w:val="000000"/>
        </w:rPr>
        <w:t>10.8 暂列金额</w:t>
      </w:r>
    </w:p>
    <w:p w14:paraId="23FE20F0">
      <w:pPr>
        <w:autoSpaceDE w:val="0"/>
        <w:autoSpaceDN w:val="0"/>
        <w:adjustRightInd w:val="0"/>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合同当事人关于暂列金额使用的约定：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color w:val="000000"/>
        </w:rPr>
        <w:t>。</w:t>
      </w:r>
    </w:p>
    <w:p w14:paraId="6BF74443">
      <w:pPr>
        <w:pStyle w:val="3"/>
        <w:adjustRightInd w:val="0"/>
        <w:rPr>
          <w:rFonts w:ascii="Arial" w:hAnsi="Arial" w:cs="Times New Roman"/>
          <w:sz w:val="24"/>
          <w:szCs w:val="16"/>
        </w:rPr>
      </w:pPr>
      <w:bookmarkStart w:id="1599" w:name="_Toc351203643"/>
      <w:r>
        <w:rPr>
          <w:rFonts w:hint="eastAsia" w:ascii="Arial" w:hAnsi="Arial" w:cs="Times New Roman"/>
          <w:sz w:val="24"/>
          <w:szCs w:val="16"/>
        </w:rPr>
        <w:t>11. 价格调整</w:t>
      </w:r>
      <w:bookmarkEnd w:id="1599"/>
    </w:p>
    <w:p w14:paraId="53E91952">
      <w:pPr>
        <w:spacing w:line="360" w:lineRule="auto"/>
        <w:ind w:firstLine="480" w:firstLineChars="200"/>
        <w:rPr>
          <w:rFonts w:ascii="Times New Roman" w:hAnsi="Times New Roman" w:eastAsia="黑体"/>
          <w:color w:val="000000"/>
        </w:rPr>
      </w:pPr>
      <w:bookmarkStart w:id="1600" w:name="_Toc304295577"/>
      <w:bookmarkStart w:id="1601" w:name="_Toc312678039"/>
      <w:bookmarkStart w:id="1602" w:name="_Toc292559911"/>
      <w:bookmarkStart w:id="1603" w:name="_Toc297216209"/>
      <w:bookmarkStart w:id="1604" w:name="_Toc296891241"/>
      <w:bookmarkStart w:id="1605" w:name="_Toc300935000"/>
      <w:bookmarkStart w:id="1606" w:name="_Toc292559406"/>
      <w:bookmarkStart w:id="1607" w:name="_Toc296503201"/>
      <w:bookmarkStart w:id="1608" w:name="_Toc303539157"/>
      <w:bookmarkStart w:id="1609" w:name="_Toc297120501"/>
      <w:bookmarkStart w:id="1610" w:name="_Toc296944540"/>
      <w:bookmarkStart w:id="1611" w:name="_Toc297123550"/>
      <w:bookmarkStart w:id="1612" w:name="_Toc296346702"/>
      <w:bookmarkStart w:id="1613" w:name="_Toc296347200"/>
      <w:bookmarkStart w:id="1614" w:name="_Toc297048387"/>
      <w:bookmarkStart w:id="1615" w:name="_Toc296891029"/>
      <w:r>
        <w:rPr>
          <w:rFonts w:ascii="Times New Roman" w:hAnsi="Times New Roman" w:eastAsia="黑体"/>
          <w:color w:val="000000"/>
        </w:rPr>
        <w:t>11.1 市场价格波动引起的调整</w:t>
      </w:r>
    </w:p>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14:paraId="0F5A17C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市场价格波动是否调整合同价格的约定：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79E4B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因市场价格波动调整合同价格，采用以下</w:t>
      </w:r>
      <w:r>
        <w:rPr>
          <w:rFonts w:ascii="Times New Roman" w:hAnsi="Times New Roman" w:eastAsia="仿宋_GB2312"/>
        </w:rPr>
        <w:t>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种方式对合同价格进行调整：</w:t>
      </w:r>
    </w:p>
    <w:p w14:paraId="18B21A1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第1种方式：采用价格指数</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0F152518">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关于各可调因子、定值和变值权重，以及基本价格指数及其来源的约定：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ECBB9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第2种方式：采用造价信息</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7110CAE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（2）关于基准价格的约定：</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3645A5E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专用合同条款</w:t>
      </w:r>
      <w:r>
        <w:rPr>
          <w:rFonts w:hint="eastAsia"/>
          <w:color w:val="000000"/>
        </w:rPr>
        <w:t>①</w:t>
      </w:r>
      <w:r>
        <w:rPr>
          <w:rFonts w:ascii="Times New Roman" w:hAnsi="Times New Roman" w:eastAsia="仿宋_GB2312"/>
          <w:color w:val="000000"/>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%时，或材料单价跌幅以已标价工程量清单或预算书中载明材料单价为基础超过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041455C4">
      <w:pPr>
        <w:spacing w:line="360" w:lineRule="auto"/>
        <w:ind w:firstLine="480" w:firstLineChars="200"/>
        <w:rPr>
          <w:rFonts w:ascii="Times New Roman" w:hAnsi="Times New Roman" w:eastAsia="仿宋_GB2312"/>
          <w:color w:val="000000"/>
        </w:rPr>
      </w:pPr>
      <w:r>
        <w:rPr>
          <w:rFonts w:hint="eastAsia"/>
          <w:color w:val="000000"/>
        </w:rPr>
        <w:t>②</w:t>
      </w:r>
      <w:r>
        <w:rPr>
          <w:rFonts w:ascii="Times New Roman" w:hAnsi="Times New Roman" w:eastAsia="仿宋_GB2312"/>
          <w:color w:val="000000"/>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%时，材料单价涨幅以已标价工程量清单或预算书中载明材料单价为基础超过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51263CAB">
      <w:pPr>
        <w:spacing w:line="360" w:lineRule="auto"/>
        <w:ind w:firstLine="645"/>
        <w:rPr>
          <w:rFonts w:ascii="Times New Roman" w:hAnsi="Times New Roman" w:eastAsia="仿宋_GB2312"/>
          <w:color w:val="000000"/>
        </w:rPr>
      </w:pPr>
      <w:r>
        <w:rPr>
          <w:rFonts w:hint="eastAsia"/>
          <w:color w:val="000000"/>
        </w:rPr>
        <w:t>③</w:t>
      </w:r>
      <w:r>
        <w:rPr>
          <w:rFonts w:ascii="Times New Roman" w:hAnsi="Times New Roman" w:eastAsia="仿宋_GB2312"/>
          <w:color w:val="000000"/>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6A64AE79">
      <w:pPr>
        <w:spacing w:line="360" w:lineRule="auto"/>
        <w:rPr>
          <w:rFonts w:ascii="Times New Roman" w:hAnsi="Times New Roman" w:eastAsia="仿宋_GB2312"/>
          <w:color w:val="000000"/>
        </w:rPr>
      </w:pPr>
      <w:r>
        <w:rPr>
          <w:rFonts w:ascii="Times New Roman" w:hAnsi="Times New Roman" w:eastAsia="仿宋_GB2312"/>
          <w:color w:val="000000"/>
        </w:rPr>
        <w:t>第3种方式：其他价格调整方式：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3"/>
    <w:bookmarkEnd w:id="1504"/>
    <w:bookmarkEnd w:id="1505"/>
    <w:bookmarkEnd w:id="1506"/>
    <w:bookmarkEnd w:id="1507"/>
    <w:bookmarkEnd w:id="1508"/>
    <w:p w14:paraId="0D08C29E">
      <w:pPr>
        <w:pStyle w:val="3"/>
        <w:adjustRightInd w:val="0"/>
        <w:rPr>
          <w:rFonts w:ascii="Arial" w:hAnsi="Arial" w:cs="Times New Roman"/>
          <w:sz w:val="24"/>
          <w:szCs w:val="16"/>
        </w:rPr>
      </w:pPr>
      <w:bookmarkStart w:id="1616" w:name="_Toc296347204"/>
      <w:bookmarkStart w:id="1617" w:name="_Toc296503205"/>
      <w:bookmarkStart w:id="1618" w:name="_Toc296346706"/>
      <w:bookmarkStart w:id="1619" w:name="_Toc296891245"/>
      <w:bookmarkStart w:id="1620" w:name="_Toc292559410"/>
      <w:bookmarkStart w:id="1621" w:name="_Toc297120505"/>
      <w:bookmarkStart w:id="1622" w:name="_Toc296891033"/>
      <w:bookmarkStart w:id="1623" w:name="_Toc296944544"/>
      <w:bookmarkStart w:id="1624" w:name="_Toc292559915"/>
      <w:bookmarkStart w:id="1625" w:name="_Toc297048391"/>
      <w:bookmarkStart w:id="1626" w:name="_Toc351203644"/>
      <w:bookmarkStart w:id="1627" w:name="_Toc297216211"/>
      <w:bookmarkStart w:id="1628" w:name="_Toc303539159"/>
      <w:bookmarkStart w:id="1629" w:name="_Toc304295579"/>
      <w:bookmarkStart w:id="1630" w:name="_Toc312678040"/>
      <w:bookmarkStart w:id="1631" w:name="_Toc297123552"/>
      <w:bookmarkStart w:id="1632" w:name="_Toc300935002"/>
      <w:r>
        <w:rPr>
          <w:rFonts w:hint="eastAsia" w:ascii="Arial" w:hAnsi="Arial" w:cs="Times New Roman"/>
          <w:sz w:val="24"/>
          <w:szCs w:val="16"/>
        </w:rPr>
        <w:t xml:space="preserve">12. </w:t>
      </w:r>
      <w:bookmarkEnd w:id="1616"/>
      <w:bookmarkEnd w:id="1617"/>
      <w:bookmarkEnd w:id="1618"/>
      <w:bookmarkEnd w:id="1619"/>
      <w:bookmarkEnd w:id="1620"/>
      <w:bookmarkEnd w:id="1621"/>
      <w:bookmarkEnd w:id="1622"/>
      <w:bookmarkEnd w:id="1623"/>
      <w:bookmarkEnd w:id="1624"/>
      <w:bookmarkEnd w:id="1625"/>
      <w:r>
        <w:rPr>
          <w:rFonts w:hint="eastAsia" w:ascii="Arial" w:hAnsi="Arial" w:cs="Times New Roman"/>
          <w:sz w:val="24"/>
          <w:szCs w:val="16"/>
        </w:rPr>
        <w:t>合同价格、计量与支付</w:t>
      </w:r>
      <w:bookmarkEnd w:id="1626"/>
    </w:p>
    <w:bookmarkEnd w:id="1627"/>
    <w:bookmarkEnd w:id="1628"/>
    <w:bookmarkEnd w:id="1629"/>
    <w:bookmarkEnd w:id="1630"/>
    <w:bookmarkEnd w:id="1631"/>
    <w:bookmarkEnd w:id="1632"/>
    <w:p w14:paraId="237BE793">
      <w:pPr>
        <w:spacing w:line="360" w:lineRule="auto"/>
        <w:ind w:firstLine="480" w:firstLineChars="200"/>
        <w:rPr>
          <w:rFonts w:ascii="Times New Roman" w:hAnsi="Times New Roman" w:eastAsia="黑体"/>
          <w:color w:val="000000"/>
        </w:rPr>
      </w:pPr>
      <w:bookmarkStart w:id="1633" w:name="_Toc292559916"/>
      <w:bookmarkStart w:id="1634" w:name="_Toc292559411"/>
      <w:bookmarkStart w:id="1635" w:name="_Toc267251461"/>
      <w:bookmarkStart w:id="1636" w:name="_Toc297048392"/>
      <w:bookmarkStart w:id="1637" w:name="_Toc296347205"/>
      <w:bookmarkStart w:id="1638" w:name="_Toc296503206"/>
      <w:bookmarkStart w:id="1639" w:name="_Toc296944545"/>
      <w:bookmarkStart w:id="1640" w:name="_Toc297120506"/>
      <w:bookmarkStart w:id="1641" w:name="_Toc296891034"/>
      <w:bookmarkStart w:id="1642" w:name="_Toc296346707"/>
      <w:bookmarkStart w:id="1643" w:name="_Toc296891246"/>
      <w:bookmarkStart w:id="1644" w:name="_Toc300935003"/>
      <w:bookmarkStart w:id="1645" w:name="_Toc312678041"/>
      <w:bookmarkStart w:id="1646" w:name="_Toc304295580"/>
      <w:bookmarkStart w:id="1647" w:name="_Toc297123553"/>
      <w:bookmarkStart w:id="1648" w:name="_Toc303539160"/>
      <w:bookmarkStart w:id="1649" w:name="_Toc297216212"/>
      <w:r>
        <w:rPr>
          <w:rFonts w:ascii="Times New Roman" w:hAnsi="Times New Roman" w:eastAsia="黑体"/>
          <w:color w:val="000000"/>
        </w:rPr>
        <w:t>12.1 合</w:t>
      </w:r>
      <w:bookmarkEnd w:id="1633"/>
      <w:bookmarkEnd w:id="1634"/>
      <w:bookmarkEnd w:id="1635"/>
      <w:r>
        <w:rPr>
          <w:rFonts w:ascii="Times New Roman" w:hAnsi="Times New Roman" w:eastAsia="黑体"/>
          <w:color w:val="000000"/>
        </w:rPr>
        <w:t>同价</w:t>
      </w:r>
      <w:bookmarkEnd w:id="1636"/>
      <w:bookmarkEnd w:id="1637"/>
      <w:bookmarkEnd w:id="1638"/>
      <w:bookmarkEnd w:id="1639"/>
      <w:bookmarkEnd w:id="1640"/>
      <w:bookmarkEnd w:id="1641"/>
      <w:bookmarkEnd w:id="1642"/>
      <w:bookmarkEnd w:id="1643"/>
      <w:r>
        <w:rPr>
          <w:rFonts w:ascii="Times New Roman" w:hAnsi="Times New Roman" w:eastAsia="黑体"/>
          <w:color w:val="000000"/>
        </w:rPr>
        <w:t>格形式</w:t>
      </w:r>
    </w:p>
    <w:bookmarkEnd w:id="1644"/>
    <w:bookmarkEnd w:id="1645"/>
    <w:bookmarkEnd w:id="1646"/>
    <w:bookmarkEnd w:id="1647"/>
    <w:bookmarkEnd w:id="1648"/>
    <w:bookmarkEnd w:id="1649"/>
    <w:p w14:paraId="502E56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w:t>
      </w:r>
    </w:p>
    <w:p w14:paraId="73C9D5A3">
      <w:pPr>
        <w:spacing w:line="360" w:lineRule="auto"/>
        <w:rPr>
          <w:rFonts w:ascii="Times New Roman" w:hAnsi="Times New Roman" w:eastAsia="仿宋_GB2312"/>
          <w:color w:val="000000"/>
        </w:rPr>
      </w:pPr>
      <w:r>
        <w:rPr>
          <w:rFonts w:ascii="Times New Roman" w:hAnsi="Times New Roman" w:eastAsia="仿宋_GB2312"/>
          <w:color w:val="000000"/>
        </w:rPr>
        <w:t>综合单价包含的风险范围：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868374E">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03BD83">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425C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w:t>
      </w:r>
    </w:p>
    <w:p w14:paraId="28874D97">
      <w:pPr>
        <w:spacing w:line="360" w:lineRule="auto"/>
        <w:rPr>
          <w:rFonts w:ascii="Times New Roman" w:hAnsi="Times New Roman" w:eastAsia="仿宋_GB2312"/>
          <w:color w:val="000000"/>
        </w:rPr>
      </w:pPr>
      <w:r>
        <w:rPr>
          <w:rFonts w:ascii="Times New Roman" w:hAnsi="Times New Roman" w:eastAsia="仿宋_GB2312"/>
          <w:color w:val="000000"/>
        </w:rPr>
        <w:t>总价包含的风险范围：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C8014F8">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38C623E">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8E1665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3、其他价格方式：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B08D9F8">
      <w:pPr>
        <w:spacing w:line="360" w:lineRule="auto"/>
        <w:ind w:firstLine="480" w:firstLineChars="200"/>
        <w:rPr>
          <w:rFonts w:ascii="Times New Roman" w:hAnsi="Times New Roman" w:eastAsia="黑体" w:cs="Times New Roman"/>
          <w:color w:val="000000"/>
        </w:rPr>
      </w:pPr>
      <w:bookmarkStart w:id="1650" w:name="_Toc297123554"/>
      <w:bookmarkStart w:id="1651" w:name="_Toc312678042"/>
      <w:bookmarkStart w:id="1652" w:name="_Toc297216213"/>
      <w:bookmarkStart w:id="1653" w:name="_Toc300935004"/>
      <w:bookmarkStart w:id="1654" w:name="_Toc303539161"/>
      <w:bookmarkStart w:id="1655" w:name="_Toc304295581"/>
      <w:bookmarkStart w:id="1656" w:name="_Toc296944546"/>
      <w:bookmarkStart w:id="1657" w:name="_Toc297048393"/>
      <w:bookmarkStart w:id="1658" w:name="_Toc292559412"/>
      <w:bookmarkStart w:id="1659" w:name="_Toc292559917"/>
      <w:bookmarkStart w:id="1660" w:name="_Toc296347206"/>
      <w:bookmarkStart w:id="1661" w:name="_Toc296891035"/>
      <w:bookmarkStart w:id="1662" w:name="_Toc296346708"/>
      <w:bookmarkStart w:id="1663" w:name="_Toc296503207"/>
      <w:bookmarkStart w:id="1664" w:name="_Toc297120507"/>
      <w:bookmarkStart w:id="1665" w:name="_Toc296891247"/>
      <w:r>
        <w:rPr>
          <w:rFonts w:hint="eastAsia" w:ascii="Times New Roman" w:hAnsi="Times New Roman" w:eastAsia="黑体" w:cs="Times New Roman"/>
          <w:color w:val="000000"/>
        </w:rPr>
        <w:t>12.2 预付款</w:t>
      </w:r>
    </w:p>
    <w:bookmarkEnd w:id="1650"/>
    <w:bookmarkEnd w:id="1651"/>
    <w:bookmarkEnd w:id="1652"/>
    <w:bookmarkEnd w:id="1653"/>
    <w:bookmarkEnd w:id="1654"/>
    <w:bookmarkEnd w:id="1655"/>
    <w:p w14:paraId="7EC739B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12.2.1 预付款的支付</w:t>
      </w:r>
    </w:p>
    <w:p w14:paraId="2E55F7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预付款支付比例或金额：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合同总价30%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1EAD6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签订合同后</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23265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预付款扣回的方式：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第二次资金支付时一次性扣回</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B85C3D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12.2.2 预付款担保</w:t>
      </w:r>
    </w:p>
    <w:p w14:paraId="1EBB4B9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承包人提交预付款担保的期限：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9555F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预付款担保的形式为：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保函</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656"/>
    <w:bookmarkEnd w:id="1657"/>
    <w:bookmarkEnd w:id="1658"/>
    <w:bookmarkEnd w:id="1659"/>
    <w:bookmarkEnd w:id="1660"/>
    <w:bookmarkEnd w:id="1661"/>
    <w:bookmarkEnd w:id="1662"/>
    <w:bookmarkEnd w:id="1663"/>
    <w:bookmarkEnd w:id="1664"/>
    <w:bookmarkEnd w:id="1665"/>
    <w:p w14:paraId="49F007C7">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12.3 计量</w:t>
      </w:r>
    </w:p>
    <w:p w14:paraId="401CC66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12.3.1 计量原则</w:t>
      </w:r>
    </w:p>
    <w:p w14:paraId="76120D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工程量计算规则：</w:t>
      </w:r>
      <w:r>
        <w:rPr>
          <w:rFonts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6789E4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12.3.2 计量周期</w:t>
      </w:r>
    </w:p>
    <w:p w14:paraId="5B6B5C8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关于计量周期的约定：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166DC9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12.3.3 单价合同的计量</w:t>
      </w:r>
    </w:p>
    <w:p w14:paraId="12FFC6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关于单价合同计量的约定：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DDBFCA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12.3.4 总价合同的计量</w:t>
      </w:r>
    </w:p>
    <w:p w14:paraId="3E88915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关于总价合同计量的约定：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0DA760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12.3.5总价合同采用支付分解表计量支付的，是否适用第12.3.4 项</w:t>
      </w:r>
      <w:r>
        <w:rPr>
          <w:rFonts w:hint="eastAsia" w:ascii="Times New Roman" w:hAnsi="Times New Roman" w:eastAsia="仿宋_GB2312"/>
          <w:color w:val="000000"/>
        </w:rPr>
        <w:t>〔</w:t>
      </w:r>
      <w:r>
        <w:rPr>
          <w:rFonts w:ascii="Times New Roman" w:hAnsi="Times New Roman" w:eastAsia="仿宋_GB2312"/>
          <w:color w:val="000000"/>
        </w:rPr>
        <w:t>总价合同的计量</w:t>
      </w:r>
      <w:r>
        <w:rPr>
          <w:rFonts w:hint="eastAsia" w:ascii="Times New Roman" w:hAnsi="Times New Roman" w:eastAsia="仿宋_GB2312"/>
          <w:color w:val="000000"/>
        </w:rPr>
        <w:t>〕</w:t>
      </w:r>
      <w:r>
        <w:rPr>
          <w:rFonts w:ascii="Times New Roman" w:hAnsi="Times New Roman" w:eastAsia="仿宋_GB2312"/>
          <w:color w:val="000000"/>
        </w:rPr>
        <w:t>约定</w:t>
      </w:r>
      <w:r>
        <w:rPr>
          <w:rFonts w:hint="eastAsia" w:ascii="Times New Roman" w:hAnsi="Times New Roman" w:eastAsia="仿宋_GB2312"/>
          <w:color w:val="000000"/>
        </w:rPr>
        <w:t>进行计量：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D13FFE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12.3.6 其他价格形式合同的计量</w:t>
      </w:r>
    </w:p>
    <w:p w14:paraId="1B312C0A">
      <w:pPr>
        <w:spacing w:line="360" w:lineRule="auto"/>
        <w:rPr>
          <w:rFonts w:ascii="Times New Roman" w:hAnsi="Times New Roman" w:eastAsia="仿宋_GB2312"/>
          <w:color w:val="000000"/>
        </w:rPr>
      </w:pPr>
      <w:r>
        <w:rPr>
          <w:rFonts w:ascii="Times New Roman" w:hAnsi="Times New Roman" w:eastAsia="仿宋_GB2312"/>
          <w:color w:val="000000"/>
        </w:rPr>
        <w:t>其他价格形式的计量方式和程序：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8D15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12.4 工程进度款支付</w:t>
      </w:r>
    </w:p>
    <w:p w14:paraId="2FBA6830">
      <w:pPr>
        <w:spacing w:line="360" w:lineRule="auto"/>
        <w:ind w:firstLine="480" w:firstLineChars="200"/>
        <w:rPr>
          <w:rFonts w:ascii="Times New Roman" w:hAnsi="Times New Roman" w:eastAsia="仿宋_GB2312"/>
          <w:color w:val="000000"/>
        </w:rPr>
      </w:pPr>
      <w:bookmarkStart w:id="1666" w:name="_Toc296891039"/>
      <w:bookmarkStart w:id="1667" w:name="_Toc297123556"/>
      <w:bookmarkStart w:id="1668" w:name="_Toc297120511"/>
      <w:bookmarkStart w:id="1669" w:name="_Toc292559416"/>
      <w:bookmarkStart w:id="1670" w:name="_Toc300935006"/>
      <w:bookmarkStart w:id="1671" w:name="_Toc296347210"/>
      <w:bookmarkStart w:id="1672" w:name="_Toc292559921"/>
      <w:bookmarkStart w:id="1673" w:name="_Toc297216215"/>
      <w:bookmarkStart w:id="1674" w:name="_Toc297048397"/>
      <w:bookmarkStart w:id="1675" w:name="_Toc296944550"/>
      <w:bookmarkStart w:id="1676" w:name="_Toc303539163"/>
      <w:bookmarkStart w:id="1677" w:name="_Toc296891251"/>
      <w:bookmarkStart w:id="1678" w:name="_Toc296503211"/>
      <w:bookmarkStart w:id="1679" w:name="_Toc296346712"/>
      <w:r>
        <w:rPr>
          <w:rFonts w:ascii="Times New Roman" w:hAnsi="Times New Roman" w:eastAsia="仿宋_GB2312"/>
          <w:color w:val="000000"/>
        </w:rPr>
        <w:t>12.4.1 付款周期</w:t>
      </w:r>
    </w:p>
    <w:p w14:paraId="66C282FD">
      <w:pPr>
        <w:spacing w:line="360" w:lineRule="auto"/>
        <w:ind w:firstLine="480" w:firstLineChars="200"/>
        <w:rPr>
          <w:rFonts w:ascii="Times New Roman" w:hAnsi="Times New Roman" w:eastAsia="仿宋_GB2312"/>
          <w:b/>
          <w:bCs/>
          <w:color w:val="000000"/>
          <w:u w:val="single"/>
        </w:rPr>
      </w:pPr>
      <w:r>
        <w:rPr>
          <w:rFonts w:ascii="Times New Roman" w:hAnsi="Times New Roman" w:eastAsia="仿宋_GB2312"/>
          <w:color w:val="000000"/>
        </w:rPr>
        <w:t>关于付款周期的约</w:t>
      </w:r>
      <w:r>
        <w:rPr>
          <w:rFonts w:hint="eastAsia" w:ascii="Times New Roman" w:hAnsi="Times New Roman" w:eastAsia="仿宋_GB2312"/>
          <w:color w:val="000000"/>
        </w:rPr>
        <w:t>定</w:t>
      </w:r>
      <w:r>
        <w:rPr>
          <w:rFonts w:ascii="Times New Roman" w:hAnsi="Times New Roman" w:eastAsia="仿宋_GB2312"/>
          <w:color w:val="000000"/>
        </w:rPr>
        <w:t>：</w:t>
      </w:r>
      <w:r>
        <w:rPr>
          <w:rFonts w:hint="eastAsia" w:ascii="Times New Roman" w:hAnsi="Times New Roman" w:eastAsia="仿宋_GB2312"/>
          <w:bCs/>
          <w:color w:val="000000"/>
          <w:u w:val="single"/>
        </w:rPr>
        <w:t>合同签订前乙方向甲方缴纳成交总价3%的履约保证金，合同签订后甲方向乙方支付合同价30% 预付款 ，以后按工程进度拨付工程款，工程竣工验收后资金支付量不超过合同总价的85%，工程结算后结清，项目验收后履约保证金自动转为质量保证金。</w:t>
      </w:r>
      <w:r>
        <w:rPr>
          <w:rFonts w:hint="eastAsia" w:ascii="Times New Roman" w:hAnsi="Times New Roman" w:eastAsia="仿宋_GB2312"/>
          <w:bCs/>
          <w:color w:val="000000"/>
        </w:rPr>
        <w:t xml:space="preserve">                            </w:t>
      </w:r>
      <w:r>
        <w:rPr>
          <w:rFonts w:hint="eastAsia" w:ascii="Times New Roman" w:hAnsi="Times New Roman" w:eastAsia="仿宋_GB2312"/>
          <w:b/>
          <w:bCs/>
          <w:color w:val="000000"/>
        </w:rPr>
        <w:t xml:space="preserve">                  </w:t>
      </w:r>
      <w:r>
        <w:rPr>
          <w:rFonts w:hint="eastAsia" w:ascii="Times New Roman" w:hAnsi="Times New Roman" w:eastAsia="仿宋_GB2312"/>
          <w:b/>
          <w:bCs/>
          <w:color w:val="000000"/>
          <w:u w:val="single"/>
        </w:rPr>
        <w:t xml:space="preserve">                                   </w:t>
      </w:r>
    </w:p>
    <w:p w14:paraId="0FE93B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12.4.2 进度付款申请单的编制</w:t>
      </w:r>
    </w:p>
    <w:p w14:paraId="420ECACB">
      <w:pPr>
        <w:spacing w:line="360" w:lineRule="auto"/>
        <w:rPr>
          <w:rFonts w:ascii="Times New Roman" w:hAnsi="Times New Roman" w:eastAsia="仿宋_GB2312"/>
          <w:color w:val="000000"/>
        </w:rPr>
      </w:pPr>
      <w:r>
        <w:rPr>
          <w:rFonts w:ascii="Times New Roman" w:hAnsi="Times New Roman" w:eastAsia="仿宋_GB2312"/>
          <w:color w:val="000000"/>
        </w:rPr>
        <w:t>关于进度付款申请单编制的约定：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D51F0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Pr>
          <w:rFonts w:ascii="Times New Roman" w:hAnsi="Times New Roman" w:eastAsia="仿宋_GB2312"/>
          <w:color w:val="000000"/>
        </w:rPr>
        <w:t>2.4.3 进度付款申请单的提交</w:t>
      </w:r>
    </w:p>
    <w:p w14:paraId="700E1CC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B6A054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5A91C0">
      <w:pPr>
        <w:spacing w:line="360" w:lineRule="auto"/>
        <w:rPr>
          <w:rFonts w:ascii="Times New Roman" w:hAnsi="Times New Roman" w:eastAsia="仿宋_GB2312"/>
          <w:color w:val="000000"/>
        </w:rPr>
      </w:pPr>
      <w:r>
        <w:rPr>
          <w:rFonts w:ascii="Times New Roman" w:hAnsi="Times New Roman" w:eastAsia="仿宋_GB2312"/>
          <w:color w:val="000000"/>
        </w:rPr>
        <w:t>（3）其他价格形式合同进度付款申请单提交的约定：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5037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12.4.4 进度款审核和支付</w:t>
      </w:r>
    </w:p>
    <w:p w14:paraId="328A80AA">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（1）监理人审查并报送发包人的期限：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rPr>
        <w:t>。</w:t>
      </w:r>
    </w:p>
    <w:p w14:paraId="3CCE8393">
      <w:pPr>
        <w:spacing w:line="360" w:lineRule="auto"/>
        <w:rPr>
          <w:rFonts w:ascii="Times New Roman" w:hAnsi="Times New Roman" w:eastAsia="仿宋_GB2312"/>
          <w:color w:val="000000"/>
        </w:rPr>
      </w:pPr>
      <w:r>
        <w:rPr>
          <w:rFonts w:ascii="Times New Roman" w:hAnsi="Times New Roman" w:eastAsia="仿宋_GB2312"/>
          <w:color w:val="000000"/>
        </w:rPr>
        <w:t>发包人完成审批并签发进度款支付证书的期限：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47FB1F0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（2）发包人支付进度款的期限：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63E4F38">
      <w:pPr>
        <w:spacing w:line="360" w:lineRule="auto"/>
        <w:rPr>
          <w:rFonts w:ascii="Times New Roman" w:hAnsi="Times New Roman" w:eastAsia="仿宋_GB2312"/>
          <w:color w:val="000000"/>
        </w:rPr>
      </w:pPr>
      <w:r>
        <w:rPr>
          <w:rFonts w:ascii="Times New Roman" w:hAnsi="Times New Roman" w:eastAsia="仿宋_GB2312"/>
          <w:color w:val="000000"/>
        </w:rPr>
        <w:t>发包人逾期支付进度款的违约金的计算方式：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ADA9703">
      <w:pPr>
        <w:spacing w:line="360" w:lineRule="auto"/>
        <w:rPr>
          <w:rFonts w:ascii="Times New Roman" w:hAnsi="Times New Roman" w:eastAsia="仿宋_GB2312"/>
          <w:color w:val="000000"/>
        </w:rPr>
      </w:pPr>
      <w:r>
        <w:rPr>
          <w:rFonts w:ascii="Times New Roman" w:hAnsi="Times New Roman" w:eastAsia="仿宋_GB2312"/>
          <w:color w:val="000000"/>
        </w:rPr>
        <w:t>12.4.6 支付分解表的编制</w:t>
      </w:r>
    </w:p>
    <w:p w14:paraId="47DF00C3">
      <w:pPr>
        <w:spacing w:line="360" w:lineRule="auto"/>
        <w:ind w:left="4440" w:leftChars="250" w:hanging="3840" w:hangingChars="1600"/>
        <w:rPr>
          <w:rFonts w:ascii="Times New Roman" w:hAnsi="Times New Roman" w:eastAsia="仿宋_GB2312"/>
          <w:color w:val="000000"/>
        </w:rPr>
      </w:pPr>
      <w:r>
        <w:rPr>
          <w:rFonts w:ascii="Times New Roman" w:hAnsi="Times New Roman" w:eastAsia="仿宋_GB2312"/>
          <w:color w:val="000000"/>
        </w:rPr>
        <w:t>2、总价合同支付分解表的编制与审批：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96B25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3、单价合同的总价项目支付分解表的编制与审批：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9"/>
    <w:p w14:paraId="6497BA44">
      <w:pPr>
        <w:pStyle w:val="3"/>
        <w:adjustRightInd w:val="0"/>
        <w:rPr>
          <w:rFonts w:ascii="Arial" w:hAnsi="Arial" w:cs="Times New Roman"/>
          <w:sz w:val="24"/>
          <w:szCs w:val="16"/>
        </w:rPr>
      </w:pPr>
      <w:bookmarkStart w:id="1680" w:name="_Toc351203645"/>
      <w:bookmarkStart w:id="1681" w:name="_Toc296346720"/>
      <w:bookmarkStart w:id="1682" w:name="_Toc297048405"/>
      <w:bookmarkStart w:id="1683" w:name="_Toc296891047"/>
      <w:bookmarkStart w:id="1684" w:name="_Toc296503219"/>
      <w:bookmarkStart w:id="1685" w:name="_Toc297123564"/>
      <w:bookmarkStart w:id="1686" w:name="_Toc292559929"/>
      <w:bookmarkStart w:id="1687" w:name="_Toc297216223"/>
      <w:bookmarkStart w:id="1688" w:name="_Toc296944558"/>
      <w:bookmarkStart w:id="1689" w:name="_Toc300935015"/>
      <w:bookmarkStart w:id="1690" w:name="_Toc292559424"/>
      <w:bookmarkStart w:id="1691" w:name="_Toc304295593"/>
      <w:bookmarkStart w:id="1692" w:name="_Toc312678053"/>
      <w:bookmarkStart w:id="1693" w:name="_Toc296891259"/>
      <w:bookmarkStart w:id="1694" w:name="_Toc303539172"/>
      <w:bookmarkStart w:id="1695" w:name="_Toc296347218"/>
      <w:bookmarkStart w:id="1696" w:name="_Toc297120519"/>
      <w:r>
        <w:rPr>
          <w:rFonts w:hint="eastAsia" w:ascii="Arial" w:hAnsi="Arial" w:cs="Times New Roman"/>
          <w:sz w:val="24"/>
          <w:szCs w:val="16"/>
        </w:rPr>
        <w:t>13. 验收和工程试车</w:t>
      </w:r>
      <w:bookmarkEnd w:id="1680"/>
    </w:p>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14:paraId="0B6196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13.1 分部分项工程验收</w:t>
      </w:r>
    </w:p>
    <w:p w14:paraId="56DD8E33">
      <w:pPr>
        <w:spacing w:line="360" w:lineRule="auto"/>
        <w:ind w:firstLine="480" w:firstLineChars="200"/>
        <w:rPr>
          <w:rFonts w:ascii="Times New Roman" w:hAnsi="Times New Roman" w:eastAsia="仿宋_GB2312"/>
        </w:rPr>
      </w:pPr>
      <w:r>
        <w:rPr>
          <w:rFonts w:ascii="Times New Roman" w:hAnsi="Times New Roman" w:eastAsia="仿宋_GB2312"/>
        </w:rPr>
        <w:t>13.1.2监理人不能按时进行验收时，应提前</w:t>
      </w:r>
      <w:r>
        <w:rPr>
          <w:rFonts w:ascii="Times New Roman" w:hAnsi="Times New Roman" w:eastAsia="仿宋_GB2312"/>
          <w:u w:val="single"/>
        </w:rPr>
        <w:t xml:space="preserve">     </w:t>
      </w:r>
      <w:r>
        <w:rPr>
          <w:rFonts w:ascii="Times New Roman" w:hAnsi="Times New Roman" w:eastAsia="仿宋_GB2312"/>
        </w:rPr>
        <w:t>小时提交书面延期要求。</w:t>
      </w:r>
    </w:p>
    <w:p w14:paraId="5A69D911">
      <w:pPr>
        <w:spacing w:line="360" w:lineRule="auto"/>
        <w:ind w:firstLine="480" w:firstLineChars="200"/>
        <w:rPr>
          <w:rFonts w:ascii="Times New Roman" w:hAnsi="Times New Roman" w:eastAsia="仿宋_GB2312"/>
          <w:b/>
          <w:color w:val="000000"/>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ascii="Times New Roman" w:hAnsi="Times New Roman" w:eastAsia="仿宋_GB2312"/>
        </w:rPr>
        <w:t>小时。</w:t>
      </w:r>
    </w:p>
    <w:p w14:paraId="727FFF57">
      <w:pPr>
        <w:spacing w:line="360" w:lineRule="auto"/>
        <w:ind w:firstLine="480" w:firstLineChars="200"/>
        <w:rPr>
          <w:rFonts w:ascii="Times New Roman" w:hAnsi="Times New Roman" w:eastAsia="黑体"/>
          <w:color w:val="000000"/>
        </w:rPr>
      </w:pPr>
      <w:bookmarkStart w:id="1697" w:name="_Toc297216224"/>
      <w:bookmarkStart w:id="1698" w:name="_Toc296891263"/>
      <w:bookmarkStart w:id="1699" w:name="_Toc303539173"/>
      <w:bookmarkStart w:id="1700" w:name="_Toc300935016"/>
      <w:bookmarkStart w:id="1701" w:name="_Toc292559933"/>
      <w:bookmarkStart w:id="1702" w:name="_Toc304295596"/>
      <w:bookmarkStart w:id="1703" w:name="_Toc297120523"/>
      <w:bookmarkStart w:id="1704" w:name="_Toc297048409"/>
      <w:bookmarkStart w:id="1705" w:name="_Toc292559428"/>
      <w:bookmarkStart w:id="1706" w:name="_Toc312678056"/>
      <w:bookmarkStart w:id="1707" w:name="_Toc296944562"/>
      <w:bookmarkStart w:id="1708" w:name="_Toc296347222"/>
      <w:bookmarkStart w:id="1709" w:name="_Toc297123565"/>
      <w:bookmarkStart w:id="1710" w:name="_Toc296503223"/>
      <w:bookmarkStart w:id="1711" w:name="_Toc296891051"/>
      <w:bookmarkStart w:id="1712" w:name="_Toc296346724"/>
      <w:bookmarkStart w:id="1713" w:name="_Toc267251472"/>
      <w:bookmarkStart w:id="1714" w:name="_Toc267251475"/>
      <w:bookmarkStart w:id="1715" w:name="_Toc267251476"/>
      <w:bookmarkStart w:id="1716" w:name="_Toc267251473"/>
      <w:bookmarkStart w:id="1717" w:name="_Toc267251470"/>
      <w:bookmarkStart w:id="1718" w:name="_Toc267251474"/>
      <w:bookmarkStart w:id="1719" w:name="_Toc267251471"/>
      <w:r>
        <w:rPr>
          <w:rFonts w:ascii="Times New Roman" w:hAnsi="Times New Roman" w:eastAsia="黑体"/>
          <w:color w:val="000000"/>
        </w:rPr>
        <w:t>13.2 竣工验收</w:t>
      </w:r>
    </w:p>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14:paraId="40376830">
      <w:pPr>
        <w:spacing w:line="360" w:lineRule="auto"/>
        <w:ind w:firstLine="480" w:firstLineChars="200"/>
        <w:rPr>
          <w:rFonts w:ascii="Times New Roman" w:hAnsi="Times New Roman" w:eastAsia="仿宋_GB2312"/>
          <w:color w:val="000000"/>
        </w:rPr>
      </w:pPr>
      <w:bookmarkStart w:id="1720" w:name="_Toc280868704"/>
      <w:bookmarkStart w:id="1721" w:name="_Toc280868705"/>
      <w:bookmarkStart w:id="1722" w:name="_Toc280868706"/>
      <w:bookmarkStart w:id="1723" w:name="_Toc280868707"/>
      <w:bookmarkStart w:id="1724" w:name="_Toc280868708"/>
      <w:bookmarkStart w:id="1725" w:name="_Toc280868709"/>
      <w:r>
        <w:rPr>
          <w:rFonts w:ascii="Times New Roman" w:hAnsi="Times New Roman" w:eastAsia="仿宋_GB2312"/>
          <w:color w:val="000000"/>
        </w:rPr>
        <w:t>13.2.2竣工验收程序</w:t>
      </w:r>
    </w:p>
    <w:bookmarkEnd w:id="1720"/>
    <w:p w14:paraId="7F375FB4">
      <w:pPr>
        <w:spacing w:line="360" w:lineRule="auto"/>
        <w:ind w:left="4320" w:hanging="4320" w:hangingChars="1800"/>
        <w:rPr>
          <w:rFonts w:ascii="Times New Roman" w:hAnsi="Times New Roman" w:eastAsia="仿宋_GB2312"/>
          <w:color w:val="000000"/>
        </w:rPr>
      </w:pPr>
      <w:r>
        <w:rPr>
          <w:rFonts w:ascii="Times New Roman" w:hAnsi="Times New Roman" w:eastAsia="仿宋_GB2312"/>
          <w:color w:val="000000"/>
        </w:rPr>
        <w:t>关于竣工验收程序的约定：</w:t>
      </w:r>
      <w:r>
        <w:rPr>
          <w:rFonts w:ascii="Times New Roman" w:hAnsi="Times New Roman" w:eastAsia="仿宋_GB2312"/>
          <w:color w:val="000000"/>
          <w:u w:val="single"/>
        </w:rPr>
        <w:t xml:space="preserve"> </w:t>
      </w:r>
      <w:r>
        <w:rPr>
          <w:rFonts w:hint="eastAsia" w:eastAsia="仿宋_GB2312"/>
          <w:color w:val="000000"/>
          <w:u w:val="single"/>
        </w:rPr>
        <w:t xml:space="preserve">按竣工验收工程条款执行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798D2CB">
      <w:pPr>
        <w:spacing w:line="360" w:lineRule="auto"/>
        <w:rPr>
          <w:rFonts w:ascii="Times New Roman" w:hAnsi="Times New Roman" w:eastAsia="仿宋_GB2312"/>
          <w:color w:val="000000"/>
        </w:rPr>
      </w:pPr>
      <w:r>
        <w:rPr>
          <w:rFonts w:ascii="Times New Roman" w:hAnsi="Times New Roman" w:eastAsia="仿宋_GB2312"/>
          <w:color w:val="000000"/>
        </w:rPr>
        <w:t>发包人不按照本项约定组织竣工验收、颁发工程接收证书的违约金的计算方法：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1"/>
    <w:p w14:paraId="036AEE3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13.2.5移交、接收全部与部分工程</w:t>
      </w:r>
    </w:p>
    <w:bookmarkEnd w:id="1722"/>
    <w:p w14:paraId="23958C4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承包人向发包人移交工程的期限：</w:t>
      </w:r>
      <w:r>
        <w:rPr>
          <w:rFonts w:ascii="Times New Roman" w:hAnsi="Times New Roman" w:eastAsia="仿宋_GB2312"/>
          <w:color w:val="000000"/>
          <w:u w:val="single"/>
        </w:rPr>
        <w:t xml:space="preserve"> </w:t>
      </w:r>
      <w:r>
        <w:rPr>
          <w:rFonts w:hint="eastAsia" w:eastAsia="仿宋_GB2312"/>
          <w:color w:val="000000"/>
          <w:u w:val="single"/>
        </w:rPr>
        <w:t>颁发工程接受证书后7日内</w:t>
      </w:r>
      <w:r>
        <w:rPr>
          <w:rFonts w:hint="eastAsia" w:ascii="Times New Roman" w:hAnsi="Times New Roman" w:eastAsia="仿宋_GB2312"/>
          <w:color w:val="000000"/>
        </w:rPr>
        <w:t>。</w:t>
      </w:r>
    </w:p>
    <w:p w14:paraId="02152F6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发包人未按本合同约定接收全部或部分工程的，违约金的计算方法为：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3"/>
    <w:p w14:paraId="62ED9F08">
      <w:pPr>
        <w:spacing w:line="360" w:lineRule="auto"/>
        <w:rPr>
          <w:rFonts w:ascii="Times New Roman" w:hAnsi="Times New Roman" w:eastAsia="仿宋_GB2312"/>
          <w:color w:val="000000"/>
        </w:rPr>
      </w:pPr>
      <w:r>
        <w:rPr>
          <w:rFonts w:ascii="Times New Roman" w:hAnsi="Times New Roman" w:eastAsia="仿宋_GB2312"/>
          <w:color w:val="000000"/>
        </w:rPr>
        <w:t>承包人未按时移交工程的，违约金的计算方法为：</w:t>
      </w:r>
      <w:r>
        <w:rPr>
          <w:rFonts w:hint="eastAsia"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30B08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13.3 工程试车</w:t>
      </w:r>
    </w:p>
    <w:bookmarkEnd w:id="1724"/>
    <w:p w14:paraId="16A8A44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13.3.1 试车程序</w:t>
      </w:r>
    </w:p>
    <w:p w14:paraId="6F3E8C67">
      <w:pPr>
        <w:spacing w:line="360" w:lineRule="auto"/>
        <w:rPr>
          <w:rFonts w:ascii="Times New Roman" w:hAnsi="Times New Roman" w:eastAsia="仿宋_GB2312"/>
          <w:color w:val="000000"/>
        </w:rPr>
      </w:pPr>
      <w:r>
        <w:rPr>
          <w:rFonts w:ascii="Times New Roman" w:hAnsi="Times New Roman" w:eastAsia="仿宋_GB2312"/>
          <w:color w:val="000000"/>
        </w:rPr>
        <w:t>工程试车内容：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C8AA76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（1）单机无负荷试车费用由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7F8FCE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（2）无负荷联动试车费用由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08CAC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13.3.3 投料试车</w:t>
      </w:r>
    </w:p>
    <w:p w14:paraId="4A306821">
      <w:pPr>
        <w:spacing w:line="360" w:lineRule="auto"/>
        <w:rPr>
          <w:rFonts w:ascii="Times New Roman" w:hAnsi="Times New Roman" w:eastAsia="仿宋_GB2312"/>
          <w:color w:val="000000"/>
        </w:rPr>
      </w:pPr>
      <w:r>
        <w:rPr>
          <w:rFonts w:hint="eastAsia" w:ascii="Times New Roman" w:hAnsi="Times New Roman" w:eastAsia="仿宋_GB2312"/>
          <w:color w:val="000000"/>
        </w:rPr>
        <w:t>关于投料试车相关事项的约定：</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DD89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13.6 竣工退场</w:t>
      </w:r>
    </w:p>
    <w:p w14:paraId="6425AC1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13.6.1 竣工退场</w:t>
      </w:r>
    </w:p>
    <w:p w14:paraId="7C01F08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承包人完成竣工退场的期限：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AB3E004">
      <w:pPr>
        <w:pStyle w:val="3"/>
        <w:adjustRightInd w:val="0"/>
        <w:rPr>
          <w:rFonts w:ascii="Arial" w:hAnsi="Arial" w:cs="Times New Roman"/>
          <w:sz w:val="24"/>
          <w:szCs w:val="16"/>
        </w:rPr>
      </w:pPr>
      <w:bookmarkStart w:id="1726" w:name="_Toc351203646"/>
      <w:r>
        <w:rPr>
          <w:rFonts w:hint="eastAsia" w:ascii="Arial" w:hAnsi="Arial" w:cs="Times New Roman"/>
          <w:sz w:val="24"/>
          <w:szCs w:val="16"/>
        </w:rPr>
        <w:t>14. 竣工结算</w:t>
      </w:r>
      <w:bookmarkEnd w:id="1726"/>
    </w:p>
    <w:p w14:paraId="073E5B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14.1 竣工</w:t>
      </w:r>
      <w:r>
        <w:rPr>
          <w:rFonts w:hint="eastAsia" w:ascii="Times New Roman" w:hAnsi="Times New Roman" w:eastAsia="黑体"/>
          <w:color w:val="000000"/>
        </w:rPr>
        <w:t>结算</w:t>
      </w:r>
      <w:r>
        <w:rPr>
          <w:rFonts w:ascii="Times New Roman" w:hAnsi="Times New Roman" w:eastAsia="黑体"/>
          <w:color w:val="000000"/>
        </w:rPr>
        <w:t>申请</w:t>
      </w:r>
    </w:p>
    <w:p w14:paraId="743A7FCC">
      <w:pPr>
        <w:spacing w:line="360" w:lineRule="auto"/>
        <w:ind w:firstLine="480" w:firstLineChars="200"/>
        <w:rPr>
          <w:rFonts w:ascii="Times New Roman" w:hAnsi="Times New Roman" w:eastAsia="仿宋_GB2312"/>
          <w:color w:val="000000"/>
        </w:rPr>
      </w:pPr>
      <w:r>
        <w:rPr>
          <w:rFonts w:ascii="Times New Roman" w:hAnsi="Times New Roman" w:eastAsia="仿宋_GB2312"/>
        </w:rPr>
        <w:t>承包人提交竣工</w:t>
      </w:r>
      <w:r>
        <w:rPr>
          <w:rFonts w:hint="eastAsia" w:ascii="Times New Roman" w:hAnsi="Times New Roman" w:eastAsia="仿宋_GB2312"/>
        </w:rPr>
        <w:t>结算</w:t>
      </w:r>
      <w:r>
        <w:rPr>
          <w:rFonts w:ascii="Times New Roman" w:hAnsi="Times New Roman" w:eastAsia="仿宋_GB2312"/>
        </w:rPr>
        <w:t>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9094F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竣工</w:t>
      </w:r>
      <w:r>
        <w:rPr>
          <w:rFonts w:hint="eastAsia" w:ascii="Times New Roman" w:hAnsi="Times New Roman" w:eastAsia="仿宋_GB2312"/>
          <w:color w:val="000000"/>
        </w:rPr>
        <w:t>结算</w:t>
      </w:r>
      <w:r>
        <w:rPr>
          <w:rFonts w:ascii="Times New Roman" w:hAnsi="Times New Roman" w:eastAsia="仿宋_GB2312"/>
          <w:color w:val="000000"/>
        </w:rPr>
        <w:t>申请单应包括的内容：</w:t>
      </w:r>
    </w:p>
    <w:p w14:paraId="0B0AEB3E">
      <w:pPr>
        <w:spacing w:line="360" w:lineRule="auto"/>
        <w:ind w:firstLine="480" w:firstLineChars="200"/>
        <w:rPr>
          <w:rFonts w:eastAsia="仿宋_GB2312"/>
          <w:color w:val="000000"/>
          <w:u w:val="single"/>
        </w:rPr>
      </w:pPr>
      <w:r>
        <w:rPr>
          <w:rFonts w:eastAsia="仿宋_GB2312"/>
          <w:color w:val="000000"/>
          <w:u w:val="single"/>
        </w:rPr>
        <w:t>（1）竣工结算合同价格；</w:t>
      </w:r>
    </w:p>
    <w:p w14:paraId="77F5AE5A">
      <w:pPr>
        <w:spacing w:line="360" w:lineRule="auto"/>
        <w:ind w:firstLine="480" w:firstLineChars="200"/>
        <w:rPr>
          <w:rFonts w:eastAsia="仿宋_GB2312"/>
          <w:color w:val="000000"/>
          <w:u w:val="single"/>
        </w:rPr>
      </w:pPr>
      <w:r>
        <w:rPr>
          <w:rFonts w:eastAsia="仿宋_GB2312"/>
          <w:color w:val="000000"/>
          <w:u w:val="single"/>
        </w:rPr>
        <w:t xml:space="preserve">（2）发包人已支付承包人的款项； </w:t>
      </w:r>
    </w:p>
    <w:p w14:paraId="749C1FB6">
      <w:pPr>
        <w:spacing w:line="360" w:lineRule="auto"/>
        <w:ind w:firstLine="480" w:firstLineChars="200"/>
        <w:rPr>
          <w:rFonts w:ascii="Times New Roman" w:hAnsi="Times New Roman" w:eastAsia="仿宋_GB2312"/>
        </w:rPr>
      </w:pPr>
      <w:r>
        <w:rPr>
          <w:rFonts w:eastAsia="仿宋_GB2312"/>
          <w:color w:val="000000"/>
          <w:u w:val="single"/>
        </w:rPr>
        <w:t>（</w:t>
      </w:r>
      <w:r>
        <w:rPr>
          <w:rFonts w:hint="eastAsia" w:eastAsia="仿宋_GB2312"/>
          <w:color w:val="000000"/>
          <w:u w:val="single"/>
        </w:rPr>
        <w:t>3</w:t>
      </w:r>
      <w:r>
        <w:rPr>
          <w:rFonts w:eastAsia="仿宋_GB2312"/>
          <w:color w:val="000000"/>
          <w:u w:val="single"/>
        </w:rPr>
        <w:t>）发包人应支付承包人的合同价款</w:t>
      </w:r>
      <w:r>
        <w:rPr>
          <w:rFonts w:ascii="Times New Roman" w:hAnsi="Times New Roman" w:eastAsia="仿宋_GB2312"/>
          <w:color w:val="000000"/>
        </w:rPr>
        <w:t>。</w:t>
      </w:r>
    </w:p>
    <w:p w14:paraId="5FF94C5E">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14.2 竣工结算审核</w:t>
      </w:r>
    </w:p>
    <w:p w14:paraId="7D833890">
      <w:pPr>
        <w:spacing w:line="360" w:lineRule="auto"/>
        <w:ind w:firstLine="480" w:firstLineChars="200"/>
        <w:rPr>
          <w:rFonts w:ascii="Times New Roman" w:hAnsi="Times New Roman" w:eastAsia="仿宋_GB2312"/>
        </w:rPr>
      </w:pPr>
      <w:r>
        <w:rPr>
          <w:rFonts w:ascii="Times New Roman" w:hAnsi="Times New Roman" w:eastAsia="仿宋_GB2312"/>
        </w:rPr>
        <w:t>发包人</w:t>
      </w:r>
      <w:r>
        <w:rPr>
          <w:rFonts w:hint="eastAsia" w:ascii="Times New Roman" w:hAnsi="Times New Roman" w:eastAsia="仿宋_GB2312"/>
        </w:rPr>
        <w:t>审批</w:t>
      </w:r>
      <w:r>
        <w:rPr>
          <w:rFonts w:ascii="Times New Roman" w:hAnsi="Times New Roman" w:eastAsia="仿宋_GB2312"/>
        </w:rPr>
        <w:t>竣工付款申请单的期限：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CBF4060">
      <w:pPr>
        <w:spacing w:line="360" w:lineRule="auto"/>
        <w:ind w:firstLine="480" w:firstLineChars="200"/>
        <w:rPr>
          <w:rFonts w:ascii="Times New Roman" w:hAnsi="Times New Roman" w:eastAsia="仿宋_GB2312"/>
          <w:color w:val="000000"/>
        </w:rPr>
      </w:pPr>
      <w:r>
        <w:rPr>
          <w:rFonts w:ascii="Times New Roman" w:hAnsi="Times New Roman" w:eastAsia="仿宋_GB2312"/>
        </w:rPr>
        <w:t>发包人完成竣工付款的期限：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208B12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关于竣工付款证书异议部分复核的方式和程序：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E6F1F32">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14.4 最终结清</w:t>
      </w:r>
    </w:p>
    <w:p w14:paraId="1A240A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14.4.1 最终结清申请单</w:t>
      </w:r>
    </w:p>
    <w:p w14:paraId="7AD0D9C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承包人提交最终结清申请单的份数：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B035E0">
      <w:pPr>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承包人提交最终结算申请单的期限：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 xml:space="preserve"> </w:t>
      </w:r>
    </w:p>
    <w:p w14:paraId="0C904A25">
      <w:pPr>
        <w:spacing w:line="360" w:lineRule="auto"/>
        <w:ind w:firstLine="480" w:firstLineChars="200"/>
        <w:rPr>
          <w:rFonts w:ascii="Times New Roman" w:hAnsi="Times New Roman" w:eastAsia="仿宋_GB2312"/>
        </w:rPr>
      </w:pPr>
      <w:r>
        <w:rPr>
          <w:rFonts w:ascii="Times New Roman" w:hAnsi="Times New Roman" w:eastAsia="仿宋_GB2312"/>
        </w:rPr>
        <w:t>14.4.2 最终结清证书和支付</w:t>
      </w:r>
    </w:p>
    <w:p w14:paraId="4A4520F5">
      <w:pPr>
        <w:spacing w:line="360" w:lineRule="auto"/>
        <w:ind w:firstLine="480" w:firstLineChars="200"/>
        <w:rPr>
          <w:rFonts w:ascii="Times New Roman" w:hAnsi="Times New Roman" w:eastAsia="仿宋_GB2312"/>
        </w:rPr>
      </w:pPr>
      <w:r>
        <w:rPr>
          <w:rFonts w:ascii="Times New Roman" w:hAnsi="Times New Roman" w:eastAsia="仿宋_GB2312"/>
        </w:rPr>
        <w:t>（1）发包人完成最终结清申请单的</w:t>
      </w:r>
      <w:r>
        <w:rPr>
          <w:rFonts w:hint="eastAsia" w:ascii="Times New Roman" w:hAnsi="Times New Roman" w:eastAsia="仿宋_GB2312"/>
        </w:rPr>
        <w:t>审批</w:t>
      </w:r>
      <w:r>
        <w:rPr>
          <w:rFonts w:ascii="Times New Roman" w:hAnsi="Times New Roman" w:eastAsia="仿宋_GB2312"/>
        </w:rPr>
        <w:t>并颁发最终结清证书的期限：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2D6744F">
      <w:pPr>
        <w:spacing w:line="360" w:lineRule="auto"/>
        <w:ind w:firstLine="480" w:firstLineChars="200"/>
        <w:rPr>
          <w:rFonts w:ascii="Times New Roman" w:hAnsi="Times New Roman" w:eastAsia="仿宋_GB2312"/>
        </w:rPr>
      </w:pPr>
      <w:r>
        <w:rPr>
          <w:rFonts w:ascii="Times New Roman" w:hAnsi="Times New Roman" w:eastAsia="仿宋_GB2312"/>
        </w:rPr>
        <w:t>（2）发包人完成支付的期限：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13"/>
    <w:bookmarkEnd w:id="1714"/>
    <w:bookmarkEnd w:id="1715"/>
    <w:bookmarkEnd w:id="1716"/>
    <w:bookmarkEnd w:id="1717"/>
    <w:bookmarkEnd w:id="1718"/>
    <w:bookmarkEnd w:id="1719"/>
    <w:bookmarkEnd w:id="1725"/>
    <w:p w14:paraId="7A335C23">
      <w:pPr>
        <w:pStyle w:val="3"/>
        <w:adjustRightInd w:val="0"/>
        <w:rPr>
          <w:rFonts w:ascii="Arial" w:hAnsi="Arial" w:cs="Times New Roman"/>
          <w:sz w:val="24"/>
          <w:szCs w:val="16"/>
        </w:rPr>
      </w:pPr>
      <w:bookmarkStart w:id="1727" w:name="_Toc351203647"/>
      <w:bookmarkStart w:id="1728" w:name="_Toc267251483"/>
      <w:bookmarkStart w:id="1729" w:name="_Toc267251484"/>
      <w:bookmarkStart w:id="1730" w:name="_Toc267251482"/>
      <w:bookmarkStart w:id="1731" w:name="_Toc267251485"/>
      <w:bookmarkStart w:id="1732" w:name="_Toc267251489"/>
      <w:bookmarkStart w:id="1733" w:name="_Toc267251488"/>
      <w:bookmarkStart w:id="1734" w:name="_Toc267251486"/>
      <w:bookmarkStart w:id="1735" w:name="_Toc267251490"/>
      <w:bookmarkStart w:id="1736" w:name="_Toc267251491"/>
      <w:bookmarkStart w:id="1737" w:name="_Toc267251494"/>
      <w:bookmarkStart w:id="1738" w:name="_Toc267251492"/>
      <w:bookmarkStart w:id="1739" w:name="_Toc267251501"/>
      <w:bookmarkStart w:id="1740" w:name="_Toc267251495"/>
      <w:bookmarkStart w:id="1741" w:name="_Toc267251497"/>
      <w:bookmarkStart w:id="1742" w:name="_Toc267251496"/>
      <w:bookmarkStart w:id="1743" w:name="_Toc267251503"/>
      <w:bookmarkStart w:id="1744" w:name="_Toc267251493"/>
      <w:bookmarkStart w:id="1745" w:name="_Toc267251498"/>
      <w:bookmarkStart w:id="1746" w:name="_Toc267251502"/>
      <w:bookmarkStart w:id="1747" w:name="_Toc267251499"/>
      <w:bookmarkStart w:id="1748" w:name="_Toc267251506"/>
      <w:bookmarkStart w:id="1749" w:name="_Toc267251504"/>
      <w:bookmarkStart w:id="1750" w:name="_Toc267251507"/>
      <w:bookmarkStart w:id="1751" w:name="_Toc267251508"/>
      <w:bookmarkStart w:id="1752" w:name="_Toc267251511"/>
      <w:bookmarkStart w:id="1753" w:name="_Toc267251513"/>
      <w:bookmarkStart w:id="1754" w:name="_Toc267251510"/>
      <w:bookmarkStart w:id="1755" w:name="_Toc267251514"/>
      <w:bookmarkStart w:id="1756" w:name="_Toc267251509"/>
      <w:bookmarkStart w:id="1757" w:name="_Toc267251515"/>
      <w:r>
        <w:rPr>
          <w:rFonts w:hint="eastAsia" w:ascii="Arial" w:hAnsi="Arial" w:cs="Times New Roman"/>
          <w:sz w:val="24"/>
          <w:szCs w:val="16"/>
        </w:rPr>
        <w:t>15. 缺陷责任期与保修</w:t>
      </w:r>
      <w:bookmarkEnd w:id="1727"/>
    </w:p>
    <w:p w14:paraId="045A979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15.2缺陷责任期</w:t>
      </w:r>
      <w:bookmarkEnd w:id="1728"/>
    </w:p>
    <w:p w14:paraId="3E0E643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缺陷责任期的具体期限：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7F35E27">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15.3 质量保证金</w:t>
      </w:r>
    </w:p>
    <w:p w14:paraId="3FB73EE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关于是否扣留质量保证金的约定：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rPr>
        <w:t>。</w:t>
      </w:r>
    </w:p>
    <w:p w14:paraId="0C0FA4D6">
      <w:pPr>
        <w:spacing w:line="360" w:lineRule="auto"/>
        <w:ind w:firstLine="480" w:firstLineChars="200"/>
        <w:rPr>
          <w:rFonts w:eastAsia="仿宋_GB2312"/>
          <w:color w:val="000000"/>
        </w:rPr>
      </w:pPr>
      <w:r>
        <w:rPr>
          <w:rFonts w:hint="eastAsia" w:eastAsia="仿宋_GB2312"/>
          <w:color w:val="000000"/>
        </w:rPr>
        <w:t>在工程项目竣工前，承包人按专用合同条款第3.7条提供履约担保的，发包人不得同时预留工程质量保证金。</w:t>
      </w:r>
    </w:p>
    <w:p w14:paraId="779558F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15.3.1 </w:t>
      </w:r>
      <w:r>
        <w:rPr>
          <w:rFonts w:hint="eastAsia" w:ascii="Times New Roman" w:hAnsi="Times New Roman" w:eastAsia="仿宋_GB2312"/>
          <w:color w:val="000000"/>
        </w:rPr>
        <w:t>承包人提供</w:t>
      </w:r>
      <w:r>
        <w:rPr>
          <w:rFonts w:ascii="Times New Roman" w:hAnsi="Times New Roman" w:eastAsia="仿宋_GB2312"/>
          <w:color w:val="000000"/>
        </w:rPr>
        <w:t>质量保证金的</w:t>
      </w:r>
      <w:r>
        <w:rPr>
          <w:rFonts w:hint="eastAsia" w:ascii="Times New Roman" w:hAnsi="Times New Roman" w:eastAsia="仿宋_GB2312"/>
          <w:color w:val="000000"/>
        </w:rPr>
        <w:t>方</w:t>
      </w:r>
      <w:r>
        <w:rPr>
          <w:rFonts w:ascii="Times New Roman" w:hAnsi="Times New Roman" w:eastAsia="仿宋_GB2312"/>
          <w:color w:val="000000"/>
        </w:rPr>
        <w:t>式</w:t>
      </w:r>
    </w:p>
    <w:p w14:paraId="5D8B5C7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质量保证金采用以下第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29162C4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（1）质量保证金保函，保证金额为：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0F23CE67">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%的工程款；</w:t>
      </w:r>
    </w:p>
    <w:p w14:paraId="35685533">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w:t>
      </w:r>
      <w:r>
        <w:rPr>
          <w:rFonts w:hint="eastAsia" w:ascii="Times New Roman" w:hAnsi="Times New Roman" w:eastAsia="仿宋_GB2312"/>
          <w:color w:val="000000"/>
        </w:rPr>
        <w:t>方</w:t>
      </w:r>
      <w:r>
        <w:rPr>
          <w:rFonts w:ascii="Times New Roman" w:hAnsi="Times New Roman" w:eastAsia="仿宋_GB2312"/>
          <w:color w:val="000000"/>
        </w:rPr>
        <w:t>式</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B8038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15.3.2 质量保证金的扣留 </w:t>
      </w:r>
    </w:p>
    <w:p w14:paraId="0760131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质量保证金的扣留采取以下第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38ADC26D">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（1）在支付工程进度款时逐次扣留，在此情形下，质量保证金的计算基数不包括预付款的支付、扣回以及价格调整的金额；</w:t>
      </w:r>
    </w:p>
    <w:p w14:paraId="714B6E8C">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（2）工程竣工结算时一次性扣留质量保证金；</w:t>
      </w:r>
    </w:p>
    <w:p w14:paraId="0EBAE5D9">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（3）其他扣留方式: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DAE1C4E">
      <w:pPr>
        <w:spacing w:line="360" w:lineRule="auto"/>
        <w:rPr>
          <w:rFonts w:ascii="Times New Roman" w:hAnsi="Times New Roman" w:eastAsia="仿宋_GB2312"/>
          <w:color w:val="000000"/>
        </w:rPr>
      </w:pPr>
      <w:r>
        <w:rPr>
          <w:rFonts w:ascii="Times New Roman" w:hAnsi="Times New Roman" w:eastAsia="仿宋_GB2312"/>
          <w:color w:val="000000"/>
        </w:rPr>
        <w:t>关于质量保证金的补充约定：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29"/>
    <w:bookmarkEnd w:id="1730"/>
    <w:p w14:paraId="64CAB40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15.4保修</w:t>
      </w:r>
    </w:p>
    <w:bookmarkEnd w:id="1731"/>
    <w:p w14:paraId="1908A2B7">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15.4.1 保修责任</w:t>
      </w:r>
    </w:p>
    <w:p w14:paraId="6F34027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工程保修期为：</w:t>
      </w:r>
      <w:r>
        <w:rPr>
          <w:rFonts w:ascii="Times New Roman" w:hAnsi="Times New Roman" w:eastAsia="仿宋_GB2312"/>
          <w:color w:val="000000"/>
          <w:u w:val="single"/>
        </w:rPr>
        <w:t xml:space="preserve">     </w:t>
      </w:r>
      <w:r>
        <w:rPr>
          <w:rFonts w:hint="eastAsia" w:eastAsia="仿宋_GB2312"/>
          <w:color w:val="000000"/>
          <w:u w:val="single"/>
        </w:rPr>
        <w:t>自实际竣工之日起壹年</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CB21DEA">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15.4.3 修复通知</w:t>
      </w:r>
    </w:p>
    <w:p w14:paraId="3685365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承包人收到保修通知并到达工程现场的合理时间：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2"/>
    <w:bookmarkEnd w:id="1733"/>
    <w:bookmarkEnd w:id="1734"/>
    <w:bookmarkEnd w:id="1735"/>
    <w:p w14:paraId="227AD90E">
      <w:pPr>
        <w:pStyle w:val="3"/>
        <w:adjustRightInd w:val="0"/>
        <w:rPr>
          <w:rFonts w:ascii="Arial" w:hAnsi="Arial" w:cs="Times New Roman"/>
          <w:sz w:val="24"/>
          <w:szCs w:val="16"/>
        </w:rPr>
      </w:pPr>
      <w:bookmarkStart w:id="1758" w:name="_Toc351203648"/>
      <w:bookmarkStart w:id="1759" w:name="_Toc280868717"/>
      <w:bookmarkStart w:id="1760" w:name="_Toc280868718"/>
      <w:r>
        <w:rPr>
          <w:rFonts w:hint="eastAsia" w:ascii="Arial" w:hAnsi="Arial" w:cs="Times New Roman"/>
          <w:sz w:val="24"/>
          <w:szCs w:val="16"/>
        </w:rPr>
        <w:t>16. 违约</w:t>
      </w:r>
      <w:bookmarkEnd w:id="1758"/>
    </w:p>
    <w:p w14:paraId="6E6CA7A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16.1 发包人违约</w:t>
      </w:r>
    </w:p>
    <w:p w14:paraId="6A87F5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16.1.1发包人违约的情形</w:t>
      </w:r>
    </w:p>
    <w:p w14:paraId="594593E2">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发包人违约的其他情形：</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7D728C">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 xml:space="preserve">    16.1.2 发包人违约的责任</w:t>
      </w:r>
    </w:p>
    <w:p w14:paraId="38F73AD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发包人违约责任的承担方式和计算方法：</w:t>
      </w:r>
    </w:p>
    <w:p w14:paraId="63D5D6C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（1）因发包人原因未能在计划开工日期前7天内下达开工通知的违约责任：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E4497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（2）因发包人原因未能按合同约定支付合同价款的违约责任：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4A76C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（3）发包人违反第10.1款</w:t>
      </w:r>
      <w:r>
        <w:rPr>
          <w:rFonts w:hint="eastAsia" w:ascii="Times New Roman" w:hAnsi="Times New Roman" w:eastAsia="仿宋_GB2312"/>
          <w:color w:val="000000"/>
        </w:rPr>
        <w:t>〔</w:t>
      </w:r>
      <w:r>
        <w:rPr>
          <w:rFonts w:ascii="Times New Roman" w:hAnsi="Times New Roman" w:eastAsia="仿宋_GB2312"/>
          <w:color w:val="000000"/>
        </w:rPr>
        <w:t>变更的范围</w:t>
      </w:r>
      <w:r>
        <w:rPr>
          <w:rFonts w:hint="eastAsia" w:ascii="Times New Roman" w:hAnsi="Times New Roman" w:eastAsia="仿宋_GB2312"/>
          <w:color w:val="000000"/>
        </w:rPr>
        <w:t>〕</w:t>
      </w:r>
      <w:r>
        <w:rPr>
          <w:rFonts w:ascii="Times New Roman" w:hAnsi="Times New Roman" w:eastAsia="仿宋_GB2312"/>
          <w:color w:val="000000"/>
        </w:rPr>
        <w:t>第（2）项约定，自行实施被取消的工作或转由他人实施的违约责任：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208788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D2026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（5）因发包人违反合同约定造成暂停施工的违约责任：</w:t>
      </w:r>
      <w:r>
        <w:rPr>
          <w:rFonts w:hint="eastAsia" w:ascii="仿宋_GB2312" w:eastAsia="仿宋_GB2312" w:cs="Times New Roman"/>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941334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（6）发包人无正当理由没有在约定期限内发出复工指示，导致承包人无法复工的违约责任：</w:t>
      </w:r>
      <w:r>
        <w:rPr>
          <w:rFonts w:hint="eastAsia" w:ascii="仿宋_GB2312" w:eastAsia="仿宋_GB2312" w:cs="Times New Roman"/>
          <w:u w:val="single"/>
        </w:rPr>
        <w:t xml:space="preserve">                  </w:t>
      </w:r>
      <w:r>
        <w:rPr>
          <w:rFonts w:ascii="Times New Roman" w:hAnsi="Times New Roman" w:eastAsia="仿宋_GB2312"/>
          <w:color w:val="000000"/>
        </w:rPr>
        <w:t>。</w:t>
      </w:r>
    </w:p>
    <w:p w14:paraId="07DAE2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w:t>
      </w:r>
      <w:r>
        <w:rPr>
          <w:rFonts w:hint="eastAsia" w:ascii="Times New Roman" w:hAnsi="Times New Roman" w:eastAsia="仿宋_GB2312"/>
          <w:color w:val="000000"/>
        </w:rPr>
        <w:t>其他：</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4CD721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16.1.3 因发包人违约解除合同</w:t>
      </w:r>
    </w:p>
    <w:p w14:paraId="5BBF9FF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承包人按16.1.1项</w:t>
      </w:r>
      <w:r>
        <w:rPr>
          <w:rFonts w:hint="eastAsia" w:ascii="Times New Roman" w:hAnsi="Times New Roman" w:eastAsia="仿宋_GB2312"/>
          <w:color w:val="000000"/>
        </w:rPr>
        <w:t>〔</w:t>
      </w:r>
      <w:r>
        <w:rPr>
          <w:rFonts w:ascii="Times New Roman" w:hAnsi="Times New Roman" w:eastAsia="仿宋_GB2312"/>
          <w:color w:val="000000"/>
        </w:rPr>
        <w:t>发包人违约的情形</w:t>
      </w:r>
      <w:r>
        <w:rPr>
          <w:rFonts w:hint="eastAsia" w:ascii="Times New Roman" w:hAnsi="Times New Roman" w:eastAsia="仿宋_GB2312"/>
          <w:color w:val="000000"/>
        </w:rPr>
        <w:t>〕</w:t>
      </w:r>
      <w:r>
        <w:rPr>
          <w:rFonts w:ascii="Times New Roman" w:hAnsi="Times New Roman" w:eastAsia="仿宋_GB2312"/>
          <w:color w:val="000000"/>
        </w:rPr>
        <w:t>约定暂停施工满</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天后发包人仍不纠正其违约行为并致使合同目的不能实现的，承包人有权解除合同。</w:t>
      </w:r>
    </w:p>
    <w:p w14:paraId="3D008A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16.2 承包人违约</w:t>
      </w:r>
    </w:p>
    <w:p w14:paraId="542C81A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16.2.1 承包人违约的情形</w:t>
      </w:r>
    </w:p>
    <w:p w14:paraId="3027690C">
      <w:pPr>
        <w:spacing w:line="360" w:lineRule="auto"/>
        <w:rPr>
          <w:rFonts w:ascii="Times New Roman" w:hAnsi="Times New Roman" w:eastAsia="仿宋_GB2312"/>
          <w:color w:val="000000"/>
        </w:rPr>
      </w:pPr>
      <w:r>
        <w:rPr>
          <w:rFonts w:ascii="Times New Roman" w:hAnsi="Times New Roman" w:eastAsia="仿宋_GB2312"/>
          <w:color w:val="000000"/>
        </w:rPr>
        <w:t>承包人违约的其他情形：</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1ED1CD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16.2.2承包人违约的责任</w:t>
      </w:r>
    </w:p>
    <w:p w14:paraId="7DB10EA2">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承包人违约责任的承担方式和计算方法：</w:t>
      </w:r>
      <w:r>
        <w:rPr>
          <w:rFonts w:ascii="Times New Roman" w:hAnsi="Times New Roman" w:eastAsia="仿宋_GB2312"/>
          <w:color w:val="000000"/>
          <w:u w:val="single"/>
        </w:rPr>
        <w:t xml:space="preserve">                  </w:t>
      </w:r>
    </w:p>
    <w:p w14:paraId="52C67560">
      <w:pPr>
        <w:spacing w:line="360" w:lineRule="auto"/>
        <w:ind w:left="1200" w:hanging="1200" w:hangingChars="500"/>
        <w:rPr>
          <w:rFonts w:ascii="Times New Roman" w:hAnsi="Times New Roman" w:eastAsia="仿宋_GB2312"/>
          <w:color w:val="000000"/>
          <w:u w:val="single"/>
        </w:rPr>
      </w:pP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23AFF6C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16.2.3 因承包人违约解除合同</w:t>
      </w:r>
    </w:p>
    <w:p w14:paraId="47132524">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关于承包人违约解除合同的特别约定：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p>
    <w:p w14:paraId="54F1C62E">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51949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w:t>
      </w:r>
      <w:r>
        <w:rPr>
          <w:rFonts w:hint="eastAsia" w:ascii="Times New Roman" w:hAnsi="Times New Roman" w:eastAsia="仿宋_GB2312"/>
          <w:color w:val="000000"/>
        </w:rPr>
        <w:t>继续</w:t>
      </w:r>
      <w:r>
        <w:rPr>
          <w:rFonts w:ascii="Times New Roman" w:hAnsi="Times New Roman" w:eastAsia="仿宋_GB2312"/>
          <w:color w:val="000000"/>
        </w:rPr>
        <w:t>使用承包人在施工现场的材料、设备、临时工程、承包人文件和由承包人或以其名义编制的其他文件</w:t>
      </w:r>
      <w:r>
        <w:rPr>
          <w:rFonts w:hint="eastAsia" w:ascii="Times New Roman" w:hAnsi="Times New Roman" w:eastAsia="仿宋_GB2312"/>
          <w:color w:val="000000"/>
        </w:rPr>
        <w:t>的费用承担方式</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rPr>
        <w:t>。</w:t>
      </w:r>
    </w:p>
    <w:p w14:paraId="02F8AA38">
      <w:pPr>
        <w:pStyle w:val="3"/>
        <w:adjustRightInd w:val="0"/>
        <w:rPr>
          <w:rFonts w:ascii="Arial" w:hAnsi="Arial" w:cs="Times New Roman"/>
          <w:sz w:val="24"/>
          <w:szCs w:val="16"/>
        </w:rPr>
      </w:pPr>
      <w:bookmarkStart w:id="1761" w:name="_Toc351203649"/>
      <w:r>
        <w:rPr>
          <w:rFonts w:hint="eastAsia" w:ascii="Arial" w:hAnsi="Arial" w:cs="Times New Roman"/>
          <w:sz w:val="24"/>
          <w:szCs w:val="16"/>
        </w:rPr>
        <w:t>17. 不可抗力</w:t>
      </w:r>
      <w:bookmarkEnd w:id="1761"/>
      <w:r>
        <w:rPr>
          <w:rFonts w:hint="eastAsia" w:ascii="Arial" w:hAnsi="Arial" w:cs="Times New Roman"/>
          <w:sz w:val="24"/>
          <w:szCs w:val="16"/>
        </w:rPr>
        <w:t xml:space="preserve"> </w:t>
      </w:r>
      <w:bookmarkEnd w:id="1759"/>
    </w:p>
    <w:p w14:paraId="51463B50">
      <w:pPr>
        <w:spacing w:line="360" w:lineRule="auto"/>
        <w:ind w:firstLine="480" w:firstLineChars="200"/>
        <w:rPr>
          <w:rFonts w:ascii="Times New Roman" w:hAnsi="Times New Roman" w:eastAsia="黑体"/>
          <w:color w:val="000000"/>
        </w:rPr>
      </w:pPr>
      <w:r>
        <w:rPr>
          <w:rFonts w:ascii="Times New Roman" w:hAnsi="Times New Roman" w:eastAsia="黑体"/>
          <w:color w:val="000000"/>
        </w:rPr>
        <w:t>17.1 不可抗力的确认</w:t>
      </w:r>
    </w:p>
    <w:p w14:paraId="0E563BF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除通用合同条款约定的不可抗力事件之外，视为不可抗力的其他情形： </w:t>
      </w:r>
      <w:r>
        <w:rPr>
          <w:rFonts w:eastAsia="仿宋_GB2312"/>
          <w:color w:val="000000"/>
          <w:u w:val="single"/>
        </w:rPr>
        <w:t>如地震、海啸、瘟疫、骚乱、戒严、暴动、战争</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6C743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17.4 因不可抗力解除合同</w:t>
      </w:r>
    </w:p>
    <w:p w14:paraId="13EC77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合同解除后，发包人应在商定或确定发包人应支付款项后</w:t>
      </w:r>
      <w:r>
        <w:rPr>
          <w:rFonts w:ascii="Times New Roman" w:hAnsi="Times New Roman" w:eastAsia="仿宋_GB2312"/>
          <w:color w:val="000000"/>
          <w:u w:val="single"/>
        </w:rPr>
        <w:t xml:space="preserve"> </w:t>
      </w:r>
      <w:r>
        <w:rPr>
          <w:rFonts w:hint="eastAsia" w:eastAsia="仿宋_GB2312"/>
          <w:color w:val="000000"/>
          <w:u w:val="single"/>
        </w:rPr>
        <w:t>28</w:t>
      </w:r>
      <w:r>
        <w:rPr>
          <w:rFonts w:ascii="Times New Roman" w:hAnsi="Times New Roman" w:eastAsia="仿宋_GB2312"/>
          <w:color w:val="000000"/>
        </w:rPr>
        <w:t>天内完成款项的支付。</w:t>
      </w:r>
    </w:p>
    <w:p w14:paraId="3D22483C">
      <w:pPr>
        <w:pStyle w:val="3"/>
        <w:adjustRightInd w:val="0"/>
        <w:rPr>
          <w:rFonts w:ascii="Arial" w:hAnsi="Arial" w:cs="Times New Roman"/>
          <w:sz w:val="24"/>
          <w:szCs w:val="16"/>
        </w:rPr>
      </w:pPr>
      <w:bookmarkStart w:id="1762" w:name="_Toc351203650"/>
      <w:r>
        <w:rPr>
          <w:rFonts w:hint="eastAsia" w:ascii="Arial" w:hAnsi="Arial" w:cs="Times New Roman"/>
          <w:sz w:val="24"/>
          <w:szCs w:val="16"/>
        </w:rPr>
        <w:t>18. 保险</w:t>
      </w:r>
      <w:bookmarkEnd w:id="1762"/>
    </w:p>
    <w:bookmarkEnd w:id="1760"/>
    <w:p w14:paraId="35744E6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18.1 工程保险</w:t>
      </w:r>
    </w:p>
    <w:p w14:paraId="778E685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关于工程保险的特别约定：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22200A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18.3 其他保险</w:t>
      </w:r>
    </w:p>
    <w:p w14:paraId="3AC9D1A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关于其他保险的约定：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605B125">
      <w:pPr>
        <w:spacing w:line="360" w:lineRule="auto"/>
        <w:rPr>
          <w:rFonts w:ascii="Times New Roman" w:hAnsi="Times New Roman" w:eastAsia="仿宋_GB2312"/>
          <w:color w:val="000000"/>
        </w:rPr>
      </w:pPr>
      <w:r>
        <w:rPr>
          <w:rFonts w:ascii="Times New Roman" w:hAnsi="Times New Roman" w:eastAsia="仿宋_GB2312"/>
          <w:color w:val="000000"/>
        </w:rPr>
        <w:t>承包人是否应为其施工设备等办理财产保险：</w:t>
      </w:r>
      <w:r>
        <w:rPr>
          <w:rFonts w:ascii="Times New Roman" w:hAnsi="Times New Roman" w:eastAsia="仿宋_GB2312"/>
          <w:color w:val="000000"/>
          <w:u w:val="single"/>
        </w:rPr>
        <w:t xml:space="preserve"> </w:t>
      </w:r>
      <w:r>
        <w:rPr>
          <w:rFonts w:hint="eastAsia" w:eastAsia="仿宋_GB2312"/>
          <w:color w:val="000000"/>
          <w:u w:val="single"/>
        </w:rPr>
        <w:t>承包人承担</w:t>
      </w:r>
      <w:r>
        <w:rPr>
          <w:rFonts w:ascii="Times New Roman" w:hAnsi="Times New Roman" w:eastAsia="仿宋_GB2312"/>
          <w:color w:val="000000"/>
        </w:rPr>
        <w:t>。</w:t>
      </w:r>
    </w:p>
    <w:p w14:paraId="0EE88C6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18.7 通知义务</w:t>
      </w:r>
    </w:p>
    <w:p w14:paraId="5C35358A">
      <w:pPr>
        <w:spacing w:line="360" w:lineRule="auto"/>
        <w:rPr>
          <w:rFonts w:ascii="Times New Roman" w:hAnsi="Times New Roman" w:eastAsia="仿宋_GB2312"/>
          <w:color w:val="000000"/>
        </w:rPr>
      </w:pPr>
      <w:r>
        <w:rPr>
          <w:rFonts w:ascii="Times New Roman" w:hAnsi="Times New Roman" w:eastAsia="仿宋_GB2312"/>
          <w:color w:val="000000"/>
        </w:rPr>
        <w:t>关于变更保险合同时的通知义务的约定：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6"/>
    <w:bookmarkEnd w:id="1737"/>
    <w:bookmarkEnd w:id="1738"/>
    <w:bookmarkEnd w:id="1739"/>
    <w:bookmarkEnd w:id="1740"/>
    <w:bookmarkEnd w:id="1741"/>
    <w:bookmarkEnd w:id="1742"/>
    <w:bookmarkEnd w:id="1743"/>
    <w:bookmarkEnd w:id="1744"/>
    <w:bookmarkEnd w:id="1745"/>
    <w:bookmarkEnd w:id="1746"/>
    <w:bookmarkEnd w:id="1747"/>
    <w:p w14:paraId="7DF35838">
      <w:pPr>
        <w:pStyle w:val="3"/>
        <w:adjustRightInd w:val="0"/>
        <w:rPr>
          <w:rFonts w:ascii="Arial" w:hAnsi="Arial" w:cs="Times New Roman"/>
          <w:sz w:val="24"/>
          <w:szCs w:val="16"/>
        </w:rPr>
      </w:pPr>
      <w:bookmarkStart w:id="1763" w:name="_Toc351203651"/>
      <w:r>
        <w:rPr>
          <w:rFonts w:hint="eastAsia" w:ascii="Arial" w:hAnsi="Arial" w:cs="Times New Roman"/>
          <w:sz w:val="24"/>
          <w:szCs w:val="16"/>
        </w:rPr>
        <w:t>20. 争议解决</w:t>
      </w:r>
      <w:bookmarkEnd w:id="1763"/>
    </w:p>
    <w:bookmarkEnd w:id="1748"/>
    <w:bookmarkEnd w:id="1749"/>
    <w:p w14:paraId="4F09B570">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20.3 争</w:t>
      </w:r>
      <w:bookmarkEnd w:id="1750"/>
      <w:r>
        <w:rPr>
          <w:rFonts w:ascii="Times New Roman" w:hAnsi="Times New Roman" w:eastAsia="黑体"/>
          <w:color w:val="000000"/>
        </w:rPr>
        <w:t>议评审</w:t>
      </w:r>
    </w:p>
    <w:p w14:paraId="136E27C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合同当事人是否同意将工程争议提交争议评审小组决</w:t>
      </w:r>
      <w:r>
        <w:rPr>
          <w:rFonts w:hint="eastAsia" w:ascii="Times New Roman" w:hAnsi="Times New Roman" w:eastAsia="仿宋_GB2312"/>
          <w:color w:val="000000"/>
        </w:rPr>
        <w:t>定：</w:t>
      </w:r>
      <w:r>
        <w:rPr>
          <w:rFonts w:hint="eastAsia" w:ascii="Times New Roman" w:hAnsi="Times New Roman" w:eastAsia="仿宋_GB2312"/>
          <w:color w:val="000000"/>
          <w:u w:val="single"/>
        </w:rPr>
        <w:t xml:space="preserve"> </w:t>
      </w:r>
      <w:r>
        <w:rPr>
          <w:rFonts w:hint="eastAsia" w:eastAsia="仿宋_GB2312"/>
          <w:color w:val="000000"/>
          <w:u w:val="single"/>
        </w:rPr>
        <w:t xml:space="preserve">同意。由此产生的费用由责任方承担 </w:t>
      </w:r>
      <w:r>
        <w:rPr>
          <w:rFonts w:hint="eastAsia" w:ascii="Times New Roman" w:hAnsi="Times New Roman" w:eastAsia="仿宋_GB2312"/>
          <w:color w:val="000000"/>
          <w:u w:val="single"/>
        </w:rPr>
        <w:t xml:space="preserve">   </w:t>
      </w:r>
      <w:r>
        <w:rPr>
          <w:rFonts w:hint="eastAsia" w:ascii="Times New Roman" w:hAnsi="Times New Roman" w:eastAsia="仿宋_GB2312"/>
          <w:color w:val="000000"/>
        </w:rPr>
        <w:t xml:space="preserve">。  </w:t>
      </w:r>
    </w:p>
    <w:p w14:paraId="30C44680">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20.3.1 争议评审小组的确定</w:t>
      </w:r>
    </w:p>
    <w:p w14:paraId="1326C5D7">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争议评审小组成员的确定：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408BFA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选定争议评审员的期限：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FBB02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争议评审小组成员的报酬承担方式：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B2244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其他事项的约定：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E1EE7FA">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20.3.2 争议评审小组的决定</w:t>
      </w:r>
    </w:p>
    <w:p w14:paraId="0E5848D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合同当事人关于本项的约定：</w:t>
      </w:r>
      <w:r>
        <w:rPr>
          <w:rFonts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82EC1B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20.4仲裁或诉讼</w:t>
      </w:r>
      <w:bookmarkEnd w:id="1751"/>
    </w:p>
    <w:p w14:paraId="2C996EAE">
      <w:pPr>
        <w:spacing w:line="360" w:lineRule="auto"/>
        <w:ind w:firstLine="480" w:firstLineChars="200"/>
        <w:rPr>
          <w:rFonts w:ascii="Times New Roman" w:hAnsi="Times New Roman" w:eastAsia="黑体"/>
          <w:color w:val="000000"/>
        </w:rPr>
      </w:pPr>
      <w:r>
        <w:rPr>
          <w:rFonts w:ascii="Times New Roman" w:hAnsi="Times New Roman" w:eastAsia="仿宋_GB2312"/>
          <w:color w:val="000000"/>
        </w:rPr>
        <w:t>因合同及合同有关事项发生的争议，按下列第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(2)</w:t>
      </w:r>
      <w:r>
        <w:rPr>
          <w:rFonts w:ascii="Times New Roman" w:hAnsi="Times New Roman" w:eastAsia="仿宋_GB2312"/>
          <w:color w:val="000000"/>
          <w:u w:val="single"/>
        </w:rPr>
        <w:t xml:space="preserve"> </w:t>
      </w:r>
      <w:r>
        <w:rPr>
          <w:rFonts w:ascii="Times New Roman" w:hAnsi="Times New Roman" w:eastAsia="仿宋_GB2312"/>
          <w:color w:val="000000"/>
        </w:rPr>
        <w:t>种方式</w:t>
      </w:r>
      <w:r>
        <w:rPr>
          <w:rFonts w:hint="eastAsia" w:ascii="Times New Roman" w:hAnsi="Times New Roman" w:eastAsia="仿宋_GB2312"/>
          <w:color w:val="000000"/>
        </w:rPr>
        <w:t>解</w:t>
      </w:r>
      <w:r>
        <w:rPr>
          <w:rFonts w:ascii="Times New Roman" w:hAnsi="Times New Roman" w:eastAsia="仿宋_GB2312"/>
          <w:color w:val="000000"/>
        </w:rPr>
        <w:t>决：</w:t>
      </w:r>
    </w:p>
    <w:p w14:paraId="13298A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（1）向</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仲裁委员会申请仲裁；</w:t>
      </w:r>
    </w:p>
    <w:p w14:paraId="75A3998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（2）向</w:t>
      </w:r>
      <w:r>
        <w:rPr>
          <w:rFonts w:ascii="Times New Roman" w:hAnsi="Times New Roman" w:eastAsia="仿宋_GB2312"/>
          <w:color w:val="000000"/>
          <w:u w:val="single"/>
        </w:rPr>
        <w:t xml:space="preserve">     </w:t>
      </w:r>
      <w:r>
        <w:rPr>
          <w:rFonts w:hint="eastAsia" w:eastAsia="仿宋_GB2312"/>
          <w:color w:val="000000"/>
          <w:u w:val="single"/>
        </w:rPr>
        <w:t>项目所在地</w:t>
      </w:r>
      <w:r>
        <w:rPr>
          <w:rFonts w:ascii="Times New Roman" w:hAnsi="Times New Roman" w:eastAsia="仿宋_GB2312"/>
          <w:color w:val="000000"/>
          <w:u w:val="single"/>
        </w:rPr>
        <w:t xml:space="preserve">     </w:t>
      </w:r>
      <w:r>
        <w:rPr>
          <w:rFonts w:ascii="Times New Roman" w:hAnsi="Times New Roman" w:eastAsia="仿宋_GB2312"/>
          <w:color w:val="000000"/>
        </w:rPr>
        <w:t>人民法院起诉。</w:t>
      </w:r>
      <w:bookmarkEnd w:id="1752"/>
      <w:bookmarkEnd w:id="1753"/>
      <w:bookmarkEnd w:id="1754"/>
      <w:bookmarkEnd w:id="1755"/>
      <w:bookmarkEnd w:id="1756"/>
      <w:bookmarkEnd w:id="1757"/>
    </w:p>
    <w:p w14:paraId="3811648F">
      <w:pPr>
        <w:pStyle w:val="2"/>
        <w:jc w:val="both"/>
        <w:rPr>
          <w:szCs w:val="20"/>
        </w:rPr>
      </w:pPr>
      <w:bookmarkStart w:id="1764" w:name="_Toc12351"/>
      <w:r>
        <w:rPr>
          <w:szCs w:val="20"/>
        </w:rPr>
        <w:t>附件</w:t>
      </w:r>
      <w:bookmarkEnd w:id="1253"/>
      <w:bookmarkEnd w:id="1764"/>
    </w:p>
    <w:p w14:paraId="37265DB9">
      <w:pPr>
        <w:spacing w:line="360" w:lineRule="auto"/>
        <w:ind w:firstLine="480" w:firstLineChars="200"/>
        <w:rPr>
          <w:rFonts w:ascii="仿宋" w:hAnsi="仿宋" w:eastAsia="仿宋"/>
          <w:color w:val="000000"/>
        </w:rPr>
      </w:pPr>
      <w:r>
        <w:rPr>
          <w:rFonts w:hint="eastAsia" w:ascii="仿宋" w:hAnsi="仿宋" w:eastAsia="仿宋"/>
          <w:color w:val="000000"/>
        </w:rPr>
        <w:t>协议书附件：</w:t>
      </w:r>
    </w:p>
    <w:p w14:paraId="3F64A439">
      <w:pPr>
        <w:spacing w:line="360" w:lineRule="auto"/>
        <w:ind w:firstLine="480" w:firstLineChars="200"/>
        <w:rPr>
          <w:rFonts w:ascii="仿宋" w:hAnsi="仿宋" w:eastAsia="仿宋"/>
          <w:color w:val="000000"/>
        </w:rPr>
      </w:pPr>
      <w:r>
        <w:rPr>
          <w:rFonts w:ascii="仿宋" w:hAnsi="仿宋" w:eastAsia="仿宋"/>
          <w:color w:val="000000"/>
        </w:rPr>
        <w:t>附件1：承包人承揽工程项目一览表</w:t>
      </w:r>
    </w:p>
    <w:p w14:paraId="1B1AD5E4">
      <w:pPr>
        <w:spacing w:line="360" w:lineRule="auto"/>
        <w:ind w:firstLine="480" w:firstLineChars="200"/>
        <w:rPr>
          <w:rFonts w:ascii="仿宋" w:hAnsi="仿宋" w:eastAsia="仿宋"/>
          <w:color w:val="000000"/>
        </w:rPr>
      </w:pPr>
      <w:r>
        <w:rPr>
          <w:rFonts w:ascii="仿宋" w:hAnsi="仿宋" w:eastAsia="仿宋"/>
          <w:color w:val="000000"/>
        </w:rPr>
        <w:t>附件2：发包人供应材料设备一览表</w:t>
      </w:r>
    </w:p>
    <w:p w14:paraId="42C2BEF6">
      <w:pPr>
        <w:spacing w:line="360" w:lineRule="auto"/>
        <w:ind w:firstLine="480" w:firstLineChars="200"/>
        <w:rPr>
          <w:rFonts w:ascii="仿宋" w:hAnsi="仿宋" w:eastAsia="仿宋"/>
          <w:color w:val="000000"/>
        </w:rPr>
      </w:pPr>
      <w:r>
        <w:rPr>
          <w:rFonts w:ascii="仿宋" w:hAnsi="仿宋" w:eastAsia="仿宋"/>
          <w:color w:val="000000"/>
        </w:rPr>
        <w:t>附件3：工程质量保修书</w:t>
      </w:r>
    </w:p>
    <w:p w14:paraId="28785DA0">
      <w:pPr>
        <w:spacing w:line="360" w:lineRule="auto"/>
        <w:ind w:firstLine="480" w:firstLineChars="200"/>
        <w:rPr>
          <w:rFonts w:ascii="仿宋" w:hAnsi="仿宋" w:eastAsia="仿宋"/>
          <w:color w:val="000000"/>
        </w:rPr>
      </w:pPr>
      <w:r>
        <w:rPr>
          <w:rFonts w:ascii="仿宋" w:hAnsi="仿宋" w:eastAsia="仿宋"/>
          <w:color w:val="000000"/>
        </w:rPr>
        <w:t>附件4：主要建设工程文件目录</w:t>
      </w:r>
    </w:p>
    <w:p w14:paraId="2A681F78">
      <w:pPr>
        <w:spacing w:line="360" w:lineRule="auto"/>
        <w:ind w:firstLine="480" w:firstLineChars="200"/>
        <w:rPr>
          <w:rFonts w:ascii="仿宋" w:hAnsi="仿宋" w:eastAsia="仿宋"/>
          <w:color w:val="000000"/>
        </w:rPr>
      </w:pPr>
      <w:r>
        <w:rPr>
          <w:rFonts w:ascii="仿宋" w:hAnsi="仿宋" w:eastAsia="仿宋"/>
          <w:color w:val="000000"/>
        </w:rPr>
        <w:t>附件5：承包人用于本工程施工的机械设备表</w:t>
      </w:r>
    </w:p>
    <w:p w14:paraId="76014FEA">
      <w:pPr>
        <w:spacing w:line="360" w:lineRule="auto"/>
        <w:ind w:firstLine="480" w:firstLineChars="200"/>
        <w:rPr>
          <w:rFonts w:ascii="仿宋" w:hAnsi="仿宋" w:eastAsia="仿宋"/>
          <w:color w:val="000000"/>
        </w:rPr>
      </w:pPr>
      <w:r>
        <w:rPr>
          <w:rFonts w:ascii="仿宋" w:hAnsi="仿宋" w:eastAsia="仿宋"/>
          <w:color w:val="000000"/>
        </w:rPr>
        <w:t>附件6：承包人主要施工管理人员表</w:t>
      </w:r>
    </w:p>
    <w:p w14:paraId="7BB3C8FE">
      <w:pPr>
        <w:spacing w:line="360" w:lineRule="auto"/>
        <w:ind w:firstLine="480" w:firstLineChars="200"/>
        <w:rPr>
          <w:rFonts w:ascii="仿宋" w:hAnsi="仿宋" w:eastAsia="仿宋"/>
          <w:color w:val="000000"/>
        </w:rPr>
      </w:pPr>
      <w:r>
        <w:rPr>
          <w:rFonts w:ascii="仿宋" w:hAnsi="仿宋" w:eastAsia="仿宋"/>
          <w:color w:val="000000"/>
        </w:rPr>
        <w:t>附件7：分包人主要施工管理人员表</w:t>
      </w:r>
    </w:p>
    <w:p w14:paraId="16EB31B0">
      <w:pPr>
        <w:spacing w:line="360" w:lineRule="auto"/>
        <w:ind w:firstLine="480" w:firstLineChars="200"/>
        <w:rPr>
          <w:rFonts w:ascii="仿宋" w:hAnsi="仿宋" w:eastAsia="仿宋"/>
          <w:color w:val="000000"/>
        </w:rPr>
      </w:pPr>
      <w:r>
        <w:rPr>
          <w:rFonts w:ascii="仿宋" w:hAnsi="仿宋" w:eastAsia="仿宋"/>
          <w:color w:val="000000"/>
        </w:rPr>
        <w:t>附件8：履约担保格式</w:t>
      </w:r>
    </w:p>
    <w:p w14:paraId="26287776">
      <w:pPr>
        <w:spacing w:line="360" w:lineRule="auto"/>
        <w:ind w:firstLine="480" w:firstLineChars="200"/>
        <w:rPr>
          <w:rFonts w:ascii="仿宋" w:hAnsi="仿宋" w:eastAsia="仿宋"/>
          <w:color w:val="000000"/>
        </w:rPr>
      </w:pPr>
      <w:r>
        <w:rPr>
          <w:rFonts w:ascii="仿宋" w:hAnsi="仿宋" w:eastAsia="仿宋"/>
          <w:color w:val="000000"/>
        </w:rPr>
        <w:t>附件9：预付款担保格式</w:t>
      </w:r>
    </w:p>
    <w:p w14:paraId="6837C8EF">
      <w:pPr>
        <w:widowControl w:val="0"/>
        <w:spacing w:line="360" w:lineRule="auto"/>
        <w:ind w:firstLine="480" w:firstLineChars="200"/>
        <w:rPr>
          <w:rFonts w:ascii="仿宋" w:hAnsi="仿宋" w:eastAsia="仿宋"/>
          <w:color w:val="000000"/>
        </w:rPr>
      </w:pPr>
      <w:r>
        <w:rPr>
          <w:rFonts w:ascii="仿宋" w:hAnsi="仿宋" w:eastAsia="仿宋"/>
          <w:color w:val="000000"/>
        </w:rPr>
        <w:t>附件10：支付担保格式</w:t>
      </w:r>
    </w:p>
    <w:p w14:paraId="7806A8FA">
      <w:pPr>
        <w:spacing w:line="360" w:lineRule="auto"/>
        <w:ind w:firstLine="480" w:firstLineChars="200"/>
        <w:rPr>
          <w:rFonts w:ascii="仿宋" w:hAnsi="仿宋" w:eastAsia="仿宋"/>
          <w:b/>
          <w:bCs/>
          <w:color w:val="000000"/>
        </w:rPr>
      </w:pPr>
    </w:p>
    <w:p w14:paraId="6DD4529B">
      <w:pPr>
        <w:spacing w:line="360" w:lineRule="auto"/>
        <w:rPr>
          <w:rFonts w:ascii="仿宋" w:hAnsi="仿宋" w:eastAsia="仿宋"/>
          <w:b/>
          <w:bCs/>
          <w:color w:val="000000"/>
        </w:rPr>
      </w:pPr>
    </w:p>
    <w:p w14:paraId="110C0C83">
      <w:pPr>
        <w:pStyle w:val="3"/>
        <w:rPr>
          <w:rFonts w:ascii="仿宋" w:hAnsi="仿宋" w:eastAsia="仿宋"/>
          <w:bCs/>
          <w:color w:val="000000"/>
          <w:sz w:val="24"/>
        </w:rPr>
      </w:pPr>
    </w:p>
    <w:p w14:paraId="1D071720">
      <w:pPr>
        <w:rPr>
          <w:rFonts w:ascii="仿宋" w:hAnsi="仿宋" w:eastAsia="仿宋"/>
          <w:b/>
          <w:bCs/>
          <w:color w:val="000000"/>
        </w:rPr>
      </w:pPr>
    </w:p>
    <w:p w14:paraId="1624690C">
      <w:pPr>
        <w:spacing w:line="360" w:lineRule="auto"/>
        <w:rPr>
          <w:rFonts w:ascii="仿宋" w:hAnsi="仿宋" w:eastAsia="仿宋"/>
          <w:color w:val="000000"/>
        </w:rPr>
      </w:pPr>
      <w:r>
        <w:rPr>
          <w:rFonts w:hint="eastAsia" w:ascii="仿宋" w:hAnsi="仿宋" w:eastAsia="仿宋"/>
          <w:b/>
          <w:bCs/>
          <w:color w:val="000000"/>
        </w:rPr>
        <w:t>附件1</w:t>
      </w:r>
      <w:r>
        <w:rPr>
          <w:rFonts w:hint="eastAsia" w:ascii="仿宋" w:hAnsi="仿宋" w:eastAsia="仿宋"/>
          <w:color w:val="000000"/>
        </w:rPr>
        <w:t>：</w:t>
      </w:r>
    </w:p>
    <w:tbl>
      <w:tblPr>
        <w:tblStyle w:val="26"/>
        <w:tblpPr w:leftFromText="180" w:rightFromText="180" w:vertAnchor="text" w:horzAnchor="page" w:tblpX="1258" w:tblpY="1146"/>
        <w:tblOverlap w:val="never"/>
        <w:tblW w:w="96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85"/>
        <w:gridCol w:w="1258"/>
        <w:gridCol w:w="1080"/>
        <w:gridCol w:w="1935"/>
        <w:gridCol w:w="1575"/>
        <w:gridCol w:w="1965"/>
      </w:tblGrid>
      <w:tr w14:paraId="444D7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85" w:type="dxa"/>
            <w:tcBorders>
              <w:top w:val="single" w:color="auto" w:sz="12" w:space="0"/>
              <w:bottom w:val="double" w:color="auto" w:sz="6" w:space="0"/>
            </w:tcBorders>
            <w:vAlign w:val="center"/>
          </w:tcPr>
          <w:p w14:paraId="6B0C79E7">
            <w:pPr>
              <w:pStyle w:val="7"/>
              <w:keepNext/>
              <w:spacing w:line="360" w:lineRule="auto"/>
              <w:jc w:val="center"/>
              <w:rPr>
                <w:rFonts w:ascii="仿宋" w:hAnsi="仿宋" w:eastAsia="仿宋"/>
                <w:color w:val="000000"/>
                <w:sz w:val="22"/>
              </w:rPr>
            </w:pPr>
            <w:r>
              <w:rPr>
                <w:rFonts w:ascii="仿宋" w:hAnsi="仿宋" w:eastAsia="仿宋"/>
                <w:color w:val="000000"/>
                <w:sz w:val="22"/>
              </w:rPr>
              <w:t>单位工程名称</w:t>
            </w:r>
          </w:p>
        </w:tc>
        <w:tc>
          <w:tcPr>
            <w:tcW w:w="1258" w:type="dxa"/>
            <w:tcBorders>
              <w:top w:val="single" w:color="auto" w:sz="12" w:space="0"/>
              <w:bottom w:val="double" w:color="auto" w:sz="6" w:space="0"/>
            </w:tcBorders>
            <w:vAlign w:val="center"/>
          </w:tcPr>
          <w:p w14:paraId="1B382F41">
            <w:pPr>
              <w:pStyle w:val="7"/>
              <w:keepNext/>
              <w:spacing w:line="360" w:lineRule="auto"/>
              <w:jc w:val="center"/>
              <w:rPr>
                <w:rFonts w:ascii="仿宋" w:hAnsi="仿宋" w:eastAsia="仿宋"/>
                <w:color w:val="000000"/>
                <w:sz w:val="22"/>
              </w:rPr>
            </w:pPr>
            <w:r>
              <w:rPr>
                <w:rFonts w:ascii="仿宋" w:hAnsi="仿宋" w:eastAsia="仿宋"/>
                <w:color w:val="000000"/>
                <w:sz w:val="22"/>
              </w:rPr>
              <w:t>建设规模</w:t>
            </w:r>
          </w:p>
        </w:tc>
        <w:tc>
          <w:tcPr>
            <w:tcW w:w="1080" w:type="dxa"/>
            <w:tcBorders>
              <w:top w:val="single" w:color="auto" w:sz="12" w:space="0"/>
              <w:bottom w:val="double" w:color="auto" w:sz="6" w:space="0"/>
            </w:tcBorders>
            <w:vAlign w:val="center"/>
          </w:tcPr>
          <w:p w14:paraId="68E9D29B">
            <w:pPr>
              <w:pStyle w:val="7"/>
              <w:keepNext/>
              <w:spacing w:line="360" w:lineRule="auto"/>
              <w:jc w:val="center"/>
              <w:rPr>
                <w:rFonts w:ascii="仿宋" w:hAnsi="仿宋" w:eastAsia="仿宋"/>
                <w:color w:val="000000"/>
                <w:sz w:val="22"/>
              </w:rPr>
            </w:pPr>
            <w:r>
              <w:rPr>
                <w:rFonts w:ascii="仿宋" w:hAnsi="仿宋" w:eastAsia="仿宋"/>
                <w:color w:val="000000"/>
                <w:sz w:val="22"/>
              </w:rPr>
              <w:t>设备安装内容</w:t>
            </w:r>
          </w:p>
        </w:tc>
        <w:tc>
          <w:tcPr>
            <w:tcW w:w="1935" w:type="dxa"/>
            <w:tcBorders>
              <w:top w:val="single" w:color="auto" w:sz="12" w:space="0"/>
              <w:bottom w:val="double" w:color="auto" w:sz="6" w:space="0"/>
            </w:tcBorders>
            <w:vAlign w:val="center"/>
          </w:tcPr>
          <w:p w14:paraId="41892344">
            <w:pPr>
              <w:pStyle w:val="7"/>
              <w:keepNext/>
              <w:spacing w:line="360" w:lineRule="auto"/>
              <w:jc w:val="center"/>
              <w:rPr>
                <w:rFonts w:ascii="仿宋" w:hAnsi="仿宋" w:eastAsia="仿宋"/>
                <w:color w:val="000000"/>
                <w:sz w:val="22"/>
              </w:rPr>
            </w:pPr>
            <w:r>
              <w:rPr>
                <w:rFonts w:ascii="仿宋" w:hAnsi="仿宋" w:eastAsia="仿宋"/>
                <w:color w:val="000000"/>
                <w:sz w:val="22"/>
              </w:rPr>
              <w:t>合同价格（元）</w:t>
            </w:r>
          </w:p>
        </w:tc>
        <w:tc>
          <w:tcPr>
            <w:tcW w:w="1575" w:type="dxa"/>
            <w:tcBorders>
              <w:top w:val="single" w:color="auto" w:sz="12" w:space="0"/>
              <w:bottom w:val="double" w:color="auto" w:sz="6" w:space="0"/>
            </w:tcBorders>
            <w:vAlign w:val="center"/>
          </w:tcPr>
          <w:p w14:paraId="20F6055D">
            <w:pPr>
              <w:pStyle w:val="7"/>
              <w:keepNext/>
              <w:spacing w:line="360" w:lineRule="auto"/>
              <w:jc w:val="center"/>
              <w:rPr>
                <w:rFonts w:ascii="仿宋" w:hAnsi="仿宋" w:eastAsia="仿宋"/>
                <w:color w:val="000000"/>
                <w:sz w:val="22"/>
              </w:rPr>
            </w:pPr>
            <w:r>
              <w:rPr>
                <w:rFonts w:ascii="仿宋" w:hAnsi="仿宋" w:eastAsia="仿宋"/>
                <w:color w:val="000000"/>
                <w:sz w:val="22"/>
              </w:rPr>
              <w:t>开工日期</w:t>
            </w:r>
          </w:p>
        </w:tc>
        <w:tc>
          <w:tcPr>
            <w:tcW w:w="1965" w:type="dxa"/>
            <w:tcBorders>
              <w:top w:val="single" w:color="auto" w:sz="12" w:space="0"/>
              <w:bottom w:val="double" w:color="auto" w:sz="6" w:space="0"/>
            </w:tcBorders>
            <w:vAlign w:val="center"/>
          </w:tcPr>
          <w:p w14:paraId="22D67AAD">
            <w:pPr>
              <w:pStyle w:val="7"/>
              <w:keepNext/>
              <w:spacing w:line="360" w:lineRule="auto"/>
              <w:jc w:val="center"/>
              <w:rPr>
                <w:rFonts w:ascii="仿宋" w:hAnsi="仿宋" w:eastAsia="仿宋"/>
                <w:color w:val="000000"/>
                <w:sz w:val="22"/>
              </w:rPr>
            </w:pPr>
            <w:r>
              <w:rPr>
                <w:rFonts w:hint="eastAsia" w:ascii="仿宋" w:hAnsi="仿宋" w:eastAsia="仿宋"/>
                <w:color w:val="000000"/>
                <w:sz w:val="22"/>
              </w:rPr>
              <w:t>竣工日期</w:t>
            </w:r>
          </w:p>
        </w:tc>
      </w:tr>
      <w:tr w14:paraId="4AD3A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tcBorders>
              <w:top w:val="double" w:color="auto" w:sz="6" w:space="0"/>
              <w:bottom w:val="single" w:color="auto" w:sz="6" w:space="0"/>
            </w:tcBorders>
            <w:vAlign w:val="center"/>
          </w:tcPr>
          <w:p w14:paraId="7BD067ED">
            <w:pPr>
              <w:pStyle w:val="7"/>
              <w:keepNext/>
              <w:spacing w:line="360" w:lineRule="auto"/>
              <w:ind w:firstLine="480" w:firstLineChars="200"/>
              <w:rPr>
                <w:rFonts w:ascii="仿宋" w:hAnsi="仿宋" w:eastAsia="仿宋"/>
                <w:color w:val="000000"/>
                <w:sz w:val="24"/>
              </w:rPr>
            </w:pPr>
          </w:p>
        </w:tc>
        <w:tc>
          <w:tcPr>
            <w:tcW w:w="1258" w:type="dxa"/>
            <w:tcBorders>
              <w:top w:val="double" w:color="auto" w:sz="6" w:space="0"/>
              <w:bottom w:val="single" w:color="auto" w:sz="6" w:space="0"/>
            </w:tcBorders>
            <w:vAlign w:val="center"/>
          </w:tcPr>
          <w:p w14:paraId="73DC7630">
            <w:pPr>
              <w:pStyle w:val="7"/>
              <w:keepNext/>
              <w:spacing w:line="360" w:lineRule="auto"/>
              <w:ind w:firstLine="480" w:firstLineChars="200"/>
              <w:rPr>
                <w:rFonts w:ascii="仿宋" w:hAnsi="仿宋" w:eastAsia="仿宋"/>
                <w:color w:val="000000"/>
                <w:sz w:val="24"/>
              </w:rPr>
            </w:pPr>
          </w:p>
        </w:tc>
        <w:tc>
          <w:tcPr>
            <w:tcW w:w="1080" w:type="dxa"/>
            <w:tcBorders>
              <w:top w:val="double" w:color="auto" w:sz="6" w:space="0"/>
              <w:bottom w:val="single" w:color="auto" w:sz="6" w:space="0"/>
            </w:tcBorders>
            <w:vAlign w:val="center"/>
          </w:tcPr>
          <w:p w14:paraId="0B25147D">
            <w:pPr>
              <w:pStyle w:val="7"/>
              <w:keepNext/>
              <w:spacing w:line="360" w:lineRule="auto"/>
              <w:ind w:firstLine="480" w:firstLineChars="200"/>
              <w:rPr>
                <w:rFonts w:ascii="仿宋" w:hAnsi="仿宋" w:eastAsia="仿宋"/>
                <w:color w:val="000000"/>
                <w:sz w:val="24"/>
              </w:rPr>
            </w:pPr>
          </w:p>
        </w:tc>
        <w:tc>
          <w:tcPr>
            <w:tcW w:w="1935" w:type="dxa"/>
            <w:tcBorders>
              <w:top w:val="double" w:color="auto" w:sz="6" w:space="0"/>
              <w:bottom w:val="single" w:color="auto" w:sz="6" w:space="0"/>
            </w:tcBorders>
            <w:vAlign w:val="center"/>
          </w:tcPr>
          <w:p w14:paraId="61ABA78D">
            <w:pPr>
              <w:pStyle w:val="7"/>
              <w:keepNext/>
              <w:spacing w:line="360" w:lineRule="auto"/>
              <w:ind w:firstLine="480" w:firstLineChars="200"/>
              <w:rPr>
                <w:rFonts w:ascii="仿宋" w:hAnsi="仿宋" w:eastAsia="仿宋"/>
                <w:color w:val="000000"/>
                <w:sz w:val="24"/>
              </w:rPr>
            </w:pPr>
          </w:p>
        </w:tc>
        <w:tc>
          <w:tcPr>
            <w:tcW w:w="1575" w:type="dxa"/>
            <w:tcBorders>
              <w:top w:val="double" w:color="auto" w:sz="6" w:space="0"/>
              <w:bottom w:val="single" w:color="auto" w:sz="6" w:space="0"/>
            </w:tcBorders>
            <w:vAlign w:val="center"/>
          </w:tcPr>
          <w:p w14:paraId="50E09171">
            <w:pPr>
              <w:pStyle w:val="7"/>
              <w:keepNext/>
              <w:spacing w:line="360" w:lineRule="auto"/>
              <w:ind w:firstLine="480" w:firstLineChars="200"/>
              <w:rPr>
                <w:rFonts w:ascii="仿宋" w:hAnsi="仿宋" w:eastAsia="仿宋"/>
                <w:color w:val="000000"/>
                <w:sz w:val="24"/>
              </w:rPr>
            </w:pPr>
          </w:p>
        </w:tc>
        <w:tc>
          <w:tcPr>
            <w:tcW w:w="1965" w:type="dxa"/>
            <w:tcBorders>
              <w:top w:val="double" w:color="auto" w:sz="6" w:space="0"/>
              <w:bottom w:val="single" w:color="auto" w:sz="6" w:space="0"/>
            </w:tcBorders>
            <w:vAlign w:val="center"/>
          </w:tcPr>
          <w:p w14:paraId="0739A3E6">
            <w:pPr>
              <w:pStyle w:val="7"/>
              <w:keepNext/>
              <w:spacing w:line="360" w:lineRule="auto"/>
              <w:ind w:firstLine="480" w:firstLineChars="200"/>
              <w:rPr>
                <w:rFonts w:ascii="仿宋" w:hAnsi="仿宋" w:eastAsia="仿宋"/>
                <w:color w:val="000000"/>
                <w:sz w:val="24"/>
              </w:rPr>
            </w:pPr>
          </w:p>
        </w:tc>
      </w:tr>
      <w:tr w14:paraId="7774D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tcBorders>
              <w:top w:val="nil"/>
            </w:tcBorders>
            <w:vAlign w:val="center"/>
          </w:tcPr>
          <w:p w14:paraId="5C4C2CE8">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2E2310E1">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004FCBD2">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74CA1A4A">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7DBD0369">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05DDED0C">
            <w:pPr>
              <w:pStyle w:val="7"/>
              <w:keepNext/>
              <w:spacing w:line="360" w:lineRule="auto"/>
              <w:ind w:firstLine="480" w:firstLineChars="200"/>
              <w:rPr>
                <w:rFonts w:ascii="仿宋" w:hAnsi="仿宋" w:eastAsia="仿宋"/>
                <w:color w:val="000000"/>
                <w:sz w:val="24"/>
              </w:rPr>
            </w:pPr>
          </w:p>
        </w:tc>
      </w:tr>
      <w:tr w14:paraId="0C66B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tcBorders>
              <w:top w:val="nil"/>
            </w:tcBorders>
            <w:vAlign w:val="center"/>
          </w:tcPr>
          <w:p w14:paraId="12AA8C3D">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48398779">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368D58E7">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41A14FDF">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16354233">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393A3102">
            <w:pPr>
              <w:pStyle w:val="7"/>
              <w:keepNext/>
              <w:spacing w:line="360" w:lineRule="auto"/>
              <w:ind w:firstLine="480" w:firstLineChars="200"/>
              <w:rPr>
                <w:rFonts w:ascii="仿宋" w:hAnsi="仿宋" w:eastAsia="仿宋"/>
                <w:color w:val="000000"/>
                <w:sz w:val="24"/>
              </w:rPr>
            </w:pPr>
          </w:p>
        </w:tc>
      </w:tr>
      <w:tr w14:paraId="169B2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60CAD1BB">
            <w:pPr>
              <w:pStyle w:val="7"/>
              <w:keepNext/>
              <w:spacing w:line="360" w:lineRule="auto"/>
              <w:ind w:firstLine="480" w:firstLineChars="200"/>
              <w:rPr>
                <w:rFonts w:ascii="仿宋" w:hAnsi="仿宋" w:eastAsia="仿宋"/>
                <w:color w:val="000000"/>
                <w:sz w:val="24"/>
              </w:rPr>
            </w:pPr>
          </w:p>
        </w:tc>
        <w:tc>
          <w:tcPr>
            <w:tcW w:w="1258" w:type="dxa"/>
            <w:vAlign w:val="center"/>
          </w:tcPr>
          <w:p w14:paraId="74F1A853">
            <w:pPr>
              <w:pStyle w:val="7"/>
              <w:keepNext/>
              <w:spacing w:line="360" w:lineRule="auto"/>
              <w:ind w:firstLine="480" w:firstLineChars="200"/>
              <w:rPr>
                <w:rFonts w:ascii="仿宋" w:hAnsi="仿宋" w:eastAsia="仿宋"/>
                <w:color w:val="000000"/>
                <w:sz w:val="24"/>
              </w:rPr>
            </w:pPr>
          </w:p>
        </w:tc>
        <w:tc>
          <w:tcPr>
            <w:tcW w:w="1080" w:type="dxa"/>
            <w:vAlign w:val="center"/>
          </w:tcPr>
          <w:p w14:paraId="590E3533">
            <w:pPr>
              <w:pStyle w:val="7"/>
              <w:keepNext/>
              <w:spacing w:line="360" w:lineRule="auto"/>
              <w:ind w:firstLine="480" w:firstLineChars="200"/>
              <w:rPr>
                <w:rFonts w:ascii="仿宋" w:hAnsi="仿宋" w:eastAsia="仿宋"/>
                <w:color w:val="000000"/>
                <w:sz w:val="24"/>
              </w:rPr>
            </w:pPr>
          </w:p>
        </w:tc>
        <w:tc>
          <w:tcPr>
            <w:tcW w:w="1935" w:type="dxa"/>
            <w:vAlign w:val="center"/>
          </w:tcPr>
          <w:p w14:paraId="58AAAD7F">
            <w:pPr>
              <w:pStyle w:val="7"/>
              <w:keepNext/>
              <w:spacing w:line="360" w:lineRule="auto"/>
              <w:ind w:firstLine="480" w:firstLineChars="200"/>
              <w:rPr>
                <w:rFonts w:ascii="仿宋" w:hAnsi="仿宋" w:eastAsia="仿宋"/>
                <w:color w:val="000000"/>
                <w:sz w:val="24"/>
              </w:rPr>
            </w:pPr>
          </w:p>
        </w:tc>
        <w:tc>
          <w:tcPr>
            <w:tcW w:w="1575" w:type="dxa"/>
            <w:vAlign w:val="center"/>
          </w:tcPr>
          <w:p w14:paraId="6544627B">
            <w:pPr>
              <w:pStyle w:val="7"/>
              <w:keepNext/>
              <w:spacing w:line="360" w:lineRule="auto"/>
              <w:ind w:firstLine="480" w:firstLineChars="200"/>
              <w:rPr>
                <w:rFonts w:ascii="仿宋" w:hAnsi="仿宋" w:eastAsia="仿宋"/>
                <w:color w:val="000000"/>
                <w:sz w:val="24"/>
              </w:rPr>
            </w:pPr>
          </w:p>
        </w:tc>
        <w:tc>
          <w:tcPr>
            <w:tcW w:w="1965" w:type="dxa"/>
            <w:vAlign w:val="center"/>
          </w:tcPr>
          <w:p w14:paraId="45C6E873">
            <w:pPr>
              <w:pStyle w:val="7"/>
              <w:keepNext/>
              <w:spacing w:line="360" w:lineRule="auto"/>
              <w:ind w:firstLine="480" w:firstLineChars="200"/>
              <w:rPr>
                <w:rFonts w:ascii="仿宋" w:hAnsi="仿宋" w:eastAsia="仿宋"/>
                <w:color w:val="000000"/>
                <w:sz w:val="24"/>
              </w:rPr>
            </w:pPr>
          </w:p>
        </w:tc>
      </w:tr>
      <w:tr w14:paraId="76875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tcBorders>
              <w:top w:val="nil"/>
            </w:tcBorders>
            <w:vAlign w:val="center"/>
          </w:tcPr>
          <w:p w14:paraId="6331F3F9">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7ACB043A">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2A8B4675">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17325105">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05635AAE">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0CEBAC15">
            <w:pPr>
              <w:pStyle w:val="7"/>
              <w:keepNext/>
              <w:spacing w:line="360" w:lineRule="auto"/>
              <w:ind w:firstLine="480" w:firstLineChars="200"/>
              <w:rPr>
                <w:rFonts w:ascii="仿宋" w:hAnsi="仿宋" w:eastAsia="仿宋"/>
                <w:color w:val="000000"/>
                <w:sz w:val="24"/>
              </w:rPr>
            </w:pPr>
          </w:p>
        </w:tc>
      </w:tr>
      <w:tr w14:paraId="20520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64E8E162">
            <w:pPr>
              <w:pStyle w:val="7"/>
              <w:keepNext/>
              <w:spacing w:line="360" w:lineRule="auto"/>
              <w:ind w:firstLine="480" w:firstLineChars="200"/>
              <w:rPr>
                <w:rFonts w:ascii="仿宋" w:hAnsi="仿宋" w:eastAsia="仿宋"/>
                <w:color w:val="000000"/>
                <w:sz w:val="24"/>
              </w:rPr>
            </w:pPr>
          </w:p>
        </w:tc>
        <w:tc>
          <w:tcPr>
            <w:tcW w:w="1258" w:type="dxa"/>
            <w:vAlign w:val="center"/>
          </w:tcPr>
          <w:p w14:paraId="262EC94D">
            <w:pPr>
              <w:pStyle w:val="7"/>
              <w:keepNext/>
              <w:spacing w:line="360" w:lineRule="auto"/>
              <w:ind w:firstLine="480" w:firstLineChars="200"/>
              <w:rPr>
                <w:rFonts w:ascii="仿宋" w:hAnsi="仿宋" w:eastAsia="仿宋"/>
                <w:color w:val="000000"/>
                <w:sz w:val="24"/>
              </w:rPr>
            </w:pPr>
          </w:p>
        </w:tc>
        <w:tc>
          <w:tcPr>
            <w:tcW w:w="1080" w:type="dxa"/>
            <w:vAlign w:val="center"/>
          </w:tcPr>
          <w:p w14:paraId="741B6AB2">
            <w:pPr>
              <w:pStyle w:val="7"/>
              <w:keepNext/>
              <w:spacing w:line="360" w:lineRule="auto"/>
              <w:ind w:firstLine="480" w:firstLineChars="200"/>
              <w:rPr>
                <w:rFonts w:ascii="仿宋" w:hAnsi="仿宋" w:eastAsia="仿宋"/>
                <w:color w:val="000000"/>
                <w:sz w:val="24"/>
              </w:rPr>
            </w:pPr>
          </w:p>
        </w:tc>
        <w:tc>
          <w:tcPr>
            <w:tcW w:w="1935" w:type="dxa"/>
            <w:vAlign w:val="center"/>
          </w:tcPr>
          <w:p w14:paraId="5BDE2B07">
            <w:pPr>
              <w:pStyle w:val="7"/>
              <w:keepNext/>
              <w:spacing w:line="360" w:lineRule="auto"/>
              <w:ind w:firstLine="480" w:firstLineChars="200"/>
              <w:rPr>
                <w:rFonts w:ascii="仿宋" w:hAnsi="仿宋" w:eastAsia="仿宋"/>
                <w:color w:val="000000"/>
                <w:sz w:val="24"/>
              </w:rPr>
            </w:pPr>
          </w:p>
        </w:tc>
        <w:tc>
          <w:tcPr>
            <w:tcW w:w="1575" w:type="dxa"/>
            <w:vAlign w:val="center"/>
          </w:tcPr>
          <w:p w14:paraId="6463E577">
            <w:pPr>
              <w:pStyle w:val="7"/>
              <w:keepNext/>
              <w:spacing w:line="360" w:lineRule="auto"/>
              <w:ind w:firstLine="480" w:firstLineChars="200"/>
              <w:rPr>
                <w:rFonts w:ascii="仿宋" w:hAnsi="仿宋" w:eastAsia="仿宋"/>
                <w:color w:val="000000"/>
                <w:sz w:val="24"/>
              </w:rPr>
            </w:pPr>
          </w:p>
        </w:tc>
        <w:tc>
          <w:tcPr>
            <w:tcW w:w="1965" w:type="dxa"/>
            <w:vAlign w:val="center"/>
          </w:tcPr>
          <w:p w14:paraId="4447767B">
            <w:pPr>
              <w:pStyle w:val="7"/>
              <w:keepNext/>
              <w:spacing w:line="360" w:lineRule="auto"/>
              <w:ind w:firstLine="480" w:firstLineChars="200"/>
              <w:rPr>
                <w:rFonts w:ascii="仿宋" w:hAnsi="仿宋" w:eastAsia="仿宋"/>
                <w:color w:val="000000"/>
                <w:sz w:val="24"/>
              </w:rPr>
            </w:pPr>
          </w:p>
        </w:tc>
      </w:tr>
      <w:tr w14:paraId="706DA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07ED677C">
            <w:pPr>
              <w:pStyle w:val="7"/>
              <w:keepNext/>
              <w:spacing w:line="360" w:lineRule="auto"/>
              <w:ind w:firstLine="480" w:firstLineChars="200"/>
              <w:rPr>
                <w:rFonts w:ascii="仿宋" w:hAnsi="仿宋" w:eastAsia="仿宋"/>
                <w:color w:val="000000"/>
                <w:sz w:val="24"/>
              </w:rPr>
            </w:pPr>
          </w:p>
        </w:tc>
        <w:tc>
          <w:tcPr>
            <w:tcW w:w="1258" w:type="dxa"/>
            <w:vAlign w:val="center"/>
          </w:tcPr>
          <w:p w14:paraId="675891AC">
            <w:pPr>
              <w:pStyle w:val="7"/>
              <w:keepNext/>
              <w:spacing w:line="360" w:lineRule="auto"/>
              <w:ind w:firstLine="480" w:firstLineChars="200"/>
              <w:rPr>
                <w:rFonts w:ascii="仿宋" w:hAnsi="仿宋" w:eastAsia="仿宋"/>
                <w:color w:val="000000"/>
                <w:sz w:val="24"/>
              </w:rPr>
            </w:pPr>
          </w:p>
        </w:tc>
        <w:tc>
          <w:tcPr>
            <w:tcW w:w="1080" w:type="dxa"/>
            <w:vAlign w:val="center"/>
          </w:tcPr>
          <w:p w14:paraId="7ACB0C6D">
            <w:pPr>
              <w:pStyle w:val="7"/>
              <w:keepNext/>
              <w:spacing w:line="360" w:lineRule="auto"/>
              <w:ind w:firstLine="480" w:firstLineChars="200"/>
              <w:rPr>
                <w:rFonts w:ascii="仿宋" w:hAnsi="仿宋" w:eastAsia="仿宋"/>
                <w:color w:val="000000"/>
                <w:sz w:val="24"/>
              </w:rPr>
            </w:pPr>
          </w:p>
        </w:tc>
        <w:tc>
          <w:tcPr>
            <w:tcW w:w="1935" w:type="dxa"/>
            <w:vAlign w:val="center"/>
          </w:tcPr>
          <w:p w14:paraId="6D4F0319">
            <w:pPr>
              <w:pStyle w:val="7"/>
              <w:keepNext/>
              <w:spacing w:line="360" w:lineRule="auto"/>
              <w:ind w:firstLine="480" w:firstLineChars="200"/>
              <w:rPr>
                <w:rFonts w:ascii="仿宋" w:hAnsi="仿宋" w:eastAsia="仿宋"/>
                <w:color w:val="000000"/>
                <w:sz w:val="24"/>
              </w:rPr>
            </w:pPr>
          </w:p>
        </w:tc>
        <w:tc>
          <w:tcPr>
            <w:tcW w:w="1575" w:type="dxa"/>
            <w:vAlign w:val="center"/>
          </w:tcPr>
          <w:p w14:paraId="31F104BE">
            <w:pPr>
              <w:pStyle w:val="7"/>
              <w:keepNext/>
              <w:spacing w:line="360" w:lineRule="auto"/>
              <w:ind w:firstLine="480" w:firstLineChars="200"/>
              <w:rPr>
                <w:rFonts w:ascii="仿宋" w:hAnsi="仿宋" w:eastAsia="仿宋"/>
                <w:color w:val="000000"/>
                <w:sz w:val="24"/>
              </w:rPr>
            </w:pPr>
          </w:p>
        </w:tc>
        <w:tc>
          <w:tcPr>
            <w:tcW w:w="1965" w:type="dxa"/>
            <w:vAlign w:val="center"/>
          </w:tcPr>
          <w:p w14:paraId="72B213EA">
            <w:pPr>
              <w:pStyle w:val="7"/>
              <w:keepNext/>
              <w:spacing w:line="360" w:lineRule="auto"/>
              <w:ind w:firstLine="480" w:firstLineChars="200"/>
              <w:rPr>
                <w:rFonts w:ascii="仿宋" w:hAnsi="仿宋" w:eastAsia="仿宋"/>
                <w:color w:val="000000"/>
                <w:sz w:val="24"/>
              </w:rPr>
            </w:pPr>
          </w:p>
        </w:tc>
      </w:tr>
      <w:tr w14:paraId="78D4E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48D1648C">
            <w:pPr>
              <w:pStyle w:val="7"/>
              <w:keepNext/>
              <w:spacing w:line="360" w:lineRule="auto"/>
              <w:ind w:firstLine="480" w:firstLineChars="200"/>
              <w:rPr>
                <w:rFonts w:ascii="仿宋" w:hAnsi="仿宋" w:eastAsia="仿宋"/>
                <w:color w:val="000000"/>
                <w:sz w:val="24"/>
              </w:rPr>
            </w:pPr>
          </w:p>
        </w:tc>
        <w:tc>
          <w:tcPr>
            <w:tcW w:w="1258" w:type="dxa"/>
            <w:vAlign w:val="center"/>
          </w:tcPr>
          <w:p w14:paraId="23E64EAB">
            <w:pPr>
              <w:pStyle w:val="7"/>
              <w:keepNext/>
              <w:spacing w:line="360" w:lineRule="auto"/>
              <w:ind w:firstLine="480" w:firstLineChars="200"/>
              <w:rPr>
                <w:rFonts w:ascii="仿宋" w:hAnsi="仿宋" w:eastAsia="仿宋"/>
                <w:color w:val="000000"/>
                <w:sz w:val="24"/>
              </w:rPr>
            </w:pPr>
          </w:p>
        </w:tc>
        <w:tc>
          <w:tcPr>
            <w:tcW w:w="1080" w:type="dxa"/>
            <w:vAlign w:val="center"/>
          </w:tcPr>
          <w:p w14:paraId="41BAB2FE">
            <w:pPr>
              <w:pStyle w:val="7"/>
              <w:keepNext/>
              <w:spacing w:line="360" w:lineRule="auto"/>
              <w:ind w:firstLine="480" w:firstLineChars="200"/>
              <w:rPr>
                <w:rFonts w:ascii="仿宋" w:hAnsi="仿宋" w:eastAsia="仿宋"/>
                <w:color w:val="000000"/>
                <w:sz w:val="24"/>
              </w:rPr>
            </w:pPr>
          </w:p>
        </w:tc>
        <w:tc>
          <w:tcPr>
            <w:tcW w:w="1935" w:type="dxa"/>
            <w:vAlign w:val="center"/>
          </w:tcPr>
          <w:p w14:paraId="3F848CFE">
            <w:pPr>
              <w:pStyle w:val="7"/>
              <w:keepNext/>
              <w:spacing w:line="360" w:lineRule="auto"/>
              <w:ind w:firstLine="480" w:firstLineChars="200"/>
              <w:rPr>
                <w:rFonts w:ascii="仿宋" w:hAnsi="仿宋" w:eastAsia="仿宋"/>
                <w:color w:val="000000"/>
                <w:sz w:val="24"/>
              </w:rPr>
            </w:pPr>
          </w:p>
        </w:tc>
        <w:tc>
          <w:tcPr>
            <w:tcW w:w="1575" w:type="dxa"/>
            <w:vAlign w:val="center"/>
          </w:tcPr>
          <w:p w14:paraId="5B7DAC78">
            <w:pPr>
              <w:pStyle w:val="7"/>
              <w:keepNext/>
              <w:spacing w:line="360" w:lineRule="auto"/>
              <w:ind w:firstLine="480" w:firstLineChars="200"/>
              <w:rPr>
                <w:rFonts w:ascii="仿宋" w:hAnsi="仿宋" w:eastAsia="仿宋"/>
                <w:color w:val="000000"/>
                <w:sz w:val="24"/>
              </w:rPr>
            </w:pPr>
          </w:p>
        </w:tc>
        <w:tc>
          <w:tcPr>
            <w:tcW w:w="1965" w:type="dxa"/>
            <w:vAlign w:val="center"/>
          </w:tcPr>
          <w:p w14:paraId="1BB405EF">
            <w:pPr>
              <w:pStyle w:val="7"/>
              <w:keepNext/>
              <w:spacing w:line="360" w:lineRule="auto"/>
              <w:ind w:firstLine="480" w:firstLineChars="200"/>
              <w:rPr>
                <w:rFonts w:ascii="仿宋" w:hAnsi="仿宋" w:eastAsia="仿宋"/>
                <w:color w:val="000000"/>
                <w:sz w:val="24"/>
              </w:rPr>
            </w:pPr>
          </w:p>
        </w:tc>
      </w:tr>
      <w:tr w14:paraId="32C26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4D81E980">
            <w:pPr>
              <w:pStyle w:val="7"/>
              <w:keepNext/>
              <w:spacing w:line="360" w:lineRule="auto"/>
              <w:ind w:firstLine="480" w:firstLineChars="200"/>
              <w:rPr>
                <w:rFonts w:ascii="仿宋" w:hAnsi="仿宋" w:eastAsia="仿宋"/>
                <w:color w:val="000000"/>
                <w:sz w:val="24"/>
              </w:rPr>
            </w:pPr>
          </w:p>
        </w:tc>
        <w:tc>
          <w:tcPr>
            <w:tcW w:w="1258" w:type="dxa"/>
            <w:vAlign w:val="center"/>
          </w:tcPr>
          <w:p w14:paraId="02BDC556">
            <w:pPr>
              <w:pStyle w:val="7"/>
              <w:keepNext/>
              <w:spacing w:line="360" w:lineRule="auto"/>
              <w:ind w:firstLine="480" w:firstLineChars="200"/>
              <w:rPr>
                <w:rFonts w:ascii="仿宋" w:hAnsi="仿宋" w:eastAsia="仿宋"/>
                <w:color w:val="000000"/>
                <w:sz w:val="24"/>
              </w:rPr>
            </w:pPr>
          </w:p>
        </w:tc>
        <w:tc>
          <w:tcPr>
            <w:tcW w:w="1080" w:type="dxa"/>
            <w:vAlign w:val="center"/>
          </w:tcPr>
          <w:p w14:paraId="222ADDA8">
            <w:pPr>
              <w:pStyle w:val="7"/>
              <w:keepNext/>
              <w:spacing w:line="360" w:lineRule="auto"/>
              <w:ind w:firstLine="480" w:firstLineChars="200"/>
              <w:rPr>
                <w:rFonts w:ascii="仿宋" w:hAnsi="仿宋" w:eastAsia="仿宋"/>
                <w:color w:val="000000"/>
                <w:sz w:val="24"/>
              </w:rPr>
            </w:pPr>
          </w:p>
        </w:tc>
        <w:tc>
          <w:tcPr>
            <w:tcW w:w="1935" w:type="dxa"/>
            <w:vAlign w:val="center"/>
          </w:tcPr>
          <w:p w14:paraId="5975E2DC">
            <w:pPr>
              <w:pStyle w:val="7"/>
              <w:keepNext/>
              <w:spacing w:line="360" w:lineRule="auto"/>
              <w:ind w:firstLine="480" w:firstLineChars="200"/>
              <w:rPr>
                <w:rFonts w:ascii="仿宋" w:hAnsi="仿宋" w:eastAsia="仿宋"/>
                <w:color w:val="000000"/>
                <w:sz w:val="24"/>
              </w:rPr>
            </w:pPr>
          </w:p>
        </w:tc>
        <w:tc>
          <w:tcPr>
            <w:tcW w:w="1575" w:type="dxa"/>
            <w:vAlign w:val="center"/>
          </w:tcPr>
          <w:p w14:paraId="5615DC7D">
            <w:pPr>
              <w:pStyle w:val="7"/>
              <w:keepNext/>
              <w:spacing w:line="360" w:lineRule="auto"/>
              <w:ind w:firstLine="480" w:firstLineChars="200"/>
              <w:rPr>
                <w:rFonts w:ascii="仿宋" w:hAnsi="仿宋" w:eastAsia="仿宋"/>
                <w:color w:val="000000"/>
                <w:sz w:val="24"/>
              </w:rPr>
            </w:pPr>
          </w:p>
        </w:tc>
        <w:tc>
          <w:tcPr>
            <w:tcW w:w="1965" w:type="dxa"/>
            <w:vAlign w:val="center"/>
          </w:tcPr>
          <w:p w14:paraId="1F6370E1">
            <w:pPr>
              <w:pStyle w:val="7"/>
              <w:keepNext/>
              <w:spacing w:line="360" w:lineRule="auto"/>
              <w:ind w:firstLine="480" w:firstLineChars="200"/>
              <w:rPr>
                <w:rFonts w:ascii="仿宋" w:hAnsi="仿宋" w:eastAsia="仿宋"/>
                <w:color w:val="000000"/>
                <w:sz w:val="24"/>
              </w:rPr>
            </w:pPr>
          </w:p>
        </w:tc>
      </w:tr>
      <w:tr w14:paraId="2AA37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4FD817F4">
            <w:pPr>
              <w:pStyle w:val="7"/>
              <w:keepNext/>
              <w:spacing w:line="360" w:lineRule="auto"/>
              <w:ind w:firstLine="480" w:firstLineChars="200"/>
              <w:rPr>
                <w:rFonts w:ascii="仿宋" w:hAnsi="仿宋" w:eastAsia="仿宋"/>
                <w:color w:val="000000"/>
                <w:sz w:val="24"/>
              </w:rPr>
            </w:pPr>
          </w:p>
        </w:tc>
        <w:tc>
          <w:tcPr>
            <w:tcW w:w="1258" w:type="dxa"/>
            <w:vAlign w:val="center"/>
          </w:tcPr>
          <w:p w14:paraId="31A2E12E">
            <w:pPr>
              <w:pStyle w:val="7"/>
              <w:keepNext/>
              <w:spacing w:line="360" w:lineRule="auto"/>
              <w:ind w:firstLine="480" w:firstLineChars="200"/>
              <w:rPr>
                <w:rFonts w:ascii="仿宋" w:hAnsi="仿宋" w:eastAsia="仿宋"/>
                <w:color w:val="000000"/>
                <w:sz w:val="24"/>
              </w:rPr>
            </w:pPr>
          </w:p>
        </w:tc>
        <w:tc>
          <w:tcPr>
            <w:tcW w:w="1080" w:type="dxa"/>
            <w:vAlign w:val="center"/>
          </w:tcPr>
          <w:p w14:paraId="452F3192">
            <w:pPr>
              <w:pStyle w:val="7"/>
              <w:keepNext/>
              <w:spacing w:line="360" w:lineRule="auto"/>
              <w:ind w:firstLine="480" w:firstLineChars="200"/>
              <w:rPr>
                <w:rFonts w:ascii="仿宋" w:hAnsi="仿宋" w:eastAsia="仿宋"/>
                <w:color w:val="000000"/>
                <w:sz w:val="24"/>
              </w:rPr>
            </w:pPr>
          </w:p>
        </w:tc>
        <w:tc>
          <w:tcPr>
            <w:tcW w:w="1935" w:type="dxa"/>
            <w:vAlign w:val="center"/>
          </w:tcPr>
          <w:p w14:paraId="3199BD89">
            <w:pPr>
              <w:pStyle w:val="7"/>
              <w:keepNext/>
              <w:spacing w:line="360" w:lineRule="auto"/>
              <w:ind w:firstLine="480" w:firstLineChars="200"/>
              <w:rPr>
                <w:rFonts w:ascii="仿宋" w:hAnsi="仿宋" w:eastAsia="仿宋"/>
                <w:color w:val="000000"/>
                <w:sz w:val="24"/>
              </w:rPr>
            </w:pPr>
          </w:p>
        </w:tc>
        <w:tc>
          <w:tcPr>
            <w:tcW w:w="1575" w:type="dxa"/>
            <w:vAlign w:val="center"/>
          </w:tcPr>
          <w:p w14:paraId="6FE7FF9F">
            <w:pPr>
              <w:pStyle w:val="7"/>
              <w:keepNext/>
              <w:spacing w:line="360" w:lineRule="auto"/>
              <w:ind w:firstLine="480" w:firstLineChars="200"/>
              <w:rPr>
                <w:rFonts w:ascii="仿宋" w:hAnsi="仿宋" w:eastAsia="仿宋"/>
                <w:color w:val="000000"/>
                <w:sz w:val="24"/>
              </w:rPr>
            </w:pPr>
          </w:p>
        </w:tc>
        <w:tc>
          <w:tcPr>
            <w:tcW w:w="1965" w:type="dxa"/>
            <w:vAlign w:val="center"/>
          </w:tcPr>
          <w:p w14:paraId="78BFD7CD">
            <w:pPr>
              <w:pStyle w:val="7"/>
              <w:keepNext/>
              <w:spacing w:line="360" w:lineRule="auto"/>
              <w:ind w:firstLine="480" w:firstLineChars="200"/>
              <w:rPr>
                <w:rFonts w:ascii="仿宋" w:hAnsi="仿宋" w:eastAsia="仿宋"/>
                <w:color w:val="000000"/>
                <w:sz w:val="24"/>
              </w:rPr>
            </w:pPr>
          </w:p>
        </w:tc>
      </w:tr>
      <w:tr w14:paraId="5A0BD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54BD2B48">
            <w:pPr>
              <w:pStyle w:val="7"/>
              <w:keepNext/>
              <w:spacing w:line="360" w:lineRule="auto"/>
              <w:ind w:firstLine="480" w:firstLineChars="200"/>
              <w:rPr>
                <w:rFonts w:ascii="仿宋" w:hAnsi="仿宋" w:eastAsia="仿宋"/>
                <w:color w:val="000000"/>
                <w:sz w:val="24"/>
              </w:rPr>
            </w:pPr>
          </w:p>
        </w:tc>
        <w:tc>
          <w:tcPr>
            <w:tcW w:w="1258" w:type="dxa"/>
            <w:vAlign w:val="center"/>
          </w:tcPr>
          <w:p w14:paraId="468DA133">
            <w:pPr>
              <w:pStyle w:val="7"/>
              <w:keepNext/>
              <w:spacing w:line="360" w:lineRule="auto"/>
              <w:ind w:firstLine="480" w:firstLineChars="200"/>
              <w:rPr>
                <w:rFonts w:ascii="仿宋" w:hAnsi="仿宋" w:eastAsia="仿宋"/>
                <w:color w:val="000000"/>
                <w:sz w:val="24"/>
              </w:rPr>
            </w:pPr>
          </w:p>
        </w:tc>
        <w:tc>
          <w:tcPr>
            <w:tcW w:w="1080" w:type="dxa"/>
            <w:vAlign w:val="center"/>
          </w:tcPr>
          <w:p w14:paraId="2A47B7A6">
            <w:pPr>
              <w:pStyle w:val="7"/>
              <w:keepNext/>
              <w:spacing w:line="360" w:lineRule="auto"/>
              <w:ind w:firstLine="480" w:firstLineChars="200"/>
              <w:rPr>
                <w:rFonts w:ascii="仿宋" w:hAnsi="仿宋" w:eastAsia="仿宋"/>
                <w:color w:val="000000"/>
                <w:sz w:val="24"/>
              </w:rPr>
            </w:pPr>
          </w:p>
        </w:tc>
        <w:tc>
          <w:tcPr>
            <w:tcW w:w="1935" w:type="dxa"/>
            <w:vAlign w:val="center"/>
          </w:tcPr>
          <w:p w14:paraId="04B60EF8">
            <w:pPr>
              <w:pStyle w:val="7"/>
              <w:keepNext/>
              <w:spacing w:line="360" w:lineRule="auto"/>
              <w:ind w:firstLine="480" w:firstLineChars="200"/>
              <w:rPr>
                <w:rFonts w:ascii="仿宋" w:hAnsi="仿宋" w:eastAsia="仿宋"/>
                <w:color w:val="000000"/>
                <w:sz w:val="24"/>
              </w:rPr>
            </w:pPr>
          </w:p>
        </w:tc>
        <w:tc>
          <w:tcPr>
            <w:tcW w:w="1575" w:type="dxa"/>
            <w:vAlign w:val="center"/>
          </w:tcPr>
          <w:p w14:paraId="27B9C959">
            <w:pPr>
              <w:pStyle w:val="7"/>
              <w:keepNext/>
              <w:spacing w:line="360" w:lineRule="auto"/>
              <w:ind w:firstLine="480" w:firstLineChars="200"/>
              <w:rPr>
                <w:rFonts w:ascii="仿宋" w:hAnsi="仿宋" w:eastAsia="仿宋"/>
                <w:color w:val="000000"/>
                <w:sz w:val="24"/>
              </w:rPr>
            </w:pPr>
          </w:p>
        </w:tc>
        <w:tc>
          <w:tcPr>
            <w:tcW w:w="1965" w:type="dxa"/>
            <w:vAlign w:val="center"/>
          </w:tcPr>
          <w:p w14:paraId="04F7D68F">
            <w:pPr>
              <w:pStyle w:val="7"/>
              <w:keepNext/>
              <w:spacing w:line="360" w:lineRule="auto"/>
              <w:ind w:firstLine="480" w:firstLineChars="200"/>
              <w:rPr>
                <w:rFonts w:ascii="仿宋" w:hAnsi="仿宋" w:eastAsia="仿宋"/>
                <w:color w:val="000000"/>
                <w:sz w:val="24"/>
              </w:rPr>
            </w:pPr>
          </w:p>
        </w:tc>
      </w:tr>
      <w:tr w14:paraId="6E194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60F581DE">
            <w:pPr>
              <w:pStyle w:val="7"/>
              <w:keepNext/>
              <w:spacing w:line="360" w:lineRule="auto"/>
              <w:ind w:firstLine="480" w:firstLineChars="200"/>
              <w:rPr>
                <w:rFonts w:ascii="仿宋" w:hAnsi="仿宋" w:eastAsia="仿宋"/>
                <w:color w:val="000000"/>
                <w:sz w:val="24"/>
              </w:rPr>
            </w:pPr>
          </w:p>
        </w:tc>
        <w:tc>
          <w:tcPr>
            <w:tcW w:w="1258" w:type="dxa"/>
            <w:vAlign w:val="center"/>
          </w:tcPr>
          <w:p w14:paraId="7003C5AA">
            <w:pPr>
              <w:pStyle w:val="7"/>
              <w:keepNext/>
              <w:spacing w:line="360" w:lineRule="auto"/>
              <w:ind w:firstLine="480" w:firstLineChars="200"/>
              <w:rPr>
                <w:rFonts w:ascii="仿宋" w:hAnsi="仿宋" w:eastAsia="仿宋"/>
                <w:color w:val="000000"/>
                <w:sz w:val="24"/>
              </w:rPr>
            </w:pPr>
          </w:p>
        </w:tc>
        <w:tc>
          <w:tcPr>
            <w:tcW w:w="1080" w:type="dxa"/>
            <w:vAlign w:val="center"/>
          </w:tcPr>
          <w:p w14:paraId="33CACFD8">
            <w:pPr>
              <w:pStyle w:val="7"/>
              <w:keepNext/>
              <w:spacing w:line="360" w:lineRule="auto"/>
              <w:ind w:firstLine="480" w:firstLineChars="200"/>
              <w:rPr>
                <w:rFonts w:ascii="仿宋" w:hAnsi="仿宋" w:eastAsia="仿宋"/>
                <w:color w:val="000000"/>
                <w:sz w:val="24"/>
              </w:rPr>
            </w:pPr>
          </w:p>
        </w:tc>
        <w:tc>
          <w:tcPr>
            <w:tcW w:w="1935" w:type="dxa"/>
            <w:vAlign w:val="center"/>
          </w:tcPr>
          <w:p w14:paraId="6C4AAB0C">
            <w:pPr>
              <w:pStyle w:val="7"/>
              <w:keepNext/>
              <w:spacing w:line="360" w:lineRule="auto"/>
              <w:ind w:firstLine="480" w:firstLineChars="200"/>
              <w:rPr>
                <w:rFonts w:ascii="仿宋" w:hAnsi="仿宋" w:eastAsia="仿宋"/>
                <w:color w:val="000000"/>
                <w:sz w:val="24"/>
              </w:rPr>
            </w:pPr>
          </w:p>
        </w:tc>
        <w:tc>
          <w:tcPr>
            <w:tcW w:w="1575" w:type="dxa"/>
            <w:vAlign w:val="center"/>
          </w:tcPr>
          <w:p w14:paraId="4082A615">
            <w:pPr>
              <w:pStyle w:val="7"/>
              <w:keepNext/>
              <w:spacing w:line="360" w:lineRule="auto"/>
              <w:ind w:firstLine="480" w:firstLineChars="200"/>
              <w:rPr>
                <w:rFonts w:ascii="仿宋" w:hAnsi="仿宋" w:eastAsia="仿宋"/>
                <w:color w:val="000000"/>
                <w:sz w:val="24"/>
              </w:rPr>
            </w:pPr>
          </w:p>
        </w:tc>
        <w:tc>
          <w:tcPr>
            <w:tcW w:w="1965" w:type="dxa"/>
            <w:vAlign w:val="center"/>
          </w:tcPr>
          <w:p w14:paraId="40B6911D">
            <w:pPr>
              <w:pStyle w:val="7"/>
              <w:keepNext/>
              <w:spacing w:line="360" w:lineRule="auto"/>
              <w:ind w:firstLine="480" w:firstLineChars="200"/>
              <w:rPr>
                <w:rFonts w:ascii="仿宋" w:hAnsi="仿宋" w:eastAsia="仿宋"/>
                <w:color w:val="000000"/>
                <w:sz w:val="24"/>
              </w:rPr>
            </w:pPr>
          </w:p>
        </w:tc>
      </w:tr>
      <w:tr w14:paraId="628BD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2503A2B9">
            <w:pPr>
              <w:pStyle w:val="7"/>
              <w:keepNext/>
              <w:spacing w:line="360" w:lineRule="auto"/>
              <w:ind w:firstLine="480" w:firstLineChars="200"/>
              <w:rPr>
                <w:rFonts w:ascii="仿宋" w:hAnsi="仿宋" w:eastAsia="仿宋"/>
                <w:color w:val="000000"/>
                <w:sz w:val="24"/>
              </w:rPr>
            </w:pPr>
          </w:p>
        </w:tc>
        <w:tc>
          <w:tcPr>
            <w:tcW w:w="1258" w:type="dxa"/>
            <w:vAlign w:val="center"/>
          </w:tcPr>
          <w:p w14:paraId="569B2A12">
            <w:pPr>
              <w:pStyle w:val="7"/>
              <w:keepNext/>
              <w:spacing w:line="360" w:lineRule="auto"/>
              <w:ind w:firstLine="480" w:firstLineChars="200"/>
              <w:rPr>
                <w:rFonts w:ascii="仿宋" w:hAnsi="仿宋" w:eastAsia="仿宋"/>
                <w:color w:val="000000"/>
                <w:sz w:val="24"/>
              </w:rPr>
            </w:pPr>
          </w:p>
        </w:tc>
        <w:tc>
          <w:tcPr>
            <w:tcW w:w="1080" w:type="dxa"/>
            <w:vAlign w:val="center"/>
          </w:tcPr>
          <w:p w14:paraId="6ABD0ED6">
            <w:pPr>
              <w:pStyle w:val="7"/>
              <w:keepNext/>
              <w:spacing w:line="360" w:lineRule="auto"/>
              <w:ind w:firstLine="480" w:firstLineChars="200"/>
              <w:rPr>
                <w:rFonts w:ascii="仿宋" w:hAnsi="仿宋" w:eastAsia="仿宋"/>
                <w:color w:val="000000"/>
                <w:sz w:val="24"/>
              </w:rPr>
            </w:pPr>
          </w:p>
        </w:tc>
        <w:tc>
          <w:tcPr>
            <w:tcW w:w="1935" w:type="dxa"/>
            <w:vAlign w:val="center"/>
          </w:tcPr>
          <w:p w14:paraId="157DC566">
            <w:pPr>
              <w:pStyle w:val="7"/>
              <w:keepNext/>
              <w:spacing w:line="360" w:lineRule="auto"/>
              <w:ind w:firstLine="480" w:firstLineChars="200"/>
              <w:rPr>
                <w:rFonts w:ascii="仿宋" w:hAnsi="仿宋" w:eastAsia="仿宋"/>
                <w:color w:val="000000"/>
                <w:sz w:val="24"/>
              </w:rPr>
            </w:pPr>
          </w:p>
        </w:tc>
        <w:tc>
          <w:tcPr>
            <w:tcW w:w="1575" w:type="dxa"/>
            <w:vAlign w:val="center"/>
          </w:tcPr>
          <w:p w14:paraId="16E01F78">
            <w:pPr>
              <w:pStyle w:val="7"/>
              <w:keepNext/>
              <w:spacing w:line="360" w:lineRule="auto"/>
              <w:ind w:firstLine="480" w:firstLineChars="200"/>
              <w:rPr>
                <w:rFonts w:ascii="仿宋" w:hAnsi="仿宋" w:eastAsia="仿宋"/>
                <w:color w:val="000000"/>
                <w:sz w:val="24"/>
              </w:rPr>
            </w:pPr>
          </w:p>
        </w:tc>
        <w:tc>
          <w:tcPr>
            <w:tcW w:w="1965" w:type="dxa"/>
            <w:vAlign w:val="center"/>
          </w:tcPr>
          <w:p w14:paraId="2935FBB7">
            <w:pPr>
              <w:pStyle w:val="7"/>
              <w:keepNext/>
              <w:spacing w:line="360" w:lineRule="auto"/>
              <w:ind w:firstLine="480" w:firstLineChars="200"/>
              <w:rPr>
                <w:rFonts w:ascii="仿宋" w:hAnsi="仿宋" w:eastAsia="仿宋"/>
                <w:color w:val="000000"/>
                <w:sz w:val="24"/>
              </w:rPr>
            </w:pPr>
          </w:p>
        </w:tc>
      </w:tr>
      <w:tr w14:paraId="3693E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3AABE21E">
            <w:pPr>
              <w:pStyle w:val="7"/>
              <w:keepNext/>
              <w:spacing w:line="360" w:lineRule="auto"/>
              <w:ind w:firstLine="480" w:firstLineChars="200"/>
              <w:rPr>
                <w:rFonts w:ascii="仿宋" w:hAnsi="仿宋" w:eastAsia="仿宋"/>
                <w:color w:val="000000"/>
                <w:sz w:val="24"/>
              </w:rPr>
            </w:pPr>
          </w:p>
        </w:tc>
        <w:tc>
          <w:tcPr>
            <w:tcW w:w="1258" w:type="dxa"/>
            <w:vAlign w:val="center"/>
          </w:tcPr>
          <w:p w14:paraId="1423E53C">
            <w:pPr>
              <w:pStyle w:val="7"/>
              <w:keepNext/>
              <w:spacing w:line="360" w:lineRule="auto"/>
              <w:ind w:firstLine="480" w:firstLineChars="200"/>
              <w:rPr>
                <w:rFonts w:ascii="仿宋" w:hAnsi="仿宋" w:eastAsia="仿宋"/>
                <w:color w:val="000000"/>
                <w:sz w:val="24"/>
              </w:rPr>
            </w:pPr>
          </w:p>
        </w:tc>
        <w:tc>
          <w:tcPr>
            <w:tcW w:w="1080" w:type="dxa"/>
            <w:vAlign w:val="center"/>
          </w:tcPr>
          <w:p w14:paraId="3621A236">
            <w:pPr>
              <w:pStyle w:val="7"/>
              <w:keepNext/>
              <w:spacing w:line="360" w:lineRule="auto"/>
              <w:ind w:firstLine="480" w:firstLineChars="200"/>
              <w:rPr>
                <w:rFonts w:ascii="仿宋" w:hAnsi="仿宋" w:eastAsia="仿宋"/>
                <w:color w:val="000000"/>
                <w:sz w:val="24"/>
              </w:rPr>
            </w:pPr>
          </w:p>
        </w:tc>
        <w:tc>
          <w:tcPr>
            <w:tcW w:w="1935" w:type="dxa"/>
            <w:vAlign w:val="center"/>
          </w:tcPr>
          <w:p w14:paraId="14AA09D1">
            <w:pPr>
              <w:pStyle w:val="7"/>
              <w:keepNext/>
              <w:spacing w:line="360" w:lineRule="auto"/>
              <w:ind w:firstLine="480" w:firstLineChars="200"/>
              <w:rPr>
                <w:rFonts w:ascii="仿宋" w:hAnsi="仿宋" w:eastAsia="仿宋"/>
                <w:color w:val="000000"/>
                <w:sz w:val="24"/>
              </w:rPr>
            </w:pPr>
          </w:p>
        </w:tc>
        <w:tc>
          <w:tcPr>
            <w:tcW w:w="1575" w:type="dxa"/>
            <w:vAlign w:val="center"/>
          </w:tcPr>
          <w:p w14:paraId="21649264">
            <w:pPr>
              <w:pStyle w:val="7"/>
              <w:keepNext/>
              <w:spacing w:line="360" w:lineRule="auto"/>
              <w:ind w:firstLine="480" w:firstLineChars="200"/>
              <w:rPr>
                <w:rFonts w:ascii="仿宋" w:hAnsi="仿宋" w:eastAsia="仿宋"/>
                <w:color w:val="000000"/>
                <w:sz w:val="24"/>
              </w:rPr>
            </w:pPr>
          </w:p>
        </w:tc>
        <w:tc>
          <w:tcPr>
            <w:tcW w:w="1965" w:type="dxa"/>
            <w:vAlign w:val="center"/>
          </w:tcPr>
          <w:p w14:paraId="59DD9918">
            <w:pPr>
              <w:pStyle w:val="7"/>
              <w:keepNext/>
              <w:spacing w:line="360" w:lineRule="auto"/>
              <w:ind w:firstLine="480" w:firstLineChars="200"/>
              <w:rPr>
                <w:rFonts w:ascii="仿宋" w:hAnsi="仿宋" w:eastAsia="仿宋"/>
                <w:color w:val="000000"/>
                <w:sz w:val="24"/>
              </w:rPr>
            </w:pPr>
          </w:p>
        </w:tc>
      </w:tr>
    </w:tbl>
    <w:p w14:paraId="3A3C7A1B">
      <w:pPr>
        <w:spacing w:line="360" w:lineRule="auto"/>
        <w:ind w:firstLine="480" w:firstLineChars="200"/>
        <w:jc w:val="center"/>
        <w:rPr>
          <w:rFonts w:ascii="仿宋" w:hAnsi="仿宋" w:eastAsia="仿宋"/>
          <w:b/>
          <w:bCs/>
          <w:color w:val="000000"/>
        </w:rPr>
      </w:pPr>
      <w:r>
        <w:rPr>
          <w:rFonts w:ascii="仿宋" w:hAnsi="仿宋" w:eastAsia="仿宋"/>
          <w:b/>
          <w:bCs/>
          <w:color w:val="000000"/>
        </w:rPr>
        <w:t>承包人承揽工程项目一览表</w:t>
      </w:r>
    </w:p>
    <w:p w14:paraId="457DAB69">
      <w:pPr>
        <w:spacing w:line="360" w:lineRule="auto"/>
        <w:ind w:firstLine="480" w:firstLineChars="200"/>
        <w:rPr>
          <w:rFonts w:ascii="仿宋" w:hAnsi="仿宋" w:eastAsia="仿宋"/>
          <w:b/>
          <w:color w:val="000000"/>
        </w:rPr>
        <w:sectPr>
          <w:pgSz w:w="11906" w:h="16838"/>
          <w:pgMar w:top="1418" w:right="1531" w:bottom="1418" w:left="1554" w:header="851"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titlePg/>
          <w:docGrid w:type="linesAndChars" w:linePitch="312" w:charSpace="0"/>
        </w:sectPr>
      </w:pPr>
    </w:p>
    <w:p w14:paraId="755902B5">
      <w:pPr>
        <w:spacing w:line="360" w:lineRule="auto"/>
        <w:rPr>
          <w:rFonts w:ascii="仿宋" w:hAnsi="仿宋" w:eastAsia="仿宋"/>
          <w:b/>
          <w:bCs/>
          <w:color w:val="000000"/>
        </w:rPr>
      </w:pPr>
      <w:r>
        <w:rPr>
          <w:rFonts w:ascii="仿宋" w:hAnsi="仿宋" w:eastAsia="仿宋"/>
          <w:b/>
          <w:bCs/>
          <w:color w:val="000000"/>
        </w:rPr>
        <w:t>附</w:t>
      </w:r>
      <w:bookmarkStart w:id="1765" w:name="_Toc296944564"/>
      <w:bookmarkStart w:id="1766" w:name="_Toc296891053"/>
      <w:bookmarkStart w:id="1767" w:name="_Toc296347224"/>
      <w:bookmarkStart w:id="1768" w:name="_Toc296346726"/>
      <w:bookmarkStart w:id="1769" w:name="_Toc267261692"/>
      <w:bookmarkStart w:id="1770" w:name="_Toc296891265"/>
      <w:bookmarkStart w:id="1771" w:name="_Toc296503225"/>
      <w:r>
        <w:rPr>
          <w:rFonts w:ascii="仿宋" w:hAnsi="仿宋" w:eastAsia="仿宋"/>
          <w:b/>
          <w:bCs/>
          <w:color w:val="000000"/>
        </w:rPr>
        <w:t>件2：</w:t>
      </w:r>
    </w:p>
    <w:bookmarkEnd w:id="1765"/>
    <w:bookmarkEnd w:id="1766"/>
    <w:bookmarkEnd w:id="1767"/>
    <w:bookmarkEnd w:id="1768"/>
    <w:bookmarkEnd w:id="1769"/>
    <w:bookmarkEnd w:id="1770"/>
    <w:bookmarkEnd w:id="1771"/>
    <w:p w14:paraId="103FAAFC">
      <w:pPr>
        <w:spacing w:line="360" w:lineRule="auto"/>
        <w:ind w:firstLine="482" w:firstLineChars="200"/>
        <w:jc w:val="center"/>
        <w:rPr>
          <w:rFonts w:ascii="仿宋" w:hAnsi="仿宋" w:eastAsia="仿宋"/>
          <w:b/>
          <w:bCs/>
          <w:color w:val="000000"/>
        </w:rPr>
      </w:pPr>
      <w:r>
        <w:rPr>
          <w:rFonts w:ascii="仿宋" w:hAnsi="仿宋" w:eastAsia="仿宋"/>
          <w:b/>
          <w:bCs/>
          <w:color w:val="000000"/>
        </w:rPr>
        <w:t>发包人供应材料设备一览表</w:t>
      </w:r>
    </w:p>
    <w:tbl>
      <w:tblPr>
        <w:tblStyle w:val="26"/>
        <w:tblW w:w="10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62F0A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vAlign w:val="center"/>
          </w:tcPr>
          <w:p w14:paraId="0C2246CA">
            <w:pPr>
              <w:pStyle w:val="7"/>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276" w:type="dxa"/>
            <w:tcBorders>
              <w:top w:val="single" w:color="auto" w:sz="12" w:space="0"/>
              <w:bottom w:val="double" w:color="auto" w:sz="6" w:space="0"/>
            </w:tcBorders>
            <w:vAlign w:val="center"/>
          </w:tcPr>
          <w:p w14:paraId="1163182B">
            <w:pPr>
              <w:pStyle w:val="7"/>
              <w:keepNext/>
              <w:spacing w:line="360" w:lineRule="auto"/>
              <w:jc w:val="center"/>
              <w:rPr>
                <w:rFonts w:ascii="仿宋" w:hAnsi="仿宋" w:eastAsia="仿宋"/>
                <w:color w:val="000000"/>
                <w:sz w:val="22"/>
              </w:rPr>
            </w:pPr>
            <w:r>
              <w:rPr>
                <w:rFonts w:hint="eastAsia" w:ascii="仿宋" w:hAnsi="仿宋" w:eastAsia="仿宋"/>
                <w:color w:val="000000"/>
                <w:sz w:val="22"/>
              </w:rPr>
              <w:t>材料、设备品种</w:t>
            </w:r>
          </w:p>
        </w:tc>
        <w:tc>
          <w:tcPr>
            <w:tcW w:w="1418" w:type="dxa"/>
            <w:tcBorders>
              <w:top w:val="single" w:color="auto" w:sz="12" w:space="0"/>
              <w:bottom w:val="double" w:color="auto" w:sz="6" w:space="0"/>
            </w:tcBorders>
            <w:vAlign w:val="center"/>
          </w:tcPr>
          <w:p w14:paraId="7CB64B7A">
            <w:pPr>
              <w:pStyle w:val="7"/>
              <w:keepNext/>
              <w:spacing w:line="360" w:lineRule="auto"/>
              <w:jc w:val="center"/>
              <w:rPr>
                <w:rFonts w:ascii="仿宋" w:hAnsi="仿宋" w:eastAsia="仿宋"/>
                <w:color w:val="000000"/>
                <w:sz w:val="22"/>
              </w:rPr>
            </w:pPr>
            <w:r>
              <w:rPr>
                <w:rFonts w:hint="eastAsia" w:ascii="仿宋" w:hAnsi="仿宋" w:eastAsia="仿宋"/>
                <w:color w:val="000000"/>
                <w:sz w:val="22"/>
              </w:rPr>
              <w:t>规格</w:t>
            </w:r>
            <w:r>
              <w:rPr>
                <w:rFonts w:ascii="仿宋" w:hAnsi="仿宋" w:eastAsia="仿宋"/>
                <w:color w:val="000000"/>
                <w:sz w:val="22"/>
              </w:rPr>
              <w:t>型号</w:t>
            </w:r>
          </w:p>
        </w:tc>
        <w:tc>
          <w:tcPr>
            <w:tcW w:w="940" w:type="dxa"/>
            <w:tcBorders>
              <w:top w:val="single" w:color="auto" w:sz="12" w:space="0"/>
              <w:bottom w:val="double" w:color="auto" w:sz="6" w:space="0"/>
            </w:tcBorders>
            <w:vAlign w:val="center"/>
          </w:tcPr>
          <w:p w14:paraId="0CAD4F72">
            <w:pPr>
              <w:pStyle w:val="7"/>
              <w:keepNext/>
              <w:spacing w:line="360" w:lineRule="auto"/>
              <w:jc w:val="center"/>
              <w:rPr>
                <w:rFonts w:ascii="仿宋" w:hAnsi="仿宋" w:eastAsia="仿宋"/>
                <w:color w:val="000000"/>
                <w:sz w:val="22"/>
              </w:rPr>
            </w:pPr>
            <w:r>
              <w:rPr>
                <w:rFonts w:ascii="仿宋" w:hAnsi="仿宋" w:eastAsia="仿宋"/>
                <w:color w:val="000000"/>
                <w:sz w:val="22"/>
              </w:rPr>
              <w:t>单位</w:t>
            </w:r>
          </w:p>
        </w:tc>
        <w:tc>
          <w:tcPr>
            <w:tcW w:w="851" w:type="dxa"/>
            <w:tcBorders>
              <w:top w:val="single" w:color="auto" w:sz="12" w:space="0"/>
              <w:bottom w:val="double" w:color="auto" w:sz="6" w:space="0"/>
            </w:tcBorders>
            <w:vAlign w:val="center"/>
          </w:tcPr>
          <w:p w14:paraId="17F9EB8E">
            <w:pPr>
              <w:pStyle w:val="7"/>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1044" w:type="dxa"/>
            <w:tcBorders>
              <w:top w:val="single" w:color="auto" w:sz="12" w:space="0"/>
              <w:bottom w:val="double" w:color="auto" w:sz="6" w:space="0"/>
            </w:tcBorders>
            <w:vAlign w:val="center"/>
          </w:tcPr>
          <w:p w14:paraId="3191E6D9">
            <w:pPr>
              <w:pStyle w:val="7"/>
              <w:keepNext/>
              <w:spacing w:line="360" w:lineRule="auto"/>
              <w:jc w:val="center"/>
              <w:rPr>
                <w:rFonts w:ascii="仿宋" w:hAnsi="仿宋" w:eastAsia="仿宋"/>
                <w:color w:val="000000"/>
                <w:sz w:val="22"/>
              </w:rPr>
            </w:pPr>
            <w:r>
              <w:rPr>
                <w:rFonts w:ascii="仿宋" w:hAnsi="仿宋" w:eastAsia="仿宋"/>
                <w:color w:val="000000"/>
                <w:sz w:val="22"/>
              </w:rPr>
              <w:t>单价</w:t>
            </w:r>
            <w:r>
              <w:rPr>
                <w:rFonts w:hint="eastAsia" w:ascii="仿宋" w:hAnsi="仿宋" w:eastAsia="仿宋"/>
                <w:color w:val="000000"/>
                <w:sz w:val="22"/>
              </w:rPr>
              <w:t>（元）</w:t>
            </w:r>
          </w:p>
        </w:tc>
        <w:tc>
          <w:tcPr>
            <w:tcW w:w="992" w:type="dxa"/>
            <w:tcBorders>
              <w:top w:val="single" w:color="auto" w:sz="12" w:space="0"/>
              <w:bottom w:val="double" w:color="auto" w:sz="6" w:space="0"/>
            </w:tcBorders>
            <w:vAlign w:val="center"/>
          </w:tcPr>
          <w:p w14:paraId="63D9F873">
            <w:pPr>
              <w:pStyle w:val="7"/>
              <w:keepNext/>
              <w:spacing w:line="360" w:lineRule="auto"/>
              <w:jc w:val="center"/>
              <w:rPr>
                <w:rFonts w:ascii="仿宋" w:hAnsi="仿宋" w:eastAsia="仿宋"/>
                <w:color w:val="000000"/>
                <w:sz w:val="22"/>
              </w:rPr>
            </w:pPr>
            <w:r>
              <w:rPr>
                <w:rFonts w:ascii="仿宋" w:hAnsi="仿宋" w:eastAsia="仿宋"/>
                <w:color w:val="000000"/>
                <w:sz w:val="22"/>
              </w:rPr>
              <w:t>质量等级</w:t>
            </w:r>
          </w:p>
        </w:tc>
        <w:tc>
          <w:tcPr>
            <w:tcW w:w="851" w:type="dxa"/>
            <w:tcBorders>
              <w:top w:val="single" w:color="auto" w:sz="12" w:space="0"/>
              <w:bottom w:val="double" w:color="auto" w:sz="6" w:space="0"/>
            </w:tcBorders>
            <w:vAlign w:val="center"/>
          </w:tcPr>
          <w:p w14:paraId="4B752AB2">
            <w:pPr>
              <w:pStyle w:val="7"/>
              <w:keepNext/>
              <w:spacing w:line="360" w:lineRule="auto"/>
              <w:jc w:val="center"/>
              <w:rPr>
                <w:rFonts w:ascii="仿宋" w:hAnsi="仿宋" w:eastAsia="仿宋"/>
                <w:color w:val="000000"/>
                <w:sz w:val="22"/>
              </w:rPr>
            </w:pPr>
            <w:r>
              <w:rPr>
                <w:rFonts w:ascii="仿宋" w:hAnsi="仿宋" w:eastAsia="仿宋"/>
                <w:color w:val="000000"/>
                <w:sz w:val="22"/>
              </w:rPr>
              <w:t>供应时间</w:t>
            </w:r>
          </w:p>
        </w:tc>
        <w:tc>
          <w:tcPr>
            <w:tcW w:w="1487" w:type="dxa"/>
            <w:tcBorders>
              <w:top w:val="single" w:color="auto" w:sz="12" w:space="0"/>
              <w:bottom w:val="double" w:color="auto" w:sz="6" w:space="0"/>
            </w:tcBorders>
            <w:vAlign w:val="center"/>
          </w:tcPr>
          <w:p w14:paraId="4D5FFB62">
            <w:pPr>
              <w:pStyle w:val="7"/>
              <w:keepNext/>
              <w:spacing w:line="360" w:lineRule="auto"/>
              <w:jc w:val="center"/>
              <w:rPr>
                <w:rFonts w:ascii="仿宋" w:hAnsi="仿宋" w:eastAsia="仿宋"/>
                <w:color w:val="000000"/>
                <w:sz w:val="22"/>
              </w:rPr>
            </w:pPr>
            <w:r>
              <w:rPr>
                <w:rFonts w:ascii="仿宋" w:hAnsi="仿宋" w:eastAsia="仿宋"/>
                <w:color w:val="000000"/>
                <w:sz w:val="22"/>
              </w:rPr>
              <w:t>送达地点</w:t>
            </w:r>
          </w:p>
        </w:tc>
        <w:tc>
          <w:tcPr>
            <w:tcW w:w="992" w:type="dxa"/>
            <w:tcBorders>
              <w:top w:val="single" w:color="auto" w:sz="12" w:space="0"/>
              <w:bottom w:val="double" w:color="auto" w:sz="6" w:space="0"/>
            </w:tcBorders>
            <w:vAlign w:val="center"/>
          </w:tcPr>
          <w:p w14:paraId="5898E19B">
            <w:pPr>
              <w:pStyle w:val="7"/>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55421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vAlign w:val="center"/>
          </w:tcPr>
          <w:p w14:paraId="41685657">
            <w:pPr>
              <w:pStyle w:val="7"/>
              <w:keepNext/>
              <w:spacing w:line="360" w:lineRule="auto"/>
              <w:ind w:firstLine="480" w:firstLineChars="200"/>
              <w:rPr>
                <w:rFonts w:ascii="仿宋" w:hAnsi="仿宋" w:eastAsia="仿宋"/>
                <w:color w:val="000000"/>
                <w:sz w:val="24"/>
              </w:rPr>
            </w:pPr>
          </w:p>
        </w:tc>
        <w:tc>
          <w:tcPr>
            <w:tcW w:w="1276" w:type="dxa"/>
            <w:tcBorders>
              <w:top w:val="double" w:color="auto" w:sz="6" w:space="0"/>
              <w:bottom w:val="single" w:color="auto" w:sz="6" w:space="0"/>
            </w:tcBorders>
            <w:vAlign w:val="center"/>
          </w:tcPr>
          <w:p w14:paraId="5C763D59">
            <w:pPr>
              <w:pStyle w:val="7"/>
              <w:keepNext/>
              <w:spacing w:line="360" w:lineRule="auto"/>
              <w:ind w:firstLine="480" w:firstLineChars="200"/>
              <w:rPr>
                <w:rFonts w:ascii="仿宋" w:hAnsi="仿宋" w:eastAsia="仿宋"/>
                <w:color w:val="000000"/>
                <w:sz w:val="24"/>
              </w:rPr>
            </w:pPr>
          </w:p>
        </w:tc>
        <w:tc>
          <w:tcPr>
            <w:tcW w:w="1418" w:type="dxa"/>
            <w:tcBorders>
              <w:top w:val="double" w:color="auto" w:sz="6" w:space="0"/>
              <w:bottom w:val="single" w:color="auto" w:sz="6" w:space="0"/>
            </w:tcBorders>
            <w:vAlign w:val="center"/>
          </w:tcPr>
          <w:p w14:paraId="24FE4FE6">
            <w:pPr>
              <w:pStyle w:val="7"/>
              <w:keepNext/>
              <w:spacing w:line="360" w:lineRule="auto"/>
              <w:ind w:firstLine="480" w:firstLineChars="200"/>
              <w:rPr>
                <w:rFonts w:ascii="仿宋" w:hAnsi="仿宋" w:eastAsia="仿宋"/>
                <w:color w:val="000000"/>
                <w:sz w:val="24"/>
              </w:rPr>
            </w:pPr>
          </w:p>
        </w:tc>
        <w:tc>
          <w:tcPr>
            <w:tcW w:w="940" w:type="dxa"/>
            <w:tcBorders>
              <w:top w:val="double" w:color="auto" w:sz="6" w:space="0"/>
              <w:bottom w:val="single" w:color="auto" w:sz="6" w:space="0"/>
            </w:tcBorders>
            <w:vAlign w:val="center"/>
          </w:tcPr>
          <w:p w14:paraId="24FD19E1">
            <w:pPr>
              <w:pStyle w:val="7"/>
              <w:keepNext/>
              <w:spacing w:line="360" w:lineRule="auto"/>
              <w:ind w:firstLine="480" w:firstLineChars="200"/>
              <w:rPr>
                <w:rFonts w:ascii="仿宋" w:hAnsi="仿宋" w:eastAsia="仿宋"/>
                <w:color w:val="000000"/>
                <w:sz w:val="24"/>
              </w:rPr>
            </w:pPr>
          </w:p>
        </w:tc>
        <w:tc>
          <w:tcPr>
            <w:tcW w:w="851" w:type="dxa"/>
            <w:tcBorders>
              <w:top w:val="double" w:color="auto" w:sz="6" w:space="0"/>
              <w:bottom w:val="single" w:color="auto" w:sz="6" w:space="0"/>
            </w:tcBorders>
            <w:vAlign w:val="center"/>
          </w:tcPr>
          <w:p w14:paraId="72AE4B8E">
            <w:pPr>
              <w:pStyle w:val="7"/>
              <w:keepNext/>
              <w:spacing w:line="360" w:lineRule="auto"/>
              <w:ind w:firstLine="480" w:firstLineChars="200"/>
              <w:rPr>
                <w:rFonts w:ascii="仿宋" w:hAnsi="仿宋" w:eastAsia="仿宋"/>
                <w:color w:val="000000"/>
                <w:sz w:val="24"/>
              </w:rPr>
            </w:pPr>
          </w:p>
        </w:tc>
        <w:tc>
          <w:tcPr>
            <w:tcW w:w="1044" w:type="dxa"/>
            <w:tcBorders>
              <w:top w:val="double" w:color="auto" w:sz="6" w:space="0"/>
              <w:bottom w:val="single" w:color="auto" w:sz="6" w:space="0"/>
            </w:tcBorders>
            <w:vAlign w:val="center"/>
          </w:tcPr>
          <w:p w14:paraId="105B3BAE">
            <w:pPr>
              <w:pStyle w:val="7"/>
              <w:keepNext/>
              <w:spacing w:line="360" w:lineRule="auto"/>
              <w:ind w:firstLine="480" w:firstLineChars="200"/>
              <w:rPr>
                <w:rFonts w:ascii="仿宋" w:hAnsi="仿宋" w:eastAsia="仿宋"/>
                <w:color w:val="000000"/>
                <w:sz w:val="24"/>
              </w:rPr>
            </w:pPr>
          </w:p>
        </w:tc>
        <w:tc>
          <w:tcPr>
            <w:tcW w:w="992" w:type="dxa"/>
            <w:tcBorders>
              <w:top w:val="double" w:color="auto" w:sz="6" w:space="0"/>
              <w:bottom w:val="single" w:color="auto" w:sz="6" w:space="0"/>
            </w:tcBorders>
            <w:vAlign w:val="center"/>
          </w:tcPr>
          <w:p w14:paraId="29307F5F">
            <w:pPr>
              <w:pStyle w:val="7"/>
              <w:keepNext/>
              <w:spacing w:line="360" w:lineRule="auto"/>
              <w:ind w:firstLine="480" w:firstLineChars="200"/>
              <w:rPr>
                <w:rFonts w:ascii="仿宋" w:hAnsi="仿宋" w:eastAsia="仿宋"/>
                <w:color w:val="000000"/>
                <w:sz w:val="24"/>
              </w:rPr>
            </w:pPr>
          </w:p>
        </w:tc>
        <w:tc>
          <w:tcPr>
            <w:tcW w:w="851" w:type="dxa"/>
            <w:tcBorders>
              <w:top w:val="double" w:color="auto" w:sz="6" w:space="0"/>
              <w:bottom w:val="single" w:color="auto" w:sz="6" w:space="0"/>
            </w:tcBorders>
            <w:vAlign w:val="center"/>
          </w:tcPr>
          <w:p w14:paraId="066B3978">
            <w:pPr>
              <w:pStyle w:val="7"/>
              <w:keepNext/>
              <w:spacing w:line="360" w:lineRule="auto"/>
              <w:ind w:firstLine="480" w:firstLineChars="200"/>
              <w:rPr>
                <w:rFonts w:ascii="仿宋" w:hAnsi="仿宋" w:eastAsia="仿宋"/>
                <w:color w:val="000000"/>
                <w:sz w:val="24"/>
              </w:rPr>
            </w:pPr>
          </w:p>
        </w:tc>
        <w:tc>
          <w:tcPr>
            <w:tcW w:w="1487" w:type="dxa"/>
            <w:tcBorders>
              <w:top w:val="double" w:color="auto" w:sz="6" w:space="0"/>
              <w:bottom w:val="single" w:color="auto" w:sz="6" w:space="0"/>
            </w:tcBorders>
            <w:vAlign w:val="center"/>
          </w:tcPr>
          <w:p w14:paraId="2B9AA130">
            <w:pPr>
              <w:pStyle w:val="7"/>
              <w:keepNext/>
              <w:spacing w:line="360" w:lineRule="auto"/>
              <w:ind w:firstLine="480" w:firstLineChars="200"/>
              <w:rPr>
                <w:rFonts w:ascii="仿宋" w:hAnsi="仿宋" w:eastAsia="仿宋"/>
                <w:color w:val="000000"/>
                <w:sz w:val="24"/>
              </w:rPr>
            </w:pPr>
          </w:p>
        </w:tc>
        <w:tc>
          <w:tcPr>
            <w:tcW w:w="992" w:type="dxa"/>
            <w:tcBorders>
              <w:top w:val="double" w:color="auto" w:sz="6" w:space="0"/>
              <w:bottom w:val="single" w:color="auto" w:sz="6" w:space="0"/>
            </w:tcBorders>
            <w:vAlign w:val="center"/>
          </w:tcPr>
          <w:p w14:paraId="353F60AC">
            <w:pPr>
              <w:pStyle w:val="7"/>
              <w:keepNext/>
              <w:spacing w:line="360" w:lineRule="auto"/>
              <w:ind w:firstLine="480" w:firstLineChars="200"/>
              <w:rPr>
                <w:rFonts w:ascii="仿宋" w:hAnsi="仿宋" w:eastAsia="仿宋"/>
                <w:color w:val="000000"/>
                <w:sz w:val="24"/>
              </w:rPr>
            </w:pPr>
          </w:p>
        </w:tc>
      </w:tr>
      <w:tr w14:paraId="4E8FD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vAlign w:val="center"/>
          </w:tcPr>
          <w:p w14:paraId="7BFD2842">
            <w:pPr>
              <w:pStyle w:val="7"/>
              <w:keepNext/>
              <w:spacing w:line="360" w:lineRule="auto"/>
              <w:ind w:firstLine="480" w:firstLineChars="200"/>
              <w:rPr>
                <w:rFonts w:ascii="仿宋" w:hAnsi="仿宋" w:eastAsia="仿宋"/>
                <w:color w:val="000000"/>
                <w:sz w:val="24"/>
              </w:rPr>
            </w:pPr>
          </w:p>
        </w:tc>
        <w:tc>
          <w:tcPr>
            <w:tcW w:w="1276" w:type="dxa"/>
            <w:tcBorders>
              <w:top w:val="nil"/>
            </w:tcBorders>
            <w:vAlign w:val="center"/>
          </w:tcPr>
          <w:p w14:paraId="6F87E975">
            <w:pPr>
              <w:pStyle w:val="7"/>
              <w:keepNext/>
              <w:spacing w:line="360" w:lineRule="auto"/>
              <w:ind w:firstLine="480" w:firstLineChars="200"/>
              <w:rPr>
                <w:rFonts w:ascii="仿宋" w:hAnsi="仿宋" w:eastAsia="仿宋"/>
                <w:color w:val="000000"/>
                <w:sz w:val="24"/>
              </w:rPr>
            </w:pPr>
          </w:p>
        </w:tc>
        <w:tc>
          <w:tcPr>
            <w:tcW w:w="1418" w:type="dxa"/>
            <w:tcBorders>
              <w:top w:val="nil"/>
            </w:tcBorders>
            <w:vAlign w:val="center"/>
          </w:tcPr>
          <w:p w14:paraId="652DC805">
            <w:pPr>
              <w:pStyle w:val="7"/>
              <w:keepNext/>
              <w:spacing w:line="360" w:lineRule="auto"/>
              <w:ind w:firstLine="480" w:firstLineChars="200"/>
              <w:rPr>
                <w:rFonts w:ascii="仿宋" w:hAnsi="仿宋" w:eastAsia="仿宋"/>
                <w:color w:val="000000"/>
                <w:sz w:val="24"/>
              </w:rPr>
            </w:pPr>
          </w:p>
        </w:tc>
        <w:tc>
          <w:tcPr>
            <w:tcW w:w="940" w:type="dxa"/>
            <w:tcBorders>
              <w:top w:val="nil"/>
            </w:tcBorders>
            <w:vAlign w:val="center"/>
          </w:tcPr>
          <w:p w14:paraId="0F814398">
            <w:pPr>
              <w:pStyle w:val="7"/>
              <w:keepNext/>
              <w:spacing w:line="360" w:lineRule="auto"/>
              <w:ind w:firstLine="480" w:firstLineChars="200"/>
              <w:rPr>
                <w:rFonts w:ascii="仿宋" w:hAnsi="仿宋" w:eastAsia="仿宋"/>
                <w:color w:val="000000"/>
                <w:sz w:val="24"/>
              </w:rPr>
            </w:pPr>
          </w:p>
        </w:tc>
        <w:tc>
          <w:tcPr>
            <w:tcW w:w="851" w:type="dxa"/>
            <w:tcBorders>
              <w:top w:val="nil"/>
            </w:tcBorders>
            <w:vAlign w:val="center"/>
          </w:tcPr>
          <w:p w14:paraId="14BAC38E">
            <w:pPr>
              <w:pStyle w:val="7"/>
              <w:keepNext/>
              <w:spacing w:line="360" w:lineRule="auto"/>
              <w:ind w:firstLine="480" w:firstLineChars="200"/>
              <w:rPr>
                <w:rFonts w:ascii="仿宋" w:hAnsi="仿宋" w:eastAsia="仿宋"/>
                <w:color w:val="000000"/>
                <w:sz w:val="24"/>
              </w:rPr>
            </w:pPr>
          </w:p>
        </w:tc>
        <w:tc>
          <w:tcPr>
            <w:tcW w:w="1044" w:type="dxa"/>
            <w:tcBorders>
              <w:top w:val="nil"/>
            </w:tcBorders>
            <w:vAlign w:val="center"/>
          </w:tcPr>
          <w:p w14:paraId="1AFFACD1">
            <w:pPr>
              <w:pStyle w:val="7"/>
              <w:keepNext/>
              <w:spacing w:line="360" w:lineRule="auto"/>
              <w:ind w:firstLine="480" w:firstLineChars="200"/>
              <w:rPr>
                <w:rFonts w:ascii="仿宋" w:hAnsi="仿宋" w:eastAsia="仿宋"/>
                <w:color w:val="000000"/>
                <w:sz w:val="24"/>
              </w:rPr>
            </w:pPr>
          </w:p>
        </w:tc>
        <w:tc>
          <w:tcPr>
            <w:tcW w:w="992" w:type="dxa"/>
            <w:tcBorders>
              <w:top w:val="nil"/>
            </w:tcBorders>
            <w:vAlign w:val="center"/>
          </w:tcPr>
          <w:p w14:paraId="7DB06A66">
            <w:pPr>
              <w:pStyle w:val="7"/>
              <w:keepNext/>
              <w:spacing w:line="360" w:lineRule="auto"/>
              <w:ind w:firstLine="480" w:firstLineChars="200"/>
              <w:rPr>
                <w:rFonts w:ascii="仿宋" w:hAnsi="仿宋" w:eastAsia="仿宋"/>
                <w:color w:val="000000"/>
                <w:sz w:val="24"/>
              </w:rPr>
            </w:pPr>
          </w:p>
        </w:tc>
        <w:tc>
          <w:tcPr>
            <w:tcW w:w="851" w:type="dxa"/>
            <w:tcBorders>
              <w:top w:val="nil"/>
            </w:tcBorders>
            <w:vAlign w:val="center"/>
          </w:tcPr>
          <w:p w14:paraId="1D7671EB">
            <w:pPr>
              <w:pStyle w:val="7"/>
              <w:keepNext/>
              <w:spacing w:line="360" w:lineRule="auto"/>
              <w:ind w:firstLine="480" w:firstLineChars="200"/>
              <w:rPr>
                <w:rFonts w:ascii="仿宋" w:hAnsi="仿宋" w:eastAsia="仿宋"/>
                <w:color w:val="000000"/>
                <w:sz w:val="24"/>
              </w:rPr>
            </w:pPr>
          </w:p>
        </w:tc>
        <w:tc>
          <w:tcPr>
            <w:tcW w:w="1487" w:type="dxa"/>
            <w:tcBorders>
              <w:top w:val="nil"/>
            </w:tcBorders>
            <w:vAlign w:val="center"/>
          </w:tcPr>
          <w:p w14:paraId="164EB870">
            <w:pPr>
              <w:pStyle w:val="7"/>
              <w:keepNext/>
              <w:spacing w:line="360" w:lineRule="auto"/>
              <w:ind w:firstLine="480" w:firstLineChars="200"/>
              <w:rPr>
                <w:rFonts w:ascii="仿宋" w:hAnsi="仿宋" w:eastAsia="仿宋"/>
                <w:color w:val="000000"/>
                <w:sz w:val="24"/>
              </w:rPr>
            </w:pPr>
          </w:p>
        </w:tc>
        <w:tc>
          <w:tcPr>
            <w:tcW w:w="992" w:type="dxa"/>
            <w:tcBorders>
              <w:top w:val="nil"/>
            </w:tcBorders>
            <w:vAlign w:val="center"/>
          </w:tcPr>
          <w:p w14:paraId="50DBE329">
            <w:pPr>
              <w:pStyle w:val="7"/>
              <w:keepNext/>
              <w:spacing w:line="360" w:lineRule="auto"/>
              <w:ind w:firstLine="480" w:firstLineChars="200"/>
              <w:rPr>
                <w:rFonts w:ascii="仿宋" w:hAnsi="仿宋" w:eastAsia="仿宋"/>
                <w:color w:val="000000"/>
                <w:sz w:val="24"/>
              </w:rPr>
            </w:pPr>
          </w:p>
        </w:tc>
      </w:tr>
      <w:tr w14:paraId="1C7835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DB28799">
            <w:pPr>
              <w:pStyle w:val="7"/>
              <w:keepNext/>
              <w:spacing w:line="360" w:lineRule="auto"/>
              <w:ind w:firstLine="480" w:firstLineChars="200"/>
              <w:rPr>
                <w:rFonts w:ascii="仿宋" w:hAnsi="仿宋" w:eastAsia="仿宋"/>
                <w:color w:val="000000"/>
                <w:sz w:val="24"/>
              </w:rPr>
            </w:pPr>
          </w:p>
        </w:tc>
        <w:tc>
          <w:tcPr>
            <w:tcW w:w="1276" w:type="dxa"/>
            <w:vAlign w:val="center"/>
          </w:tcPr>
          <w:p w14:paraId="0AF22934">
            <w:pPr>
              <w:pStyle w:val="7"/>
              <w:keepNext/>
              <w:spacing w:line="360" w:lineRule="auto"/>
              <w:ind w:firstLine="480" w:firstLineChars="200"/>
              <w:rPr>
                <w:rFonts w:ascii="仿宋" w:hAnsi="仿宋" w:eastAsia="仿宋"/>
                <w:color w:val="000000"/>
                <w:sz w:val="24"/>
              </w:rPr>
            </w:pPr>
          </w:p>
        </w:tc>
        <w:tc>
          <w:tcPr>
            <w:tcW w:w="1418" w:type="dxa"/>
            <w:vAlign w:val="center"/>
          </w:tcPr>
          <w:p w14:paraId="58BE4E6D">
            <w:pPr>
              <w:pStyle w:val="7"/>
              <w:keepNext/>
              <w:spacing w:line="360" w:lineRule="auto"/>
              <w:ind w:firstLine="480" w:firstLineChars="200"/>
              <w:rPr>
                <w:rFonts w:ascii="仿宋" w:hAnsi="仿宋" w:eastAsia="仿宋"/>
                <w:color w:val="000000"/>
                <w:sz w:val="24"/>
              </w:rPr>
            </w:pPr>
          </w:p>
        </w:tc>
        <w:tc>
          <w:tcPr>
            <w:tcW w:w="940" w:type="dxa"/>
            <w:vAlign w:val="center"/>
          </w:tcPr>
          <w:p w14:paraId="396C8567">
            <w:pPr>
              <w:pStyle w:val="7"/>
              <w:keepNext/>
              <w:spacing w:line="360" w:lineRule="auto"/>
              <w:ind w:firstLine="480" w:firstLineChars="200"/>
              <w:rPr>
                <w:rFonts w:ascii="仿宋" w:hAnsi="仿宋" w:eastAsia="仿宋"/>
                <w:color w:val="000000"/>
                <w:sz w:val="24"/>
              </w:rPr>
            </w:pPr>
          </w:p>
        </w:tc>
        <w:tc>
          <w:tcPr>
            <w:tcW w:w="851" w:type="dxa"/>
            <w:vAlign w:val="center"/>
          </w:tcPr>
          <w:p w14:paraId="12761F5D">
            <w:pPr>
              <w:pStyle w:val="7"/>
              <w:keepNext/>
              <w:spacing w:line="360" w:lineRule="auto"/>
              <w:ind w:firstLine="480" w:firstLineChars="200"/>
              <w:rPr>
                <w:rFonts w:ascii="仿宋" w:hAnsi="仿宋" w:eastAsia="仿宋"/>
                <w:color w:val="000000"/>
                <w:sz w:val="24"/>
              </w:rPr>
            </w:pPr>
          </w:p>
        </w:tc>
        <w:tc>
          <w:tcPr>
            <w:tcW w:w="1044" w:type="dxa"/>
            <w:vAlign w:val="center"/>
          </w:tcPr>
          <w:p w14:paraId="62BF52FA">
            <w:pPr>
              <w:pStyle w:val="7"/>
              <w:keepNext/>
              <w:spacing w:line="360" w:lineRule="auto"/>
              <w:ind w:firstLine="480" w:firstLineChars="200"/>
              <w:rPr>
                <w:rFonts w:ascii="仿宋" w:hAnsi="仿宋" w:eastAsia="仿宋"/>
                <w:color w:val="000000"/>
                <w:sz w:val="24"/>
              </w:rPr>
            </w:pPr>
          </w:p>
        </w:tc>
        <w:tc>
          <w:tcPr>
            <w:tcW w:w="992" w:type="dxa"/>
            <w:vAlign w:val="center"/>
          </w:tcPr>
          <w:p w14:paraId="26608C2F">
            <w:pPr>
              <w:pStyle w:val="7"/>
              <w:keepNext/>
              <w:spacing w:line="360" w:lineRule="auto"/>
              <w:ind w:firstLine="480" w:firstLineChars="200"/>
              <w:rPr>
                <w:rFonts w:ascii="仿宋" w:hAnsi="仿宋" w:eastAsia="仿宋"/>
                <w:color w:val="000000"/>
                <w:sz w:val="24"/>
              </w:rPr>
            </w:pPr>
          </w:p>
        </w:tc>
        <w:tc>
          <w:tcPr>
            <w:tcW w:w="851" w:type="dxa"/>
            <w:vAlign w:val="center"/>
          </w:tcPr>
          <w:p w14:paraId="5D5EADBA">
            <w:pPr>
              <w:pStyle w:val="7"/>
              <w:keepNext/>
              <w:spacing w:line="360" w:lineRule="auto"/>
              <w:ind w:firstLine="480" w:firstLineChars="200"/>
              <w:rPr>
                <w:rFonts w:ascii="仿宋" w:hAnsi="仿宋" w:eastAsia="仿宋"/>
                <w:color w:val="000000"/>
                <w:sz w:val="24"/>
              </w:rPr>
            </w:pPr>
          </w:p>
        </w:tc>
        <w:tc>
          <w:tcPr>
            <w:tcW w:w="1487" w:type="dxa"/>
            <w:vAlign w:val="center"/>
          </w:tcPr>
          <w:p w14:paraId="70D003F4">
            <w:pPr>
              <w:pStyle w:val="7"/>
              <w:keepNext/>
              <w:spacing w:line="360" w:lineRule="auto"/>
              <w:ind w:firstLine="480" w:firstLineChars="200"/>
              <w:rPr>
                <w:rFonts w:ascii="仿宋" w:hAnsi="仿宋" w:eastAsia="仿宋"/>
                <w:color w:val="000000"/>
                <w:sz w:val="24"/>
              </w:rPr>
            </w:pPr>
          </w:p>
        </w:tc>
        <w:tc>
          <w:tcPr>
            <w:tcW w:w="992" w:type="dxa"/>
            <w:vAlign w:val="center"/>
          </w:tcPr>
          <w:p w14:paraId="731BEF79">
            <w:pPr>
              <w:pStyle w:val="7"/>
              <w:keepNext/>
              <w:spacing w:line="360" w:lineRule="auto"/>
              <w:ind w:firstLine="480" w:firstLineChars="200"/>
              <w:rPr>
                <w:rFonts w:ascii="仿宋" w:hAnsi="仿宋" w:eastAsia="仿宋"/>
                <w:color w:val="000000"/>
                <w:sz w:val="24"/>
              </w:rPr>
            </w:pPr>
          </w:p>
        </w:tc>
      </w:tr>
      <w:tr w14:paraId="1246C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C7D50E4">
            <w:pPr>
              <w:pStyle w:val="7"/>
              <w:keepNext/>
              <w:spacing w:line="360" w:lineRule="auto"/>
              <w:ind w:firstLine="480" w:firstLineChars="200"/>
              <w:rPr>
                <w:rFonts w:ascii="仿宋" w:hAnsi="仿宋" w:eastAsia="仿宋"/>
                <w:color w:val="000000"/>
                <w:sz w:val="24"/>
              </w:rPr>
            </w:pPr>
          </w:p>
        </w:tc>
        <w:tc>
          <w:tcPr>
            <w:tcW w:w="1276" w:type="dxa"/>
            <w:vAlign w:val="center"/>
          </w:tcPr>
          <w:p w14:paraId="47036E43">
            <w:pPr>
              <w:pStyle w:val="7"/>
              <w:keepNext/>
              <w:spacing w:line="360" w:lineRule="auto"/>
              <w:ind w:firstLine="480" w:firstLineChars="200"/>
              <w:rPr>
                <w:rFonts w:ascii="仿宋" w:hAnsi="仿宋" w:eastAsia="仿宋"/>
                <w:color w:val="000000"/>
                <w:sz w:val="24"/>
              </w:rPr>
            </w:pPr>
          </w:p>
        </w:tc>
        <w:tc>
          <w:tcPr>
            <w:tcW w:w="1418" w:type="dxa"/>
            <w:vAlign w:val="center"/>
          </w:tcPr>
          <w:p w14:paraId="57D3BCAA">
            <w:pPr>
              <w:pStyle w:val="7"/>
              <w:keepNext/>
              <w:spacing w:line="360" w:lineRule="auto"/>
              <w:ind w:firstLine="480" w:firstLineChars="200"/>
              <w:rPr>
                <w:rFonts w:ascii="仿宋" w:hAnsi="仿宋" w:eastAsia="仿宋"/>
                <w:color w:val="000000"/>
                <w:sz w:val="24"/>
              </w:rPr>
            </w:pPr>
          </w:p>
        </w:tc>
        <w:tc>
          <w:tcPr>
            <w:tcW w:w="940" w:type="dxa"/>
            <w:vAlign w:val="center"/>
          </w:tcPr>
          <w:p w14:paraId="6ADA0405">
            <w:pPr>
              <w:pStyle w:val="7"/>
              <w:keepNext/>
              <w:spacing w:line="360" w:lineRule="auto"/>
              <w:ind w:firstLine="480" w:firstLineChars="200"/>
              <w:rPr>
                <w:rFonts w:ascii="仿宋" w:hAnsi="仿宋" w:eastAsia="仿宋"/>
                <w:color w:val="000000"/>
                <w:sz w:val="24"/>
              </w:rPr>
            </w:pPr>
          </w:p>
        </w:tc>
        <w:tc>
          <w:tcPr>
            <w:tcW w:w="851" w:type="dxa"/>
            <w:vAlign w:val="center"/>
          </w:tcPr>
          <w:p w14:paraId="7E1276E3">
            <w:pPr>
              <w:pStyle w:val="7"/>
              <w:keepNext/>
              <w:spacing w:line="360" w:lineRule="auto"/>
              <w:ind w:firstLine="480" w:firstLineChars="200"/>
              <w:rPr>
                <w:rFonts w:ascii="仿宋" w:hAnsi="仿宋" w:eastAsia="仿宋"/>
                <w:color w:val="000000"/>
                <w:sz w:val="24"/>
              </w:rPr>
            </w:pPr>
          </w:p>
        </w:tc>
        <w:tc>
          <w:tcPr>
            <w:tcW w:w="1044" w:type="dxa"/>
            <w:vAlign w:val="center"/>
          </w:tcPr>
          <w:p w14:paraId="1D797CAE">
            <w:pPr>
              <w:pStyle w:val="7"/>
              <w:keepNext/>
              <w:spacing w:line="360" w:lineRule="auto"/>
              <w:ind w:firstLine="480" w:firstLineChars="200"/>
              <w:rPr>
                <w:rFonts w:ascii="仿宋" w:hAnsi="仿宋" w:eastAsia="仿宋"/>
                <w:color w:val="000000"/>
                <w:sz w:val="24"/>
              </w:rPr>
            </w:pPr>
          </w:p>
        </w:tc>
        <w:tc>
          <w:tcPr>
            <w:tcW w:w="992" w:type="dxa"/>
            <w:vAlign w:val="center"/>
          </w:tcPr>
          <w:p w14:paraId="6E54A24A">
            <w:pPr>
              <w:pStyle w:val="7"/>
              <w:keepNext/>
              <w:spacing w:line="360" w:lineRule="auto"/>
              <w:ind w:firstLine="480" w:firstLineChars="200"/>
              <w:rPr>
                <w:rFonts w:ascii="仿宋" w:hAnsi="仿宋" w:eastAsia="仿宋"/>
                <w:color w:val="000000"/>
                <w:sz w:val="24"/>
              </w:rPr>
            </w:pPr>
          </w:p>
        </w:tc>
        <w:tc>
          <w:tcPr>
            <w:tcW w:w="851" w:type="dxa"/>
            <w:vAlign w:val="center"/>
          </w:tcPr>
          <w:p w14:paraId="06F41043">
            <w:pPr>
              <w:pStyle w:val="7"/>
              <w:keepNext/>
              <w:spacing w:line="360" w:lineRule="auto"/>
              <w:ind w:firstLine="480" w:firstLineChars="200"/>
              <w:rPr>
                <w:rFonts w:ascii="仿宋" w:hAnsi="仿宋" w:eastAsia="仿宋"/>
                <w:color w:val="000000"/>
                <w:sz w:val="24"/>
              </w:rPr>
            </w:pPr>
          </w:p>
        </w:tc>
        <w:tc>
          <w:tcPr>
            <w:tcW w:w="1487" w:type="dxa"/>
            <w:vAlign w:val="center"/>
          </w:tcPr>
          <w:p w14:paraId="42E443A5">
            <w:pPr>
              <w:pStyle w:val="7"/>
              <w:keepNext/>
              <w:spacing w:line="360" w:lineRule="auto"/>
              <w:ind w:firstLine="480" w:firstLineChars="200"/>
              <w:rPr>
                <w:rFonts w:ascii="仿宋" w:hAnsi="仿宋" w:eastAsia="仿宋"/>
                <w:color w:val="000000"/>
                <w:sz w:val="24"/>
              </w:rPr>
            </w:pPr>
          </w:p>
        </w:tc>
        <w:tc>
          <w:tcPr>
            <w:tcW w:w="992" w:type="dxa"/>
            <w:vAlign w:val="center"/>
          </w:tcPr>
          <w:p w14:paraId="6AEB1864">
            <w:pPr>
              <w:pStyle w:val="7"/>
              <w:keepNext/>
              <w:spacing w:line="360" w:lineRule="auto"/>
              <w:ind w:firstLine="480" w:firstLineChars="200"/>
              <w:rPr>
                <w:rFonts w:ascii="仿宋" w:hAnsi="仿宋" w:eastAsia="仿宋"/>
                <w:color w:val="000000"/>
                <w:sz w:val="24"/>
              </w:rPr>
            </w:pPr>
          </w:p>
        </w:tc>
      </w:tr>
      <w:tr w14:paraId="2678D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E010349">
            <w:pPr>
              <w:pStyle w:val="7"/>
              <w:keepNext/>
              <w:spacing w:line="360" w:lineRule="auto"/>
              <w:ind w:firstLine="480" w:firstLineChars="200"/>
              <w:rPr>
                <w:rFonts w:ascii="仿宋" w:hAnsi="仿宋" w:eastAsia="仿宋"/>
                <w:color w:val="000000"/>
                <w:sz w:val="24"/>
              </w:rPr>
            </w:pPr>
          </w:p>
        </w:tc>
        <w:tc>
          <w:tcPr>
            <w:tcW w:w="1276" w:type="dxa"/>
            <w:vAlign w:val="center"/>
          </w:tcPr>
          <w:p w14:paraId="3F17F8FC">
            <w:pPr>
              <w:pStyle w:val="7"/>
              <w:keepNext/>
              <w:spacing w:line="360" w:lineRule="auto"/>
              <w:ind w:firstLine="480" w:firstLineChars="200"/>
              <w:rPr>
                <w:rFonts w:ascii="仿宋" w:hAnsi="仿宋" w:eastAsia="仿宋"/>
                <w:color w:val="000000"/>
                <w:sz w:val="24"/>
              </w:rPr>
            </w:pPr>
          </w:p>
        </w:tc>
        <w:tc>
          <w:tcPr>
            <w:tcW w:w="1418" w:type="dxa"/>
            <w:vAlign w:val="center"/>
          </w:tcPr>
          <w:p w14:paraId="441D14F1">
            <w:pPr>
              <w:pStyle w:val="7"/>
              <w:keepNext/>
              <w:spacing w:line="360" w:lineRule="auto"/>
              <w:ind w:firstLine="480" w:firstLineChars="200"/>
              <w:rPr>
                <w:rFonts w:ascii="仿宋" w:hAnsi="仿宋" w:eastAsia="仿宋"/>
                <w:color w:val="000000"/>
                <w:sz w:val="24"/>
              </w:rPr>
            </w:pPr>
          </w:p>
        </w:tc>
        <w:tc>
          <w:tcPr>
            <w:tcW w:w="940" w:type="dxa"/>
            <w:vAlign w:val="center"/>
          </w:tcPr>
          <w:p w14:paraId="43E84FB9">
            <w:pPr>
              <w:pStyle w:val="7"/>
              <w:keepNext/>
              <w:spacing w:line="360" w:lineRule="auto"/>
              <w:ind w:firstLine="480" w:firstLineChars="200"/>
              <w:rPr>
                <w:rFonts w:ascii="仿宋" w:hAnsi="仿宋" w:eastAsia="仿宋"/>
                <w:color w:val="000000"/>
                <w:sz w:val="24"/>
              </w:rPr>
            </w:pPr>
          </w:p>
        </w:tc>
        <w:tc>
          <w:tcPr>
            <w:tcW w:w="851" w:type="dxa"/>
            <w:vAlign w:val="center"/>
          </w:tcPr>
          <w:p w14:paraId="0E315EDC">
            <w:pPr>
              <w:pStyle w:val="7"/>
              <w:keepNext/>
              <w:spacing w:line="360" w:lineRule="auto"/>
              <w:ind w:firstLine="480" w:firstLineChars="200"/>
              <w:rPr>
                <w:rFonts w:ascii="仿宋" w:hAnsi="仿宋" w:eastAsia="仿宋"/>
                <w:color w:val="000000"/>
                <w:sz w:val="24"/>
              </w:rPr>
            </w:pPr>
          </w:p>
        </w:tc>
        <w:tc>
          <w:tcPr>
            <w:tcW w:w="1044" w:type="dxa"/>
            <w:vAlign w:val="center"/>
          </w:tcPr>
          <w:p w14:paraId="42B14987">
            <w:pPr>
              <w:pStyle w:val="7"/>
              <w:keepNext/>
              <w:spacing w:line="360" w:lineRule="auto"/>
              <w:ind w:firstLine="480" w:firstLineChars="200"/>
              <w:rPr>
                <w:rFonts w:ascii="仿宋" w:hAnsi="仿宋" w:eastAsia="仿宋"/>
                <w:color w:val="000000"/>
                <w:sz w:val="24"/>
              </w:rPr>
            </w:pPr>
          </w:p>
        </w:tc>
        <w:tc>
          <w:tcPr>
            <w:tcW w:w="992" w:type="dxa"/>
            <w:vAlign w:val="center"/>
          </w:tcPr>
          <w:p w14:paraId="274D5113">
            <w:pPr>
              <w:pStyle w:val="7"/>
              <w:keepNext/>
              <w:spacing w:line="360" w:lineRule="auto"/>
              <w:ind w:firstLine="480" w:firstLineChars="200"/>
              <w:rPr>
                <w:rFonts w:ascii="仿宋" w:hAnsi="仿宋" w:eastAsia="仿宋"/>
                <w:color w:val="000000"/>
                <w:sz w:val="24"/>
              </w:rPr>
            </w:pPr>
          </w:p>
        </w:tc>
        <w:tc>
          <w:tcPr>
            <w:tcW w:w="851" w:type="dxa"/>
            <w:vAlign w:val="center"/>
          </w:tcPr>
          <w:p w14:paraId="5EF9CABC">
            <w:pPr>
              <w:pStyle w:val="7"/>
              <w:keepNext/>
              <w:spacing w:line="360" w:lineRule="auto"/>
              <w:ind w:firstLine="480" w:firstLineChars="200"/>
              <w:rPr>
                <w:rFonts w:ascii="仿宋" w:hAnsi="仿宋" w:eastAsia="仿宋"/>
                <w:color w:val="000000"/>
                <w:sz w:val="24"/>
              </w:rPr>
            </w:pPr>
          </w:p>
        </w:tc>
        <w:tc>
          <w:tcPr>
            <w:tcW w:w="1487" w:type="dxa"/>
            <w:vAlign w:val="center"/>
          </w:tcPr>
          <w:p w14:paraId="320C97C0">
            <w:pPr>
              <w:pStyle w:val="7"/>
              <w:keepNext/>
              <w:spacing w:line="360" w:lineRule="auto"/>
              <w:ind w:firstLine="480" w:firstLineChars="200"/>
              <w:rPr>
                <w:rFonts w:ascii="仿宋" w:hAnsi="仿宋" w:eastAsia="仿宋"/>
                <w:color w:val="000000"/>
                <w:sz w:val="24"/>
              </w:rPr>
            </w:pPr>
          </w:p>
        </w:tc>
        <w:tc>
          <w:tcPr>
            <w:tcW w:w="992" w:type="dxa"/>
            <w:vAlign w:val="center"/>
          </w:tcPr>
          <w:p w14:paraId="4428E880">
            <w:pPr>
              <w:pStyle w:val="7"/>
              <w:keepNext/>
              <w:spacing w:line="360" w:lineRule="auto"/>
              <w:ind w:firstLine="480" w:firstLineChars="200"/>
              <w:rPr>
                <w:rFonts w:ascii="仿宋" w:hAnsi="仿宋" w:eastAsia="仿宋"/>
                <w:color w:val="000000"/>
                <w:sz w:val="24"/>
              </w:rPr>
            </w:pPr>
          </w:p>
        </w:tc>
      </w:tr>
      <w:tr w14:paraId="6DF61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BE92744">
            <w:pPr>
              <w:pStyle w:val="7"/>
              <w:keepNext/>
              <w:spacing w:line="360" w:lineRule="auto"/>
              <w:ind w:firstLine="480" w:firstLineChars="200"/>
              <w:rPr>
                <w:rFonts w:ascii="仿宋" w:hAnsi="仿宋" w:eastAsia="仿宋"/>
                <w:color w:val="000000"/>
                <w:sz w:val="24"/>
              </w:rPr>
            </w:pPr>
          </w:p>
        </w:tc>
        <w:tc>
          <w:tcPr>
            <w:tcW w:w="1276" w:type="dxa"/>
            <w:vAlign w:val="center"/>
          </w:tcPr>
          <w:p w14:paraId="3FBAB775">
            <w:pPr>
              <w:pStyle w:val="7"/>
              <w:keepNext/>
              <w:spacing w:line="360" w:lineRule="auto"/>
              <w:ind w:firstLine="480" w:firstLineChars="200"/>
              <w:rPr>
                <w:rFonts w:ascii="仿宋" w:hAnsi="仿宋" w:eastAsia="仿宋"/>
                <w:color w:val="000000"/>
                <w:sz w:val="24"/>
              </w:rPr>
            </w:pPr>
          </w:p>
        </w:tc>
        <w:tc>
          <w:tcPr>
            <w:tcW w:w="1418" w:type="dxa"/>
            <w:vAlign w:val="center"/>
          </w:tcPr>
          <w:p w14:paraId="30672097">
            <w:pPr>
              <w:pStyle w:val="7"/>
              <w:keepNext/>
              <w:spacing w:line="360" w:lineRule="auto"/>
              <w:ind w:firstLine="480" w:firstLineChars="200"/>
              <w:rPr>
                <w:rFonts w:ascii="仿宋" w:hAnsi="仿宋" w:eastAsia="仿宋"/>
                <w:color w:val="000000"/>
                <w:sz w:val="24"/>
              </w:rPr>
            </w:pPr>
          </w:p>
        </w:tc>
        <w:tc>
          <w:tcPr>
            <w:tcW w:w="940" w:type="dxa"/>
            <w:vAlign w:val="center"/>
          </w:tcPr>
          <w:p w14:paraId="3666C053">
            <w:pPr>
              <w:pStyle w:val="7"/>
              <w:keepNext/>
              <w:spacing w:line="360" w:lineRule="auto"/>
              <w:ind w:firstLine="480" w:firstLineChars="200"/>
              <w:rPr>
                <w:rFonts w:ascii="仿宋" w:hAnsi="仿宋" w:eastAsia="仿宋"/>
                <w:color w:val="000000"/>
                <w:sz w:val="24"/>
              </w:rPr>
            </w:pPr>
          </w:p>
        </w:tc>
        <w:tc>
          <w:tcPr>
            <w:tcW w:w="851" w:type="dxa"/>
            <w:vAlign w:val="center"/>
          </w:tcPr>
          <w:p w14:paraId="75640836">
            <w:pPr>
              <w:pStyle w:val="7"/>
              <w:keepNext/>
              <w:spacing w:line="360" w:lineRule="auto"/>
              <w:ind w:firstLine="480" w:firstLineChars="200"/>
              <w:rPr>
                <w:rFonts w:ascii="仿宋" w:hAnsi="仿宋" w:eastAsia="仿宋"/>
                <w:color w:val="000000"/>
                <w:sz w:val="24"/>
              </w:rPr>
            </w:pPr>
          </w:p>
        </w:tc>
        <w:tc>
          <w:tcPr>
            <w:tcW w:w="1044" w:type="dxa"/>
            <w:vAlign w:val="center"/>
          </w:tcPr>
          <w:p w14:paraId="738F7894">
            <w:pPr>
              <w:pStyle w:val="7"/>
              <w:keepNext/>
              <w:spacing w:line="360" w:lineRule="auto"/>
              <w:ind w:firstLine="480" w:firstLineChars="200"/>
              <w:rPr>
                <w:rFonts w:ascii="仿宋" w:hAnsi="仿宋" w:eastAsia="仿宋"/>
                <w:color w:val="000000"/>
                <w:sz w:val="24"/>
              </w:rPr>
            </w:pPr>
          </w:p>
        </w:tc>
        <w:tc>
          <w:tcPr>
            <w:tcW w:w="992" w:type="dxa"/>
            <w:vAlign w:val="center"/>
          </w:tcPr>
          <w:p w14:paraId="31EB5D13">
            <w:pPr>
              <w:pStyle w:val="7"/>
              <w:keepNext/>
              <w:spacing w:line="360" w:lineRule="auto"/>
              <w:ind w:firstLine="480" w:firstLineChars="200"/>
              <w:rPr>
                <w:rFonts w:ascii="仿宋" w:hAnsi="仿宋" w:eastAsia="仿宋"/>
                <w:color w:val="000000"/>
                <w:sz w:val="24"/>
              </w:rPr>
            </w:pPr>
          </w:p>
        </w:tc>
        <w:tc>
          <w:tcPr>
            <w:tcW w:w="851" w:type="dxa"/>
            <w:vAlign w:val="center"/>
          </w:tcPr>
          <w:p w14:paraId="6D12E37B">
            <w:pPr>
              <w:pStyle w:val="7"/>
              <w:keepNext/>
              <w:spacing w:line="360" w:lineRule="auto"/>
              <w:ind w:firstLine="480" w:firstLineChars="200"/>
              <w:rPr>
                <w:rFonts w:ascii="仿宋" w:hAnsi="仿宋" w:eastAsia="仿宋"/>
                <w:color w:val="000000"/>
                <w:sz w:val="24"/>
              </w:rPr>
            </w:pPr>
          </w:p>
        </w:tc>
        <w:tc>
          <w:tcPr>
            <w:tcW w:w="1487" w:type="dxa"/>
            <w:vAlign w:val="center"/>
          </w:tcPr>
          <w:p w14:paraId="1F8FF8D3">
            <w:pPr>
              <w:pStyle w:val="7"/>
              <w:keepNext/>
              <w:spacing w:line="360" w:lineRule="auto"/>
              <w:ind w:firstLine="480" w:firstLineChars="200"/>
              <w:rPr>
                <w:rFonts w:ascii="仿宋" w:hAnsi="仿宋" w:eastAsia="仿宋"/>
                <w:color w:val="000000"/>
                <w:sz w:val="24"/>
              </w:rPr>
            </w:pPr>
          </w:p>
        </w:tc>
        <w:tc>
          <w:tcPr>
            <w:tcW w:w="992" w:type="dxa"/>
            <w:vAlign w:val="center"/>
          </w:tcPr>
          <w:p w14:paraId="1630F37A">
            <w:pPr>
              <w:pStyle w:val="7"/>
              <w:keepNext/>
              <w:spacing w:line="360" w:lineRule="auto"/>
              <w:ind w:firstLine="480" w:firstLineChars="200"/>
              <w:rPr>
                <w:rFonts w:ascii="仿宋" w:hAnsi="仿宋" w:eastAsia="仿宋"/>
                <w:color w:val="000000"/>
                <w:sz w:val="24"/>
              </w:rPr>
            </w:pPr>
          </w:p>
        </w:tc>
      </w:tr>
      <w:tr w14:paraId="073F6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5374917C">
            <w:pPr>
              <w:pStyle w:val="7"/>
              <w:keepNext/>
              <w:spacing w:line="360" w:lineRule="auto"/>
              <w:ind w:firstLine="480" w:firstLineChars="200"/>
              <w:rPr>
                <w:rFonts w:ascii="仿宋" w:hAnsi="仿宋" w:eastAsia="仿宋"/>
                <w:color w:val="000000"/>
                <w:sz w:val="24"/>
              </w:rPr>
            </w:pPr>
          </w:p>
        </w:tc>
        <w:tc>
          <w:tcPr>
            <w:tcW w:w="1276" w:type="dxa"/>
            <w:vAlign w:val="center"/>
          </w:tcPr>
          <w:p w14:paraId="1D982FA5">
            <w:pPr>
              <w:pStyle w:val="7"/>
              <w:keepNext/>
              <w:spacing w:line="360" w:lineRule="auto"/>
              <w:ind w:firstLine="480" w:firstLineChars="200"/>
              <w:rPr>
                <w:rFonts w:ascii="仿宋" w:hAnsi="仿宋" w:eastAsia="仿宋"/>
                <w:color w:val="000000"/>
                <w:sz w:val="24"/>
              </w:rPr>
            </w:pPr>
          </w:p>
        </w:tc>
        <w:tc>
          <w:tcPr>
            <w:tcW w:w="1418" w:type="dxa"/>
            <w:vAlign w:val="center"/>
          </w:tcPr>
          <w:p w14:paraId="4638BD64">
            <w:pPr>
              <w:pStyle w:val="7"/>
              <w:keepNext/>
              <w:spacing w:line="360" w:lineRule="auto"/>
              <w:ind w:firstLine="480" w:firstLineChars="200"/>
              <w:rPr>
                <w:rFonts w:ascii="仿宋" w:hAnsi="仿宋" w:eastAsia="仿宋"/>
                <w:color w:val="000000"/>
                <w:sz w:val="24"/>
              </w:rPr>
            </w:pPr>
          </w:p>
        </w:tc>
        <w:tc>
          <w:tcPr>
            <w:tcW w:w="940" w:type="dxa"/>
            <w:vAlign w:val="center"/>
          </w:tcPr>
          <w:p w14:paraId="65D22AE9">
            <w:pPr>
              <w:pStyle w:val="7"/>
              <w:keepNext/>
              <w:spacing w:line="360" w:lineRule="auto"/>
              <w:ind w:firstLine="480" w:firstLineChars="200"/>
              <w:rPr>
                <w:rFonts w:ascii="仿宋" w:hAnsi="仿宋" w:eastAsia="仿宋"/>
                <w:color w:val="000000"/>
                <w:sz w:val="24"/>
              </w:rPr>
            </w:pPr>
          </w:p>
        </w:tc>
        <w:tc>
          <w:tcPr>
            <w:tcW w:w="851" w:type="dxa"/>
            <w:vAlign w:val="center"/>
          </w:tcPr>
          <w:p w14:paraId="24B1F07E">
            <w:pPr>
              <w:pStyle w:val="7"/>
              <w:keepNext/>
              <w:spacing w:line="360" w:lineRule="auto"/>
              <w:ind w:firstLine="480" w:firstLineChars="200"/>
              <w:rPr>
                <w:rFonts w:ascii="仿宋" w:hAnsi="仿宋" w:eastAsia="仿宋"/>
                <w:color w:val="000000"/>
                <w:sz w:val="24"/>
              </w:rPr>
            </w:pPr>
          </w:p>
        </w:tc>
        <w:tc>
          <w:tcPr>
            <w:tcW w:w="1044" w:type="dxa"/>
            <w:vAlign w:val="center"/>
          </w:tcPr>
          <w:p w14:paraId="1251B811">
            <w:pPr>
              <w:pStyle w:val="7"/>
              <w:keepNext/>
              <w:spacing w:line="360" w:lineRule="auto"/>
              <w:ind w:firstLine="480" w:firstLineChars="200"/>
              <w:rPr>
                <w:rFonts w:ascii="仿宋" w:hAnsi="仿宋" w:eastAsia="仿宋"/>
                <w:color w:val="000000"/>
                <w:sz w:val="24"/>
              </w:rPr>
            </w:pPr>
          </w:p>
        </w:tc>
        <w:tc>
          <w:tcPr>
            <w:tcW w:w="992" w:type="dxa"/>
            <w:vAlign w:val="center"/>
          </w:tcPr>
          <w:p w14:paraId="5C447A12">
            <w:pPr>
              <w:pStyle w:val="7"/>
              <w:keepNext/>
              <w:spacing w:line="360" w:lineRule="auto"/>
              <w:ind w:firstLine="480" w:firstLineChars="200"/>
              <w:rPr>
                <w:rFonts w:ascii="仿宋" w:hAnsi="仿宋" w:eastAsia="仿宋"/>
                <w:color w:val="000000"/>
                <w:sz w:val="24"/>
              </w:rPr>
            </w:pPr>
          </w:p>
        </w:tc>
        <w:tc>
          <w:tcPr>
            <w:tcW w:w="851" w:type="dxa"/>
            <w:vAlign w:val="center"/>
          </w:tcPr>
          <w:p w14:paraId="4DBEF1FD">
            <w:pPr>
              <w:pStyle w:val="7"/>
              <w:keepNext/>
              <w:spacing w:line="360" w:lineRule="auto"/>
              <w:ind w:firstLine="480" w:firstLineChars="200"/>
              <w:rPr>
                <w:rFonts w:ascii="仿宋" w:hAnsi="仿宋" w:eastAsia="仿宋"/>
                <w:color w:val="000000"/>
                <w:sz w:val="24"/>
              </w:rPr>
            </w:pPr>
          </w:p>
        </w:tc>
        <w:tc>
          <w:tcPr>
            <w:tcW w:w="1487" w:type="dxa"/>
            <w:vAlign w:val="center"/>
          </w:tcPr>
          <w:p w14:paraId="02E81D1D">
            <w:pPr>
              <w:pStyle w:val="7"/>
              <w:keepNext/>
              <w:spacing w:line="360" w:lineRule="auto"/>
              <w:ind w:firstLine="480" w:firstLineChars="200"/>
              <w:rPr>
                <w:rFonts w:ascii="仿宋" w:hAnsi="仿宋" w:eastAsia="仿宋"/>
                <w:color w:val="000000"/>
                <w:sz w:val="24"/>
              </w:rPr>
            </w:pPr>
          </w:p>
        </w:tc>
        <w:tc>
          <w:tcPr>
            <w:tcW w:w="992" w:type="dxa"/>
            <w:vAlign w:val="center"/>
          </w:tcPr>
          <w:p w14:paraId="0B997B87">
            <w:pPr>
              <w:pStyle w:val="7"/>
              <w:keepNext/>
              <w:spacing w:line="360" w:lineRule="auto"/>
              <w:ind w:firstLine="480" w:firstLineChars="200"/>
              <w:rPr>
                <w:rFonts w:ascii="仿宋" w:hAnsi="仿宋" w:eastAsia="仿宋"/>
                <w:color w:val="000000"/>
                <w:sz w:val="24"/>
              </w:rPr>
            </w:pPr>
          </w:p>
        </w:tc>
      </w:tr>
      <w:tr w14:paraId="255BA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E1EFEF3">
            <w:pPr>
              <w:pStyle w:val="7"/>
              <w:keepNext/>
              <w:spacing w:line="360" w:lineRule="auto"/>
              <w:ind w:firstLine="480" w:firstLineChars="200"/>
              <w:rPr>
                <w:rFonts w:ascii="仿宋" w:hAnsi="仿宋" w:eastAsia="仿宋"/>
                <w:color w:val="000000"/>
                <w:sz w:val="24"/>
              </w:rPr>
            </w:pPr>
          </w:p>
        </w:tc>
        <w:tc>
          <w:tcPr>
            <w:tcW w:w="1276" w:type="dxa"/>
            <w:vAlign w:val="center"/>
          </w:tcPr>
          <w:p w14:paraId="3946F913">
            <w:pPr>
              <w:pStyle w:val="7"/>
              <w:keepNext/>
              <w:spacing w:line="360" w:lineRule="auto"/>
              <w:ind w:firstLine="480" w:firstLineChars="200"/>
              <w:rPr>
                <w:rFonts w:ascii="仿宋" w:hAnsi="仿宋" w:eastAsia="仿宋"/>
                <w:color w:val="000000"/>
                <w:sz w:val="24"/>
              </w:rPr>
            </w:pPr>
          </w:p>
        </w:tc>
        <w:tc>
          <w:tcPr>
            <w:tcW w:w="1418" w:type="dxa"/>
            <w:vAlign w:val="center"/>
          </w:tcPr>
          <w:p w14:paraId="3ADD6415">
            <w:pPr>
              <w:pStyle w:val="7"/>
              <w:keepNext/>
              <w:spacing w:line="360" w:lineRule="auto"/>
              <w:ind w:firstLine="480" w:firstLineChars="200"/>
              <w:rPr>
                <w:rFonts w:ascii="仿宋" w:hAnsi="仿宋" w:eastAsia="仿宋"/>
                <w:color w:val="000000"/>
                <w:sz w:val="24"/>
              </w:rPr>
            </w:pPr>
          </w:p>
        </w:tc>
        <w:tc>
          <w:tcPr>
            <w:tcW w:w="940" w:type="dxa"/>
            <w:vAlign w:val="center"/>
          </w:tcPr>
          <w:p w14:paraId="7B0C496B">
            <w:pPr>
              <w:pStyle w:val="7"/>
              <w:keepNext/>
              <w:spacing w:line="360" w:lineRule="auto"/>
              <w:ind w:firstLine="480" w:firstLineChars="200"/>
              <w:rPr>
                <w:rFonts w:ascii="仿宋" w:hAnsi="仿宋" w:eastAsia="仿宋"/>
                <w:color w:val="000000"/>
                <w:sz w:val="24"/>
              </w:rPr>
            </w:pPr>
          </w:p>
        </w:tc>
        <w:tc>
          <w:tcPr>
            <w:tcW w:w="851" w:type="dxa"/>
            <w:vAlign w:val="center"/>
          </w:tcPr>
          <w:p w14:paraId="3F86C43C">
            <w:pPr>
              <w:pStyle w:val="7"/>
              <w:keepNext/>
              <w:spacing w:line="360" w:lineRule="auto"/>
              <w:ind w:firstLine="480" w:firstLineChars="200"/>
              <w:rPr>
                <w:rFonts w:ascii="仿宋" w:hAnsi="仿宋" w:eastAsia="仿宋"/>
                <w:color w:val="000000"/>
                <w:sz w:val="24"/>
              </w:rPr>
            </w:pPr>
          </w:p>
        </w:tc>
        <w:tc>
          <w:tcPr>
            <w:tcW w:w="1044" w:type="dxa"/>
            <w:vAlign w:val="center"/>
          </w:tcPr>
          <w:p w14:paraId="3B013DCD">
            <w:pPr>
              <w:pStyle w:val="7"/>
              <w:keepNext/>
              <w:spacing w:line="360" w:lineRule="auto"/>
              <w:ind w:firstLine="480" w:firstLineChars="200"/>
              <w:rPr>
                <w:rFonts w:ascii="仿宋" w:hAnsi="仿宋" w:eastAsia="仿宋"/>
                <w:color w:val="000000"/>
                <w:sz w:val="24"/>
              </w:rPr>
            </w:pPr>
          </w:p>
        </w:tc>
        <w:tc>
          <w:tcPr>
            <w:tcW w:w="992" w:type="dxa"/>
            <w:vAlign w:val="center"/>
          </w:tcPr>
          <w:p w14:paraId="761272E8">
            <w:pPr>
              <w:pStyle w:val="7"/>
              <w:keepNext/>
              <w:spacing w:line="360" w:lineRule="auto"/>
              <w:ind w:firstLine="480" w:firstLineChars="200"/>
              <w:rPr>
                <w:rFonts w:ascii="仿宋" w:hAnsi="仿宋" w:eastAsia="仿宋"/>
                <w:color w:val="000000"/>
                <w:sz w:val="24"/>
              </w:rPr>
            </w:pPr>
          </w:p>
        </w:tc>
        <w:tc>
          <w:tcPr>
            <w:tcW w:w="851" w:type="dxa"/>
            <w:vAlign w:val="center"/>
          </w:tcPr>
          <w:p w14:paraId="590BC78C">
            <w:pPr>
              <w:pStyle w:val="7"/>
              <w:keepNext/>
              <w:spacing w:line="360" w:lineRule="auto"/>
              <w:ind w:firstLine="480" w:firstLineChars="200"/>
              <w:rPr>
                <w:rFonts w:ascii="仿宋" w:hAnsi="仿宋" w:eastAsia="仿宋"/>
                <w:color w:val="000000"/>
                <w:sz w:val="24"/>
              </w:rPr>
            </w:pPr>
          </w:p>
        </w:tc>
        <w:tc>
          <w:tcPr>
            <w:tcW w:w="1487" w:type="dxa"/>
            <w:vAlign w:val="center"/>
          </w:tcPr>
          <w:p w14:paraId="325952BE">
            <w:pPr>
              <w:pStyle w:val="7"/>
              <w:keepNext/>
              <w:spacing w:line="360" w:lineRule="auto"/>
              <w:ind w:firstLine="480" w:firstLineChars="200"/>
              <w:rPr>
                <w:rFonts w:ascii="仿宋" w:hAnsi="仿宋" w:eastAsia="仿宋"/>
                <w:color w:val="000000"/>
                <w:sz w:val="24"/>
              </w:rPr>
            </w:pPr>
          </w:p>
        </w:tc>
        <w:tc>
          <w:tcPr>
            <w:tcW w:w="992" w:type="dxa"/>
            <w:vAlign w:val="center"/>
          </w:tcPr>
          <w:p w14:paraId="43EC1791">
            <w:pPr>
              <w:pStyle w:val="7"/>
              <w:keepNext/>
              <w:spacing w:line="360" w:lineRule="auto"/>
              <w:ind w:firstLine="480" w:firstLineChars="200"/>
              <w:rPr>
                <w:rFonts w:ascii="仿宋" w:hAnsi="仿宋" w:eastAsia="仿宋"/>
                <w:color w:val="000000"/>
                <w:sz w:val="24"/>
              </w:rPr>
            </w:pPr>
          </w:p>
        </w:tc>
      </w:tr>
      <w:tr w14:paraId="1855D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63CC47F">
            <w:pPr>
              <w:spacing w:line="360" w:lineRule="auto"/>
              <w:ind w:firstLine="480" w:firstLineChars="200"/>
              <w:jc w:val="center"/>
              <w:rPr>
                <w:rFonts w:ascii="仿宋" w:hAnsi="仿宋" w:eastAsia="仿宋"/>
                <w:color w:val="000000"/>
              </w:rPr>
            </w:pPr>
          </w:p>
        </w:tc>
        <w:tc>
          <w:tcPr>
            <w:tcW w:w="1276" w:type="dxa"/>
            <w:vAlign w:val="center"/>
          </w:tcPr>
          <w:p w14:paraId="727CA12B">
            <w:pPr>
              <w:spacing w:line="360" w:lineRule="auto"/>
              <w:ind w:firstLine="480" w:firstLineChars="200"/>
              <w:jc w:val="center"/>
              <w:rPr>
                <w:rFonts w:ascii="仿宋" w:hAnsi="仿宋" w:eastAsia="仿宋"/>
                <w:color w:val="000000"/>
              </w:rPr>
            </w:pPr>
          </w:p>
        </w:tc>
        <w:tc>
          <w:tcPr>
            <w:tcW w:w="1418" w:type="dxa"/>
            <w:vAlign w:val="center"/>
          </w:tcPr>
          <w:p w14:paraId="48C45E46">
            <w:pPr>
              <w:spacing w:line="360" w:lineRule="auto"/>
              <w:ind w:firstLine="480" w:firstLineChars="200"/>
              <w:jc w:val="center"/>
              <w:rPr>
                <w:rFonts w:ascii="仿宋" w:hAnsi="仿宋" w:eastAsia="仿宋"/>
                <w:color w:val="000000"/>
              </w:rPr>
            </w:pPr>
          </w:p>
        </w:tc>
        <w:tc>
          <w:tcPr>
            <w:tcW w:w="940" w:type="dxa"/>
            <w:vAlign w:val="center"/>
          </w:tcPr>
          <w:p w14:paraId="5F8F0D76">
            <w:pPr>
              <w:spacing w:line="360" w:lineRule="auto"/>
              <w:ind w:firstLine="480" w:firstLineChars="200"/>
              <w:jc w:val="center"/>
              <w:rPr>
                <w:rFonts w:ascii="仿宋" w:hAnsi="仿宋" w:eastAsia="仿宋"/>
                <w:color w:val="000000"/>
              </w:rPr>
            </w:pPr>
          </w:p>
        </w:tc>
        <w:tc>
          <w:tcPr>
            <w:tcW w:w="851" w:type="dxa"/>
            <w:vAlign w:val="center"/>
          </w:tcPr>
          <w:p w14:paraId="670DE588">
            <w:pPr>
              <w:spacing w:line="360" w:lineRule="auto"/>
              <w:ind w:firstLine="480" w:firstLineChars="200"/>
              <w:jc w:val="center"/>
              <w:rPr>
                <w:rFonts w:ascii="仿宋" w:hAnsi="仿宋" w:eastAsia="仿宋"/>
                <w:color w:val="000000"/>
              </w:rPr>
            </w:pPr>
          </w:p>
        </w:tc>
        <w:tc>
          <w:tcPr>
            <w:tcW w:w="1044" w:type="dxa"/>
            <w:vAlign w:val="center"/>
          </w:tcPr>
          <w:p w14:paraId="4AE65A6B">
            <w:pPr>
              <w:spacing w:line="360" w:lineRule="auto"/>
              <w:ind w:firstLine="480" w:firstLineChars="200"/>
              <w:jc w:val="center"/>
              <w:rPr>
                <w:rFonts w:ascii="仿宋" w:hAnsi="仿宋" w:eastAsia="仿宋"/>
                <w:color w:val="000000"/>
              </w:rPr>
            </w:pPr>
          </w:p>
        </w:tc>
        <w:tc>
          <w:tcPr>
            <w:tcW w:w="992" w:type="dxa"/>
            <w:vAlign w:val="center"/>
          </w:tcPr>
          <w:p w14:paraId="536955F8">
            <w:pPr>
              <w:spacing w:line="360" w:lineRule="auto"/>
              <w:ind w:firstLine="480" w:firstLineChars="200"/>
              <w:jc w:val="center"/>
              <w:rPr>
                <w:rFonts w:ascii="仿宋" w:hAnsi="仿宋" w:eastAsia="仿宋"/>
                <w:color w:val="000000"/>
              </w:rPr>
            </w:pPr>
          </w:p>
        </w:tc>
        <w:tc>
          <w:tcPr>
            <w:tcW w:w="851" w:type="dxa"/>
            <w:vAlign w:val="center"/>
          </w:tcPr>
          <w:p w14:paraId="5465999C">
            <w:pPr>
              <w:spacing w:line="360" w:lineRule="auto"/>
              <w:ind w:firstLine="480" w:firstLineChars="200"/>
              <w:jc w:val="center"/>
              <w:rPr>
                <w:rFonts w:ascii="仿宋" w:hAnsi="仿宋" w:eastAsia="仿宋"/>
                <w:color w:val="000000"/>
              </w:rPr>
            </w:pPr>
          </w:p>
        </w:tc>
        <w:tc>
          <w:tcPr>
            <w:tcW w:w="1487" w:type="dxa"/>
            <w:vAlign w:val="center"/>
          </w:tcPr>
          <w:p w14:paraId="488D5720">
            <w:pPr>
              <w:spacing w:line="360" w:lineRule="auto"/>
              <w:ind w:firstLine="480" w:firstLineChars="200"/>
              <w:jc w:val="center"/>
              <w:rPr>
                <w:rFonts w:ascii="仿宋" w:hAnsi="仿宋" w:eastAsia="仿宋"/>
                <w:color w:val="000000"/>
              </w:rPr>
            </w:pPr>
          </w:p>
        </w:tc>
        <w:tc>
          <w:tcPr>
            <w:tcW w:w="992" w:type="dxa"/>
            <w:vAlign w:val="center"/>
          </w:tcPr>
          <w:p w14:paraId="6DAD4635">
            <w:pPr>
              <w:spacing w:line="360" w:lineRule="auto"/>
              <w:ind w:firstLine="480" w:firstLineChars="200"/>
              <w:jc w:val="center"/>
              <w:rPr>
                <w:rFonts w:ascii="仿宋" w:hAnsi="仿宋" w:eastAsia="仿宋"/>
                <w:color w:val="000000"/>
              </w:rPr>
            </w:pPr>
          </w:p>
        </w:tc>
      </w:tr>
      <w:tr w14:paraId="6830F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3184DC5">
            <w:pPr>
              <w:pStyle w:val="7"/>
              <w:keepNext/>
              <w:spacing w:line="360" w:lineRule="auto"/>
              <w:ind w:firstLine="480" w:firstLineChars="200"/>
              <w:rPr>
                <w:rFonts w:ascii="仿宋" w:hAnsi="仿宋" w:eastAsia="仿宋"/>
                <w:color w:val="000000"/>
                <w:sz w:val="24"/>
              </w:rPr>
            </w:pPr>
          </w:p>
        </w:tc>
        <w:tc>
          <w:tcPr>
            <w:tcW w:w="1276" w:type="dxa"/>
            <w:vAlign w:val="center"/>
          </w:tcPr>
          <w:p w14:paraId="0893C7A2">
            <w:pPr>
              <w:pStyle w:val="7"/>
              <w:keepNext/>
              <w:spacing w:line="360" w:lineRule="auto"/>
              <w:ind w:firstLine="480" w:firstLineChars="200"/>
              <w:rPr>
                <w:rFonts w:ascii="仿宋" w:hAnsi="仿宋" w:eastAsia="仿宋"/>
                <w:color w:val="000000"/>
                <w:sz w:val="24"/>
              </w:rPr>
            </w:pPr>
          </w:p>
        </w:tc>
        <w:tc>
          <w:tcPr>
            <w:tcW w:w="1418" w:type="dxa"/>
            <w:vAlign w:val="center"/>
          </w:tcPr>
          <w:p w14:paraId="0CFC305C">
            <w:pPr>
              <w:pStyle w:val="7"/>
              <w:keepNext/>
              <w:spacing w:line="360" w:lineRule="auto"/>
              <w:ind w:firstLine="480" w:firstLineChars="200"/>
              <w:rPr>
                <w:rFonts w:ascii="仿宋" w:hAnsi="仿宋" w:eastAsia="仿宋"/>
                <w:color w:val="000000"/>
                <w:sz w:val="24"/>
              </w:rPr>
            </w:pPr>
          </w:p>
        </w:tc>
        <w:tc>
          <w:tcPr>
            <w:tcW w:w="940" w:type="dxa"/>
            <w:vAlign w:val="center"/>
          </w:tcPr>
          <w:p w14:paraId="6BCB4B48">
            <w:pPr>
              <w:pStyle w:val="7"/>
              <w:keepNext/>
              <w:spacing w:line="360" w:lineRule="auto"/>
              <w:ind w:firstLine="480" w:firstLineChars="200"/>
              <w:rPr>
                <w:rFonts w:ascii="仿宋" w:hAnsi="仿宋" w:eastAsia="仿宋"/>
                <w:color w:val="000000"/>
                <w:sz w:val="24"/>
              </w:rPr>
            </w:pPr>
          </w:p>
        </w:tc>
        <w:tc>
          <w:tcPr>
            <w:tcW w:w="851" w:type="dxa"/>
            <w:vAlign w:val="center"/>
          </w:tcPr>
          <w:p w14:paraId="2966EE77">
            <w:pPr>
              <w:pStyle w:val="7"/>
              <w:keepNext/>
              <w:spacing w:line="360" w:lineRule="auto"/>
              <w:ind w:firstLine="480" w:firstLineChars="200"/>
              <w:rPr>
                <w:rFonts w:ascii="仿宋" w:hAnsi="仿宋" w:eastAsia="仿宋"/>
                <w:color w:val="000000"/>
                <w:sz w:val="24"/>
              </w:rPr>
            </w:pPr>
          </w:p>
        </w:tc>
        <w:tc>
          <w:tcPr>
            <w:tcW w:w="1044" w:type="dxa"/>
            <w:vAlign w:val="center"/>
          </w:tcPr>
          <w:p w14:paraId="7A803794">
            <w:pPr>
              <w:pStyle w:val="7"/>
              <w:keepNext/>
              <w:spacing w:line="360" w:lineRule="auto"/>
              <w:ind w:firstLine="480" w:firstLineChars="200"/>
              <w:rPr>
                <w:rFonts w:ascii="仿宋" w:hAnsi="仿宋" w:eastAsia="仿宋"/>
                <w:color w:val="000000"/>
                <w:sz w:val="24"/>
              </w:rPr>
            </w:pPr>
          </w:p>
        </w:tc>
        <w:tc>
          <w:tcPr>
            <w:tcW w:w="992" w:type="dxa"/>
            <w:vAlign w:val="center"/>
          </w:tcPr>
          <w:p w14:paraId="6A5B819B">
            <w:pPr>
              <w:pStyle w:val="7"/>
              <w:keepNext/>
              <w:spacing w:line="360" w:lineRule="auto"/>
              <w:ind w:firstLine="480" w:firstLineChars="200"/>
              <w:rPr>
                <w:rFonts w:ascii="仿宋" w:hAnsi="仿宋" w:eastAsia="仿宋"/>
                <w:color w:val="000000"/>
                <w:sz w:val="24"/>
              </w:rPr>
            </w:pPr>
          </w:p>
        </w:tc>
        <w:tc>
          <w:tcPr>
            <w:tcW w:w="851" w:type="dxa"/>
            <w:vAlign w:val="center"/>
          </w:tcPr>
          <w:p w14:paraId="30F6B907">
            <w:pPr>
              <w:pStyle w:val="7"/>
              <w:keepNext/>
              <w:spacing w:line="360" w:lineRule="auto"/>
              <w:ind w:firstLine="480" w:firstLineChars="200"/>
              <w:rPr>
                <w:rFonts w:ascii="仿宋" w:hAnsi="仿宋" w:eastAsia="仿宋"/>
                <w:color w:val="000000"/>
                <w:sz w:val="24"/>
              </w:rPr>
            </w:pPr>
          </w:p>
        </w:tc>
        <w:tc>
          <w:tcPr>
            <w:tcW w:w="1487" w:type="dxa"/>
            <w:vAlign w:val="center"/>
          </w:tcPr>
          <w:p w14:paraId="6F450D13">
            <w:pPr>
              <w:pStyle w:val="7"/>
              <w:keepNext/>
              <w:spacing w:line="360" w:lineRule="auto"/>
              <w:ind w:firstLine="480" w:firstLineChars="200"/>
              <w:rPr>
                <w:rFonts w:ascii="仿宋" w:hAnsi="仿宋" w:eastAsia="仿宋"/>
                <w:color w:val="000000"/>
                <w:sz w:val="24"/>
              </w:rPr>
            </w:pPr>
          </w:p>
        </w:tc>
        <w:tc>
          <w:tcPr>
            <w:tcW w:w="992" w:type="dxa"/>
            <w:vAlign w:val="center"/>
          </w:tcPr>
          <w:p w14:paraId="575D1FDD">
            <w:pPr>
              <w:pStyle w:val="7"/>
              <w:keepNext/>
              <w:spacing w:line="360" w:lineRule="auto"/>
              <w:ind w:firstLine="480" w:firstLineChars="200"/>
              <w:rPr>
                <w:rFonts w:ascii="仿宋" w:hAnsi="仿宋" w:eastAsia="仿宋"/>
                <w:color w:val="000000"/>
                <w:sz w:val="24"/>
              </w:rPr>
            </w:pPr>
          </w:p>
        </w:tc>
      </w:tr>
      <w:tr w14:paraId="784668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7087338">
            <w:pPr>
              <w:spacing w:line="360" w:lineRule="auto"/>
              <w:ind w:firstLine="480" w:firstLineChars="200"/>
              <w:jc w:val="center"/>
              <w:rPr>
                <w:rFonts w:ascii="仿宋" w:hAnsi="仿宋" w:eastAsia="仿宋"/>
                <w:color w:val="000000"/>
              </w:rPr>
            </w:pPr>
          </w:p>
        </w:tc>
        <w:tc>
          <w:tcPr>
            <w:tcW w:w="1276" w:type="dxa"/>
            <w:vAlign w:val="center"/>
          </w:tcPr>
          <w:p w14:paraId="4D72F779">
            <w:pPr>
              <w:spacing w:line="360" w:lineRule="auto"/>
              <w:ind w:firstLine="480" w:firstLineChars="200"/>
              <w:jc w:val="center"/>
              <w:rPr>
                <w:rFonts w:ascii="仿宋" w:hAnsi="仿宋" w:eastAsia="仿宋"/>
                <w:color w:val="000000"/>
              </w:rPr>
            </w:pPr>
          </w:p>
        </w:tc>
        <w:tc>
          <w:tcPr>
            <w:tcW w:w="1418" w:type="dxa"/>
            <w:vAlign w:val="center"/>
          </w:tcPr>
          <w:p w14:paraId="382BE61A">
            <w:pPr>
              <w:spacing w:line="360" w:lineRule="auto"/>
              <w:ind w:firstLine="480" w:firstLineChars="200"/>
              <w:jc w:val="center"/>
              <w:rPr>
                <w:rFonts w:ascii="仿宋" w:hAnsi="仿宋" w:eastAsia="仿宋"/>
                <w:color w:val="000000"/>
              </w:rPr>
            </w:pPr>
          </w:p>
        </w:tc>
        <w:tc>
          <w:tcPr>
            <w:tcW w:w="940" w:type="dxa"/>
            <w:vAlign w:val="center"/>
          </w:tcPr>
          <w:p w14:paraId="4DF17D72">
            <w:pPr>
              <w:spacing w:line="360" w:lineRule="auto"/>
              <w:ind w:firstLine="480" w:firstLineChars="200"/>
              <w:jc w:val="center"/>
              <w:rPr>
                <w:rFonts w:ascii="仿宋" w:hAnsi="仿宋" w:eastAsia="仿宋"/>
                <w:color w:val="000000"/>
              </w:rPr>
            </w:pPr>
          </w:p>
        </w:tc>
        <w:tc>
          <w:tcPr>
            <w:tcW w:w="851" w:type="dxa"/>
            <w:vAlign w:val="center"/>
          </w:tcPr>
          <w:p w14:paraId="2070AB15">
            <w:pPr>
              <w:spacing w:line="360" w:lineRule="auto"/>
              <w:ind w:firstLine="480" w:firstLineChars="200"/>
              <w:jc w:val="center"/>
              <w:rPr>
                <w:rFonts w:ascii="仿宋" w:hAnsi="仿宋" w:eastAsia="仿宋"/>
                <w:color w:val="000000"/>
              </w:rPr>
            </w:pPr>
          </w:p>
        </w:tc>
        <w:tc>
          <w:tcPr>
            <w:tcW w:w="1044" w:type="dxa"/>
            <w:vAlign w:val="center"/>
          </w:tcPr>
          <w:p w14:paraId="6FEF37BC">
            <w:pPr>
              <w:spacing w:line="360" w:lineRule="auto"/>
              <w:ind w:firstLine="480" w:firstLineChars="200"/>
              <w:jc w:val="center"/>
              <w:rPr>
                <w:rFonts w:ascii="仿宋" w:hAnsi="仿宋" w:eastAsia="仿宋"/>
                <w:color w:val="000000"/>
              </w:rPr>
            </w:pPr>
          </w:p>
        </w:tc>
        <w:tc>
          <w:tcPr>
            <w:tcW w:w="992" w:type="dxa"/>
            <w:vAlign w:val="center"/>
          </w:tcPr>
          <w:p w14:paraId="44F5142C">
            <w:pPr>
              <w:spacing w:line="360" w:lineRule="auto"/>
              <w:ind w:firstLine="480" w:firstLineChars="200"/>
              <w:jc w:val="center"/>
              <w:rPr>
                <w:rFonts w:ascii="仿宋" w:hAnsi="仿宋" w:eastAsia="仿宋"/>
                <w:color w:val="000000"/>
              </w:rPr>
            </w:pPr>
          </w:p>
        </w:tc>
        <w:tc>
          <w:tcPr>
            <w:tcW w:w="851" w:type="dxa"/>
            <w:vAlign w:val="center"/>
          </w:tcPr>
          <w:p w14:paraId="18F84BE0">
            <w:pPr>
              <w:spacing w:line="360" w:lineRule="auto"/>
              <w:ind w:firstLine="480" w:firstLineChars="200"/>
              <w:jc w:val="center"/>
              <w:rPr>
                <w:rFonts w:ascii="仿宋" w:hAnsi="仿宋" w:eastAsia="仿宋"/>
                <w:color w:val="000000"/>
              </w:rPr>
            </w:pPr>
          </w:p>
        </w:tc>
        <w:tc>
          <w:tcPr>
            <w:tcW w:w="1487" w:type="dxa"/>
            <w:vAlign w:val="center"/>
          </w:tcPr>
          <w:p w14:paraId="2B02CD41">
            <w:pPr>
              <w:spacing w:line="360" w:lineRule="auto"/>
              <w:ind w:firstLine="480" w:firstLineChars="200"/>
              <w:jc w:val="center"/>
              <w:rPr>
                <w:rFonts w:ascii="仿宋" w:hAnsi="仿宋" w:eastAsia="仿宋"/>
                <w:color w:val="000000"/>
              </w:rPr>
            </w:pPr>
          </w:p>
        </w:tc>
        <w:tc>
          <w:tcPr>
            <w:tcW w:w="992" w:type="dxa"/>
            <w:vAlign w:val="center"/>
          </w:tcPr>
          <w:p w14:paraId="63C924A0">
            <w:pPr>
              <w:spacing w:line="360" w:lineRule="auto"/>
              <w:ind w:firstLine="480" w:firstLineChars="200"/>
              <w:jc w:val="center"/>
              <w:rPr>
                <w:rFonts w:ascii="仿宋" w:hAnsi="仿宋" w:eastAsia="仿宋"/>
                <w:color w:val="000000"/>
              </w:rPr>
            </w:pPr>
          </w:p>
        </w:tc>
      </w:tr>
      <w:tr w14:paraId="780C8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6D99154">
            <w:pPr>
              <w:spacing w:line="360" w:lineRule="auto"/>
              <w:ind w:firstLine="480" w:firstLineChars="200"/>
              <w:jc w:val="center"/>
              <w:rPr>
                <w:rFonts w:ascii="仿宋" w:hAnsi="仿宋" w:eastAsia="仿宋"/>
                <w:color w:val="000000"/>
              </w:rPr>
            </w:pPr>
          </w:p>
        </w:tc>
        <w:tc>
          <w:tcPr>
            <w:tcW w:w="1276" w:type="dxa"/>
            <w:vAlign w:val="center"/>
          </w:tcPr>
          <w:p w14:paraId="7C75AA7E">
            <w:pPr>
              <w:spacing w:line="360" w:lineRule="auto"/>
              <w:ind w:firstLine="480" w:firstLineChars="200"/>
              <w:jc w:val="center"/>
              <w:rPr>
                <w:rFonts w:ascii="仿宋" w:hAnsi="仿宋" w:eastAsia="仿宋"/>
                <w:color w:val="000000"/>
              </w:rPr>
            </w:pPr>
          </w:p>
        </w:tc>
        <w:tc>
          <w:tcPr>
            <w:tcW w:w="1418" w:type="dxa"/>
            <w:vAlign w:val="center"/>
          </w:tcPr>
          <w:p w14:paraId="5E0941B1">
            <w:pPr>
              <w:spacing w:line="360" w:lineRule="auto"/>
              <w:ind w:firstLine="480" w:firstLineChars="200"/>
              <w:jc w:val="center"/>
              <w:rPr>
                <w:rFonts w:ascii="仿宋" w:hAnsi="仿宋" w:eastAsia="仿宋"/>
                <w:color w:val="000000"/>
              </w:rPr>
            </w:pPr>
          </w:p>
        </w:tc>
        <w:tc>
          <w:tcPr>
            <w:tcW w:w="940" w:type="dxa"/>
            <w:vAlign w:val="center"/>
          </w:tcPr>
          <w:p w14:paraId="2DDC32C9">
            <w:pPr>
              <w:spacing w:line="360" w:lineRule="auto"/>
              <w:ind w:firstLine="480" w:firstLineChars="200"/>
              <w:jc w:val="center"/>
              <w:rPr>
                <w:rFonts w:ascii="仿宋" w:hAnsi="仿宋" w:eastAsia="仿宋"/>
                <w:color w:val="000000"/>
              </w:rPr>
            </w:pPr>
          </w:p>
        </w:tc>
        <w:tc>
          <w:tcPr>
            <w:tcW w:w="851" w:type="dxa"/>
            <w:vAlign w:val="center"/>
          </w:tcPr>
          <w:p w14:paraId="7DD67957">
            <w:pPr>
              <w:spacing w:line="360" w:lineRule="auto"/>
              <w:ind w:firstLine="480" w:firstLineChars="200"/>
              <w:jc w:val="center"/>
              <w:rPr>
                <w:rFonts w:ascii="仿宋" w:hAnsi="仿宋" w:eastAsia="仿宋"/>
                <w:color w:val="000000"/>
              </w:rPr>
            </w:pPr>
          </w:p>
        </w:tc>
        <w:tc>
          <w:tcPr>
            <w:tcW w:w="1044" w:type="dxa"/>
            <w:vAlign w:val="center"/>
          </w:tcPr>
          <w:p w14:paraId="1022B57A">
            <w:pPr>
              <w:spacing w:line="360" w:lineRule="auto"/>
              <w:ind w:firstLine="480" w:firstLineChars="200"/>
              <w:jc w:val="center"/>
              <w:rPr>
                <w:rFonts w:ascii="仿宋" w:hAnsi="仿宋" w:eastAsia="仿宋"/>
                <w:color w:val="000000"/>
              </w:rPr>
            </w:pPr>
          </w:p>
        </w:tc>
        <w:tc>
          <w:tcPr>
            <w:tcW w:w="992" w:type="dxa"/>
            <w:vAlign w:val="center"/>
          </w:tcPr>
          <w:p w14:paraId="76A946B2">
            <w:pPr>
              <w:spacing w:line="360" w:lineRule="auto"/>
              <w:ind w:firstLine="480" w:firstLineChars="200"/>
              <w:jc w:val="center"/>
              <w:rPr>
                <w:rFonts w:ascii="仿宋" w:hAnsi="仿宋" w:eastAsia="仿宋"/>
                <w:color w:val="000000"/>
              </w:rPr>
            </w:pPr>
          </w:p>
        </w:tc>
        <w:tc>
          <w:tcPr>
            <w:tcW w:w="851" w:type="dxa"/>
            <w:vAlign w:val="center"/>
          </w:tcPr>
          <w:p w14:paraId="35C6E53F">
            <w:pPr>
              <w:spacing w:line="360" w:lineRule="auto"/>
              <w:ind w:firstLine="480" w:firstLineChars="200"/>
              <w:jc w:val="center"/>
              <w:rPr>
                <w:rFonts w:ascii="仿宋" w:hAnsi="仿宋" w:eastAsia="仿宋"/>
                <w:color w:val="000000"/>
              </w:rPr>
            </w:pPr>
          </w:p>
        </w:tc>
        <w:tc>
          <w:tcPr>
            <w:tcW w:w="1487" w:type="dxa"/>
            <w:vAlign w:val="center"/>
          </w:tcPr>
          <w:p w14:paraId="29D52990">
            <w:pPr>
              <w:spacing w:line="360" w:lineRule="auto"/>
              <w:ind w:firstLine="480" w:firstLineChars="200"/>
              <w:jc w:val="center"/>
              <w:rPr>
                <w:rFonts w:ascii="仿宋" w:hAnsi="仿宋" w:eastAsia="仿宋"/>
                <w:color w:val="000000"/>
              </w:rPr>
            </w:pPr>
          </w:p>
        </w:tc>
        <w:tc>
          <w:tcPr>
            <w:tcW w:w="992" w:type="dxa"/>
            <w:vAlign w:val="center"/>
          </w:tcPr>
          <w:p w14:paraId="3348C932">
            <w:pPr>
              <w:spacing w:line="360" w:lineRule="auto"/>
              <w:ind w:firstLine="480" w:firstLineChars="200"/>
              <w:jc w:val="center"/>
              <w:rPr>
                <w:rFonts w:ascii="仿宋" w:hAnsi="仿宋" w:eastAsia="仿宋"/>
                <w:color w:val="000000"/>
              </w:rPr>
            </w:pPr>
          </w:p>
        </w:tc>
      </w:tr>
      <w:tr w14:paraId="15964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DB8DBCC">
            <w:pPr>
              <w:spacing w:line="360" w:lineRule="auto"/>
              <w:ind w:firstLine="480" w:firstLineChars="200"/>
              <w:jc w:val="center"/>
              <w:rPr>
                <w:rFonts w:ascii="仿宋" w:hAnsi="仿宋" w:eastAsia="仿宋"/>
                <w:color w:val="000000"/>
              </w:rPr>
            </w:pPr>
          </w:p>
        </w:tc>
        <w:tc>
          <w:tcPr>
            <w:tcW w:w="1276" w:type="dxa"/>
            <w:vAlign w:val="center"/>
          </w:tcPr>
          <w:p w14:paraId="57B43A4B">
            <w:pPr>
              <w:spacing w:line="360" w:lineRule="auto"/>
              <w:ind w:firstLine="480" w:firstLineChars="200"/>
              <w:jc w:val="center"/>
              <w:rPr>
                <w:rFonts w:ascii="仿宋" w:hAnsi="仿宋" w:eastAsia="仿宋"/>
                <w:color w:val="000000"/>
              </w:rPr>
            </w:pPr>
          </w:p>
        </w:tc>
        <w:tc>
          <w:tcPr>
            <w:tcW w:w="1418" w:type="dxa"/>
            <w:vAlign w:val="center"/>
          </w:tcPr>
          <w:p w14:paraId="72465638">
            <w:pPr>
              <w:spacing w:line="360" w:lineRule="auto"/>
              <w:ind w:firstLine="480" w:firstLineChars="200"/>
              <w:jc w:val="center"/>
              <w:rPr>
                <w:rFonts w:ascii="仿宋" w:hAnsi="仿宋" w:eastAsia="仿宋"/>
                <w:color w:val="000000"/>
              </w:rPr>
            </w:pPr>
          </w:p>
        </w:tc>
        <w:tc>
          <w:tcPr>
            <w:tcW w:w="940" w:type="dxa"/>
            <w:vAlign w:val="center"/>
          </w:tcPr>
          <w:p w14:paraId="3F52D63C">
            <w:pPr>
              <w:spacing w:line="360" w:lineRule="auto"/>
              <w:ind w:firstLine="480" w:firstLineChars="200"/>
              <w:jc w:val="center"/>
              <w:rPr>
                <w:rFonts w:ascii="仿宋" w:hAnsi="仿宋" w:eastAsia="仿宋"/>
                <w:color w:val="000000"/>
              </w:rPr>
            </w:pPr>
          </w:p>
        </w:tc>
        <w:tc>
          <w:tcPr>
            <w:tcW w:w="851" w:type="dxa"/>
            <w:vAlign w:val="center"/>
          </w:tcPr>
          <w:p w14:paraId="1A35CCBC">
            <w:pPr>
              <w:spacing w:line="360" w:lineRule="auto"/>
              <w:ind w:firstLine="480" w:firstLineChars="200"/>
              <w:jc w:val="center"/>
              <w:rPr>
                <w:rFonts w:ascii="仿宋" w:hAnsi="仿宋" w:eastAsia="仿宋"/>
                <w:color w:val="000000"/>
              </w:rPr>
            </w:pPr>
          </w:p>
        </w:tc>
        <w:tc>
          <w:tcPr>
            <w:tcW w:w="1044" w:type="dxa"/>
            <w:vAlign w:val="center"/>
          </w:tcPr>
          <w:p w14:paraId="635BD09A">
            <w:pPr>
              <w:spacing w:line="360" w:lineRule="auto"/>
              <w:ind w:firstLine="480" w:firstLineChars="200"/>
              <w:jc w:val="center"/>
              <w:rPr>
                <w:rFonts w:ascii="仿宋" w:hAnsi="仿宋" w:eastAsia="仿宋"/>
                <w:color w:val="000000"/>
              </w:rPr>
            </w:pPr>
          </w:p>
        </w:tc>
        <w:tc>
          <w:tcPr>
            <w:tcW w:w="992" w:type="dxa"/>
            <w:vAlign w:val="center"/>
          </w:tcPr>
          <w:p w14:paraId="657BF6F5">
            <w:pPr>
              <w:spacing w:line="360" w:lineRule="auto"/>
              <w:ind w:firstLine="480" w:firstLineChars="200"/>
              <w:jc w:val="center"/>
              <w:rPr>
                <w:rFonts w:ascii="仿宋" w:hAnsi="仿宋" w:eastAsia="仿宋"/>
                <w:color w:val="000000"/>
              </w:rPr>
            </w:pPr>
          </w:p>
        </w:tc>
        <w:tc>
          <w:tcPr>
            <w:tcW w:w="851" w:type="dxa"/>
            <w:vAlign w:val="center"/>
          </w:tcPr>
          <w:p w14:paraId="054D1276">
            <w:pPr>
              <w:spacing w:line="360" w:lineRule="auto"/>
              <w:ind w:firstLine="480" w:firstLineChars="200"/>
              <w:jc w:val="center"/>
              <w:rPr>
                <w:rFonts w:ascii="仿宋" w:hAnsi="仿宋" w:eastAsia="仿宋"/>
                <w:color w:val="000000"/>
              </w:rPr>
            </w:pPr>
          </w:p>
        </w:tc>
        <w:tc>
          <w:tcPr>
            <w:tcW w:w="1487" w:type="dxa"/>
            <w:vAlign w:val="center"/>
          </w:tcPr>
          <w:p w14:paraId="1A2F950E">
            <w:pPr>
              <w:spacing w:line="360" w:lineRule="auto"/>
              <w:ind w:firstLine="480" w:firstLineChars="200"/>
              <w:jc w:val="center"/>
              <w:rPr>
                <w:rFonts w:ascii="仿宋" w:hAnsi="仿宋" w:eastAsia="仿宋"/>
                <w:color w:val="000000"/>
              </w:rPr>
            </w:pPr>
          </w:p>
        </w:tc>
        <w:tc>
          <w:tcPr>
            <w:tcW w:w="992" w:type="dxa"/>
            <w:vAlign w:val="center"/>
          </w:tcPr>
          <w:p w14:paraId="60F985D9">
            <w:pPr>
              <w:spacing w:line="360" w:lineRule="auto"/>
              <w:ind w:firstLine="480" w:firstLineChars="200"/>
              <w:jc w:val="center"/>
              <w:rPr>
                <w:rFonts w:ascii="仿宋" w:hAnsi="仿宋" w:eastAsia="仿宋"/>
                <w:color w:val="000000"/>
              </w:rPr>
            </w:pPr>
          </w:p>
        </w:tc>
      </w:tr>
      <w:tr w14:paraId="67474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6925DC2">
            <w:pPr>
              <w:spacing w:line="360" w:lineRule="auto"/>
              <w:ind w:firstLine="480" w:firstLineChars="200"/>
              <w:jc w:val="center"/>
              <w:rPr>
                <w:rFonts w:ascii="仿宋" w:hAnsi="仿宋" w:eastAsia="仿宋"/>
                <w:color w:val="000000"/>
              </w:rPr>
            </w:pPr>
          </w:p>
        </w:tc>
        <w:tc>
          <w:tcPr>
            <w:tcW w:w="1276" w:type="dxa"/>
            <w:vAlign w:val="center"/>
          </w:tcPr>
          <w:p w14:paraId="64D29CBA">
            <w:pPr>
              <w:spacing w:line="360" w:lineRule="auto"/>
              <w:ind w:firstLine="480" w:firstLineChars="200"/>
              <w:jc w:val="center"/>
              <w:rPr>
                <w:rFonts w:ascii="仿宋" w:hAnsi="仿宋" w:eastAsia="仿宋"/>
                <w:color w:val="000000"/>
              </w:rPr>
            </w:pPr>
          </w:p>
        </w:tc>
        <w:tc>
          <w:tcPr>
            <w:tcW w:w="1418" w:type="dxa"/>
            <w:vAlign w:val="center"/>
          </w:tcPr>
          <w:p w14:paraId="7F85C934">
            <w:pPr>
              <w:spacing w:line="360" w:lineRule="auto"/>
              <w:ind w:firstLine="480" w:firstLineChars="200"/>
              <w:jc w:val="center"/>
              <w:rPr>
                <w:rFonts w:ascii="仿宋" w:hAnsi="仿宋" w:eastAsia="仿宋"/>
                <w:color w:val="000000"/>
              </w:rPr>
            </w:pPr>
          </w:p>
        </w:tc>
        <w:tc>
          <w:tcPr>
            <w:tcW w:w="940" w:type="dxa"/>
            <w:vAlign w:val="center"/>
          </w:tcPr>
          <w:p w14:paraId="20F78140">
            <w:pPr>
              <w:spacing w:line="360" w:lineRule="auto"/>
              <w:ind w:firstLine="480" w:firstLineChars="200"/>
              <w:jc w:val="center"/>
              <w:rPr>
                <w:rFonts w:ascii="仿宋" w:hAnsi="仿宋" w:eastAsia="仿宋"/>
                <w:color w:val="000000"/>
              </w:rPr>
            </w:pPr>
          </w:p>
        </w:tc>
        <w:tc>
          <w:tcPr>
            <w:tcW w:w="851" w:type="dxa"/>
            <w:vAlign w:val="center"/>
          </w:tcPr>
          <w:p w14:paraId="456514C2">
            <w:pPr>
              <w:spacing w:line="360" w:lineRule="auto"/>
              <w:ind w:firstLine="480" w:firstLineChars="200"/>
              <w:jc w:val="center"/>
              <w:rPr>
                <w:rFonts w:ascii="仿宋" w:hAnsi="仿宋" w:eastAsia="仿宋"/>
                <w:color w:val="000000"/>
              </w:rPr>
            </w:pPr>
          </w:p>
        </w:tc>
        <w:tc>
          <w:tcPr>
            <w:tcW w:w="1044" w:type="dxa"/>
            <w:vAlign w:val="center"/>
          </w:tcPr>
          <w:p w14:paraId="2241043F">
            <w:pPr>
              <w:spacing w:line="360" w:lineRule="auto"/>
              <w:ind w:firstLine="480" w:firstLineChars="200"/>
              <w:jc w:val="center"/>
              <w:rPr>
                <w:rFonts w:ascii="仿宋" w:hAnsi="仿宋" w:eastAsia="仿宋"/>
                <w:color w:val="000000"/>
              </w:rPr>
            </w:pPr>
          </w:p>
        </w:tc>
        <w:tc>
          <w:tcPr>
            <w:tcW w:w="992" w:type="dxa"/>
            <w:vAlign w:val="center"/>
          </w:tcPr>
          <w:p w14:paraId="05E1F2D0">
            <w:pPr>
              <w:spacing w:line="360" w:lineRule="auto"/>
              <w:ind w:firstLine="480" w:firstLineChars="200"/>
              <w:jc w:val="center"/>
              <w:rPr>
                <w:rFonts w:ascii="仿宋" w:hAnsi="仿宋" w:eastAsia="仿宋"/>
                <w:color w:val="000000"/>
              </w:rPr>
            </w:pPr>
          </w:p>
        </w:tc>
        <w:tc>
          <w:tcPr>
            <w:tcW w:w="851" w:type="dxa"/>
            <w:vAlign w:val="center"/>
          </w:tcPr>
          <w:p w14:paraId="0A25C06D">
            <w:pPr>
              <w:spacing w:line="360" w:lineRule="auto"/>
              <w:ind w:firstLine="480" w:firstLineChars="200"/>
              <w:jc w:val="center"/>
              <w:rPr>
                <w:rFonts w:ascii="仿宋" w:hAnsi="仿宋" w:eastAsia="仿宋"/>
                <w:color w:val="000000"/>
              </w:rPr>
            </w:pPr>
          </w:p>
        </w:tc>
        <w:tc>
          <w:tcPr>
            <w:tcW w:w="1487" w:type="dxa"/>
            <w:vAlign w:val="center"/>
          </w:tcPr>
          <w:p w14:paraId="6D3B12D8">
            <w:pPr>
              <w:spacing w:line="360" w:lineRule="auto"/>
              <w:ind w:firstLine="480" w:firstLineChars="200"/>
              <w:jc w:val="center"/>
              <w:rPr>
                <w:rFonts w:ascii="仿宋" w:hAnsi="仿宋" w:eastAsia="仿宋"/>
                <w:color w:val="000000"/>
              </w:rPr>
            </w:pPr>
          </w:p>
        </w:tc>
        <w:tc>
          <w:tcPr>
            <w:tcW w:w="992" w:type="dxa"/>
            <w:vAlign w:val="center"/>
          </w:tcPr>
          <w:p w14:paraId="5DDE051C">
            <w:pPr>
              <w:spacing w:line="360" w:lineRule="auto"/>
              <w:ind w:firstLine="480" w:firstLineChars="200"/>
              <w:jc w:val="center"/>
              <w:rPr>
                <w:rFonts w:ascii="仿宋" w:hAnsi="仿宋" w:eastAsia="仿宋"/>
                <w:color w:val="000000"/>
              </w:rPr>
            </w:pPr>
          </w:p>
        </w:tc>
      </w:tr>
      <w:tr w14:paraId="1D01F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F373A98">
            <w:pPr>
              <w:spacing w:line="360" w:lineRule="auto"/>
              <w:ind w:firstLine="480" w:firstLineChars="200"/>
              <w:jc w:val="center"/>
              <w:rPr>
                <w:rFonts w:ascii="仿宋" w:hAnsi="仿宋" w:eastAsia="仿宋"/>
                <w:color w:val="000000"/>
              </w:rPr>
            </w:pPr>
          </w:p>
        </w:tc>
        <w:tc>
          <w:tcPr>
            <w:tcW w:w="1276" w:type="dxa"/>
            <w:vAlign w:val="center"/>
          </w:tcPr>
          <w:p w14:paraId="3B97A4A6">
            <w:pPr>
              <w:spacing w:line="360" w:lineRule="auto"/>
              <w:ind w:firstLine="480" w:firstLineChars="200"/>
              <w:jc w:val="center"/>
              <w:rPr>
                <w:rFonts w:ascii="仿宋" w:hAnsi="仿宋" w:eastAsia="仿宋"/>
                <w:color w:val="000000"/>
              </w:rPr>
            </w:pPr>
          </w:p>
        </w:tc>
        <w:tc>
          <w:tcPr>
            <w:tcW w:w="1418" w:type="dxa"/>
            <w:vAlign w:val="center"/>
          </w:tcPr>
          <w:p w14:paraId="7E347F9A">
            <w:pPr>
              <w:spacing w:line="360" w:lineRule="auto"/>
              <w:ind w:firstLine="480" w:firstLineChars="200"/>
              <w:jc w:val="center"/>
              <w:rPr>
                <w:rFonts w:ascii="仿宋" w:hAnsi="仿宋" w:eastAsia="仿宋"/>
                <w:color w:val="000000"/>
              </w:rPr>
            </w:pPr>
          </w:p>
        </w:tc>
        <w:tc>
          <w:tcPr>
            <w:tcW w:w="940" w:type="dxa"/>
            <w:vAlign w:val="center"/>
          </w:tcPr>
          <w:p w14:paraId="0D3DFADB">
            <w:pPr>
              <w:spacing w:line="360" w:lineRule="auto"/>
              <w:ind w:firstLine="480" w:firstLineChars="200"/>
              <w:jc w:val="center"/>
              <w:rPr>
                <w:rFonts w:ascii="仿宋" w:hAnsi="仿宋" w:eastAsia="仿宋"/>
                <w:color w:val="000000"/>
              </w:rPr>
            </w:pPr>
          </w:p>
        </w:tc>
        <w:tc>
          <w:tcPr>
            <w:tcW w:w="851" w:type="dxa"/>
            <w:vAlign w:val="center"/>
          </w:tcPr>
          <w:p w14:paraId="0E90B134">
            <w:pPr>
              <w:spacing w:line="360" w:lineRule="auto"/>
              <w:ind w:firstLine="480" w:firstLineChars="200"/>
              <w:jc w:val="center"/>
              <w:rPr>
                <w:rFonts w:ascii="仿宋" w:hAnsi="仿宋" w:eastAsia="仿宋"/>
                <w:color w:val="000000"/>
              </w:rPr>
            </w:pPr>
          </w:p>
        </w:tc>
        <w:tc>
          <w:tcPr>
            <w:tcW w:w="1044" w:type="dxa"/>
            <w:vAlign w:val="center"/>
          </w:tcPr>
          <w:p w14:paraId="433C77BA">
            <w:pPr>
              <w:spacing w:line="360" w:lineRule="auto"/>
              <w:ind w:firstLine="480" w:firstLineChars="200"/>
              <w:jc w:val="center"/>
              <w:rPr>
                <w:rFonts w:ascii="仿宋" w:hAnsi="仿宋" w:eastAsia="仿宋"/>
                <w:color w:val="000000"/>
              </w:rPr>
            </w:pPr>
          </w:p>
        </w:tc>
        <w:tc>
          <w:tcPr>
            <w:tcW w:w="992" w:type="dxa"/>
            <w:vAlign w:val="center"/>
          </w:tcPr>
          <w:p w14:paraId="6CBABF4E">
            <w:pPr>
              <w:spacing w:line="360" w:lineRule="auto"/>
              <w:ind w:firstLine="480" w:firstLineChars="200"/>
              <w:jc w:val="center"/>
              <w:rPr>
                <w:rFonts w:ascii="仿宋" w:hAnsi="仿宋" w:eastAsia="仿宋"/>
                <w:color w:val="000000"/>
              </w:rPr>
            </w:pPr>
          </w:p>
        </w:tc>
        <w:tc>
          <w:tcPr>
            <w:tcW w:w="851" w:type="dxa"/>
            <w:vAlign w:val="center"/>
          </w:tcPr>
          <w:p w14:paraId="7EBD3F7F">
            <w:pPr>
              <w:spacing w:line="360" w:lineRule="auto"/>
              <w:ind w:firstLine="480" w:firstLineChars="200"/>
              <w:jc w:val="center"/>
              <w:rPr>
                <w:rFonts w:ascii="仿宋" w:hAnsi="仿宋" w:eastAsia="仿宋"/>
                <w:color w:val="000000"/>
              </w:rPr>
            </w:pPr>
          </w:p>
        </w:tc>
        <w:tc>
          <w:tcPr>
            <w:tcW w:w="1487" w:type="dxa"/>
            <w:vAlign w:val="center"/>
          </w:tcPr>
          <w:p w14:paraId="017DCA67">
            <w:pPr>
              <w:spacing w:line="360" w:lineRule="auto"/>
              <w:ind w:firstLine="480" w:firstLineChars="200"/>
              <w:jc w:val="center"/>
              <w:rPr>
                <w:rFonts w:ascii="仿宋" w:hAnsi="仿宋" w:eastAsia="仿宋"/>
                <w:color w:val="000000"/>
              </w:rPr>
            </w:pPr>
          </w:p>
        </w:tc>
        <w:tc>
          <w:tcPr>
            <w:tcW w:w="992" w:type="dxa"/>
            <w:vAlign w:val="center"/>
          </w:tcPr>
          <w:p w14:paraId="47C67D82">
            <w:pPr>
              <w:spacing w:line="360" w:lineRule="auto"/>
              <w:ind w:firstLine="480" w:firstLineChars="200"/>
              <w:jc w:val="center"/>
              <w:rPr>
                <w:rFonts w:ascii="仿宋" w:hAnsi="仿宋" w:eastAsia="仿宋"/>
                <w:color w:val="000000"/>
              </w:rPr>
            </w:pPr>
          </w:p>
        </w:tc>
      </w:tr>
      <w:tr w14:paraId="53BAD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90B3418">
            <w:pPr>
              <w:spacing w:line="360" w:lineRule="auto"/>
              <w:ind w:firstLine="480" w:firstLineChars="200"/>
              <w:jc w:val="center"/>
              <w:rPr>
                <w:rFonts w:ascii="仿宋" w:hAnsi="仿宋" w:eastAsia="仿宋"/>
                <w:color w:val="000000"/>
              </w:rPr>
            </w:pPr>
          </w:p>
        </w:tc>
        <w:tc>
          <w:tcPr>
            <w:tcW w:w="1276" w:type="dxa"/>
            <w:vAlign w:val="center"/>
          </w:tcPr>
          <w:p w14:paraId="698D25F4">
            <w:pPr>
              <w:spacing w:line="360" w:lineRule="auto"/>
              <w:ind w:firstLine="480" w:firstLineChars="200"/>
              <w:jc w:val="center"/>
              <w:rPr>
                <w:rFonts w:ascii="仿宋" w:hAnsi="仿宋" w:eastAsia="仿宋"/>
                <w:color w:val="000000"/>
              </w:rPr>
            </w:pPr>
          </w:p>
        </w:tc>
        <w:tc>
          <w:tcPr>
            <w:tcW w:w="1418" w:type="dxa"/>
            <w:vAlign w:val="center"/>
          </w:tcPr>
          <w:p w14:paraId="38E49E6F">
            <w:pPr>
              <w:spacing w:line="360" w:lineRule="auto"/>
              <w:ind w:firstLine="480" w:firstLineChars="200"/>
              <w:jc w:val="center"/>
              <w:rPr>
                <w:rFonts w:ascii="仿宋" w:hAnsi="仿宋" w:eastAsia="仿宋"/>
                <w:color w:val="000000"/>
              </w:rPr>
            </w:pPr>
          </w:p>
        </w:tc>
        <w:tc>
          <w:tcPr>
            <w:tcW w:w="940" w:type="dxa"/>
            <w:vAlign w:val="center"/>
          </w:tcPr>
          <w:p w14:paraId="5A3C2431">
            <w:pPr>
              <w:spacing w:line="360" w:lineRule="auto"/>
              <w:ind w:firstLine="480" w:firstLineChars="200"/>
              <w:jc w:val="center"/>
              <w:rPr>
                <w:rFonts w:ascii="仿宋" w:hAnsi="仿宋" w:eastAsia="仿宋"/>
                <w:color w:val="000000"/>
              </w:rPr>
            </w:pPr>
          </w:p>
        </w:tc>
        <w:tc>
          <w:tcPr>
            <w:tcW w:w="851" w:type="dxa"/>
            <w:vAlign w:val="center"/>
          </w:tcPr>
          <w:p w14:paraId="34134492">
            <w:pPr>
              <w:spacing w:line="360" w:lineRule="auto"/>
              <w:ind w:firstLine="480" w:firstLineChars="200"/>
              <w:jc w:val="center"/>
              <w:rPr>
                <w:rFonts w:ascii="仿宋" w:hAnsi="仿宋" w:eastAsia="仿宋"/>
                <w:color w:val="000000"/>
              </w:rPr>
            </w:pPr>
          </w:p>
        </w:tc>
        <w:tc>
          <w:tcPr>
            <w:tcW w:w="1044" w:type="dxa"/>
            <w:vAlign w:val="center"/>
          </w:tcPr>
          <w:p w14:paraId="21E5A9B0">
            <w:pPr>
              <w:spacing w:line="360" w:lineRule="auto"/>
              <w:ind w:firstLine="480" w:firstLineChars="200"/>
              <w:jc w:val="center"/>
              <w:rPr>
                <w:rFonts w:ascii="仿宋" w:hAnsi="仿宋" w:eastAsia="仿宋"/>
                <w:color w:val="000000"/>
              </w:rPr>
            </w:pPr>
          </w:p>
        </w:tc>
        <w:tc>
          <w:tcPr>
            <w:tcW w:w="992" w:type="dxa"/>
            <w:vAlign w:val="center"/>
          </w:tcPr>
          <w:p w14:paraId="715E9FBB">
            <w:pPr>
              <w:spacing w:line="360" w:lineRule="auto"/>
              <w:ind w:firstLine="480" w:firstLineChars="200"/>
              <w:jc w:val="center"/>
              <w:rPr>
                <w:rFonts w:ascii="仿宋" w:hAnsi="仿宋" w:eastAsia="仿宋"/>
                <w:color w:val="000000"/>
              </w:rPr>
            </w:pPr>
          </w:p>
        </w:tc>
        <w:tc>
          <w:tcPr>
            <w:tcW w:w="851" w:type="dxa"/>
            <w:vAlign w:val="center"/>
          </w:tcPr>
          <w:p w14:paraId="1711E91E">
            <w:pPr>
              <w:spacing w:line="360" w:lineRule="auto"/>
              <w:ind w:firstLine="480" w:firstLineChars="200"/>
              <w:jc w:val="center"/>
              <w:rPr>
                <w:rFonts w:ascii="仿宋" w:hAnsi="仿宋" w:eastAsia="仿宋"/>
                <w:color w:val="000000"/>
              </w:rPr>
            </w:pPr>
          </w:p>
        </w:tc>
        <w:tc>
          <w:tcPr>
            <w:tcW w:w="1487" w:type="dxa"/>
            <w:vAlign w:val="center"/>
          </w:tcPr>
          <w:p w14:paraId="4B9D066C">
            <w:pPr>
              <w:spacing w:line="360" w:lineRule="auto"/>
              <w:ind w:firstLine="480" w:firstLineChars="200"/>
              <w:jc w:val="center"/>
              <w:rPr>
                <w:rFonts w:ascii="仿宋" w:hAnsi="仿宋" w:eastAsia="仿宋"/>
                <w:color w:val="000000"/>
              </w:rPr>
            </w:pPr>
          </w:p>
        </w:tc>
        <w:tc>
          <w:tcPr>
            <w:tcW w:w="992" w:type="dxa"/>
            <w:vAlign w:val="center"/>
          </w:tcPr>
          <w:p w14:paraId="1DDC7BEB">
            <w:pPr>
              <w:spacing w:line="360" w:lineRule="auto"/>
              <w:ind w:firstLine="480" w:firstLineChars="200"/>
              <w:jc w:val="center"/>
              <w:rPr>
                <w:rFonts w:ascii="仿宋" w:hAnsi="仿宋" w:eastAsia="仿宋"/>
                <w:color w:val="000000"/>
              </w:rPr>
            </w:pPr>
          </w:p>
        </w:tc>
      </w:tr>
      <w:tr w14:paraId="0FBDF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C7B2431">
            <w:pPr>
              <w:spacing w:line="360" w:lineRule="auto"/>
              <w:ind w:firstLine="480" w:firstLineChars="200"/>
              <w:jc w:val="center"/>
              <w:rPr>
                <w:rFonts w:ascii="仿宋" w:hAnsi="仿宋" w:eastAsia="仿宋"/>
                <w:color w:val="000000"/>
              </w:rPr>
            </w:pPr>
          </w:p>
        </w:tc>
        <w:tc>
          <w:tcPr>
            <w:tcW w:w="1276" w:type="dxa"/>
            <w:vAlign w:val="center"/>
          </w:tcPr>
          <w:p w14:paraId="34F0F098">
            <w:pPr>
              <w:spacing w:line="360" w:lineRule="auto"/>
              <w:ind w:firstLine="480" w:firstLineChars="200"/>
              <w:jc w:val="center"/>
              <w:rPr>
                <w:rFonts w:ascii="仿宋" w:hAnsi="仿宋" w:eastAsia="仿宋"/>
                <w:color w:val="000000"/>
              </w:rPr>
            </w:pPr>
          </w:p>
        </w:tc>
        <w:tc>
          <w:tcPr>
            <w:tcW w:w="1418" w:type="dxa"/>
            <w:vAlign w:val="center"/>
          </w:tcPr>
          <w:p w14:paraId="77366B5D">
            <w:pPr>
              <w:spacing w:line="360" w:lineRule="auto"/>
              <w:ind w:firstLine="480" w:firstLineChars="200"/>
              <w:jc w:val="center"/>
              <w:rPr>
                <w:rFonts w:ascii="仿宋" w:hAnsi="仿宋" w:eastAsia="仿宋"/>
                <w:color w:val="000000"/>
              </w:rPr>
            </w:pPr>
          </w:p>
        </w:tc>
        <w:tc>
          <w:tcPr>
            <w:tcW w:w="940" w:type="dxa"/>
            <w:vAlign w:val="center"/>
          </w:tcPr>
          <w:p w14:paraId="5CA5F257">
            <w:pPr>
              <w:spacing w:line="360" w:lineRule="auto"/>
              <w:ind w:firstLine="480" w:firstLineChars="200"/>
              <w:jc w:val="center"/>
              <w:rPr>
                <w:rFonts w:ascii="仿宋" w:hAnsi="仿宋" w:eastAsia="仿宋"/>
                <w:color w:val="000000"/>
              </w:rPr>
            </w:pPr>
          </w:p>
        </w:tc>
        <w:tc>
          <w:tcPr>
            <w:tcW w:w="851" w:type="dxa"/>
            <w:vAlign w:val="center"/>
          </w:tcPr>
          <w:p w14:paraId="7630C926">
            <w:pPr>
              <w:spacing w:line="360" w:lineRule="auto"/>
              <w:ind w:firstLine="480" w:firstLineChars="200"/>
              <w:jc w:val="center"/>
              <w:rPr>
                <w:rFonts w:ascii="仿宋" w:hAnsi="仿宋" w:eastAsia="仿宋"/>
                <w:color w:val="000000"/>
              </w:rPr>
            </w:pPr>
          </w:p>
        </w:tc>
        <w:tc>
          <w:tcPr>
            <w:tcW w:w="1044" w:type="dxa"/>
            <w:vAlign w:val="center"/>
          </w:tcPr>
          <w:p w14:paraId="1422ACBD">
            <w:pPr>
              <w:spacing w:line="360" w:lineRule="auto"/>
              <w:ind w:firstLine="480" w:firstLineChars="200"/>
              <w:jc w:val="center"/>
              <w:rPr>
                <w:rFonts w:ascii="仿宋" w:hAnsi="仿宋" w:eastAsia="仿宋"/>
                <w:color w:val="000000"/>
              </w:rPr>
            </w:pPr>
          </w:p>
        </w:tc>
        <w:tc>
          <w:tcPr>
            <w:tcW w:w="992" w:type="dxa"/>
            <w:vAlign w:val="center"/>
          </w:tcPr>
          <w:p w14:paraId="51EFD848">
            <w:pPr>
              <w:spacing w:line="360" w:lineRule="auto"/>
              <w:ind w:firstLine="480" w:firstLineChars="200"/>
              <w:jc w:val="center"/>
              <w:rPr>
                <w:rFonts w:ascii="仿宋" w:hAnsi="仿宋" w:eastAsia="仿宋"/>
                <w:color w:val="000000"/>
              </w:rPr>
            </w:pPr>
          </w:p>
        </w:tc>
        <w:tc>
          <w:tcPr>
            <w:tcW w:w="851" w:type="dxa"/>
            <w:vAlign w:val="center"/>
          </w:tcPr>
          <w:p w14:paraId="571F586E">
            <w:pPr>
              <w:spacing w:line="360" w:lineRule="auto"/>
              <w:ind w:firstLine="480" w:firstLineChars="200"/>
              <w:jc w:val="center"/>
              <w:rPr>
                <w:rFonts w:ascii="仿宋" w:hAnsi="仿宋" w:eastAsia="仿宋"/>
                <w:color w:val="000000"/>
              </w:rPr>
            </w:pPr>
          </w:p>
        </w:tc>
        <w:tc>
          <w:tcPr>
            <w:tcW w:w="1487" w:type="dxa"/>
            <w:vAlign w:val="center"/>
          </w:tcPr>
          <w:p w14:paraId="506C474A">
            <w:pPr>
              <w:spacing w:line="360" w:lineRule="auto"/>
              <w:ind w:firstLine="480" w:firstLineChars="200"/>
              <w:jc w:val="center"/>
              <w:rPr>
                <w:rFonts w:ascii="仿宋" w:hAnsi="仿宋" w:eastAsia="仿宋"/>
                <w:color w:val="000000"/>
              </w:rPr>
            </w:pPr>
          </w:p>
        </w:tc>
        <w:tc>
          <w:tcPr>
            <w:tcW w:w="992" w:type="dxa"/>
            <w:vAlign w:val="center"/>
          </w:tcPr>
          <w:p w14:paraId="00E84A31">
            <w:pPr>
              <w:spacing w:line="360" w:lineRule="auto"/>
              <w:ind w:firstLine="480" w:firstLineChars="200"/>
              <w:jc w:val="center"/>
              <w:rPr>
                <w:rFonts w:ascii="仿宋" w:hAnsi="仿宋" w:eastAsia="仿宋"/>
                <w:color w:val="000000"/>
              </w:rPr>
            </w:pPr>
          </w:p>
        </w:tc>
      </w:tr>
    </w:tbl>
    <w:p w14:paraId="30DE4343">
      <w:pPr>
        <w:spacing w:line="360" w:lineRule="auto"/>
        <w:ind w:firstLine="482" w:firstLineChars="200"/>
        <w:rPr>
          <w:rFonts w:ascii="仿宋" w:hAnsi="仿宋" w:eastAsia="仿宋"/>
          <w:b/>
          <w:bCs/>
          <w:color w:val="000000"/>
        </w:rPr>
      </w:pPr>
    </w:p>
    <w:p w14:paraId="5FAB05A8">
      <w:pPr>
        <w:spacing w:line="360" w:lineRule="auto"/>
        <w:rPr>
          <w:rFonts w:ascii="仿宋" w:hAnsi="仿宋" w:eastAsia="仿宋"/>
          <w:b/>
          <w:bCs/>
          <w:color w:val="000000"/>
        </w:rPr>
      </w:pPr>
    </w:p>
    <w:p w14:paraId="2B17C5C6">
      <w:pPr>
        <w:adjustRightInd w:val="0"/>
        <w:spacing w:line="360" w:lineRule="auto"/>
        <w:rPr>
          <w:rFonts w:ascii="仿宋" w:hAnsi="仿宋" w:eastAsia="仿宋"/>
          <w:b/>
          <w:bCs/>
          <w:color w:val="000000"/>
        </w:rPr>
      </w:pPr>
    </w:p>
    <w:p w14:paraId="713A1EC5">
      <w:pPr>
        <w:adjustRightInd w:val="0"/>
        <w:spacing w:line="360" w:lineRule="auto"/>
        <w:rPr>
          <w:rFonts w:ascii="仿宋" w:hAnsi="仿宋" w:eastAsia="仿宋"/>
          <w:b/>
          <w:bCs/>
          <w:color w:val="000000"/>
        </w:rPr>
      </w:pPr>
    </w:p>
    <w:p w14:paraId="39813AFA">
      <w:pPr>
        <w:adjustRightInd w:val="0"/>
        <w:spacing w:line="360" w:lineRule="auto"/>
        <w:rPr>
          <w:rFonts w:ascii="仿宋" w:hAnsi="仿宋" w:eastAsia="仿宋"/>
          <w:color w:val="000000"/>
        </w:rPr>
      </w:pPr>
      <w:r>
        <w:rPr>
          <w:rFonts w:ascii="仿宋" w:hAnsi="仿宋" w:eastAsia="仿宋"/>
          <w:b/>
          <w:bCs/>
          <w:color w:val="000000"/>
        </w:rPr>
        <w:t>附</w:t>
      </w:r>
      <w:bookmarkStart w:id="1772" w:name="_Toc267261693"/>
      <w:bookmarkStart w:id="1773" w:name="_Toc296944565"/>
      <w:bookmarkStart w:id="1774" w:name="_Toc296503226"/>
      <w:bookmarkStart w:id="1775" w:name="_Toc296891054"/>
      <w:bookmarkStart w:id="1776" w:name="_Toc296891266"/>
      <w:bookmarkStart w:id="1777" w:name="_Toc296346727"/>
      <w:bookmarkStart w:id="1778" w:name="_Toc296347225"/>
      <w:r>
        <w:rPr>
          <w:rFonts w:ascii="仿宋" w:hAnsi="仿宋" w:eastAsia="仿宋"/>
          <w:b/>
          <w:bCs/>
          <w:color w:val="000000"/>
        </w:rPr>
        <w:t>件3：</w:t>
      </w:r>
      <w:bookmarkEnd w:id="1772"/>
      <w:bookmarkEnd w:id="1773"/>
      <w:bookmarkEnd w:id="1774"/>
      <w:bookmarkEnd w:id="1775"/>
      <w:bookmarkEnd w:id="1776"/>
      <w:bookmarkEnd w:id="1777"/>
      <w:bookmarkEnd w:id="1778"/>
      <w:r>
        <w:rPr>
          <w:rFonts w:ascii="仿宋" w:hAnsi="仿宋" w:eastAsia="仿宋"/>
          <w:b/>
          <w:bCs/>
          <w:color w:val="000000"/>
        </w:rPr>
        <w:t xml:space="preserve">  </w:t>
      </w:r>
      <w:r>
        <w:rPr>
          <w:rFonts w:ascii="仿宋" w:hAnsi="仿宋" w:eastAsia="仿宋"/>
          <w:color w:val="000000"/>
        </w:rPr>
        <w:t xml:space="preserve">  </w:t>
      </w:r>
    </w:p>
    <w:p w14:paraId="625435E6">
      <w:pPr>
        <w:adjustRightInd w:val="0"/>
        <w:snapToGrid w:val="0"/>
        <w:spacing w:line="360" w:lineRule="auto"/>
        <w:ind w:firstLine="562" w:firstLineChars="200"/>
        <w:jc w:val="center"/>
        <w:rPr>
          <w:rFonts w:ascii="仿宋" w:hAnsi="仿宋" w:eastAsia="仿宋"/>
          <w:b/>
          <w:color w:val="000000"/>
          <w:sz w:val="28"/>
          <w:szCs w:val="28"/>
        </w:rPr>
      </w:pPr>
      <w:r>
        <w:rPr>
          <w:rFonts w:ascii="仿宋" w:hAnsi="仿宋" w:eastAsia="仿宋"/>
          <w:b/>
          <w:color w:val="000000"/>
          <w:sz w:val="28"/>
          <w:szCs w:val="28"/>
        </w:rPr>
        <w:t>工程质量保修书</w:t>
      </w:r>
    </w:p>
    <w:p w14:paraId="3F7626BE">
      <w:pPr>
        <w:wordWrap w:val="0"/>
        <w:topLinePunct/>
        <w:adjustRightInd w:val="0"/>
        <w:snapToGrid w:val="0"/>
        <w:rPr>
          <w:rFonts w:ascii="仿宋" w:hAnsi="仿宋" w:eastAsia="仿宋"/>
          <w:color w:val="000000"/>
          <w:sz w:val="22"/>
          <w:szCs w:val="22"/>
        </w:rPr>
      </w:pPr>
    </w:p>
    <w:p w14:paraId="7B95B101">
      <w:pPr>
        <w:wordWrap w:val="0"/>
        <w:topLinePunct/>
        <w:adjustRightInd w:val="0"/>
        <w:snapToGrid w:val="0"/>
        <w:rPr>
          <w:rFonts w:ascii="仿宋" w:hAnsi="仿宋" w:eastAsia="仿宋"/>
          <w:color w:val="000000"/>
          <w:sz w:val="22"/>
          <w:szCs w:val="22"/>
        </w:rPr>
      </w:pPr>
      <w:r>
        <w:rPr>
          <w:rFonts w:ascii="仿宋" w:hAnsi="仿宋" w:eastAsia="仿宋"/>
          <w:color w:val="000000"/>
          <w:sz w:val="22"/>
          <w:szCs w:val="22"/>
        </w:rPr>
        <w:t>发包人（全称）</w:t>
      </w:r>
      <w:r>
        <w:rPr>
          <w:rFonts w:hint="eastAsia" w:ascii="仿宋" w:hAnsi="仿宋" w:eastAsia="仿宋"/>
          <w:color w:val="000000"/>
          <w:sz w:val="22"/>
          <w:szCs w:val="22"/>
        </w:rPr>
        <w:t>：</w:t>
      </w:r>
      <w:r>
        <w:rPr>
          <w:rFonts w:hint="eastAsia" w:ascii="仿宋_GB2312" w:eastAsia="仿宋_GB2312" w:cs="Times New Roman"/>
          <w:u w:val="single"/>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p>
    <w:p w14:paraId="25F67FB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承包人（全称）：</w:t>
      </w:r>
      <w:r>
        <w:rPr>
          <w:rFonts w:hint="eastAsia" w:ascii="仿宋_GB2312" w:eastAsia="仿宋_GB2312" w:cs="Times New Roman"/>
          <w:u w:val="single"/>
        </w:rPr>
        <w:t xml:space="preserve">                  </w:t>
      </w:r>
    </w:p>
    <w:p w14:paraId="4373FF8F">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发包人和承包人根据《中华人民共和国建筑法》和《建设工程质量管理条例》，经协商一致就</w:t>
      </w:r>
      <w:r>
        <w:rPr>
          <w:rFonts w:hint="eastAsia" w:ascii="仿宋_GB2312" w:eastAsia="仿宋_GB2312" w:cs="Times New Roman"/>
          <w:u w:val="single"/>
        </w:rPr>
        <w:t xml:space="preserve">                  </w:t>
      </w:r>
      <w:r>
        <w:rPr>
          <w:rFonts w:ascii="仿宋" w:hAnsi="仿宋" w:eastAsia="仿宋"/>
          <w:color w:val="000000"/>
          <w:sz w:val="22"/>
          <w:szCs w:val="22"/>
        </w:rPr>
        <w:t>签订工程质量保修书。</w:t>
      </w:r>
    </w:p>
    <w:p w14:paraId="467436A1">
      <w:pPr>
        <w:adjustRightInd w:val="0"/>
        <w:spacing w:line="360" w:lineRule="auto"/>
        <w:ind w:firstLine="442" w:firstLineChars="200"/>
        <w:outlineLvl w:val="0"/>
        <w:rPr>
          <w:rFonts w:ascii="仿宋" w:hAnsi="仿宋" w:eastAsia="仿宋"/>
          <w:b/>
          <w:color w:val="000000"/>
          <w:sz w:val="22"/>
          <w:szCs w:val="22"/>
        </w:rPr>
      </w:pPr>
      <w:bookmarkStart w:id="1779" w:name="_Toc32765"/>
      <w:bookmarkStart w:id="1780" w:name="_Toc10226"/>
      <w:bookmarkStart w:id="1781" w:name="_Toc9559"/>
      <w:bookmarkStart w:id="1782" w:name="_Toc22741"/>
      <w:bookmarkStart w:id="1783" w:name="_Toc21961"/>
      <w:r>
        <w:rPr>
          <w:rFonts w:ascii="仿宋" w:hAnsi="仿宋" w:eastAsia="仿宋"/>
          <w:b/>
          <w:color w:val="000000"/>
          <w:sz w:val="22"/>
          <w:szCs w:val="22"/>
        </w:rPr>
        <w:t>一、工程质量保修范围和内容</w:t>
      </w:r>
      <w:bookmarkEnd w:id="1779"/>
      <w:bookmarkEnd w:id="1780"/>
      <w:bookmarkEnd w:id="1781"/>
      <w:bookmarkEnd w:id="1782"/>
      <w:bookmarkEnd w:id="1783"/>
    </w:p>
    <w:p w14:paraId="12B74D0C">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承包人在质量保修期内，按照有关法律规定和合同约定，承担工程质量保修责任。</w:t>
      </w:r>
    </w:p>
    <w:p w14:paraId="21C4954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方正仿宋_GB2312"/>
          <w:sz w:val="22"/>
          <w:szCs w:val="22"/>
          <w:u w:val="single"/>
        </w:rPr>
        <w:t>凡因承包人施工质量问题造成的质量缺陷，均因列在报修范围之内</w:t>
      </w:r>
      <w:r>
        <w:rPr>
          <w:rFonts w:hint="eastAsia" w:ascii="仿宋" w:hAnsi="仿宋" w:eastAsia="仿宋"/>
          <w:color w:val="000000"/>
          <w:sz w:val="22"/>
          <w:szCs w:val="22"/>
        </w:rPr>
        <w:t>。</w:t>
      </w:r>
    </w:p>
    <w:p w14:paraId="5F3E9572">
      <w:pPr>
        <w:adjustRightInd w:val="0"/>
        <w:spacing w:line="360" w:lineRule="auto"/>
        <w:ind w:firstLine="442" w:firstLineChars="200"/>
        <w:outlineLvl w:val="0"/>
        <w:rPr>
          <w:rFonts w:ascii="仿宋" w:hAnsi="仿宋" w:eastAsia="仿宋"/>
          <w:b/>
          <w:color w:val="000000"/>
          <w:sz w:val="22"/>
          <w:szCs w:val="22"/>
        </w:rPr>
      </w:pPr>
      <w:bookmarkStart w:id="1784" w:name="_Toc21074"/>
      <w:bookmarkStart w:id="1785" w:name="_Toc16276"/>
      <w:bookmarkStart w:id="1786" w:name="_Toc11026"/>
      <w:bookmarkStart w:id="1787" w:name="_Toc11207"/>
      <w:bookmarkStart w:id="1788" w:name="_Toc17632"/>
      <w:r>
        <w:rPr>
          <w:rFonts w:ascii="仿宋" w:hAnsi="仿宋" w:eastAsia="仿宋"/>
          <w:b/>
          <w:color w:val="000000"/>
          <w:sz w:val="22"/>
          <w:szCs w:val="22"/>
        </w:rPr>
        <w:t>二、质量保修期</w:t>
      </w:r>
      <w:bookmarkEnd w:id="1784"/>
      <w:bookmarkEnd w:id="1785"/>
      <w:bookmarkEnd w:id="1786"/>
      <w:bookmarkEnd w:id="1787"/>
      <w:bookmarkEnd w:id="1788"/>
    </w:p>
    <w:p w14:paraId="22036DB8">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根据《建设工程质量管理条例》及有关规定，工程的质量保修期如下：</w:t>
      </w:r>
    </w:p>
    <w:p w14:paraId="0A22F8FE">
      <w:pPr>
        <w:adjustRightInd w:val="0"/>
        <w:spacing w:line="360" w:lineRule="auto"/>
        <w:ind w:firstLine="440" w:firstLineChars="200"/>
        <w:rPr>
          <w:rFonts w:ascii="仿宋" w:hAnsi="仿宋" w:eastAsia="仿宋"/>
          <w:sz w:val="22"/>
          <w:szCs w:val="22"/>
        </w:rPr>
      </w:pPr>
      <w:r>
        <w:rPr>
          <w:rFonts w:hint="eastAsia" w:ascii="仿宋" w:hAnsi="仿宋" w:eastAsia="仿宋"/>
          <w:sz w:val="22"/>
          <w:szCs w:val="22"/>
        </w:rPr>
        <w:t>1</w:t>
      </w:r>
      <w:r>
        <w:rPr>
          <w:rFonts w:hint="eastAsia" w:ascii="仿宋" w:hAnsi="仿宋" w:eastAsia="仿宋"/>
          <w:color w:val="000000"/>
          <w:sz w:val="22"/>
          <w:szCs w:val="22"/>
        </w:rPr>
        <w:t>．</w:t>
      </w:r>
      <w:r>
        <w:rPr>
          <w:rFonts w:hint="eastAsia" w:ascii="仿宋" w:hAnsi="仿宋" w:eastAsia="仿宋"/>
          <w:sz w:val="22"/>
          <w:szCs w:val="22"/>
        </w:rPr>
        <w:t>地基基础工程和主体结构工程为设计文件规定的工程合理使用年限；</w:t>
      </w:r>
    </w:p>
    <w:p w14:paraId="60DDC61B">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屋面防水工程、有防水要求的卫生间、房间和外墙面的防渗</w:t>
      </w:r>
      <w:r>
        <w:rPr>
          <w:rFonts w:hint="eastAsia" w:ascii="仿宋" w:hAnsi="仿宋" w:eastAsia="仿宋"/>
          <w:color w:val="000000"/>
          <w:sz w:val="22"/>
          <w:szCs w:val="22"/>
        </w:rPr>
        <w:t>为</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17A8D079">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装修工程为</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06053447">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电气管线、给排水管道、设备安装工程为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7BC2407A">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5</w:t>
      </w:r>
      <w:r>
        <w:rPr>
          <w:rFonts w:hint="eastAsia" w:ascii="仿宋" w:hAnsi="仿宋" w:eastAsia="仿宋"/>
          <w:sz w:val="22"/>
          <w:szCs w:val="22"/>
        </w:rPr>
        <w:t>．</w:t>
      </w:r>
      <w:r>
        <w:rPr>
          <w:rFonts w:ascii="仿宋" w:hAnsi="仿宋" w:eastAsia="仿宋"/>
          <w:color w:val="000000"/>
          <w:sz w:val="22"/>
          <w:szCs w:val="22"/>
        </w:rPr>
        <w:t>供热与供冷系统为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个采暖期、供冷期；</w:t>
      </w:r>
    </w:p>
    <w:p w14:paraId="419D9F8D">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6</w:t>
      </w:r>
      <w:r>
        <w:rPr>
          <w:rFonts w:hint="eastAsia" w:ascii="仿宋" w:hAnsi="仿宋" w:eastAsia="仿宋"/>
          <w:sz w:val="22"/>
          <w:szCs w:val="22"/>
        </w:rPr>
        <w:t>．</w:t>
      </w:r>
      <w:r>
        <w:rPr>
          <w:rFonts w:ascii="仿宋" w:hAnsi="仿宋" w:eastAsia="仿宋"/>
          <w:color w:val="000000"/>
          <w:sz w:val="22"/>
          <w:szCs w:val="22"/>
        </w:rPr>
        <w:t>住宅小区内的给排水设施、道路等配套工程为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463F9310">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7</w:t>
      </w:r>
      <w:r>
        <w:rPr>
          <w:rFonts w:hint="eastAsia" w:ascii="仿宋" w:hAnsi="仿宋" w:eastAsia="仿宋"/>
          <w:sz w:val="22"/>
          <w:szCs w:val="22"/>
        </w:rPr>
        <w:t>．</w:t>
      </w:r>
      <w:r>
        <w:rPr>
          <w:rFonts w:ascii="仿宋" w:hAnsi="仿宋" w:eastAsia="仿宋"/>
          <w:color w:val="000000"/>
          <w:sz w:val="22"/>
          <w:szCs w:val="22"/>
        </w:rPr>
        <w:t>其他项目保修期限约定如下：</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p>
    <w:p w14:paraId="722511A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质量保修期自工程竣工验收合格之日起计算。</w:t>
      </w:r>
    </w:p>
    <w:p w14:paraId="14C3E2A5">
      <w:pPr>
        <w:adjustRightInd w:val="0"/>
        <w:spacing w:line="360" w:lineRule="auto"/>
        <w:ind w:firstLine="442" w:firstLineChars="200"/>
        <w:outlineLvl w:val="0"/>
        <w:rPr>
          <w:rFonts w:ascii="仿宋" w:hAnsi="仿宋" w:eastAsia="仿宋"/>
          <w:b/>
          <w:color w:val="000000"/>
          <w:sz w:val="22"/>
          <w:szCs w:val="22"/>
        </w:rPr>
      </w:pPr>
      <w:bookmarkStart w:id="1789" w:name="_Toc8194"/>
      <w:bookmarkStart w:id="1790" w:name="_Toc23736"/>
      <w:bookmarkStart w:id="1791" w:name="_Toc3850"/>
      <w:bookmarkStart w:id="1792" w:name="_Toc30646"/>
      <w:bookmarkStart w:id="1793" w:name="_Toc21451"/>
      <w:r>
        <w:rPr>
          <w:rFonts w:ascii="仿宋" w:hAnsi="仿宋" w:eastAsia="仿宋"/>
          <w:b/>
          <w:color w:val="000000"/>
          <w:sz w:val="22"/>
          <w:szCs w:val="22"/>
        </w:rPr>
        <w:t>三、缺陷责任期</w:t>
      </w:r>
      <w:bookmarkEnd w:id="1789"/>
      <w:bookmarkEnd w:id="1790"/>
      <w:bookmarkEnd w:id="1791"/>
      <w:bookmarkEnd w:id="1792"/>
      <w:bookmarkEnd w:id="1793"/>
    </w:p>
    <w:p w14:paraId="39C8DF95">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工程缺陷责任期为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b/>
          <w:bCs/>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个月，缺陷责任期自工程</w:t>
      </w:r>
      <w:r>
        <w:rPr>
          <w:rFonts w:hint="eastAsia" w:ascii="仿宋" w:hAnsi="仿宋" w:eastAsia="仿宋"/>
          <w:color w:val="000000"/>
          <w:sz w:val="22"/>
          <w:szCs w:val="22"/>
        </w:rPr>
        <w:t>通过竣工验收</w:t>
      </w:r>
      <w:r>
        <w:rPr>
          <w:rFonts w:ascii="仿宋" w:hAnsi="仿宋" w:eastAsia="仿宋"/>
          <w:color w:val="000000"/>
          <w:sz w:val="22"/>
          <w:szCs w:val="22"/>
        </w:rPr>
        <w:t>之日起计算。单位工程先于全部工程进行验收，单位工程缺陷责任期自单位工程验收合格之日起算。</w:t>
      </w:r>
    </w:p>
    <w:p w14:paraId="05A024A9">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缺陷责任期终止后，发包人应退还剩余的质量保证金。</w:t>
      </w:r>
    </w:p>
    <w:p w14:paraId="5E615F28">
      <w:pPr>
        <w:adjustRightInd w:val="0"/>
        <w:spacing w:line="360" w:lineRule="auto"/>
        <w:ind w:firstLine="442" w:firstLineChars="200"/>
        <w:outlineLvl w:val="0"/>
        <w:rPr>
          <w:rFonts w:ascii="仿宋" w:hAnsi="仿宋" w:eastAsia="仿宋"/>
          <w:b/>
          <w:color w:val="000000"/>
          <w:sz w:val="22"/>
          <w:szCs w:val="22"/>
        </w:rPr>
      </w:pPr>
      <w:bookmarkStart w:id="1794" w:name="_Toc16413"/>
      <w:bookmarkStart w:id="1795" w:name="_Toc16353"/>
      <w:bookmarkStart w:id="1796" w:name="_Toc24851"/>
      <w:bookmarkStart w:id="1797" w:name="_Toc20296"/>
      <w:bookmarkStart w:id="1798" w:name="_Toc23785"/>
      <w:r>
        <w:rPr>
          <w:rFonts w:ascii="仿宋" w:hAnsi="仿宋" w:eastAsia="仿宋"/>
          <w:b/>
          <w:color w:val="000000"/>
          <w:sz w:val="22"/>
          <w:szCs w:val="22"/>
        </w:rPr>
        <w:t>四、质量保修责任</w:t>
      </w:r>
      <w:bookmarkEnd w:id="1794"/>
      <w:bookmarkEnd w:id="1795"/>
      <w:bookmarkEnd w:id="1796"/>
      <w:bookmarkEnd w:id="1797"/>
      <w:bookmarkEnd w:id="1798"/>
    </w:p>
    <w:p w14:paraId="08177CB8">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1</w:t>
      </w:r>
      <w:r>
        <w:rPr>
          <w:rFonts w:hint="eastAsia" w:ascii="仿宋" w:hAnsi="仿宋" w:eastAsia="仿宋"/>
          <w:sz w:val="22"/>
          <w:szCs w:val="22"/>
        </w:rPr>
        <w:t>．</w:t>
      </w:r>
      <w:r>
        <w:rPr>
          <w:rFonts w:ascii="仿宋" w:hAnsi="仿宋" w:eastAsia="仿宋"/>
          <w:color w:val="000000"/>
          <w:sz w:val="22"/>
          <w:szCs w:val="22"/>
        </w:rPr>
        <w:t>属于保修范围、内容的项目，承包人应当在接到保修通知之日起7天内派人保修。承包人不在约定期限内派人保修的，发包人可以委托他人修理。</w:t>
      </w:r>
    </w:p>
    <w:p w14:paraId="4C5B5B7C">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发生紧急事故需抢修的，承包人在接到事故通知后，应当立即到达事故现场抢修。</w:t>
      </w:r>
    </w:p>
    <w:p w14:paraId="12320C6E">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0B8F514">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质量保修完成后，由发包人组织验收。</w:t>
      </w:r>
    </w:p>
    <w:p w14:paraId="373B26B2">
      <w:pPr>
        <w:adjustRightInd w:val="0"/>
        <w:spacing w:line="360" w:lineRule="auto"/>
        <w:ind w:firstLine="442" w:firstLineChars="200"/>
        <w:outlineLvl w:val="0"/>
        <w:rPr>
          <w:rFonts w:ascii="仿宋" w:hAnsi="仿宋" w:eastAsia="仿宋"/>
          <w:b/>
          <w:color w:val="000000"/>
          <w:sz w:val="22"/>
          <w:szCs w:val="22"/>
        </w:rPr>
      </w:pPr>
      <w:bookmarkStart w:id="1799" w:name="_Toc22734"/>
      <w:bookmarkStart w:id="1800" w:name="_Toc30462"/>
      <w:bookmarkStart w:id="1801" w:name="_Toc30559"/>
      <w:bookmarkStart w:id="1802" w:name="_Toc8352"/>
      <w:bookmarkStart w:id="1803" w:name="_Toc23648"/>
      <w:r>
        <w:rPr>
          <w:rFonts w:ascii="仿宋" w:hAnsi="仿宋" w:eastAsia="仿宋"/>
          <w:b/>
          <w:color w:val="000000"/>
          <w:sz w:val="22"/>
          <w:szCs w:val="22"/>
        </w:rPr>
        <w:t>五、保修费用</w:t>
      </w:r>
      <w:bookmarkEnd w:id="1799"/>
      <w:bookmarkEnd w:id="1800"/>
      <w:bookmarkEnd w:id="1801"/>
      <w:bookmarkEnd w:id="1802"/>
      <w:bookmarkEnd w:id="1803"/>
    </w:p>
    <w:p w14:paraId="02D2C89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保修费用由造成质量缺陷的责任方承担。</w:t>
      </w:r>
    </w:p>
    <w:p w14:paraId="02A9940B">
      <w:pPr>
        <w:adjustRightInd w:val="0"/>
        <w:spacing w:line="360" w:lineRule="auto"/>
        <w:ind w:firstLine="442" w:firstLineChars="200"/>
        <w:outlineLvl w:val="0"/>
        <w:rPr>
          <w:rFonts w:ascii="仿宋" w:hAnsi="仿宋" w:eastAsia="仿宋"/>
          <w:color w:val="000000"/>
          <w:sz w:val="22"/>
          <w:szCs w:val="22"/>
          <w:u w:val="single"/>
        </w:rPr>
      </w:pPr>
      <w:bookmarkStart w:id="1804" w:name="_Toc26513"/>
      <w:bookmarkStart w:id="1805" w:name="_Toc27096"/>
      <w:bookmarkStart w:id="1806" w:name="_Toc2712"/>
      <w:bookmarkStart w:id="1807" w:name="_Toc5069"/>
      <w:bookmarkStart w:id="1808" w:name="_Toc4087"/>
      <w:r>
        <w:rPr>
          <w:rFonts w:ascii="仿宋" w:hAnsi="仿宋" w:eastAsia="仿宋"/>
          <w:b/>
          <w:color w:val="000000"/>
          <w:sz w:val="22"/>
          <w:szCs w:val="22"/>
        </w:rPr>
        <w:t>六</w:t>
      </w:r>
      <w:r>
        <w:rPr>
          <w:rFonts w:ascii="仿宋" w:hAnsi="仿宋" w:eastAsia="仿宋"/>
          <w:color w:val="000000"/>
          <w:sz w:val="22"/>
          <w:szCs w:val="22"/>
        </w:rPr>
        <w:t>、双方约定的其他工程质量保修事项：</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bookmarkEnd w:id="1804"/>
      <w:bookmarkEnd w:id="1805"/>
      <w:bookmarkEnd w:id="1806"/>
      <w:bookmarkEnd w:id="1807"/>
      <w:bookmarkEnd w:id="1808"/>
    </w:p>
    <w:p w14:paraId="0279C32E">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工程质量保修书由发包人、承包人在工程竣工验收前共同签署，作为施工合同附件，其有效期限至保修期满。</w:t>
      </w:r>
    </w:p>
    <w:p w14:paraId="3E9A3923">
      <w:pPr>
        <w:adjustRightInd w:val="0"/>
        <w:spacing w:line="360" w:lineRule="auto"/>
        <w:rPr>
          <w:rFonts w:ascii="仿宋" w:hAnsi="仿宋" w:eastAsia="仿宋"/>
          <w:color w:val="000000"/>
          <w:sz w:val="22"/>
          <w:szCs w:val="22"/>
        </w:rPr>
      </w:pPr>
      <w:r>
        <w:rPr>
          <w:rFonts w:ascii="仿宋" w:hAnsi="仿宋" w:eastAsia="仿宋"/>
          <w:color w:val="000000"/>
          <w:sz w:val="22"/>
          <w:szCs w:val="22"/>
        </w:rPr>
        <w:t>发包人(公章)：</w:t>
      </w:r>
      <w:r>
        <w:rPr>
          <w:rFonts w:ascii="仿宋" w:hAnsi="仿宋" w:eastAsia="仿宋"/>
          <w:color w:val="000000"/>
          <w:sz w:val="22"/>
          <w:szCs w:val="22"/>
          <w:u w:val="single"/>
        </w:rPr>
        <w:t xml:space="preserve">        </w:t>
      </w:r>
      <w:r>
        <w:rPr>
          <w:rFonts w:ascii="仿宋" w:hAnsi="仿宋" w:eastAsia="仿宋"/>
          <w:color w:val="000000"/>
          <w:sz w:val="22"/>
          <w:szCs w:val="22"/>
        </w:rPr>
        <w:t xml:space="preserve"> 承包人(公章)：</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40BE3581">
      <w:pPr>
        <w:pStyle w:val="57"/>
        <w:framePr w:hSpace="0" w:wrap="auto" w:vAnchor="margin" w:hAnchor="text" w:yAlign="inline"/>
        <w:spacing w:line="360" w:lineRule="auto"/>
        <w:ind w:left="3960" w:hanging="3960" w:hangingChars="1800"/>
        <w:rPr>
          <w:rFonts w:ascii="仿宋" w:hAnsi="仿宋" w:eastAsia="仿宋"/>
          <w:color w:val="000000"/>
          <w:sz w:val="22"/>
          <w:u w:val="single"/>
        </w:rPr>
      </w:pPr>
      <w:r>
        <w:rPr>
          <w:rFonts w:ascii="仿宋" w:hAnsi="仿宋" w:eastAsia="仿宋"/>
          <w:color w:val="000000"/>
          <w:sz w:val="22"/>
        </w:rPr>
        <w:t>地  址：</w:t>
      </w:r>
      <w:r>
        <w:rPr>
          <w:rFonts w:hint="eastAsia" w:ascii="仿宋" w:hAnsi="仿宋" w:eastAsia="仿宋"/>
          <w:color w:val="000000"/>
          <w:sz w:val="22"/>
          <w:u w:val="single"/>
        </w:rPr>
        <w:t xml:space="preserve">                    </w:t>
      </w:r>
      <w:r>
        <w:rPr>
          <w:rFonts w:ascii="仿宋" w:hAnsi="仿宋" w:eastAsia="仿宋"/>
          <w:color w:val="000000"/>
          <w:sz w:val="22"/>
        </w:rPr>
        <w:t>地  址</w:t>
      </w:r>
      <w:r>
        <w:rPr>
          <w:rFonts w:hint="eastAsia" w:ascii="仿宋" w:hAnsi="仿宋" w:eastAsia="仿宋"/>
          <w:color w:val="000000"/>
          <w:sz w:val="22"/>
        </w:rPr>
        <w:t>：</w:t>
      </w:r>
      <w:r>
        <w:rPr>
          <w:rFonts w:hint="eastAsia" w:ascii="仿宋_GB2312" w:hAnsi="宋体" w:eastAsia="仿宋_GB2312"/>
          <w:szCs w:val="24"/>
          <w:u w:val="single"/>
        </w:rPr>
        <w:t xml:space="preserve">                  </w:t>
      </w:r>
    </w:p>
    <w:p w14:paraId="2E9788AA">
      <w:pPr>
        <w:adjustRightInd w:val="0"/>
        <w:spacing w:line="360" w:lineRule="auto"/>
        <w:rPr>
          <w:rFonts w:ascii="仿宋" w:hAnsi="仿宋" w:eastAsia="仿宋"/>
          <w:color w:val="000000"/>
          <w:sz w:val="22"/>
          <w:szCs w:val="22"/>
        </w:rPr>
      </w:pPr>
      <w:r>
        <w:rPr>
          <w:rFonts w:ascii="仿宋" w:hAnsi="仿宋" w:eastAsia="仿宋"/>
          <w:color w:val="000000"/>
          <w:sz w:val="22"/>
          <w:szCs w:val="22"/>
        </w:rPr>
        <w:t>法定代表人(签字)：</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法定代表人(签字)：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71632549">
      <w:pPr>
        <w:adjustRightInd w:val="0"/>
        <w:spacing w:line="360" w:lineRule="auto"/>
        <w:rPr>
          <w:rFonts w:ascii="仿宋" w:hAnsi="仿宋" w:eastAsia="仿宋"/>
          <w:color w:val="000000"/>
          <w:sz w:val="22"/>
          <w:szCs w:val="22"/>
        </w:rPr>
      </w:pP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1EB405DA">
      <w:pPr>
        <w:adjustRightInd w:val="0"/>
        <w:spacing w:line="360" w:lineRule="auto"/>
        <w:rPr>
          <w:rFonts w:ascii="仿宋" w:hAnsi="仿宋" w:eastAsia="仿宋"/>
          <w:color w:val="000000"/>
          <w:sz w:val="22"/>
          <w:szCs w:val="22"/>
        </w:rPr>
      </w:pP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hint="eastAsia" w:ascii="仿宋_GB2312" w:eastAsia="仿宋_GB2312" w:cs="Times New Roman"/>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3E2D3183">
      <w:pPr>
        <w:adjustRightInd w:val="0"/>
        <w:spacing w:line="360" w:lineRule="auto"/>
        <w:rPr>
          <w:rFonts w:ascii="仿宋" w:hAnsi="仿宋" w:eastAsia="仿宋"/>
          <w:color w:val="000000"/>
          <w:sz w:val="22"/>
          <w:szCs w:val="22"/>
        </w:rPr>
      </w:pPr>
      <w:r>
        <w:rPr>
          <w:rFonts w:ascii="仿宋" w:hAnsi="仿宋" w:eastAsia="仿宋"/>
          <w:color w:val="000000"/>
          <w:sz w:val="22"/>
          <w:szCs w:val="22"/>
        </w:rPr>
        <w:t>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6708D0B8">
      <w:pPr>
        <w:adjustRightInd w:val="0"/>
        <w:spacing w:line="360" w:lineRule="auto"/>
        <w:ind w:left="4180" w:hanging="4180" w:hangingChars="1900"/>
        <w:rPr>
          <w:rFonts w:ascii="仿宋" w:hAnsi="仿宋" w:eastAsia="仿宋" w:cs="Times New Roman"/>
          <w:color w:val="000000"/>
          <w:sz w:val="22"/>
          <w:szCs w:val="22"/>
          <w:u w:val="single"/>
        </w:rPr>
      </w:pPr>
      <w:r>
        <w:rPr>
          <w:rFonts w:ascii="仿宋" w:hAnsi="仿宋" w:eastAsia="仿宋"/>
          <w:color w:val="000000"/>
          <w:sz w:val="22"/>
          <w:szCs w:val="22"/>
        </w:rPr>
        <w:t>开户银行：</w:t>
      </w:r>
      <w:r>
        <w:rPr>
          <w:rFonts w:hint="eastAsia" w:ascii="仿宋" w:hAnsi="仿宋" w:eastAsia="仿宋"/>
          <w:color w:val="000000"/>
          <w:sz w:val="22"/>
          <w:szCs w:val="22"/>
          <w:u w:val="single"/>
        </w:rPr>
        <w:t xml:space="preserve">                  </w:t>
      </w:r>
      <w:r>
        <w:rPr>
          <w:rFonts w:ascii="仿宋" w:hAnsi="仿宋" w:eastAsia="仿宋"/>
          <w:color w:val="000000"/>
          <w:sz w:val="22"/>
          <w:szCs w:val="22"/>
        </w:rPr>
        <w:t>开户银行：</w:t>
      </w:r>
      <w:r>
        <w:rPr>
          <w:rFonts w:hint="eastAsia" w:ascii="仿宋_GB2312" w:eastAsia="仿宋_GB2312" w:cs="Times New Roman"/>
          <w:u w:val="single"/>
        </w:rPr>
        <w:t xml:space="preserve">                  </w:t>
      </w:r>
    </w:p>
    <w:p w14:paraId="0DB708F2">
      <w:pPr>
        <w:adjustRightInd w:val="0"/>
        <w:spacing w:line="360" w:lineRule="auto"/>
        <w:rPr>
          <w:rFonts w:ascii="仿宋" w:hAnsi="仿宋" w:eastAsia="仿宋" w:cs="仿宋"/>
          <w:color w:val="000000"/>
          <w:sz w:val="22"/>
          <w:szCs w:val="22"/>
          <w:u w:val="single"/>
        </w:rPr>
      </w:pPr>
      <w:r>
        <w:rPr>
          <w:rFonts w:ascii="仿宋" w:hAnsi="仿宋" w:eastAsia="仿宋"/>
          <w:color w:val="000000"/>
          <w:sz w:val="22"/>
          <w:szCs w:val="22"/>
        </w:rPr>
        <w:t>账  号：</w:t>
      </w:r>
      <w:r>
        <w:rPr>
          <w:rFonts w:hint="eastAsia" w:ascii="仿宋" w:hAnsi="仿宋" w:eastAsia="仿宋"/>
          <w:color w:val="000000"/>
          <w:sz w:val="22"/>
          <w:szCs w:val="22"/>
          <w:u w:val="single"/>
        </w:rPr>
        <w:t xml:space="preserve">                    </w:t>
      </w:r>
      <w:r>
        <w:rPr>
          <w:rFonts w:ascii="仿宋" w:hAnsi="仿宋" w:eastAsia="仿宋"/>
          <w:color w:val="000000"/>
          <w:sz w:val="22"/>
          <w:szCs w:val="22"/>
        </w:rPr>
        <w:t>账</w:t>
      </w:r>
      <w:r>
        <w:rPr>
          <w:rFonts w:hint="eastAsia" w:ascii="仿宋" w:hAnsi="仿宋" w:eastAsia="仿宋"/>
          <w:color w:val="000000"/>
          <w:sz w:val="22"/>
          <w:szCs w:val="22"/>
        </w:rPr>
        <w:t xml:space="preserve"> </w:t>
      </w:r>
      <w:r>
        <w:rPr>
          <w:rFonts w:ascii="仿宋" w:hAnsi="仿宋" w:eastAsia="仿宋"/>
          <w:color w:val="000000"/>
          <w:sz w:val="22"/>
          <w:szCs w:val="22"/>
        </w:rPr>
        <w:t xml:space="preserve"> 号：</w:t>
      </w:r>
      <w:r>
        <w:rPr>
          <w:rFonts w:hint="eastAsia" w:ascii="仿宋_GB2312" w:eastAsia="仿宋_GB2312" w:cs="Times New Roman"/>
          <w:u w:val="single"/>
        </w:rPr>
        <w:t xml:space="preserve">                  </w:t>
      </w:r>
    </w:p>
    <w:p w14:paraId="588E1921">
      <w:pPr>
        <w:adjustRightInd w:val="0"/>
        <w:spacing w:line="360" w:lineRule="auto"/>
        <w:rPr>
          <w:rFonts w:ascii="仿宋" w:hAnsi="仿宋" w:eastAsia="仿宋"/>
          <w:color w:val="000000"/>
          <w:sz w:val="22"/>
          <w:szCs w:val="22"/>
        </w:rPr>
      </w:pPr>
      <w:r>
        <w:rPr>
          <w:rFonts w:ascii="仿宋" w:hAnsi="仿宋" w:eastAsia="仿宋"/>
          <w:color w:val="000000"/>
          <w:sz w:val="22"/>
          <w:szCs w:val="22"/>
        </w:rPr>
        <w:t>邮政编码：</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邮政编码：</w:t>
      </w:r>
      <w:r>
        <w:rPr>
          <w:rFonts w:hint="eastAsia" w:ascii="仿宋_GB2312" w:eastAsia="仿宋_GB2312" w:cs="Times New Roman"/>
          <w:u w:val="single"/>
        </w:rPr>
        <w:t xml:space="preserve">                  </w:t>
      </w:r>
    </w:p>
    <w:p w14:paraId="112EB918">
      <w:pPr>
        <w:adjustRightInd w:val="0"/>
        <w:spacing w:line="360" w:lineRule="auto"/>
        <w:ind w:firstLine="480" w:firstLineChars="200"/>
        <w:rPr>
          <w:rFonts w:ascii="仿宋" w:hAnsi="仿宋" w:eastAsia="仿宋"/>
          <w:color w:val="000000"/>
        </w:rPr>
      </w:pPr>
    </w:p>
    <w:p w14:paraId="2BD8CAD5">
      <w:pPr>
        <w:adjustRightInd w:val="0"/>
        <w:spacing w:line="360" w:lineRule="auto"/>
        <w:ind w:firstLine="480" w:firstLineChars="200"/>
        <w:rPr>
          <w:rFonts w:ascii="仿宋" w:hAnsi="仿宋" w:eastAsia="仿宋"/>
          <w:color w:val="000000"/>
        </w:rPr>
      </w:pPr>
    </w:p>
    <w:p w14:paraId="18AAC96E">
      <w:pPr>
        <w:adjustRightInd w:val="0"/>
        <w:spacing w:line="360" w:lineRule="auto"/>
        <w:ind w:firstLine="480" w:firstLineChars="200"/>
        <w:rPr>
          <w:rFonts w:ascii="仿宋" w:hAnsi="仿宋" w:eastAsia="仿宋"/>
          <w:color w:val="000000"/>
        </w:rPr>
      </w:pPr>
    </w:p>
    <w:p w14:paraId="63A48D74">
      <w:pPr>
        <w:spacing w:line="360" w:lineRule="auto"/>
        <w:ind w:firstLine="482" w:firstLineChars="200"/>
        <w:rPr>
          <w:rFonts w:ascii="仿宋" w:hAnsi="仿宋" w:eastAsia="仿宋"/>
          <w:b/>
          <w:bCs/>
          <w:color w:val="000000"/>
        </w:rPr>
      </w:pPr>
    </w:p>
    <w:p w14:paraId="3A306C77">
      <w:pPr>
        <w:pStyle w:val="3"/>
        <w:rPr>
          <w:rFonts w:ascii="仿宋" w:hAnsi="仿宋" w:eastAsia="仿宋"/>
          <w:bCs/>
          <w:color w:val="000000"/>
          <w:sz w:val="24"/>
        </w:rPr>
      </w:pPr>
    </w:p>
    <w:p w14:paraId="1C6F7810">
      <w:pPr>
        <w:rPr>
          <w:sz w:val="21"/>
          <w:szCs w:val="16"/>
        </w:rPr>
      </w:pPr>
    </w:p>
    <w:p w14:paraId="264E904C">
      <w:pPr>
        <w:spacing w:line="360" w:lineRule="auto"/>
        <w:rPr>
          <w:rFonts w:ascii="仿宋" w:hAnsi="仿宋" w:eastAsia="仿宋"/>
          <w:b/>
          <w:bCs/>
          <w:color w:val="000000"/>
        </w:rPr>
      </w:pPr>
    </w:p>
    <w:p w14:paraId="376282A4">
      <w:pPr>
        <w:pStyle w:val="21"/>
        <w:rPr>
          <w:rFonts w:ascii="仿宋" w:hAnsi="仿宋" w:eastAsia="仿宋"/>
          <w:b/>
          <w:bCs/>
          <w:color w:val="000000"/>
        </w:rPr>
      </w:pPr>
    </w:p>
    <w:p w14:paraId="0336652D">
      <w:pPr>
        <w:pStyle w:val="21"/>
        <w:rPr>
          <w:rFonts w:ascii="仿宋" w:hAnsi="仿宋" w:eastAsia="仿宋"/>
          <w:b/>
          <w:bCs/>
          <w:color w:val="000000"/>
        </w:rPr>
      </w:pPr>
    </w:p>
    <w:p w14:paraId="31977E6A">
      <w:pPr>
        <w:pStyle w:val="21"/>
        <w:rPr>
          <w:rFonts w:ascii="仿宋" w:hAnsi="仿宋" w:eastAsia="仿宋"/>
          <w:b/>
          <w:bCs/>
          <w:color w:val="000000"/>
        </w:rPr>
      </w:pPr>
    </w:p>
    <w:p w14:paraId="4DB53C96">
      <w:pPr>
        <w:pStyle w:val="21"/>
        <w:rPr>
          <w:rFonts w:ascii="仿宋" w:hAnsi="仿宋" w:eastAsia="仿宋"/>
          <w:b/>
          <w:bCs/>
          <w:color w:val="000000"/>
        </w:rPr>
      </w:pPr>
    </w:p>
    <w:p w14:paraId="077964CA">
      <w:pPr>
        <w:pStyle w:val="21"/>
        <w:rPr>
          <w:rFonts w:ascii="仿宋" w:hAnsi="仿宋" w:eastAsia="仿宋"/>
          <w:b/>
          <w:bCs/>
          <w:color w:val="000000"/>
        </w:rPr>
      </w:pPr>
    </w:p>
    <w:p w14:paraId="6CB0E0B2">
      <w:pPr>
        <w:pStyle w:val="21"/>
        <w:rPr>
          <w:rFonts w:ascii="仿宋" w:hAnsi="仿宋" w:eastAsia="仿宋"/>
          <w:b/>
          <w:bCs/>
          <w:color w:val="000000"/>
        </w:rPr>
      </w:pPr>
    </w:p>
    <w:p w14:paraId="405A7681">
      <w:pPr>
        <w:spacing w:line="360" w:lineRule="auto"/>
        <w:rPr>
          <w:rFonts w:ascii="仿宋" w:hAnsi="仿宋" w:eastAsia="仿宋"/>
          <w:b/>
          <w:bCs/>
          <w:color w:val="000000"/>
        </w:rPr>
      </w:pPr>
    </w:p>
    <w:p w14:paraId="1D45DC6E">
      <w:pPr>
        <w:spacing w:line="360" w:lineRule="auto"/>
        <w:rPr>
          <w:rFonts w:ascii="仿宋" w:hAnsi="仿宋" w:eastAsia="仿宋"/>
          <w:b/>
          <w:bCs/>
          <w:color w:val="000000"/>
        </w:rPr>
      </w:pPr>
    </w:p>
    <w:p w14:paraId="63CB934A">
      <w:pPr>
        <w:pStyle w:val="21"/>
        <w:rPr>
          <w:rFonts w:ascii="仿宋" w:hAnsi="仿宋" w:eastAsia="仿宋"/>
          <w:b/>
          <w:bCs/>
          <w:color w:val="000000"/>
        </w:rPr>
      </w:pPr>
    </w:p>
    <w:p w14:paraId="3572F904">
      <w:pPr>
        <w:pStyle w:val="21"/>
        <w:rPr>
          <w:rFonts w:ascii="仿宋" w:hAnsi="仿宋" w:eastAsia="仿宋"/>
          <w:b/>
          <w:bCs/>
          <w:color w:val="000000"/>
        </w:rPr>
      </w:pPr>
    </w:p>
    <w:p w14:paraId="2F7C18B5">
      <w:pPr>
        <w:pStyle w:val="21"/>
        <w:rPr>
          <w:rFonts w:ascii="仿宋" w:hAnsi="仿宋" w:eastAsia="仿宋"/>
          <w:b/>
          <w:bCs/>
          <w:color w:val="000000"/>
        </w:rPr>
      </w:pPr>
    </w:p>
    <w:p w14:paraId="1132B17C">
      <w:pPr>
        <w:spacing w:line="360" w:lineRule="auto"/>
        <w:rPr>
          <w:rFonts w:ascii="仿宋" w:hAnsi="仿宋" w:eastAsia="仿宋"/>
          <w:b/>
          <w:bCs/>
          <w:color w:val="000000"/>
        </w:rPr>
      </w:pPr>
      <w:r>
        <w:rPr>
          <w:rFonts w:ascii="仿宋" w:hAnsi="仿宋" w:eastAsia="仿宋"/>
          <w:b/>
          <w:bCs/>
          <w:color w:val="000000"/>
        </w:rPr>
        <w:t>附件4：</w:t>
      </w:r>
    </w:p>
    <w:p w14:paraId="47156F16">
      <w:pPr>
        <w:spacing w:line="360" w:lineRule="auto"/>
        <w:ind w:firstLine="482" w:firstLineChars="200"/>
        <w:jc w:val="center"/>
        <w:rPr>
          <w:rFonts w:ascii="仿宋" w:hAnsi="仿宋" w:eastAsia="仿宋"/>
          <w:b/>
          <w:bCs/>
          <w:color w:val="000000"/>
        </w:rPr>
      </w:pPr>
      <w:r>
        <w:rPr>
          <w:rFonts w:ascii="仿宋" w:hAnsi="仿宋" w:eastAsia="仿宋"/>
          <w:b/>
          <w:bCs/>
          <w:color w:val="000000"/>
        </w:rPr>
        <w:t>主要建设工程文件目录</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B91E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7E2E115A">
            <w:pPr>
              <w:pStyle w:val="7"/>
              <w:keepNext/>
              <w:spacing w:line="360" w:lineRule="auto"/>
              <w:jc w:val="center"/>
              <w:rPr>
                <w:rFonts w:ascii="仿宋" w:hAnsi="仿宋" w:eastAsia="仿宋"/>
                <w:color w:val="000000"/>
                <w:sz w:val="22"/>
              </w:rPr>
            </w:pPr>
            <w:r>
              <w:rPr>
                <w:rFonts w:ascii="仿宋" w:hAnsi="仿宋" w:eastAsia="仿宋"/>
                <w:color w:val="000000"/>
                <w:sz w:val="22"/>
              </w:rPr>
              <w:t>文件名称</w:t>
            </w:r>
          </w:p>
        </w:tc>
        <w:tc>
          <w:tcPr>
            <w:tcW w:w="1276" w:type="dxa"/>
            <w:tcBorders>
              <w:top w:val="single" w:color="auto" w:sz="12" w:space="0"/>
              <w:bottom w:val="double" w:color="auto" w:sz="6" w:space="0"/>
            </w:tcBorders>
            <w:vAlign w:val="center"/>
          </w:tcPr>
          <w:p w14:paraId="798D92B2">
            <w:pPr>
              <w:pStyle w:val="7"/>
              <w:keepNext/>
              <w:spacing w:line="360" w:lineRule="auto"/>
              <w:jc w:val="center"/>
              <w:rPr>
                <w:rFonts w:ascii="仿宋" w:hAnsi="仿宋" w:eastAsia="仿宋"/>
                <w:color w:val="000000"/>
                <w:sz w:val="22"/>
              </w:rPr>
            </w:pPr>
            <w:r>
              <w:rPr>
                <w:rFonts w:ascii="仿宋" w:hAnsi="仿宋" w:eastAsia="仿宋"/>
                <w:color w:val="000000"/>
                <w:sz w:val="22"/>
              </w:rPr>
              <w:t>套数</w:t>
            </w:r>
          </w:p>
        </w:tc>
        <w:tc>
          <w:tcPr>
            <w:tcW w:w="1450" w:type="dxa"/>
            <w:tcBorders>
              <w:top w:val="single" w:color="auto" w:sz="12" w:space="0"/>
              <w:bottom w:val="double" w:color="auto" w:sz="6" w:space="0"/>
            </w:tcBorders>
            <w:vAlign w:val="center"/>
          </w:tcPr>
          <w:p w14:paraId="043C0F36">
            <w:pPr>
              <w:pStyle w:val="7"/>
              <w:keepNext/>
              <w:spacing w:line="360" w:lineRule="auto"/>
              <w:jc w:val="center"/>
              <w:rPr>
                <w:rFonts w:ascii="仿宋" w:hAnsi="仿宋" w:eastAsia="仿宋"/>
                <w:color w:val="000000"/>
                <w:sz w:val="22"/>
              </w:rPr>
            </w:pPr>
            <w:r>
              <w:rPr>
                <w:rFonts w:ascii="仿宋" w:hAnsi="仿宋" w:eastAsia="仿宋"/>
                <w:color w:val="000000"/>
                <w:sz w:val="22"/>
              </w:rPr>
              <w:t>费用</w:t>
            </w:r>
            <w:r>
              <w:rPr>
                <w:rFonts w:hint="eastAsia" w:ascii="仿宋" w:hAnsi="仿宋" w:eastAsia="仿宋"/>
                <w:color w:val="000000"/>
                <w:sz w:val="22"/>
              </w:rPr>
              <w:t>（元）</w:t>
            </w:r>
          </w:p>
        </w:tc>
        <w:tc>
          <w:tcPr>
            <w:tcW w:w="1243" w:type="dxa"/>
            <w:tcBorders>
              <w:top w:val="single" w:color="auto" w:sz="12" w:space="0"/>
              <w:bottom w:val="double" w:color="auto" w:sz="6" w:space="0"/>
            </w:tcBorders>
            <w:vAlign w:val="center"/>
          </w:tcPr>
          <w:p w14:paraId="24756CF1">
            <w:pPr>
              <w:pStyle w:val="7"/>
              <w:keepNext/>
              <w:spacing w:line="360" w:lineRule="auto"/>
              <w:jc w:val="center"/>
              <w:rPr>
                <w:rFonts w:ascii="仿宋" w:hAnsi="仿宋" w:eastAsia="仿宋"/>
                <w:color w:val="000000"/>
                <w:sz w:val="22"/>
              </w:rPr>
            </w:pPr>
            <w:r>
              <w:rPr>
                <w:rFonts w:ascii="仿宋" w:hAnsi="仿宋" w:eastAsia="仿宋"/>
                <w:color w:val="000000"/>
                <w:sz w:val="22"/>
              </w:rPr>
              <w:t>质量</w:t>
            </w:r>
          </w:p>
        </w:tc>
        <w:tc>
          <w:tcPr>
            <w:tcW w:w="1450" w:type="dxa"/>
            <w:tcBorders>
              <w:top w:val="single" w:color="auto" w:sz="12" w:space="0"/>
              <w:bottom w:val="double" w:color="auto" w:sz="6" w:space="0"/>
            </w:tcBorders>
          </w:tcPr>
          <w:p w14:paraId="3F66A78B">
            <w:pPr>
              <w:spacing w:line="360" w:lineRule="auto"/>
              <w:jc w:val="center"/>
              <w:rPr>
                <w:rFonts w:ascii="仿宋" w:hAnsi="仿宋" w:eastAsia="仿宋"/>
                <w:color w:val="000000"/>
                <w:sz w:val="22"/>
              </w:rPr>
            </w:pPr>
            <w:r>
              <w:rPr>
                <w:rFonts w:ascii="仿宋" w:hAnsi="仿宋" w:eastAsia="仿宋"/>
                <w:color w:val="000000"/>
                <w:sz w:val="22"/>
              </w:rPr>
              <w:t>移交时间</w:t>
            </w:r>
          </w:p>
        </w:tc>
        <w:tc>
          <w:tcPr>
            <w:tcW w:w="1667" w:type="dxa"/>
            <w:tcBorders>
              <w:top w:val="single" w:color="auto" w:sz="12" w:space="0"/>
              <w:bottom w:val="double" w:color="auto" w:sz="6" w:space="0"/>
            </w:tcBorders>
          </w:tcPr>
          <w:p w14:paraId="02A4BBE4">
            <w:pPr>
              <w:spacing w:line="360" w:lineRule="auto"/>
              <w:jc w:val="center"/>
              <w:rPr>
                <w:rFonts w:ascii="仿宋" w:hAnsi="仿宋" w:eastAsia="仿宋"/>
                <w:color w:val="000000"/>
                <w:sz w:val="22"/>
              </w:rPr>
            </w:pPr>
            <w:r>
              <w:rPr>
                <w:rFonts w:ascii="仿宋" w:hAnsi="仿宋" w:eastAsia="仿宋"/>
                <w:color w:val="000000"/>
                <w:sz w:val="22"/>
              </w:rPr>
              <w:t>责任人</w:t>
            </w:r>
          </w:p>
        </w:tc>
      </w:tr>
      <w:tr w14:paraId="2EB03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6F9CA8C">
            <w:pPr>
              <w:pStyle w:val="7"/>
              <w:keepNext/>
              <w:spacing w:line="360" w:lineRule="auto"/>
              <w:ind w:firstLine="480" w:firstLineChars="200"/>
              <w:rPr>
                <w:rFonts w:ascii="仿宋" w:hAnsi="仿宋" w:eastAsia="仿宋"/>
                <w:color w:val="000000"/>
                <w:sz w:val="24"/>
              </w:rPr>
            </w:pPr>
          </w:p>
        </w:tc>
        <w:tc>
          <w:tcPr>
            <w:tcW w:w="1276" w:type="dxa"/>
            <w:tcBorders>
              <w:top w:val="double" w:color="auto" w:sz="6" w:space="0"/>
              <w:bottom w:val="single" w:color="auto" w:sz="6" w:space="0"/>
            </w:tcBorders>
            <w:vAlign w:val="center"/>
          </w:tcPr>
          <w:p w14:paraId="779328A0">
            <w:pPr>
              <w:pStyle w:val="7"/>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2A0BB693">
            <w:pPr>
              <w:pStyle w:val="7"/>
              <w:keepNext/>
              <w:spacing w:line="360" w:lineRule="auto"/>
              <w:ind w:firstLine="480" w:firstLineChars="200"/>
              <w:rPr>
                <w:rFonts w:ascii="仿宋" w:hAnsi="仿宋" w:eastAsia="仿宋"/>
                <w:color w:val="000000"/>
                <w:sz w:val="24"/>
              </w:rPr>
            </w:pPr>
          </w:p>
        </w:tc>
        <w:tc>
          <w:tcPr>
            <w:tcW w:w="1243" w:type="dxa"/>
            <w:tcBorders>
              <w:top w:val="double" w:color="auto" w:sz="6" w:space="0"/>
              <w:bottom w:val="single" w:color="auto" w:sz="6" w:space="0"/>
            </w:tcBorders>
            <w:vAlign w:val="center"/>
          </w:tcPr>
          <w:p w14:paraId="0D696514">
            <w:pPr>
              <w:pStyle w:val="7"/>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4D91690F">
            <w:pPr>
              <w:pStyle w:val="7"/>
              <w:keepNext/>
              <w:spacing w:line="360" w:lineRule="auto"/>
              <w:ind w:firstLine="480" w:firstLineChars="200"/>
              <w:rPr>
                <w:rFonts w:ascii="仿宋" w:hAnsi="仿宋" w:eastAsia="仿宋"/>
                <w:color w:val="000000"/>
                <w:sz w:val="24"/>
              </w:rPr>
            </w:pPr>
          </w:p>
        </w:tc>
        <w:tc>
          <w:tcPr>
            <w:tcW w:w="1667" w:type="dxa"/>
            <w:tcBorders>
              <w:top w:val="double" w:color="auto" w:sz="6" w:space="0"/>
              <w:bottom w:val="single" w:color="auto" w:sz="6" w:space="0"/>
            </w:tcBorders>
            <w:vAlign w:val="center"/>
          </w:tcPr>
          <w:p w14:paraId="313EDA8E">
            <w:pPr>
              <w:pStyle w:val="7"/>
              <w:keepNext/>
              <w:spacing w:line="360" w:lineRule="auto"/>
              <w:ind w:firstLine="480" w:firstLineChars="200"/>
              <w:rPr>
                <w:rFonts w:ascii="仿宋" w:hAnsi="仿宋" w:eastAsia="仿宋"/>
                <w:color w:val="000000"/>
                <w:sz w:val="24"/>
              </w:rPr>
            </w:pPr>
          </w:p>
        </w:tc>
      </w:tr>
      <w:tr w14:paraId="14F1F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6E6EC008">
            <w:pPr>
              <w:pStyle w:val="7"/>
              <w:keepNext/>
              <w:spacing w:line="360" w:lineRule="auto"/>
              <w:ind w:firstLine="480" w:firstLineChars="200"/>
              <w:rPr>
                <w:rFonts w:ascii="仿宋" w:hAnsi="仿宋" w:eastAsia="仿宋"/>
                <w:color w:val="000000"/>
                <w:sz w:val="24"/>
              </w:rPr>
            </w:pPr>
          </w:p>
        </w:tc>
        <w:tc>
          <w:tcPr>
            <w:tcW w:w="1276" w:type="dxa"/>
            <w:tcBorders>
              <w:top w:val="nil"/>
            </w:tcBorders>
            <w:vAlign w:val="center"/>
          </w:tcPr>
          <w:p w14:paraId="4D9D654A">
            <w:pPr>
              <w:pStyle w:val="7"/>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45C5C71F">
            <w:pPr>
              <w:pStyle w:val="7"/>
              <w:keepNext/>
              <w:spacing w:line="360" w:lineRule="auto"/>
              <w:ind w:firstLine="480" w:firstLineChars="200"/>
              <w:rPr>
                <w:rFonts w:ascii="仿宋" w:hAnsi="仿宋" w:eastAsia="仿宋"/>
                <w:color w:val="000000"/>
                <w:sz w:val="24"/>
              </w:rPr>
            </w:pPr>
          </w:p>
        </w:tc>
        <w:tc>
          <w:tcPr>
            <w:tcW w:w="1243" w:type="dxa"/>
            <w:tcBorders>
              <w:top w:val="nil"/>
            </w:tcBorders>
            <w:vAlign w:val="center"/>
          </w:tcPr>
          <w:p w14:paraId="39105D68">
            <w:pPr>
              <w:pStyle w:val="7"/>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138AD983">
            <w:pPr>
              <w:pStyle w:val="7"/>
              <w:keepNext/>
              <w:spacing w:line="360" w:lineRule="auto"/>
              <w:ind w:firstLine="480" w:firstLineChars="200"/>
              <w:rPr>
                <w:rFonts w:ascii="仿宋" w:hAnsi="仿宋" w:eastAsia="仿宋"/>
                <w:color w:val="000000"/>
                <w:sz w:val="24"/>
              </w:rPr>
            </w:pPr>
          </w:p>
        </w:tc>
        <w:tc>
          <w:tcPr>
            <w:tcW w:w="1667" w:type="dxa"/>
            <w:tcBorders>
              <w:top w:val="nil"/>
            </w:tcBorders>
            <w:vAlign w:val="center"/>
          </w:tcPr>
          <w:p w14:paraId="2FC65930">
            <w:pPr>
              <w:pStyle w:val="7"/>
              <w:keepNext/>
              <w:spacing w:line="360" w:lineRule="auto"/>
              <w:ind w:firstLine="480" w:firstLineChars="200"/>
              <w:rPr>
                <w:rFonts w:ascii="仿宋" w:hAnsi="仿宋" w:eastAsia="仿宋"/>
                <w:color w:val="000000"/>
                <w:sz w:val="24"/>
              </w:rPr>
            </w:pPr>
          </w:p>
        </w:tc>
      </w:tr>
      <w:tr w14:paraId="7FAE0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1AEA5D3">
            <w:pPr>
              <w:pStyle w:val="7"/>
              <w:keepNext/>
              <w:spacing w:line="360" w:lineRule="auto"/>
              <w:ind w:firstLine="480" w:firstLineChars="200"/>
              <w:rPr>
                <w:rFonts w:ascii="仿宋" w:hAnsi="仿宋" w:eastAsia="仿宋"/>
                <w:color w:val="000000"/>
                <w:sz w:val="24"/>
              </w:rPr>
            </w:pPr>
          </w:p>
        </w:tc>
        <w:tc>
          <w:tcPr>
            <w:tcW w:w="1276" w:type="dxa"/>
            <w:vAlign w:val="center"/>
          </w:tcPr>
          <w:p w14:paraId="5373AE38">
            <w:pPr>
              <w:pStyle w:val="7"/>
              <w:keepNext/>
              <w:spacing w:line="360" w:lineRule="auto"/>
              <w:ind w:firstLine="480" w:firstLineChars="200"/>
              <w:rPr>
                <w:rFonts w:ascii="仿宋" w:hAnsi="仿宋" w:eastAsia="仿宋"/>
                <w:color w:val="000000"/>
                <w:sz w:val="24"/>
              </w:rPr>
            </w:pPr>
          </w:p>
        </w:tc>
        <w:tc>
          <w:tcPr>
            <w:tcW w:w="1450" w:type="dxa"/>
            <w:vAlign w:val="center"/>
          </w:tcPr>
          <w:p w14:paraId="604F47DC">
            <w:pPr>
              <w:pStyle w:val="7"/>
              <w:keepNext/>
              <w:spacing w:line="360" w:lineRule="auto"/>
              <w:ind w:firstLine="480" w:firstLineChars="200"/>
              <w:rPr>
                <w:rFonts w:ascii="仿宋" w:hAnsi="仿宋" w:eastAsia="仿宋"/>
                <w:color w:val="000000"/>
                <w:sz w:val="24"/>
              </w:rPr>
            </w:pPr>
          </w:p>
        </w:tc>
        <w:tc>
          <w:tcPr>
            <w:tcW w:w="1243" w:type="dxa"/>
            <w:vAlign w:val="center"/>
          </w:tcPr>
          <w:p w14:paraId="3654484D">
            <w:pPr>
              <w:pStyle w:val="7"/>
              <w:keepNext/>
              <w:spacing w:line="360" w:lineRule="auto"/>
              <w:ind w:firstLine="480" w:firstLineChars="200"/>
              <w:rPr>
                <w:rFonts w:ascii="仿宋" w:hAnsi="仿宋" w:eastAsia="仿宋"/>
                <w:color w:val="000000"/>
                <w:sz w:val="24"/>
              </w:rPr>
            </w:pPr>
          </w:p>
        </w:tc>
        <w:tc>
          <w:tcPr>
            <w:tcW w:w="1450" w:type="dxa"/>
            <w:vAlign w:val="center"/>
          </w:tcPr>
          <w:p w14:paraId="6C8F403D">
            <w:pPr>
              <w:pStyle w:val="7"/>
              <w:keepNext/>
              <w:spacing w:line="360" w:lineRule="auto"/>
              <w:ind w:firstLine="480" w:firstLineChars="200"/>
              <w:rPr>
                <w:rFonts w:ascii="仿宋" w:hAnsi="仿宋" w:eastAsia="仿宋"/>
                <w:color w:val="000000"/>
                <w:sz w:val="24"/>
              </w:rPr>
            </w:pPr>
          </w:p>
        </w:tc>
        <w:tc>
          <w:tcPr>
            <w:tcW w:w="1667" w:type="dxa"/>
            <w:vAlign w:val="center"/>
          </w:tcPr>
          <w:p w14:paraId="69C9481B">
            <w:pPr>
              <w:pStyle w:val="7"/>
              <w:keepNext/>
              <w:spacing w:line="360" w:lineRule="auto"/>
              <w:ind w:firstLine="480" w:firstLineChars="200"/>
              <w:rPr>
                <w:rFonts w:ascii="仿宋" w:hAnsi="仿宋" w:eastAsia="仿宋"/>
                <w:color w:val="000000"/>
                <w:sz w:val="24"/>
              </w:rPr>
            </w:pPr>
          </w:p>
        </w:tc>
      </w:tr>
      <w:tr w14:paraId="14E32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9DF89CB">
            <w:pPr>
              <w:pStyle w:val="7"/>
              <w:keepNext/>
              <w:spacing w:line="360" w:lineRule="auto"/>
              <w:ind w:firstLine="480" w:firstLineChars="200"/>
              <w:rPr>
                <w:rFonts w:ascii="仿宋" w:hAnsi="仿宋" w:eastAsia="仿宋"/>
                <w:color w:val="000000"/>
                <w:sz w:val="24"/>
              </w:rPr>
            </w:pPr>
          </w:p>
        </w:tc>
        <w:tc>
          <w:tcPr>
            <w:tcW w:w="1276" w:type="dxa"/>
            <w:vAlign w:val="center"/>
          </w:tcPr>
          <w:p w14:paraId="2ADD81C4">
            <w:pPr>
              <w:pStyle w:val="7"/>
              <w:keepNext/>
              <w:spacing w:line="360" w:lineRule="auto"/>
              <w:ind w:firstLine="480" w:firstLineChars="200"/>
              <w:rPr>
                <w:rFonts w:ascii="仿宋" w:hAnsi="仿宋" w:eastAsia="仿宋"/>
                <w:color w:val="000000"/>
                <w:sz w:val="24"/>
              </w:rPr>
            </w:pPr>
          </w:p>
        </w:tc>
        <w:tc>
          <w:tcPr>
            <w:tcW w:w="1450" w:type="dxa"/>
            <w:vAlign w:val="center"/>
          </w:tcPr>
          <w:p w14:paraId="133D6960">
            <w:pPr>
              <w:pStyle w:val="7"/>
              <w:keepNext/>
              <w:spacing w:line="360" w:lineRule="auto"/>
              <w:ind w:firstLine="480" w:firstLineChars="200"/>
              <w:rPr>
                <w:rFonts w:ascii="仿宋" w:hAnsi="仿宋" w:eastAsia="仿宋"/>
                <w:color w:val="000000"/>
                <w:sz w:val="24"/>
              </w:rPr>
            </w:pPr>
          </w:p>
        </w:tc>
        <w:tc>
          <w:tcPr>
            <w:tcW w:w="1243" w:type="dxa"/>
            <w:vAlign w:val="center"/>
          </w:tcPr>
          <w:p w14:paraId="6B1D14FB">
            <w:pPr>
              <w:pStyle w:val="7"/>
              <w:keepNext/>
              <w:spacing w:line="360" w:lineRule="auto"/>
              <w:ind w:firstLine="480" w:firstLineChars="200"/>
              <w:rPr>
                <w:rFonts w:ascii="仿宋" w:hAnsi="仿宋" w:eastAsia="仿宋"/>
                <w:color w:val="000000"/>
                <w:sz w:val="24"/>
              </w:rPr>
            </w:pPr>
          </w:p>
        </w:tc>
        <w:tc>
          <w:tcPr>
            <w:tcW w:w="1450" w:type="dxa"/>
            <w:vAlign w:val="center"/>
          </w:tcPr>
          <w:p w14:paraId="42291BAE">
            <w:pPr>
              <w:pStyle w:val="7"/>
              <w:keepNext/>
              <w:spacing w:line="360" w:lineRule="auto"/>
              <w:ind w:firstLine="480" w:firstLineChars="200"/>
              <w:rPr>
                <w:rFonts w:ascii="仿宋" w:hAnsi="仿宋" w:eastAsia="仿宋"/>
                <w:color w:val="000000"/>
                <w:sz w:val="24"/>
              </w:rPr>
            </w:pPr>
          </w:p>
        </w:tc>
        <w:tc>
          <w:tcPr>
            <w:tcW w:w="1667" w:type="dxa"/>
            <w:vAlign w:val="center"/>
          </w:tcPr>
          <w:p w14:paraId="6EE020E8">
            <w:pPr>
              <w:pStyle w:val="7"/>
              <w:keepNext/>
              <w:spacing w:line="360" w:lineRule="auto"/>
              <w:ind w:firstLine="480" w:firstLineChars="200"/>
              <w:rPr>
                <w:rFonts w:ascii="仿宋" w:hAnsi="仿宋" w:eastAsia="仿宋"/>
                <w:color w:val="000000"/>
                <w:sz w:val="24"/>
              </w:rPr>
            </w:pPr>
          </w:p>
        </w:tc>
      </w:tr>
      <w:tr w14:paraId="50B49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86E1482">
            <w:pPr>
              <w:pStyle w:val="7"/>
              <w:keepNext/>
              <w:spacing w:line="360" w:lineRule="auto"/>
              <w:ind w:firstLine="480" w:firstLineChars="200"/>
              <w:rPr>
                <w:rFonts w:ascii="仿宋" w:hAnsi="仿宋" w:eastAsia="仿宋"/>
                <w:color w:val="000000"/>
                <w:sz w:val="24"/>
              </w:rPr>
            </w:pPr>
          </w:p>
        </w:tc>
        <w:tc>
          <w:tcPr>
            <w:tcW w:w="1276" w:type="dxa"/>
            <w:vAlign w:val="center"/>
          </w:tcPr>
          <w:p w14:paraId="79EA7CED">
            <w:pPr>
              <w:pStyle w:val="7"/>
              <w:keepNext/>
              <w:spacing w:line="360" w:lineRule="auto"/>
              <w:ind w:firstLine="480" w:firstLineChars="200"/>
              <w:rPr>
                <w:rFonts w:ascii="仿宋" w:hAnsi="仿宋" w:eastAsia="仿宋"/>
                <w:color w:val="000000"/>
                <w:sz w:val="24"/>
              </w:rPr>
            </w:pPr>
          </w:p>
        </w:tc>
        <w:tc>
          <w:tcPr>
            <w:tcW w:w="1450" w:type="dxa"/>
            <w:vAlign w:val="center"/>
          </w:tcPr>
          <w:p w14:paraId="1B150164">
            <w:pPr>
              <w:pStyle w:val="7"/>
              <w:keepNext/>
              <w:spacing w:line="360" w:lineRule="auto"/>
              <w:ind w:firstLine="480" w:firstLineChars="200"/>
              <w:rPr>
                <w:rFonts w:ascii="仿宋" w:hAnsi="仿宋" w:eastAsia="仿宋"/>
                <w:color w:val="000000"/>
                <w:sz w:val="24"/>
              </w:rPr>
            </w:pPr>
          </w:p>
        </w:tc>
        <w:tc>
          <w:tcPr>
            <w:tcW w:w="1243" w:type="dxa"/>
            <w:vAlign w:val="center"/>
          </w:tcPr>
          <w:p w14:paraId="6B57DD8F">
            <w:pPr>
              <w:pStyle w:val="7"/>
              <w:keepNext/>
              <w:spacing w:line="360" w:lineRule="auto"/>
              <w:ind w:firstLine="480" w:firstLineChars="200"/>
              <w:rPr>
                <w:rFonts w:ascii="仿宋" w:hAnsi="仿宋" w:eastAsia="仿宋"/>
                <w:color w:val="000000"/>
                <w:sz w:val="24"/>
              </w:rPr>
            </w:pPr>
          </w:p>
        </w:tc>
        <w:tc>
          <w:tcPr>
            <w:tcW w:w="1450" w:type="dxa"/>
            <w:vAlign w:val="center"/>
          </w:tcPr>
          <w:p w14:paraId="04215616">
            <w:pPr>
              <w:pStyle w:val="7"/>
              <w:keepNext/>
              <w:spacing w:line="360" w:lineRule="auto"/>
              <w:ind w:firstLine="480" w:firstLineChars="200"/>
              <w:rPr>
                <w:rFonts w:ascii="仿宋" w:hAnsi="仿宋" w:eastAsia="仿宋"/>
                <w:color w:val="000000"/>
                <w:sz w:val="24"/>
              </w:rPr>
            </w:pPr>
          </w:p>
        </w:tc>
        <w:tc>
          <w:tcPr>
            <w:tcW w:w="1667" w:type="dxa"/>
            <w:vAlign w:val="center"/>
          </w:tcPr>
          <w:p w14:paraId="4D69FF51">
            <w:pPr>
              <w:pStyle w:val="7"/>
              <w:keepNext/>
              <w:spacing w:line="360" w:lineRule="auto"/>
              <w:ind w:firstLine="480" w:firstLineChars="200"/>
              <w:rPr>
                <w:rFonts w:ascii="仿宋" w:hAnsi="仿宋" w:eastAsia="仿宋"/>
                <w:color w:val="000000"/>
                <w:sz w:val="24"/>
              </w:rPr>
            </w:pPr>
          </w:p>
        </w:tc>
      </w:tr>
      <w:tr w14:paraId="69A29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6038454">
            <w:pPr>
              <w:pStyle w:val="7"/>
              <w:keepNext/>
              <w:spacing w:line="360" w:lineRule="auto"/>
              <w:ind w:firstLine="480" w:firstLineChars="200"/>
              <w:rPr>
                <w:rFonts w:ascii="仿宋" w:hAnsi="仿宋" w:eastAsia="仿宋"/>
                <w:color w:val="000000"/>
                <w:sz w:val="24"/>
              </w:rPr>
            </w:pPr>
          </w:p>
        </w:tc>
        <w:tc>
          <w:tcPr>
            <w:tcW w:w="1276" w:type="dxa"/>
            <w:vAlign w:val="center"/>
          </w:tcPr>
          <w:p w14:paraId="09DABCD5">
            <w:pPr>
              <w:pStyle w:val="7"/>
              <w:keepNext/>
              <w:spacing w:line="360" w:lineRule="auto"/>
              <w:ind w:firstLine="480" w:firstLineChars="200"/>
              <w:rPr>
                <w:rFonts w:ascii="仿宋" w:hAnsi="仿宋" w:eastAsia="仿宋"/>
                <w:color w:val="000000"/>
                <w:sz w:val="24"/>
              </w:rPr>
            </w:pPr>
          </w:p>
        </w:tc>
        <w:tc>
          <w:tcPr>
            <w:tcW w:w="1450" w:type="dxa"/>
            <w:vAlign w:val="center"/>
          </w:tcPr>
          <w:p w14:paraId="41EE2E97">
            <w:pPr>
              <w:pStyle w:val="7"/>
              <w:keepNext/>
              <w:spacing w:line="360" w:lineRule="auto"/>
              <w:ind w:firstLine="480" w:firstLineChars="200"/>
              <w:rPr>
                <w:rFonts w:ascii="仿宋" w:hAnsi="仿宋" w:eastAsia="仿宋"/>
                <w:color w:val="000000"/>
                <w:sz w:val="24"/>
              </w:rPr>
            </w:pPr>
          </w:p>
        </w:tc>
        <w:tc>
          <w:tcPr>
            <w:tcW w:w="1243" w:type="dxa"/>
            <w:vAlign w:val="center"/>
          </w:tcPr>
          <w:p w14:paraId="40124170">
            <w:pPr>
              <w:pStyle w:val="7"/>
              <w:keepNext/>
              <w:spacing w:line="360" w:lineRule="auto"/>
              <w:ind w:firstLine="480" w:firstLineChars="200"/>
              <w:rPr>
                <w:rFonts w:ascii="仿宋" w:hAnsi="仿宋" w:eastAsia="仿宋"/>
                <w:color w:val="000000"/>
                <w:sz w:val="24"/>
              </w:rPr>
            </w:pPr>
          </w:p>
        </w:tc>
        <w:tc>
          <w:tcPr>
            <w:tcW w:w="1450" w:type="dxa"/>
            <w:vAlign w:val="center"/>
          </w:tcPr>
          <w:p w14:paraId="71758FC1">
            <w:pPr>
              <w:pStyle w:val="7"/>
              <w:keepNext/>
              <w:spacing w:line="360" w:lineRule="auto"/>
              <w:ind w:firstLine="480" w:firstLineChars="200"/>
              <w:rPr>
                <w:rFonts w:ascii="仿宋" w:hAnsi="仿宋" w:eastAsia="仿宋"/>
                <w:color w:val="000000"/>
                <w:sz w:val="24"/>
              </w:rPr>
            </w:pPr>
          </w:p>
        </w:tc>
        <w:tc>
          <w:tcPr>
            <w:tcW w:w="1667" w:type="dxa"/>
            <w:vAlign w:val="center"/>
          </w:tcPr>
          <w:p w14:paraId="60094216">
            <w:pPr>
              <w:pStyle w:val="7"/>
              <w:keepNext/>
              <w:spacing w:line="360" w:lineRule="auto"/>
              <w:ind w:firstLine="480" w:firstLineChars="200"/>
              <w:rPr>
                <w:rFonts w:ascii="仿宋" w:hAnsi="仿宋" w:eastAsia="仿宋"/>
                <w:color w:val="000000"/>
                <w:sz w:val="24"/>
              </w:rPr>
            </w:pPr>
          </w:p>
        </w:tc>
      </w:tr>
      <w:tr w14:paraId="32C4B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7C18523">
            <w:pPr>
              <w:pStyle w:val="7"/>
              <w:keepNext/>
              <w:spacing w:line="360" w:lineRule="auto"/>
              <w:ind w:firstLine="480" w:firstLineChars="200"/>
              <w:rPr>
                <w:rFonts w:ascii="仿宋" w:hAnsi="仿宋" w:eastAsia="仿宋"/>
                <w:color w:val="000000"/>
                <w:sz w:val="24"/>
              </w:rPr>
            </w:pPr>
          </w:p>
        </w:tc>
        <w:tc>
          <w:tcPr>
            <w:tcW w:w="1276" w:type="dxa"/>
            <w:vAlign w:val="center"/>
          </w:tcPr>
          <w:p w14:paraId="1DC3D195">
            <w:pPr>
              <w:pStyle w:val="7"/>
              <w:keepNext/>
              <w:spacing w:line="360" w:lineRule="auto"/>
              <w:ind w:firstLine="480" w:firstLineChars="200"/>
              <w:rPr>
                <w:rFonts w:ascii="仿宋" w:hAnsi="仿宋" w:eastAsia="仿宋"/>
                <w:color w:val="000000"/>
                <w:sz w:val="24"/>
              </w:rPr>
            </w:pPr>
          </w:p>
        </w:tc>
        <w:tc>
          <w:tcPr>
            <w:tcW w:w="1450" w:type="dxa"/>
            <w:vAlign w:val="center"/>
          </w:tcPr>
          <w:p w14:paraId="27C197E1">
            <w:pPr>
              <w:pStyle w:val="7"/>
              <w:keepNext/>
              <w:spacing w:line="360" w:lineRule="auto"/>
              <w:ind w:firstLine="480" w:firstLineChars="200"/>
              <w:rPr>
                <w:rFonts w:ascii="仿宋" w:hAnsi="仿宋" w:eastAsia="仿宋"/>
                <w:color w:val="000000"/>
                <w:sz w:val="24"/>
              </w:rPr>
            </w:pPr>
          </w:p>
        </w:tc>
        <w:tc>
          <w:tcPr>
            <w:tcW w:w="1243" w:type="dxa"/>
            <w:vAlign w:val="center"/>
          </w:tcPr>
          <w:p w14:paraId="309FC146">
            <w:pPr>
              <w:pStyle w:val="7"/>
              <w:keepNext/>
              <w:spacing w:line="360" w:lineRule="auto"/>
              <w:ind w:firstLine="480" w:firstLineChars="200"/>
              <w:rPr>
                <w:rFonts w:ascii="仿宋" w:hAnsi="仿宋" w:eastAsia="仿宋"/>
                <w:color w:val="000000"/>
                <w:sz w:val="24"/>
              </w:rPr>
            </w:pPr>
          </w:p>
        </w:tc>
        <w:tc>
          <w:tcPr>
            <w:tcW w:w="1450" w:type="dxa"/>
            <w:vAlign w:val="center"/>
          </w:tcPr>
          <w:p w14:paraId="77043FC1">
            <w:pPr>
              <w:pStyle w:val="7"/>
              <w:keepNext/>
              <w:spacing w:line="360" w:lineRule="auto"/>
              <w:ind w:firstLine="480" w:firstLineChars="200"/>
              <w:rPr>
                <w:rFonts w:ascii="仿宋" w:hAnsi="仿宋" w:eastAsia="仿宋"/>
                <w:color w:val="000000"/>
                <w:sz w:val="24"/>
              </w:rPr>
            </w:pPr>
          </w:p>
        </w:tc>
        <w:tc>
          <w:tcPr>
            <w:tcW w:w="1667" w:type="dxa"/>
            <w:vAlign w:val="center"/>
          </w:tcPr>
          <w:p w14:paraId="2BA8F0C4">
            <w:pPr>
              <w:pStyle w:val="7"/>
              <w:keepNext/>
              <w:spacing w:line="360" w:lineRule="auto"/>
              <w:ind w:firstLine="480" w:firstLineChars="200"/>
              <w:rPr>
                <w:rFonts w:ascii="仿宋" w:hAnsi="仿宋" w:eastAsia="仿宋"/>
                <w:color w:val="000000"/>
                <w:sz w:val="24"/>
              </w:rPr>
            </w:pPr>
          </w:p>
        </w:tc>
      </w:tr>
      <w:tr w14:paraId="0DE4B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79306C8">
            <w:pPr>
              <w:pStyle w:val="7"/>
              <w:keepNext/>
              <w:spacing w:line="360" w:lineRule="auto"/>
              <w:ind w:firstLine="480" w:firstLineChars="200"/>
              <w:rPr>
                <w:rFonts w:ascii="仿宋" w:hAnsi="仿宋" w:eastAsia="仿宋"/>
                <w:color w:val="000000"/>
                <w:sz w:val="24"/>
              </w:rPr>
            </w:pPr>
          </w:p>
        </w:tc>
        <w:tc>
          <w:tcPr>
            <w:tcW w:w="1276" w:type="dxa"/>
            <w:vAlign w:val="center"/>
          </w:tcPr>
          <w:p w14:paraId="5EDFBC9B">
            <w:pPr>
              <w:pStyle w:val="7"/>
              <w:keepNext/>
              <w:spacing w:line="360" w:lineRule="auto"/>
              <w:ind w:firstLine="480" w:firstLineChars="200"/>
              <w:rPr>
                <w:rFonts w:ascii="仿宋" w:hAnsi="仿宋" w:eastAsia="仿宋"/>
                <w:color w:val="000000"/>
                <w:sz w:val="24"/>
              </w:rPr>
            </w:pPr>
          </w:p>
        </w:tc>
        <w:tc>
          <w:tcPr>
            <w:tcW w:w="1450" w:type="dxa"/>
            <w:vAlign w:val="center"/>
          </w:tcPr>
          <w:p w14:paraId="2A58251B">
            <w:pPr>
              <w:pStyle w:val="7"/>
              <w:keepNext/>
              <w:spacing w:line="360" w:lineRule="auto"/>
              <w:ind w:firstLine="480" w:firstLineChars="200"/>
              <w:rPr>
                <w:rFonts w:ascii="仿宋" w:hAnsi="仿宋" w:eastAsia="仿宋"/>
                <w:color w:val="000000"/>
                <w:sz w:val="24"/>
              </w:rPr>
            </w:pPr>
          </w:p>
        </w:tc>
        <w:tc>
          <w:tcPr>
            <w:tcW w:w="1243" w:type="dxa"/>
            <w:vAlign w:val="center"/>
          </w:tcPr>
          <w:p w14:paraId="20B3AE5B">
            <w:pPr>
              <w:pStyle w:val="7"/>
              <w:keepNext/>
              <w:spacing w:line="360" w:lineRule="auto"/>
              <w:ind w:firstLine="480" w:firstLineChars="200"/>
              <w:rPr>
                <w:rFonts w:ascii="仿宋" w:hAnsi="仿宋" w:eastAsia="仿宋"/>
                <w:color w:val="000000"/>
                <w:sz w:val="24"/>
              </w:rPr>
            </w:pPr>
          </w:p>
        </w:tc>
        <w:tc>
          <w:tcPr>
            <w:tcW w:w="1450" w:type="dxa"/>
            <w:vAlign w:val="center"/>
          </w:tcPr>
          <w:p w14:paraId="6EA2C519">
            <w:pPr>
              <w:pStyle w:val="7"/>
              <w:keepNext/>
              <w:spacing w:line="360" w:lineRule="auto"/>
              <w:ind w:firstLine="480" w:firstLineChars="200"/>
              <w:rPr>
                <w:rFonts w:ascii="仿宋" w:hAnsi="仿宋" w:eastAsia="仿宋"/>
                <w:color w:val="000000"/>
                <w:sz w:val="24"/>
              </w:rPr>
            </w:pPr>
          </w:p>
        </w:tc>
        <w:tc>
          <w:tcPr>
            <w:tcW w:w="1667" w:type="dxa"/>
            <w:vAlign w:val="center"/>
          </w:tcPr>
          <w:p w14:paraId="5D84C05F">
            <w:pPr>
              <w:pStyle w:val="7"/>
              <w:keepNext/>
              <w:spacing w:line="360" w:lineRule="auto"/>
              <w:ind w:firstLine="480" w:firstLineChars="200"/>
              <w:rPr>
                <w:rFonts w:ascii="仿宋" w:hAnsi="仿宋" w:eastAsia="仿宋"/>
                <w:color w:val="000000"/>
                <w:sz w:val="24"/>
              </w:rPr>
            </w:pPr>
          </w:p>
        </w:tc>
      </w:tr>
      <w:tr w14:paraId="07A0B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63F42A6">
            <w:pPr>
              <w:spacing w:line="360" w:lineRule="auto"/>
              <w:ind w:firstLine="480" w:firstLineChars="200"/>
              <w:rPr>
                <w:rFonts w:ascii="仿宋" w:hAnsi="仿宋" w:eastAsia="仿宋"/>
                <w:color w:val="000000"/>
              </w:rPr>
            </w:pPr>
          </w:p>
        </w:tc>
        <w:tc>
          <w:tcPr>
            <w:tcW w:w="1276" w:type="dxa"/>
          </w:tcPr>
          <w:p w14:paraId="673C5096">
            <w:pPr>
              <w:spacing w:line="360" w:lineRule="auto"/>
              <w:ind w:firstLine="480" w:firstLineChars="200"/>
              <w:rPr>
                <w:rFonts w:ascii="仿宋" w:hAnsi="仿宋" w:eastAsia="仿宋"/>
                <w:color w:val="000000"/>
              </w:rPr>
            </w:pPr>
          </w:p>
        </w:tc>
        <w:tc>
          <w:tcPr>
            <w:tcW w:w="1450" w:type="dxa"/>
          </w:tcPr>
          <w:p w14:paraId="301BA7EB">
            <w:pPr>
              <w:spacing w:line="360" w:lineRule="auto"/>
              <w:ind w:firstLine="480" w:firstLineChars="200"/>
              <w:rPr>
                <w:rFonts w:ascii="仿宋" w:hAnsi="仿宋" w:eastAsia="仿宋"/>
                <w:color w:val="000000"/>
              </w:rPr>
            </w:pPr>
          </w:p>
        </w:tc>
        <w:tc>
          <w:tcPr>
            <w:tcW w:w="1243" w:type="dxa"/>
          </w:tcPr>
          <w:p w14:paraId="10AD478C">
            <w:pPr>
              <w:spacing w:line="360" w:lineRule="auto"/>
              <w:ind w:firstLine="480" w:firstLineChars="200"/>
              <w:rPr>
                <w:rFonts w:ascii="仿宋" w:hAnsi="仿宋" w:eastAsia="仿宋"/>
                <w:color w:val="000000"/>
              </w:rPr>
            </w:pPr>
          </w:p>
        </w:tc>
        <w:tc>
          <w:tcPr>
            <w:tcW w:w="1450" w:type="dxa"/>
          </w:tcPr>
          <w:p w14:paraId="2B554F25">
            <w:pPr>
              <w:spacing w:line="360" w:lineRule="auto"/>
              <w:ind w:firstLine="480" w:firstLineChars="200"/>
              <w:rPr>
                <w:rFonts w:ascii="仿宋" w:hAnsi="仿宋" w:eastAsia="仿宋"/>
                <w:color w:val="000000"/>
              </w:rPr>
            </w:pPr>
          </w:p>
        </w:tc>
        <w:tc>
          <w:tcPr>
            <w:tcW w:w="1667" w:type="dxa"/>
          </w:tcPr>
          <w:p w14:paraId="18883F78">
            <w:pPr>
              <w:spacing w:line="360" w:lineRule="auto"/>
              <w:ind w:firstLine="480" w:firstLineChars="200"/>
              <w:rPr>
                <w:rFonts w:ascii="仿宋" w:hAnsi="仿宋" w:eastAsia="仿宋"/>
                <w:color w:val="000000"/>
              </w:rPr>
            </w:pPr>
          </w:p>
        </w:tc>
      </w:tr>
      <w:tr w14:paraId="7D812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087F54A">
            <w:pPr>
              <w:pStyle w:val="7"/>
              <w:keepNext/>
              <w:spacing w:line="360" w:lineRule="auto"/>
              <w:ind w:firstLine="480" w:firstLineChars="200"/>
              <w:rPr>
                <w:rFonts w:ascii="仿宋" w:hAnsi="仿宋" w:eastAsia="仿宋"/>
                <w:color w:val="000000"/>
                <w:sz w:val="24"/>
              </w:rPr>
            </w:pPr>
          </w:p>
        </w:tc>
        <w:tc>
          <w:tcPr>
            <w:tcW w:w="1276" w:type="dxa"/>
            <w:vAlign w:val="center"/>
          </w:tcPr>
          <w:p w14:paraId="6F5334A5">
            <w:pPr>
              <w:pStyle w:val="7"/>
              <w:keepNext/>
              <w:spacing w:line="360" w:lineRule="auto"/>
              <w:ind w:firstLine="480" w:firstLineChars="200"/>
              <w:rPr>
                <w:rFonts w:ascii="仿宋" w:hAnsi="仿宋" w:eastAsia="仿宋"/>
                <w:color w:val="000000"/>
                <w:sz w:val="24"/>
              </w:rPr>
            </w:pPr>
          </w:p>
        </w:tc>
        <w:tc>
          <w:tcPr>
            <w:tcW w:w="1450" w:type="dxa"/>
            <w:vAlign w:val="center"/>
          </w:tcPr>
          <w:p w14:paraId="78D669E1">
            <w:pPr>
              <w:pStyle w:val="7"/>
              <w:keepNext/>
              <w:spacing w:line="360" w:lineRule="auto"/>
              <w:ind w:firstLine="480" w:firstLineChars="200"/>
              <w:rPr>
                <w:rFonts w:ascii="仿宋" w:hAnsi="仿宋" w:eastAsia="仿宋"/>
                <w:color w:val="000000"/>
                <w:sz w:val="24"/>
              </w:rPr>
            </w:pPr>
          </w:p>
        </w:tc>
        <w:tc>
          <w:tcPr>
            <w:tcW w:w="1243" w:type="dxa"/>
            <w:vAlign w:val="center"/>
          </w:tcPr>
          <w:p w14:paraId="31770A58">
            <w:pPr>
              <w:pStyle w:val="7"/>
              <w:keepNext/>
              <w:spacing w:line="360" w:lineRule="auto"/>
              <w:ind w:firstLine="480" w:firstLineChars="200"/>
              <w:rPr>
                <w:rFonts w:ascii="仿宋" w:hAnsi="仿宋" w:eastAsia="仿宋"/>
                <w:color w:val="000000"/>
                <w:sz w:val="24"/>
              </w:rPr>
            </w:pPr>
          </w:p>
        </w:tc>
        <w:tc>
          <w:tcPr>
            <w:tcW w:w="1450" w:type="dxa"/>
            <w:vAlign w:val="center"/>
          </w:tcPr>
          <w:p w14:paraId="5BAF3FF6">
            <w:pPr>
              <w:pStyle w:val="7"/>
              <w:keepNext/>
              <w:spacing w:line="360" w:lineRule="auto"/>
              <w:ind w:firstLine="480" w:firstLineChars="200"/>
              <w:rPr>
                <w:rFonts w:ascii="仿宋" w:hAnsi="仿宋" w:eastAsia="仿宋"/>
                <w:color w:val="000000"/>
                <w:sz w:val="24"/>
              </w:rPr>
            </w:pPr>
          </w:p>
        </w:tc>
        <w:tc>
          <w:tcPr>
            <w:tcW w:w="1667" w:type="dxa"/>
            <w:vAlign w:val="center"/>
          </w:tcPr>
          <w:p w14:paraId="2260D479">
            <w:pPr>
              <w:pStyle w:val="7"/>
              <w:keepNext/>
              <w:spacing w:line="360" w:lineRule="auto"/>
              <w:ind w:firstLine="480" w:firstLineChars="200"/>
              <w:rPr>
                <w:rFonts w:ascii="仿宋" w:hAnsi="仿宋" w:eastAsia="仿宋"/>
                <w:color w:val="000000"/>
                <w:sz w:val="24"/>
              </w:rPr>
            </w:pPr>
          </w:p>
        </w:tc>
      </w:tr>
      <w:tr w14:paraId="425F2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348F07D">
            <w:pPr>
              <w:spacing w:line="360" w:lineRule="auto"/>
              <w:ind w:firstLine="480" w:firstLineChars="200"/>
              <w:rPr>
                <w:rFonts w:ascii="仿宋" w:hAnsi="仿宋" w:eastAsia="仿宋"/>
                <w:color w:val="000000"/>
              </w:rPr>
            </w:pPr>
          </w:p>
        </w:tc>
        <w:tc>
          <w:tcPr>
            <w:tcW w:w="1276" w:type="dxa"/>
          </w:tcPr>
          <w:p w14:paraId="0E278E6D">
            <w:pPr>
              <w:spacing w:line="360" w:lineRule="auto"/>
              <w:ind w:firstLine="480" w:firstLineChars="200"/>
              <w:rPr>
                <w:rFonts w:ascii="仿宋" w:hAnsi="仿宋" w:eastAsia="仿宋"/>
                <w:color w:val="000000"/>
              </w:rPr>
            </w:pPr>
          </w:p>
        </w:tc>
        <w:tc>
          <w:tcPr>
            <w:tcW w:w="1450" w:type="dxa"/>
          </w:tcPr>
          <w:p w14:paraId="5F73DF6F">
            <w:pPr>
              <w:spacing w:line="360" w:lineRule="auto"/>
              <w:ind w:firstLine="480" w:firstLineChars="200"/>
              <w:rPr>
                <w:rFonts w:ascii="仿宋" w:hAnsi="仿宋" w:eastAsia="仿宋"/>
                <w:color w:val="000000"/>
              </w:rPr>
            </w:pPr>
          </w:p>
        </w:tc>
        <w:tc>
          <w:tcPr>
            <w:tcW w:w="1243" w:type="dxa"/>
          </w:tcPr>
          <w:p w14:paraId="0E0A96CD">
            <w:pPr>
              <w:spacing w:line="360" w:lineRule="auto"/>
              <w:ind w:firstLine="480" w:firstLineChars="200"/>
              <w:rPr>
                <w:rFonts w:ascii="仿宋" w:hAnsi="仿宋" w:eastAsia="仿宋"/>
                <w:color w:val="000000"/>
              </w:rPr>
            </w:pPr>
          </w:p>
        </w:tc>
        <w:tc>
          <w:tcPr>
            <w:tcW w:w="1450" w:type="dxa"/>
          </w:tcPr>
          <w:p w14:paraId="0E87C93E">
            <w:pPr>
              <w:spacing w:line="360" w:lineRule="auto"/>
              <w:ind w:firstLine="480" w:firstLineChars="200"/>
              <w:rPr>
                <w:rFonts w:ascii="仿宋" w:hAnsi="仿宋" w:eastAsia="仿宋"/>
                <w:color w:val="000000"/>
              </w:rPr>
            </w:pPr>
          </w:p>
        </w:tc>
        <w:tc>
          <w:tcPr>
            <w:tcW w:w="1667" w:type="dxa"/>
          </w:tcPr>
          <w:p w14:paraId="7C13A7C3">
            <w:pPr>
              <w:spacing w:line="360" w:lineRule="auto"/>
              <w:ind w:firstLine="480" w:firstLineChars="200"/>
              <w:rPr>
                <w:rFonts w:ascii="仿宋" w:hAnsi="仿宋" w:eastAsia="仿宋"/>
                <w:color w:val="000000"/>
              </w:rPr>
            </w:pPr>
          </w:p>
        </w:tc>
      </w:tr>
      <w:tr w14:paraId="19EA0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4D12E93">
            <w:pPr>
              <w:spacing w:line="360" w:lineRule="auto"/>
              <w:ind w:firstLine="480" w:firstLineChars="200"/>
              <w:rPr>
                <w:rFonts w:ascii="仿宋" w:hAnsi="仿宋" w:eastAsia="仿宋"/>
                <w:color w:val="000000"/>
              </w:rPr>
            </w:pPr>
          </w:p>
        </w:tc>
        <w:tc>
          <w:tcPr>
            <w:tcW w:w="1276" w:type="dxa"/>
          </w:tcPr>
          <w:p w14:paraId="6B265423">
            <w:pPr>
              <w:spacing w:line="360" w:lineRule="auto"/>
              <w:ind w:firstLine="480" w:firstLineChars="200"/>
              <w:rPr>
                <w:rFonts w:ascii="仿宋" w:hAnsi="仿宋" w:eastAsia="仿宋"/>
                <w:color w:val="000000"/>
              </w:rPr>
            </w:pPr>
          </w:p>
        </w:tc>
        <w:tc>
          <w:tcPr>
            <w:tcW w:w="1450" w:type="dxa"/>
          </w:tcPr>
          <w:p w14:paraId="1F8DEA5C">
            <w:pPr>
              <w:spacing w:line="360" w:lineRule="auto"/>
              <w:ind w:firstLine="480" w:firstLineChars="200"/>
              <w:rPr>
                <w:rFonts w:ascii="仿宋" w:hAnsi="仿宋" w:eastAsia="仿宋"/>
                <w:color w:val="000000"/>
              </w:rPr>
            </w:pPr>
          </w:p>
        </w:tc>
        <w:tc>
          <w:tcPr>
            <w:tcW w:w="1243" w:type="dxa"/>
          </w:tcPr>
          <w:p w14:paraId="2679D115">
            <w:pPr>
              <w:spacing w:line="360" w:lineRule="auto"/>
              <w:ind w:firstLine="480" w:firstLineChars="200"/>
              <w:rPr>
                <w:rFonts w:ascii="仿宋" w:hAnsi="仿宋" w:eastAsia="仿宋"/>
                <w:color w:val="000000"/>
              </w:rPr>
            </w:pPr>
          </w:p>
        </w:tc>
        <w:tc>
          <w:tcPr>
            <w:tcW w:w="1450" w:type="dxa"/>
          </w:tcPr>
          <w:p w14:paraId="035B6382">
            <w:pPr>
              <w:spacing w:line="360" w:lineRule="auto"/>
              <w:ind w:firstLine="480" w:firstLineChars="200"/>
              <w:rPr>
                <w:rFonts w:ascii="仿宋" w:hAnsi="仿宋" w:eastAsia="仿宋"/>
                <w:color w:val="000000"/>
              </w:rPr>
            </w:pPr>
          </w:p>
        </w:tc>
        <w:tc>
          <w:tcPr>
            <w:tcW w:w="1667" w:type="dxa"/>
          </w:tcPr>
          <w:p w14:paraId="1BCCD469">
            <w:pPr>
              <w:spacing w:line="360" w:lineRule="auto"/>
              <w:ind w:firstLine="480" w:firstLineChars="200"/>
              <w:rPr>
                <w:rFonts w:ascii="仿宋" w:hAnsi="仿宋" w:eastAsia="仿宋"/>
                <w:color w:val="000000"/>
              </w:rPr>
            </w:pPr>
          </w:p>
        </w:tc>
      </w:tr>
      <w:tr w14:paraId="3ED15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3FAEEA2">
            <w:pPr>
              <w:spacing w:line="360" w:lineRule="auto"/>
              <w:ind w:firstLine="480" w:firstLineChars="200"/>
              <w:rPr>
                <w:rFonts w:ascii="仿宋" w:hAnsi="仿宋" w:eastAsia="仿宋"/>
                <w:color w:val="000000"/>
              </w:rPr>
            </w:pPr>
          </w:p>
        </w:tc>
        <w:tc>
          <w:tcPr>
            <w:tcW w:w="1276" w:type="dxa"/>
          </w:tcPr>
          <w:p w14:paraId="48629D8C">
            <w:pPr>
              <w:spacing w:line="360" w:lineRule="auto"/>
              <w:ind w:firstLine="480" w:firstLineChars="200"/>
              <w:rPr>
                <w:rFonts w:ascii="仿宋" w:hAnsi="仿宋" w:eastAsia="仿宋"/>
                <w:color w:val="000000"/>
              </w:rPr>
            </w:pPr>
          </w:p>
        </w:tc>
        <w:tc>
          <w:tcPr>
            <w:tcW w:w="1450" w:type="dxa"/>
          </w:tcPr>
          <w:p w14:paraId="0A1E64A2">
            <w:pPr>
              <w:spacing w:line="360" w:lineRule="auto"/>
              <w:ind w:firstLine="480" w:firstLineChars="200"/>
              <w:rPr>
                <w:rFonts w:ascii="仿宋" w:hAnsi="仿宋" w:eastAsia="仿宋"/>
                <w:color w:val="000000"/>
              </w:rPr>
            </w:pPr>
          </w:p>
        </w:tc>
        <w:tc>
          <w:tcPr>
            <w:tcW w:w="1243" w:type="dxa"/>
          </w:tcPr>
          <w:p w14:paraId="21710501">
            <w:pPr>
              <w:spacing w:line="360" w:lineRule="auto"/>
              <w:ind w:firstLine="480" w:firstLineChars="200"/>
              <w:rPr>
                <w:rFonts w:ascii="仿宋" w:hAnsi="仿宋" w:eastAsia="仿宋"/>
                <w:color w:val="000000"/>
              </w:rPr>
            </w:pPr>
          </w:p>
        </w:tc>
        <w:tc>
          <w:tcPr>
            <w:tcW w:w="1450" w:type="dxa"/>
          </w:tcPr>
          <w:p w14:paraId="6C698DAC">
            <w:pPr>
              <w:spacing w:line="360" w:lineRule="auto"/>
              <w:ind w:firstLine="480" w:firstLineChars="200"/>
              <w:rPr>
                <w:rFonts w:ascii="仿宋" w:hAnsi="仿宋" w:eastAsia="仿宋"/>
                <w:color w:val="000000"/>
              </w:rPr>
            </w:pPr>
          </w:p>
        </w:tc>
        <w:tc>
          <w:tcPr>
            <w:tcW w:w="1667" w:type="dxa"/>
          </w:tcPr>
          <w:p w14:paraId="406BD6FB">
            <w:pPr>
              <w:spacing w:line="360" w:lineRule="auto"/>
              <w:ind w:firstLine="480" w:firstLineChars="200"/>
              <w:rPr>
                <w:rFonts w:ascii="仿宋" w:hAnsi="仿宋" w:eastAsia="仿宋"/>
                <w:color w:val="000000"/>
              </w:rPr>
            </w:pPr>
          </w:p>
        </w:tc>
      </w:tr>
      <w:tr w14:paraId="1F1A6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0E66B52">
            <w:pPr>
              <w:spacing w:line="360" w:lineRule="auto"/>
              <w:ind w:firstLine="480" w:firstLineChars="200"/>
              <w:rPr>
                <w:rFonts w:ascii="仿宋" w:hAnsi="仿宋" w:eastAsia="仿宋"/>
                <w:color w:val="000000"/>
              </w:rPr>
            </w:pPr>
          </w:p>
        </w:tc>
        <w:tc>
          <w:tcPr>
            <w:tcW w:w="1276" w:type="dxa"/>
          </w:tcPr>
          <w:p w14:paraId="1270C786">
            <w:pPr>
              <w:spacing w:line="360" w:lineRule="auto"/>
              <w:ind w:firstLine="480" w:firstLineChars="200"/>
              <w:rPr>
                <w:rFonts w:ascii="仿宋" w:hAnsi="仿宋" w:eastAsia="仿宋"/>
                <w:color w:val="000000"/>
              </w:rPr>
            </w:pPr>
          </w:p>
        </w:tc>
        <w:tc>
          <w:tcPr>
            <w:tcW w:w="1450" w:type="dxa"/>
          </w:tcPr>
          <w:p w14:paraId="36A193BD">
            <w:pPr>
              <w:spacing w:line="360" w:lineRule="auto"/>
              <w:ind w:firstLine="480" w:firstLineChars="200"/>
              <w:rPr>
                <w:rFonts w:ascii="仿宋" w:hAnsi="仿宋" w:eastAsia="仿宋"/>
                <w:color w:val="000000"/>
              </w:rPr>
            </w:pPr>
          </w:p>
        </w:tc>
        <w:tc>
          <w:tcPr>
            <w:tcW w:w="1243" w:type="dxa"/>
          </w:tcPr>
          <w:p w14:paraId="65479F46">
            <w:pPr>
              <w:spacing w:line="360" w:lineRule="auto"/>
              <w:ind w:firstLine="480" w:firstLineChars="200"/>
              <w:rPr>
                <w:rFonts w:ascii="仿宋" w:hAnsi="仿宋" w:eastAsia="仿宋"/>
                <w:color w:val="000000"/>
              </w:rPr>
            </w:pPr>
          </w:p>
        </w:tc>
        <w:tc>
          <w:tcPr>
            <w:tcW w:w="1450" w:type="dxa"/>
          </w:tcPr>
          <w:p w14:paraId="02A642E9">
            <w:pPr>
              <w:spacing w:line="360" w:lineRule="auto"/>
              <w:ind w:firstLine="480" w:firstLineChars="200"/>
              <w:rPr>
                <w:rFonts w:ascii="仿宋" w:hAnsi="仿宋" w:eastAsia="仿宋"/>
                <w:color w:val="000000"/>
              </w:rPr>
            </w:pPr>
          </w:p>
        </w:tc>
        <w:tc>
          <w:tcPr>
            <w:tcW w:w="1667" w:type="dxa"/>
          </w:tcPr>
          <w:p w14:paraId="47D7239E">
            <w:pPr>
              <w:spacing w:line="360" w:lineRule="auto"/>
              <w:ind w:firstLine="480" w:firstLineChars="200"/>
              <w:rPr>
                <w:rFonts w:ascii="仿宋" w:hAnsi="仿宋" w:eastAsia="仿宋"/>
                <w:color w:val="000000"/>
              </w:rPr>
            </w:pPr>
          </w:p>
        </w:tc>
      </w:tr>
      <w:tr w14:paraId="4DBD0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D749D57">
            <w:pPr>
              <w:spacing w:line="360" w:lineRule="auto"/>
              <w:ind w:firstLine="480" w:firstLineChars="200"/>
              <w:rPr>
                <w:rFonts w:ascii="仿宋" w:hAnsi="仿宋" w:eastAsia="仿宋"/>
                <w:color w:val="000000"/>
              </w:rPr>
            </w:pPr>
          </w:p>
        </w:tc>
        <w:tc>
          <w:tcPr>
            <w:tcW w:w="1276" w:type="dxa"/>
          </w:tcPr>
          <w:p w14:paraId="2920B0B5">
            <w:pPr>
              <w:spacing w:line="360" w:lineRule="auto"/>
              <w:ind w:firstLine="480" w:firstLineChars="200"/>
              <w:rPr>
                <w:rFonts w:ascii="仿宋" w:hAnsi="仿宋" w:eastAsia="仿宋"/>
                <w:color w:val="000000"/>
              </w:rPr>
            </w:pPr>
          </w:p>
        </w:tc>
        <w:tc>
          <w:tcPr>
            <w:tcW w:w="1450" w:type="dxa"/>
          </w:tcPr>
          <w:p w14:paraId="5170B650">
            <w:pPr>
              <w:spacing w:line="360" w:lineRule="auto"/>
              <w:ind w:firstLine="480" w:firstLineChars="200"/>
              <w:rPr>
                <w:rFonts w:ascii="仿宋" w:hAnsi="仿宋" w:eastAsia="仿宋"/>
                <w:color w:val="000000"/>
              </w:rPr>
            </w:pPr>
          </w:p>
        </w:tc>
        <w:tc>
          <w:tcPr>
            <w:tcW w:w="1243" w:type="dxa"/>
          </w:tcPr>
          <w:p w14:paraId="322AC613">
            <w:pPr>
              <w:spacing w:line="360" w:lineRule="auto"/>
              <w:ind w:firstLine="480" w:firstLineChars="200"/>
              <w:rPr>
                <w:rFonts w:ascii="仿宋" w:hAnsi="仿宋" w:eastAsia="仿宋"/>
                <w:color w:val="000000"/>
              </w:rPr>
            </w:pPr>
          </w:p>
        </w:tc>
        <w:tc>
          <w:tcPr>
            <w:tcW w:w="1450" w:type="dxa"/>
          </w:tcPr>
          <w:p w14:paraId="1979445E">
            <w:pPr>
              <w:spacing w:line="360" w:lineRule="auto"/>
              <w:ind w:firstLine="480" w:firstLineChars="200"/>
              <w:rPr>
                <w:rFonts w:ascii="仿宋" w:hAnsi="仿宋" w:eastAsia="仿宋"/>
                <w:color w:val="000000"/>
              </w:rPr>
            </w:pPr>
          </w:p>
        </w:tc>
        <w:tc>
          <w:tcPr>
            <w:tcW w:w="1667" w:type="dxa"/>
          </w:tcPr>
          <w:p w14:paraId="2553D60E">
            <w:pPr>
              <w:spacing w:line="360" w:lineRule="auto"/>
              <w:ind w:firstLine="480" w:firstLineChars="200"/>
              <w:rPr>
                <w:rFonts w:ascii="仿宋" w:hAnsi="仿宋" w:eastAsia="仿宋"/>
                <w:color w:val="000000"/>
              </w:rPr>
            </w:pPr>
          </w:p>
        </w:tc>
      </w:tr>
      <w:tr w14:paraId="326C2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F7C7AA6">
            <w:pPr>
              <w:spacing w:line="360" w:lineRule="auto"/>
              <w:ind w:firstLine="480" w:firstLineChars="200"/>
              <w:rPr>
                <w:rFonts w:ascii="仿宋" w:hAnsi="仿宋" w:eastAsia="仿宋"/>
                <w:color w:val="000000"/>
              </w:rPr>
            </w:pPr>
          </w:p>
        </w:tc>
        <w:tc>
          <w:tcPr>
            <w:tcW w:w="1276" w:type="dxa"/>
          </w:tcPr>
          <w:p w14:paraId="0D75F01C">
            <w:pPr>
              <w:spacing w:line="360" w:lineRule="auto"/>
              <w:ind w:firstLine="480" w:firstLineChars="200"/>
              <w:rPr>
                <w:rFonts w:ascii="仿宋" w:hAnsi="仿宋" w:eastAsia="仿宋"/>
                <w:color w:val="000000"/>
              </w:rPr>
            </w:pPr>
          </w:p>
        </w:tc>
        <w:tc>
          <w:tcPr>
            <w:tcW w:w="1450" w:type="dxa"/>
          </w:tcPr>
          <w:p w14:paraId="53E04C82">
            <w:pPr>
              <w:spacing w:line="360" w:lineRule="auto"/>
              <w:ind w:firstLine="480" w:firstLineChars="200"/>
              <w:rPr>
                <w:rFonts w:ascii="仿宋" w:hAnsi="仿宋" w:eastAsia="仿宋"/>
                <w:color w:val="000000"/>
              </w:rPr>
            </w:pPr>
          </w:p>
        </w:tc>
        <w:tc>
          <w:tcPr>
            <w:tcW w:w="1243" w:type="dxa"/>
          </w:tcPr>
          <w:p w14:paraId="7C9F02F6">
            <w:pPr>
              <w:spacing w:line="360" w:lineRule="auto"/>
              <w:ind w:firstLine="480" w:firstLineChars="200"/>
              <w:rPr>
                <w:rFonts w:ascii="仿宋" w:hAnsi="仿宋" w:eastAsia="仿宋"/>
                <w:color w:val="000000"/>
              </w:rPr>
            </w:pPr>
          </w:p>
        </w:tc>
        <w:tc>
          <w:tcPr>
            <w:tcW w:w="1450" w:type="dxa"/>
          </w:tcPr>
          <w:p w14:paraId="58B2A9DD">
            <w:pPr>
              <w:spacing w:line="360" w:lineRule="auto"/>
              <w:ind w:firstLine="480" w:firstLineChars="200"/>
              <w:rPr>
                <w:rFonts w:ascii="仿宋" w:hAnsi="仿宋" w:eastAsia="仿宋"/>
                <w:color w:val="000000"/>
              </w:rPr>
            </w:pPr>
          </w:p>
        </w:tc>
        <w:tc>
          <w:tcPr>
            <w:tcW w:w="1667" w:type="dxa"/>
          </w:tcPr>
          <w:p w14:paraId="48760292">
            <w:pPr>
              <w:spacing w:line="360" w:lineRule="auto"/>
              <w:ind w:firstLine="480" w:firstLineChars="200"/>
              <w:rPr>
                <w:rFonts w:ascii="仿宋" w:hAnsi="仿宋" w:eastAsia="仿宋"/>
                <w:color w:val="000000"/>
              </w:rPr>
            </w:pPr>
          </w:p>
        </w:tc>
      </w:tr>
      <w:tr w14:paraId="4752C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1489F77">
            <w:pPr>
              <w:spacing w:line="360" w:lineRule="auto"/>
              <w:ind w:firstLine="480" w:firstLineChars="200"/>
              <w:rPr>
                <w:rFonts w:ascii="仿宋" w:hAnsi="仿宋" w:eastAsia="仿宋"/>
                <w:color w:val="000000"/>
              </w:rPr>
            </w:pPr>
          </w:p>
        </w:tc>
        <w:tc>
          <w:tcPr>
            <w:tcW w:w="1276" w:type="dxa"/>
          </w:tcPr>
          <w:p w14:paraId="520547E6">
            <w:pPr>
              <w:spacing w:line="360" w:lineRule="auto"/>
              <w:ind w:firstLine="480" w:firstLineChars="200"/>
              <w:rPr>
                <w:rFonts w:ascii="仿宋" w:hAnsi="仿宋" w:eastAsia="仿宋"/>
                <w:color w:val="000000"/>
              </w:rPr>
            </w:pPr>
          </w:p>
        </w:tc>
        <w:tc>
          <w:tcPr>
            <w:tcW w:w="1450" w:type="dxa"/>
          </w:tcPr>
          <w:p w14:paraId="6B682796">
            <w:pPr>
              <w:spacing w:line="360" w:lineRule="auto"/>
              <w:ind w:firstLine="480" w:firstLineChars="200"/>
              <w:rPr>
                <w:rFonts w:ascii="仿宋" w:hAnsi="仿宋" w:eastAsia="仿宋"/>
                <w:color w:val="000000"/>
              </w:rPr>
            </w:pPr>
          </w:p>
        </w:tc>
        <w:tc>
          <w:tcPr>
            <w:tcW w:w="1243" w:type="dxa"/>
          </w:tcPr>
          <w:p w14:paraId="0BD5832C">
            <w:pPr>
              <w:spacing w:line="360" w:lineRule="auto"/>
              <w:ind w:firstLine="480" w:firstLineChars="200"/>
              <w:rPr>
                <w:rFonts w:ascii="仿宋" w:hAnsi="仿宋" w:eastAsia="仿宋"/>
                <w:color w:val="000000"/>
              </w:rPr>
            </w:pPr>
          </w:p>
        </w:tc>
        <w:tc>
          <w:tcPr>
            <w:tcW w:w="1450" w:type="dxa"/>
          </w:tcPr>
          <w:p w14:paraId="6C6CC5C1">
            <w:pPr>
              <w:spacing w:line="360" w:lineRule="auto"/>
              <w:ind w:firstLine="480" w:firstLineChars="200"/>
              <w:rPr>
                <w:rFonts w:ascii="仿宋" w:hAnsi="仿宋" w:eastAsia="仿宋"/>
                <w:color w:val="000000"/>
              </w:rPr>
            </w:pPr>
          </w:p>
        </w:tc>
        <w:tc>
          <w:tcPr>
            <w:tcW w:w="1667" w:type="dxa"/>
          </w:tcPr>
          <w:p w14:paraId="11E582D8">
            <w:pPr>
              <w:spacing w:line="360" w:lineRule="auto"/>
              <w:ind w:firstLine="480" w:firstLineChars="200"/>
              <w:rPr>
                <w:rFonts w:ascii="仿宋" w:hAnsi="仿宋" w:eastAsia="仿宋"/>
                <w:color w:val="000000"/>
              </w:rPr>
            </w:pPr>
          </w:p>
        </w:tc>
      </w:tr>
      <w:tr w14:paraId="62902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D35E430">
            <w:pPr>
              <w:spacing w:line="360" w:lineRule="auto"/>
              <w:ind w:firstLine="480" w:firstLineChars="200"/>
              <w:rPr>
                <w:rFonts w:ascii="仿宋" w:hAnsi="仿宋" w:eastAsia="仿宋"/>
                <w:color w:val="000000"/>
              </w:rPr>
            </w:pPr>
          </w:p>
        </w:tc>
        <w:tc>
          <w:tcPr>
            <w:tcW w:w="1276" w:type="dxa"/>
          </w:tcPr>
          <w:p w14:paraId="49021453">
            <w:pPr>
              <w:spacing w:line="360" w:lineRule="auto"/>
              <w:ind w:firstLine="480" w:firstLineChars="200"/>
              <w:rPr>
                <w:rFonts w:ascii="仿宋" w:hAnsi="仿宋" w:eastAsia="仿宋"/>
                <w:color w:val="000000"/>
              </w:rPr>
            </w:pPr>
          </w:p>
        </w:tc>
        <w:tc>
          <w:tcPr>
            <w:tcW w:w="1450" w:type="dxa"/>
          </w:tcPr>
          <w:p w14:paraId="610E09C4">
            <w:pPr>
              <w:spacing w:line="360" w:lineRule="auto"/>
              <w:ind w:firstLine="480" w:firstLineChars="200"/>
              <w:rPr>
                <w:rFonts w:ascii="仿宋" w:hAnsi="仿宋" w:eastAsia="仿宋"/>
                <w:color w:val="000000"/>
              </w:rPr>
            </w:pPr>
          </w:p>
        </w:tc>
        <w:tc>
          <w:tcPr>
            <w:tcW w:w="1243" w:type="dxa"/>
          </w:tcPr>
          <w:p w14:paraId="7FFFF24E">
            <w:pPr>
              <w:spacing w:line="360" w:lineRule="auto"/>
              <w:ind w:firstLine="480" w:firstLineChars="200"/>
              <w:rPr>
                <w:rFonts w:ascii="仿宋" w:hAnsi="仿宋" w:eastAsia="仿宋"/>
                <w:color w:val="000000"/>
              </w:rPr>
            </w:pPr>
          </w:p>
        </w:tc>
        <w:tc>
          <w:tcPr>
            <w:tcW w:w="1450" w:type="dxa"/>
          </w:tcPr>
          <w:p w14:paraId="2E81A1B3">
            <w:pPr>
              <w:spacing w:line="360" w:lineRule="auto"/>
              <w:ind w:firstLine="480" w:firstLineChars="200"/>
              <w:rPr>
                <w:rFonts w:ascii="仿宋" w:hAnsi="仿宋" w:eastAsia="仿宋"/>
                <w:color w:val="000000"/>
              </w:rPr>
            </w:pPr>
          </w:p>
        </w:tc>
        <w:tc>
          <w:tcPr>
            <w:tcW w:w="1667" w:type="dxa"/>
          </w:tcPr>
          <w:p w14:paraId="170811E6">
            <w:pPr>
              <w:spacing w:line="360" w:lineRule="auto"/>
              <w:ind w:firstLine="480" w:firstLineChars="200"/>
              <w:rPr>
                <w:rFonts w:ascii="仿宋" w:hAnsi="仿宋" w:eastAsia="仿宋"/>
                <w:color w:val="000000"/>
              </w:rPr>
            </w:pPr>
          </w:p>
        </w:tc>
      </w:tr>
    </w:tbl>
    <w:p w14:paraId="3FA7CB25">
      <w:pPr>
        <w:spacing w:line="360" w:lineRule="auto"/>
        <w:ind w:firstLine="482" w:firstLineChars="200"/>
        <w:rPr>
          <w:rFonts w:ascii="仿宋" w:hAnsi="仿宋" w:eastAsia="仿宋"/>
          <w:b/>
          <w:bCs/>
          <w:color w:val="000000"/>
        </w:rPr>
      </w:pPr>
    </w:p>
    <w:p w14:paraId="00F32CAB">
      <w:pPr>
        <w:spacing w:line="360" w:lineRule="auto"/>
        <w:ind w:firstLine="482" w:firstLineChars="200"/>
        <w:rPr>
          <w:rFonts w:ascii="仿宋" w:hAnsi="仿宋" w:eastAsia="仿宋"/>
          <w:b/>
          <w:bCs/>
          <w:color w:val="000000"/>
        </w:rPr>
      </w:pPr>
    </w:p>
    <w:p w14:paraId="171516CE">
      <w:pPr>
        <w:spacing w:line="360" w:lineRule="auto"/>
        <w:rPr>
          <w:rFonts w:ascii="仿宋" w:hAnsi="仿宋" w:eastAsia="仿宋"/>
          <w:b/>
          <w:bCs/>
          <w:color w:val="000000"/>
        </w:rPr>
      </w:pPr>
      <w:r>
        <w:rPr>
          <w:rFonts w:ascii="仿宋" w:hAnsi="仿宋" w:eastAsia="仿宋"/>
          <w:b/>
          <w:bCs/>
          <w:color w:val="000000"/>
        </w:rPr>
        <w:t>附</w:t>
      </w:r>
      <w:bookmarkStart w:id="1809" w:name="_Toc296891267"/>
      <w:bookmarkStart w:id="1810" w:name="_Toc296503227"/>
      <w:bookmarkStart w:id="1811" w:name="_Toc296346728"/>
      <w:bookmarkStart w:id="1812" w:name="_Toc296944566"/>
      <w:bookmarkStart w:id="1813" w:name="_Toc296891055"/>
      <w:bookmarkStart w:id="1814" w:name="_Toc296347226"/>
      <w:bookmarkStart w:id="1815" w:name="_Toc267261698"/>
      <w:r>
        <w:rPr>
          <w:rFonts w:ascii="仿宋" w:hAnsi="仿宋" w:eastAsia="仿宋"/>
          <w:b/>
          <w:bCs/>
          <w:color w:val="000000"/>
        </w:rPr>
        <w:t>件5：</w:t>
      </w:r>
    </w:p>
    <w:bookmarkEnd w:id="1809"/>
    <w:bookmarkEnd w:id="1810"/>
    <w:bookmarkEnd w:id="1811"/>
    <w:bookmarkEnd w:id="1812"/>
    <w:bookmarkEnd w:id="1813"/>
    <w:bookmarkEnd w:id="1814"/>
    <w:bookmarkEnd w:id="1815"/>
    <w:p w14:paraId="359650F8">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承包人用于本工程施工的机械设备表</w:t>
      </w:r>
    </w:p>
    <w:tbl>
      <w:tblPr>
        <w:tblStyle w:val="2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3132D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14:paraId="1904B723">
            <w:pPr>
              <w:pStyle w:val="7"/>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418" w:type="dxa"/>
            <w:tcBorders>
              <w:top w:val="single" w:color="auto" w:sz="12" w:space="0"/>
              <w:bottom w:val="double" w:color="auto" w:sz="6" w:space="0"/>
            </w:tcBorders>
            <w:vAlign w:val="center"/>
          </w:tcPr>
          <w:p w14:paraId="5ED50E7D">
            <w:pPr>
              <w:pStyle w:val="7"/>
              <w:keepNext/>
              <w:spacing w:line="360" w:lineRule="auto"/>
              <w:jc w:val="center"/>
              <w:rPr>
                <w:rFonts w:ascii="仿宋" w:hAnsi="仿宋" w:eastAsia="仿宋"/>
                <w:color w:val="000000"/>
                <w:sz w:val="22"/>
              </w:rPr>
            </w:pPr>
            <w:r>
              <w:rPr>
                <w:rFonts w:ascii="仿宋" w:hAnsi="仿宋" w:eastAsia="仿宋"/>
                <w:color w:val="000000"/>
                <w:sz w:val="22"/>
              </w:rPr>
              <w:t>机械或设备名称</w:t>
            </w:r>
          </w:p>
        </w:tc>
        <w:tc>
          <w:tcPr>
            <w:tcW w:w="850" w:type="dxa"/>
            <w:tcBorders>
              <w:top w:val="single" w:color="auto" w:sz="12" w:space="0"/>
              <w:bottom w:val="double" w:color="auto" w:sz="6" w:space="0"/>
            </w:tcBorders>
            <w:vAlign w:val="center"/>
          </w:tcPr>
          <w:p w14:paraId="135EE3CB">
            <w:pPr>
              <w:pStyle w:val="7"/>
              <w:keepNext/>
              <w:spacing w:line="360" w:lineRule="auto"/>
              <w:jc w:val="center"/>
              <w:rPr>
                <w:rFonts w:ascii="仿宋" w:hAnsi="仿宋" w:eastAsia="仿宋"/>
                <w:color w:val="000000"/>
                <w:sz w:val="22"/>
              </w:rPr>
            </w:pPr>
            <w:r>
              <w:rPr>
                <w:rFonts w:ascii="仿宋" w:hAnsi="仿宋" w:eastAsia="仿宋"/>
                <w:color w:val="000000"/>
                <w:sz w:val="22"/>
              </w:rPr>
              <w:t>规格型号</w:t>
            </w:r>
          </w:p>
        </w:tc>
        <w:tc>
          <w:tcPr>
            <w:tcW w:w="1058" w:type="dxa"/>
            <w:tcBorders>
              <w:top w:val="single" w:color="auto" w:sz="12" w:space="0"/>
              <w:bottom w:val="double" w:color="auto" w:sz="6" w:space="0"/>
            </w:tcBorders>
            <w:vAlign w:val="center"/>
          </w:tcPr>
          <w:p w14:paraId="1E6A3F3D">
            <w:pPr>
              <w:pStyle w:val="7"/>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880" w:type="dxa"/>
            <w:tcBorders>
              <w:top w:val="single" w:color="auto" w:sz="12" w:space="0"/>
              <w:bottom w:val="double" w:color="auto" w:sz="6" w:space="0"/>
            </w:tcBorders>
            <w:vAlign w:val="center"/>
          </w:tcPr>
          <w:p w14:paraId="4D4A5E6F">
            <w:pPr>
              <w:pStyle w:val="7"/>
              <w:keepNext/>
              <w:spacing w:line="360" w:lineRule="auto"/>
              <w:jc w:val="center"/>
              <w:rPr>
                <w:rFonts w:ascii="仿宋" w:hAnsi="仿宋" w:eastAsia="仿宋"/>
                <w:color w:val="000000"/>
                <w:sz w:val="22"/>
              </w:rPr>
            </w:pPr>
            <w:r>
              <w:rPr>
                <w:rFonts w:ascii="仿宋" w:hAnsi="仿宋" w:eastAsia="仿宋"/>
                <w:color w:val="000000"/>
                <w:sz w:val="22"/>
              </w:rPr>
              <w:t>产地</w:t>
            </w:r>
          </w:p>
        </w:tc>
        <w:tc>
          <w:tcPr>
            <w:tcW w:w="1020" w:type="dxa"/>
            <w:tcBorders>
              <w:top w:val="single" w:color="auto" w:sz="12" w:space="0"/>
              <w:bottom w:val="double" w:color="auto" w:sz="6" w:space="0"/>
            </w:tcBorders>
            <w:vAlign w:val="center"/>
          </w:tcPr>
          <w:p w14:paraId="4287F010">
            <w:pPr>
              <w:pStyle w:val="7"/>
              <w:keepNext/>
              <w:spacing w:line="360" w:lineRule="auto"/>
              <w:jc w:val="center"/>
              <w:rPr>
                <w:rFonts w:ascii="仿宋" w:hAnsi="仿宋" w:eastAsia="仿宋"/>
                <w:color w:val="000000"/>
                <w:sz w:val="22"/>
              </w:rPr>
            </w:pPr>
            <w:r>
              <w:rPr>
                <w:rFonts w:ascii="仿宋" w:hAnsi="仿宋" w:eastAsia="仿宋"/>
                <w:color w:val="000000"/>
                <w:sz w:val="22"/>
              </w:rPr>
              <w:t>制造年份</w:t>
            </w:r>
          </w:p>
        </w:tc>
        <w:tc>
          <w:tcPr>
            <w:tcW w:w="1480" w:type="dxa"/>
            <w:tcBorders>
              <w:top w:val="single" w:color="auto" w:sz="12" w:space="0"/>
              <w:bottom w:val="double" w:color="auto" w:sz="6" w:space="0"/>
            </w:tcBorders>
            <w:vAlign w:val="center"/>
          </w:tcPr>
          <w:p w14:paraId="3F7167AF">
            <w:pPr>
              <w:pStyle w:val="7"/>
              <w:keepNext/>
              <w:spacing w:line="360" w:lineRule="auto"/>
              <w:jc w:val="center"/>
              <w:rPr>
                <w:rFonts w:ascii="仿宋" w:hAnsi="仿宋" w:eastAsia="仿宋"/>
                <w:color w:val="000000"/>
                <w:sz w:val="22"/>
              </w:rPr>
            </w:pPr>
            <w:r>
              <w:rPr>
                <w:rFonts w:ascii="仿宋" w:hAnsi="仿宋" w:eastAsia="仿宋"/>
                <w:color w:val="000000"/>
                <w:sz w:val="22"/>
              </w:rPr>
              <w:t>额定功率(kW)</w:t>
            </w:r>
          </w:p>
        </w:tc>
        <w:tc>
          <w:tcPr>
            <w:tcW w:w="1020" w:type="dxa"/>
            <w:tcBorders>
              <w:top w:val="single" w:color="auto" w:sz="12" w:space="0"/>
              <w:bottom w:val="double" w:color="auto" w:sz="6" w:space="0"/>
            </w:tcBorders>
            <w:vAlign w:val="center"/>
          </w:tcPr>
          <w:p w14:paraId="5E09319E">
            <w:pPr>
              <w:pStyle w:val="7"/>
              <w:keepNext/>
              <w:spacing w:line="360" w:lineRule="auto"/>
              <w:jc w:val="center"/>
              <w:rPr>
                <w:rFonts w:ascii="仿宋" w:hAnsi="仿宋" w:eastAsia="仿宋"/>
                <w:color w:val="000000"/>
                <w:sz w:val="22"/>
              </w:rPr>
            </w:pPr>
            <w:r>
              <w:rPr>
                <w:rFonts w:ascii="仿宋" w:hAnsi="仿宋" w:eastAsia="仿宋"/>
                <w:color w:val="000000"/>
                <w:sz w:val="22"/>
              </w:rPr>
              <w:t>生产能力</w:t>
            </w:r>
          </w:p>
        </w:tc>
        <w:tc>
          <w:tcPr>
            <w:tcW w:w="921" w:type="dxa"/>
            <w:tcBorders>
              <w:top w:val="single" w:color="auto" w:sz="12" w:space="0"/>
              <w:bottom w:val="double" w:color="auto" w:sz="6" w:space="0"/>
            </w:tcBorders>
            <w:vAlign w:val="center"/>
          </w:tcPr>
          <w:p w14:paraId="09E6B531">
            <w:pPr>
              <w:pStyle w:val="7"/>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35A43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14:paraId="2077B33F">
            <w:pPr>
              <w:pStyle w:val="7"/>
              <w:keepNext/>
              <w:spacing w:line="360" w:lineRule="auto"/>
              <w:ind w:firstLine="480" w:firstLineChars="200"/>
              <w:rPr>
                <w:rFonts w:ascii="仿宋" w:hAnsi="仿宋" w:eastAsia="仿宋"/>
                <w:color w:val="000000"/>
                <w:sz w:val="24"/>
              </w:rPr>
            </w:pPr>
          </w:p>
        </w:tc>
        <w:tc>
          <w:tcPr>
            <w:tcW w:w="1418" w:type="dxa"/>
            <w:tcBorders>
              <w:top w:val="double" w:color="auto" w:sz="6" w:space="0"/>
              <w:bottom w:val="single" w:color="auto" w:sz="6" w:space="0"/>
            </w:tcBorders>
            <w:vAlign w:val="center"/>
          </w:tcPr>
          <w:p w14:paraId="1AE38143">
            <w:pPr>
              <w:pStyle w:val="7"/>
              <w:keepNext/>
              <w:spacing w:line="360" w:lineRule="auto"/>
              <w:ind w:firstLine="480" w:firstLineChars="200"/>
              <w:rPr>
                <w:rFonts w:ascii="仿宋" w:hAnsi="仿宋" w:eastAsia="仿宋"/>
                <w:color w:val="000000"/>
                <w:sz w:val="24"/>
              </w:rPr>
            </w:pPr>
          </w:p>
        </w:tc>
        <w:tc>
          <w:tcPr>
            <w:tcW w:w="850" w:type="dxa"/>
            <w:tcBorders>
              <w:top w:val="double" w:color="auto" w:sz="6" w:space="0"/>
              <w:bottom w:val="single" w:color="auto" w:sz="6" w:space="0"/>
            </w:tcBorders>
            <w:vAlign w:val="center"/>
          </w:tcPr>
          <w:p w14:paraId="424CFC8A">
            <w:pPr>
              <w:pStyle w:val="7"/>
              <w:keepNext/>
              <w:spacing w:line="360" w:lineRule="auto"/>
              <w:ind w:firstLine="480" w:firstLineChars="200"/>
              <w:rPr>
                <w:rFonts w:ascii="仿宋" w:hAnsi="仿宋" w:eastAsia="仿宋"/>
                <w:color w:val="000000"/>
                <w:sz w:val="24"/>
              </w:rPr>
            </w:pPr>
          </w:p>
        </w:tc>
        <w:tc>
          <w:tcPr>
            <w:tcW w:w="1058" w:type="dxa"/>
            <w:tcBorders>
              <w:top w:val="double" w:color="auto" w:sz="6" w:space="0"/>
              <w:bottom w:val="single" w:color="auto" w:sz="6" w:space="0"/>
            </w:tcBorders>
            <w:vAlign w:val="center"/>
          </w:tcPr>
          <w:p w14:paraId="0B2B7C00">
            <w:pPr>
              <w:pStyle w:val="7"/>
              <w:keepNext/>
              <w:spacing w:line="360" w:lineRule="auto"/>
              <w:ind w:firstLine="480" w:firstLineChars="200"/>
              <w:rPr>
                <w:rFonts w:ascii="仿宋" w:hAnsi="仿宋" w:eastAsia="仿宋"/>
                <w:color w:val="000000"/>
                <w:sz w:val="24"/>
              </w:rPr>
            </w:pPr>
          </w:p>
        </w:tc>
        <w:tc>
          <w:tcPr>
            <w:tcW w:w="880" w:type="dxa"/>
            <w:tcBorders>
              <w:top w:val="double" w:color="auto" w:sz="6" w:space="0"/>
              <w:bottom w:val="single" w:color="auto" w:sz="6" w:space="0"/>
            </w:tcBorders>
            <w:vAlign w:val="center"/>
          </w:tcPr>
          <w:p w14:paraId="1EF99DBC">
            <w:pPr>
              <w:pStyle w:val="7"/>
              <w:keepNext/>
              <w:spacing w:line="360" w:lineRule="auto"/>
              <w:ind w:firstLine="480" w:firstLineChars="200"/>
              <w:rPr>
                <w:rFonts w:ascii="仿宋" w:hAnsi="仿宋" w:eastAsia="仿宋"/>
                <w:color w:val="000000"/>
                <w:sz w:val="24"/>
              </w:rPr>
            </w:pPr>
          </w:p>
        </w:tc>
        <w:tc>
          <w:tcPr>
            <w:tcW w:w="1020" w:type="dxa"/>
            <w:tcBorders>
              <w:top w:val="double" w:color="auto" w:sz="6" w:space="0"/>
              <w:bottom w:val="single" w:color="auto" w:sz="6" w:space="0"/>
            </w:tcBorders>
            <w:vAlign w:val="center"/>
          </w:tcPr>
          <w:p w14:paraId="33C851EA">
            <w:pPr>
              <w:pStyle w:val="7"/>
              <w:keepNext/>
              <w:spacing w:line="360" w:lineRule="auto"/>
              <w:ind w:firstLine="480" w:firstLineChars="200"/>
              <w:rPr>
                <w:rFonts w:ascii="仿宋" w:hAnsi="仿宋" w:eastAsia="仿宋"/>
                <w:color w:val="000000"/>
                <w:sz w:val="24"/>
              </w:rPr>
            </w:pPr>
          </w:p>
        </w:tc>
        <w:tc>
          <w:tcPr>
            <w:tcW w:w="1480" w:type="dxa"/>
            <w:tcBorders>
              <w:top w:val="double" w:color="auto" w:sz="6" w:space="0"/>
              <w:bottom w:val="single" w:color="auto" w:sz="6" w:space="0"/>
            </w:tcBorders>
            <w:vAlign w:val="center"/>
          </w:tcPr>
          <w:p w14:paraId="33957277">
            <w:pPr>
              <w:pStyle w:val="7"/>
              <w:keepNext/>
              <w:spacing w:line="360" w:lineRule="auto"/>
              <w:ind w:firstLine="480" w:firstLineChars="200"/>
              <w:rPr>
                <w:rFonts w:ascii="仿宋" w:hAnsi="仿宋" w:eastAsia="仿宋"/>
                <w:color w:val="000000"/>
                <w:sz w:val="24"/>
              </w:rPr>
            </w:pPr>
          </w:p>
        </w:tc>
        <w:tc>
          <w:tcPr>
            <w:tcW w:w="1020" w:type="dxa"/>
            <w:tcBorders>
              <w:top w:val="double" w:color="auto" w:sz="6" w:space="0"/>
              <w:bottom w:val="single" w:color="auto" w:sz="6" w:space="0"/>
            </w:tcBorders>
            <w:vAlign w:val="center"/>
          </w:tcPr>
          <w:p w14:paraId="01EE59C3">
            <w:pPr>
              <w:pStyle w:val="7"/>
              <w:keepNext/>
              <w:spacing w:line="360" w:lineRule="auto"/>
              <w:ind w:firstLine="480" w:firstLineChars="200"/>
              <w:rPr>
                <w:rFonts w:ascii="仿宋" w:hAnsi="仿宋" w:eastAsia="仿宋"/>
                <w:color w:val="000000"/>
                <w:sz w:val="24"/>
              </w:rPr>
            </w:pPr>
          </w:p>
        </w:tc>
        <w:tc>
          <w:tcPr>
            <w:tcW w:w="921" w:type="dxa"/>
            <w:tcBorders>
              <w:top w:val="double" w:color="auto" w:sz="6" w:space="0"/>
              <w:bottom w:val="single" w:color="auto" w:sz="6" w:space="0"/>
            </w:tcBorders>
            <w:vAlign w:val="center"/>
          </w:tcPr>
          <w:p w14:paraId="36A4EB02">
            <w:pPr>
              <w:pStyle w:val="7"/>
              <w:keepNext/>
              <w:spacing w:line="360" w:lineRule="auto"/>
              <w:ind w:firstLine="480" w:firstLineChars="200"/>
              <w:rPr>
                <w:rFonts w:ascii="仿宋" w:hAnsi="仿宋" w:eastAsia="仿宋"/>
                <w:color w:val="000000"/>
                <w:sz w:val="24"/>
              </w:rPr>
            </w:pPr>
          </w:p>
        </w:tc>
      </w:tr>
      <w:tr w14:paraId="47F59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14:paraId="6C86BDC8">
            <w:pPr>
              <w:pStyle w:val="7"/>
              <w:keepNext/>
              <w:spacing w:line="360" w:lineRule="auto"/>
              <w:ind w:firstLine="480" w:firstLineChars="200"/>
              <w:rPr>
                <w:rFonts w:ascii="仿宋" w:hAnsi="仿宋" w:eastAsia="仿宋"/>
                <w:color w:val="000000"/>
                <w:sz w:val="24"/>
              </w:rPr>
            </w:pPr>
          </w:p>
        </w:tc>
        <w:tc>
          <w:tcPr>
            <w:tcW w:w="1418" w:type="dxa"/>
            <w:tcBorders>
              <w:top w:val="nil"/>
            </w:tcBorders>
            <w:vAlign w:val="center"/>
          </w:tcPr>
          <w:p w14:paraId="7F4F43AF">
            <w:pPr>
              <w:pStyle w:val="7"/>
              <w:keepNext/>
              <w:spacing w:line="360" w:lineRule="auto"/>
              <w:ind w:firstLine="480" w:firstLineChars="200"/>
              <w:rPr>
                <w:rFonts w:ascii="仿宋" w:hAnsi="仿宋" w:eastAsia="仿宋"/>
                <w:color w:val="000000"/>
                <w:sz w:val="24"/>
              </w:rPr>
            </w:pPr>
          </w:p>
        </w:tc>
        <w:tc>
          <w:tcPr>
            <w:tcW w:w="850" w:type="dxa"/>
            <w:tcBorders>
              <w:top w:val="nil"/>
            </w:tcBorders>
            <w:vAlign w:val="center"/>
          </w:tcPr>
          <w:p w14:paraId="4B20C8FA">
            <w:pPr>
              <w:pStyle w:val="7"/>
              <w:keepNext/>
              <w:spacing w:line="360" w:lineRule="auto"/>
              <w:ind w:firstLine="480" w:firstLineChars="200"/>
              <w:rPr>
                <w:rFonts w:ascii="仿宋" w:hAnsi="仿宋" w:eastAsia="仿宋"/>
                <w:color w:val="000000"/>
                <w:sz w:val="24"/>
              </w:rPr>
            </w:pPr>
          </w:p>
        </w:tc>
        <w:tc>
          <w:tcPr>
            <w:tcW w:w="1058" w:type="dxa"/>
            <w:tcBorders>
              <w:top w:val="nil"/>
            </w:tcBorders>
            <w:vAlign w:val="center"/>
          </w:tcPr>
          <w:p w14:paraId="78B3793F">
            <w:pPr>
              <w:pStyle w:val="7"/>
              <w:keepNext/>
              <w:spacing w:line="360" w:lineRule="auto"/>
              <w:ind w:firstLine="480" w:firstLineChars="200"/>
              <w:rPr>
                <w:rFonts w:ascii="仿宋" w:hAnsi="仿宋" w:eastAsia="仿宋"/>
                <w:color w:val="000000"/>
                <w:sz w:val="24"/>
              </w:rPr>
            </w:pPr>
          </w:p>
        </w:tc>
        <w:tc>
          <w:tcPr>
            <w:tcW w:w="880" w:type="dxa"/>
            <w:tcBorders>
              <w:top w:val="nil"/>
            </w:tcBorders>
            <w:vAlign w:val="center"/>
          </w:tcPr>
          <w:p w14:paraId="09E4C151">
            <w:pPr>
              <w:pStyle w:val="7"/>
              <w:keepNext/>
              <w:spacing w:line="360" w:lineRule="auto"/>
              <w:ind w:firstLine="480" w:firstLineChars="200"/>
              <w:rPr>
                <w:rFonts w:ascii="仿宋" w:hAnsi="仿宋" w:eastAsia="仿宋"/>
                <w:color w:val="000000"/>
                <w:sz w:val="24"/>
              </w:rPr>
            </w:pPr>
          </w:p>
        </w:tc>
        <w:tc>
          <w:tcPr>
            <w:tcW w:w="1020" w:type="dxa"/>
            <w:tcBorders>
              <w:top w:val="nil"/>
            </w:tcBorders>
            <w:vAlign w:val="center"/>
          </w:tcPr>
          <w:p w14:paraId="1FF85365">
            <w:pPr>
              <w:pStyle w:val="7"/>
              <w:keepNext/>
              <w:spacing w:line="360" w:lineRule="auto"/>
              <w:ind w:firstLine="480" w:firstLineChars="200"/>
              <w:rPr>
                <w:rFonts w:ascii="仿宋" w:hAnsi="仿宋" w:eastAsia="仿宋"/>
                <w:color w:val="000000"/>
                <w:sz w:val="24"/>
              </w:rPr>
            </w:pPr>
          </w:p>
        </w:tc>
        <w:tc>
          <w:tcPr>
            <w:tcW w:w="1480" w:type="dxa"/>
            <w:tcBorders>
              <w:top w:val="nil"/>
            </w:tcBorders>
            <w:vAlign w:val="center"/>
          </w:tcPr>
          <w:p w14:paraId="3FA49888">
            <w:pPr>
              <w:pStyle w:val="7"/>
              <w:keepNext/>
              <w:spacing w:line="360" w:lineRule="auto"/>
              <w:ind w:firstLine="480" w:firstLineChars="200"/>
              <w:rPr>
                <w:rFonts w:ascii="仿宋" w:hAnsi="仿宋" w:eastAsia="仿宋"/>
                <w:color w:val="000000"/>
                <w:sz w:val="24"/>
              </w:rPr>
            </w:pPr>
          </w:p>
        </w:tc>
        <w:tc>
          <w:tcPr>
            <w:tcW w:w="1020" w:type="dxa"/>
            <w:tcBorders>
              <w:top w:val="nil"/>
            </w:tcBorders>
            <w:vAlign w:val="center"/>
          </w:tcPr>
          <w:p w14:paraId="70951E46">
            <w:pPr>
              <w:pStyle w:val="7"/>
              <w:keepNext/>
              <w:spacing w:line="360" w:lineRule="auto"/>
              <w:ind w:firstLine="480" w:firstLineChars="200"/>
              <w:rPr>
                <w:rFonts w:ascii="仿宋" w:hAnsi="仿宋" w:eastAsia="仿宋"/>
                <w:color w:val="000000"/>
                <w:sz w:val="24"/>
              </w:rPr>
            </w:pPr>
          </w:p>
        </w:tc>
        <w:tc>
          <w:tcPr>
            <w:tcW w:w="921" w:type="dxa"/>
            <w:tcBorders>
              <w:top w:val="nil"/>
            </w:tcBorders>
            <w:vAlign w:val="center"/>
          </w:tcPr>
          <w:p w14:paraId="40438688">
            <w:pPr>
              <w:pStyle w:val="7"/>
              <w:keepNext/>
              <w:spacing w:line="360" w:lineRule="auto"/>
              <w:ind w:firstLine="480" w:firstLineChars="200"/>
              <w:rPr>
                <w:rFonts w:ascii="仿宋" w:hAnsi="仿宋" w:eastAsia="仿宋"/>
                <w:color w:val="000000"/>
                <w:sz w:val="24"/>
              </w:rPr>
            </w:pPr>
          </w:p>
        </w:tc>
      </w:tr>
      <w:tr w14:paraId="4E0DD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316F9ED">
            <w:pPr>
              <w:pStyle w:val="7"/>
              <w:keepNext/>
              <w:spacing w:line="360" w:lineRule="auto"/>
              <w:ind w:firstLine="480" w:firstLineChars="200"/>
              <w:rPr>
                <w:rFonts w:ascii="仿宋" w:hAnsi="仿宋" w:eastAsia="仿宋"/>
                <w:color w:val="000000"/>
                <w:sz w:val="24"/>
              </w:rPr>
            </w:pPr>
          </w:p>
        </w:tc>
        <w:tc>
          <w:tcPr>
            <w:tcW w:w="1418" w:type="dxa"/>
            <w:vAlign w:val="center"/>
          </w:tcPr>
          <w:p w14:paraId="108215CB">
            <w:pPr>
              <w:pStyle w:val="7"/>
              <w:keepNext/>
              <w:spacing w:line="360" w:lineRule="auto"/>
              <w:ind w:firstLine="480" w:firstLineChars="200"/>
              <w:rPr>
                <w:rFonts w:ascii="仿宋" w:hAnsi="仿宋" w:eastAsia="仿宋"/>
                <w:color w:val="000000"/>
                <w:sz w:val="24"/>
              </w:rPr>
            </w:pPr>
          </w:p>
        </w:tc>
        <w:tc>
          <w:tcPr>
            <w:tcW w:w="850" w:type="dxa"/>
            <w:vAlign w:val="center"/>
          </w:tcPr>
          <w:p w14:paraId="2863797F">
            <w:pPr>
              <w:pStyle w:val="7"/>
              <w:keepNext/>
              <w:spacing w:line="360" w:lineRule="auto"/>
              <w:ind w:firstLine="480" w:firstLineChars="200"/>
              <w:rPr>
                <w:rFonts w:ascii="仿宋" w:hAnsi="仿宋" w:eastAsia="仿宋"/>
                <w:color w:val="000000"/>
                <w:sz w:val="24"/>
              </w:rPr>
            </w:pPr>
          </w:p>
        </w:tc>
        <w:tc>
          <w:tcPr>
            <w:tcW w:w="1058" w:type="dxa"/>
            <w:vAlign w:val="center"/>
          </w:tcPr>
          <w:p w14:paraId="53E64CCD">
            <w:pPr>
              <w:pStyle w:val="7"/>
              <w:keepNext/>
              <w:spacing w:line="360" w:lineRule="auto"/>
              <w:ind w:firstLine="480" w:firstLineChars="200"/>
              <w:rPr>
                <w:rFonts w:ascii="仿宋" w:hAnsi="仿宋" w:eastAsia="仿宋"/>
                <w:color w:val="000000"/>
                <w:sz w:val="24"/>
              </w:rPr>
            </w:pPr>
          </w:p>
        </w:tc>
        <w:tc>
          <w:tcPr>
            <w:tcW w:w="880" w:type="dxa"/>
            <w:vAlign w:val="center"/>
          </w:tcPr>
          <w:p w14:paraId="5BD8F383">
            <w:pPr>
              <w:pStyle w:val="7"/>
              <w:keepNext/>
              <w:spacing w:line="360" w:lineRule="auto"/>
              <w:ind w:firstLine="480" w:firstLineChars="200"/>
              <w:rPr>
                <w:rFonts w:ascii="仿宋" w:hAnsi="仿宋" w:eastAsia="仿宋"/>
                <w:color w:val="000000"/>
                <w:sz w:val="24"/>
              </w:rPr>
            </w:pPr>
          </w:p>
        </w:tc>
        <w:tc>
          <w:tcPr>
            <w:tcW w:w="1020" w:type="dxa"/>
            <w:vAlign w:val="center"/>
          </w:tcPr>
          <w:p w14:paraId="24347390">
            <w:pPr>
              <w:pStyle w:val="7"/>
              <w:keepNext/>
              <w:spacing w:line="360" w:lineRule="auto"/>
              <w:ind w:firstLine="480" w:firstLineChars="200"/>
              <w:rPr>
                <w:rFonts w:ascii="仿宋" w:hAnsi="仿宋" w:eastAsia="仿宋"/>
                <w:color w:val="000000"/>
                <w:sz w:val="24"/>
              </w:rPr>
            </w:pPr>
          </w:p>
        </w:tc>
        <w:tc>
          <w:tcPr>
            <w:tcW w:w="1480" w:type="dxa"/>
            <w:vAlign w:val="center"/>
          </w:tcPr>
          <w:p w14:paraId="7B8C18F2">
            <w:pPr>
              <w:pStyle w:val="7"/>
              <w:keepNext/>
              <w:spacing w:line="360" w:lineRule="auto"/>
              <w:ind w:firstLine="480" w:firstLineChars="200"/>
              <w:rPr>
                <w:rFonts w:ascii="仿宋" w:hAnsi="仿宋" w:eastAsia="仿宋"/>
                <w:color w:val="000000"/>
                <w:sz w:val="24"/>
              </w:rPr>
            </w:pPr>
          </w:p>
        </w:tc>
        <w:tc>
          <w:tcPr>
            <w:tcW w:w="1020" w:type="dxa"/>
            <w:vAlign w:val="center"/>
          </w:tcPr>
          <w:p w14:paraId="4C843DD3">
            <w:pPr>
              <w:pStyle w:val="7"/>
              <w:keepNext/>
              <w:spacing w:line="360" w:lineRule="auto"/>
              <w:ind w:firstLine="480" w:firstLineChars="200"/>
              <w:rPr>
                <w:rFonts w:ascii="仿宋" w:hAnsi="仿宋" w:eastAsia="仿宋"/>
                <w:color w:val="000000"/>
                <w:sz w:val="24"/>
              </w:rPr>
            </w:pPr>
          </w:p>
        </w:tc>
        <w:tc>
          <w:tcPr>
            <w:tcW w:w="921" w:type="dxa"/>
            <w:vAlign w:val="center"/>
          </w:tcPr>
          <w:p w14:paraId="5F3F2BFA">
            <w:pPr>
              <w:pStyle w:val="7"/>
              <w:keepNext/>
              <w:spacing w:line="360" w:lineRule="auto"/>
              <w:ind w:firstLine="480" w:firstLineChars="200"/>
              <w:rPr>
                <w:rFonts w:ascii="仿宋" w:hAnsi="仿宋" w:eastAsia="仿宋"/>
                <w:color w:val="000000"/>
                <w:sz w:val="24"/>
              </w:rPr>
            </w:pPr>
          </w:p>
        </w:tc>
      </w:tr>
      <w:tr w14:paraId="2D85D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4F92767">
            <w:pPr>
              <w:pStyle w:val="7"/>
              <w:keepNext/>
              <w:spacing w:line="360" w:lineRule="auto"/>
              <w:ind w:firstLine="480" w:firstLineChars="200"/>
              <w:rPr>
                <w:rFonts w:ascii="仿宋" w:hAnsi="仿宋" w:eastAsia="仿宋"/>
                <w:color w:val="000000"/>
                <w:sz w:val="24"/>
              </w:rPr>
            </w:pPr>
          </w:p>
        </w:tc>
        <w:tc>
          <w:tcPr>
            <w:tcW w:w="1418" w:type="dxa"/>
            <w:vAlign w:val="center"/>
          </w:tcPr>
          <w:p w14:paraId="01597B76">
            <w:pPr>
              <w:pStyle w:val="7"/>
              <w:keepNext/>
              <w:spacing w:line="360" w:lineRule="auto"/>
              <w:ind w:firstLine="480" w:firstLineChars="200"/>
              <w:rPr>
                <w:rFonts w:ascii="仿宋" w:hAnsi="仿宋" w:eastAsia="仿宋"/>
                <w:color w:val="000000"/>
                <w:sz w:val="24"/>
              </w:rPr>
            </w:pPr>
          </w:p>
        </w:tc>
        <w:tc>
          <w:tcPr>
            <w:tcW w:w="850" w:type="dxa"/>
            <w:vAlign w:val="center"/>
          </w:tcPr>
          <w:p w14:paraId="13E14F0D">
            <w:pPr>
              <w:pStyle w:val="7"/>
              <w:keepNext/>
              <w:spacing w:line="360" w:lineRule="auto"/>
              <w:ind w:firstLine="480" w:firstLineChars="200"/>
              <w:rPr>
                <w:rFonts w:ascii="仿宋" w:hAnsi="仿宋" w:eastAsia="仿宋"/>
                <w:color w:val="000000"/>
                <w:sz w:val="24"/>
              </w:rPr>
            </w:pPr>
          </w:p>
        </w:tc>
        <w:tc>
          <w:tcPr>
            <w:tcW w:w="1058" w:type="dxa"/>
            <w:vAlign w:val="center"/>
          </w:tcPr>
          <w:p w14:paraId="247F3E70">
            <w:pPr>
              <w:pStyle w:val="7"/>
              <w:keepNext/>
              <w:spacing w:line="360" w:lineRule="auto"/>
              <w:ind w:firstLine="480" w:firstLineChars="200"/>
              <w:rPr>
                <w:rFonts w:ascii="仿宋" w:hAnsi="仿宋" w:eastAsia="仿宋"/>
                <w:color w:val="000000"/>
                <w:sz w:val="24"/>
              </w:rPr>
            </w:pPr>
          </w:p>
        </w:tc>
        <w:tc>
          <w:tcPr>
            <w:tcW w:w="880" w:type="dxa"/>
            <w:vAlign w:val="center"/>
          </w:tcPr>
          <w:p w14:paraId="4119CA53">
            <w:pPr>
              <w:pStyle w:val="7"/>
              <w:keepNext/>
              <w:spacing w:line="360" w:lineRule="auto"/>
              <w:ind w:firstLine="480" w:firstLineChars="200"/>
              <w:rPr>
                <w:rFonts w:ascii="仿宋" w:hAnsi="仿宋" w:eastAsia="仿宋"/>
                <w:color w:val="000000"/>
                <w:sz w:val="24"/>
              </w:rPr>
            </w:pPr>
          </w:p>
        </w:tc>
        <w:tc>
          <w:tcPr>
            <w:tcW w:w="1020" w:type="dxa"/>
            <w:vAlign w:val="center"/>
          </w:tcPr>
          <w:p w14:paraId="01D6FB61">
            <w:pPr>
              <w:pStyle w:val="7"/>
              <w:keepNext/>
              <w:spacing w:line="360" w:lineRule="auto"/>
              <w:ind w:firstLine="480" w:firstLineChars="200"/>
              <w:rPr>
                <w:rFonts w:ascii="仿宋" w:hAnsi="仿宋" w:eastAsia="仿宋"/>
                <w:color w:val="000000"/>
                <w:sz w:val="24"/>
              </w:rPr>
            </w:pPr>
          </w:p>
        </w:tc>
        <w:tc>
          <w:tcPr>
            <w:tcW w:w="1480" w:type="dxa"/>
            <w:vAlign w:val="center"/>
          </w:tcPr>
          <w:p w14:paraId="3CF335D8">
            <w:pPr>
              <w:pStyle w:val="7"/>
              <w:keepNext/>
              <w:spacing w:line="360" w:lineRule="auto"/>
              <w:ind w:firstLine="480" w:firstLineChars="200"/>
              <w:rPr>
                <w:rFonts w:ascii="仿宋" w:hAnsi="仿宋" w:eastAsia="仿宋"/>
                <w:color w:val="000000"/>
                <w:sz w:val="24"/>
              </w:rPr>
            </w:pPr>
          </w:p>
        </w:tc>
        <w:tc>
          <w:tcPr>
            <w:tcW w:w="1020" w:type="dxa"/>
            <w:vAlign w:val="center"/>
          </w:tcPr>
          <w:p w14:paraId="6BA26D7E">
            <w:pPr>
              <w:pStyle w:val="7"/>
              <w:keepNext/>
              <w:spacing w:line="360" w:lineRule="auto"/>
              <w:ind w:firstLine="480" w:firstLineChars="200"/>
              <w:rPr>
                <w:rFonts w:ascii="仿宋" w:hAnsi="仿宋" w:eastAsia="仿宋"/>
                <w:color w:val="000000"/>
                <w:sz w:val="24"/>
              </w:rPr>
            </w:pPr>
          </w:p>
        </w:tc>
        <w:tc>
          <w:tcPr>
            <w:tcW w:w="921" w:type="dxa"/>
            <w:vAlign w:val="center"/>
          </w:tcPr>
          <w:p w14:paraId="13ED9E4A">
            <w:pPr>
              <w:pStyle w:val="7"/>
              <w:keepNext/>
              <w:spacing w:line="360" w:lineRule="auto"/>
              <w:ind w:firstLine="480" w:firstLineChars="200"/>
              <w:rPr>
                <w:rFonts w:ascii="仿宋" w:hAnsi="仿宋" w:eastAsia="仿宋"/>
                <w:color w:val="000000"/>
                <w:sz w:val="24"/>
              </w:rPr>
            </w:pPr>
          </w:p>
        </w:tc>
      </w:tr>
      <w:tr w14:paraId="3C6B9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714A93F">
            <w:pPr>
              <w:pStyle w:val="7"/>
              <w:keepNext/>
              <w:spacing w:line="360" w:lineRule="auto"/>
              <w:ind w:firstLine="480" w:firstLineChars="200"/>
              <w:rPr>
                <w:rFonts w:ascii="仿宋" w:hAnsi="仿宋" w:eastAsia="仿宋"/>
                <w:color w:val="000000"/>
                <w:sz w:val="24"/>
              </w:rPr>
            </w:pPr>
          </w:p>
        </w:tc>
        <w:tc>
          <w:tcPr>
            <w:tcW w:w="1418" w:type="dxa"/>
            <w:vAlign w:val="center"/>
          </w:tcPr>
          <w:p w14:paraId="54F40BB5">
            <w:pPr>
              <w:pStyle w:val="7"/>
              <w:keepNext/>
              <w:spacing w:line="360" w:lineRule="auto"/>
              <w:ind w:firstLine="480" w:firstLineChars="200"/>
              <w:rPr>
                <w:rFonts w:ascii="仿宋" w:hAnsi="仿宋" w:eastAsia="仿宋"/>
                <w:color w:val="000000"/>
                <w:sz w:val="24"/>
              </w:rPr>
            </w:pPr>
          </w:p>
        </w:tc>
        <w:tc>
          <w:tcPr>
            <w:tcW w:w="850" w:type="dxa"/>
            <w:vAlign w:val="center"/>
          </w:tcPr>
          <w:p w14:paraId="7948EC8D">
            <w:pPr>
              <w:pStyle w:val="7"/>
              <w:keepNext/>
              <w:spacing w:line="360" w:lineRule="auto"/>
              <w:ind w:firstLine="480" w:firstLineChars="200"/>
              <w:rPr>
                <w:rFonts w:ascii="仿宋" w:hAnsi="仿宋" w:eastAsia="仿宋"/>
                <w:color w:val="000000"/>
                <w:sz w:val="24"/>
              </w:rPr>
            </w:pPr>
          </w:p>
        </w:tc>
        <w:tc>
          <w:tcPr>
            <w:tcW w:w="1058" w:type="dxa"/>
            <w:vAlign w:val="center"/>
          </w:tcPr>
          <w:p w14:paraId="677D4EFC">
            <w:pPr>
              <w:pStyle w:val="7"/>
              <w:keepNext/>
              <w:spacing w:line="360" w:lineRule="auto"/>
              <w:ind w:firstLine="480" w:firstLineChars="200"/>
              <w:rPr>
                <w:rFonts w:ascii="仿宋" w:hAnsi="仿宋" w:eastAsia="仿宋"/>
                <w:color w:val="000000"/>
                <w:sz w:val="24"/>
              </w:rPr>
            </w:pPr>
          </w:p>
        </w:tc>
        <w:tc>
          <w:tcPr>
            <w:tcW w:w="880" w:type="dxa"/>
            <w:vAlign w:val="center"/>
          </w:tcPr>
          <w:p w14:paraId="649E5C32">
            <w:pPr>
              <w:pStyle w:val="7"/>
              <w:keepNext/>
              <w:spacing w:line="360" w:lineRule="auto"/>
              <w:ind w:firstLine="480" w:firstLineChars="200"/>
              <w:rPr>
                <w:rFonts w:ascii="仿宋" w:hAnsi="仿宋" w:eastAsia="仿宋"/>
                <w:color w:val="000000"/>
                <w:sz w:val="24"/>
              </w:rPr>
            </w:pPr>
          </w:p>
        </w:tc>
        <w:tc>
          <w:tcPr>
            <w:tcW w:w="1020" w:type="dxa"/>
            <w:vAlign w:val="center"/>
          </w:tcPr>
          <w:p w14:paraId="2FA71172">
            <w:pPr>
              <w:pStyle w:val="7"/>
              <w:keepNext/>
              <w:spacing w:line="360" w:lineRule="auto"/>
              <w:ind w:firstLine="480" w:firstLineChars="200"/>
              <w:rPr>
                <w:rFonts w:ascii="仿宋" w:hAnsi="仿宋" w:eastAsia="仿宋"/>
                <w:color w:val="000000"/>
                <w:sz w:val="24"/>
              </w:rPr>
            </w:pPr>
          </w:p>
        </w:tc>
        <w:tc>
          <w:tcPr>
            <w:tcW w:w="1480" w:type="dxa"/>
            <w:vAlign w:val="center"/>
          </w:tcPr>
          <w:p w14:paraId="6D70C5AF">
            <w:pPr>
              <w:pStyle w:val="7"/>
              <w:keepNext/>
              <w:spacing w:line="360" w:lineRule="auto"/>
              <w:ind w:firstLine="480" w:firstLineChars="200"/>
              <w:rPr>
                <w:rFonts w:ascii="仿宋" w:hAnsi="仿宋" w:eastAsia="仿宋"/>
                <w:color w:val="000000"/>
                <w:sz w:val="24"/>
              </w:rPr>
            </w:pPr>
          </w:p>
        </w:tc>
        <w:tc>
          <w:tcPr>
            <w:tcW w:w="1020" w:type="dxa"/>
            <w:vAlign w:val="center"/>
          </w:tcPr>
          <w:p w14:paraId="614CAAE6">
            <w:pPr>
              <w:pStyle w:val="7"/>
              <w:keepNext/>
              <w:spacing w:line="360" w:lineRule="auto"/>
              <w:ind w:firstLine="480" w:firstLineChars="200"/>
              <w:rPr>
                <w:rFonts w:ascii="仿宋" w:hAnsi="仿宋" w:eastAsia="仿宋"/>
                <w:color w:val="000000"/>
                <w:sz w:val="24"/>
              </w:rPr>
            </w:pPr>
          </w:p>
        </w:tc>
        <w:tc>
          <w:tcPr>
            <w:tcW w:w="921" w:type="dxa"/>
            <w:vAlign w:val="center"/>
          </w:tcPr>
          <w:p w14:paraId="28E473DF">
            <w:pPr>
              <w:pStyle w:val="7"/>
              <w:keepNext/>
              <w:spacing w:line="360" w:lineRule="auto"/>
              <w:ind w:firstLine="480" w:firstLineChars="200"/>
              <w:rPr>
                <w:rFonts w:ascii="仿宋" w:hAnsi="仿宋" w:eastAsia="仿宋"/>
                <w:color w:val="000000"/>
                <w:sz w:val="24"/>
              </w:rPr>
            </w:pPr>
          </w:p>
        </w:tc>
      </w:tr>
      <w:tr w14:paraId="6E90B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68C0430">
            <w:pPr>
              <w:pStyle w:val="7"/>
              <w:keepNext/>
              <w:spacing w:line="360" w:lineRule="auto"/>
              <w:ind w:firstLine="480" w:firstLineChars="200"/>
              <w:rPr>
                <w:rFonts w:ascii="仿宋" w:hAnsi="仿宋" w:eastAsia="仿宋"/>
                <w:color w:val="000000"/>
                <w:sz w:val="24"/>
              </w:rPr>
            </w:pPr>
          </w:p>
        </w:tc>
        <w:tc>
          <w:tcPr>
            <w:tcW w:w="1418" w:type="dxa"/>
            <w:vAlign w:val="center"/>
          </w:tcPr>
          <w:p w14:paraId="1D4F54AE">
            <w:pPr>
              <w:pStyle w:val="7"/>
              <w:keepNext/>
              <w:spacing w:line="360" w:lineRule="auto"/>
              <w:ind w:firstLine="480" w:firstLineChars="200"/>
              <w:rPr>
                <w:rFonts w:ascii="仿宋" w:hAnsi="仿宋" w:eastAsia="仿宋"/>
                <w:color w:val="000000"/>
                <w:sz w:val="24"/>
              </w:rPr>
            </w:pPr>
          </w:p>
        </w:tc>
        <w:tc>
          <w:tcPr>
            <w:tcW w:w="850" w:type="dxa"/>
            <w:vAlign w:val="center"/>
          </w:tcPr>
          <w:p w14:paraId="22810FE6">
            <w:pPr>
              <w:pStyle w:val="7"/>
              <w:keepNext/>
              <w:spacing w:line="360" w:lineRule="auto"/>
              <w:ind w:firstLine="480" w:firstLineChars="200"/>
              <w:rPr>
                <w:rFonts w:ascii="仿宋" w:hAnsi="仿宋" w:eastAsia="仿宋"/>
                <w:color w:val="000000"/>
                <w:sz w:val="24"/>
              </w:rPr>
            </w:pPr>
          </w:p>
        </w:tc>
        <w:tc>
          <w:tcPr>
            <w:tcW w:w="1058" w:type="dxa"/>
            <w:vAlign w:val="center"/>
          </w:tcPr>
          <w:p w14:paraId="5B46E7A8">
            <w:pPr>
              <w:pStyle w:val="7"/>
              <w:keepNext/>
              <w:spacing w:line="360" w:lineRule="auto"/>
              <w:ind w:firstLine="480" w:firstLineChars="200"/>
              <w:rPr>
                <w:rFonts w:ascii="仿宋" w:hAnsi="仿宋" w:eastAsia="仿宋"/>
                <w:color w:val="000000"/>
                <w:sz w:val="24"/>
              </w:rPr>
            </w:pPr>
          </w:p>
        </w:tc>
        <w:tc>
          <w:tcPr>
            <w:tcW w:w="880" w:type="dxa"/>
            <w:vAlign w:val="center"/>
          </w:tcPr>
          <w:p w14:paraId="1BD428C2">
            <w:pPr>
              <w:pStyle w:val="7"/>
              <w:keepNext/>
              <w:spacing w:line="360" w:lineRule="auto"/>
              <w:ind w:firstLine="480" w:firstLineChars="200"/>
              <w:rPr>
                <w:rFonts w:ascii="仿宋" w:hAnsi="仿宋" w:eastAsia="仿宋"/>
                <w:color w:val="000000"/>
                <w:sz w:val="24"/>
              </w:rPr>
            </w:pPr>
          </w:p>
        </w:tc>
        <w:tc>
          <w:tcPr>
            <w:tcW w:w="1020" w:type="dxa"/>
            <w:vAlign w:val="center"/>
          </w:tcPr>
          <w:p w14:paraId="2DBB94BB">
            <w:pPr>
              <w:pStyle w:val="7"/>
              <w:keepNext/>
              <w:spacing w:line="360" w:lineRule="auto"/>
              <w:ind w:firstLine="480" w:firstLineChars="200"/>
              <w:rPr>
                <w:rFonts w:ascii="仿宋" w:hAnsi="仿宋" w:eastAsia="仿宋"/>
                <w:color w:val="000000"/>
                <w:sz w:val="24"/>
              </w:rPr>
            </w:pPr>
          </w:p>
        </w:tc>
        <w:tc>
          <w:tcPr>
            <w:tcW w:w="1480" w:type="dxa"/>
            <w:vAlign w:val="center"/>
          </w:tcPr>
          <w:p w14:paraId="6AF2CBD0">
            <w:pPr>
              <w:pStyle w:val="7"/>
              <w:keepNext/>
              <w:spacing w:line="360" w:lineRule="auto"/>
              <w:ind w:firstLine="480" w:firstLineChars="200"/>
              <w:rPr>
                <w:rFonts w:ascii="仿宋" w:hAnsi="仿宋" w:eastAsia="仿宋"/>
                <w:color w:val="000000"/>
                <w:sz w:val="24"/>
              </w:rPr>
            </w:pPr>
          </w:p>
        </w:tc>
        <w:tc>
          <w:tcPr>
            <w:tcW w:w="1020" w:type="dxa"/>
            <w:vAlign w:val="center"/>
          </w:tcPr>
          <w:p w14:paraId="7125AAB0">
            <w:pPr>
              <w:pStyle w:val="7"/>
              <w:keepNext/>
              <w:spacing w:line="360" w:lineRule="auto"/>
              <w:ind w:firstLine="480" w:firstLineChars="200"/>
              <w:rPr>
                <w:rFonts w:ascii="仿宋" w:hAnsi="仿宋" w:eastAsia="仿宋"/>
                <w:color w:val="000000"/>
                <w:sz w:val="24"/>
              </w:rPr>
            </w:pPr>
          </w:p>
        </w:tc>
        <w:tc>
          <w:tcPr>
            <w:tcW w:w="921" w:type="dxa"/>
            <w:vAlign w:val="center"/>
          </w:tcPr>
          <w:p w14:paraId="095CF312">
            <w:pPr>
              <w:pStyle w:val="7"/>
              <w:keepNext/>
              <w:spacing w:line="360" w:lineRule="auto"/>
              <w:ind w:firstLine="480" w:firstLineChars="200"/>
              <w:rPr>
                <w:rFonts w:ascii="仿宋" w:hAnsi="仿宋" w:eastAsia="仿宋"/>
                <w:color w:val="000000"/>
                <w:sz w:val="24"/>
              </w:rPr>
            </w:pPr>
          </w:p>
        </w:tc>
      </w:tr>
      <w:tr w14:paraId="5E576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1D7A775B">
            <w:pPr>
              <w:pStyle w:val="7"/>
              <w:keepNext/>
              <w:spacing w:line="360" w:lineRule="auto"/>
              <w:ind w:firstLine="480" w:firstLineChars="200"/>
              <w:rPr>
                <w:rFonts w:ascii="仿宋" w:hAnsi="仿宋" w:eastAsia="仿宋"/>
                <w:color w:val="000000"/>
                <w:sz w:val="24"/>
              </w:rPr>
            </w:pPr>
          </w:p>
        </w:tc>
        <w:tc>
          <w:tcPr>
            <w:tcW w:w="1418" w:type="dxa"/>
            <w:vAlign w:val="center"/>
          </w:tcPr>
          <w:p w14:paraId="0AED6CD8">
            <w:pPr>
              <w:pStyle w:val="7"/>
              <w:keepNext/>
              <w:spacing w:line="360" w:lineRule="auto"/>
              <w:ind w:firstLine="480" w:firstLineChars="200"/>
              <w:rPr>
                <w:rFonts w:ascii="仿宋" w:hAnsi="仿宋" w:eastAsia="仿宋"/>
                <w:color w:val="000000"/>
                <w:sz w:val="24"/>
              </w:rPr>
            </w:pPr>
          </w:p>
        </w:tc>
        <w:tc>
          <w:tcPr>
            <w:tcW w:w="850" w:type="dxa"/>
            <w:vAlign w:val="center"/>
          </w:tcPr>
          <w:p w14:paraId="3043E0CB">
            <w:pPr>
              <w:pStyle w:val="7"/>
              <w:keepNext/>
              <w:spacing w:line="360" w:lineRule="auto"/>
              <w:ind w:firstLine="480" w:firstLineChars="200"/>
              <w:rPr>
                <w:rFonts w:ascii="仿宋" w:hAnsi="仿宋" w:eastAsia="仿宋"/>
                <w:color w:val="000000"/>
                <w:sz w:val="24"/>
              </w:rPr>
            </w:pPr>
          </w:p>
        </w:tc>
        <w:tc>
          <w:tcPr>
            <w:tcW w:w="1058" w:type="dxa"/>
            <w:vAlign w:val="center"/>
          </w:tcPr>
          <w:p w14:paraId="16EDCE3F">
            <w:pPr>
              <w:pStyle w:val="7"/>
              <w:keepNext/>
              <w:spacing w:line="360" w:lineRule="auto"/>
              <w:ind w:firstLine="480" w:firstLineChars="200"/>
              <w:rPr>
                <w:rFonts w:ascii="仿宋" w:hAnsi="仿宋" w:eastAsia="仿宋"/>
                <w:color w:val="000000"/>
                <w:sz w:val="24"/>
              </w:rPr>
            </w:pPr>
          </w:p>
        </w:tc>
        <w:tc>
          <w:tcPr>
            <w:tcW w:w="880" w:type="dxa"/>
            <w:vAlign w:val="center"/>
          </w:tcPr>
          <w:p w14:paraId="7A477E7F">
            <w:pPr>
              <w:pStyle w:val="7"/>
              <w:keepNext/>
              <w:spacing w:line="360" w:lineRule="auto"/>
              <w:ind w:firstLine="480" w:firstLineChars="200"/>
              <w:rPr>
                <w:rFonts w:ascii="仿宋" w:hAnsi="仿宋" w:eastAsia="仿宋"/>
                <w:color w:val="000000"/>
                <w:sz w:val="24"/>
              </w:rPr>
            </w:pPr>
          </w:p>
        </w:tc>
        <w:tc>
          <w:tcPr>
            <w:tcW w:w="1020" w:type="dxa"/>
            <w:vAlign w:val="center"/>
          </w:tcPr>
          <w:p w14:paraId="63C4E00C">
            <w:pPr>
              <w:pStyle w:val="7"/>
              <w:keepNext/>
              <w:spacing w:line="360" w:lineRule="auto"/>
              <w:ind w:firstLine="480" w:firstLineChars="200"/>
              <w:rPr>
                <w:rFonts w:ascii="仿宋" w:hAnsi="仿宋" w:eastAsia="仿宋"/>
                <w:color w:val="000000"/>
                <w:sz w:val="24"/>
              </w:rPr>
            </w:pPr>
          </w:p>
        </w:tc>
        <w:tc>
          <w:tcPr>
            <w:tcW w:w="1480" w:type="dxa"/>
            <w:vAlign w:val="center"/>
          </w:tcPr>
          <w:p w14:paraId="76BDFE62">
            <w:pPr>
              <w:pStyle w:val="7"/>
              <w:keepNext/>
              <w:spacing w:line="360" w:lineRule="auto"/>
              <w:ind w:firstLine="480" w:firstLineChars="200"/>
              <w:rPr>
                <w:rFonts w:ascii="仿宋" w:hAnsi="仿宋" w:eastAsia="仿宋"/>
                <w:color w:val="000000"/>
                <w:sz w:val="24"/>
              </w:rPr>
            </w:pPr>
          </w:p>
        </w:tc>
        <w:tc>
          <w:tcPr>
            <w:tcW w:w="1020" w:type="dxa"/>
            <w:vAlign w:val="center"/>
          </w:tcPr>
          <w:p w14:paraId="67A30F9A">
            <w:pPr>
              <w:pStyle w:val="7"/>
              <w:keepNext/>
              <w:spacing w:line="360" w:lineRule="auto"/>
              <w:ind w:firstLine="480" w:firstLineChars="200"/>
              <w:rPr>
                <w:rFonts w:ascii="仿宋" w:hAnsi="仿宋" w:eastAsia="仿宋"/>
                <w:color w:val="000000"/>
                <w:sz w:val="24"/>
              </w:rPr>
            </w:pPr>
          </w:p>
        </w:tc>
        <w:tc>
          <w:tcPr>
            <w:tcW w:w="921" w:type="dxa"/>
            <w:vAlign w:val="center"/>
          </w:tcPr>
          <w:p w14:paraId="2549073D">
            <w:pPr>
              <w:pStyle w:val="7"/>
              <w:keepNext/>
              <w:spacing w:line="360" w:lineRule="auto"/>
              <w:ind w:firstLine="480" w:firstLineChars="200"/>
              <w:rPr>
                <w:rFonts w:ascii="仿宋" w:hAnsi="仿宋" w:eastAsia="仿宋"/>
                <w:color w:val="000000"/>
                <w:sz w:val="24"/>
              </w:rPr>
            </w:pPr>
          </w:p>
        </w:tc>
      </w:tr>
      <w:tr w14:paraId="6C322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47773544">
            <w:pPr>
              <w:pStyle w:val="7"/>
              <w:keepNext/>
              <w:spacing w:line="360" w:lineRule="auto"/>
              <w:ind w:firstLine="480" w:firstLineChars="200"/>
              <w:rPr>
                <w:rFonts w:ascii="仿宋" w:hAnsi="仿宋" w:eastAsia="仿宋"/>
                <w:color w:val="000000"/>
                <w:sz w:val="24"/>
              </w:rPr>
            </w:pPr>
          </w:p>
        </w:tc>
        <w:tc>
          <w:tcPr>
            <w:tcW w:w="1418" w:type="dxa"/>
            <w:vAlign w:val="center"/>
          </w:tcPr>
          <w:p w14:paraId="6F80C20A">
            <w:pPr>
              <w:pStyle w:val="7"/>
              <w:keepNext/>
              <w:spacing w:line="360" w:lineRule="auto"/>
              <w:ind w:firstLine="480" w:firstLineChars="200"/>
              <w:rPr>
                <w:rFonts w:ascii="仿宋" w:hAnsi="仿宋" w:eastAsia="仿宋"/>
                <w:color w:val="000000"/>
                <w:sz w:val="24"/>
              </w:rPr>
            </w:pPr>
          </w:p>
        </w:tc>
        <w:tc>
          <w:tcPr>
            <w:tcW w:w="850" w:type="dxa"/>
            <w:vAlign w:val="center"/>
          </w:tcPr>
          <w:p w14:paraId="07E60103">
            <w:pPr>
              <w:pStyle w:val="7"/>
              <w:keepNext/>
              <w:spacing w:line="360" w:lineRule="auto"/>
              <w:ind w:firstLine="480" w:firstLineChars="200"/>
              <w:rPr>
                <w:rFonts w:ascii="仿宋" w:hAnsi="仿宋" w:eastAsia="仿宋"/>
                <w:color w:val="000000"/>
                <w:sz w:val="24"/>
              </w:rPr>
            </w:pPr>
          </w:p>
        </w:tc>
        <w:tc>
          <w:tcPr>
            <w:tcW w:w="1058" w:type="dxa"/>
            <w:vAlign w:val="center"/>
          </w:tcPr>
          <w:p w14:paraId="24F018B5">
            <w:pPr>
              <w:pStyle w:val="7"/>
              <w:keepNext/>
              <w:spacing w:line="360" w:lineRule="auto"/>
              <w:ind w:firstLine="480" w:firstLineChars="200"/>
              <w:rPr>
                <w:rFonts w:ascii="仿宋" w:hAnsi="仿宋" w:eastAsia="仿宋"/>
                <w:color w:val="000000"/>
                <w:sz w:val="24"/>
              </w:rPr>
            </w:pPr>
          </w:p>
        </w:tc>
        <w:tc>
          <w:tcPr>
            <w:tcW w:w="880" w:type="dxa"/>
            <w:vAlign w:val="center"/>
          </w:tcPr>
          <w:p w14:paraId="43A0F949">
            <w:pPr>
              <w:pStyle w:val="7"/>
              <w:keepNext/>
              <w:spacing w:line="360" w:lineRule="auto"/>
              <w:ind w:firstLine="480" w:firstLineChars="200"/>
              <w:rPr>
                <w:rFonts w:ascii="仿宋" w:hAnsi="仿宋" w:eastAsia="仿宋"/>
                <w:color w:val="000000"/>
                <w:sz w:val="24"/>
              </w:rPr>
            </w:pPr>
          </w:p>
        </w:tc>
        <w:tc>
          <w:tcPr>
            <w:tcW w:w="1020" w:type="dxa"/>
            <w:vAlign w:val="center"/>
          </w:tcPr>
          <w:p w14:paraId="0DDE2ED4">
            <w:pPr>
              <w:pStyle w:val="7"/>
              <w:keepNext/>
              <w:spacing w:line="360" w:lineRule="auto"/>
              <w:ind w:firstLine="480" w:firstLineChars="200"/>
              <w:rPr>
                <w:rFonts w:ascii="仿宋" w:hAnsi="仿宋" w:eastAsia="仿宋"/>
                <w:color w:val="000000"/>
                <w:sz w:val="24"/>
              </w:rPr>
            </w:pPr>
          </w:p>
        </w:tc>
        <w:tc>
          <w:tcPr>
            <w:tcW w:w="1480" w:type="dxa"/>
            <w:vAlign w:val="center"/>
          </w:tcPr>
          <w:p w14:paraId="1FCB28EB">
            <w:pPr>
              <w:pStyle w:val="7"/>
              <w:keepNext/>
              <w:spacing w:line="360" w:lineRule="auto"/>
              <w:ind w:firstLine="480" w:firstLineChars="200"/>
              <w:rPr>
                <w:rFonts w:ascii="仿宋" w:hAnsi="仿宋" w:eastAsia="仿宋"/>
                <w:color w:val="000000"/>
                <w:sz w:val="24"/>
              </w:rPr>
            </w:pPr>
          </w:p>
        </w:tc>
        <w:tc>
          <w:tcPr>
            <w:tcW w:w="1020" w:type="dxa"/>
            <w:vAlign w:val="center"/>
          </w:tcPr>
          <w:p w14:paraId="0EA6E151">
            <w:pPr>
              <w:pStyle w:val="7"/>
              <w:keepNext/>
              <w:spacing w:line="360" w:lineRule="auto"/>
              <w:ind w:firstLine="480" w:firstLineChars="200"/>
              <w:rPr>
                <w:rFonts w:ascii="仿宋" w:hAnsi="仿宋" w:eastAsia="仿宋"/>
                <w:color w:val="000000"/>
                <w:sz w:val="24"/>
              </w:rPr>
            </w:pPr>
          </w:p>
        </w:tc>
        <w:tc>
          <w:tcPr>
            <w:tcW w:w="921" w:type="dxa"/>
            <w:vAlign w:val="center"/>
          </w:tcPr>
          <w:p w14:paraId="401E4BE1">
            <w:pPr>
              <w:pStyle w:val="7"/>
              <w:keepNext/>
              <w:spacing w:line="360" w:lineRule="auto"/>
              <w:ind w:firstLine="480" w:firstLineChars="200"/>
              <w:rPr>
                <w:rFonts w:ascii="仿宋" w:hAnsi="仿宋" w:eastAsia="仿宋"/>
                <w:color w:val="000000"/>
                <w:sz w:val="24"/>
              </w:rPr>
            </w:pPr>
          </w:p>
        </w:tc>
      </w:tr>
      <w:tr w14:paraId="26B8F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4A17D6A">
            <w:pPr>
              <w:spacing w:line="360" w:lineRule="auto"/>
              <w:ind w:firstLine="480" w:firstLineChars="200"/>
              <w:rPr>
                <w:rFonts w:ascii="仿宋" w:hAnsi="仿宋" w:eastAsia="仿宋"/>
                <w:color w:val="000000"/>
              </w:rPr>
            </w:pPr>
          </w:p>
        </w:tc>
        <w:tc>
          <w:tcPr>
            <w:tcW w:w="1418" w:type="dxa"/>
          </w:tcPr>
          <w:p w14:paraId="75A92693">
            <w:pPr>
              <w:spacing w:line="360" w:lineRule="auto"/>
              <w:ind w:firstLine="480" w:firstLineChars="200"/>
              <w:rPr>
                <w:rFonts w:ascii="仿宋" w:hAnsi="仿宋" w:eastAsia="仿宋"/>
                <w:color w:val="000000"/>
              </w:rPr>
            </w:pPr>
          </w:p>
        </w:tc>
        <w:tc>
          <w:tcPr>
            <w:tcW w:w="850" w:type="dxa"/>
          </w:tcPr>
          <w:p w14:paraId="380BAC70">
            <w:pPr>
              <w:spacing w:line="360" w:lineRule="auto"/>
              <w:ind w:firstLine="480" w:firstLineChars="200"/>
              <w:rPr>
                <w:rFonts w:ascii="仿宋" w:hAnsi="仿宋" w:eastAsia="仿宋"/>
                <w:color w:val="000000"/>
              </w:rPr>
            </w:pPr>
          </w:p>
        </w:tc>
        <w:tc>
          <w:tcPr>
            <w:tcW w:w="1058" w:type="dxa"/>
          </w:tcPr>
          <w:p w14:paraId="1485F0D4">
            <w:pPr>
              <w:spacing w:line="360" w:lineRule="auto"/>
              <w:ind w:firstLine="480" w:firstLineChars="200"/>
              <w:rPr>
                <w:rFonts w:ascii="仿宋" w:hAnsi="仿宋" w:eastAsia="仿宋"/>
                <w:color w:val="000000"/>
              </w:rPr>
            </w:pPr>
          </w:p>
        </w:tc>
        <w:tc>
          <w:tcPr>
            <w:tcW w:w="880" w:type="dxa"/>
          </w:tcPr>
          <w:p w14:paraId="6BD7DE63">
            <w:pPr>
              <w:spacing w:line="360" w:lineRule="auto"/>
              <w:ind w:firstLine="480" w:firstLineChars="200"/>
              <w:rPr>
                <w:rFonts w:ascii="仿宋" w:hAnsi="仿宋" w:eastAsia="仿宋"/>
                <w:color w:val="000000"/>
              </w:rPr>
            </w:pPr>
          </w:p>
        </w:tc>
        <w:tc>
          <w:tcPr>
            <w:tcW w:w="1020" w:type="dxa"/>
          </w:tcPr>
          <w:p w14:paraId="3AF21821">
            <w:pPr>
              <w:spacing w:line="360" w:lineRule="auto"/>
              <w:ind w:firstLine="480" w:firstLineChars="200"/>
              <w:rPr>
                <w:rFonts w:ascii="仿宋" w:hAnsi="仿宋" w:eastAsia="仿宋"/>
                <w:color w:val="000000"/>
              </w:rPr>
            </w:pPr>
          </w:p>
        </w:tc>
        <w:tc>
          <w:tcPr>
            <w:tcW w:w="1480" w:type="dxa"/>
          </w:tcPr>
          <w:p w14:paraId="425E5F0D">
            <w:pPr>
              <w:spacing w:line="360" w:lineRule="auto"/>
              <w:ind w:firstLine="480" w:firstLineChars="200"/>
              <w:rPr>
                <w:rFonts w:ascii="仿宋" w:hAnsi="仿宋" w:eastAsia="仿宋"/>
                <w:color w:val="000000"/>
              </w:rPr>
            </w:pPr>
          </w:p>
        </w:tc>
        <w:tc>
          <w:tcPr>
            <w:tcW w:w="1020" w:type="dxa"/>
          </w:tcPr>
          <w:p w14:paraId="4D9DD185">
            <w:pPr>
              <w:spacing w:line="360" w:lineRule="auto"/>
              <w:ind w:firstLine="480" w:firstLineChars="200"/>
              <w:rPr>
                <w:rFonts w:ascii="仿宋" w:hAnsi="仿宋" w:eastAsia="仿宋"/>
                <w:color w:val="000000"/>
              </w:rPr>
            </w:pPr>
          </w:p>
        </w:tc>
        <w:tc>
          <w:tcPr>
            <w:tcW w:w="921" w:type="dxa"/>
          </w:tcPr>
          <w:p w14:paraId="14B23460">
            <w:pPr>
              <w:spacing w:line="360" w:lineRule="auto"/>
              <w:ind w:firstLine="480" w:firstLineChars="200"/>
              <w:rPr>
                <w:rFonts w:ascii="仿宋" w:hAnsi="仿宋" w:eastAsia="仿宋"/>
                <w:color w:val="000000"/>
              </w:rPr>
            </w:pPr>
          </w:p>
        </w:tc>
      </w:tr>
      <w:tr w14:paraId="6CB6F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F37F00F">
            <w:pPr>
              <w:pStyle w:val="7"/>
              <w:keepNext/>
              <w:spacing w:line="360" w:lineRule="auto"/>
              <w:ind w:firstLine="480" w:firstLineChars="200"/>
              <w:rPr>
                <w:rFonts w:ascii="仿宋" w:hAnsi="仿宋" w:eastAsia="仿宋"/>
                <w:color w:val="000000"/>
                <w:sz w:val="24"/>
              </w:rPr>
            </w:pPr>
          </w:p>
        </w:tc>
        <w:tc>
          <w:tcPr>
            <w:tcW w:w="1418" w:type="dxa"/>
            <w:vAlign w:val="center"/>
          </w:tcPr>
          <w:p w14:paraId="58AC4300">
            <w:pPr>
              <w:pStyle w:val="7"/>
              <w:keepNext/>
              <w:spacing w:line="360" w:lineRule="auto"/>
              <w:ind w:firstLine="480" w:firstLineChars="200"/>
              <w:rPr>
                <w:rFonts w:ascii="仿宋" w:hAnsi="仿宋" w:eastAsia="仿宋"/>
                <w:color w:val="000000"/>
                <w:sz w:val="24"/>
              </w:rPr>
            </w:pPr>
          </w:p>
        </w:tc>
        <w:tc>
          <w:tcPr>
            <w:tcW w:w="850" w:type="dxa"/>
            <w:vAlign w:val="center"/>
          </w:tcPr>
          <w:p w14:paraId="53E9C46E">
            <w:pPr>
              <w:pStyle w:val="7"/>
              <w:keepNext/>
              <w:spacing w:line="360" w:lineRule="auto"/>
              <w:ind w:firstLine="480" w:firstLineChars="200"/>
              <w:rPr>
                <w:rFonts w:ascii="仿宋" w:hAnsi="仿宋" w:eastAsia="仿宋"/>
                <w:color w:val="000000"/>
                <w:sz w:val="24"/>
              </w:rPr>
            </w:pPr>
          </w:p>
        </w:tc>
        <w:tc>
          <w:tcPr>
            <w:tcW w:w="1058" w:type="dxa"/>
            <w:vAlign w:val="center"/>
          </w:tcPr>
          <w:p w14:paraId="03E75E81">
            <w:pPr>
              <w:pStyle w:val="7"/>
              <w:keepNext/>
              <w:spacing w:line="360" w:lineRule="auto"/>
              <w:ind w:firstLine="480" w:firstLineChars="200"/>
              <w:rPr>
                <w:rFonts w:ascii="仿宋" w:hAnsi="仿宋" w:eastAsia="仿宋"/>
                <w:color w:val="000000"/>
                <w:sz w:val="24"/>
              </w:rPr>
            </w:pPr>
          </w:p>
        </w:tc>
        <w:tc>
          <w:tcPr>
            <w:tcW w:w="880" w:type="dxa"/>
            <w:vAlign w:val="center"/>
          </w:tcPr>
          <w:p w14:paraId="7ADE3668">
            <w:pPr>
              <w:pStyle w:val="7"/>
              <w:keepNext/>
              <w:spacing w:line="360" w:lineRule="auto"/>
              <w:ind w:firstLine="480" w:firstLineChars="200"/>
              <w:rPr>
                <w:rFonts w:ascii="仿宋" w:hAnsi="仿宋" w:eastAsia="仿宋"/>
                <w:color w:val="000000"/>
                <w:sz w:val="24"/>
              </w:rPr>
            </w:pPr>
          </w:p>
        </w:tc>
        <w:tc>
          <w:tcPr>
            <w:tcW w:w="1020" w:type="dxa"/>
            <w:vAlign w:val="center"/>
          </w:tcPr>
          <w:p w14:paraId="10034B4A">
            <w:pPr>
              <w:pStyle w:val="7"/>
              <w:keepNext/>
              <w:spacing w:line="360" w:lineRule="auto"/>
              <w:ind w:firstLine="480" w:firstLineChars="200"/>
              <w:rPr>
                <w:rFonts w:ascii="仿宋" w:hAnsi="仿宋" w:eastAsia="仿宋"/>
                <w:color w:val="000000"/>
                <w:sz w:val="24"/>
              </w:rPr>
            </w:pPr>
          </w:p>
        </w:tc>
        <w:tc>
          <w:tcPr>
            <w:tcW w:w="1480" w:type="dxa"/>
            <w:vAlign w:val="center"/>
          </w:tcPr>
          <w:p w14:paraId="56F97385">
            <w:pPr>
              <w:pStyle w:val="7"/>
              <w:keepNext/>
              <w:spacing w:line="360" w:lineRule="auto"/>
              <w:ind w:firstLine="480" w:firstLineChars="200"/>
              <w:rPr>
                <w:rFonts w:ascii="仿宋" w:hAnsi="仿宋" w:eastAsia="仿宋"/>
                <w:color w:val="000000"/>
                <w:sz w:val="24"/>
              </w:rPr>
            </w:pPr>
          </w:p>
        </w:tc>
        <w:tc>
          <w:tcPr>
            <w:tcW w:w="1020" w:type="dxa"/>
            <w:vAlign w:val="center"/>
          </w:tcPr>
          <w:p w14:paraId="7A70B6E0">
            <w:pPr>
              <w:pStyle w:val="7"/>
              <w:keepNext/>
              <w:spacing w:line="360" w:lineRule="auto"/>
              <w:ind w:firstLine="480" w:firstLineChars="200"/>
              <w:rPr>
                <w:rFonts w:ascii="仿宋" w:hAnsi="仿宋" w:eastAsia="仿宋"/>
                <w:color w:val="000000"/>
                <w:sz w:val="24"/>
              </w:rPr>
            </w:pPr>
          </w:p>
        </w:tc>
        <w:tc>
          <w:tcPr>
            <w:tcW w:w="921" w:type="dxa"/>
            <w:vAlign w:val="center"/>
          </w:tcPr>
          <w:p w14:paraId="643677EB">
            <w:pPr>
              <w:pStyle w:val="7"/>
              <w:keepNext/>
              <w:spacing w:line="360" w:lineRule="auto"/>
              <w:ind w:firstLine="480" w:firstLineChars="200"/>
              <w:rPr>
                <w:rFonts w:ascii="仿宋" w:hAnsi="仿宋" w:eastAsia="仿宋"/>
                <w:color w:val="000000"/>
                <w:sz w:val="24"/>
              </w:rPr>
            </w:pPr>
          </w:p>
        </w:tc>
      </w:tr>
      <w:tr w14:paraId="634BF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6E3D1BA5">
            <w:pPr>
              <w:spacing w:line="360" w:lineRule="auto"/>
              <w:ind w:firstLine="480" w:firstLineChars="200"/>
              <w:rPr>
                <w:rFonts w:ascii="仿宋" w:hAnsi="仿宋" w:eastAsia="仿宋"/>
                <w:color w:val="000000"/>
              </w:rPr>
            </w:pPr>
          </w:p>
        </w:tc>
        <w:tc>
          <w:tcPr>
            <w:tcW w:w="1418" w:type="dxa"/>
          </w:tcPr>
          <w:p w14:paraId="0722B9F2">
            <w:pPr>
              <w:spacing w:line="360" w:lineRule="auto"/>
              <w:ind w:firstLine="480" w:firstLineChars="200"/>
              <w:rPr>
                <w:rFonts w:ascii="仿宋" w:hAnsi="仿宋" w:eastAsia="仿宋"/>
                <w:color w:val="000000"/>
              </w:rPr>
            </w:pPr>
          </w:p>
        </w:tc>
        <w:tc>
          <w:tcPr>
            <w:tcW w:w="850" w:type="dxa"/>
          </w:tcPr>
          <w:p w14:paraId="07DCCA61">
            <w:pPr>
              <w:spacing w:line="360" w:lineRule="auto"/>
              <w:ind w:firstLine="480" w:firstLineChars="200"/>
              <w:rPr>
                <w:rFonts w:ascii="仿宋" w:hAnsi="仿宋" w:eastAsia="仿宋"/>
                <w:color w:val="000000"/>
              </w:rPr>
            </w:pPr>
          </w:p>
        </w:tc>
        <w:tc>
          <w:tcPr>
            <w:tcW w:w="1058" w:type="dxa"/>
          </w:tcPr>
          <w:p w14:paraId="099D0C8B">
            <w:pPr>
              <w:spacing w:line="360" w:lineRule="auto"/>
              <w:ind w:firstLine="480" w:firstLineChars="200"/>
              <w:rPr>
                <w:rFonts w:ascii="仿宋" w:hAnsi="仿宋" w:eastAsia="仿宋"/>
                <w:color w:val="000000"/>
              </w:rPr>
            </w:pPr>
          </w:p>
        </w:tc>
        <w:tc>
          <w:tcPr>
            <w:tcW w:w="880" w:type="dxa"/>
          </w:tcPr>
          <w:p w14:paraId="6AE49D21">
            <w:pPr>
              <w:spacing w:line="360" w:lineRule="auto"/>
              <w:ind w:firstLine="480" w:firstLineChars="200"/>
              <w:rPr>
                <w:rFonts w:ascii="仿宋" w:hAnsi="仿宋" w:eastAsia="仿宋"/>
                <w:color w:val="000000"/>
              </w:rPr>
            </w:pPr>
          </w:p>
        </w:tc>
        <w:tc>
          <w:tcPr>
            <w:tcW w:w="1020" w:type="dxa"/>
          </w:tcPr>
          <w:p w14:paraId="4A367722">
            <w:pPr>
              <w:spacing w:line="360" w:lineRule="auto"/>
              <w:ind w:firstLine="480" w:firstLineChars="200"/>
              <w:rPr>
                <w:rFonts w:ascii="仿宋" w:hAnsi="仿宋" w:eastAsia="仿宋"/>
                <w:color w:val="000000"/>
              </w:rPr>
            </w:pPr>
          </w:p>
        </w:tc>
        <w:tc>
          <w:tcPr>
            <w:tcW w:w="1480" w:type="dxa"/>
          </w:tcPr>
          <w:p w14:paraId="58360E60">
            <w:pPr>
              <w:spacing w:line="360" w:lineRule="auto"/>
              <w:ind w:firstLine="480" w:firstLineChars="200"/>
              <w:rPr>
                <w:rFonts w:ascii="仿宋" w:hAnsi="仿宋" w:eastAsia="仿宋"/>
                <w:color w:val="000000"/>
              </w:rPr>
            </w:pPr>
          </w:p>
        </w:tc>
        <w:tc>
          <w:tcPr>
            <w:tcW w:w="1020" w:type="dxa"/>
          </w:tcPr>
          <w:p w14:paraId="3DD96B6B">
            <w:pPr>
              <w:spacing w:line="360" w:lineRule="auto"/>
              <w:ind w:firstLine="480" w:firstLineChars="200"/>
              <w:rPr>
                <w:rFonts w:ascii="仿宋" w:hAnsi="仿宋" w:eastAsia="仿宋"/>
                <w:color w:val="000000"/>
              </w:rPr>
            </w:pPr>
          </w:p>
        </w:tc>
        <w:tc>
          <w:tcPr>
            <w:tcW w:w="921" w:type="dxa"/>
          </w:tcPr>
          <w:p w14:paraId="1552D438">
            <w:pPr>
              <w:spacing w:line="360" w:lineRule="auto"/>
              <w:ind w:firstLine="480" w:firstLineChars="200"/>
              <w:rPr>
                <w:rFonts w:ascii="仿宋" w:hAnsi="仿宋" w:eastAsia="仿宋"/>
                <w:color w:val="000000"/>
              </w:rPr>
            </w:pPr>
          </w:p>
        </w:tc>
      </w:tr>
      <w:tr w14:paraId="0737A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E7A5609">
            <w:pPr>
              <w:spacing w:line="360" w:lineRule="auto"/>
              <w:ind w:firstLine="480" w:firstLineChars="200"/>
              <w:rPr>
                <w:rFonts w:ascii="仿宋" w:hAnsi="仿宋" w:eastAsia="仿宋"/>
                <w:color w:val="000000"/>
              </w:rPr>
            </w:pPr>
          </w:p>
        </w:tc>
        <w:tc>
          <w:tcPr>
            <w:tcW w:w="1418" w:type="dxa"/>
          </w:tcPr>
          <w:p w14:paraId="0423C68C">
            <w:pPr>
              <w:spacing w:line="360" w:lineRule="auto"/>
              <w:ind w:firstLine="480" w:firstLineChars="200"/>
              <w:rPr>
                <w:rFonts w:ascii="仿宋" w:hAnsi="仿宋" w:eastAsia="仿宋"/>
                <w:color w:val="000000"/>
              </w:rPr>
            </w:pPr>
          </w:p>
        </w:tc>
        <w:tc>
          <w:tcPr>
            <w:tcW w:w="850" w:type="dxa"/>
          </w:tcPr>
          <w:p w14:paraId="447B26C5">
            <w:pPr>
              <w:spacing w:line="360" w:lineRule="auto"/>
              <w:ind w:firstLine="480" w:firstLineChars="200"/>
              <w:rPr>
                <w:rFonts w:ascii="仿宋" w:hAnsi="仿宋" w:eastAsia="仿宋"/>
                <w:color w:val="000000"/>
              </w:rPr>
            </w:pPr>
          </w:p>
        </w:tc>
        <w:tc>
          <w:tcPr>
            <w:tcW w:w="1058" w:type="dxa"/>
          </w:tcPr>
          <w:p w14:paraId="4EDCA7EA">
            <w:pPr>
              <w:spacing w:line="360" w:lineRule="auto"/>
              <w:ind w:firstLine="480" w:firstLineChars="200"/>
              <w:rPr>
                <w:rFonts w:ascii="仿宋" w:hAnsi="仿宋" w:eastAsia="仿宋"/>
                <w:color w:val="000000"/>
              </w:rPr>
            </w:pPr>
          </w:p>
        </w:tc>
        <w:tc>
          <w:tcPr>
            <w:tcW w:w="880" w:type="dxa"/>
          </w:tcPr>
          <w:p w14:paraId="445452CF">
            <w:pPr>
              <w:spacing w:line="360" w:lineRule="auto"/>
              <w:ind w:firstLine="480" w:firstLineChars="200"/>
              <w:rPr>
                <w:rFonts w:ascii="仿宋" w:hAnsi="仿宋" w:eastAsia="仿宋"/>
                <w:color w:val="000000"/>
              </w:rPr>
            </w:pPr>
          </w:p>
        </w:tc>
        <w:tc>
          <w:tcPr>
            <w:tcW w:w="1020" w:type="dxa"/>
          </w:tcPr>
          <w:p w14:paraId="053CD4C3">
            <w:pPr>
              <w:spacing w:line="360" w:lineRule="auto"/>
              <w:ind w:firstLine="480" w:firstLineChars="200"/>
              <w:rPr>
                <w:rFonts w:ascii="仿宋" w:hAnsi="仿宋" w:eastAsia="仿宋"/>
                <w:color w:val="000000"/>
              </w:rPr>
            </w:pPr>
          </w:p>
        </w:tc>
        <w:tc>
          <w:tcPr>
            <w:tcW w:w="1480" w:type="dxa"/>
          </w:tcPr>
          <w:p w14:paraId="3D457146">
            <w:pPr>
              <w:spacing w:line="360" w:lineRule="auto"/>
              <w:ind w:firstLine="480" w:firstLineChars="200"/>
              <w:rPr>
                <w:rFonts w:ascii="仿宋" w:hAnsi="仿宋" w:eastAsia="仿宋"/>
                <w:color w:val="000000"/>
              </w:rPr>
            </w:pPr>
          </w:p>
        </w:tc>
        <w:tc>
          <w:tcPr>
            <w:tcW w:w="1020" w:type="dxa"/>
          </w:tcPr>
          <w:p w14:paraId="44E4987E">
            <w:pPr>
              <w:spacing w:line="360" w:lineRule="auto"/>
              <w:ind w:firstLine="480" w:firstLineChars="200"/>
              <w:rPr>
                <w:rFonts w:ascii="仿宋" w:hAnsi="仿宋" w:eastAsia="仿宋"/>
                <w:color w:val="000000"/>
              </w:rPr>
            </w:pPr>
          </w:p>
        </w:tc>
        <w:tc>
          <w:tcPr>
            <w:tcW w:w="921" w:type="dxa"/>
          </w:tcPr>
          <w:p w14:paraId="45CFB0DD">
            <w:pPr>
              <w:spacing w:line="360" w:lineRule="auto"/>
              <w:ind w:firstLine="480" w:firstLineChars="200"/>
              <w:rPr>
                <w:rFonts w:ascii="仿宋" w:hAnsi="仿宋" w:eastAsia="仿宋"/>
                <w:color w:val="000000"/>
              </w:rPr>
            </w:pPr>
          </w:p>
        </w:tc>
      </w:tr>
      <w:tr w14:paraId="16C47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2E1D204">
            <w:pPr>
              <w:spacing w:line="360" w:lineRule="auto"/>
              <w:ind w:firstLine="480" w:firstLineChars="200"/>
              <w:rPr>
                <w:rFonts w:ascii="仿宋" w:hAnsi="仿宋" w:eastAsia="仿宋"/>
                <w:color w:val="000000"/>
              </w:rPr>
            </w:pPr>
          </w:p>
        </w:tc>
        <w:tc>
          <w:tcPr>
            <w:tcW w:w="1418" w:type="dxa"/>
          </w:tcPr>
          <w:p w14:paraId="682660D6">
            <w:pPr>
              <w:spacing w:line="360" w:lineRule="auto"/>
              <w:ind w:firstLine="480" w:firstLineChars="200"/>
              <w:rPr>
                <w:rFonts w:ascii="仿宋" w:hAnsi="仿宋" w:eastAsia="仿宋"/>
                <w:color w:val="000000"/>
              </w:rPr>
            </w:pPr>
          </w:p>
        </w:tc>
        <w:tc>
          <w:tcPr>
            <w:tcW w:w="850" w:type="dxa"/>
          </w:tcPr>
          <w:p w14:paraId="26A909FE">
            <w:pPr>
              <w:spacing w:line="360" w:lineRule="auto"/>
              <w:ind w:firstLine="480" w:firstLineChars="200"/>
              <w:rPr>
                <w:rFonts w:ascii="仿宋" w:hAnsi="仿宋" w:eastAsia="仿宋"/>
                <w:color w:val="000000"/>
              </w:rPr>
            </w:pPr>
          </w:p>
        </w:tc>
        <w:tc>
          <w:tcPr>
            <w:tcW w:w="1058" w:type="dxa"/>
          </w:tcPr>
          <w:p w14:paraId="290DD297">
            <w:pPr>
              <w:spacing w:line="360" w:lineRule="auto"/>
              <w:ind w:firstLine="480" w:firstLineChars="200"/>
              <w:rPr>
                <w:rFonts w:ascii="仿宋" w:hAnsi="仿宋" w:eastAsia="仿宋"/>
                <w:color w:val="000000"/>
              </w:rPr>
            </w:pPr>
          </w:p>
        </w:tc>
        <w:tc>
          <w:tcPr>
            <w:tcW w:w="880" w:type="dxa"/>
          </w:tcPr>
          <w:p w14:paraId="23EF9A26">
            <w:pPr>
              <w:spacing w:line="360" w:lineRule="auto"/>
              <w:ind w:firstLine="480" w:firstLineChars="200"/>
              <w:rPr>
                <w:rFonts w:ascii="仿宋" w:hAnsi="仿宋" w:eastAsia="仿宋"/>
                <w:color w:val="000000"/>
              </w:rPr>
            </w:pPr>
          </w:p>
        </w:tc>
        <w:tc>
          <w:tcPr>
            <w:tcW w:w="1020" w:type="dxa"/>
          </w:tcPr>
          <w:p w14:paraId="3EC5C382">
            <w:pPr>
              <w:spacing w:line="360" w:lineRule="auto"/>
              <w:ind w:firstLine="480" w:firstLineChars="200"/>
              <w:rPr>
                <w:rFonts w:ascii="仿宋" w:hAnsi="仿宋" w:eastAsia="仿宋"/>
                <w:color w:val="000000"/>
              </w:rPr>
            </w:pPr>
          </w:p>
        </w:tc>
        <w:tc>
          <w:tcPr>
            <w:tcW w:w="1480" w:type="dxa"/>
          </w:tcPr>
          <w:p w14:paraId="23A150CD">
            <w:pPr>
              <w:spacing w:line="360" w:lineRule="auto"/>
              <w:ind w:firstLine="480" w:firstLineChars="200"/>
              <w:rPr>
                <w:rFonts w:ascii="仿宋" w:hAnsi="仿宋" w:eastAsia="仿宋"/>
                <w:color w:val="000000"/>
              </w:rPr>
            </w:pPr>
          </w:p>
        </w:tc>
        <w:tc>
          <w:tcPr>
            <w:tcW w:w="1020" w:type="dxa"/>
          </w:tcPr>
          <w:p w14:paraId="306660FC">
            <w:pPr>
              <w:spacing w:line="360" w:lineRule="auto"/>
              <w:ind w:firstLine="480" w:firstLineChars="200"/>
              <w:rPr>
                <w:rFonts w:ascii="仿宋" w:hAnsi="仿宋" w:eastAsia="仿宋"/>
                <w:color w:val="000000"/>
              </w:rPr>
            </w:pPr>
          </w:p>
        </w:tc>
        <w:tc>
          <w:tcPr>
            <w:tcW w:w="921" w:type="dxa"/>
          </w:tcPr>
          <w:p w14:paraId="2C35CC48">
            <w:pPr>
              <w:spacing w:line="360" w:lineRule="auto"/>
              <w:ind w:firstLine="480" w:firstLineChars="200"/>
              <w:rPr>
                <w:rFonts w:ascii="仿宋" w:hAnsi="仿宋" w:eastAsia="仿宋"/>
                <w:color w:val="000000"/>
              </w:rPr>
            </w:pPr>
          </w:p>
        </w:tc>
      </w:tr>
      <w:tr w14:paraId="47DCB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4D7C1255">
            <w:pPr>
              <w:spacing w:line="360" w:lineRule="auto"/>
              <w:ind w:firstLine="480" w:firstLineChars="200"/>
              <w:rPr>
                <w:rFonts w:ascii="仿宋" w:hAnsi="仿宋" w:eastAsia="仿宋"/>
                <w:color w:val="000000"/>
              </w:rPr>
            </w:pPr>
          </w:p>
        </w:tc>
        <w:tc>
          <w:tcPr>
            <w:tcW w:w="1418" w:type="dxa"/>
          </w:tcPr>
          <w:p w14:paraId="15E76EF1">
            <w:pPr>
              <w:spacing w:line="360" w:lineRule="auto"/>
              <w:ind w:firstLine="480" w:firstLineChars="200"/>
              <w:rPr>
                <w:rFonts w:ascii="仿宋" w:hAnsi="仿宋" w:eastAsia="仿宋"/>
                <w:color w:val="000000"/>
              </w:rPr>
            </w:pPr>
          </w:p>
        </w:tc>
        <w:tc>
          <w:tcPr>
            <w:tcW w:w="850" w:type="dxa"/>
          </w:tcPr>
          <w:p w14:paraId="3966E590">
            <w:pPr>
              <w:spacing w:line="360" w:lineRule="auto"/>
              <w:ind w:firstLine="480" w:firstLineChars="200"/>
              <w:rPr>
                <w:rFonts w:ascii="仿宋" w:hAnsi="仿宋" w:eastAsia="仿宋"/>
                <w:color w:val="000000"/>
              </w:rPr>
            </w:pPr>
          </w:p>
        </w:tc>
        <w:tc>
          <w:tcPr>
            <w:tcW w:w="1058" w:type="dxa"/>
          </w:tcPr>
          <w:p w14:paraId="3F658042">
            <w:pPr>
              <w:spacing w:line="360" w:lineRule="auto"/>
              <w:ind w:firstLine="480" w:firstLineChars="200"/>
              <w:rPr>
                <w:rFonts w:ascii="仿宋" w:hAnsi="仿宋" w:eastAsia="仿宋"/>
                <w:color w:val="000000"/>
              </w:rPr>
            </w:pPr>
          </w:p>
        </w:tc>
        <w:tc>
          <w:tcPr>
            <w:tcW w:w="880" w:type="dxa"/>
          </w:tcPr>
          <w:p w14:paraId="7AF300D9">
            <w:pPr>
              <w:spacing w:line="360" w:lineRule="auto"/>
              <w:ind w:firstLine="480" w:firstLineChars="200"/>
              <w:rPr>
                <w:rFonts w:ascii="仿宋" w:hAnsi="仿宋" w:eastAsia="仿宋"/>
                <w:color w:val="000000"/>
              </w:rPr>
            </w:pPr>
          </w:p>
        </w:tc>
        <w:tc>
          <w:tcPr>
            <w:tcW w:w="1020" w:type="dxa"/>
          </w:tcPr>
          <w:p w14:paraId="136CE917">
            <w:pPr>
              <w:spacing w:line="360" w:lineRule="auto"/>
              <w:ind w:firstLine="480" w:firstLineChars="200"/>
              <w:rPr>
                <w:rFonts w:ascii="仿宋" w:hAnsi="仿宋" w:eastAsia="仿宋"/>
                <w:color w:val="000000"/>
              </w:rPr>
            </w:pPr>
          </w:p>
        </w:tc>
        <w:tc>
          <w:tcPr>
            <w:tcW w:w="1480" w:type="dxa"/>
          </w:tcPr>
          <w:p w14:paraId="2037CD2E">
            <w:pPr>
              <w:spacing w:line="360" w:lineRule="auto"/>
              <w:ind w:firstLine="480" w:firstLineChars="200"/>
              <w:rPr>
                <w:rFonts w:ascii="仿宋" w:hAnsi="仿宋" w:eastAsia="仿宋"/>
                <w:color w:val="000000"/>
              </w:rPr>
            </w:pPr>
          </w:p>
        </w:tc>
        <w:tc>
          <w:tcPr>
            <w:tcW w:w="1020" w:type="dxa"/>
          </w:tcPr>
          <w:p w14:paraId="075EC2A9">
            <w:pPr>
              <w:spacing w:line="360" w:lineRule="auto"/>
              <w:ind w:firstLine="480" w:firstLineChars="200"/>
              <w:rPr>
                <w:rFonts w:ascii="仿宋" w:hAnsi="仿宋" w:eastAsia="仿宋"/>
                <w:color w:val="000000"/>
              </w:rPr>
            </w:pPr>
          </w:p>
        </w:tc>
        <w:tc>
          <w:tcPr>
            <w:tcW w:w="921" w:type="dxa"/>
          </w:tcPr>
          <w:p w14:paraId="1C324D14">
            <w:pPr>
              <w:spacing w:line="360" w:lineRule="auto"/>
              <w:ind w:firstLine="480" w:firstLineChars="200"/>
              <w:rPr>
                <w:rFonts w:ascii="仿宋" w:hAnsi="仿宋" w:eastAsia="仿宋"/>
                <w:color w:val="000000"/>
              </w:rPr>
            </w:pPr>
          </w:p>
        </w:tc>
      </w:tr>
      <w:tr w14:paraId="5D8A2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1B2397C">
            <w:pPr>
              <w:spacing w:line="360" w:lineRule="auto"/>
              <w:ind w:firstLine="480" w:firstLineChars="200"/>
              <w:rPr>
                <w:rFonts w:ascii="仿宋" w:hAnsi="仿宋" w:eastAsia="仿宋"/>
                <w:color w:val="000000"/>
              </w:rPr>
            </w:pPr>
          </w:p>
        </w:tc>
        <w:tc>
          <w:tcPr>
            <w:tcW w:w="1418" w:type="dxa"/>
          </w:tcPr>
          <w:p w14:paraId="2498D18A">
            <w:pPr>
              <w:spacing w:line="360" w:lineRule="auto"/>
              <w:ind w:firstLine="480" w:firstLineChars="200"/>
              <w:rPr>
                <w:rFonts w:ascii="仿宋" w:hAnsi="仿宋" w:eastAsia="仿宋"/>
                <w:color w:val="000000"/>
              </w:rPr>
            </w:pPr>
          </w:p>
        </w:tc>
        <w:tc>
          <w:tcPr>
            <w:tcW w:w="850" w:type="dxa"/>
          </w:tcPr>
          <w:p w14:paraId="4CAC0105">
            <w:pPr>
              <w:spacing w:line="360" w:lineRule="auto"/>
              <w:ind w:firstLine="480" w:firstLineChars="200"/>
              <w:rPr>
                <w:rFonts w:ascii="仿宋" w:hAnsi="仿宋" w:eastAsia="仿宋"/>
                <w:color w:val="000000"/>
              </w:rPr>
            </w:pPr>
          </w:p>
        </w:tc>
        <w:tc>
          <w:tcPr>
            <w:tcW w:w="1058" w:type="dxa"/>
          </w:tcPr>
          <w:p w14:paraId="77DD446C">
            <w:pPr>
              <w:spacing w:line="360" w:lineRule="auto"/>
              <w:ind w:firstLine="480" w:firstLineChars="200"/>
              <w:rPr>
                <w:rFonts w:ascii="仿宋" w:hAnsi="仿宋" w:eastAsia="仿宋"/>
                <w:color w:val="000000"/>
              </w:rPr>
            </w:pPr>
          </w:p>
        </w:tc>
        <w:tc>
          <w:tcPr>
            <w:tcW w:w="880" w:type="dxa"/>
          </w:tcPr>
          <w:p w14:paraId="2EDF6F11">
            <w:pPr>
              <w:spacing w:line="360" w:lineRule="auto"/>
              <w:ind w:firstLine="480" w:firstLineChars="200"/>
              <w:rPr>
                <w:rFonts w:ascii="仿宋" w:hAnsi="仿宋" w:eastAsia="仿宋"/>
                <w:color w:val="000000"/>
              </w:rPr>
            </w:pPr>
          </w:p>
        </w:tc>
        <w:tc>
          <w:tcPr>
            <w:tcW w:w="1020" w:type="dxa"/>
          </w:tcPr>
          <w:p w14:paraId="028684F5">
            <w:pPr>
              <w:spacing w:line="360" w:lineRule="auto"/>
              <w:ind w:firstLine="480" w:firstLineChars="200"/>
              <w:rPr>
                <w:rFonts w:ascii="仿宋" w:hAnsi="仿宋" w:eastAsia="仿宋"/>
                <w:color w:val="000000"/>
              </w:rPr>
            </w:pPr>
          </w:p>
        </w:tc>
        <w:tc>
          <w:tcPr>
            <w:tcW w:w="1480" w:type="dxa"/>
          </w:tcPr>
          <w:p w14:paraId="5B0E85DB">
            <w:pPr>
              <w:spacing w:line="360" w:lineRule="auto"/>
              <w:ind w:firstLine="480" w:firstLineChars="200"/>
              <w:rPr>
                <w:rFonts w:ascii="仿宋" w:hAnsi="仿宋" w:eastAsia="仿宋"/>
                <w:color w:val="000000"/>
              </w:rPr>
            </w:pPr>
          </w:p>
        </w:tc>
        <w:tc>
          <w:tcPr>
            <w:tcW w:w="1020" w:type="dxa"/>
          </w:tcPr>
          <w:p w14:paraId="1E89C375">
            <w:pPr>
              <w:spacing w:line="360" w:lineRule="auto"/>
              <w:ind w:firstLine="480" w:firstLineChars="200"/>
              <w:rPr>
                <w:rFonts w:ascii="仿宋" w:hAnsi="仿宋" w:eastAsia="仿宋"/>
                <w:color w:val="000000"/>
              </w:rPr>
            </w:pPr>
          </w:p>
        </w:tc>
        <w:tc>
          <w:tcPr>
            <w:tcW w:w="921" w:type="dxa"/>
          </w:tcPr>
          <w:p w14:paraId="24272000">
            <w:pPr>
              <w:spacing w:line="360" w:lineRule="auto"/>
              <w:ind w:firstLine="480" w:firstLineChars="200"/>
              <w:rPr>
                <w:rFonts w:ascii="仿宋" w:hAnsi="仿宋" w:eastAsia="仿宋"/>
                <w:color w:val="000000"/>
              </w:rPr>
            </w:pPr>
          </w:p>
        </w:tc>
      </w:tr>
      <w:tr w14:paraId="610D5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21357B39">
            <w:pPr>
              <w:spacing w:line="360" w:lineRule="auto"/>
              <w:ind w:firstLine="480" w:firstLineChars="200"/>
              <w:rPr>
                <w:rFonts w:ascii="仿宋" w:hAnsi="仿宋" w:eastAsia="仿宋"/>
                <w:color w:val="000000"/>
              </w:rPr>
            </w:pPr>
          </w:p>
        </w:tc>
        <w:tc>
          <w:tcPr>
            <w:tcW w:w="1418" w:type="dxa"/>
          </w:tcPr>
          <w:p w14:paraId="4C199BF0">
            <w:pPr>
              <w:spacing w:line="360" w:lineRule="auto"/>
              <w:ind w:firstLine="480" w:firstLineChars="200"/>
              <w:rPr>
                <w:rFonts w:ascii="仿宋" w:hAnsi="仿宋" w:eastAsia="仿宋"/>
                <w:color w:val="000000"/>
              </w:rPr>
            </w:pPr>
          </w:p>
        </w:tc>
        <w:tc>
          <w:tcPr>
            <w:tcW w:w="850" w:type="dxa"/>
          </w:tcPr>
          <w:p w14:paraId="5FA41661">
            <w:pPr>
              <w:spacing w:line="360" w:lineRule="auto"/>
              <w:ind w:firstLine="480" w:firstLineChars="200"/>
              <w:rPr>
                <w:rFonts w:ascii="仿宋" w:hAnsi="仿宋" w:eastAsia="仿宋"/>
                <w:color w:val="000000"/>
              </w:rPr>
            </w:pPr>
          </w:p>
        </w:tc>
        <w:tc>
          <w:tcPr>
            <w:tcW w:w="1058" w:type="dxa"/>
          </w:tcPr>
          <w:p w14:paraId="41A696FB">
            <w:pPr>
              <w:spacing w:line="360" w:lineRule="auto"/>
              <w:ind w:firstLine="480" w:firstLineChars="200"/>
              <w:rPr>
                <w:rFonts w:ascii="仿宋" w:hAnsi="仿宋" w:eastAsia="仿宋"/>
                <w:color w:val="000000"/>
              </w:rPr>
            </w:pPr>
          </w:p>
        </w:tc>
        <w:tc>
          <w:tcPr>
            <w:tcW w:w="880" w:type="dxa"/>
          </w:tcPr>
          <w:p w14:paraId="1D515DAF">
            <w:pPr>
              <w:spacing w:line="360" w:lineRule="auto"/>
              <w:ind w:firstLine="480" w:firstLineChars="200"/>
              <w:rPr>
                <w:rFonts w:ascii="仿宋" w:hAnsi="仿宋" w:eastAsia="仿宋"/>
                <w:color w:val="000000"/>
              </w:rPr>
            </w:pPr>
          </w:p>
        </w:tc>
        <w:tc>
          <w:tcPr>
            <w:tcW w:w="1020" w:type="dxa"/>
          </w:tcPr>
          <w:p w14:paraId="2A91ADB9">
            <w:pPr>
              <w:spacing w:line="360" w:lineRule="auto"/>
              <w:ind w:firstLine="480" w:firstLineChars="200"/>
              <w:rPr>
                <w:rFonts w:ascii="仿宋" w:hAnsi="仿宋" w:eastAsia="仿宋"/>
                <w:color w:val="000000"/>
              </w:rPr>
            </w:pPr>
          </w:p>
        </w:tc>
        <w:tc>
          <w:tcPr>
            <w:tcW w:w="1480" w:type="dxa"/>
          </w:tcPr>
          <w:p w14:paraId="744566E8">
            <w:pPr>
              <w:spacing w:line="360" w:lineRule="auto"/>
              <w:ind w:firstLine="480" w:firstLineChars="200"/>
              <w:rPr>
                <w:rFonts w:ascii="仿宋" w:hAnsi="仿宋" w:eastAsia="仿宋"/>
                <w:color w:val="000000"/>
              </w:rPr>
            </w:pPr>
          </w:p>
        </w:tc>
        <w:tc>
          <w:tcPr>
            <w:tcW w:w="1020" w:type="dxa"/>
          </w:tcPr>
          <w:p w14:paraId="740C893F">
            <w:pPr>
              <w:spacing w:line="360" w:lineRule="auto"/>
              <w:ind w:firstLine="480" w:firstLineChars="200"/>
              <w:rPr>
                <w:rFonts w:ascii="仿宋" w:hAnsi="仿宋" w:eastAsia="仿宋"/>
                <w:color w:val="000000"/>
              </w:rPr>
            </w:pPr>
          </w:p>
        </w:tc>
        <w:tc>
          <w:tcPr>
            <w:tcW w:w="921" w:type="dxa"/>
          </w:tcPr>
          <w:p w14:paraId="4609DF46">
            <w:pPr>
              <w:spacing w:line="360" w:lineRule="auto"/>
              <w:ind w:firstLine="480" w:firstLineChars="200"/>
              <w:rPr>
                <w:rFonts w:ascii="仿宋" w:hAnsi="仿宋" w:eastAsia="仿宋"/>
                <w:color w:val="000000"/>
              </w:rPr>
            </w:pPr>
          </w:p>
        </w:tc>
      </w:tr>
      <w:tr w14:paraId="18F9D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686FBE6">
            <w:pPr>
              <w:spacing w:line="360" w:lineRule="auto"/>
              <w:ind w:firstLine="480" w:firstLineChars="200"/>
              <w:rPr>
                <w:rFonts w:ascii="仿宋" w:hAnsi="仿宋" w:eastAsia="仿宋"/>
                <w:color w:val="000000"/>
              </w:rPr>
            </w:pPr>
          </w:p>
        </w:tc>
        <w:tc>
          <w:tcPr>
            <w:tcW w:w="1418" w:type="dxa"/>
          </w:tcPr>
          <w:p w14:paraId="45A85042">
            <w:pPr>
              <w:spacing w:line="360" w:lineRule="auto"/>
              <w:ind w:firstLine="480" w:firstLineChars="200"/>
              <w:rPr>
                <w:rFonts w:ascii="仿宋" w:hAnsi="仿宋" w:eastAsia="仿宋"/>
                <w:color w:val="000000"/>
              </w:rPr>
            </w:pPr>
          </w:p>
        </w:tc>
        <w:tc>
          <w:tcPr>
            <w:tcW w:w="850" w:type="dxa"/>
          </w:tcPr>
          <w:p w14:paraId="04324779">
            <w:pPr>
              <w:spacing w:line="360" w:lineRule="auto"/>
              <w:ind w:firstLine="480" w:firstLineChars="200"/>
              <w:rPr>
                <w:rFonts w:ascii="仿宋" w:hAnsi="仿宋" w:eastAsia="仿宋"/>
                <w:color w:val="000000"/>
              </w:rPr>
            </w:pPr>
          </w:p>
        </w:tc>
        <w:tc>
          <w:tcPr>
            <w:tcW w:w="1058" w:type="dxa"/>
          </w:tcPr>
          <w:p w14:paraId="661CC62B">
            <w:pPr>
              <w:spacing w:line="360" w:lineRule="auto"/>
              <w:ind w:firstLine="480" w:firstLineChars="200"/>
              <w:rPr>
                <w:rFonts w:ascii="仿宋" w:hAnsi="仿宋" w:eastAsia="仿宋"/>
                <w:color w:val="000000"/>
              </w:rPr>
            </w:pPr>
          </w:p>
        </w:tc>
        <w:tc>
          <w:tcPr>
            <w:tcW w:w="880" w:type="dxa"/>
          </w:tcPr>
          <w:p w14:paraId="4EC21FB5">
            <w:pPr>
              <w:spacing w:line="360" w:lineRule="auto"/>
              <w:ind w:firstLine="480" w:firstLineChars="200"/>
              <w:rPr>
                <w:rFonts w:ascii="仿宋" w:hAnsi="仿宋" w:eastAsia="仿宋"/>
                <w:color w:val="000000"/>
              </w:rPr>
            </w:pPr>
          </w:p>
        </w:tc>
        <w:tc>
          <w:tcPr>
            <w:tcW w:w="1020" w:type="dxa"/>
          </w:tcPr>
          <w:p w14:paraId="5454E9A0">
            <w:pPr>
              <w:spacing w:line="360" w:lineRule="auto"/>
              <w:ind w:firstLine="480" w:firstLineChars="200"/>
              <w:rPr>
                <w:rFonts w:ascii="仿宋" w:hAnsi="仿宋" w:eastAsia="仿宋"/>
                <w:color w:val="000000"/>
              </w:rPr>
            </w:pPr>
          </w:p>
        </w:tc>
        <w:tc>
          <w:tcPr>
            <w:tcW w:w="1480" w:type="dxa"/>
          </w:tcPr>
          <w:p w14:paraId="3150E196">
            <w:pPr>
              <w:spacing w:line="360" w:lineRule="auto"/>
              <w:ind w:firstLine="480" w:firstLineChars="200"/>
              <w:rPr>
                <w:rFonts w:ascii="仿宋" w:hAnsi="仿宋" w:eastAsia="仿宋"/>
                <w:color w:val="000000"/>
              </w:rPr>
            </w:pPr>
          </w:p>
        </w:tc>
        <w:tc>
          <w:tcPr>
            <w:tcW w:w="1020" w:type="dxa"/>
          </w:tcPr>
          <w:p w14:paraId="2764C70B">
            <w:pPr>
              <w:spacing w:line="360" w:lineRule="auto"/>
              <w:ind w:firstLine="480" w:firstLineChars="200"/>
              <w:rPr>
                <w:rFonts w:ascii="仿宋" w:hAnsi="仿宋" w:eastAsia="仿宋"/>
                <w:color w:val="000000"/>
              </w:rPr>
            </w:pPr>
          </w:p>
        </w:tc>
        <w:tc>
          <w:tcPr>
            <w:tcW w:w="921" w:type="dxa"/>
          </w:tcPr>
          <w:p w14:paraId="32AAA78A">
            <w:pPr>
              <w:spacing w:line="360" w:lineRule="auto"/>
              <w:ind w:firstLine="480" w:firstLineChars="200"/>
              <w:rPr>
                <w:rFonts w:ascii="仿宋" w:hAnsi="仿宋" w:eastAsia="仿宋"/>
                <w:color w:val="000000"/>
              </w:rPr>
            </w:pPr>
          </w:p>
        </w:tc>
      </w:tr>
    </w:tbl>
    <w:p w14:paraId="556561C3">
      <w:pPr>
        <w:spacing w:line="360" w:lineRule="auto"/>
        <w:jc w:val="both"/>
        <w:rPr>
          <w:rFonts w:ascii="仿宋" w:hAnsi="仿宋" w:eastAsia="仿宋"/>
          <w:b/>
          <w:bCs/>
          <w:color w:val="000000"/>
        </w:rPr>
      </w:pPr>
    </w:p>
    <w:p w14:paraId="6C6CA060">
      <w:pPr>
        <w:spacing w:line="360" w:lineRule="auto"/>
        <w:jc w:val="both"/>
        <w:rPr>
          <w:rFonts w:ascii="仿宋" w:hAnsi="仿宋" w:eastAsia="仿宋"/>
          <w:b/>
          <w:bCs/>
          <w:color w:val="000000"/>
        </w:rPr>
      </w:pPr>
    </w:p>
    <w:p w14:paraId="505C2F5F">
      <w:pPr>
        <w:spacing w:line="360" w:lineRule="auto"/>
        <w:jc w:val="both"/>
        <w:rPr>
          <w:rFonts w:ascii="仿宋" w:hAnsi="仿宋" w:eastAsia="仿宋"/>
          <w:b/>
          <w:bCs/>
          <w:color w:val="000000"/>
        </w:rPr>
      </w:pPr>
    </w:p>
    <w:p w14:paraId="6C4C635F">
      <w:pPr>
        <w:spacing w:line="360" w:lineRule="auto"/>
        <w:jc w:val="both"/>
        <w:rPr>
          <w:rFonts w:ascii="仿宋" w:hAnsi="仿宋" w:eastAsia="仿宋"/>
          <w:b/>
          <w:bCs/>
          <w:color w:val="000000"/>
        </w:rPr>
      </w:pPr>
    </w:p>
    <w:p w14:paraId="50D655D7">
      <w:pPr>
        <w:spacing w:line="360" w:lineRule="auto"/>
        <w:jc w:val="both"/>
        <w:rPr>
          <w:rFonts w:ascii="仿宋" w:hAnsi="仿宋" w:eastAsia="仿宋"/>
          <w:b/>
          <w:bCs/>
          <w:color w:val="000000"/>
        </w:rPr>
      </w:pPr>
      <w:r>
        <w:rPr>
          <w:rFonts w:ascii="仿宋" w:hAnsi="仿宋" w:eastAsia="仿宋"/>
          <w:b/>
          <w:bCs/>
          <w:color w:val="000000"/>
        </w:rPr>
        <w:t>附</w:t>
      </w:r>
      <w:bookmarkStart w:id="1816" w:name="_Toc296944567"/>
      <w:bookmarkStart w:id="1817" w:name="_Toc296891056"/>
      <w:bookmarkStart w:id="1818" w:name="_Toc296891268"/>
      <w:bookmarkStart w:id="1819" w:name="_Toc296503228"/>
      <w:bookmarkStart w:id="1820" w:name="_Toc267261699"/>
      <w:bookmarkStart w:id="1821" w:name="_Toc296346729"/>
      <w:bookmarkStart w:id="1822" w:name="_Toc296347227"/>
      <w:r>
        <w:rPr>
          <w:rFonts w:ascii="仿宋" w:hAnsi="仿宋" w:eastAsia="仿宋"/>
          <w:b/>
          <w:bCs/>
          <w:color w:val="000000"/>
        </w:rPr>
        <w:t>件6：</w:t>
      </w:r>
    </w:p>
    <w:p w14:paraId="1F17F472">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承包人主要施工管理人员表</w:t>
      </w:r>
    </w:p>
    <w:bookmarkEnd w:id="1816"/>
    <w:bookmarkEnd w:id="1817"/>
    <w:bookmarkEnd w:id="1818"/>
    <w:bookmarkEnd w:id="1819"/>
    <w:bookmarkEnd w:id="1820"/>
    <w:bookmarkEnd w:id="1821"/>
    <w:bookmarkEnd w:id="1822"/>
    <w:tbl>
      <w:tblPr>
        <w:tblStyle w:val="2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581F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70665B42">
            <w:pPr>
              <w:pStyle w:val="7"/>
              <w:keepNext/>
              <w:spacing w:line="360" w:lineRule="auto"/>
              <w:jc w:val="center"/>
              <w:rPr>
                <w:rFonts w:ascii="仿宋" w:hAnsi="仿宋" w:eastAsia="仿宋"/>
                <w:color w:val="000000"/>
                <w:sz w:val="22"/>
              </w:rPr>
            </w:pPr>
            <w:r>
              <w:rPr>
                <w:rFonts w:ascii="仿宋" w:hAnsi="仿宋" w:eastAsia="仿宋"/>
                <w:color w:val="000000"/>
                <w:sz w:val="22"/>
              </w:rPr>
              <w:t>名  称</w:t>
            </w:r>
          </w:p>
        </w:tc>
        <w:tc>
          <w:tcPr>
            <w:tcW w:w="1418" w:type="dxa"/>
            <w:tcBorders>
              <w:top w:val="single" w:color="auto" w:sz="12" w:space="0"/>
              <w:bottom w:val="double" w:color="auto" w:sz="6" w:space="0"/>
            </w:tcBorders>
            <w:vAlign w:val="center"/>
          </w:tcPr>
          <w:p w14:paraId="78FFCDCD">
            <w:pPr>
              <w:pStyle w:val="7"/>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134" w:type="dxa"/>
            <w:tcBorders>
              <w:top w:val="single" w:color="auto" w:sz="12" w:space="0"/>
              <w:bottom w:val="double" w:color="auto" w:sz="6" w:space="0"/>
            </w:tcBorders>
            <w:vAlign w:val="center"/>
          </w:tcPr>
          <w:p w14:paraId="008B6553">
            <w:pPr>
              <w:pStyle w:val="7"/>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134" w:type="dxa"/>
            <w:tcBorders>
              <w:top w:val="single" w:color="auto" w:sz="12" w:space="0"/>
              <w:bottom w:val="double" w:color="auto" w:sz="6" w:space="0"/>
            </w:tcBorders>
            <w:vAlign w:val="center"/>
          </w:tcPr>
          <w:p w14:paraId="1642C001">
            <w:pPr>
              <w:pStyle w:val="7"/>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252" w:type="dxa"/>
            <w:tcBorders>
              <w:top w:val="single" w:color="auto" w:sz="12" w:space="0"/>
              <w:bottom w:val="double" w:color="auto" w:sz="6" w:space="0"/>
            </w:tcBorders>
            <w:vAlign w:val="center"/>
          </w:tcPr>
          <w:p w14:paraId="2C54DC97">
            <w:pPr>
              <w:pStyle w:val="7"/>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36BBB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9" w:hRule="atLeast"/>
          <w:jc w:val="center"/>
        </w:trPr>
        <w:tc>
          <w:tcPr>
            <w:tcW w:w="9809" w:type="dxa"/>
            <w:gridSpan w:val="5"/>
            <w:tcBorders>
              <w:top w:val="double" w:color="auto" w:sz="6" w:space="0"/>
              <w:bottom w:val="single" w:color="auto" w:sz="6" w:space="0"/>
            </w:tcBorders>
            <w:vAlign w:val="center"/>
          </w:tcPr>
          <w:p w14:paraId="09620DC1">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50686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D4CF6AC">
            <w:pPr>
              <w:pStyle w:val="7"/>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418" w:type="dxa"/>
            <w:tcBorders>
              <w:top w:val="nil"/>
            </w:tcBorders>
            <w:vAlign w:val="center"/>
          </w:tcPr>
          <w:p w14:paraId="3BE413F3">
            <w:pPr>
              <w:pStyle w:val="7"/>
              <w:keepNext/>
              <w:spacing w:line="360" w:lineRule="auto"/>
              <w:ind w:firstLine="440" w:firstLineChars="200"/>
              <w:jc w:val="center"/>
              <w:rPr>
                <w:rFonts w:ascii="仿宋" w:hAnsi="仿宋" w:eastAsia="仿宋"/>
                <w:color w:val="000000"/>
                <w:sz w:val="22"/>
              </w:rPr>
            </w:pPr>
          </w:p>
        </w:tc>
        <w:tc>
          <w:tcPr>
            <w:tcW w:w="1134" w:type="dxa"/>
            <w:tcBorders>
              <w:top w:val="nil"/>
            </w:tcBorders>
            <w:vAlign w:val="center"/>
          </w:tcPr>
          <w:p w14:paraId="379E8426">
            <w:pPr>
              <w:pStyle w:val="7"/>
              <w:keepNext/>
              <w:spacing w:line="360" w:lineRule="auto"/>
              <w:ind w:firstLine="480" w:firstLineChars="200"/>
              <w:jc w:val="center"/>
              <w:rPr>
                <w:rFonts w:ascii="仿宋" w:hAnsi="仿宋" w:eastAsia="仿宋"/>
                <w:color w:val="000000"/>
                <w:sz w:val="24"/>
              </w:rPr>
            </w:pPr>
          </w:p>
        </w:tc>
        <w:tc>
          <w:tcPr>
            <w:tcW w:w="1134" w:type="dxa"/>
            <w:tcBorders>
              <w:top w:val="nil"/>
            </w:tcBorders>
            <w:vAlign w:val="center"/>
          </w:tcPr>
          <w:p w14:paraId="3017CE76">
            <w:pPr>
              <w:pStyle w:val="7"/>
              <w:keepNext/>
              <w:spacing w:line="360" w:lineRule="auto"/>
              <w:ind w:firstLine="480" w:firstLineChars="200"/>
              <w:jc w:val="center"/>
              <w:rPr>
                <w:rFonts w:ascii="仿宋" w:hAnsi="仿宋" w:eastAsia="仿宋"/>
                <w:color w:val="000000"/>
                <w:sz w:val="24"/>
              </w:rPr>
            </w:pPr>
          </w:p>
        </w:tc>
        <w:tc>
          <w:tcPr>
            <w:tcW w:w="4252" w:type="dxa"/>
            <w:tcBorders>
              <w:top w:val="nil"/>
            </w:tcBorders>
            <w:vAlign w:val="center"/>
          </w:tcPr>
          <w:p w14:paraId="36BF24AE">
            <w:pPr>
              <w:pStyle w:val="7"/>
              <w:keepNext/>
              <w:spacing w:line="360" w:lineRule="auto"/>
              <w:ind w:firstLine="480" w:firstLineChars="200"/>
              <w:jc w:val="center"/>
              <w:rPr>
                <w:rFonts w:ascii="仿宋" w:hAnsi="仿宋" w:eastAsia="仿宋"/>
                <w:color w:val="000000"/>
                <w:sz w:val="24"/>
              </w:rPr>
            </w:pPr>
          </w:p>
        </w:tc>
      </w:tr>
      <w:tr w14:paraId="4BED5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704E0390">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1FDB38F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428CE871">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58068C08">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706FCA17">
            <w:pPr>
              <w:pStyle w:val="7"/>
              <w:keepNext/>
              <w:spacing w:line="360" w:lineRule="auto"/>
              <w:ind w:firstLine="480" w:firstLineChars="200"/>
              <w:jc w:val="center"/>
              <w:rPr>
                <w:rFonts w:ascii="仿宋" w:hAnsi="仿宋" w:eastAsia="仿宋"/>
                <w:color w:val="000000"/>
                <w:sz w:val="24"/>
              </w:rPr>
            </w:pPr>
          </w:p>
        </w:tc>
      </w:tr>
      <w:tr w14:paraId="7127A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160C06FF">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418" w:type="dxa"/>
            <w:vAlign w:val="center"/>
          </w:tcPr>
          <w:p w14:paraId="539E60C9">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6FE711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56CB89B">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17ADE05">
            <w:pPr>
              <w:pStyle w:val="7"/>
              <w:keepNext/>
              <w:spacing w:line="360" w:lineRule="auto"/>
              <w:ind w:firstLine="480" w:firstLineChars="200"/>
              <w:jc w:val="center"/>
              <w:rPr>
                <w:rFonts w:ascii="仿宋" w:hAnsi="仿宋" w:eastAsia="仿宋"/>
                <w:color w:val="000000"/>
                <w:sz w:val="24"/>
              </w:rPr>
            </w:pPr>
          </w:p>
        </w:tc>
      </w:tr>
      <w:tr w14:paraId="2EC36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0B1618B">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7996B8C2">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9FED440">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4E34FF6A">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EE5BC38">
            <w:pPr>
              <w:pStyle w:val="7"/>
              <w:keepNext/>
              <w:spacing w:line="360" w:lineRule="auto"/>
              <w:ind w:firstLine="480" w:firstLineChars="200"/>
              <w:jc w:val="center"/>
              <w:rPr>
                <w:rFonts w:ascii="仿宋" w:hAnsi="仿宋" w:eastAsia="仿宋"/>
                <w:color w:val="000000"/>
                <w:sz w:val="24"/>
              </w:rPr>
            </w:pPr>
          </w:p>
        </w:tc>
      </w:tr>
      <w:tr w14:paraId="55D92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14:paraId="77A85132">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0FFAD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01A9F83">
            <w:pPr>
              <w:pStyle w:val="7"/>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418" w:type="dxa"/>
            <w:vAlign w:val="center"/>
          </w:tcPr>
          <w:p w14:paraId="4FDB08D8">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0387029D">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5E5C4207">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5EA5F0F0">
            <w:pPr>
              <w:pStyle w:val="7"/>
              <w:keepNext/>
              <w:spacing w:line="360" w:lineRule="auto"/>
              <w:ind w:firstLine="480" w:firstLineChars="200"/>
              <w:jc w:val="center"/>
              <w:rPr>
                <w:rFonts w:ascii="仿宋" w:hAnsi="仿宋" w:eastAsia="仿宋"/>
                <w:color w:val="000000"/>
                <w:sz w:val="24"/>
              </w:rPr>
            </w:pPr>
          </w:p>
        </w:tc>
      </w:tr>
      <w:tr w14:paraId="79377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EAFF0A8">
            <w:pPr>
              <w:pStyle w:val="7"/>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418" w:type="dxa"/>
            <w:vAlign w:val="center"/>
          </w:tcPr>
          <w:p w14:paraId="4726E54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6AE1ADA8">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B932A3D">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5DE3A1E">
            <w:pPr>
              <w:pStyle w:val="7"/>
              <w:keepNext/>
              <w:spacing w:line="360" w:lineRule="auto"/>
              <w:ind w:firstLine="480" w:firstLineChars="200"/>
              <w:jc w:val="center"/>
              <w:rPr>
                <w:rFonts w:ascii="仿宋" w:hAnsi="仿宋" w:eastAsia="仿宋"/>
                <w:color w:val="000000"/>
                <w:sz w:val="24"/>
              </w:rPr>
            </w:pPr>
          </w:p>
        </w:tc>
      </w:tr>
      <w:tr w14:paraId="4F5FC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D649A1A">
            <w:pPr>
              <w:pStyle w:val="7"/>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418" w:type="dxa"/>
            <w:vAlign w:val="center"/>
          </w:tcPr>
          <w:p w14:paraId="5214128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5479142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0A8F5B0">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0E519BA5">
            <w:pPr>
              <w:pStyle w:val="7"/>
              <w:keepNext/>
              <w:spacing w:line="360" w:lineRule="auto"/>
              <w:ind w:firstLine="480" w:firstLineChars="200"/>
              <w:jc w:val="center"/>
              <w:rPr>
                <w:rFonts w:ascii="仿宋" w:hAnsi="仿宋" w:eastAsia="仿宋"/>
                <w:color w:val="000000"/>
                <w:sz w:val="24"/>
              </w:rPr>
            </w:pPr>
          </w:p>
        </w:tc>
      </w:tr>
      <w:tr w14:paraId="2FA61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4AB3FC0">
            <w:pPr>
              <w:pStyle w:val="7"/>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418" w:type="dxa"/>
            <w:vAlign w:val="center"/>
          </w:tcPr>
          <w:p w14:paraId="06A58946">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63858B28">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42FA10C">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3E3D3DB5">
            <w:pPr>
              <w:pStyle w:val="7"/>
              <w:keepNext/>
              <w:spacing w:line="360" w:lineRule="auto"/>
              <w:ind w:firstLine="480" w:firstLineChars="200"/>
              <w:jc w:val="center"/>
              <w:rPr>
                <w:rFonts w:ascii="仿宋" w:hAnsi="仿宋" w:eastAsia="仿宋"/>
                <w:color w:val="000000"/>
                <w:sz w:val="24"/>
              </w:rPr>
            </w:pPr>
          </w:p>
        </w:tc>
      </w:tr>
      <w:tr w14:paraId="0E16D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A99831B">
            <w:pPr>
              <w:pStyle w:val="7"/>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418" w:type="dxa"/>
            <w:vAlign w:val="center"/>
          </w:tcPr>
          <w:p w14:paraId="1B2CA3F7">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640C5F6">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CA5C40E">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FCDBB16">
            <w:pPr>
              <w:pStyle w:val="7"/>
              <w:keepNext/>
              <w:spacing w:line="360" w:lineRule="auto"/>
              <w:ind w:firstLine="480" w:firstLineChars="200"/>
              <w:jc w:val="center"/>
              <w:rPr>
                <w:rFonts w:ascii="仿宋" w:hAnsi="仿宋" w:eastAsia="仿宋"/>
                <w:color w:val="000000"/>
                <w:sz w:val="24"/>
              </w:rPr>
            </w:pPr>
          </w:p>
        </w:tc>
      </w:tr>
      <w:tr w14:paraId="3135B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7E13AC">
            <w:pPr>
              <w:pStyle w:val="7"/>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418" w:type="dxa"/>
            <w:vAlign w:val="center"/>
          </w:tcPr>
          <w:p w14:paraId="382BF179">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51FAC942">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D07FBD3">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1464D3AA">
            <w:pPr>
              <w:pStyle w:val="7"/>
              <w:keepNext/>
              <w:spacing w:line="360" w:lineRule="auto"/>
              <w:ind w:firstLine="480" w:firstLineChars="200"/>
              <w:jc w:val="center"/>
              <w:rPr>
                <w:rFonts w:ascii="仿宋" w:hAnsi="仿宋" w:eastAsia="仿宋"/>
                <w:color w:val="000000"/>
                <w:sz w:val="24"/>
              </w:rPr>
            </w:pPr>
          </w:p>
        </w:tc>
      </w:tr>
      <w:tr w14:paraId="6C792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C82675">
            <w:pPr>
              <w:pStyle w:val="7"/>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418" w:type="dxa"/>
            <w:vAlign w:val="center"/>
          </w:tcPr>
          <w:p w14:paraId="43A13784">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124941A">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3E41A164">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29937CE2">
            <w:pPr>
              <w:pStyle w:val="7"/>
              <w:keepNext/>
              <w:spacing w:line="360" w:lineRule="auto"/>
              <w:ind w:firstLine="480" w:firstLineChars="200"/>
              <w:jc w:val="center"/>
              <w:rPr>
                <w:rFonts w:ascii="仿宋" w:hAnsi="仿宋" w:eastAsia="仿宋"/>
                <w:color w:val="000000"/>
                <w:sz w:val="24"/>
              </w:rPr>
            </w:pPr>
          </w:p>
        </w:tc>
      </w:tr>
      <w:tr w14:paraId="30D8C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BF58FAD">
            <w:pPr>
              <w:pStyle w:val="7"/>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418" w:type="dxa"/>
            <w:vAlign w:val="center"/>
          </w:tcPr>
          <w:p w14:paraId="7EDC0FB5">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1D23887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B984D85">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2FF7B116">
            <w:pPr>
              <w:pStyle w:val="7"/>
              <w:keepNext/>
              <w:spacing w:line="360" w:lineRule="auto"/>
              <w:ind w:firstLine="480" w:firstLineChars="200"/>
              <w:jc w:val="center"/>
              <w:rPr>
                <w:rFonts w:ascii="仿宋" w:hAnsi="仿宋" w:eastAsia="仿宋"/>
                <w:color w:val="000000"/>
                <w:sz w:val="24"/>
              </w:rPr>
            </w:pPr>
          </w:p>
        </w:tc>
      </w:tr>
      <w:tr w14:paraId="682CE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0C6FE398">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418" w:type="dxa"/>
            <w:vAlign w:val="center"/>
          </w:tcPr>
          <w:p w14:paraId="4F512D2F">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25D2A9E6">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3E4E780C">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C19588D">
            <w:pPr>
              <w:pStyle w:val="7"/>
              <w:keepNext/>
              <w:spacing w:line="360" w:lineRule="auto"/>
              <w:ind w:firstLine="480" w:firstLineChars="200"/>
              <w:jc w:val="center"/>
              <w:rPr>
                <w:rFonts w:ascii="仿宋" w:hAnsi="仿宋" w:eastAsia="仿宋"/>
                <w:color w:val="000000"/>
                <w:sz w:val="24"/>
              </w:rPr>
            </w:pPr>
          </w:p>
        </w:tc>
      </w:tr>
      <w:tr w14:paraId="29CE5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2F4D7F8">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1039F6AF">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CCA9D0D">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95FFAB2">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114C8D5">
            <w:pPr>
              <w:pStyle w:val="7"/>
              <w:keepNext/>
              <w:spacing w:line="360" w:lineRule="auto"/>
              <w:ind w:firstLine="480" w:firstLineChars="200"/>
              <w:jc w:val="center"/>
              <w:rPr>
                <w:rFonts w:ascii="仿宋" w:hAnsi="仿宋" w:eastAsia="仿宋"/>
                <w:color w:val="000000"/>
                <w:sz w:val="24"/>
              </w:rPr>
            </w:pPr>
          </w:p>
        </w:tc>
      </w:tr>
      <w:tr w14:paraId="192C1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4E54C8F">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2EA8037C">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138EDD11">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6783FBF7">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C9675C5">
            <w:pPr>
              <w:pStyle w:val="7"/>
              <w:keepNext/>
              <w:spacing w:line="360" w:lineRule="auto"/>
              <w:ind w:firstLine="480" w:firstLineChars="200"/>
              <w:jc w:val="center"/>
              <w:rPr>
                <w:rFonts w:ascii="仿宋" w:hAnsi="仿宋" w:eastAsia="仿宋"/>
                <w:color w:val="000000"/>
                <w:sz w:val="24"/>
              </w:rPr>
            </w:pPr>
          </w:p>
        </w:tc>
      </w:tr>
    </w:tbl>
    <w:p w14:paraId="72A87D73">
      <w:pPr>
        <w:spacing w:line="360" w:lineRule="auto"/>
        <w:ind w:firstLine="482" w:firstLineChars="200"/>
        <w:jc w:val="center"/>
        <w:rPr>
          <w:rFonts w:ascii="仿宋" w:hAnsi="仿宋" w:eastAsia="仿宋"/>
          <w:b/>
          <w:bCs/>
          <w:color w:val="000000"/>
        </w:rPr>
      </w:pPr>
    </w:p>
    <w:p w14:paraId="1D817E42">
      <w:pPr>
        <w:spacing w:line="360" w:lineRule="auto"/>
        <w:ind w:firstLine="482" w:firstLineChars="200"/>
        <w:jc w:val="both"/>
        <w:rPr>
          <w:rFonts w:ascii="仿宋" w:hAnsi="仿宋" w:eastAsia="仿宋"/>
          <w:b/>
          <w:bCs/>
          <w:color w:val="000000"/>
        </w:rPr>
      </w:pPr>
    </w:p>
    <w:p w14:paraId="00EB4593">
      <w:pPr>
        <w:spacing w:line="360" w:lineRule="auto"/>
        <w:ind w:firstLine="482" w:firstLineChars="200"/>
        <w:jc w:val="both"/>
        <w:rPr>
          <w:rFonts w:ascii="仿宋" w:hAnsi="仿宋" w:eastAsia="仿宋"/>
          <w:b/>
          <w:bCs/>
          <w:color w:val="000000"/>
        </w:rPr>
      </w:pPr>
    </w:p>
    <w:p w14:paraId="3B787E62">
      <w:pPr>
        <w:spacing w:line="360" w:lineRule="auto"/>
        <w:jc w:val="both"/>
        <w:rPr>
          <w:rFonts w:ascii="仿宋" w:hAnsi="仿宋" w:eastAsia="仿宋"/>
          <w:b/>
          <w:bCs/>
          <w:color w:val="000000"/>
        </w:rPr>
      </w:pPr>
      <w:r>
        <w:rPr>
          <w:rFonts w:ascii="仿宋" w:hAnsi="仿宋" w:eastAsia="仿宋"/>
          <w:b/>
          <w:bCs/>
          <w:color w:val="000000"/>
        </w:rPr>
        <w:t>附</w:t>
      </w:r>
      <w:bookmarkStart w:id="1823" w:name="_Toc296891057"/>
      <w:bookmarkStart w:id="1824" w:name="_Toc296346730"/>
      <w:bookmarkStart w:id="1825" w:name="_Toc296347228"/>
      <w:bookmarkStart w:id="1826" w:name="_Toc296891269"/>
      <w:bookmarkStart w:id="1827" w:name="_Toc296944568"/>
      <w:bookmarkStart w:id="1828" w:name="_Toc296503229"/>
      <w:r>
        <w:rPr>
          <w:rFonts w:ascii="仿宋" w:hAnsi="仿宋" w:eastAsia="仿宋"/>
          <w:b/>
          <w:bCs/>
          <w:color w:val="000000"/>
        </w:rPr>
        <w:t>件7：</w:t>
      </w:r>
      <w:bookmarkEnd w:id="1823"/>
      <w:bookmarkEnd w:id="1824"/>
      <w:bookmarkEnd w:id="1825"/>
      <w:bookmarkEnd w:id="1826"/>
      <w:bookmarkEnd w:id="1827"/>
      <w:bookmarkEnd w:id="1828"/>
      <w:r>
        <w:rPr>
          <w:rFonts w:hint="eastAsia" w:ascii="仿宋" w:hAnsi="仿宋" w:eastAsia="仿宋"/>
          <w:b/>
          <w:bCs/>
          <w:color w:val="000000"/>
        </w:rPr>
        <w:t xml:space="preserve">         </w:t>
      </w:r>
      <w:r>
        <w:rPr>
          <w:rFonts w:ascii="仿宋" w:hAnsi="仿宋" w:eastAsia="仿宋"/>
          <w:b/>
          <w:bCs/>
          <w:color w:val="000000"/>
        </w:rPr>
        <w:t>分包人主要施工管理人员表</w:t>
      </w:r>
    </w:p>
    <w:tbl>
      <w:tblPr>
        <w:tblStyle w:val="26"/>
        <w:tblW w:w="104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92"/>
        <w:gridCol w:w="1508"/>
        <w:gridCol w:w="1205"/>
        <w:gridCol w:w="1205"/>
        <w:gridCol w:w="4527"/>
      </w:tblGrid>
      <w:tr w14:paraId="4AB39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6" w:hRule="atLeast"/>
          <w:jc w:val="center"/>
        </w:trPr>
        <w:tc>
          <w:tcPr>
            <w:tcW w:w="1992" w:type="dxa"/>
            <w:tcBorders>
              <w:top w:val="single" w:color="auto" w:sz="12" w:space="0"/>
              <w:bottom w:val="double" w:color="auto" w:sz="6" w:space="0"/>
            </w:tcBorders>
            <w:vAlign w:val="center"/>
          </w:tcPr>
          <w:p w14:paraId="647FB1A5">
            <w:pPr>
              <w:pStyle w:val="7"/>
              <w:keepNext/>
              <w:spacing w:line="360" w:lineRule="auto"/>
              <w:jc w:val="center"/>
              <w:rPr>
                <w:rFonts w:ascii="仿宋" w:hAnsi="仿宋" w:eastAsia="仿宋"/>
                <w:color w:val="000000"/>
                <w:sz w:val="22"/>
              </w:rPr>
            </w:pPr>
            <w:r>
              <w:rPr>
                <w:rFonts w:ascii="仿宋" w:hAnsi="仿宋" w:eastAsia="仿宋"/>
                <w:color w:val="000000"/>
                <w:sz w:val="22"/>
              </w:rPr>
              <w:t>名称</w:t>
            </w:r>
          </w:p>
        </w:tc>
        <w:tc>
          <w:tcPr>
            <w:tcW w:w="1508" w:type="dxa"/>
            <w:tcBorders>
              <w:top w:val="single" w:color="auto" w:sz="12" w:space="0"/>
              <w:bottom w:val="double" w:color="auto" w:sz="6" w:space="0"/>
            </w:tcBorders>
            <w:vAlign w:val="center"/>
          </w:tcPr>
          <w:p w14:paraId="31F16EC5">
            <w:pPr>
              <w:pStyle w:val="7"/>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205" w:type="dxa"/>
            <w:tcBorders>
              <w:top w:val="single" w:color="auto" w:sz="12" w:space="0"/>
              <w:bottom w:val="double" w:color="auto" w:sz="6" w:space="0"/>
            </w:tcBorders>
            <w:vAlign w:val="center"/>
          </w:tcPr>
          <w:p w14:paraId="46170E01">
            <w:pPr>
              <w:pStyle w:val="7"/>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205" w:type="dxa"/>
            <w:tcBorders>
              <w:top w:val="single" w:color="auto" w:sz="12" w:space="0"/>
              <w:bottom w:val="double" w:color="auto" w:sz="6" w:space="0"/>
            </w:tcBorders>
            <w:vAlign w:val="center"/>
          </w:tcPr>
          <w:p w14:paraId="5D29468C">
            <w:pPr>
              <w:pStyle w:val="7"/>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527" w:type="dxa"/>
            <w:tcBorders>
              <w:top w:val="single" w:color="auto" w:sz="12" w:space="0"/>
              <w:bottom w:val="double" w:color="auto" w:sz="6" w:space="0"/>
            </w:tcBorders>
            <w:vAlign w:val="center"/>
          </w:tcPr>
          <w:p w14:paraId="4C62BFB6">
            <w:pPr>
              <w:pStyle w:val="7"/>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78980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7" w:hRule="atLeast"/>
          <w:jc w:val="center"/>
        </w:trPr>
        <w:tc>
          <w:tcPr>
            <w:tcW w:w="10437" w:type="dxa"/>
            <w:gridSpan w:val="5"/>
            <w:tcBorders>
              <w:top w:val="double" w:color="auto" w:sz="6" w:space="0"/>
              <w:bottom w:val="single" w:color="auto" w:sz="6" w:space="0"/>
            </w:tcBorders>
            <w:vAlign w:val="center"/>
          </w:tcPr>
          <w:p w14:paraId="20F260A2">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42EB5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6E324AF0">
            <w:pPr>
              <w:pStyle w:val="7"/>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508" w:type="dxa"/>
            <w:tcBorders>
              <w:top w:val="nil"/>
            </w:tcBorders>
            <w:vAlign w:val="center"/>
          </w:tcPr>
          <w:p w14:paraId="011E13CD">
            <w:pPr>
              <w:pStyle w:val="7"/>
              <w:keepNext/>
              <w:spacing w:line="360" w:lineRule="auto"/>
              <w:ind w:firstLine="440" w:firstLineChars="200"/>
              <w:jc w:val="center"/>
              <w:rPr>
                <w:rFonts w:ascii="仿宋" w:hAnsi="仿宋" w:eastAsia="仿宋"/>
                <w:color w:val="000000"/>
                <w:sz w:val="22"/>
              </w:rPr>
            </w:pPr>
          </w:p>
        </w:tc>
        <w:tc>
          <w:tcPr>
            <w:tcW w:w="1205" w:type="dxa"/>
            <w:tcBorders>
              <w:top w:val="nil"/>
            </w:tcBorders>
            <w:vAlign w:val="center"/>
          </w:tcPr>
          <w:p w14:paraId="5181FE62">
            <w:pPr>
              <w:pStyle w:val="7"/>
              <w:keepNext/>
              <w:spacing w:line="360" w:lineRule="auto"/>
              <w:ind w:firstLine="480" w:firstLineChars="200"/>
              <w:jc w:val="center"/>
              <w:rPr>
                <w:rFonts w:ascii="仿宋" w:hAnsi="仿宋" w:eastAsia="仿宋"/>
                <w:color w:val="000000"/>
                <w:sz w:val="24"/>
              </w:rPr>
            </w:pPr>
          </w:p>
        </w:tc>
        <w:tc>
          <w:tcPr>
            <w:tcW w:w="1205" w:type="dxa"/>
            <w:tcBorders>
              <w:top w:val="nil"/>
            </w:tcBorders>
            <w:vAlign w:val="center"/>
          </w:tcPr>
          <w:p w14:paraId="6DD26A0E">
            <w:pPr>
              <w:pStyle w:val="7"/>
              <w:keepNext/>
              <w:spacing w:line="360" w:lineRule="auto"/>
              <w:ind w:firstLine="480" w:firstLineChars="200"/>
              <w:jc w:val="center"/>
              <w:rPr>
                <w:rFonts w:ascii="仿宋" w:hAnsi="仿宋" w:eastAsia="仿宋"/>
                <w:color w:val="000000"/>
                <w:sz w:val="24"/>
              </w:rPr>
            </w:pPr>
          </w:p>
        </w:tc>
        <w:tc>
          <w:tcPr>
            <w:tcW w:w="4527" w:type="dxa"/>
            <w:tcBorders>
              <w:top w:val="nil"/>
            </w:tcBorders>
            <w:vAlign w:val="center"/>
          </w:tcPr>
          <w:p w14:paraId="3EB3ECA7">
            <w:pPr>
              <w:pStyle w:val="7"/>
              <w:keepNext/>
              <w:spacing w:line="360" w:lineRule="auto"/>
              <w:ind w:firstLine="480" w:firstLineChars="200"/>
              <w:jc w:val="center"/>
              <w:rPr>
                <w:rFonts w:ascii="仿宋" w:hAnsi="仿宋" w:eastAsia="仿宋"/>
                <w:color w:val="000000"/>
                <w:sz w:val="24"/>
              </w:rPr>
            </w:pPr>
          </w:p>
        </w:tc>
      </w:tr>
      <w:tr w14:paraId="6DD70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nil"/>
            </w:tcBorders>
            <w:vAlign w:val="center"/>
          </w:tcPr>
          <w:p w14:paraId="0A9FD298">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3D1DA5BE">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3F853695">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6C74A035">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6DFAA4DE">
            <w:pPr>
              <w:pStyle w:val="7"/>
              <w:keepNext/>
              <w:spacing w:line="360" w:lineRule="auto"/>
              <w:ind w:firstLine="480" w:firstLineChars="200"/>
              <w:jc w:val="center"/>
              <w:rPr>
                <w:rFonts w:ascii="仿宋" w:hAnsi="仿宋" w:eastAsia="仿宋"/>
                <w:color w:val="000000"/>
                <w:sz w:val="24"/>
              </w:rPr>
            </w:pPr>
          </w:p>
        </w:tc>
      </w:tr>
      <w:tr w14:paraId="1DDFC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7E233D3F">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508" w:type="dxa"/>
            <w:vAlign w:val="center"/>
          </w:tcPr>
          <w:p w14:paraId="32B591D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95113D8">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61D7ADFF">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B90EB00">
            <w:pPr>
              <w:pStyle w:val="7"/>
              <w:keepNext/>
              <w:spacing w:line="360" w:lineRule="auto"/>
              <w:ind w:firstLine="480" w:firstLineChars="200"/>
              <w:jc w:val="center"/>
              <w:rPr>
                <w:rFonts w:ascii="仿宋" w:hAnsi="仿宋" w:eastAsia="仿宋"/>
                <w:color w:val="000000"/>
                <w:sz w:val="24"/>
              </w:rPr>
            </w:pPr>
          </w:p>
        </w:tc>
      </w:tr>
      <w:tr w14:paraId="53825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66D3379D">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32A5D0B1">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B0BFC84">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B787749">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A8A9B57">
            <w:pPr>
              <w:pStyle w:val="7"/>
              <w:keepNext/>
              <w:spacing w:line="360" w:lineRule="auto"/>
              <w:ind w:firstLine="480" w:firstLineChars="200"/>
              <w:jc w:val="center"/>
              <w:rPr>
                <w:rFonts w:ascii="仿宋" w:hAnsi="仿宋" w:eastAsia="仿宋"/>
                <w:color w:val="000000"/>
                <w:sz w:val="24"/>
              </w:rPr>
            </w:pPr>
          </w:p>
        </w:tc>
      </w:tr>
      <w:tr w14:paraId="6C2E8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0437" w:type="dxa"/>
            <w:gridSpan w:val="5"/>
            <w:tcBorders>
              <w:top w:val="single" w:color="auto" w:sz="6" w:space="0"/>
              <w:bottom w:val="single" w:color="auto" w:sz="6" w:space="0"/>
            </w:tcBorders>
            <w:vAlign w:val="center"/>
          </w:tcPr>
          <w:p w14:paraId="3205F716">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4565D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675CCCB9">
            <w:pPr>
              <w:pStyle w:val="7"/>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508" w:type="dxa"/>
            <w:vAlign w:val="center"/>
          </w:tcPr>
          <w:p w14:paraId="5F46D778">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5B2563A6">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6253EF1">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292E6538">
            <w:pPr>
              <w:pStyle w:val="7"/>
              <w:keepNext/>
              <w:spacing w:line="360" w:lineRule="auto"/>
              <w:ind w:firstLine="480" w:firstLineChars="200"/>
              <w:jc w:val="center"/>
              <w:rPr>
                <w:rFonts w:ascii="仿宋" w:hAnsi="仿宋" w:eastAsia="仿宋"/>
                <w:color w:val="000000"/>
                <w:sz w:val="24"/>
              </w:rPr>
            </w:pPr>
          </w:p>
        </w:tc>
      </w:tr>
      <w:tr w14:paraId="31472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2949BAF1">
            <w:pPr>
              <w:pStyle w:val="7"/>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508" w:type="dxa"/>
            <w:vAlign w:val="center"/>
          </w:tcPr>
          <w:p w14:paraId="5933C528">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22AF31B">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9C51B3C">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11C7E0E">
            <w:pPr>
              <w:pStyle w:val="7"/>
              <w:keepNext/>
              <w:spacing w:line="360" w:lineRule="auto"/>
              <w:ind w:firstLine="480" w:firstLineChars="200"/>
              <w:jc w:val="center"/>
              <w:rPr>
                <w:rFonts w:ascii="仿宋" w:hAnsi="仿宋" w:eastAsia="仿宋"/>
                <w:color w:val="000000"/>
                <w:sz w:val="24"/>
              </w:rPr>
            </w:pPr>
          </w:p>
        </w:tc>
      </w:tr>
      <w:tr w14:paraId="363B3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016565ED">
            <w:pPr>
              <w:pStyle w:val="7"/>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508" w:type="dxa"/>
            <w:vAlign w:val="center"/>
          </w:tcPr>
          <w:p w14:paraId="476BA6B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D43D978">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DB5CC9E">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37C4791">
            <w:pPr>
              <w:pStyle w:val="7"/>
              <w:keepNext/>
              <w:spacing w:line="360" w:lineRule="auto"/>
              <w:ind w:firstLine="480" w:firstLineChars="200"/>
              <w:jc w:val="center"/>
              <w:rPr>
                <w:rFonts w:ascii="仿宋" w:hAnsi="仿宋" w:eastAsia="仿宋"/>
                <w:color w:val="000000"/>
                <w:sz w:val="24"/>
              </w:rPr>
            </w:pPr>
          </w:p>
        </w:tc>
      </w:tr>
      <w:tr w14:paraId="53B51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1C805C70">
            <w:pPr>
              <w:pStyle w:val="7"/>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508" w:type="dxa"/>
            <w:vAlign w:val="center"/>
          </w:tcPr>
          <w:p w14:paraId="7B6D5DB6">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CDD4062">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51FBEB2">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2AA7FFF4">
            <w:pPr>
              <w:pStyle w:val="7"/>
              <w:keepNext/>
              <w:spacing w:line="360" w:lineRule="auto"/>
              <w:ind w:firstLine="480" w:firstLineChars="200"/>
              <w:jc w:val="center"/>
              <w:rPr>
                <w:rFonts w:ascii="仿宋" w:hAnsi="仿宋" w:eastAsia="仿宋"/>
                <w:color w:val="000000"/>
                <w:sz w:val="24"/>
              </w:rPr>
            </w:pPr>
          </w:p>
        </w:tc>
      </w:tr>
      <w:tr w14:paraId="167C6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224E8A7F">
            <w:pPr>
              <w:pStyle w:val="7"/>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508" w:type="dxa"/>
            <w:vAlign w:val="center"/>
          </w:tcPr>
          <w:p w14:paraId="05B592B0">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42D7F66E">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354A3751">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6E98A1E2">
            <w:pPr>
              <w:pStyle w:val="7"/>
              <w:keepNext/>
              <w:spacing w:line="360" w:lineRule="auto"/>
              <w:ind w:firstLine="480" w:firstLineChars="200"/>
              <w:jc w:val="center"/>
              <w:rPr>
                <w:rFonts w:ascii="仿宋" w:hAnsi="仿宋" w:eastAsia="仿宋"/>
                <w:color w:val="000000"/>
                <w:sz w:val="24"/>
              </w:rPr>
            </w:pPr>
          </w:p>
        </w:tc>
      </w:tr>
      <w:tr w14:paraId="76E6D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5C52562D">
            <w:pPr>
              <w:pStyle w:val="7"/>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508" w:type="dxa"/>
            <w:vAlign w:val="center"/>
          </w:tcPr>
          <w:p w14:paraId="1A621A03">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2E017B2">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2F779D5">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78D8B68D">
            <w:pPr>
              <w:pStyle w:val="7"/>
              <w:keepNext/>
              <w:spacing w:line="360" w:lineRule="auto"/>
              <w:ind w:firstLine="480" w:firstLineChars="200"/>
              <w:jc w:val="center"/>
              <w:rPr>
                <w:rFonts w:ascii="仿宋" w:hAnsi="仿宋" w:eastAsia="仿宋"/>
                <w:color w:val="000000"/>
                <w:sz w:val="24"/>
              </w:rPr>
            </w:pPr>
          </w:p>
        </w:tc>
      </w:tr>
      <w:tr w14:paraId="2BD76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5FB41C53">
            <w:pPr>
              <w:pStyle w:val="7"/>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508" w:type="dxa"/>
            <w:vAlign w:val="center"/>
          </w:tcPr>
          <w:p w14:paraId="643D9DED">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12B680A4">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50F131AC">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1572F2E">
            <w:pPr>
              <w:pStyle w:val="7"/>
              <w:keepNext/>
              <w:spacing w:line="360" w:lineRule="auto"/>
              <w:ind w:firstLine="480" w:firstLineChars="200"/>
              <w:jc w:val="center"/>
              <w:rPr>
                <w:rFonts w:ascii="仿宋" w:hAnsi="仿宋" w:eastAsia="仿宋"/>
                <w:color w:val="000000"/>
                <w:sz w:val="24"/>
              </w:rPr>
            </w:pPr>
          </w:p>
        </w:tc>
      </w:tr>
      <w:tr w14:paraId="1C5F4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750023B5">
            <w:pPr>
              <w:pStyle w:val="7"/>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508" w:type="dxa"/>
            <w:vAlign w:val="center"/>
          </w:tcPr>
          <w:p w14:paraId="2AE9525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4B1EFD20">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2056448">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1F94319">
            <w:pPr>
              <w:pStyle w:val="7"/>
              <w:keepNext/>
              <w:spacing w:line="360" w:lineRule="auto"/>
              <w:ind w:firstLine="480" w:firstLineChars="200"/>
              <w:jc w:val="center"/>
              <w:rPr>
                <w:rFonts w:ascii="仿宋" w:hAnsi="仿宋" w:eastAsia="仿宋"/>
                <w:color w:val="000000"/>
                <w:sz w:val="24"/>
              </w:rPr>
            </w:pPr>
          </w:p>
        </w:tc>
      </w:tr>
      <w:tr w14:paraId="18CA5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restart"/>
            <w:tcBorders>
              <w:top w:val="single" w:color="auto" w:sz="6" w:space="0"/>
            </w:tcBorders>
            <w:vAlign w:val="center"/>
          </w:tcPr>
          <w:p w14:paraId="31DD6251">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508" w:type="dxa"/>
            <w:vAlign w:val="center"/>
          </w:tcPr>
          <w:p w14:paraId="6932D2DC">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90124BF">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38BD360E">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41286860">
            <w:pPr>
              <w:pStyle w:val="7"/>
              <w:keepNext/>
              <w:spacing w:line="360" w:lineRule="auto"/>
              <w:ind w:firstLine="480" w:firstLineChars="200"/>
              <w:jc w:val="center"/>
              <w:rPr>
                <w:rFonts w:ascii="仿宋" w:hAnsi="仿宋" w:eastAsia="仿宋"/>
                <w:color w:val="000000"/>
                <w:sz w:val="24"/>
              </w:rPr>
            </w:pPr>
          </w:p>
        </w:tc>
      </w:tr>
      <w:tr w14:paraId="2B82A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31479BBC">
            <w:pPr>
              <w:pStyle w:val="7"/>
              <w:keepNext/>
              <w:spacing w:line="360" w:lineRule="auto"/>
              <w:ind w:firstLine="440" w:firstLineChars="200"/>
              <w:jc w:val="center"/>
              <w:rPr>
                <w:rFonts w:ascii="仿宋" w:hAnsi="仿宋" w:eastAsia="仿宋"/>
                <w:color w:val="000000"/>
                <w:sz w:val="22"/>
              </w:rPr>
            </w:pPr>
          </w:p>
        </w:tc>
        <w:tc>
          <w:tcPr>
            <w:tcW w:w="1508" w:type="dxa"/>
            <w:tcBorders>
              <w:bottom w:val="nil"/>
            </w:tcBorders>
            <w:vAlign w:val="center"/>
          </w:tcPr>
          <w:p w14:paraId="618D6D49">
            <w:pPr>
              <w:pStyle w:val="7"/>
              <w:keepNext/>
              <w:spacing w:line="360" w:lineRule="auto"/>
              <w:ind w:firstLine="440" w:firstLineChars="200"/>
              <w:jc w:val="center"/>
              <w:rPr>
                <w:rFonts w:ascii="仿宋" w:hAnsi="仿宋" w:eastAsia="仿宋"/>
                <w:color w:val="000000"/>
                <w:sz w:val="22"/>
              </w:rPr>
            </w:pPr>
          </w:p>
        </w:tc>
        <w:tc>
          <w:tcPr>
            <w:tcW w:w="1205" w:type="dxa"/>
            <w:tcBorders>
              <w:bottom w:val="nil"/>
            </w:tcBorders>
            <w:vAlign w:val="center"/>
          </w:tcPr>
          <w:p w14:paraId="5C3D3CA9">
            <w:pPr>
              <w:pStyle w:val="7"/>
              <w:keepNext/>
              <w:spacing w:line="360" w:lineRule="auto"/>
              <w:ind w:firstLine="480" w:firstLineChars="200"/>
              <w:jc w:val="center"/>
              <w:rPr>
                <w:rFonts w:ascii="仿宋" w:hAnsi="仿宋" w:eastAsia="仿宋"/>
                <w:color w:val="000000"/>
                <w:sz w:val="24"/>
              </w:rPr>
            </w:pPr>
          </w:p>
        </w:tc>
        <w:tc>
          <w:tcPr>
            <w:tcW w:w="1205" w:type="dxa"/>
            <w:tcBorders>
              <w:bottom w:val="nil"/>
            </w:tcBorders>
            <w:vAlign w:val="center"/>
          </w:tcPr>
          <w:p w14:paraId="67A0F923">
            <w:pPr>
              <w:pStyle w:val="7"/>
              <w:keepNext/>
              <w:spacing w:line="360" w:lineRule="auto"/>
              <w:ind w:firstLine="480" w:firstLineChars="200"/>
              <w:jc w:val="center"/>
              <w:rPr>
                <w:rFonts w:ascii="仿宋" w:hAnsi="仿宋" w:eastAsia="仿宋"/>
                <w:color w:val="000000"/>
                <w:sz w:val="24"/>
              </w:rPr>
            </w:pPr>
          </w:p>
        </w:tc>
        <w:tc>
          <w:tcPr>
            <w:tcW w:w="4527" w:type="dxa"/>
            <w:tcBorders>
              <w:bottom w:val="nil"/>
            </w:tcBorders>
            <w:vAlign w:val="center"/>
          </w:tcPr>
          <w:p w14:paraId="138F546C">
            <w:pPr>
              <w:pStyle w:val="7"/>
              <w:keepNext/>
              <w:spacing w:line="360" w:lineRule="auto"/>
              <w:ind w:firstLine="480" w:firstLineChars="200"/>
              <w:jc w:val="center"/>
              <w:rPr>
                <w:rFonts w:ascii="仿宋" w:hAnsi="仿宋" w:eastAsia="仿宋"/>
                <w:color w:val="000000"/>
                <w:sz w:val="24"/>
              </w:rPr>
            </w:pPr>
          </w:p>
        </w:tc>
      </w:tr>
      <w:tr w14:paraId="53655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66113208">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1DB9640E">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39AEB1B7">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538F5A47">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418EA95">
            <w:pPr>
              <w:pStyle w:val="7"/>
              <w:keepNext/>
              <w:spacing w:line="360" w:lineRule="auto"/>
              <w:ind w:firstLine="480" w:firstLineChars="200"/>
              <w:jc w:val="center"/>
              <w:rPr>
                <w:rFonts w:ascii="仿宋" w:hAnsi="仿宋" w:eastAsia="仿宋"/>
                <w:color w:val="000000"/>
                <w:sz w:val="24"/>
              </w:rPr>
            </w:pPr>
          </w:p>
        </w:tc>
      </w:tr>
      <w:tr w14:paraId="6AB70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78A9F78D">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2F77246C">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12B4594D">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5E28F89">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554961A1">
            <w:pPr>
              <w:pStyle w:val="7"/>
              <w:keepNext/>
              <w:spacing w:line="360" w:lineRule="auto"/>
              <w:ind w:firstLine="480" w:firstLineChars="200"/>
              <w:jc w:val="center"/>
              <w:rPr>
                <w:rFonts w:ascii="仿宋" w:hAnsi="仿宋" w:eastAsia="仿宋"/>
                <w:color w:val="000000"/>
                <w:sz w:val="24"/>
              </w:rPr>
            </w:pPr>
          </w:p>
        </w:tc>
      </w:tr>
      <w:tr w14:paraId="458DB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5487389A">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5F3F1C8D">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7978B6F">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AB90C38">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FE6C00F">
            <w:pPr>
              <w:pStyle w:val="7"/>
              <w:keepNext/>
              <w:spacing w:line="360" w:lineRule="auto"/>
              <w:ind w:firstLine="480" w:firstLineChars="200"/>
              <w:jc w:val="center"/>
              <w:rPr>
                <w:rFonts w:ascii="仿宋" w:hAnsi="仿宋" w:eastAsia="仿宋"/>
                <w:color w:val="000000"/>
                <w:sz w:val="24"/>
              </w:rPr>
            </w:pPr>
          </w:p>
        </w:tc>
      </w:tr>
    </w:tbl>
    <w:p w14:paraId="1F96B6B0">
      <w:pPr>
        <w:spacing w:line="360" w:lineRule="auto"/>
        <w:ind w:firstLine="480" w:firstLineChars="200"/>
        <w:rPr>
          <w:rFonts w:ascii="仿宋" w:hAnsi="仿宋" w:eastAsia="仿宋"/>
          <w:color w:val="000000"/>
        </w:rPr>
      </w:pPr>
      <w:bookmarkStart w:id="1829" w:name="_Toc267261701"/>
    </w:p>
    <w:p w14:paraId="2A7613D0">
      <w:pPr>
        <w:spacing w:line="360" w:lineRule="auto"/>
        <w:ind w:firstLine="482" w:firstLineChars="200"/>
        <w:rPr>
          <w:rFonts w:ascii="仿宋" w:hAnsi="仿宋" w:eastAsia="仿宋"/>
          <w:b/>
          <w:bCs/>
          <w:color w:val="000000"/>
        </w:rPr>
      </w:pPr>
    </w:p>
    <w:p w14:paraId="7BBF388A">
      <w:pPr>
        <w:spacing w:line="360" w:lineRule="auto"/>
        <w:rPr>
          <w:rFonts w:ascii="仿宋" w:hAnsi="仿宋" w:eastAsia="仿宋"/>
          <w:b/>
          <w:bCs/>
          <w:color w:val="000000"/>
        </w:rPr>
      </w:pPr>
    </w:p>
    <w:p w14:paraId="2D7DD2EB">
      <w:pPr>
        <w:spacing w:line="360" w:lineRule="auto"/>
        <w:rPr>
          <w:rFonts w:ascii="仿宋" w:hAnsi="仿宋" w:eastAsia="仿宋"/>
          <w:b/>
          <w:bCs/>
          <w:color w:val="000000"/>
        </w:rPr>
      </w:pPr>
    </w:p>
    <w:p w14:paraId="7BFFEE5D">
      <w:pPr>
        <w:spacing w:line="360" w:lineRule="auto"/>
        <w:rPr>
          <w:rFonts w:ascii="仿宋" w:hAnsi="仿宋" w:eastAsia="仿宋"/>
          <w:b/>
          <w:bCs/>
          <w:color w:val="000000"/>
        </w:rPr>
      </w:pPr>
      <w:r>
        <w:rPr>
          <w:rFonts w:ascii="仿宋" w:hAnsi="仿宋" w:eastAsia="仿宋"/>
          <w:b/>
          <w:bCs/>
          <w:color w:val="000000"/>
        </w:rPr>
        <w:t>附</w:t>
      </w:r>
      <w:bookmarkStart w:id="1830" w:name="_Toc296891059"/>
      <w:bookmarkStart w:id="1831" w:name="_Toc296503231"/>
      <w:bookmarkStart w:id="1832" w:name="_Toc296891271"/>
      <w:bookmarkStart w:id="1833" w:name="_Toc296944570"/>
      <w:bookmarkStart w:id="1834" w:name="_Toc296347230"/>
      <w:bookmarkStart w:id="1835" w:name="_Toc296346732"/>
      <w:r>
        <w:rPr>
          <w:rFonts w:ascii="仿宋" w:hAnsi="仿宋" w:eastAsia="仿宋"/>
          <w:b/>
          <w:bCs/>
          <w:color w:val="000000"/>
        </w:rPr>
        <w:t>件8：</w:t>
      </w:r>
    </w:p>
    <w:bookmarkEnd w:id="1829"/>
    <w:bookmarkEnd w:id="1830"/>
    <w:bookmarkEnd w:id="1831"/>
    <w:bookmarkEnd w:id="1832"/>
    <w:bookmarkEnd w:id="1833"/>
    <w:bookmarkEnd w:id="1834"/>
    <w:bookmarkEnd w:id="1835"/>
    <w:p w14:paraId="7FED7FA0">
      <w:pPr>
        <w:spacing w:line="360" w:lineRule="auto"/>
        <w:ind w:firstLine="482" w:firstLineChars="200"/>
        <w:jc w:val="center"/>
        <w:rPr>
          <w:rFonts w:ascii="仿宋" w:hAnsi="仿宋" w:eastAsia="仿宋"/>
          <w:b/>
          <w:bCs/>
          <w:color w:val="000000"/>
        </w:rPr>
      </w:pPr>
      <w:r>
        <w:rPr>
          <w:rFonts w:ascii="仿宋" w:hAnsi="仿宋" w:eastAsia="仿宋"/>
          <w:b/>
          <w:bCs/>
          <w:color w:val="000000"/>
        </w:rPr>
        <w:t>履约担保</w:t>
      </w:r>
    </w:p>
    <w:p w14:paraId="4A393980">
      <w:pPr>
        <w:spacing w:line="360" w:lineRule="auto"/>
        <w:ind w:firstLine="480" w:firstLineChars="200"/>
        <w:rPr>
          <w:rFonts w:ascii="仿宋" w:hAnsi="仿宋" w:eastAsia="仿宋"/>
          <w:color w:val="000000"/>
        </w:rPr>
      </w:pPr>
      <w:r>
        <w:rPr>
          <w:rFonts w:ascii="仿宋" w:hAnsi="仿宋" w:eastAsia="仿宋"/>
          <w:color w:val="000000"/>
          <w:u w:val="single"/>
        </w:rPr>
        <w:t xml:space="preserve">             </w:t>
      </w:r>
      <w:r>
        <w:rPr>
          <w:rFonts w:ascii="仿宋" w:hAnsi="仿宋" w:eastAsia="仿宋"/>
          <w:color w:val="000000"/>
          <w:u w:val="single"/>
        </w:rPr>
        <w:tab/>
      </w:r>
      <w:r>
        <w:rPr>
          <w:rFonts w:ascii="仿宋" w:hAnsi="仿宋" w:eastAsia="仿宋"/>
          <w:color w:val="000000"/>
        </w:rPr>
        <w:t>（发包人名称）：</w:t>
      </w:r>
    </w:p>
    <w:p w14:paraId="623B45E0">
      <w:pPr>
        <w:spacing w:line="360" w:lineRule="auto"/>
        <w:ind w:firstLine="480" w:firstLineChars="200"/>
        <w:rPr>
          <w:rFonts w:ascii="仿宋" w:hAnsi="仿宋" w:eastAsia="仿宋"/>
          <w:color w:val="000000"/>
        </w:rPr>
      </w:pPr>
      <w:r>
        <w:rPr>
          <w:rFonts w:ascii="仿宋" w:hAnsi="仿宋" w:eastAsia="仿宋"/>
          <w:color w:val="000000"/>
        </w:rPr>
        <w:t>鉴于</w:t>
      </w:r>
      <w:r>
        <w:rPr>
          <w:rFonts w:ascii="仿宋" w:hAnsi="仿宋" w:eastAsia="仿宋"/>
          <w:color w:val="000000"/>
          <w:u w:val="single"/>
        </w:rPr>
        <w:t xml:space="preserve">                </w:t>
      </w:r>
      <w:r>
        <w:rPr>
          <w:rFonts w:ascii="仿宋" w:hAnsi="仿宋" w:eastAsia="仿宋"/>
          <w:color w:val="000000"/>
        </w:rPr>
        <w:t>（发包人名称，以下简称“发包人”）与</w:t>
      </w:r>
      <w:r>
        <w:rPr>
          <w:rFonts w:ascii="仿宋" w:hAnsi="仿宋" w:eastAsia="仿宋"/>
          <w:color w:val="000000"/>
          <w:u w:val="single"/>
        </w:rPr>
        <w:t xml:space="preserve">                           </w:t>
      </w:r>
      <w:r>
        <w:rPr>
          <w:rFonts w:ascii="仿宋" w:hAnsi="仿宋" w:eastAsia="仿宋"/>
          <w:color w:val="000000"/>
        </w:rPr>
        <w:t>（承包人名称）（以下称“承包人”）于</w:t>
      </w:r>
      <w:r>
        <w:rPr>
          <w:rFonts w:ascii="仿宋" w:hAnsi="仿宋" w:eastAsia="仿宋"/>
          <w:color w:val="000000"/>
          <w:u w:val="single"/>
        </w:rPr>
        <w:t xml:space="preserve">    </w:t>
      </w:r>
      <w:r>
        <w:rPr>
          <w:rFonts w:ascii="仿宋" w:hAnsi="仿宋" w:eastAsia="仿宋"/>
          <w:color w:val="000000"/>
        </w:rPr>
        <w:t>年</w:t>
      </w:r>
      <w:r>
        <w:rPr>
          <w:rFonts w:ascii="仿宋" w:hAnsi="仿宋" w:eastAsia="仿宋"/>
          <w:color w:val="000000"/>
          <w:u w:val="single"/>
        </w:rPr>
        <w:t xml:space="preserve">   </w:t>
      </w:r>
      <w:r>
        <w:rPr>
          <w:rFonts w:ascii="仿宋" w:hAnsi="仿宋" w:eastAsia="仿宋"/>
          <w:color w:val="000000"/>
        </w:rPr>
        <w:t>月</w:t>
      </w:r>
      <w:r>
        <w:rPr>
          <w:rFonts w:ascii="仿宋" w:hAnsi="仿宋" w:eastAsia="仿宋"/>
          <w:color w:val="000000"/>
          <w:u w:val="single"/>
        </w:rPr>
        <w:t xml:space="preserve">   </w:t>
      </w:r>
      <w:r>
        <w:rPr>
          <w:rFonts w:ascii="仿宋" w:hAnsi="仿宋" w:eastAsia="仿宋"/>
          <w:color w:val="000000"/>
        </w:rPr>
        <w:t>日就</w:t>
      </w:r>
      <w:r>
        <w:rPr>
          <w:rFonts w:ascii="仿宋" w:hAnsi="仿宋" w:eastAsia="仿宋"/>
          <w:color w:val="000000"/>
          <w:u w:val="single"/>
        </w:rPr>
        <w:t xml:space="preserve">                         </w:t>
      </w:r>
      <w:r>
        <w:rPr>
          <w:rFonts w:ascii="仿宋" w:hAnsi="仿宋" w:eastAsia="仿宋"/>
          <w:color w:val="000000"/>
        </w:rPr>
        <w:t xml:space="preserve">（工程名称）施工及有关事项协商一致共同签订《建设工程施工合同》。我方愿意无条件地、不可撤销地就承包人履行与你方签订的合同，向你方提供连带责任担保。 </w:t>
      </w:r>
    </w:p>
    <w:p w14:paraId="75E6BB8C">
      <w:pPr>
        <w:spacing w:line="360" w:lineRule="auto"/>
        <w:ind w:firstLine="480" w:firstLineChars="200"/>
        <w:rPr>
          <w:rFonts w:ascii="仿宋" w:hAnsi="仿宋" w:eastAsia="仿宋"/>
          <w:color w:val="000000"/>
        </w:rPr>
      </w:pPr>
      <w:r>
        <w:rPr>
          <w:rFonts w:ascii="仿宋" w:hAnsi="仿宋" w:eastAsia="仿宋"/>
          <w:color w:val="000000"/>
        </w:rPr>
        <w:t>1. 担保金额</w:t>
      </w:r>
      <w:r>
        <w:rPr>
          <w:rFonts w:hint="eastAsia" w:ascii="仿宋" w:hAnsi="仿宋" w:eastAsia="仿宋"/>
          <w:color w:val="000000"/>
        </w:rPr>
        <w:t>：</w:t>
      </w:r>
      <w:r>
        <w:rPr>
          <w:rFonts w:hint="eastAsia" w:ascii="仿宋" w:hAnsi="仿宋" w:eastAsia="仿宋"/>
          <w:color w:val="000000"/>
          <w:u w:val="single"/>
        </w:rPr>
        <w:t>施工合同总价的3%，在合同签订前汇入甲方账户</w:t>
      </w:r>
      <w:r>
        <w:rPr>
          <w:rFonts w:ascii="仿宋" w:hAnsi="仿宋" w:eastAsia="仿宋"/>
          <w:color w:val="000000"/>
          <w:u w:val="single"/>
        </w:rPr>
        <w:t>。</w:t>
      </w:r>
    </w:p>
    <w:p w14:paraId="0614587D">
      <w:pPr>
        <w:spacing w:line="360" w:lineRule="auto"/>
        <w:ind w:firstLine="480" w:firstLineChars="200"/>
        <w:rPr>
          <w:rFonts w:ascii="仿宋" w:hAnsi="仿宋" w:eastAsia="仿宋"/>
          <w:color w:val="000000"/>
        </w:rPr>
      </w:pPr>
      <w:r>
        <w:rPr>
          <w:rFonts w:ascii="仿宋" w:hAnsi="仿宋" w:eastAsia="仿宋"/>
          <w:color w:val="000000"/>
        </w:rPr>
        <w:t>2. 担保有效期自你方与承包人签订的合同生效之日起至你方签发或应签发工程接收证书之日止。</w:t>
      </w:r>
    </w:p>
    <w:p w14:paraId="2FADE5F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在本担保有效期内，因承包人违反合同约定的义务给你方造成经济损失 时，我方在收到你方以书面形式提出的在担保金额内的赔偿要求后，在 7 天内无条件支付。 </w:t>
      </w:r>
    </w:p>
    <w:p w14:paraId="7C049AD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你方和承包人按合同约定变更合同时，我方承担本担保规定的义务不变。 </w:t>
      </w:r>
    </w:p>
    <w:p w14:paraId="21D142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 仲裁委员会仲裁。 </w:t>
      </w:r>
    </w:p>
    <w:p w14:paraId="29D784D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AE9C048">
      <w:pPr>
        <w:spacing w:line="360" w:lineRule="auto"/>
        <w:ind w:firstLine="480" w:firstLineChars="200"/>
        <w:rPr>
          <w:rFonts w:ascii="仿宋" w:hAnsi="仿宋" w:eastAsia="仿宋" w:cs="Times New Roman"/>
          <w:color w:val="000000"/>
        </w:rPr>
      </w:pPr>
    </w:p>
    <w:p w14:paraId="5FDD3568">
      <w:pPr>
        <w:spacing w:line="360" w:lineRule="auto"/>
        <w:ind w:firstLine="480" w:firstLineChars="200"/>
        <w:rPr>
          <w:rFonts w:ascii="仿宋" w:hAnsi="仿宋" w:eastAsia="仿宋" w:cs="Times New Roman"/>
          <w:color w:val="000000"/>
        </w:rPr>
      </w:pPr>
    </w:p>
    <w:p w14:paraId="27DBD7F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4F038B0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03AE806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AF6B58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2ADA4B5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A80121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271B32AE">
      <w:pPr>
        <w:spacing w:line="360" w:lineRule="auto"/>
        <w:ind w:firstLine="480" w:firstLineChars="200"/>
        <w:rPr>
          <w:rFonts w:ascii="仿宋" w:hAnsi="仿宋" w:eastAsia="仿宋" w:cs="Times New Roman"/>
          <w:color w:val="000000"/>
        </w:rPr>
      </w:pPr>
    </w:p>
    <w:p w14:paraId="7F9A2163">
      <w:pPr>
        <w:spacing w:line="360" w:lineRule="auto"/>
        <w:ind w:firstLine="480" w:firstLineChars="200"/>
        <w:rPr>
          <w:rFonts w:ascii="仿宋" w:hAnsi="仿宋" w:eastAsia="仿宋" w:cs="Times New Roman"/>
          <w:color w:val="000000"/>
        </w:rPr>
      </w:pPr>
    </w:p>
    <w:p w14:paraId="2CFB11B0">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656BA2C">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9 ： </w:t>
      </w:r>
    </w:p>
    <w:p w14:paraId="039E7099">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预付款担保</w:t>
      </w:r>
    </w:p>
    <w:p w14:paraId="14EA12B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（发包人名称）： </w:t>
      </w:r>
    </w:p>
    <w:p w14:paraId="56439AF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根据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（承包人名称）（以下称“承包人”）与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（发包人名称）（以下简称“发包人”） 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日签订的</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015C53E">
      <w:pPr>
        <w:spacing w:line="360" w:lineRule="auto"/>
        <w:rPr>
          <w:rFonts w:ascii="仿宋" w:hAnsi="仿宋" w:eastAsia="仿宋" w:cs="Times New Roman"/>
          <w:color w:val="000000"/>
        </w:rPr>
      </w:pPr>
      <w:r>
        <w:rPr>
          <w:rFonts w:hint="eastAsia" w:ascii="仿宋" w:hAnsi="仿宋" w:eastAsia="仿宋" w:cs="Times New Roman"/>
          <w:color w:val="000000"/>
        </w:rPr>
        <w:t xml:space="preserve">（工程名称）《建设工程施工合同》，承包人按约定的金额向你方提交一份预付款担保，即有权得到你方支付相等金额的预付款。我方愿意就你方提供给承包人的预付款为承包人提供连带 责任担保。 </w:t>
      </w:r>
    </w:p>
    <w:p w14:paraId="49B4983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担保金额人民币（大写）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元（</w:t>
      </w:r>
    </w:p>
    <w:p w14:paraId="4A74BCB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E520BD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担保有效期自预付款支付给承包人起生效，至你方签发的进度款支付证书说明已完全扣清止。 </w:t>
      </w:r>
    </w:p>
    <w:p w14:paraId="17B7895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 </w:t>
      </w:r>
    </w:p>
    <w:p w14:paraId="47985C5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你方和承包人按合同约定变更合同时，我方承担本保函规定的义务不变。 </w:t>
      </w:r>
    </w:p>
    <w:p w14:paraId="339D447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因本保函发生的纠纷，可由双方协商解决，协商不成的，任何一方均可提请仲裁委员会仲裁。 </w:t>
      </w:r>
    </w:p>
    <w:p w14:paraId="7D4111A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67116F2">
      <w:pPr>
        <w:spacing w:line="360" w:lineRule="auto"/>
        <w:ind w:firstLine="480" w:firstLineChars="200"/>
        <w:rPr>
          <w:rFonts w:ascii="仿宋" w:hAnsi="仿宋" w:eastAsia="仿宋" w:cs="Times New Roman"/>
          <w:color w:val="000000"/>
        </w:rPr>
      </w:pPr>
    </w:p>
    <w:p w14:paraId="0F5F3F9A">
      <w:pPr>
        <w:spacing w:line="360" w:lineRule="auto"/>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74053C7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650D1B7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8D603A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18BB07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A9DD11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77C1D6D4">
      <w:pPr>
        <w:spacing w:line="360" w:lineRule="auto"/>
        <w:ind w:firstLine="480" w:firstLineChars="200"/>
        <w:rPr>
          <w:rFonts w:ascii="仿宋" w:hAnsi="仿宋" w:eastAsia="仿宋" w:cs="Times New Roman"/>
          <w:color w:val="000000"/>
        </w:rPr>
      </w:pPr>
    </w:p>
    <w:p w14:paraId="298E0BC7">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85E069B">
      <w:pPr>
        <w:rPr>
          <w:rFonts w:ascii="仿宋" w:hAnsi="仿宋" w:eastAsia="仿宋" w:cs="Times New Roman"/>
          <w:b/>
          <w:bCs/>
          <w:color w:val="000000"/>
        </w:rPr>
      </w:pPr>
      <w:r>
        <w:rPr>
          <w:rFonts w:hint="eastAsia" w:ascii="仿宋" w:hAnsi="仿宋" w:eastAsia="仿宋" w:cs="Times New Roman"/>
          <w:b/>
          <w:bCs/>
          <w:color w:val="000000"/>
        </w:rPr>
        <w:br w:type="page"/>
      </w:r>
    </w:p>
    <w:p w14:paraId="76D61F66">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10: </w:t>
      </w:r>
    </w:p>
    <w:p w14:paraId="26215477">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支付担保</w:t>
      </w:r>
    </w:p>
    <w:p w14:paraId="05684EA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（承包人）： </w:t>
      </w:r>
    </w:p>
    <w:p w14:paraId="3C41C00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鉴于你方作为承包人已经与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（发包人名称）（以下称“发包人”）于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日签订了</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0D6015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（工程名称）《建设工程施工合同》（以下称“主合同”），应发包人的申请，我方愿就发包人履行主合同约定的工程款支付义务以保证的方式向你方提供如下担保： </w:t>
      </w:r>
    </w:p>
    <w:p w14:paraId="2E2A828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一、保证的范围及保证金额 </w:t>
      </w:r>
    </w:p>
    <w:p w14:paraId="23F7A5B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我方的保证范围是主合同约定的工程款。 </w:t>
      </w:r>
    </w:p>
    <w:p w14:paraId="08F8788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本保函所称主合同约定的工程款是指主合同约定的除工程质量保证金以外的合同价款。 </w:t>
      </w:r>
    </w:p>
    <w:p w14:paraId="4F5D39D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我方保证的金额是主合同约定的工程款的 </w:t>
      </w:r>
      <w:r>
        <w:rPr>
          <w:rFonts w:hint="eastAsia" w:ascii="仿宋" w:hAnsi="仿宋" w:eastAsia="仿宋" w:cs="Times New Roman"/>
          <w:color w:val="000000"/>
          <w:u w:val="single"/>
        </w:rPr>
        <w:t xml:space="preserve">    </w:t>
      </w:r>
      <w:r>
        <w:rPr>
          <w:rFonts w:hint="eastAsia" w:ascii="仿宋" w:hAnsi="仿宋" w:eastAsia="仿宋" w:cs="Times New Roman"/>
          <w:color w:val="000000"/>
        </w:rPr>
        <w:t>%，数额最高不超过人民币元（大写：</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977FE1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二、保证的方式及保证期间 </w:t>
      </w:r>
    </w:p>
    <w:p w14:paraId="5EB2CB3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我方保证的方式为：连带责任保证。 </w:t>
      </w:r>
    </w:p>
    <w:p w14:paraId="3305D73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我方保证的期间为：自本合同生效之日起至主合同约定的工程款支付完毕之日后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日内。 </w:t>
      </w:r>
    </w:p>
    <w:p w14:paraId="4D461BC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你方与发包人协议变更工程款支付日期的，经我方书面同意后，保证期间按照变更后的支付日期做相应调整。 </w:t>
      </w:r>
    </w:p>
    <w:p w14:paraId="2A93B6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三、承担保证责任的形式 </w:t>
      </w:r>
    </w:p>
    <w:p w14:paraId="1E0CDDB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我方承担保证责任的形式是代为支付。发包人未按主合同约定向你方支付工程款的，由我方在保证金额内代为支付。 </w:t>
      </w:r>
    </w:p>
    <w:p w14:paraId="3ADC1E1E">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四、代偿的安排 </w:t>
      </w:r>
    </w:p>
    <w:p w14:paraId="773D19F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你方要求我方承担保证责任的，应向我方发出书面索赔通知及发包人未支付主合同约定工程款的证明材料。索赔通知应写明要求索赔的金额，支付款项应到达的账号。 </w:t>
      </w:r>
    </w:p>
    <w:p w14:paraId="7478B22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在出现你方与发包人因工程质量发生争议，发包人拒绝向你方支付工程款的情形时，你方要求我方履行保证责任代为支付的，需提供符合相应条件要求的工程质量检测机构出具的质量说明材料。 </w:t>
      </w:r>
    </w:p>
    <w:p w14:paraId="654C37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我方收到你方的书面索赔通知及相应的证明材料后７天内无条件支付。 </w:t>
      </w:r>
    </w:p>
    <w:p w14:paraId="6E93D84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五、保证责任的解除 </w:t>
      </w:r>
    </w:p>
    <w:p w14:paraId="472354E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在本保函承诺的保证期间内，你方未书面向我方主张保证责任的，自保证期间届满次日起，我方保证责任解除。 </w:t>
      </w:r>
    </w:p>
    <w:p w14:paraId="2978136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发包人按主合同约定履行了工程款的全部支付义务的，自本保函承诺的保证期间届满次日起，我方保证责任解除。 </w:t>
      </w:r>
    </w:p>
    <w:p w14:paraId="1B582E4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我方按照本保函向你方履行保证责任所支付金额达到本保函保证金额时，自我方向你方支付（支付款项从我方账户划出）之日起，保证责任即解除。 </w:t>
      </w:r>
    </w:p>
    <w:p w14:paraId="628AF66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按照法律法规的规定或出现应解除我方保证责任的其他情形的，我方在本保函项下的保证责任亦解除。 </w:t>
      </w:r>
    </w:p>
    <w:p w14:paraId="6527E33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我方解除保证责任后，你方应自我方保证责任解除之日起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个工作日内，将本保函原件返还我方。 </w:t>
      </w:r>
    </w:p>
    <w:p w14:paraId="62E519B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六、免责条款 </w:t>
      </w:r>
    </w:p>
    <w:p w14:paraId="0D3FE23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因你方违约致使发包人不能履行义务的，我方不承担保证责任。 </w:t>
      </w:r>
    </w:p>
    <w:p w14:paraId="2A5034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依照法律法规的规定或你方与发包人的另行约定，免除发包人部分或全部义务的，我方亦免除其相应的保证责任。 </w:t>
      </w:r>
    </w:p>
    <w:p w14:paraId="402D518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你方与发包人协议变更主合同的，如加重发包人责任致使我方保证责任加重的，需征得我方书面同意，否则我方不再承担因此而加重部分的保证责任，但主合同第 10 条〔变更〕约定的变更不受本款限制。 </w:t>
      </w:r>
    </w:p>
    <w:p w14:paraId="0ADC205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因不可抗力造成发包人不能履行义务的，我方不承担保证责任。 </w:t>
      </w:r>
    </w:p>
    <w:p w14:paraId="6962A0A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七、争议解决 </w:t>
      </w:r>
    </w:p>
    <w:p w14:paraId="242134A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因本保函或本保函相关事项发生的纠纷，可由双方协商解决，协商不成的， 按下列第</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种方式解决： </w:t>
      </w:r>
    </w:p>
    <w:p w14:paraId="46753F9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仲裁委员会申请仲裁； </w:t>
      </w:r>
    </w:p>
    <w:p w14:paraId="035609D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（2）向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人民法院起诉。 </w:t>
      </w:r>
    </w:p>
    <w:p w14:paraId="4EC722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八、保函的生效 </w:t>
      </w:r>
    </w:p>
    <w:p w14:paraId="6CFE5B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本保函自我方法定代表人（或其授权代理人）签字并加盖公章之日起生效。</w:t>
      </w:r>
    </w:p>
    <w:p w14:paraId="51373CC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5782DF0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3FCFE1B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62D9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55B135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5F3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0AA02C59">
      <w:pPr>
        <w:spacing w:line="360" w:lineRule="auto"/>
        <w:rPr>
          <w:rFonts w:ascii="仿宋" w:hAnsi="仿宋" w:eastAsia="仿宋" w:cs="Times New Roman"/>
          <w:color w:val="000000"/>
        </w:rPr>
      </w:pPr>
    </w:p>
    <w:p w14:paraId="414681CC">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334CACDA"/>
    <w:p w14:paraId="229D5D48">
      <w:pPr>
        <w:pStyle w:val="3"/>
        <w:spacing w:line="520" w:lineRule="exact"/>
        <w:rPr>
          <w:b w:val="0"/>
        </w:rPr>
      </w:pPr>
    </w:p>
    <w:p w14:paraId="65497CE7">
      <w:pPr>
        <w:pStyle w:val="3"/>
        <w:spacing w:line="520" w:lineRule="exact"/>
        <w:rPr>
          <w:b w:val="0"/>
        </w:rPr>
      </w:pPr>
    </w:p>
    <w:p w14:paraId="3B1227E3">
      <w:pPr>
        <w:pStyle w:val="3"/>
        <w:spacing w:line="520" w:lineRule="exact"/>
        <w:rPr>
          <w:b w:val="0"/>
        </w:rPr>
      </w:pPr>
    </w:p>
    <w:p w14:paraId="18A31842">
      <w:pPr>
        <w:pStyle w:val="3"/>
        <w:spacing w:line="520" w:lineRule="exact"/>
        <w:rPr>
          <w:b w:val="0"/>
        </w:rPr>
      </w:pPr>
    </w:p>
    <w:p w14:paraId="7606CA34">
      <w:pPr>
        <w:pStyle w:val="3"/>
        <w:spacing w:line="520" w:lineRule="exact"/>
        <w:rPr>
          <w:b w:val="0"/>
        </w:rPr>
      </w:pPr>
    </w:p>
    <w:p w14:paraId="33D68E14">
      <w:pPr>
        <w:pStyle w:val="3"/>
        <w:spacing w:line="520" w:lineRule="exact"/>
        <w:rPr>
          <w:b w:val="0"/>
        </w:rPr>
      </w:pPr>
    </w:p>
    <w:p w14:paraId="28D3CA9B">
      <w:pPr>
        <w:pStyle w:val="3"/>
        <w:spacing w:line="520" w:lineRule="exact"/>
        <w:rPr>
          <w:b w:val="0"/>
        </w:rPr>
      </w:pPr>
    </w:p>
    <w:p w14:paraId="3F2E4FE3">
      <w:pPr>
        <w:pStyle w:val="3"/>
        <w:spacing w:line="520" w:lineRule="exact"/>
        <w:rPr>
          <w:b w:val="0"/>
        </w:rPr>
      </w:pPr>
    </w:p>
    <w:p w14:paraId="5F304588">
      <w:pPr>
        <w:pStyle w:val="3"/>
        <w:spacing w:line="520" w:lineRule="exact"/>
        <w:rPr>
          <w:b w:val="0"/>
        </w:rPr>
      </w:pPr>
    </w:p>
    <w:p w14:paraId="6A697AE5">
      <w:pPr>
        <w:pStyle w:val="3"/>
        <w:spacing w:line="520" w:lineRule="exact"/>
        <w:rPr>
          <w:b w:val="0"/>
        </w:rPr>
      </w:pPr>
    </w:p>
    <w:p w14:paraId="1FB3CC26">
      <w:pPr>
        <w:pStyle w:val="3"/>
        <w:spacing w:line="520" w:lineRule="exact"/>
        <w:rPr>
          <w:b w:val="0"/>
        </w:rPr>
      </w:pPr>
    </w:p>
    <w:p w14:paraId="7D49C102">
      <w:pPr>
        <w:pStyle w:val="3"/>
        <w:spacing w:line="520" w:lineRule="exact"/>
        <w:rPr>
          <w:b w:val="0"/>
        </w:rPr>
      </w:pPr>
    </w:p>
    <w:p w14:paraId="07F55DB0">
      <w:pPr>
        <w:pStyle w:val="3"/>
        <w:spacing w:line="520" w:lineRule="exact"/>
        <w:rPr>
          <w:b w:val="0"/>
        </w:rPr>
      </w:pPr>
    </w:p>
    <w:p w14:paraId="0F7FF6BE">
      <w:pPr>
        <w:pStyle w:val="3"/>
        <w:spacing w:line="520" w:lineRule="exact"/>
        <w:rPr>
          <w:b w:val="0"/>
        </w:rPr>
      </w:pPr>
    </w:p>
    <w:p w14:paraId="12E64021">
      <w:pPr>
        <w:pStyle w:val="3"/>
        <w:spacing w:line="520" w:lineRule="exact"/>
        <w:rPr>
          <w:b w:val="0"/>
        </w:rPr>
      </w:pPr>
    </w:p>
    <w:p w14:paraId="53CFF52F">
      <w:pPr>
        <w:pStyle w:val="3"/>
        <w:spacing w:line="520" w:lineRule="exact"/>
        <w:rPr>
          <w:b w:val="0"/>
        </w:rPr>
      </w:pPr>
    </w:p>
    <w:p w14:paraId="6D580B83">
      <w:pPr>
        <w:pStyle w:val="3"/>
        <w:spacing w:line="520" w:lineRule="exact"/>
        <w:rPr>
          <w:b w:val="0"/>
        </w:rPr>
      </w:pPr>
    </w:p>
    <w:p w14:paraId="3A5D5064">
      <w:pPr>
        <w:jc w:val="center"/>
        <w:rPr>
          <w:rFonts w:ascii="方正小标宋简体" w:hAnsi="方正小标宋简体" w:eastAsia="方正小标宋简体" w:cs="方正小标宋简体"/>
          <w:sz w:val="28"/>
          <w:szCs w:val="28"/>
        </w:rPr>
      </w:pPr>
      <w:r>
        <w:rPr>
          <w:rFonts w:hint="eastAsia"/>
          <w:bCs/>
          <w:sz w:val="36"/>
          <w:szCs w:val="36"/>
        </w:rPr>
        <w:br w:type="page"/>
      </w:r>
      <w:r>
        <w:rPr>
          <w:rFonts w:hint="eastAsia" w:ascii="方正小标宋简体" w:hAnsi="方正小标宋简体" w:eastAsia="方正小标宋简体" w:cs="方正小标宋简体"/>
          <w:sz w:val="28"/>
          <w:szCs w:val="28"/>
        </w:rPr>
        <w:t>工程质量责任书（施工单位）</w:t>
      </w:r>
    </w:p>
    <w:p w14:paraId="0B2B9892">
      <w:pPr>
        <w:pStyle w:val="3"/>
        <w:keepNext/>
        <w:keepLines/>
        <w:widowControl w:val="0"/>
        <w:snapToGrid/>
        <w:spacing w:line="416" w:lineRule="auto"/>
        <w:rPr>
          <w:sz w:val="24"/>
        </w:rPr>
      </w:pPr>
    </w:p>
    <w:p w14:paraId="41C28A6F">
      <w:pPr>
        <w:wordWrap w:val="0"/>
        <w:topLinePunct/>
        <w:adjustRightInd w:val="0"/>
        <w:snapToGrid w:val="0"/>
        <w:spacing w:line="360" w:lineRule="auto"/>
        <w:ind w:left="1100" w:hanging="1100" w:hangingChars="500"/>
        <w:rPr>
          <w:rFonts w:ascii="仿宋_GB2312" w:eastAsia="仿宋_GB2312" w:cs="Times New Roman"/>
          <w:b/>
          <w:bCs/>
          <w:sz w:val="22"/>
          <w:szCs w:val="22"/>
          <w:u w:val="single"/>
        </w:rPr>
      </w:pPr>
      <w:r>
        <w:rPr>
          <w:rFonts w:hint="eastAsia" w:ascii="仿宋" w:hAnsi="仿宋" w:eastAsia="仿宋" w:cs="仿宋"/>
          <w:kern w:val="2"/>
          <w:sz w:val="22"/>
          <w:szCs w:val="22"/>
        </w:rPr>
        <w:t>工程名称：</w:t>
      </w:r>
      <w:r>
        <w:rPr>
          <w:rFonts w:hint="eastAsia" w:ascii="仿宋_GB2312" w:eastAsia="仿宋_GB2312" w:cs="Times New Roman"/>
          <w:u w:val="single"/>
        </w:rPr>
        <w:t xml:space="preserve">                  </w:t>
      </w:r>
    </w:p>
    <w:p w14:paraId="351512B3">
      <w:pPr>
        <w:wordWrap w:val="0"/>
        <w:topLinePunct/>
        <w:adjustRightInd w:val="0"/>
        <w:snapToGrid w:val="0"/>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建设单位：</w:t>
      </w:r>
      <w:r>
        <w:rPr>
          <w:rFonts w:hint="eastAsia" w:ascii="仿宋_GB2312" w:eastAsia="仿宋_GB2312" w:cs="Times New Roman"/>
          <w:u w:val="single"/>
        </w:rPr>
        <w:t xml:space="preserve">                  </w:t>
      </w:r>
    </w:p>
    <w:p w14:paraId="688CF08A">
      <w:pPr>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施工单位：</w:t>
      </w:r>
      <w:r>
        <w:rPr>
          <w:rFonts w:hint="eastAsia" w:ascii="仿宋_GB2312" w:eastAsia="仿宋_GB2312" w:cs="Times New Roman"/>
          <w:u w:val="single"/>
        </w:rPr>
        <w:t xml:space="preserve">                  </w:t>
      </w:r>
    </w:p>
    <w:p w14:paraId="4024DE26">
      <w:pPr>
        <w:spacing w:line="360" w:lineRule="auto"/>
        <w:ind w:firstLine="440" w:firstLineChars="200"/>
        <w:rPr>
          <w:rFonts w:ascii="仿宋" w:hAnsi="仿宋" w:eastAsia="仿宋" w:cs="仿宋"/>
          <w:kern w:val="2"/>
          <w:sz w:val="22"/>
          <w:szCs w:val="22"/>
        </w:rPr>
      </w:pPr>
      <w:r>
        <w:rPr>
          <w:rFonts w:hint="eastAsia" w:ascii="仿宋" w:hAnsi="仿宋" w:eastAsia="仿宋" w:cs="仿宋"/>
          <w:kern w:val="2"/>
          <w:sz w:val="22"/>
          <w:szCs w:val="22"/>
        </w:rPr>
        <w:t>为了加强</w:t>
      </w:r>
      <w:r>
        <w:rPr>
          <w:rFonts w:hint="eastAsia" w:ascii="仿宋_GB2312" w:eastAsia="仿宋_GB2312" w:cs="Times New Roman"/>
          <w:u w:val="single"/>
        </w:rPr>
        <w:t xml:space="preserve">                  </w:t>
      </w:r>
      <w:r>
        <w:rPr>
          <w:rFonts w:hint="eastAsia" w:ascii="仿宋" w:hAnsi="仿宋" w:eastAsia="仿宋" w:cs="仿宋"/>
          <w:kern w:val="2"/>
          <w:sz w:val="22"/>
          <w:szCs w:val="22"/>
        </w:rPr>
        <w:t>的工程质量管理，落实质量责任终身制，确保工程质量，保护人民生命和财产安全，根据《建设工程质量管理条例》等有关质量管理办法及规定，签订本责任书。</w:t>
      </w:r>
    </w:p>
    <w:p w14:paraId="17ECCD39">
      <w:pPr>
        <w:spacing w:line="360" w:lineRule="auto"/>
        <w:rPr>
          <w:rFonts w:ascii="仿宋" w:hAnsi="仿宋" w:eastAsia="仿宋" w:cs="仿宋"/>
          <w:kern w:val="2"/>
          <w:sz w:val="22"/>
          <w:szCs w:val="22"/>
        </w:rPr>
      </w:pPr>
      <w:r>
        <w:rPr>
          <w:rFonts w:hint="eastAsia" w:ascii="仿宋" w:hAnsi="仿宋" w:eastAsia="仿宋" w:cs="仿宋"/>
          <w:kern w:val="2"/>
          <w:sz w:val="22"/>
          <w:szCs w:val="22"/>
        </w:rPr>
        <w:t>一、目标</w:t>
      </w:r>
    </w:p>
    <w:p w14:paraId="3A7478FA">
      <w:pPr>
        <w:ind w:firstLine="440" w:firstLineChars="200"/>
        <w:rPr>
          <w:rFonts w:ascii="Times New Roman" w:hAnsi="Times New Roman" w:eastAsia="仿宋" w:cs="Times New Roman"/>
          <w:kern w:val="2"/>
          <w:sz w:val="22"/>
          <w:szCs w:val="22"/>
        </w:rPr>
      </w:pPr>
      <w:r>
        <w:rPr>
          <w:rFonts w:ascii="Times New Roman" w:hAnsi="Times New Roman" w:eastAsia="仿宋" w:cs="Times New Roman"/>
          <w:kern w:val="2"/>
          <w:sz w:val="22"/>
          <w:szCs w:val="22"/>
        </w:rPr>
        <w:t>本工程质量目标是：单位工程质量等级达到合格。</w:t>
      </w:r>
    </w:p>
    <w:p w14:paraId="4CC7C52D">
      <w:pPr>
        <w:rPr>
          <w:rFonts w:ascii="仿宋" w:hAnsi="仿宋" w:eastAsia="仿宋" w:cs="仿宋"/>
          <w:kern w:val="2"/>
          <w:sz w:val="22"/>
          <w:szCs w:val="22"/>
        </w:rPr>
      </w:pPr>
      <w:r>
        <w:rPr>
          <w:rFonts w:hint="eastAsia" w:ascii="仿宋" w:hAnsi="仿宋" w:eastAsia="仿宋" w:cs="仿宋"/>
          <w:kern w:val="2"/>
          <w:sz w:val="22"/>
          <w:szCs w:val="22"/>
        </w:rPr>
        <w:t>二、施工单位责任</w:t>
      </w:r>
    </w:p>
    <w:p w14:paraId="68C0ED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施工单位在工程施工过程中，具有以下责任：</w:t>
      </w:r>
    </w:p>
    <w:p w14:paraId="48AE92D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1、施工单位项目经理对建设工程施工质量负全责，并确保实现质量目标；</w:t>
      </w:r>
    </w:p>
    <w:p w14:paraId="35D65F75">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2、项目经理必须全面贯彻和执行各种有关质量的政策、法规、制度，落实各项质量保障措施；</w:t>
      </w:r>
    </w:p>
    <w:p w14:paraId="6E28F629">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3、要建立健全质量保证体系，制定项目管理制度、质量责任及考核办法，落实工程质量责任制；</w:t>
      </w:r>
    </w:p>
    <w:p w14:paraId="3C0169C2">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4、设置总质检师、质量管理机构、专职质量管理人员；</w:t>
      </w:r>
    </w:p>
    <w:p w14:paraId="4835ACBE">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5、经常对职工进行质量安全教育，加强施工人员的岗位技术培训，提高质量意识；</w:t>
      </w:r>
    </w:p>
    <w:p w14:paraId="51C802D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6、依据国家有关工程建设法规、技术规范、技术标准的规定以及相关部门的相关规定、通知，设计文件和施工合同的要求进行施工，认真贯彻执行强制性标准施工条文，不得擅自修改设计，不得偷工减料；</w:t>
      </w:r>
    </w:p>
    <w:p w14:paraId="2A3F7CA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7、施工组织设计中，明确制定保证施工质量的技术措施；</w:t>
      </w:r>
    </w:p>
    <w:p w14:paraId="665CDECF">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8、设置专职质检机构，配备专职质检人员，配置实验仪器且精度满足要求，质检人员持证上岗，并不得擅自更换，接受建管局、监理部的核查；</w:t>
      </w:r>
    </w:p>
    <w:p w14:paraId="02AD7A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9、必须按照工程设计要求、施工技术标准和合同约定，对使用的工程材料和半成品，送建设单位认可的具有相应资质等级的质量检测单位进行检测，未经检验或检验不合格的，不得使用。涉及结构安全的试块、试件及有关材料，应当在监理单位见证下取样；</w:t>
      </w:r>
    </w:p>
    <w:p w14:paraId="4CC2B8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10、要推行全面质量管理，在施工过程中切实加强质量检验工作，严格工序管理，认真执行“三检制”，认真做好工程质量的全过程控制，及时做好工程质量评定记录，保证工程质(水利工程质量责任书)量技术资料的及时性、完整性、准确性；</w:t>
      </w:r>
    </w:p>
    <w:p w14:paraId="3CF5F92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11、落实质量追溯制度，对工程重点部位、关键工序实行现场操作人员实名签名制，建立健全台账管理制度；</w:t>
      </w:r>
    </w:p>
    <w:p w14:paraId="61886B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12、不得将其承接的工程项目进行非法分包和转包；</w:t>
      </w:r>
    </w:p>
    <w:p w14:paraId="1304AE1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13、工程质量必须符合国家、行业和南水北调的现行标准，达到设计及合同要求，竣工验收前提交完整的工程技术档案、试验成果及有关资料；</w:t>
      </w:r>
    </w:p>
    <w:p w14:paraId="5EB48686">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14、认真贯彻执行技术交底制度。对主要隐蔽工程和工程关键部位实施预检和复检；</w:t>
      </w:r>
    </w:p>
    <w:p w14:paraId="31167A03">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15、发生质量事故，要严格保护现场，采取有效措施抢救人员和财产，防治事故扩大，并在规定时间内向监理单位、建管局报告。接受工程质量事故调查，提供质量事故的分析报告，认真进行事故处理；</w:t>
      </w:r>
    </w:p>
    <w:p w14:paraId="4980AFF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16、接受建管局、监理单位和质量监督机构对施工质量的检查监督，并予以支持和积极配合。</w:t>
      </w:r>
    </w:p>
    <w:p w14:paraId="1F01D9F2">
      <w:pPr>
        <w:rPr>
          <w:rFonts w:ascii="仿宋" w:hAnsi="仿宋" w:eastAsia="仿宋" w:cs="仿宋"/>
          <w:kern w:val="2"/>
          <w:sz w:val="22"/>
          <w:szCs w:val="22"/>
        </w:rPr>
      </w:pPr>
      <w:r>
        <w:rPr>
          <w:rFonts w:hint="eastAsia" w:ascii="仿宋" w:hAnsi="仿宋" w:eastAsia="仿宋" w:cs="仿宋"/>
          <w:kern w:val="2"/>
          <w:sz w:val="22"/>
          <w:szCs w:val="22"/>
        </w:rPr>
        <w:t>三、其他</w:t>
      </w:r>
    </w:p>
    <w:p w14:paraId="7758538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1、本责任书一式两份，双方各执一份；</w:t>
      </w:r>
    </w:p>
    <w:p w14:paraId="6D13BE2F">
      <w:pPr>
        <w:ind w:firstLine="440" w:firstLineChars="200"/>
        <w:rPr>
          <w:sz w:val="22"/>
          <w:szCs w:val="22"/>
        </w:rPr>
      </w:pPr>
      <w:r>
        <w:rPr>
          <w:rFonts w:hint="eastAsia" w:ascii="仿宋" w:hAnsi="仿宋" w:eastAsia="仿宋" w:cs="仿宋"/>
          <w:kern w:val="2"/>
          <w:sz w:val="22"/>
          <w:szCs w:val="22"/>
        </w:rPr>
        <w:t>2、本责任书从签订之日起生效，有效期至工程验收合格。</w:t>
      </w:r>
    </w:p>
    <w:p w14:paraId="2362A6EA">
      <w:pPr>
        <w:widowControl w:val="0"/>
        <w:spacing w:line="800" w:lineRule="exact"/>
        <w:rPr>
          <w:rFonts w:ascii="仿宋" w:hAnsi="仿宋" w:eastAsia="仿宋" w:cs="仿宋"/>
          <w:kern w:val="2"/>
          <w:sz w:val="22"/>
          <w:szCs w:val="22"/>
        </w:rPr>
      </w:pPr>
    </w:p>
    <w:p w14:paraId="2E26D2BE">
      <w:pPr>
        <w:widowControl w:val="0"/>
        <w:spacing w:line="800" w:lineRule="exact"/>
        <w:rPr>
          <w:rFonts w:ascii="仿宋" w:hAnsi="仿宋" w:eastAsia="仿宋" w:cs="仿宋"/>
          <w:kern w:val="2"/>
          <w:sz w:val="22"/>
          <w:szCs w:val="22"/>
        </w:rPr>
      </w:pPr>
    </w:p>
    <w:p w14:paraId="6394459D">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建设单位负责人（签章）：         施工单位（签章）：</w:t>
      </w:r>
    </w:p>
    <w:p w14:paraId="301ED1B5">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负责人（签字）：                 项目经理（签字）：</w:t>
      </w:r>
    </w:p>
    <w:p w14:paraId="5E8140A6">
      <w:pPr>
        <w:widowControl w:val="0"/>
        <w:spacing w:line="800" w:lineRule="exact"/>
        <w:ind w:firstLine="3520" w:firstLineChars="1600"/>
        <w:rPr>
          <w:rFonts w:ascii="仿宋" w:hAnsi="仿宋" w:eastAsia="仿宋" w:cs="仿宋"/>
          <w:kern w:val="2"/>
          <w:sz w:val="22"/>
          <w:szCs w:val="22"/>
        </w:rPr>
      </w:pPr>
      <w:r>
        <w:rPr>
          <w:rFonts w:hint="eastAsia" w:ascii="仿宋" w:hAnsi="仿宋" w:eastAsia="仿宋" w:cs="仿宋"/>
          <w:kern w:val="2"/>
          <w:sz w:val="22"/>
          <w:szCs w:val="22"/>
        </w:rPr>
        <w:t>签订日期：  年  月  日</w:t>
      </w:r>
    </w:p>
    <w:p w14:paraId="570CDF72">
      <w:r>
        <w:rPr>
          <w:rFonts w:hint="eastAsia"/>
        </w:rPr>
        <w:br w:type="page"/>
      </w:r>
    </w:p>
    <w:p w14:paraId="3C732770">
      <w:pPr>
        <w:spacing w:line="360" w:lineRule="auto"/>
        <w:ind w:firstLine="883" w:firstLineChars="200"/>
        <w:rPr>
          <w:rFonts w:ascii="黑体" w:eastAsia="黑体"/>
          <w:b/>
          <w:color w:val="000000"/>
          <w:sz w:val="44"/>
          <w:szCs w:val="44"/>
        </w:rPr>
      </w:pPr>
    </w:p>
    <w:p w14:paraId="290B7E51">
      <w:pPr>
        <w:spacing w:line="360" w:lineRule="auto"/>
        <w:jc w:val="center"/>
        <w:rPr>
          <w:rFonts w:ascii="黑体" w:eastAsia="黑体"/>
          <w:b/>
          <w:color w:val="000000"/>
          <w:sz w:val="44"/>
          <w:szCs w:val="44"/>
        </w:rPr>
      </w:pPr>
    </w:p>
    <w:p w14:paraId="24F53D72">
      <w:pPr>
        <w:spacing w:line="360" w:lineRule="auto"/>
        <w:jc w:val="center"/>
        <w:rPr>
          <w:rFonts w:ascii="黑体" w:eastAsia="黑体"/>
          <w:b/>
          <w:color w:val="000000"/>
          <w:sz w:val="44"/>
          <w:szCs w:val="44"/>
        </w:rPr>
      </w:pPr>
    </w:p>
    <w:p w14:paraId="7F2557FE">
      <w:pPr>
        <w:jc w:val="center"/>
        <w:rPr>
          <w:rFonts w:ascii="黑体" w:eastAsia="黑体"/>
          <w:b/>
          <w:color w:val="000000"/>
          <w:sz w:val="44"/>
          <w:szCs w:val="44"/>
        </w:rPr>
      </w:pPr>
      <w:r>
        <w:rPr>
          <w:rFonts w:hint="eastAsia" w:ascii="黑体" w:eastAsia="黑体"/>
          <w:b/>
          <w:color w:val="000000"/>
          <w:sz w:val="44"/>
          <w:szCs w:val="44"/>
        </w:rPr>
        <w:t>廉政责任书</w:t>
      </w:r>
    </w:p>
    <w:p w14:paraId="0CDDEC39">
      <w:pPr>
        <w:spacing w:line="360" w:lineRule="auto"/>
        <w:ind w:firstLine="2108" w:firstLineChars="750"/>
        <w:rPr>
          <w:rFonts w:ascii="黑体" w:eastAsia="黑体"/>
          <w:b/>
          <w:color w:val="000000"/>
          <w:sz w:val="28"/>
          <w:szCs w:val="28"/>
        </w:rPr>
      </w:pPr>
    </w:p>
    <w:p w14:paraId="5D3335D9">
      <w:pPr>
        <w:spacing w:line="360" w:lineRule="auto"/>
        <w:ind w:firstLine="2108" w:firstLineChars="750"/>
        <w:rPr>
          <w:rFonts w:ascii="黑体" w:eastAsia="黑体"/>
          <w:b/>
          <w:color w:val="000000"/>
          <w:sz w:val="28"/>
          <w:szCs w:val="28"/>
        </w:rPr>
      </w:pPr>
    </w:p>
    <w:p w14:paraId="5231F3B1">
      <w:pPr>
        <w:spacing w:line="360" w:lineRule="auto"/>
        <w:ind w:firstLine="2108" w:firstLineChars="750"/>
        <w:rPr>
          <w:rFonts w:ascii="黑体" w:eastAsia="黑体"/>
          <w:b/>
          <w:color w:val="000000"/>
          <w:sz w:val="28"/>
          <w:szCs w:val="28"/>
        </w:rPr>
      </w:pPr>
    </w:p>
    <w:p w14:paraId="7ECF91EB">
      <w:pPr>
        <w:spacing w:line="360" w:lineRule="auto"/>
        <w:ind w:firstLine="2108" w:firstLineChars="750"/>
        <w:rPr>
          <w:rFonts w:ascii="黑体" w:eastAsia="黑体"/>
          <w:b/>
          <w:color w:val="000000"/>
          <w:sz w:val="28"/>
          <w:szCs w:val="28"/>
        </w:rPr>
      </w:pPr>
    </w:p>
    <w:p w14:paraId="19EDC608">
      <w:pPr>
        <w:spacing w:line="360" w:lineRule="auto"/>
        <w:ind w:firstLine="2108" w:firstLineChars="750"/>
        <w:rPr>
          <w:rFonts w:ascii="黑体" w:eastAsia="黑体"/>
          <w:b/>
          <w:color w:val="000000"/>
          <w:sz w:val="28"/>
          <w:szCs w:val="28"/>
        </w:rPr>
      </w:pPr>
    </w:p>
    <w:p w14:paraId="669E93CC">
      <w:pPr>
        <w:spacing w:line="360" w:lineRule="auto"/>
        <w:rPr>
          <w:rFonts w:ascii="黑体" w:eastAsia="黑体"/>
          <w:b/>
          <w:color w:val="000000"/>
          <w:sz w:val="28"/>
          <w:szCs w:val="28"/>
        </w:rPr>
      </w:pPr>
    </w:p>
    <w:p w14:paraId="4116FB8B">
      <w:pPr>
        <w:spacing w:line="360" w:lineRule="auto"/>
        <w:rPr>
          <w:rFonts w:ascii="黑体" w:eastAsia="黑体"/>
          <w:b/>
          <w:color w:val="000000"/>
          <w:sz w:val="28"/>
          <w:szCs w:val="28"/>
        </w:rPr>
      </w:pPr>
    </w:p>
    <w:p w14:paraId="2FE2EB85">
      <w:pPr>
        <w:spacing w:line="360" w:lineRule="auto"/>
        <w:ind w:firstLine="2108" w:firstLineChars="750"/>
        <w:rPr>
          <w:rFonts w:ascii="黑体" w:eastAsia="黑体"/>
          <w:b/>
          <w:color w:val="000000"/>
          <w:sz w:val="28"/>
          <w:szCs w:val="28"/>
        </w:rPr>
      </w:pPr>
    </w:p>
    <w:p w14:paraId="779BD0B5">
      <w:pPr>
        <w:pStyle w:val="3"/>
        <w:rPr>
          <w:sz w:val="24"/>
        </w:rPr>
      </w:pPr>
      <w:r>
        <w:rPr>
          <w:rFonts w:hint="eastAsia"/>
          <w:sz w:val="24"/>
        </w:rPr>
        <w:t>青海省建设厅</w:t>
      </w:r>
    </w:p>
    <w:p w14:paraId="751B016D">
      <w:pPr>
        <w:pStyle w:val="3"/>
        <w:rPr>
          <w:sz w:val="24"/>
        </w:rPr>
      </w:pPr>
      <w:r>
        <w:rPr>
          <w:rFonts w:hint="eastAsia"/>
          <w:sz w:val="24"/>
        </w:rPr>
        <w:t xml:space="preserve">            监制</w:t>
      </w:r>
    </w:p>
    <w:p w14:paraId="72A814CA">
      <w:pPr>
        <w:pStyle w:val="3"/>
        <w:rPr>
          <w:sz w:val="24"/>
        </w:rPr>
      </w:pPr>
      <w:r>
        <w:rPr>
          <w:rFonts w:hint="eastAsia"/>
          <w:sz w:val="24"/>
        </w:rPr>
        <w:t>青海省监察厅</w:t>
      </w:r>
    </w:p>
    <w:p w14:paraId="72F03BED">
      <w:pPr>
        <w:spacing w:line="360" w:lineRule="auto"/>
        <w:ind w:firstLine="562" w:firstLineChars="200"/>
        <w:jc w:val="center"/>
        <w:rPr>
          <w:b/>
          <w:color w:val="000000"/>
          <w:sz w:val="28"/>
          <w:szCs w:val="28"/>
        </w:rPr>
      </w:pPr>
    </w:p>
    <w:p w14:paraId="4BAC33B8">
      <w:pPr>
        <w:pStyle w:val="21"/>
        <w:rPr>
          <w:b/>
          <w:color w:val="000000"/>
          <w:sz w:val="28"/>
          <w:szCs w:val="28"/>
        </w:rPr>
      </w:pPr>
    </w:p>
    <w:p w14:paraId="0A3569C1">
      <w:pPr>
        <w:pStyle w:val="21"/>
        <w:rPr>
          <w:b/>
          <w:color w:val="000000"/>
          <w:sz w:val="28"/>
          <w:szCs w:val="28"/>
        </w:rPr>
      </w:pPr>
    </w:p>
    <w:p w14:paraId="587EB33F">
      <w:pPr>
        <w:pStyle w:val="21"/>
        <w:rPr>
          <w:b/>
          <w:color w:val="000000"/>
          <w:sz w:val="28"/>
          <w:szCs w:val="28"/>
        </w:rPr>
      </w:pPr>
    </w:p>
    <w:p w14:paraId="40FC88DF">
      <w:pPr>
        <w:spacing w:line="360" w:lineRule="auto"/>
        <w:ind w:firstLine="562" w:firstLineChars="200"/>
        <w:jc w:val="center"/>
        <w:rPr>
          <w:b/>
          <w:color w:val="000000"/>
          <w:sz w:val="28"/>
          <w:szCs w:val="28"/>
        </w:rPr>
      </w:pPr>
      <w:r>
        <w:rPr>
          <w:b/>
          <w:color w:val="000000"/>
          <w:sz w:val="28"/>
          <w:szCs w:val="28"/>
        </w:rPr>
        <w:br w:type="page"/>
      </w:r>
      <w:r>
        <w:rPr>
          <w:b/>
          <w:color w:val="000000"/>
          <w:sz w:val="28"/>
          <w:szCs w:val="28"/>
        </w:rPr>
        <w:t>工程建设项目廉政责任书</w:t>
      </w:r>
    </w:p>
    <w:p w14:paraId="381C1984">
      <w:pPr>
        <w:spacing w:line="360" w:lineRule="auto"/>
        <w:ind w:firstLine="440" w:firstLineChars="200"/>
        <w:rPr>
          <w:color w:val="000000"/>
          <w:sz w:val="22"/>
          <w:szCs w:val="22"/>
        </w:rPr>
      </w:pPr>
    </w:p>
    <w:p w14:paraId="04A9BC3E">
      <w:pPr>
        <w:wordWrap w:val="0"/>
        <w:topLinePunct/>
        <w:adjustRightInd w:val="0"/>
        <w:snapToGrid w:val="0"/>
        <w:ind w:firstLine="480" w:firstLineChars="200"/>
        <w:rPr>
          <w:rFonts w:ascii="仿宋_GB2312" w:eastAsia="仿宋_GB2312" w:cs="Times New Roman"/>
          <w:b/>
          <w:bCs/>
          <w:u w:val="single"/>
        </w:rPr>
      </w:pPr>
      <w:r>
        <w:rPr>
          <w:rFonts w:hint="eastAsia" w:ascii="仿宋" w:hAnsi="仿宋" w:eastAsia="仿宋" w:cs="仿宋"/>
          <w:kern w:val="2"/>
        </w:rPr>
        <w:t>发包人：</w:t>
      </w:r>
      <w:r>
        <w:rPr>
          <w:rFonts w:hint="eastAsia" w:ascii="仿宋_GB2312" w:eastAsia="仿宋_GB2312" w:cs="Times New Roman"/>
          <w:u w:val="single"/>
        </w:rPr>
        <w:t xml:space="preserve">                  </w:t>
      </w:r>
    </w:p>
    <w:p w14:paraId="47EC29D3">
      <w:pPr>
        <w:ind w:firstLine="480" w:firstLineChars="200"/>
        <w:rPr>
          <w:rFonts w:ascii="仿宋" w:hAnsi="仿宋" w:eastAsia="仿宋" w:cs="仿宋"/>
          <w:kern w:val="2"/>
        </w:rPr>
      </w:pPr>
      <w:r>
        <w:rPr>
          <w:rFonts w:hint="eastAsia" w:ascii="仿宋" w:hAnsi="仿宋" w:eastAsia="仿宋" w:cs="仿宋"/>
          <w:kern w:val="2"/>
        </w:rPr>
        <w:t>承包人：</w:t>
      </w:r>
      <w:r>
        <w:rPr>
          <w:rFonts w:hint="eastAsia" w:ascii="仿宋_GB2312" w:eastAsia="仿宋_GB2312" w:cs="Times New Roman"/>
          <w:u w:val="single"/>
        </w:rPr>
        <w:t xml:space="preserve">                  </w:t>
      </w:r>
    </w:p>
    <w:p w14:paraId="31A3AA26">
      <w:pPr>
        <w:ind w:firstLine="480" w:firstLineChars="200"/>
        <w:rPr>
          <w:rFonts w:ascii="仿宋" w:hAnsi="仿宋" w:eastAsia="仿宋" w:cs="仿宋"/>
          <w:kern w:val="2"/>
        </w:rPr>
      </w:pPr>
      <w:r>
        <w:rPr>
          <w:rFonts w:hint="eastAsia" w:ascii="仿宋" w:hAnsi="仿宋" w:eastAsia="仿宋" w:cs="仿宋"/>
          <w:kern w:val="2"/>
        </w:rPr>
        <w:t xml:space="preserve">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 </w:t>
      </w:r>
    </w:p>
    <w:p w14:paraId="0C0D557A">
      <w:pPr>
        <w:rPr>
          <w:rFonts w:ascii="仿宋" w:hAnsi="仿宋" w:eastAsia="仿宋" w:cs="仿宋"/>
          <w:b/>
          <w:bCs/>
          <w:kern w:val="2"/>
        </w:rPr>
      </w:pPr>
      <w:r>
        <w:rPr>
          <w:rFonts w:hint="eastAsia" w:ascii="仿宋" w:hAnsi="仿宋" w:eastAsia="仿宋" w:cs="仿宋"/>
          <w:b/>
          <w:bCs/>
          <w:kern w:val="2"/>
        </w:rPr>
        <w:t xml:space="preserve">一、双方的责任 </w:t>
      </w:r>
    </w:p>
    <w:p w14:paraId="357D5AA9">
      <w:pPr>
        <w:ind w:firstLine="480" w:firstLineChars="200"/>
        <w:rPr>
          <w:rFonts w:ascii="仿宋" w:hAnsi="仿宋" w:eastAsia="仿宋" w:cs="仿宋"/>
          <w:kern w:val="2"/>
        </w:rPr>
      </w:pPr>
      <w:r>
        <w:rPr>
          <w:rFonts w:hint="eastAsia" w:ascii="仿宋" w:hAnsi="仿宋" w:eastAsia="仿宋" w:cs="仿宋"/>
          <w:kern w:val="2"/>
        </w:rPr>
        <w:t xml:space="preserve">1.1 应严格遵守国家关于建设工程的有关法律、法规，相关政策，以及廉政建设的各项规定。 </w:t>
      </w:r>
    </w:p>
    <w:p w14:paraId="4AA2228E">
      <w:pPr>
        <w:ind w:firstLine="480" w:firstLineChars="200"/>
        <w:rPr>
          <w:rFonts w:ascii="仿宋" w:hAnsi="仿宋" w:eastAsia="仿宋" w:cs="仿宋"/>
          <w:kern w:val="2"/>
        </w:rPr>
      </w:pPr>
      <w:r>
        <w:rPr>
          <w:rFonts w:hint="eastAsia" w:ascii="仿宋" w:hAnsi="仿宋" w:eastAsia="仿宋" w:cs="仿宋"/>
          <w:kern w:val="2"/>
        </w:rPr>
        <w:t xml:space="preserve">1.2 严格执行建设工程合同文件，自觉按合同办事。 </w:t>
      </w:r>
    </w:p>
    <w:p w14:paraId="579E23DF">
      <w:pPr>
        <w:ind w:firstLine="480" w:firstLineChars="200"/>
        <w:rPr>
          <w:rFonts w:ascii="仿宋" w:hAnsi="仿宋" w:eastAsia="仿宋" w:cs="仿宋"/>
          <w:kern w:val="2"/>
        </w:rPr>
      </w:pPr>
      <w:r>
        <w:rPr>
          <w:rFonts w:hint="eastAsia" w:ascii="仿宋" w:hAnsi="仿宋" w:eastAsia="仿宋" w:cs="仿宋"/>
          <w:kern w:val="2"/>
        </w:rPr>
        <w:t xml:space="preserve">1.3 各项活动必须坚持公开、公平、公正、诚信、透明的原则（除法律法规另有规定者外），不得为获取不正当的利益，损害国家、集体和对方利益，不得违反建设工程管理的规章制度。 </w:t>
      </w:r>
    </w:p>
    <w:p w14:paraId="34D4C324">
      <w:pPr>
        <w:ind w:firstLine="480" w:firstLineChars="200"/>
        <w:rPr>
          <w:rFonts w:ascii="仿宋" w:hAnsi="仿宋" w:eastAsia="仿宋" w:cs="仿宋"/>
          <w:kern w:val="2"/>
        </w:rPr>
      </w:pPr>
      <w:r>
        <w:rPr>
          <w:rFonts w:hint="eastAsia" w:ascii="仿宋" w:hAnsi="仿宋" w:eastAsia="仿宋" w:cs="仿宋"/>
          <w:kern w:val="2"/>
        </w:rPr>
        <w:t xml:space="preserve">1.4 发现对方在业务活动中有违规、违纪、违法行为的，应及时提醒对方，情节严重的，应向其上级主管部门或纪检监察、司法等有关机关举报。 </w:t>
      </w:r>
    </w:p>
    <w:p w14:paraId="294C1907">
      <w:pPr>
        <w:rPr>
          <w:rFonts w:ascii="仿宋" w:hAnsi="仿宋" w:eastAsia="仿宋" w:cs="仿宋"/>
          <w:b/>
          <w:bCs/>
          <w:kern w:val="2"/>
        </w:rPr>
      </w:pPr>
      <w:r>
        <w:rPr>
          <w:rFonts w:hint="eastAsia" w:ascii="仿宋" w:hAnsi="仿宋" w:eastAsia="仿宋" w:cs="仿宋"/>
          <w:b/>
          <w:bCs/>
          <w:kern w:val="2"/>
        </w:rPr>
        <w:t xml:space="preserve">二、发包人责任 </w:t>
      </w:r>
    </w:p>
    <w:p w14:paraId="4538B129">
      <w:pPr>
        <w:ind w:firstLine="480" w:firstLineChars="200"/>
        <w:rPr>
          <w:rFonts w:ascii="仿宋" w:hAnsi="仿宋" w:eastAsia="仿宋" w:cs="仿宋"/>
          <w:kern w:val="2"/>
        </w:rPr>
      </w:pPr>
      <w:r>
        <w:rPr>
          <w:rFonts w:hint="eastAsia" w:ascii="仿宋" w:hAnsi="仿宋" w:eastAsia="仿宋" w:cs="仿宋"/>
          <w:kern w:val="2"/>
        </w:rPr>
        <w:t xml:space="preserve">发包人的领导和从事该建设工程项目的工作人员，在工程建设的事前、事中、事后应遵守以下规定： </w:t>
      </w:r>
    </w:p>
    <w:p w14:paraId="2E144BB8">
      <w:pPr>
        <w:ind w:firstLine="480" w:firstLineChars="200"/>
        <w:rPr>
          <w:rFonts w:ascii="仿宋" w:hAnsi="仿宋" w:eastAsia="仿宋" w:cs="仿宋"/>
          <w:kern w:val="2"/>
        </w:rPr>
      </w:pPr>
      <w:r>
        <w:rPr>
          <w:rFonts w:hint="eastAsia" w:ascii="仿宋" w:hAnsi="仿宋" w:eastAsia="仿宋" w:cs="仿宋"/>
          <w:kern w:val="2"/>
        </w:rPr>
        <w:t xml:space="preserve">2.1 不得向承包人和相关单位索要或接受回扣、礼金、有价证券、贵重物品和好处费、感谢费等。 </w:t>
      </w:r>
    </w:p>
    <w:p w14:paraId="49D39534">
      <w:pPr>
        <w:ind w:firstLine="480" w:firstLineChars="200"/>
        <w:rPr>
          <w:rFonts w:ascii="仿宋" w:hAnsi="仿宋" w:eastAsia="仿宋" w:cs="仿宋"/>
          <w:kern w:val="2"/>
        </w:rPr>
      </w:pPr>
      <w:r>
        <w:rPr>
          <w:rFonts w:hint="eastAsia" w:ascii="仿宋" w:hAnsi="仿宋" w:eastAsia="仿宋" w:cs="仿宋"/>
          <w:kern w:val="2"/>
        </w:rPr>
        <w:t xml:space="preserve">2.2 不得在承包人和相关单位报销任何应由发包人或个人支付的费用。 </w:t>
      </w:r>
    </w:p>
    <w:p w14:paraId="066B0724">
      <w:pPr>
        <w:ind w:firstLine="480" w:firstLineChars="200"/>
        <w:rPr>
          <w:rFonts w:ascii="仿宋" w:hAnsi="仿宋" w:eastAsia="仿宋" w:cs="仿宋"/>
          <w:kern w:val="2"/>
        </w:rPr>
      </w:pPr>
      <w:r>
        <w:rPr>
          <w:rFonts w:hint="eastAsia" w:ascii="仿宋" w:hAnsi="仿宋" w:eastAsia="仿宋" w:cs="仿宋"/>
          <w:kern w:val="2"/>
        </w:rPr>
        <w:t xml:space="preserve">2.3 不得要求、暗示或接受承包人和相关单位为个人装修住房、婚丧嫁娶、配偶子女的工作安排以及出国（境）、旅游等提供方便。 </w:t>
      </w:r>
    </w:p>
    <w:p w14:paraId="7758CEB4">
      <w:pPr>
        <w:ind w:firstLine="480" w:firstLineChars="200"/>
        <w:rPr>
          <w:rFonts w:ascii="仿宋" w:hAnsi="仿宋" w:eastAsia="仿宋" w:cs="仿宋"/>
          <w:kern w:val="2"/>
        </w:rPr>
      </w:pPr>
      <w:r>
        <w:rPr>
          <w:rFonts w:hint="eastAsia" w:ascii="仿宋" w:hAnsi="仿宋" w:eastAsia="仿宋" w:cs="仿宋"/>
          <w:kern w:val="2"/>
        </w:rPr>
        <w:t xml:space="preserve">2.4 不得参加有可能影响公正执行公务的承包人和相关单位的宴请、健身、娱乐等活动。 </w:t>
      </w:r>
    </w:p>
    <w:p w14:paraId="7F89C5AA">
      <w:pPr>
        <w:ind w:firstLine="480" w:firstLineChars="200"/>
        <w:rPr>
          <w:rFonts w:ascii="仿宋" w:hAnsi="仿宋" w:eastAsia="仿宋" w:cs="仿宋"/>
          <w:kern w:val="2"/>
        </w:rPr>
      </w:pPr>
      <w:r>
        <w:rPr>
          <w:rFonts w:hint="eastAsia" w:ascii="仿宋" w:hAnsi="仿宋" w:eastAsia="仿宋" w:cs="仿宋"/>
          <w:kern w:val="2"/>
        </w:rPr>
        <w:t xml:space="preserve">2.5 不得向承包人和相关单位介绍或为配偶、子女、亲属参与同发包人工程建设管理合同有关的业务活动；不得以任何理由要求承包人和相关单位使用某种产品、材料和设备。 </w:t>
      </w:r>
    </w:p>
    <w:p w14:paraId="08DC5819">
      <w:pPr>
        <w:rPr>
          <w:rFonts w:ascii="仿宋" w:hAnsi="仿宋" w:eastAsia="仿宋" w:cs="仿宋"/>
          <w:kern w:val="2"/>
        </w:rPr>
      </w:pPr>
      <w:r>
        <w:rPr>
          <w:rFonts w:hint="eastAsia" w:ascii="仿宋" w:hAnsi="仿宋" w:eastAsia="仿宋" w:cs="仿宋"/>
          <w:b/>
          <w:bCs/>
          <w:kern w:val="2"/>
        </w:rPr>
        <w:t>三、承包人责任</w:t>
      </w:r>
      <w:r>
        <w:rPr>
          <w:rFonts w:hint="eastAsia" w:ascii="仿宋" w:hAnsi="仿宋" w:eastAsia="仿宋" w:cs="仿宋"/>
          <w:kern w:val="2"/>
        </w:rPr>
        <w:t xml:space="preserve"> </w:t>
      </w:r>
    </w:p>
    <w:p w14:paraId="299136DE">
      <w:pPr>
        <w:ind w:firstLine="480" w:firstLineChars="200"/>
        <w:rPr>
          <w:rFonts w:ascii="仿宋" w:hAnsi="仿宋" w:eastAsia="仿宋" w:cs="仿宋"/>
          <w:kern w:val="2"/>
        </w:rPr>
      </w:pPr>
      <w:r>
        <w:rPr>
          <w:rFonts w:hint="eastAsia" w:ascii="仿宋" w:hAnsi="仿宋" w:eastAsia="仿宋" w:cs="仿宋"/>
          <w:kern w:val="2"/>
        </w:rPr>
        <w:t xml:space="preserve">应与发包人保持正常的业务交往，按照有关法律法规和程序开展业务工作，严格执行工程建设的有关方针、政策，执行工程建设强制性标准，并遵守以下规定： </w:t>
      </w:r>
    </w:p>
    <w:p w14:paraId="79C7F769">
      <w:pPr>
        <w:ind w:firstLine="480" w:firstLineChars="200"/>
        <w:rPr>
          <w:rFonts w:ascii="仿宋" w:hAnsi="仿宋" w:eastAsia="仿宋" w:cs="仿宋"/>
          <w:kern w:val="2"/>
        </w:rPr>
      </w:pPr>
      <w:r>
        <w:rPr>
          <w:rFonts w:hint="eastAsia" w:ascii="仿宋" w:hAnsi="仿宋" w:eastAsia="仿宋" w:cs="仿宋"/>
          <w:kern w:val="2"/>
        </w:rPr>
        <w:t xml:space="preserve">3.1 不得以任何理由向发包人及其工作人员索要、接受或赠送礼金、有价证券、贵重物品及回扣、好处费、感谢费等。 </w:t>
      </w:r>
    </w:p>
    <w:p w14:paraId="28F1DED9">
      <w:pPr>
        <w:ind w:firstLine="480" w:firstLineChars="200"/>
        <w:rPr>
          <w:rFonts w:ascii="仿宋" w:hAnsi="仿宋" w:eastAsia="仿宋" w:cs="仿宋"/>
          <w:kern w:val="2"/>
        </w:rPr>
      </w:pPr>
      <w:r>
        <w:rPr>
          <w:rFonts w:hint="eastAsia" w:ascii="仿宋" w:hAnsi="仿宋" w:eastAsia="仿宋" w:cs="仿宋"/>
          <w:kern w:val="2"/>
        </w:rPr>
        <w:t xml:space="preserve">3.2 不得以任何理由为发包人和相关单位报销应由对方或个人支付的费用。 </w:t>
      </w:r>
    </w:p>
    <w:p w14:paraId="60065E66">
      <w:pPr>
        <w:ind w:firstLine="480" w:firstLineChars="200"/>
        <w:rPr>
          <w:rFonts w:ascii="仿宋" w:hAnsi="仿宋" w:eastAsia="仿宋" w:cs="仿宋"/>
          <w:kern w:val="2"/>
        </w:rPr>
      </w:pPr>
      <w:r>
        <w:rPr>
          <w:rFonts w:hint="eastAsia" w:ascii="仿宋" w:hAnsi="仿宋" w:eastAsia="仿宋" w:cs="仿宋"/>
          <w:kern w:val="2"/>
        </w:rPr>
        <w:t xml:space="preserve">3.3 不得接受或暗示为发包人、相关单位或个人装修住房、婚丧嫁娶、配偶子女的工作安排以及出国（境）、旅游等提供方便。 </w:t>
      </w:r>
    </w:p>
    <w:p w14:paraId="7E89861C">
      <w:pPr>
        <w:ind w:firstLine="480" w:firstLineChars="200"/>
        <w:rPr>
          <w:rFonts w:ascii="仿宋" w:hAnsi="仿宋" w:eastAsia="仿宋" w:cs="仿宋"/>
          <w:kern w:val="2"/>
        </w:rPr>
      </w:pPr>
      <w:r>
        <w:rPr>
          <w:rFonts w:hint="eastAsia" w:ascii="仿宋" w:hAnsi="仿宋" w:eastAsia="仿宋" w:cs="仿宋"/>
          <w:kern w:val="2"/>
        </w:rPr>
        <w:t xml:space="preserve">3.4 不得以任何理由为发包人、相关单位或个人组织有可能影响公正执行公务的宴请、健身、娱乐等活动。 </w:t>
      </w:r>
    </w:p>
    <w:p w14:paraId="10F467A9">
      <w:pPr>
        <w:rPr>
          <w:rFonts w:ascii="仿宋" w:hAnsi="仿宋" w:eastAsia="仿宋" w:cs="仿宋"/>
          <w:b/>
          <w:bCs/>
          <w:kern w:val="2"/>
        </w:rPr>
      </w:pPr>
      <w:r>
        <w:rPr>
          <w:rFonts w:hint="eastAsia" w:ascii="仿宋" w:hAnsi="仿宋" w:eastAsia="仿宋" w:cs="仿宋"/>
          <w:b/>
          <w:bCs/>
          <w:kern w:val="2"/>
        </w:rPr>
        <w:t xml:space="preserve">四、违约责任 </w:t>
      </w:r>
    </w:p>
    <w:p w14:paraId="527C2120">
      <w:pPr>
        <w:ind w:firstLine="480" w:firstLineChars="200"/>
        <w:rPr>
          <w:rFonts w:ascii="仿宋" w:hAnsi="仿宋" w:eastAsia="仿宋" w:cs="仿宋"/>
          <w:kern w:val="2"/>
        </w:rPr>
      </w:pPr>
      <w:r>
        <w:rPr>
          <w:rFonts w:hint="eastAsia" w:ascii="仿宋" w:hAnsi="仿宋" w:eastAsia="仿宋" w:cs="仿宋"/>
          <w:kern w:val="2"/>
        </w:rPr>
        <w:t xml:space="preserve">4.1 发包人工作人员有违反本责任书第一、二条责任行为的，依据有关法律、法规给予处理；涉嫌犯罪的，移交司法机关追究刑事责任；给承包人单位造成经济损失的，应予以赔偿。 </w:t>
      </w:r>
    </w:p>
    <w:p w14:paraId="4F6A148A">
      <w:pPr>
        <w:ind w:firstLine="480" w:firstLineChars="200"/>
        <w:rPr>
          <w:rFonts w:ascii="仿宋" w:hAnsi="仿宋" w:eastAsia="仿宋" w:cs="仿宋"/>
          <w:kern w:val="2"/>
        </w:rPr>
      </w:pPr>
      <w:r>
        <w:rPr>
          <w:rFonts w:hint="eastAsia" w:ascii="仿宋" w:hAnsi="仿宋" w:eastAsia="仿宋" w:cs="仿宋"/>
          <w:kern w:val="2"/>
        </w:rPr>
        <w:t xml:space="preserve">4.2 承包人工作人员有违反本责任书第一、三条责任行为的，依据有关法律法规处理；涉嫌犯罪的，移交司法机关追究刑事责任；给发包人单位造成经济损失的，应予以赔偿。 </w:t>
      </w:r>
    </w:p>
    <w:p w14:paraId="6A4A1002">
      <w:pPr>
        <w:ind w:firstLine="480" w:firstLineChars="200"/>
        <w:rPr>
          <w:rFonts w:ascii="仿宋" w:hAnsi="仿宋" w:eastAsia="仿宋" w:cs="仿宋"/>
          <w:kern w:val="2"/>
        </w:rPr>
      </w:pPr>
      <w:r>
        <w:rPr>
          <w:rFonts w:hint="eastAsia" w:ascii="仿宋" w:hAnsi="仿宋" w:eastAsia="仿宋" w:cs="仿宋"/>
          <w:kern w:val="2"/>
        </w:rPr>
        <w:t xml:space="preserve">4.3 本责任书作为建设工程合同的组成部分，与建设工程合同具有同等法律效力。经双方签署后立即生效。 </w:t>
      </w:r>
    </w:p>
    <w:p w14:paraId="69784DCE">
      <w:pPr>
        <w:rPr>
          <w:rFonts w:ascii="仿宋" w:hAnsi="仿宋" w:eastAsia="仿宋" w:cs="仿宋"/>
          <w:b/>
          <w:bCs/>
          <w:kern w:val="2"/>
        </w:rPr>
      </w:pPr>
      <w:r>
        <w:rPr>
          <w:rFonts w:hint="eastAsia" w:ascii="仿宋" w:hAnsi="仿宋" w:eastAsia="仿宋" w:cs="仿宋"/>
          <w:b/>
          <w:bCs/>
          <w:kern w:val="2"/>
        </w:rPr>
        <w:t xml:space="preserve">五、责任书有效期 </w:t>
      </w:r>
    </w:p>
    <w:p w14:paraId="31D2FDEB">
      <w:pPr>
        <w:ind w:firstLine="480" w:firstLineChars="200"/>
        <w:rPr>
          <w:rFonts w:ascii="仿宋" w:hAnsi="仿宋" w:eastAsia="仿宋" w:cs="仿宋"/>
          <w:kern w:val="2"/>
        </w:rPr>
      </w:pPr>
      <w:r>
        <w:rPr>
          <w:rFonts w:hint="eastAsia" w:ascii="仿宋" w:hAnsi="仿宋" w:eastAsia="仿宋" w:cs="仿宋"/>
          <w:kern w:val="2"/>
        </w:rPr>
        <w:t xml:space="preserve">本责任书的有效期为双方签署之日起至该工程项目竣工验收合格时止。 </w:t>
      </w:r>
    </w:p>
    <w:p w14:paraId="4A0DF69D">
      <w:pPr>
        <w:rPr>
          <w:rFonts w:ascii="仿宋" w:hAnsi="仿宋" w:eastAsia="仿宋" w:cs="仿宋"/>
          <w:b/>
          <w:bCs/>
          <w:kern w:val="2"/>
        </w:rPr>
      </w:pPr>
      <w:r>
        <w:rPr>
          <w:rFonts w:hint="eastAsia" w:ascii="仿宋" w:hAnsi="仿宋" w:eastAsia="仿宋" w:cs="仿宋"/>
          <w:b/>
          <w:bCs/>
          <w:kern w:val="2"/>
        </w:rPr>
        <w:t xml:space="preserve">六、责任书份数 </w:t>
      </w:r>
    </w:p>
    <w:p w14:paraId="3AE971BD">
      <w:pPr>
        <w:ind w:firstLine="480" w:firstLineChars="200"/>
        <w:rPr>
          <w:rFonts w:ascii="仿宋" w:hAnsi="仿宋" w:eastAsia="仿宋" w:cs="仿宋"/>
          <w:kern w:val="2"/>
        </w:rPr>
      </w:pPr>
      <w:r>
        <w:rPr>
          <w:rFonts w:hint="eastAsia" w:ascii="仿宋" w:hAnsi="仿宋" w:eastAsia="仿宋" w:cs="仿宋"/>
          <w:kern w:val="2"/>
        </w:rPr>
        <w:t>本责任书一式二份，发包人承包人各执一份，具有同等效力</w:t>
      </w:r>
    </w:p>
    <w:p w14:paraId="671FA1D3">
      <w:pPr>
        <w:ind w:firstLine="480" w:firstLineChars="200"/>
        <w:rPr>
          <w:rFonts w:ascii="仿宋" w:hAnsi="仿宋" w:eastAsia="仿宋" w:cs="仿宋"/>
          <w:kern w:val="2"/>
        </w:rPr>
      </w:pPr>
    </w:p>
    <w:p w14:paraId="0233BED9">
      <w:pPr>
        <w:ind w:firstLine="480" w:firstLineChars="200"/>
        <w:rPr>
          <w:rFonts w:ascii="仿宋" w:hAnsi="仿宋" w:eastAsia="仿宋" w:cs="仿宋"/>
          <w:kern w:val="2"/>
        </w:rPr>
      </w:pPr>
    </w:p>
    <w:p w14:paraId="5BC7AE83">
      <w:pPr>
        <w:ind w:firstLine="480" w:firstLineChars="200"/>
        <w:rPr>
          <w:rFonts w:ascii="仿宋" w:hAnsi="仿宋" w:eastAsia="仿宋" w:cs="仿宋"/>
          <w:kern w:val="2"/>
        </w:rPr>
      </w:pPr>
    </w:p>
    <w:p w14:paraId="4A77A24F">
      <w:pPr>
        <w:ind w:firstLine="480" w:firstLineChars="200"/>
        <w:rPr>
          <w:rFonts w:ascii="仿宋" w:hAnsi="仿宋" w:eastAsia="仿宋" w:cs="仿宋"/>
          <w:kern w:val="2"/>
        </w:rPr>
      </w:pPr>
    </w:p>
    <w:p w14:paraId="2C61B35D">
      <w:pPr>
        <w:adjustRightInd w:val="0"/>
        <w:spacing w:line="360" w:lineRule="auto"/>
        <w:rPr>
          <w:rFonts w:ascii="仿宋" w:hAnsi="仿宋" w:eastAsia="仿宋"/>
          <w:color w:val="000000"/>
        </w:rPr>
      </w:pPr>
    </w:p>
    <w:p w14:paraId="6083145E">
      <w:pPr>
        <w:adjustRightInd w:val="0"/>
        <w:spacing w:line="360" w:lineRule="auto"/>
        <w:rPr>
          <w:rFonts w:ascii="仿宋" w:hAnsi="仿宋" w:eastAsia="仿宋"/>
          <w:color w:val="000000"/>
        </w:rPr>
      </w:pPr>
    </w:p>
    <w:p w14:paraId="6BC66A44">
      <w:pPr>
        <w:adjustRightInd w:val="0"/>
        <w:spacing w:line="360" w:lineRule="auto"/>
        <w:rPr>
          <w:rFonts w:ascii="仿宋" w:hAnsi="仿宋" w:eastAsia="仿宋"/>
          <w:color w:val="000000"/>
        </w:rPr>
      </w:pPr>
      <w:r>
        <w:rPr>
          <w:rFonts w:ascii="仿宋" w:hAnsi="仿宋" w:eastAsia="仿宋"/>
          <w:color w:val="000000"/>
        </w:rPr>
        <w:t>发包人(公章)：</w:t>
      </w:r>
      <w:r>
        <w:rPr>
          <w:rFonts w:ascii="仿宋" w:hAnsi="仿宋" w:eastAsia="仿宋"/>
          <w:color w:val="000000"/>
          <w:u w:val="single"/>
        </w:rPr>
        <w:t xml:space="preserve">        </w:t>
      </w:r>
      <w:r>
        <w:rPr>
          <w:rFonts w:ascii="仿宋" w:hAnsi="仿宋" w:eastAsia="仿宋"/>
          <w:color w:val="000000"/>
        </w:rPr>
        <w:t xml:space="preserve"> 承包人(公章)：</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p>
    <w:p w14:paraId="1F0AF0ED">
      <w:pPr>
        <w:pStyle w:val="57"/>
        <w:framePr w:hSpace="0" w:wrap="auto" w:vAnchor="margin" w:hAnchor="text" w:yAlign="inline"/>
        <w:spacing w:line="360" w:lineRule="auto"/>
        <w:ind w:left="4320" w:hanging="4320" w:hangingChars="1800"/>
        <w:rPr>
          <w:rFonts w:ascii="仿宋" w:hAnsi="仿宋" w:eastAsia="仿宋"/>
          <w:color w:val="000000"/>
          <w:szCs w:val="24"/>
          <w:u w:val="single"/>
        </w:rPr>
      </w:pPr>
      <w:r>
        <w:rPr>
          <w:rFonts w:ascii="仿宋" w:hAnsi="仿宋" w:eastAsia="仿宋"/>
          <w:color w:val="000000"/>
          <w:szCs w:val="24"/>
        </w:rPr>
        <w:t>地  址：</w:t>
      </w:r>
      <w:r>
        <w:rPr>
          <w:rFonts w:hint="eastAsia" w:ascii="仿宋" w:hAnsi="仿宋" w:eastAsia="仿宋"/>
          <w:color w:val="000000"/>
          <w:szCs w:val="24"/>
          <w:u w:val="single"/>
        </w:rPr>
        <w:t xml:space="preserve">                    </w:t>
      </w:r>
      <w:r>
        <w:rPr>
          <w:rFonts w:ascii="仿宋" w:hAnsi="仿宋" w:eastAsia="仿宋"/>
          <w:color w:val="000000"/>
          <w:szCs w:val="24"/>
        </w:rPr>
        <w:t>地  址</w:t>
      </w:r>
      <w:r>
        <w:rPr>
          <w:rFonts w:hint="eastAsia" w:ascii="仿宋" w:hAnsi="仿宋" w:eastAsia="仿宋"/>
          <w:color w:val="000000"/>
          <w:szCs w:val="24"/>
        </w:rPr>
        <w:t>：</w:t>
      </w:r>
      <w:r>
        <w:rPr>
          <w:rFonts w:hint="eastAsia" w:ascii="仿宋_GB2312" w:hAnsi="宋体" w:eastAsia="仿宋_GB2312"/>
          <w:szCs w:val="24"/>
          <w:u w:val="single"/>
        </w:rPr>
        <w:t xml:space="preserve">                  </w:t>
      </w:r>
    </w:p>
    <w:p w14:paraId="7B20E886">
      <w:pPr>
        <w:adjustRightInd w:val="0"/>
        <w:spacing w:line="360" w:lineRule="auto"/>
        <w:rPr>
          <w:rFonts w:ascii="仿宋" w:hAnsi="仿宋" w:eastAsia="仿宋"/>
          <w:color w:val="000000"/>
        </w:rPr>
      </w:pPr>
      <w:r>
        <w:rPr>
          <w:rFonts w:ascii="仿宋" w:hAnsi="仿宋" w:eastAsia="仿宋"/>
          <w:color w:val="000000"/>
        </w:rPr>
        <w:t>法定代表人(签字)：</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ascii="仿宋" w:hAnsi="仿宋" w:eastAsia="仿宋"/>
          <w:color w:val="000000"/>
        </w:rPr>
        <w:t>法定代表人(签字)：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0AE7E6CF">
      <w:pPr>
        <w:adjustRightInd w:val="0"/>
        <w:spacing w:line="360" w:lineRule="auto"/>
        <w:rPr>
          <w:rFonts w:ascii="仿宋" w:hAnsi="仿宋" w:eastAsia="仿宋"/>
          <w:color w:val="000000"/>
        </w:rPr>
      </w:pPr>
      <w:r>
        <w:rPr>
          <w:rFonts w:ascii="仿宋" w:hAnsi="仿宋" w:eastAsia="仿宋"/>
          <w:color w:val="000000"/>
        </w:rPr>
        <w:t>委托代理人(签字)：</w:t>
      </w:r>
      <w:r>
        <w:rPr>
          <w:rFonts w:ascii="仿宋" w:hAnsi="仿宋" w:eastAsia="仿宋"/>
          <w:color w:val="000000"/>
          <w:u w:val="single"/>
        </w:rPr>
        <w:t xml:space="preserve">      </w:t>
      </w:r>
      <w:r>
        <w:rPr>
          <w:rFonts w:ascii="仿宋" w:hAnsi="仿宋" w:eastAsia="仿宋"/>
          <w:color w:val="000000"/>
        </w:rPr>
        <w:t>委托代理人(签字)：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3CFB7635">
      <w:pPr>
        <w:adjustRightInd w:val="0"/>
        <w:spacing w:line="360" w:lineRule="auto"/>
        <w:rPr>
          <w:rFonts w:ascii="仿宋" w:hAnsi="仿宋" w:eastAsia="仿宋"/>
          <w:color w:val="000000"/>
        </w:rPr>
      </w:pPr>
      <w:r>
        <w:rPr>
          <w:rFonts w:ascii="仿宋" w:hAnsi="仿宋" w:eastAsia="仿宋"/>
          <w:color w:val="000000"/>
        </w:rPr>
        <w:t>电  话：</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电  话：</w:t>
      </w:r>
      <w:r>
        <w:rPr>
          <w:rFonts w:hint="eastAsia" w:ascii="仿宋_GB2312" w:eastAsia="仿宋_GB2312" w:cs="Times New Roman"/>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1E7BB2C5">
      <w:pPr>
        <w:adjustRightInd w:val="0"/>
        <w:spacing w:line="360" w:lineRule="auto"/>
        <w:rPr>
          <w:rFonts w:ascii="仿宋" w:hAnsi="仿宋" w:eastAsia="仿宋"/>
          <w:color w:val="000000"/>
        </w:rPr>
      </w:pPr>
      <w:r>
        <w:rPr>
          <w:rFonts w:ascii="仿宋" w:hAnsi="仿宋" w:eastAsia="仿宋"/>
          <w:color w:val="000000"/>
        </w:rPr>
        <w:t>传  真：</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rPr>
        <w:t xml:space="preserve"> 传  真：</w:t>
      </w:r>
      <w:r>
        <w:rPr>
          <w:rFonts w:ascii="仿宋" w:hAnsi="仿宋" w:eastAsia="仿宋"/>
          <w:color w:val="000000"/>
          <w:u w:val="single"/>
        </w:rPr>
        <w:t></w:t>
      </w:r>
      <w:r>
        <w:rPr>
          <w:rFonts w:hint="eastAsia" w:ascii="仿宋" w:hAnsi="仿宋" w:eastAsia="仿宋"/>
          <w:color w:val="000000"/>
          <w:u w:val="single"/>
        </w:rPr>
        <w:t xml:space="preserve">  /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2AFD5801">
      <w:pPr>
        <w:adjustRightInd w:val="0"/>
        <w:spacing w:line="360" w:lineRule="auto"/>
        <w:ind w:left="4560" w:hanging="4560" w:hangingChars="1900"/>
        <w:rPr>
          <w:rFonts w:ascii="仿宋" w:hAnsi="仿宋" w:eastAsia="仿宋" w:cs="Times New Roman"/>
          <w:color w:val="000000"/>
          <w:u w:val="single"/>
        </w:rPr>
      </w:pPr>
      <w:r>
        <w:rPr>
          <w:rFonts w:ascii="仿宋" w:hAnsi="仿宋" w:eastAsia="仿宋"/>
          <w:color w:val="000000"/>
        </w:rPr>
        <w:t>开户银行：</w:t>
      </w:r>
      <w:r>
        <w:rPr>
          <w:rFonts w:hint="eastAsia" w:ascii="仿宋" w:hAnsi="仿宋" w:eastAsia="仿宋"/>
          <w:color w:val="000000"/>
          <w:u w:val="single"/>
        </w:rPr>
        <w:t xml:space="preserve">                  </w:t>
      </w:r>
      <w:r>
        <w:rPr>
          <w:rFonts w:ascii="仿宋" w:hAnsi="仿宋" w:eastAsia="仿宋"/>
          <w:color w:val="000000"/>
        </w:rPr>
        <w:t>开户银行：</w:t>
      </w:r>
      <w:r>
        <w:rPr>
          <w:rFonts w:hint="eastAsia" w:ascii="仿宋_GB2312" w:eastAsia="仿宋_GB2312" w:cs="Times New Roman"/>
          <w:u w:val="single"/>
        </w:rPr>
        <w:t xml:space="preserve">                  </w:t>
      </w:r>
    </w:p>
    <w:p w14:paraId="62154431">
      <w:pPr>
        <w:adjustRightInd w:val="0"/>
        <w:spacing w:line="360" w:lineRule="auto"/>
        <w:rPr>
          <w:rFonts w:ascii="仿宋" w:hAnsi="仿宋" w:eastAsia="仿宋" w:cs="仿宋"/>
          <w:color w:val="000000"/>
          <w:u w:val="single"/>
        </w:rPr>
      </w:pPr>
      <w:r>
        <w:rPr>
          <w:rFonts w:ascii="仿宋" w:hAnsi="仿宋" w:eastAsia="仿宋"/>
          <w:color w:val="000000"/>
        </w:rPr>
        <w:t>账  号：</w:t>
      </w:r>
      <w:r>
        <w:rPr>
          <w:rFonts w:hint="eastAsia" w:ascii="仿宋" w:hAnsi="仿宋" w:eastAsia="仿宋"/>
          <w:color w:val="000000"/>
          <w:u w:val="single"/>
        </w:rPr>
        <w:t xml:space="preserve">                    </w:t>
      </w:r>
      <w:r>
        <w:rPr>
          <w:rFonts w:ascii="仿宋" w:hAnsi="仿宋" w:eastAsia="仿宋"/>
          <w:color w:val="000000"/>
        </w:rPr>
        <w:t>账</w:t>
      </w:r>
      <w:r>
        <w:rPr>
          <w:rFonts w:hint="eastAsia" w:ascii="仿宋" w:hAnsi="仿宋" w:eastAsia="仿宋"/>
          <w:color w:val="000000"/>
        </w:rPr>
        <w:t xml:space="preserve"> </w:t>
      </w:r>
      <w:r>
        <w:rPr>
          <w:rFonts w:ascii="仿宋" w:hAnsi="仿宋" w:eastAsia="仿宋"/>
          <w:color w:val="000000"/>
        </w:rPr>
        <w:t xml:space="preserve"> 号：</w:t>
      </w:r>
      <w:r>
        <w:rPr>
          <w:rFonts w:hint="eastAsia" w:ascii="仿宋_GB2312" w:eastAsia="仿宋_GB2312" w:cs="Times New Roman"/>
          <w:u w:val="single"/>
        </w:rPr>
        <w:t xml:space="preserve">                  </w:t>
      </w:r>
    </w:p>
    <w:p w14:paraId="6C145DB3">
      <w:pPr>
        <w:adjustRightInd w:val="0"/>
        <w:spacing w:line="360" w:lineRule="auto"/>
        <w:rPr>
          <w:rFonts w:ascii="仿宋" w:hAnsi="仿宋" w:eastAsia="仿宋"/>
          <w:color w:val="000000"/>
        </w:rPr>
      </w:pPr>
      <w:r>
        <w:rPr>
          <w:rFonts w:ascii="仿宋" w:hAnsi="仿宋" w:eastAsia="仿宋"/>
          <w:color w:val="000000"/>
        </w:rPr>
        <w:t>邮政编码：</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 xml:space="preserve"> 邮政编码：</w:t>
      </w:r>
      <w:r>
        <w:rPr>
          <w:rFonts w:hint="eastAsia" w:ascii="仿宋_GB2312" w:eastAsia="仿宋_GB2312" w:cs="Times New Roman"/>
          <w:u w:val="single"/>
        </w:rPr>
        <w:t xml:space="preserve">                  </w:t>
      </w:r>
    </w:p>
    <w:p w14:paraId="76BB61B7">
      <w:pPr>
        <w:rPr>
          <w:sz w:val="18"/>
          <w:szCs w:val="21"/>
        </w:rPr>
      </w:pPr>
    </w:p>
    <w:p w14:paraId="4C6C23DE">
      <w:r>
        <w:rPr>
          <w:rFonts w:hint="eastAsia"/>
        </w:rPr>
        <w:br w:type="page"/>
      </w:r>
    </w:p>
    <w:p w14:paraId="253660C7">
      <w:pPr>
        <w:autoSpaceDN w:val="0"/>
        <w:spacing w:line="560" w:lineRule="exact"/>
        <w:rPr>
          <w:b/>
          <w:sz w:val="28"/>
          <w:szCs w:val="22"/>
        </w:rPr>
      </w:pPr>
      <w:r>
        <w:rPr>
          <w:rFonts w:hint="eastAsia"/>
          <w:b/>
          <w:bCs/>
          <w:sz w:val="28"/>
          <w:szCs w:val="28"/>
        </w:rPr>
        <w:t xml:space="preserve"> </w:t>
      </w:r>
      <w:r>
        <w:rPr>
          <w:rFonts w:hint="eastAsia"/>
          <w:b/>
          <w:sz w:val="28"/>
          <w:szCs w:val="22"/>
        </w:rPr>
        <w:t xml:space="preserve">             </w:t>
      </w:r>
    </w:p>
    <w:p w14:paraId="035D8F87">
      <w:pPr>
        <w:autoSpaceDN w:val="0"/>
        <w:spacing w:line="560" w:lineRule="exact"/>
        <w:rPr>
          <w:b/>
          <w:sz w:val="28"/>
          <w:szCs w:val="22"/>
        </w:rPr>
      </w:pPr>
    </w:p>
    <w:p w14:paraId="05042E8A">
      <w:pPr>
        <w:autoSpaceDN w:val="0"/>
        <w:spacing w:line="560" w:lineRule="exact"/>
        <w:rPr>
          <w:b/>
          <w:sz w:val="28"/>
          <w:szCs w:val="22"/>
        </w:rPr>
      </w:pPr>
      <w:r>
        <w:rPr>
          <w:rFonts w:hint="eastAsia"/>
          <w:b/>
          <w:sz w:val="28"/>
          <w:szCs w:val="22"/>
        </w:rPr>
        <w:t xml:space="preserve">       </w:t>
      </w:r>
    </w:p>
    <w:p w14:paraId="2FE1FF7C">
      <w:pPr>
        <w:autoSpaceDN w:val="0"/>
        <w:spacing w:line="580" w:lineRule="exact"/>
        <w:ind w:right="250" w:rightChars="104"/>
        <w:jc w:val="both"/>
        <w:rPr>
          <w:b/>
          <w:sz w:val="28"/>
          <w:szCs w:val="22"/>
        </w:rPr>
      </w:pPr>
    </w:p>
    <w:p w14:paraId="20EEEAFB">
      <w:pPr>
        <w:tabs>
          <w:tab w:val="left" w:pos="2520"/>
        </w:tabs>
        <w:autoSpaceDN w:val="0"/>
        <w:spacing w:line="580" w:lineRule="exact"/>
        <w:ind w:right="250" w:rightChars="104"/>
        <w:jc w:val="center"/>
        <w:rPr>
          <w:b/>
          <w:sz w:val="52"/>
          <w:szCs w:val="28"/>
        </w:rPr>
      </w:pPr>
      <w:r>
        <w:rPr>
          <w:rFonts w:hint="eastAsia"/>
          <w:b/>
          <w:sz w:val="52"/>
          <w:szCs w:val="28"/>
        </w:rPr>
        <w:t>建设工程安全生产承诺书</w:t>
      </w:r>
    </w:p>
    <w:p w14:paraId="78C194BB">
      <w:pPr>
        <w:autoSpaceDN w:val="0"/>
        <w:spacing w:line="580" w:lineRule="exact"/>
        <w:ind w:left="14" w:leftChars="6" w:right="250" w:rightChars="104" w:firstLine="1440" w:firstLineChars="326"/>
        <w:jc w:val="center"/>
        <w:rPr>
          <w:b/>
          <w:sz w:val="44"/>
          <w:szCs w:val="22"/>
        </w:rPr>
      </w:pPr>
    </w:p>
    <w:p w14:paraId="23C4C449">
      <w:pPr>
        <w:autoSpaceDN w:val="0"/>
        <w:spacing w:line="580" w:lineRule="exact"/>
        <w:ind w:left="14" w:leftChars="6" w:right="250" w:rightChars="104" w:firstLine="1440" w:firstLineChars="326"/>
        <w:jc w:val="center"/>
        <w:rPr>
          <w:b/>
          <w:sz w:val="44"/>
          <w:szCs w:val="22"/>
        </w:rPr>
      </w:pPr>
    </w:p>
    <w:p w14:paraId="68DA21AD">
      <w:pPr>
        <w:autoSpaceDN w:val="0"/>
        <w:spacing w:line="580" w:lineRule="exact"/>
        <w:ind w:left="14" w:leftChars="6" w:right="250" w:rightChars="104" w:firstLine="1440" w:firstLineChars="326"/>
        <w:jc w:val="center"/>
        <w:rPr>
          <w:b/>
          <w:sz w:val="44"/>
          <w:szCs w:val="22"/>
        </w:rPr>
      </w:pPr>
    </w:p>
    <w:p w14:paraId="07A91378">
      <w:pPr>
        <w:autoSpaceDN w:val="0"/>
        <w:spacing w:line="580" w:lineRule="exact"/>
        <w:ind w:left="14" w:leftChars="6" w:right="250" w:rightChars="104" w:firstLine="1440" w:firstLineChars="326"/>
        <w:jc w:val="center"/>
        <w:rPr>
          <w:b/>
          <w:sz w:val="44"/>
          <w:szCs w:val="22"/>
        </w:rPr>
      </w:pPr>
    </w:p>
    <w:p w14:paraId="533F5F43">
      <w:pPr>
        <w:autoSpaceDN w:val="0"/>
        <w:spacing w:line="580" w:lineRule="exact"/>
        <w:ind w:left="14" w:leftChars="6" w:right="250" w:rightChars="104" w:firstLine="1440" w:firstLineChars="326"/>
        <w:jc w:val="center"/>
        <w:rPr>
          <w:b/>
          <w:sz w:val="44"/>
          <w:szCs w:val="22"/>
        </w:rPr>
      </w:pPr>
    </w:p>
    <w:p w14:paraId="7572903F">
      <w:pPr>
        <w:autoSpaceDN w:val="0"/>
        <w:spacing w:line="580" w:lineRule="exact"/>
        <w:ind w:left="14" w:leftChars="6" w:right="250" w:rightChars="104" w:firstLine="1440" w:firstLineChars="326"/>
        <w:jc w:val="center"/>
        <w:rPr>
          <w:b/>
          <w:sz w:val="44"/>
          <w:szCs w:val="22"/>
        </w:rPr>
      </w:pPr>
    </w:p>
    <w:p w14:paraId="4737BE77">
      <w:pPr>
        <w:autoSpaceDN w:val="0"/>
        <w:spacing w:line="580" w:lineRule="exact"/>
        <w:ind w:right="250" w:rightChars="104"/>
        <w:jc w:val="both"/>
        <w:rPr>
          <w:b/>
          <w:sz w:val="40"/>
          <w:szCs w:val="22"/>
        </w:rPr>
      </w:pPr>
    </w:p>
    <w:p w14:paraId="789CD7A0">
      <w:pPr>
        <w:autoSpaceDN w:val="0"/>
        <w:spacing w:line="580" w:lineRule="exact"/>
        <w:ind w:left="14" w:leftChars="6" w:right="250" w:rightChars="104" w:firstLine="1309" w:firstLineChars="326"/>
        <w:jc w:val="center"/>
        <w:rPr>
          <w:b/>
          <w:sz w:val="40"/>
          <w:szCs w:val="22"/>
        </w:rPr>
      </w:pPr>
    </w:p>
    <w:p w14:paraId="7BD67E96">
      <w:pPr>
        <w:autoSpaceDN w:val="0"/>
        <w:spacing w:line="580" w:lineRule="exact"/>
        <w:ind w:left="14" w:leftChars="6" w:right="250" w:rightChars="104" w:firstLine="1309" w:firstLineChars="326"/>
        <w:jc w:val="center"/>
        <w:rPr>
          <w:b/>
          <w:sz w:val="40"/>
          <w:szCs w:val="22"/>
        </w:rPr>
      </w:pPr>
    </w:p>
    <w:p w14:paraId="70C3B0F7">
      <w:pPr>
        <w:autoSpaceDN w:val="0"/>
        <w:spacing w:line="580" w:lineRule="exact"/>
        <w:ind w:left="14" w:leftChars="6" w:right="250" w:rightChars="104" w:firstLine="1309" w:firstLineChars="326"/>
        <w:jc w:val="center"/>
        <w:rPr>
          <w:b/>
          <w:sz w:val="40"/>
          <w:szCs w:val="22"/>
        </w:rPr>
      </w:pPr>
    </w:p>
    <w:p w14:paraId="6E6140BF">
      <w:pPr>
        <w:autoSpaceDN w:val="0"/>
        <w:spacing w:line="580" w:lineRule="exact"/>
        <w:ind w:left="14" w:leftChars="6" w:right="250" w:rightChars="104" w:firstLine="1309" w:firstLineChars="326"/>
        <w:jc w:val="center"/>
        <w:rPr>
          <w:b/>
          <w:sz w:val="40"/>
          <w:szCs w:val="22"/>
        </w:rPr>
      </w:pPr>
    </w:p>
    <w:p w14:paraId="7D06C439">
      <w:pPr>
        <w:widowControl w:val="0"/>
        <w:autoSpaceDN w:val="0"/>
        <w:spacing w:line="360" w:lineRule="auto"/>
        <w:ind w:right="250" w:rightChars="104" w:firstLine="562" w:firstLineChars="200"/>
        <w:rPr>
          <w:b/>
          <w:sz w:val="28"/>
          <w:szCs w:val="28"/>
        </w:rPr>
      </w:pPr>
      <w:r>
        <w:rPr>
          <w:rFonts w:hint="eastAsia"/>
          <w:b/>
          <w:sz w:val="28"/>
          <w:szCs w:val="28"/>
        </w:rPr>
        <w:t>工程名称：</w:t>
      </w:r>
    </w:p>
    <w:p w14:paraId="5DCCF6A6">
      <w:pPr>
        <w:widowControl w:val="0"/>
        <w:autoSpaceDN w:val="0"/>
        <w:spacing w:line="360" w:lineRule="auto"/>
        <w:ind w:right="250" w:rightChars="104" w:firstLine="562" w:firstLineChars="200"/>
        <w:rPr>
          <w:b/>
          <w:sz w:val="28"/>
          <w:szCs w:val="28"/>
        </w:rPr>
      </w:pPr>
      <w:r>
        <w:rPr>
          <w:rFonts w:hint="eastAsia"/>
          <w:b/>
          <w:sz w:val="28"/>
          <w:szCs w:val="28"/>
        </w:rPr>
        <w:t>建设单位：</w:t>
      </w:r>
    </w:p>
    <w:p w14:paraId="6E791B46">
      <w:pPr>
        <w:widowControl w:val="0"/>
        <w:autoSpaceDN w:val="0"/>
        <w:spacing w:line="360" w:lineRule="auto"/>
        <w:ind w:right="250" w:rightChars="104" w:firstLine="562" w:firstLineChars="200"/>
        <w:rPr>
          <w:b/>
          <w:sz w:val="28"/>
          <w:szCs w:val="28"/>
        </w:rPr>
      </w:pPr>
      <w:r>
        <w:rPr>
          <w:rFonts w:hint="eastAsia"/>
          <w:b/>
          <w:sz w:val="28"/>
          <w:szCs w:val="28"/>
        </w:rPr>
        <w:t>施工单位：</w:t>
      </w:r>
    </w:p>
    <w:p w14:paraId="763B1106">
      <w:pPr>
        <w:widowControl w:val="0"/>
        <w:autoSpaceDN w:val="0"/>
        <w:spacing w:line="360" w:lineRule="auto"/>
        <w:ind w:right="250" w:rightChars="104" w:firstLine="562" w:firstLineChars="200"/>
        <w:rPr>
          <w:b/>
          <w:sz w:val="32"/>
          <w:szCs w:val="22"/>
        </w:rPr>
      </w:pPr>
      <w:r>
        <w:rPr>
          <w:rFonts w:hint="eastAsia"/>
          <w:b/>
          <w:sz w:val="28"/>
          <w:szCs w:val="28"/>
        </w:rPr>
        <w:t>监理单位：</w:t>
      </w:r>
    </w:p>
    <w:p w14:paraId="56F50827">
      <w:pPr>
        <w:autoSpaceDN w:val="0"/>
        <w:spacing w:line="580" w:lineRule="exact"/>
        <w:ind w:right="730" w:rightChars="304"/>
        <w:jc w:val="center"/>
        <w:rPr>
          <w:b/>
          <w:sz w:val="40"/>
          <w:szCs w:val="22"/>
        </w:rPr>
      </w:pPr>
    </w:p>
    <w:p w14:paraId="31EC71D9">
      <w:pPr>
        <w:autoSpaceDN w:val="0"/>
        <w:spacing w:line="580" w:lineRule="exact"/>
        <w:ind w:right="730" w:rightChars="304"/>
        <w:jc w:val="center"/>
        <w:rPr>
          <w:b/>
          <w:sz w:val="40"/>
          <w:szCs w:val="22"/>
        </w:rPr>
      </w:pPr>
    </w:p>
    <w:p w14:paraId="57D6559E">
      <w:pPr>
        <w:rPr>
          <w:rFonts w:cs="仿宋"/>
          <w:b/>
          <w:bCs/>
          <w:sz w:val="28"/>
          <w:szCs w:val="28"/>
          <w:lang w:val="zh-CN"/>
        </w:rPr>
      </w:pPr>
      <w:r>
        <w:rPr>
          <w:rFonts w:hint="eastAsia" w:cs="仿宋"/>
          <w:b/>
          <w:bCs/>
          <w:sz w:val="28"/>
          <w:szCs w:val="28"/>
          <w:lang w:val="zh-CN"/>
        </w:rPr>
        <w:br w:type="page"/>
      </w:r>
    </w:p>
    <w:p w14:paraId="19BFB52A">
      <w:pPr>
        <w:autoSpaceDE w:val="0"/>
        <w:autoSpaceDN w:val="0"/>
        <w:adjustRightInd w:val="0"/>
        <w:spacing w:line="500" w:lineRule="exact"/>
        <w:jc w:val="center"/>
        <w:rPr>
          <w:rFonts w:cs="仿宋"/>
          <w:b/>
          <w:bCs/>
          <w:lang w:val="zh-CN"/>
        </w:rPr>
      </w:pPr>
      <w:r>
        <w:rPr>
          <w:rFonts w:hint="eastAsia" w:cs="仿宋"/>
          <w:b/>
          <w:bCs/>
          <w:sz w:val="28"/>
          <w:szCs w:val="28"/>
          <w:lang w:val="zh-CN"/>
        </w:rPr>
        <w:t>法定代表人及项目经理安全生产承诺书</w:t>
      </w:r>
    </w:p>
    <w:p w14:paraId="280B0EC4">
      <w:pPr>
        <w:autoSpaceDE w:val="0"/>
        <w:autoSpaceDN w:val="0"/>
        <w:adjustRightInd w:val="0"/>
        <w:spacing w:line="500" w:lineRule="exact"/>
        <w:rPr>
          <w:rFonts w:cs="仿宋"/>
          <w:b/>
          <w:bCs/>
          <w:lang w:val="zh-CN"/>
        </w:rPr>
      </w:pPr>
      <w:r>
        <w:rPr>
          <w:rFonts w:hint="eastAsia" w:cs="仿宋"/>
          <w:lang w:val="zh-CN"/>
        </w:rPr>
        <w:t xml:space="preserve">    </w:t>
      </w:r>
      <w:r>
        <w:rPr>
          <w:rFonts w:hint="eastAsia" w:cs="仿宋"/>
        </w:rPr>
        <w:t xml:space="preserve">                    （</w:t>
      </w:r>
      <w:r>
        <w:rPr>
          <w:rFonts w:hint="eastAsia" w:cs="仿宋"/>
          <w:b/>
          <w:bCs/>
          <w:lang w:val="zh-CN"/>
        </w:rPr>
        <w:t>建设单位）</w:t>
      </w:r>
    </w:p>
    <w:p w14:paraId="43D4BDC1">
      <w:pPr>
        <w:spacing w:line="500" w:lineRule="exact"/>
        <w:rPr>
          <w:lang w:val="zh-CN"/>
        </w:rPr>
      </w:pPr>
      <w:r>
        <w:rPr>
          <w:rFonts w:hint="eastAsia" w:cs="仿宋"/>
          <w:lang w:val="zh-CN"/>
        </w:rPr>
        <w:t xml:space="preserve">    </w:t>
      </w:r>
      <w:r>
        <w:rPr>
          <w:rFonts w:hint="eastAsia"/>
          <w:lang w:val="zh-CN"/>
        </w:rPr>
        <w:t xml:space="preserve"> 现就我单位建设的</w:t>
      </w:r>
      <w:r>
        <w:rPr>
          <w:rFonts w:hint="eastAsia"/>
          <w:u w:val="single"/>
          <w:lang w:val="zh-CN"/>
        </w:rPr>
        <w:t xml:space="preserve"> </w:t>
      </w:r>
      <w:r>
        <w:rPr>
          <w:rFonts w:hint="eastAsia" w:ascii="仿宋_GB2312" w:eastAsia="仿宋_GB2312" w:cs="Times New Roman"/>
          <w:u w:val="single"/>
        </w:rPr>
        <w:t xml:space="preserve">                  </w:t>
      </w:r>
      <w:r>
        <w:rPr>
          <w:rFonts w:hint="eastAsia"/>
          <w:b/>
          <w:bCs/>
          <w:u w:val="single"/>
        </w:rPr>
        <w:t xml:space="preserve">  </w:t>
      </w:r>
      <w:r>
        <w:rPr>
          <w:rFonts w:hint="eastAsia"/>
          <w:lang w:val="zh-CN"/>
        </w:rPr>
        <w:t>工程，作为建设单位法定代表人及项目经理，对建设过程中安全生产管理承诺如下：</w:t>
      </w:r>
    </w:p>
    <w:p w14:paraId="02846109">
      <w:pPr>
        <w:spacing w:line="500" w:lineRule="exact"/>
        <w:rPr>
          <w:lang w:val="zh-CN"/>
        </w:rPr>
      </w:pPr>
      <w:r>
        <w:rPr>
          <w:rFonts w:hint="eastAsia"/>
        </w:rPr>
        <w:t xml:space="preserve">    </w:t>
      </w:r>
      <w:r>
        <w:rPr>
          <w:rFonts w:hint="eastAsia"/>
          <w:lang w:val="zh-CN"/>
        </w:rPr>
        <w:t>一、认真履行建设单位职责，严格执行建设工程安全生产法律、法规和工程建设强制性标准，负责组织协调安全生产，文明施工。</w:t>
      </w:r>
    </w:p>
    <w:p w14:paraId="5777A401">
      <w:pPr>
        <w:spacing w:line="500" w:lineRule="exact"/>
        <w:rPr>
          <w:lang w:val="zh-CN"/>
        </w:rPr>
      </w:pPr>
      <w:r>
        <w:rPr>
          <w:rFonts w:hint="eastAsia"/>
        </w:rPr>
        <w:t xml:space="preserve">    </w:t>
      </w:r>
      <w:r>
        <w:rPr>
          <w:rFonts w:hint="eastAsia"/>
          <w:lang w:val="zh-CN"/>
        </w:rPr>
        <w:t>二、建立健全工程项目安全生产保障体系，安全文明施工管理体系，并认真落实。</w:t>
      </w:r>
    </w:p>
    <w:p w14:paraId="6AE087EF">
      <w:pPr>
        <w:spacing w:line="500" w:lineRule="exact"/>
        <w:rPr>
          <w:lang w:val="zh-CN"/>
        </w:rPr>
      </w:pPr>
      <w:r>
        <w:rPr>
          <w:rFonts w:hint="eastAsia"/>
        </w:rPr>
        <w:t xml:space="preserve">    </w:t>
      </w:r>
      <w:r>
        <w:rPr>
          <w:rFonts w:hint="eastAsia"/>
          <w:lang w:val="zh-CN"/>
        </w:rPr>
        <w:t>三、依法将工程发包给具有相应资质的施工单位，实行总承包制，不得将工程肢解发包。按标准提取安全生产文明施工措施费，定期将安全生产文明施工措施费拨付施工单位，确保安全生产文明施工所需资金。</w:t>
      </w:r>
    </w:p>
    <w:p w14:paraId="79594E88">
      <w:pPr>
        <w:spacing w:line="500" w:lineRule="exact"/>
        <w:rPr>
          <w:lang w:val="zh-CN"/>
        </w:rPr>
      </w:pPr>
      <w:r>
        <w:rPr>
          <w:rFonts w:hint="eastAsia"/>
        </w:rPr>
        <w:t xml:space="preserve">    </w:t>
      </w:r>
      <w:r>
        <w:rPr>
          <w:rFonts w:hint="eastAsia"/>
          <w:lang w:val="zh-CN"/>
        </w:rPr>
        <w:t>四、不对勘察、设计、施工、监理等单位提出不符合工程安全生产法律、法规和强制性标准的要求，不违法分包，违法肢解发包工程，不随意压缩合同约定的合理工期。</w:t>
      </w:r>
    </w:p>
    <w:p w14:paraId="3E8715CB">
      <w:pPr>
        <w:spacing w:line="500" w:lineRule="exact"/>
        <w:rPr>
          <w:lang w:val="zh-CN"/>
        </w:rPr>
      </w:pPr>
      <w:r>
        <w:rPr>
          <w:rFonts w:hint="eastAsia"/>
        </w:rPr>
        <w:t xml:space="preserve">    </w:t>
      </w:r>
      <w:r>
        <w:rPr>
          <w:rFonts w:hint="eastAsia"/>
          <w:lang w:val="zh-CN"/>
        </w:rPr>
        <w:t>五、向有关的勘察、设计、施工、工程监理等单位提供与建设工程相关的真实、准确、齐全的原始资料，尤其是地下管线、高压电缆、燃气管线等资料。</w:t>
      </w:r>
    </w:p>
    <w:p w14:paraId="2A04762A">
      <w:pPr>
        <w:spacing w:line="500" w:lineRule="exact"/>
        <w:rPr>
          <w:lang w:val="zh-CN"/>
        </w:rPr>
      </w:pPr>
      <w:r>
        <w:rPr>
          <w:rFonts w:hint="eastAsia"/>
        </w:rPr>
        <w:t xml:space="preserve">    </w:t>
      </w:r>
      <w:r>
        <w:rPr>
          <w:rFonts w:hint="eastAsia"/>
          <w:lang w:val="zh-CN"/>
        </w:rPr>
        <w:t>六、对施工活动中可能影响的周边建筑物、构筑物委托有资质的检测单位进行变形监测，并制定相应的安全措施。</w:t>
      </w:r>
    </w:p>
    <w:p w14:paraId="5A274020">
      <w:pPr>
        <w:spacing w:line="500" w:lineRule="exact"/>
        <w:rPr>
          <w:lang w:val="zh-CN"/>
        </w:rPr>
      </w:pPr>
      <w:r>
        <w:rPr>
          <w:rFonts w:hint="eastAsia"/>
        </w:rPr>
        <w:t xml:space="preserve">    </w:t>
      </w:r>
      <w:r>
        <w:rPr>
          <w:rFonts w:hint="eastAsia"/>
          <w:lang w:val="zh-CN"/>
        </w:rPr>
        <w:t>七、不明示或暗示施工单位购买、租赁、使用不符合安全施工要求的安全防护用具、机械设备、施工机具及配件、消防设施和器材。</w:t>
      </w:r>
    </w:p>
    <w:p w14:paraId="13ACA5EB">
      <w:pPr>
        <w:spacing w:line="500" w:lineRule="exact"/>
        <w:rPr>
          <w:lang w:val="zh-CN"/>
        </w:rPr>
      </w:pPr>
      <w:r>
        <w:rPr>
          <w:rFonts w:hint="eastAsia"/>
        </w:rPr>
        <w:t xml:space="preserve">    </w:t>
      </w:r>
      <w:r>
        <w:rPr>
          <w:rFonts w:hint="eastAsia"/>
          <w:lang w:val="zh-CN"/>
        </w:rPr>
        <w:t>八、督促施工单位按照《危险性较大的分部分项工程安全管理办法》要求及时组织专家组对超过一定的危险性较大的分部分项工程施工方案进行论证，确保方案安全可靠，并委托有资质的检测单位对深基坑进行变形观测。</w:t>
      </w:r>
    </w:p>
    <w:p w14:paraId="71A021DD">
      <w:pPr>
        <w:spacing w:line="500" w:lineRule="exact"/>
        <w:rPr>
          <w:lang w:val="zh-CN"/>
        </w:rPr>
      </w:pPr>
      <w:r>
        <w:rPr>
          <w:rFonts w:hint="eastAsia"/>
        </w:rPr>
        <w:t xml:space="preserve">    </w:t>
      </w:r>
      <w:r>
        <w:rPr>
          <w:rFonts w:hint="eastAsia"/>
          <w:lang w:val="zh-CN"/>
        </w:rPr>
        <w:t>九、接到监理单位发现存在安全隐患、停工整改的报告后，应立即要求施工单位整改，施工单位拒不整改，及时书面向有关主管部门报告。</w:t>
      </w:r>
    </w:p>
    <w:p w14:paraId="68211645">
      <w:pPr>
        <w:spacing w:line="500" w:lineRule="exact"/>
        <w:rPr>
          <w:lang w:val="zh-CN"/>
        </w:rPr>
      </w:pPr>
      <w:r>
        <w:rPr>
          <w:rFonts w:hint="eastAsia"/>
        </w:rPr>
        <w:t xml:space="preserve">    </w:t>
      </w:r>
      <w:r>
        <w:rPr>
          <w:rFonts w:hint="eastAsia"/>
          <w:lang w:val="zh-CN"/>
        </w:rPr>
        <w:t>十、应当监督、检查各参建单位施工现场安全技术资料管理及责任制度的落实情况。</w:t>
      </w:r>
    </w:p>
    <w:p w14:paraId="72E45EC4">
      <w:pPr>
        <w:spacing w:line="500" w:lineRule="exact"/>
        <w:rPr>
          <w:lang w:val="zh-CN"/>
        </w:rPr>
      </w:pPr>
      <w:r>
        <w:rPr>
          <w:rFonts w:hint="eastAsia"/>
        </w:rPr>
        <w:t xml:space="preserve">    </w:t>
      </w:r>
      <w:r>
        <w:rPr>
          <w:rFonts w:hint="eastAsia"/>
          <w:lang w:val="zh-CN"/>
        </w:rPr>
        <w:t>十一、依法依规如实上报生产安全事故。</w:t>
      </w:r>
    </w:p>
    <w:p w14:paraId="3C1F8221">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0C228CE2">
      <w:pPr>
        <w:spacing w:line="500" w:lineRule="exact"/>
        <w:ind w:firstLine="480" w:firstLineChars="200"/>
        <w:rPr>
          <w:lang w:val="zh-CN"/>
        </w:rPr>
      </w:pPr>
    </w:p>
    <w:p w14:paraId="5104989B">
      <w:pPr>
        <w:spacing w:line="500" w:lineRule="exact"/>
        <w:ind w:firstLine="480" w:firstLineChars="200"/>
        <w:rPr>
          <w:lang w:val="zh-CN"/>
        </w:rPr>
      </w:pPr>
    </w:p>
    <w:p w14:paraId="5AC671B7">
      <w:pPr>
        <w:spacing w:line="500" w:lineRule="exact"/>
        <w:ind w:firstLine="480" w:firstLineChars="200"/>
        <w:rPr>
          <w:lang w:val="zh-CN"/>
        </w:rPr>
      </w:pPr>
    </w:p>
    <w:p w14:paraId="777F9BCD">
      <w:pPr>
        <w:spacing w:line="500" w:lineRule="exact"/>
        <w:ind w:firstLine="480" w:firstLineChars="200"/>
        <w:rPr>
          <w:lang w:val="zh-CN"/>
        </w:rPr>
      </w:pPr>
    </w:p>
    <w:p w14:paraId="068F2942">
      <w:pPr>
        <w:spacing w:line="500" w:lineRule="exact"/>
      </w:pPr>
      <w:r>
        <w:rPr>
          <w:rFonts w:hint="eastAsia"/>
        </w:rPr>
        <w:t xml:space="preserve">    建设单位（章）：              电 话：</w:t>
      </w:r>
    </w:p>
    <w:p w14:paraId="093F9994">
      <w:pPr>
        <w:spacing w:line="500" w:lineRule="exact"/>
        <w:rPr>
          <w:lang w:val="zh-CN"/>
        </w:rPr>
      </w:pPr>
    </w:p>
    <w:p w14:paraId="395FA7DD">
      <w:pPr>
        <w:spacing w:line="50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6CCA84B">
      <w:pPr>
        <w:spacing w:line="500" w:lineRule="exact"/>
      </w:pPr>
    </w:p>
    <w:p w14:paraId="61FBB4BC">
      <w:pPr>
        <w:spacing w:line="500" w:lineRule="exact"/>
      </w:pPr>
      <w:r>
        <w:rPr>
          <w:rFonts w:hint="eastAsia"/>
        </w:rPr>
        <w:t xml:space="preserve">    </w:t>
      </w:r>
      <w:r>
        <w:rPr>
          <w:rFonts w:hint="eastAsia"/>
          <w:lang w:eastAsia="zh-CN"/>
        </w:rPr>
        <w:t>项目经理</w:t>
      </w:r>
      <w:r>
        <w:rPr>
          <w:rFonts w:hint="eastAsia"/>
        </w:rPr>
        <w:t>（签章）：          电 话：</w:t>
      </w:r>
    </w:p>
    <w:p w14:paraId="0182B356">
      <w:pPr>
        <w:spacing w:line="500" w:lineRule="exact"/>
        <w:rPr>
          <w:lang w:val="zh-CN"/>
        </w:rPr>
      </w:pPr>
      <w:r>
        <w:rPr>
          <w:rFonts w:hint="eastAsia"/>
        </w:rPr>
        <w:t xml:space="preserve">                  </w:t>
      </w:r>
      <w:r>
        <w:rPr>
          <w:rFonts w:hint="eastAsia"/>
          <w:lang w:val="zh-CN"/>
        </w:rPr>
        <w:t xml:space="preserve">     </w:t>
      </w:r>
    </w:p>
    <w:p w14:paraId="6F20E1DF">
      <w:pPr>
        <w:spacing w:line="50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FEABE8E">
      <w:pPr>
        <w:rPr>
          <w:lang w:val="zh-CN"/>
        </w:rPr>
      </w:pPr>
    </w:p>
    <w:p w14:paraId="061F1A0F">
      <w:pPr>
        <w:autoSpaceDE w:val="0"/>
        <w:autoSpaceDN w:val="0"/>
        <w:adjustRightInd w:val="0"/>
        <w:jc w:val="center"/>
        <w:rPr>
          <w:rFonts w:cs="仿宋"/>
          <w:b/>
          <w:bCs/>
          <w:lang w:val="zh-CN"/>
        </w:rPr>
      </w:pPr>
    </w:p>
    <w:p w14:paraId="011EE1D3">
      <w:pPr>
        <w:autoSpaceDE w:val="0"/>
        <w:autoSpaceDN w:val="0"/>
        <w:adjustRightInd w:val="0"/>
        <w:jc w:val="center"/>
        <w:rPr>
          <w:rFonts w:cs="仿宋"/>
          <w:b/>
          <w:bCs/>
          <w:sz w:val="22"/>
          <w:szCs w:val="22"/>
          <w:lang w:val="zh-CN"/>
        </w:rPr>
      </w:pPr>
    </w:p>
    <w:p w14:paraId="1419B296">
      <w:pPr>
        <w:autoSpaceDE w:val="0"/>
        <w:autoSpaceDN w:val="0"/>
        <w:adjustRightInd w:val="0"/>
        <w:jc w:val="center"/>
        <w:rPr>
          <w:rFonts w:cs="仿宋"/>
          <w:b/>
          <w:bCs/>
          <w:sz w:val="22"/>
          <w:szCs w:val="22"/>
          <w:lang w:val="zh-CN"/>
        </w:rPr>
      </w:pPr>
    </w:p>
    <w:p w14:paraId="76D53DE4">
      <w:pPr>
        <w:autoSpaceDE w:val="0"/>
        <w:autoSpaceDN w:val="0"/>
        <w:adjustRightInd w:val="0"/>
        <w:jc w:val="center"/>
        <w:rPr>
          <w:rFonts w:cs="仿宋"/>
          <w:b/>
          <w:bCs/>
          <w:sz w:val="22"/>
          <w:szCs w:val="22"/>
          <w:lang w:val="zh-CN"/>
        </w:rPr>
      </w:pPr>
    </w:p>
    <w:p w14:paraId="592A59E7">
      <w:pPr>
        <w:autoSpaceDE w:val="0"/>
        <w:autoSpaceDN w:val="0"/>
        <w:adjustRightInd w:val="0"/>
        <w:jc w:val="center"/>
        <w:rPr>
          <w:rFonts w:cs="仿宋"/>
          <w:b/>
          <w:bCs/>
          <w:sz w:val="28"/>
          <w:szCs w:val="28"/>
          <w:lang w:val="zh-CN"/>
        </w:rPr>
      </w:pPr>
    </w:p>
    <w:p w14:paraId="447CA60F">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EF9B36C">
      <w:pPr>
        <w:autoSpaceDE w:val="0"/>
        <w:autoSpaceDN w:val="0"/>
        <w:adjustRightInd w:val="0"/>
        <w:jc w:val="center"/>
        <w:rPr>
          <w:rFonts w:cs="仿宋"/>
          <w:b/>
          <w:bCs/>
          <w:lang w:val="zh-CN"/>
        </w:rPr>
      </w:pPr>
      <w:r>
        <w:rPr>
          <w:rFonts w:hint="eastAsia" w:cs="仿宋"/>
          <w:b/>
          <w:bCs/>
          <w:lang w:val="zh-CN"/>
        </w:rPr>
        <w:t>（施工单位）</w:t>
      </w:r>
    </w:p>
    <w:p w14:paraId="56C13306">
      <w:pPr>
        <w:spacing w:line="440" w:lineRule="exact"/>
        <w:rPr>
          <w:lang w:val="zh-CN"/>
        </w:rPr>
      </w:pPr>
      <w:r>
        <w:rPr>
          <w:rFonts w:hint="eastAsia"/>
        </w:rPr>
        <w:t xml:space="preserve">    </w:t>
      </w:r>
      <w:r>
        <w:rPr>
          <w:rFonts w:hint="eastAsia"/>
          <w:lang w:val="zh-CN"/>
        </w:rPr>
        <w:t>现就我公司承建</w:t>
      </w:r>
      <w:r>
        <w:rPr>
          <w:rFonts w:hint="eastAsia"/>
          <w:u w:val="single"/>
          <w:lang w:val="zh-CN"/>
        </w:rPr>
        <w:t xml:space="preserve"> </w:t>
      </w:r>
      <w:r>
        <w:rPr>
          <w:rFonts w:hint="eastAsia" w:ascii="仿宋_GB2312" w:eastAsia="仿宋_GB2312" w:cs="Times New Roman"/>
          <w:u w:val="single"/>
        </w:rPr>
        <w:t xml:space="preserve">                  </w:t>
      </w:r>
      <w:r>
        <w:rPr>
          <w:rFonts w:hint="eastAsia"/>
          <w:lang w:val="zh-CN"/>
        </w:rPr>
        <w:t xml:space="preserve">，作为施工单位法定代表人及项目经理，对施工过程中施工安全生产管理承诺如下： </w:t>
      </w:r>
    </w:p>
    <w:p w14:paraId="71B36195">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4EA2F92B">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38F4EBB1">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C99D96E">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2C2DB55D">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1311F95C">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074711B1">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548643EB">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62467D9F">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5BC29FD1">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71F26FFB">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3AA7FF28">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2345AADD">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68A7F133">
      <w:pPr>
        <w:spacing w:line="440" w:lineRule="exact"/>
        <w:rPr>
          <w:lang w:val="zh-CN"/>
        </w:rPr>
      </w:pPr>
      <w:r>
        <w:rPr>
          <w:rFonts w:hint="eastAsia"/>
        </w:rPr>
        <w:t xml:space="preserve">    </w:t>
      </w:r>
      <w:r>
        <w:rPr>
          <w:rFonts w:hint="eastAsia"/>
          <w:lang w:val="zh-CN"/>
        </w:rPr>
        <w:t>十四、依法依规如实上报生产安全事故。</w:t>
      </w:r>
    </w:p>
    <w:p w14:paraId="37256D32">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405D48A6">
      <w:pPr>
        <w:spacing w:line="440" w:lineRule="exact"/>
        <w:ind w:firstLine="480" w:firstLineChars="200"/>
        <w:rPr>
          <w:lang w:val="zh-CN"/>
        </w:rPr>
      </w:pPr>
    </w:p>
    <w:p w14:paraId="704DE829">
      <w:pPr>
        <w:spacing w:line="440" w:lineRule="exact"/>
        <w:rPr>
          <w:lang w:val="zh-CN"/>
        </w:rPr>
      </w:pPr>
      <w:r>
        <w:rPr>
          <w:rFonts w:hint="eastAsia"/>
        </w:rPr>
        <w:t xml:space="preserve">    施工单位（章）：              电 话：</w:t>
      </w:r>
    </w:p>
    <w:p w14:paraId="2EB0EA04">
      <w:pPr>
        <w:spacing w:line="440" w:lineRule="exact"/>
        <w:rPr>
          <w:lang w:val="zh-CN"/>
        </w:rPr>
      </w:pPr>
    </w:p>
    <w:p w14:paraId="52945B02">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232C9576">
      <w:pPr>
        <w:spacing w:line="440" w:lineRule="exact"/>
      </w:pPr>
    </w:p>
    <w:p w14:paraId="21C28C0D">
      <w:pPr>
        <w:spacing w:line="440" w:lineRule="exact"/>
        <w:ind w:firstLine="600"/>
      </w:pPr>
      <w:r>
        <w:rPr>
          <w:rFonts w:hint="eastAsia"/>
        </w:rPr>
        <w:t>项目经理（签字、注册章）：            电 话：</w:t>
      </w:r>
    </w:p>
    <w:p w14:paraId="01E7F8B9">
      <w:pPr>
        <w:spacing w:line="440" w:lineRule="exact"/>
        <w:ind w:firstLine="600"/>
      </w:pPr>
      <w:r>
        <w:rPr>
          <w:rFonts w:hint="eastAsia"/>
        </w:rPr>
        <w:t xml:space="preserve"> </w:t>
      </w:r>
    </w:p>
    <w:p w14:paraId="6CE97E95">
      <w:pPr>
        <w:spacing w:line="440" w:lineRule="exact"/>
        <w:rPr>
          <w:lang w:val="zh-CN"/>
        </w:rPr>
      </w:pPr>
      <w:r>
        <w:rPr>
          <w:rFonts w:hint="eastAsia"/>
        </w:rPr>
        <w:t xml:space="preserve">                     </w:t>
      </w:r>
      <w:r>
        <w:rPr>
          <w:rFonts w:hint="eastAsia"/>
          <w:lang w:val="zh-CN"/>
        </w:rPr>
        <w:t xml:space="preserve">     </w:t>
      </w:r>
    </w:p>
    <w:p w14:paraId="63BB3F76">
      <w:pPr>
        <w:spacing w:line="44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CF46E1C">
      <w:pPr>
        <w:spacing w:line="440" w:lineRule="exact"/>
        <w:rPr>
          <w:lang w:val="zh-CN"/>
        </w:rPr>
      </w:pPr>
    </w:p>
    <w:p w14:paraId="1BBE055D">
      <w:pPr>
        <w:autoSpaceDE w:val="0"/>
        <w:autoSpaceDN w:val="0"/>
        <w:adjustRightInd w:val="0"/>
        <w:jc w:val="center"/>
        <w:rPr>
          <w:rFonts w:cs="仿宋"/>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F06A237">
      <w:pPr>
        <w:autoSpaceDE w:val="0"/>
        <w:autoSpaceDN w:val="0"/>
        <w:adjustRightInd w:val="0"/>
        <w:jc w:val="center"/>
        <w:rPr>
          <w:rFonts w:cs="仿宋"/>
          <w:lang w:val="zh-CN"/>
        </w:rPr>
      </w:pPr>
      <w:r>
        <w:rPr>
          <w:rFonts w:hint="eastAsia" w:cs="仿宋"/>
          <w:b/>
          <w:bCs/>
          <w:lang w:val="zh-CN"/>
        </w:rPr>
        <w:t>（监理单位）</w:t>
      </w:r>
    </w:p>
    <w:p w14:paraId="2E3EAD52">
      <w:pPr>
        <w:spacing w:line="500" w:lineRule="exact"/>
        <w:rPr>
          <w:lang w:val="zh-CN"/>
        </w:rPr>
      </w:pPr>
      <w:r>
        <w:rPr>
          <w:rFonts w:hint="eastAsia"/>
        </w:rPr>
        <w:t xml:space="preserve">    </w:t>
      </w:r>
      <w:r>
        <w:rPr>
          <w:rFonts w:hint="eastAsia"/>
          <w:lang w:val="zh-CN"/>
        </w:rPr>
        <w:t>现就我单位监理的</w:t>
      </w:r>
      <w:r>
        <w:rPr>
          <w:rFonts w:hint="eastAsia"/>
          <w:u w:val="single"/>
          <w:lang w:val="zh-CN"/>
        </w:rPr>
        <w:t xml:space="preserve">             </w:t>
      </w:r>
      <w:r>
        <w:rPr>
          <w:rFonts w:hint="eastAsia"/>
          <w:u w:val="single"/>
        </w:rPr>
        <w:t xml:space="preserve">         </w:t>
      </w:r>
      <w:r>
        <w:rPr>
          <w:rFonts w:hint="eastAsia"/>
          <w:u w:val="single"/>
          <w:lang w:val="zh-CN"/>
        </w:rPr>
        <w:t xml:space="preserve">   </w:t>
      </w:r>
      <w:r>
        <w:rPr>
          <w:rFonts w:hint="eastAsia"/>
          <w:lang w:val="zh-CN"/>
        </w:rPr>
        <w:t xml:space="preserve">工程，作为监理单位法定代表人及项目经理，对监理过程中安全生产管理承诺如下： </w:t>
      </w:r>
    </w:p>
    <w:p w14:paraId="520423D9">
      <w:pPr>
        <w:spacing w:line="500" w:lineRule="exact"/>
        <w:rPr>
          <w:lang w:val="zh-CN"/>
        </w:rPr>
      </w:pPr>
      <w:r>
        <w:rPr>
          <w:rFonts w:hint="eastAsia"/>
        </w:rPr>
        <w:t xml:space="preserve">    </w:t>
      </w:r>
      <w:r>
        <w:rPr>
          <w:rFonts w:hint="eastAsia"/>
          <w:lang w:val="zh-CN"/>
        </w:rPr>
        <w:t>一、认真履行安全监理职责，严格按照法律、法规和工程建设强制性标准实施监理，督促施工单位落实安全生产、文明施工。</w:t>
      </w:r>
    </w:p>
    <w:p w14:paraId="4FFC2D6C">
      <w:pPr>
        <w:spacing w:line="500" w:lineRule="exact"/>
        <w:rPr>
          <w:lang w:val="zh-CN"/>
        </w:rPr>
      </w:pPr>
      <w:r>
        <w:rPr>
          <w:rFonts w:hint="eastAsia"/>
        </w:rPr>
        <w:t xml:space="preserve">    </w:t>
      </w:r>
      <w:r>
        <w:rPr>
          <w:rFonts w:hint="eastAsia"/>
          <w:lang w:val="zh-CN"/>
        </w:rPr>
        <w:t>二、合理配备监理人员，所设监理人员与委托监理合同的服务内容、期限、工程环境、工程规模等因素相适应，满足项目安全监理工作的需要。安全监理人员需经安全生产教育培训后方可上岗。</w:t>
      </w:r>
    </w:p>
    <w:p w14:paraId="49B4E049">
      <w:pPr>
        <w:spacing w:line="500" w:lineRule="exact"/>
        <w:rPr>
          <w:lang w:val="zh-CN"/>
        </w:rPr>
      </w:pPr>
      <w:r>
        <w:rPr>
          <w:rFonts w:hint="eastAsia"/>
        </w:rPr>
        <w:t xml:space="preserve">    </w:t>
      </w:r>
      <w:r>
        <w:rPr>
          <w:rFonts w:hint="eastAsia"/>
          <w:lang w:val="zh-CN"/>
        </w:rPr>
        <w:t>三、当发现勘察、设计文件有不满足建设工程强制性标 准及其它相关规定，或存在较大施工安全风险时，应向建设单位书面报告。</w:t>
      </w:r>
    </w:p>
    <w:p w14:paraId="26A04CE0">
      <w:pPr>
        <w:spacing w:line="500" w:lineRule="exact"/>
        <w:rPr>
          <w:lang w:val="zh-CN"/>
        </w:rPr>
      </w:pPr>
      <w:r>
        <w:rPr>
          <w:rFonts w:hint="eastAsia"/>
        </w:rPr>
        <w:t xml:space="preserve">    </w:t>
      </w:r>
      <w:r>
        <w:rPr>
          <w:rFonts w:hint="eastAsia"/>
          <w:lang w:val="zh-CN"/>
        </w:rPr>
        <w:t>四、认真核查施工总承包单位、专业工程分包单位和劳务分包单位的企业资质和安全生产许可证，以及安全管理人员、特种作业人员持证上岗情况。</w:t>
      </w:r>
    </w:p>
    <w:p w14:paraId="753ED5B7">
      <w:pPr>
        <w:spacing w:line="500" w:lineRule="exact"/>
        <w:rPr>
          <w:lang w:val="zh-CN"/>
        </w:rPr>
      </w:pPr>
      <w:r>
        <w:rPr>
          <w:rFonts w:hint="eastAsia"/>
        </w:rPr>
        <w:t xml:space="preserve">    </w:t>
      </w:r>
      <w:r>
        <w:rPr>
          <w:rFonts w:hint="eastAsia"/>
          <w:lang w:val="zh-CN"/>
        </w:rPr>
        <w:t xml:space="preserve">五、对施工组织设计中的安全技术措施或专项施工方案进行审查。对于施工组织设计中的安全技术措施或专项施工方案未经监理单位审查签字认可施工单位擅自施工的，及时下达工程暂停令，并将情况及时书面报告建设单位。 </w:t>
      </w:r>
    </w:p>
    <w:p w14:paraId="69EF677C">
      <w:pPr>
        <w:spacing w:line="500" w:lineRule="exact"/>
        <w:rPr>
          <w:lang w:val="zh-CN"/>
        </w:rPr>
      </w:pPr>
      <w:r>
        <w:rPr>
          <w:rFonts w:hint="eastAsia"/>
        </w:rPr>
        <w:t xml:space="preserve">    </w:t>
      </w:r>
      <w:r>
        <w:rPr>
          <w:rFonts w:hint="eastAsia"/>
          <w:lang w:val="zh-CN"/>
        </w:rPr>
        <w:t>六、督促施工单位对超过一定规模的危险性较大的分部分项工程专项施工方案进行专家论证并严格审核。将危险性较大的分部分项工程、起重机械设备的安全监理等工作列入监理规划和监 理实施细则，针对工程特点、周边环境和施工工艺等，制定安全监理工作流程、方法和措施，对专项方案实施情况进行现场监理。</w:t>
      </w:r>
    </w:p>
    <w:p w14:paraId="46879244">
      <w:pPr>
        <w:spacing w:line="500" w:lineRule="exact"/>
        <w:rPr>
          <w:lang w:val="zh-CN"/>
        </w:rPr>
      </w:pPr>
      <w:r>
        <w:rPr>
          <w:rFonts w:hint="eastAsia"/>
        </w:rPr>
        <w:t xml:space="preserve">    </w:t>
      </w:r>
      <w:r>
        <w:rPr>
          <w:rFonts w:hint="eastAsia"/>
          <w:lang w:val="zh-CN"/>
        </w:rPr>
        <w:t>七、发现存在安全事故隐患的，应按照有关规定及时下达书面指令要求施工单位进行整改或停止施工，及时对隐患整改情况进行复查。施工单位拒绝按照监理单位的要求进行整改或停止 施工的，监理单位应及时将情况向有关部门报告。</w:t>
      </w:r>
    </w:p>
    <w:p w14:paraId="08929ADF">
      <w:pPr>
        <w:spacing w:line="500" w:lineRule="exact"/>
        <w:rPr>
          <w:lang w:val="zh-CN"/>
        </w:rPr>
      </w:pPr>
      <w:r>
        <w:rPr>
          <w:rFonts w:hint="eastAsia"/>
        </w:rPr>
        <w:t xml:space="preserve">    </w:t>
      </w:r>
      <w:r>
        <w:rPr>
          <w:rFonts w:hint="eastAsia"/>
          <w:lang w:val="zh-CN"/>
        </w:rPr>
        <w:t>八、做好安全监理的资料并按照有关规定进行归档和保管。</w:t>
      </w:r>
    </w:p>
    <w:p w14:paraId="31B877FA">
      <w:pPr>
        <w:spacing w:line="500" w:lineRule="exact"/>
        <w:rPr>
          <w:lang w:val="zh-CN"/>
        </w:rPr>
      </w:pPr>
      <w:r>
        <w:rPr>
          <w:rFonts w:hint="eastAsia"/>
        </w:rPr>
        <w:t xml:space="preserve">    </w:t>
      </w:r>
      <w:r>
        <w:rPr>
          <w:rFonts w:hint="eastAsia"/>
          <w:lang w:val="zh-CN"/>
        </w:rPr>
        <w:t>九、依法依规如实上报生产安全事故。</w:t>
      </w:r>
    </w:p>
    <w:p w14:paraId="5E705705">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5E26CF68">
      <w:pPr>
        <w:spacing w:line="500" w:lineRule="exact"/>
        <w:rPr>
          <w:lang w:val="zh-CN"/>
        </w:rPr>
      </w:pPr>
      <w:r>
        <w:rPr>
          <w:rFonts w:hint="eastAsia"/>
        </w:rPr>
        <w:t xml:space="preserve">    </w:t>
      </w:r>
    </w:p>
    <w:p w14:paraId="10E38EDA">
      <w:pPr>
        <w:spacing w:line="500" w:lineRule="exact"/>
      </w:pPr>
    </w:p>
    <w:p w14:paraId="0B36C0AC">
      <w:pPr>
        <w:spacing w:line="500" w:lineRule="exact"/>
      </w:pPr>
    </w:p>
    <w:p w14:paraId="26247754">
      <w:pPr>
        <w:spacing w:line="500" w:lineRule="exact"/>
        <w:rPr>
          <w:lang w:val="zh-CN"/>
        </w:rPr>
      </w:pPr>
      <w:r>
        <w:rPr>
          <w:rFonts w:hint="eastAsia"/>
        </w:rPr>
        <w:t xml:space="preserve">    监理单位（章）：              电 话：</w:t>
      </w:r>
    </w:p>
    <w:p w14:paraId="2BF1A233">
      <w:pPr>
        <w:spacing w:line="500" w:lineRule="exact"/>
        <w:rPr>
          <w:lang w:val="zh-CN"/>
        </w:rPr>
      </w:pPr>
    </w:p>
    <w:p w14:paraId="0891A68F">
      <w:pPr>
        <w:spacing w:line="500" w:lineRule="exact"/>
        <w:rPr>
          <w:lang w:val="zh-CN"/>
        </w:rPr>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1DF1EC0">
      <w:pPr>
        <w:spacing w:line="500" w:lineRule="exact"/>
      </w:pPr>
    </w:p>
    <w:p w14:paraId="06054009">
      <w:pPr>
        <w:spacing w:line="500" w:lineRule="exact"/>
      </w:pPr>
      <w:r>
        <w:rPr>
          <w:rFonts w:hint="eastAsia"/>
        </w:rPr>
        <w:t xml:space="preserve">    总监理工程师（签字、注册章）：        电 话：</w:t>
      </w:r>
    </w:p>
    <w:p w14:paraId="50BA2155">
      <w:pPr>
        <w:spacing w:line="500" w:lineRule="exact"/>
      </w:pPr>
      <w:r>
        <w:rPr>
          <w:rFonts w:hint="eastAsia"/>
        </w:rPr>
        <w:t xml:space="preserve">                         </w:t>
      </w:r>
    </w:p>
    <w:p w14:paraId="42803826">
      <w:pPr>
        <w:spacing w:line="500" w:lineRule="exact"/>
        <w:rPr>
          <w:lang w:val="zh-CN"/>
        </w:rPr>
      </w:pPr>
      <w:r>
        <w:rPr>
          <w:rFonts w:hint="eastAsia"/>
          <w:lang w:val="zh-CN"/>
        </w:rPr>
        <w:t xml:space="preserve">     </w:t>
      </w:r>
    </w:p>
    <w:p w14:paraId="2B785843">
      <w:pPr>
        <w:spacing w:line="500" w:lineRule="exact"/>
        <w:rPr>
          <w:lang w:val="zh-CN"/>
        </w:rPr>
      </w:pPr>
      <w:r>
        <w:rPr>
          <w:rFonts w:hint="eastAsia"/>
        </w:rPr>
        <w:t xml:space="preserve">                       </w:t>
      </w:r>
      <w:r>
        <w:rPr>
          <w:rFonts w:hint="eastAsia"/>
          <w:lang w:val="zh-CN"/>
        </w:rPr>
        <w:t>承诺日期：     年   月    日</w:t>
      </w:r>
    </w:p>
    <w:p w14:paraId="155F34CC">
      <w:pPr>
        <w:spacing w:line="500" w:lineRule="exact"/>
        <w:rPr>
          <w:lang w:val="zh-CN"/>
        </w:rPr>
      </w:pPr>
    </w:p>
    <w:p w14:paraId="11344096">
      <w:pPr>
        <w:spacing w:line="500" w:lineRule="exact"/>
        <w:rPr>
          <w:lang w:val="zh-CN"/>
        </w:rPr>
      </w:pPr>
    </w:p>
    <w:p w14:paraId="4F782133">
      <w:pPr>
        <w:spacing w:line="500" w:lineRule="exact"/>
        <w:rPr>
          <w:lang w:val="zh-CN"/>
        </w:rPr>
      </w:pPr>
    </w:p>
    <w:p w14:paraId="16406E09">
      <w:pPr>
        <w:spacing w:line="500" w:lineRule="exact"/>
        <w:rPr>
          <w:lang w:val="zh-CN"/>
        </w:rPr>
      </w:pPr>
    </w:p>
    <w:p w14:paraId="173D93AB">
      <w:pPr>
        <w:spacing w:line="500" w:lineRule="exact"/>
        <w:rPr>
          <w:lang w:val="zh-CN"/>
        </w:rPr>
      </w:pPr>
    </w:p>
    <w:p w14:paraId="490BDA7E">
      <w:pPr>
        <w:spacing w:line="500" w:lineRule="exact"/>
        <w:rPr>
          <w:lang w:val="zh-CN"/>
        </w:rPr>
      </w:pPr>
    </w:p>
    <w:p w14:paraId="335449A9">
      <w:pPr>
        <w:spacing w:line="500" w:lineRule="exact"/>
        <w:rPr>
          <w:lang w:val="zh-CN"/>
        </w:rPr>
      </w:pPr>
    </w:p>
    <w:p w14:paraId="18F10D42">
      <w:pPr>
        <w:spacing w:line="500" w:lineRule="exact"/>
        <w:rPr>
          <w:lang w:val="zh-CN"/>
        </w:rPr>
      </w:pPr>
    </w:p>
    <w:p w14:paraId="29F3DDA3">
      <w:pPr>
        <w:spacing w:line="500" w:lineRule="exact"/>
        <w:rPr>
          <w:lang w:val="zh-CN"/>
        </w:rPr>
      </w:pPr>
    </w:p>
    <w:p w14:paraId="04CA5402">
      <w:pPr>
        <w:spacing w:line="500" w:lineRule="exact"/>
        <w:rPr>
          <w:lang w:val="zh-CN"/>
        </w:rPr>
      </w:pPr>
    </w:p>
    <w:p w14:paraId="2E759D7C">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77A9F928">
      <w:pPr>
        <w:autoSpaceDE w:val="0"/>
        <w:autoSpaceDN w:val="0"/>
        <w:adjustRightInd w:val="0"/>
        <w:jc w:val="center"/>
        <w:rPr>
          <w:rFonts w:cs="仿宋"/>
          <w:b/>
          <w:bCs/>
          <w:lang w:val="zh-CN"/>
        </w:rPr>
      </w:pPr>
      <w:r>
        <w:rPr>
          <w:rFonts w:hint="eastAsia" w:cs="仿宋"/>
          <w:b/>
          <w:bCs/>
          <w:lang w:val="zh-CN"/>
        </w:rPr>
        <w:t>（施工单位）</w:t>
      </w:r>
    </w:p>
    <w:p w14:paraId="1F0949F0">
      <w:pPr>
        <w:spacing w:line="440" w:lineRule="exact"/>
        <w:rPr>
          <w:lang w:val="zh-CN"/>
        </w:rPr>
      </w:pPr>
      <w:r>
        <w:rPr>
          <w:rFonts w:hint="eastAsia"/>
        </w:rPr>
        <w:t xml:space="preserve">    </w:t>
      </w:r>
      <w:r>
        <w:rPr>
          <w:rFonts w:hint="eastAsia"/>
          <w:lang w:val="zh-CN"/>
        </w:rPr>
        <w:t>现就我公司承建</w:t>
      </w:r>
      <w:r>
        <w:rPr>
          <w:rFonts w:hint="eastAsia"/>
          <w:u w:val="single"/>
        </w:rPr>
        <w:t xml:space="preserve"> </w:t>
      </w:r>
      <w:r>
        <w:rPr>
          <w:rFonts w:hint="eastAsia" w:ascii="仿宋_GB2312" w:eastAsia="仿宋_GB2312" w:cs="Times New Roman"/>
          <w:u w:val="single"/>
        </w:rPr>
        <w:t xml:space="preserve">                  </w:t>
      </w:r>
      <w:r>
        <w:rPr>
          <w:rFonts w:hint="eastAsia"/>
          <w:u w:val="single"/>
          <w:lang w:val="zh-CN"/>
        </w:rPr>
        <w:t xml:space="preserve"> </w:t>
      </w:r>
      <w:r>
        <w:rPr>
          <w:rFonts w:hint="eastAsia"/>
          <w:lang w:val="zh-CN"/>
        </w:rPr>
        <w:t xml:space="preserve">工程，作为施工单位法定代表人及项目经理，对施工过程中施工安全生产管理承诺如下： </w:t>
      </w:r>
    </w:p>
    <w:p w14:paraId="46D5FF17">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5A2B149A">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220E6B70">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B46052C">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04468DE2">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260EE784">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4B1C8903">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2A224D33">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5D7BBE82">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71072DFC">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07D71A0A">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70D4F293">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1554287E">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2F497B02">
      <w:pPr>
        <w:spacing w:line="440" w:lineRule="exact"/>
        <w:rPr>
          <w:lang w:val="zh-CN"/>
        </w:rPr>
      </w:pPr>
      <w:r>
        <w:rPr>
          <w:rFonts w:hint="eastAsia"/>
        </w:rPr>
        <w:t xml:space="preserve">    </w:t>
      </w:r>
      <w:r>
        <w:rPr>
          <w:rFonts w:hint="eastAsia"/>
          <w:lang w:val="zh-CN"/>
        </w:rPr>
        <w:t>十四、依法依规如实上报生产安全事故。</w:t>
      </w:r>
    </w:p>
    <w:p w14:paraId="2E2D1D86">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2FF1DA6C">
      <w:pPr>
        <w:spacing w:line="440" w:lineRule="exact"/>
        <w:ind w:firstLine="480" w:firstLineChars="200"/>
        <w:rPr>
          <w:lang w:val="zh-CN"/>
        </w:rPr>
      </w:pPr>
    </w:p>
    <w:p w14:paraId="0880C115">
      <w:pPr>
        <w:spacing w:line="440" w:lineRule="exact"/>
        <w:rPr>
          <w:lang w:val="zh-CN"/>
        </w:rPr>
      </w:pPr>
      <w:r>
        <w:rPr>
          <w:rFonts w:hint="eastAsia"/>
        </w:rPr>
        <w:t xml:space="preserve">    施工单位（章）：              电 话：</w:t>
      </w:r>
    </w:p>
    <w:p w14:paraId="3FA85626">
      <w:pPr>
        <w:spacing w:line="440" w:lineRule="exact"/>
        <w:rPr>
          <w:lang w:val="zh-CN"/>
        </w:rPr>
      </w:pPr>
    </w:p>
    <w:p w14:paraId="054BEBA3">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67AE3502">
      <w:pPr>
        <w:spacing w:line="440" w:lineRule="exact"/>
      </w:pPr>
    </w:p>
    <w:p w14:paraId="6676B000">
      <w:pPr>
        <w:spacing w:line="440" w:lineRule="exact"/>
        <w:ind w:firstLine="600"/>
      </w:pPr>
      <w:r>
        <w:rPr>
          <w:rFonts w:hint="eastAsia"/>
        </w:rPr>
        <w:t>项目经理（签字、注册章）：            电 话：</w:t>
      </w:r>
    </w:p>
    <w:p w14:paraId="5435E0E0">
      <w:pPr>
        <w:spacing w:line="440" w:lineRule="exact"/>
        <w:ind w:firstLine="600"/>
      </w:pPr>
      <w:r>
        <w:rPr>
          <w:rFonts w:hint="eastAsia"/>
        </w:rPr>
        <w:t xml:space="preserve"> </w:t>
      </w:r>
    </w:p>
    <w:p w14:paraId="7FAC98AB">
      <w:pPr>
        <w:spacing w:line="440" w:lineRule="exact"/>
        <w:rPr>
          <w:lang w:val="zh-CN"/>
        </w:rPr>
      </w:pPr>
      <w:r>
        <w:rPr>
          <w:rFonts w:hint="eastAsia"/>
        </w:rPr>
        <w:t xml:space="preserve">                     </w:t>
      </w:r>
      <w:r>
        <w:rPr>
          <w:rFonts w:hint="eastAsia"/>
          <w:lang w:val="zh-CN"/>
        </w:rPr>
        <w:t xml:space="preserve">     </w:t>
      </w:r>
    </w:p>
    <w:p w14:paraId="46ADAA82">
      <w:pPr>
        <w:spacing w:line="440" w:lineRule="exact"/>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4D449D53">
      <w:r>
        <w:rPr>
          <w:rFonts w:hint="eastAsia"/>
        </w:rPr>
        <w:br w:type="page"/>
      </w:r>
    </w:p>
    <w:p w14:paraId="13D17310">
      <w:pPr>
        <w:pStyle w:val="21"/>
      </w:pPr>
    </w:p>
    <w:p w14:paraId="2F4662DD">
      <w:pPr>
        <w:pStyle w:val="3"/>
        <w:numPr>
          <w:ilvl w:val="0"/>
          <w:numId w:val="5"/>
        </w:numPr>
        <w:spacing w:line="520" w:lineRule="exact"/>
        <w:rPr>
          <w:rFonts w:hint="eastAsia" w:eastAsia="宋体"/>
          <w:lang w:eastAsia="zh-CN"/>
        </w:rPr>
      </w:pPr>
      <w:r>
        <w:rPr>
          <w:rFonts w:hint="eastAsia"/>
          <w:bCs/>
          <w:sz w:val="36"/>
          <w:szCs w:val="36"/>
          <w:highlight w:val="none"/>
        </w:rPr>
        <w:t xml:space="preserve"> 工程量清单</w:t>
      </w:r>
      <w:bookmarkEnd w:id="164"/>
      <w:bookmarkEnd w:id="165"/>
      <w:bookmarkEnd w:id="169"/>
      <w:bookmarkEnd w:id="170"/>
      <w:bookmarkEnd w:id="171"/>
      <w:r>
        <w:rPr>
          <w:rFonts w:hint="eastAsia"/>
          <w:bCs/>
          <w:sz w:val="36"/>
          <w:szCs w:val="36"/>
          <w:highlight w:val="none"/>
        </w:rPr>
        <w:t>（另附）</w:t>
      </w:r>
      <w:bookmarkStart w:id="1836" w:name="_Toc16837"/>
      <w:bookmarkStart w:id="1837" w:name="_Toc12277"/>
      <w:bookmarkStart w:id="1838" w:name="_Toc1965"/>
    </w:p>
    <w:p w14:paraId="17F187D9">
      <w:pPr>
        <w:rPr>
          <w:rFonts w:hint="eastAsia"/>
          <w:lang w:eastAsia="zh-CN"/>
        </w:rPr>
      </w:pPr>
      <w:r>
        <w:drawing>
          <wp:inline distT="0" distB="0" distL="114300" distR="114300">
            <wp:extent cx="5067300" cy="715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067300" cy="7153275"/>
                    </a:xfrm>
                    <a:prstGeom prst="rect">
                      <a:avLst/>
                    </a:prstGeom>
                    <a:noFill/>
                    <a:ln>
                      <a:noFill/>
                    </a:ln>
                  </pic:spPr>
                </pic:pic>
              </a:graphicData>
            </a:graphic>
          </wp:inline>
        </w:drawing>
      </w:r>
    </w:p>
    <w:p w14:paraId="034DD24E">
      <w:pPr>
        <w:rPr>
          <w:rFonts w:hint="eastAsia"/>
          <w:lang w:eastAsia="zh-CN"/>
        </w:rPr>
      </w:pPr>
      <w:r>
        <w:drawing>
          <wp:inline distT="0" distB="0" distL="114300" distR="114300">
            <wp:extent cx="5019675" cy="711517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5019675" cy="7115175"/>
                    </a:xfrm>
                    <a:prstGeom prst="rect">
                      <a:avLst/>
                    </a:prstGeom>
                    <a:noFill/>
                    <a:ln>
                      <a:noFill/>
                    </a:ln>
                  </pic:spPr>
                </pic:pic>
              </a:graphicData>
            </a:graphic>
          </wp:inline>
        </w:drawing>
      </w:r>
      <w:r>
        <w:drawing>
          <wp:inline distT="0" distB="0" distL="114300" distR="114300">
            <wp:extent cx="5362575" cy="7593330"/>
            <wp:effectExtent l="0" t="0" r="9525"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5"/>
                    <a:stretch>
                      <a:fillRect/>
                    </a:stretch>
                  </pic:blipFill>
                  <pic:spPr>
                    <a:xfrm>
                      <a:off x="0" y="0"/>
                      <a:ext cx="5362575" cy="7593330"/>
                    </a:xfrm>
                    <a:prstGeom prst="rect">
                      <a:avLst/>
                    </a:prstGeom>
                    <a:noFill/>
                    <a:ln>
                      <a:noFill/>
                    </a:ln>
                  </pic:spPr>
                </pic:pic>
              </a:graphicData>
            </a:graphic>
          </wp:inline>
        </w:drawing>
      </w:r>
      <w:bookmarkStart w:id="1967" w:name="_GoBack"/>
      <w:bookmarkEnd w:id="1967"/>
      <w:r>
        <w:drawing>
          <wp:inline distT="0" distB="0" distL="114300" distR="114300">
            <wp:extent cx="5361940" cy="7545070"/>
            <wp:effectExtent l="0" t="0" r="10160"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5361940" cy="7545070"/>
                    </a:xfrm>
                    <a:prstGeom prst="rect">
                      <a:avLst/>
                    </a:prstGeom>
                    <a:noFill/>
                    <a:ln>
                      <a:noFill/>
                    </a:ln>
                  </pic:spPr>
                </pic:pic>
              </a:graphicData>
            </a:graphic>
          </wp:inline>
        </w:drawing>
      </w:r>
      <w:r>
        <w:drawing>
          <wp:inline distT="0" distB="0" distL="114300" distR="114300">
            <wp:extent cx="5360670" cy="7605395"/>
            <wp:effectExtent l="0" t="0" r="11430"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5360670" cy="7605395"/>
                    </a:xfrm>
                    <a:prstGeom prst="rect">
                      <a:avLst/>
                    </a:prstGeom>
                    <a:noFill/>
                    <a:ln>
                      <a:noFill/>
                    </a:ln>
                  </pic:spPr>
                </pic:pic>
              </a:graphicData>
            </a:graphic>
          </wp:inline>
        </w:drawing>
      </w:r>
    </w:p>
    <w:p w14:paraId="60611C82">
      <w:pPr>
        <w:rPr>
          <w:rFonts w:hint="eastAsia" w:eastAsia="宋体"/>
          <w:lang w:eastAsia="zh-CN"/>
        </w:rPr>
      </w:pPr>
    </w:p>
    <w:p w14:paraId="751CF7BF">
      <w:pPr>
        <w:rPr>
          <w:rFonts w:hint="eastAsia"/>
          <w:lang w:eastAsia="zh-CN"/>
        </w:rPr>
      </w:pPr>
      <w:r>
        <w:rPr>
          <w:rFonts w:hint="eastAsia"/>
          <w:lang w:eastAsia="zh-CN"/>
        </w:rPr>
        <w:br w:type="page"/>
      </w:r>
    </w:p>
    <w:p w14:paraId="14DB7A90">
      <w:pPr>
        <w:rPr>
          <w:rFonts w:hint="eastAsia"/>
          <w:lang w:eastAsia="zh-CN"/>
        </w:rPr>
      </w:pPr>
    </w:p>
    <w:p w14:paraId="2295AF34">
      <w:pPr>
        <w:rPr>
          <w:rFonts w:hint="eastAsia" w:eastAsia="宋体"/>
          <w:lang w:eastAsia="zh-CN"/>
        </w:rPr>
      </w:pPr>
    </w:p>
    <w:bookmarkEnd w:id="1836"/>
    <w:p w14:paraId="6DA0BA47">
      <w:pPr>
        <w:numPr>
          <w:ilvl w:val="0"/>
          <w:numId w:val="5"/>
        </w:numPr>
        <w:jc w:val="center"/>
        <w:rPr>
          <w:b/>
          <w:bCs/>
          <w:sz w:val="36"/>
          <w:szCs w:val="36"/>
        </w:rPr>
      </w:pPr>
      <w:r>
        <w:rPr>
          <w:rFonts w:hint="eastAsia"/>
          <w:b/>
          <w:bCs/>
          <w:sz w:val="36"/>
          <w:szCs w:val="36"/>
        </w:rPr>
        <w:t xml:space="preserve"> 采购项目要求</w:t>
      </w:r>
      <w:bookmarkEnd w:id="1837"/>
      <w:bookmarkEnd w:id="1838"/>
      <w:bookmarkStart w:id="1839" w:name="_Toc325726053"/>
      <w:bookmarkStart w:id="1840" w:name="_Toc376936784"/>
      <w:bookmarkStart w:id="1841" w:name="_Toc458079961"/>
      <w:bookmarkStart w:id="1842" w:name="_Toc17974"/>
      <w:bookmarkStart w:id="1843" w:name="_Toc1384"/>
    </w:p>
    <w:p w14:paraId="7FD9C54F">
      <w:pPr>
        <w:pStyle w:val="3"/>
        <w:jc w:val="both"/>
      </w:pPr>
    </w:p>
    <w:p w14:paraId="158C28EF">
      <w:pPr>
        <w:spacing w:line="360" w:lineRule="auto"/>
        <w:rPr>
          <w:b/>
          <w:bCs/>
          <w:sz w:val="28"/>
          <w:szCs w:val="28"/>
        </w:rPr>
      </w:pPr>
      <w:r>
        <w:rPr>
          <w:rFonts w:hint="eastAsia"/>
          <w:b/>
          <w:bCs/>
          <w:sz w:val="28"/>
          <w:szCs w:val="28"/>
        </w:rPr>
        <w:t>一、磋商</w:t>
      </w:r>
      <w:bookmarkEnd w:id="1839"/>
      <w:bookmarkEnd w:id="1840"/>
      <w:r>
        <w:rPr>
          <w:rFonts w:hint="eastAsia"/>
          <w:b/>
          <w:bCs/>
          <w:sz w:val="28"/>
          <w:szCs w:val="28"/>
        </w:rPr>
        <w:t>内容</w:t>
      </w:r>
      <w:bookmarkEnd w:id="1841"/>
      <w:bookmarkEnd w:id="1842"/>
      <w:bookmarkEnd w:id="1843"/>
    </w:p>
    <w:p w14:paraId="63ACC56F">
      <w:pPr>
        <w:spacing w:line="360" w:lineRule="auto"/>
        <w:ind w:firstLine="480"/>
      </w:pPr>
      <w:bookmarkStart w:id="1844" w:name="_Toc325726054"/>
      <w:bookmarkStart w:id="1845" w:name="_Toc418665424"/>
      <w:bookmarkStart w:id="1846" w:name="_Toc376936785"/>
      <w:r>
        <w:rPr>
          <w:rFonts w:hint="eastAsia"/>
        </w:rPr>
        <w:t>磋商文件及工程量清单所含内容。</w:t>
      </w:r>
    </w:p>
    <w:bookmarkEnd w:id="1844"/>
    <w:bookmarkEnd w:id="1845"/>
    <w:bookmarkEnd w:id="1846"/>
    <w:p w14:paraId="5DE20B64">
      <w:pPr>
        <w:spacing w:line="360" w:lineRule="auto"/>
        <w:rPr>
          <w:b/>
          <w:bCs/>
          <w:sz w:val="28"/>
          <w:szCs w:val="28"/>
        </w:rPr>
      </w:pPr>
      <w:bookmarkStart w:id="1847" w:name="_Toc458079962"/>
      <w:bookmarkStart w:id="1848" w:name="_Toc4287"/>
      <w:bookmarkStart w:id="1849" w:name="_Toc323717386"/>
      <w:bookmarkStart w:id="1850" w:name="_Toc22032"/>
      <w:bookmarkStart w:id="1851" w:name="_Toc416875920"/>
      <w:r>
        <w:rPr>
          <w:rFonts w:hint="eastAsia"/>
          <w:b/>
          <w:bCs/>
          <w:sz w:val="28"/>
          <w:szCs w:val="28"/>
        </w:rPr>
        <w:t>二、工程量清单编制说明</w:t>
      </w:r>
      <w:bookmarkEnd w:id="1847"/>
      <w:bookmarkEnd w:id="1848"/>
      <w:bookmarkEnd w:id="1849"/>
      <w:bookmarkEnd w:id="1850"/>
      <w:bookmarkEnd w:id="1851"/>
    </w:p>
    <w:p w14:paraId="79FEC005">
      <w:pPr>
        <w:spacing w:line="400" w:lineRule="exact"/>
        <w:ind w:firstLine="482"/>
      </w:pPr>
      <w:r>
        <w:rPr>
          <w:rFonts w:hint="eastAsia"/>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14:paraId="20E73064">
      <w:pPr>
        <w:spacing w:line="400" w:lineRule="exact"/>
        <w:ind w:firstLine="482"/>
      </w:pPr>
      <w:r>
        <w:rPr>
          <w:rFonts w:hint="eastAsia"/>
        </w:rPr>
        <w:t>2.本工程量清单应与磋商文件中的有关说明、通用合同条款、专用合同条款、技术标准和要求及图纸等一起阅读和理解。</w:t>
      </w:r>
    </w:p>
    <w:p w14:paraId="6633F8CA">
      <w:pPr>
        <w:spacing w:line="400" w:lineRule="exact"/>
        <w:ind w:firstLine="482"/>
      </w:pPr>
      <w:r>
        <w:rPr>
          <w:rFonts w:hint="eastAsia"/>
        </w:rPr>
        <w:t>3.本工程量清单仅是磋商报价的共同基础，工程价款按实际完成工程量结算。</w:t>
      </w:r>
    </w:p>
    <w:p w14:paraId="6E013ECB">
      <w:pPr>
        <w:spacing w:line="400" w:lineRule="exact"/>
        <w:ind w:firstLine="482"/>
      </w:pPr>
      <w:r>
        <w:rPr>
          <w:rFonts w:hint="eastAsia"/>
        </w:rPr>
        <w:t>4.补充子目工程量计算规则及子目工作内容说明：</w:t>
      </w:r>
      <w:r>
        <w:rPr>
          <w:rFonts w:hint="eastAsia"/>
          <w:u w:val="single"/>
        </w:rPr>
        <w:t xml:space="preserve"> / </w:t>
      </w:r>
      <w:r>
        <w:rPr>
          <w:rFonts w:hint="eastAsia"/>
        </w:rPr>
        <w:t>。</w:t>
      </w:r>
    </w:p>
    <w:p w14:paraId="5A951C17">
      <w:pPr>
        <w:spacing w:line="400" w:lineRule="exact"/>
        <w:ind w:firstLine="482"/>
      </w:pPr>
      <w:r>
        <w:rPr>
          <w:rFonts w:hint="eastAsia"/>
        </w:rPr>
        <w:t>5.措施项目清单中的安全文明施工费、规费、税金应按国家、省级或行业建设主管部门的规定计取，不得作为竞争性费用。</w:t>
      </w:r>
    </w:p>
    <w:p w14:paraId="0267D1A2">
      <w:pPr>
        <w:spacing w:line="400" w:lineRule="exact"/>
        <w:ind w:firstLine="482"/>
      </w:pPr>
      <w:r>
        <w:rPr>
          <w:rFonts w:hint="eastAsia"/>
        </w:rPr>
        <w:t>6.供应商应严格按照《建设工程工程量清单计价规范》（GB50500-2013）编制已标价工程量清单，不得擅自改变工程量清单编码、名称和数量。</w:t>
      </w:r>
    </w:p>
    <w:p w14:paraId="5B167CB3">
      <w:pPr>
        <w:rPr>
          <w:b/>
          <w:bCs/>
          <w:sz w:val="15"/>
          <w:szCs w:val="15"/>
        </w:rPr>
      </w:pPr>
      <w:bookmarkStart w:id="1852" w:name="_Toc416875921"/>
      <w:bookmarkStart w:id="1853" w:name="_Toc458079963"/>
      <w:bookmarkStart w:id="1854" w:name="_Toc3561"/>
      <w:bookmarkStart w:id="1855" w:name="_Toc10528"/>
    </w:p>
    <w:p w14:paraId="721235CB">
      <w:pPr>
        <w:spacing w:line="360" w:lineRule="auto"/>
        <w:rPr>
          <w:b/>
          <w:bCs/>
          <w:sz w:val="28"/>
          <w:szCs w:val="28"/>
        </w:rPr>
      </w:pPr>
      <w:r>
        <w:rPr>
          <w:rFonts w:hint="eastAsia"/>
          <w:b/>
          <w:bCs/>
          <w:sz w:val="28"/>
          <w:szCs w:val="28"/>
        </w:rPr>
        <w:t>三、磋商报价说明</w:t>
      </w:r>
      <w:bookmarkEnd w:id="1852"/>
      <w:bookmarkEnd w:id="1853"/>
      <w:bookmarkEnd w:id="1854"/>
      <w:bookmarkEnd w:id="1855"/>
    </w:p>
    <w:p w14:paraId="4FD7E17E">
      <w:pPr>
        <w:spacing w:line="400" w:lineRule="exact"/>
        <w:ind w:firstLine="482"/>
      </w:pPr>
      <w:r>
        <w:rPr>
          <w:rFonts w:hint="eastAsia"/>
        </w:rPr>
        <w:t>磋商报价应根据磋商文件中的有关计价要求，并按照下列依据自主报价。</w:t>
      </w:r>
    </w:p>
    <w:p w14:paraId="43201375">
      <w:pPr>
        <w:spacing w:line="400" w:lineRule="exact"/>
        <w:ind w:firstLine="482"/>
      </w:pPr>
      <w:r>
        <w:rPr>
          <w:rFonts w:hint="eastAsia"/>
        </w:rPr>
        <w:t>1.工程量清单中的每一子目须填入单价或价格，且只允许有一个报价。</w:t>
      </w:r>
    </w:p>
    <w:p w14:paraId="21D5F330">
      <w:pPr>
        <w:spacing w:line="400" w:lineRule="exact"/>
        <w:ind w:firstLine="482"/>
      </w:pPr>
      <w:r>
        <w:rPr>
          <w:rFonts w:hint="eastAsia"/>
        </w:rPr>
        <w:t>2.工程量清单中标价的单价或金额，应包括所需的人工费、材料和施工机具使用费和企业管理费、利润以及一定范围内的风险费用等。</w:t>
      </w:r>
    </w:p>
    <w:p w14:paraId="5B95060F">
      <w:pPr>
        <w:spacing w:line="400" w:lineRule="exact"/>
        <w:ind w:firstLine="482"/>
      </w:pPr>
      <w:r>
        <w:rPr>
          <w:rFonts w:hint="eastAsia"/>
        </w:rPr>
        <w:t>3.工程量清单中供应商没有填入单价或价格的子目，其费用视为已分摊在工程量清单中其他相关子目的单价或价格之中。</w:t>
      </w:r>
    </w:p>
    <w:p w14:paraId="220DC954">
      <w:pPr>
        <w:spacing w:line="400" w:lineRule="exact"/>
        <w:ind w:firstLine="482"/>
      </w:pPr>
      <w:r>
        <w:rPr>
          <w:rFonts w:hint="eastAsia"/>
        </w:rPr>
        <w:t>4.参加磋商的供应商必须对磋商文件工程量清单内容全部磋商，不能拆分、少报或改变工程量清单编码、名称和数量。暂估价严格按工程量清单编制说明列入，否则，视为无效磋商。</w:t>
      </w:r>
    </w:p>
    <w:p w14:paraId="70A1710F">
      <w:pPr>
        <w:spacing w:line="400" w:lineRule="exact"/>
        <w:ind w:firstLine="482"/>
      </w:pPr>
      <w:r>
        <w:rPr>
          <w:rFonts w:hint="eastAsia"/>
        </w:rPr>
        <w:t>5.磋商文件规定的采购预算额度为采购控制价，参加磋商的供应商报价不得超出此价格，否则，磋商无效。</w:t>
      </w:r>
    </w:p>
    <w:p w14:paraId="68B14C2E">
      <w:pPr>
        <w:spacing w:line="360" w:lineRule="auto"/>
        <w:rPr>
          <w:b/>
          <w:bCs/>
          <w:sz w:val="18"/>
          <w:szCs w:val="18"/>
        </w:rPr>
      </w:pPr>
      <w:bookmarkStart w:id="1856" w:name="_Toc30921"/>
      <w:bookmarkStart w:id="1857" w:name="_Toc458079964"/>
      <w:bookmarkStart w:id="1858" w:name="_Toc416875922"/>
      <w:bookmarkStart w:id="1859" w:name="_Toc4873"/>
    </w:p>
    <w:p w14:paraId="5ADE652F">
      <w:pPr>
        <w:pStyle w:val="7"/>
        <w:rPr>
          <w:b/>
          <w:bCs/>
          <w:sz w:val="18"/>
          <w:szCs w:val="18"/>
        </w:rPr>
      </w:pPr>
    </w:p>
    <w:p w14:paraId="53FD2167">
      <w:pPr>
        <w:pStyle w:val="9"/>
        <w:ind w:left="480"/>
      </w:pPr>
    </w:p>
    <w:p w14:paraId="4125E2EB">
      <w:pPr>
        <w:spacing w:line="360" w:lineRule="auto"/>
        <w:rPr>
          <w:b/>
          <w:bCs/>
          <w:sz w:val="28"/>
          <w:szCs w:val="28"/>
        </w:rPr>
      </w:pPr>
      <w:r>
        <w:rPr>
          <w:rFonts w:hint="eastAsia"/>
          <w:b/>
          <w:bCs/>
          <w:sz w:val="28"/>
          <w:szCs w:val="28"/>
        </w:rPr>
        <w:t>四、技术标准和要求</w:t>
      </w:r>
      <w:bookmarkEnd w:id="1856"/>
      <w:bookmarkEnd w:id="1857"/>
      <w:bookmarkEnd w:id="1858"/>
      <w:bookmarkEnd w:id="1859"/>
    </w:p>
    <w:p w14:paraId="575E2F49">
      <w:pPr>
        <w:spacing w:line="400" w:lineRule="exact"/>
        <w:ind w:firstLine="480" w:firstLineChars="200"/>
      </w:pPr>
      <w:r>
        <w:rPr>
          <w:rFonts w:hint="eastAsia"/>
        </w:rPr>
        <w:t>1、现场施工条件：现场已具备施工条件。</w:t>
      </w:r>
      <w:bookmarkStart w:id="1860" w:name="_Toc49912620"/>
      <w:bookmarkStart w:id="1861" w:name="_Toc30386154"/>
    </w:p>
    <w:bookmarkEnd w:id="1860"/>
    <w:bookmarkEnd w:id="1861"/>
    <w:p w14:paraId="35E8F82F">
      <w:pPr>
        <w:spacing w:line="400" w:lineRule="exact"/>
        <w:ind w:firstLine="480" w:firstLineChars="200"/>
      </w:pPr>
      <w:r>
        <w:rPr>
          <w:rFonts w:hint="eastAsia"/>
        </w:rPr>
        <w:t>2、基本要求</w:t>
      </w:r>
    </w:p>
    <w:p w14:paraId="7B18D60F">
      <w:pPr>
        <w:spacing w:line="400" w:lineRule="exact"/>
        <w:ind w:firstLine="482" w:firstLineChars="200"/>
        <w:rPr>
          <w:b/>
        </w:rPr>
      </w:pPr>
      <w:r>
        <w:rPr>
          <w:rFonts w:hint="eastAsia"/>
          <w:b/>
        </w:rPr>
        <w:t>2.1 质量要求：合格；</w:t>
      </w:r>
    </w:p>
    <w:p w14:paraId="6FE7B1A4">
      <w:pPr>
        <w:spacing w:line="400" w:lineRule="exact"/>
        <w:ind w:firstLine="482" w:firstLineChars="200"/>
        <w:rPr>
          <w:b/>
          <w:highlight w:val="none"/>
        </w:rPr>
      </w:pPr>
      <w:r>
        <w:rPr>
          <w:rFonts w:hint="eastAsia"/>
          <w:b/>
          <w:highlight w:val="none"/>
        </w:rPr>
        <w:t>2.2 施工工期：</w:t>
      </w:r>
      <w:r>
        <w:rPr>
          <w:rFonts w:hint="eastAsia"/>
          <w:b/>
          <w:bCs/>
          <w:szCs w:val="32"/>
          <w:highlight w:val="none"/>
          <w:lang w:val="en-US" w:eastAsia="zh-CN"/>
        </w:rPr>
        <w:t>60天（具体施工工期及开竣工时间以合同签订为准）</w:t>
      </w:r>
    </w:p>
    <w:p w14:paraId="348B8F98">
      <w:pPr>
        <w:spacing w:line="400" w:lineRule="exact"/>
        <w:ind w:firstLine="480" w:firstLineChars="200"/>
      </w:pPr>
      <w:r>
        <w:rPr>
          <w:rFonts w:hint="eastAsia"/>
        </w:rPr>
        <w:t>2.3 施工现场应做好安全生产及文明施工。</w:t>
      </w:r>
    </w:p>
    <w:p w14:paraId="0375D968">
      <w:pPr>
        <w:spacing w:line="400" w:lineRule="exact"/>
        <w:ind w:firstLine="480" w:firstLineChars="200"/>
      </w:pPr>
      <w:r>
        <w:rPr>
          <w:rFonts w:hint="eastAsia"/>
        </w:rPr>
        <w:t>2.4 施工方案：</w:t>
      </w:r>
    </w:p>
    <w:p w14:paraId="707CD6A3">
      <w:pPr>
        <w:spacing w:line="400" w:lineRule="exact"/>
        <w:ind w:firstLine="480"/>
      </w:pPr>
      <w:r>
        <w:rPr>
          <w:rFonts w:hint="eastAsia"/>
        </w:rPr>
        <w:t>3、承包人必须按照本工程的施工图纸及国家现行施工验收规范、质量检验评定标准组织施工。建立和健全质量保证体系，以承包人主体行为规范和施工人员的工作质量确保施工质量。</w:t>
      </w:r>
    </w:p>
    <w:p w14:paraId="2D65B6CE">
      <w:pPr>
        <w:spacing w:line="400" w:lineRule="exact"/>
        <w:ind w:firstLine="480"/>
      </w:pPr>
      <w:r>
        <w:rPr>
          <w:rFonts w:hint="eastAsia"/>
        </w:rPr>
        <w:t>4、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14:paraId="49BD37C7">
      <w:pPr>
        <w:spacing w:line="400" w:lineRule="exact"/>
        <w:ind w:firstLine="480"/>
      </w:pPr>
      <w:r>
        <w:rPr>
          <w:rFonts w:hint="eastAsia"/>
        </w:rPr>
        <w:t>5、本工程采用的主要材料、半成品、成品、建筑构配件、器具和设备应进行现场验收。凡涉及安全、功能的有关产品，应按各分部工程质量验收规范规定进行复验和抽验，并经监理工程师（建设单位技术负责人）签字认可。</w:t>
      </w:r>
    </w:p>
    <w:p w14:paraId="174F2E61">
      <w:pPr>
        <w:spacing w:line="400" w:lineRule="exact"/>
        <w:ind w:firstLine="480"/>
      </w:pPr>
      <w:r>
        <w:rPr>
          <w:rFonts w:hint="eastAsia"/>
        </w:rPr>
        <w:t>6、突出抓好施工过程控制，加强全过程质量管理。在施工过程中要认真做好施工节奏控制、工序质量控制、现场管理控制；加强每道工序的质量管理，对各工序间的交接检验及专业工种之间交接环节的工程质量应采取有效措施，加强自检和复检，并形成记录。未经监理工程师（建设单位技术负责人）检查认可，不得进行下一道工序施工。应健全满足施工图设计和建筑物功能要求的抽验检查和检测制度。</w:t>
      </w:r>
    </w:p>
    <w:p w14:paraId="5D5F0AEB">
      <w:pPr>
        <w:spacing w:line="400" w:lineRule="exact"/>
        <w:ind w:firstLine="480"/>
      </w:pPr>
      <w:r>
        <w:rPr>
          <w:rFonts w:hint="eastAsia"/>
        </w:rPr>
        <w:t>7、承包人必须编制切实可行的施工进度计划，以保证施工连续均衡、有节奏地进行，合理使用人力、物力和财力，确保工程按期完成。</w:t>
      </w:r>
    </w:p>
    <w:p w14:paraId="42B208E2">
      <w:pPr>
        <w:spacing w:line="400" w:lineRule="exact"/>
        <w:ind w:firstLine="480"/>
      </w:pPr>
      <w:r>
        <w:rPr>
          <w:rFonts w:hint="eastAsia"/>
        </w:rPr>
        <w:t>8、承包人应建立和健全安全生产保障体系和安全生产责任制，认真执行《建筑施工安全检查标准（JGJ59－2011）》，提高安全生产工作和文明施工的管理水平。减少施工噪音和对周围环境的污染，争创“施工现场文明工地”。</w:t>
      </w:r>
    </w:p>
    <w:p w14:paraId="4CFB390E">
      <w:pPr>
        <w:spacing w:line="400" w:lineRule="exact"/>
        <w:ind w:firstLine="480"/>
        <w:rPr>
          <w:b/>
          <w:iCs/>
        </w:rPr>
      </w:pPr>
      <w:r>
        <w:rPr>
          <w:rFonts w:hint="eastAsia"/>
        </w:rPr>
        <w:t>9、承包人在质量保修期内，应按照有关法律、法规的管理规定和双方在合同中的约定，承担本工程质量保修责任。</w:t>
      </w:r>
      <w:bookmarkStart w:id="1862" w:name="_Toc459031217"/>
      <w:bookmarkStart w:id="1863" w:name="_Toc30386155"/>
      <w:bookmarkStart w:id="1864" w:name="_Toc201287632"/>
      <w:bookmarkStart w:id="1865" w:name="_Toc194999250"/>
      <w:bookmarkStart w:id="1866" w:name="_Toc49912621"/>
    </w:p>
    <w:p w14:paraId="1C81E03F">
      <w:pPr>
        <w:spacing w:line="400" w:lineRule="exact"/>
        <w:ind w:firstLine="480" w:firstLineChars="200"/>
        <w:rPr>
          <w:bCs/>
          <w:iCs/>
        </w:rPr>
      </w:pPr>
      <w:bookmarkStart w:id="1867" w:name="_Toc16193"/>
      <w:r>
        <w:rPr>
          <w:rFonts w:hint="eastAsia"/>
          <w:bCs/>
          <w:iCs/>
        </w:rPr>
        <w:t>10、工程建设应执行的技术规范</w:t>
      </w:r>
      <w:bookmarkEnd w:id="1862"/>
      <w:bookmarkEnd w:id="1863"/>
      <w:bookmarkEnd w:id="1864"/>
      <w:bookmarkEnd w:id="1865"/>
      <w:bookmarkEnd w:id="1866"/>
      <w:bookmarkEnd w:id="1867"/>
    </w:p>
    <w:p w14:paraId="6009A390">
      <w:r>
        <w:rPr>
          <w:rFonts w:hint="eastAsia"/>
        </w:rPr>
        <w:br w:type="page"/>
      </w:r>
    </w:p>
    <w:p w14:paraId="44184B90"/>
    <w:p w14:paraId="73F35DA8">
      <w:pPr>
        <w:pStyle w:val="2"/>
        <w:numPr>
          <w:ilvl w:val="0"/>
          <w:numId w:val="6"/>
        </w:numPr>
        <w:spacing w:line="240" w:lineRule="auto"/>
        <w:rPr>
          <w:rFonts w:hAnsi="宋体" w:cs="宋体"/>
          <w:bCs/>
        </w:rPr>
      </w:pPr>
      <w:bookmarkStart w:id="1868" w:name="_Toc13188"/>
      <w:bookmarkStart w:id="1869" w:name="_Toc18652"/>
      <w:bookmarkStart w:id="1870" w:name="_Toc32046"/>
      <w:r>
        <w:rPr>
          <w:rFonts w:hint="eastAsia" w:hAnsi="宋体" w:cs="宋体"/>
          <w:bCs/>
        </w:rPr>
        <w:t>响应文件格式</w:t>
      </w:r>
      <w:bookmarkEnd w:id="1868"/>
      <w:bookmarkEnd w:id="1869"/>
      <w:bookmarkEnd w:id="1870"/>
      <w:bookmarkStart w:id="1871" w:name="_Toc10476"/>
    </w:p>
    <w:p w14:paraId="0FD91333">
      <w:pPr>
        <w:pStyle w:val="2"/>
        <w:spacing w:line="520" w:lineRule="exact"/>
        <w:jc w:val="both"/>
        <w:rPr>
          <w:rFonts w:hAnsi="宋体" w:cs="宋体"/>
          <w:sz w:val="28"/>
          <w:szCs w:val="28"/>
        </w:rPr>
      </w:pPr>
      <w:bookmarkStart w:id="1872" w:name="_Toc27663"/>
      <w:bookmarkStart w:id="1873" w:name="_Toc24748"/>
      <w:r>
        <w:rPr>
          <w:rFonts w:hint="eastAsia" w:hAnsi="宋体" w:cs="宋体"/>
          <w:sz w:val="28"/>
          <w:szCs w:val="28"/>
        </w:rPr>
        <w:t>附件1：响应文件封面</w:t>
      </w:r>
      <w:bookmarkEnd w:id="1871"/>
      <w:bookmarkEnd w:id="1872"/>
      <w:bookmarkEnd w:id="1873"/>
    </w:p>
    <w:p w14:paraId="0161444B">
      <w:pPr>
        <w:spacing w:line="360" w:lineRule="auto"/>
        <w:jc w:val="right"/>
        <w:rPr>
          <w:sz w:val="32"/>
        </w:rPr>
      </w:pPr>
      <w:r>
        <w:rPr>
          <w:rFonts w:hint="eastAsia"/>
          <w:b/>
          <w:bCs/>
          <w:sz w:val="36"/>
          <w:szCs w:val="36"/>
        </w:rPr>
        <w:t>正本/副本</w:t>
      </w:r>
    </w:p>
    <w:p w14:paraId="4552F4A1">
      <w:pPr>
        <w:spacing w:line="360" w:lineRule="auto"/>
        <w:rPr>
          <w:sz w:val="32"/>
        </w:rPr>
      </w:pPr>
    </w:p>
    <w:p w14:paraId="5E269BCA">
      <w:pPr>
        <w:spacing w:line="360" w:lineRule="auto"/>
        <w:jc w:val="center"/>
        <w:rPr>
          <w:b/>
          <w:sz w:val="96"/>
        </w:rPr>
      </w:pPr>
      <w:r>
        <w:rPr>
          <w:rFonts w:hint="eastAsia"/>
          <w:b/>
          <w:sz w:val="72"/>
        </w:rPr>
        <w:t>青海省政府采购项目</w:t>
      </w:r>
    </w:p>
    <w:p w14:paraId="6901CEE4">
      <w:pPr>
        <w:spacing w:line="360" w:lineRule="auto"/>
        <w:jc w:val="center"/>
        <w:rPr>
          <w:b/>
          <w:sz w:val="48"/>
        </w:rPr>
      </w:pPr>
    </w:p>
    <w:p w14:paraId="52594B64">
      <w:pPr>
        <w:spacing w:line="360" w:lineRule="auto"/>
        <w:jc w:val="both"/>
        <w:rPr>
          <w:b/>
          <w:sz w:val="48"/>
        </w:rPr>
      </w:pPr>
    </w:p>
    <w:p w14:paraId="47C8E355">
      <w:pPr>
        <w:spacing w:line="360" w:lineRule="auto"/>
        <w:jc w:val="center"/>
        <w:rPr>
          <w:b/>
          <w:bCs/>
          <w:sz w:val="52"/>
          <w:szCs w:val="52"/>
        </w:rPr>
      </w:pPr>
      <w:r>
        <w:rPr>
          <w:rFonts w:hint="eastAsia"/>
          <w:b/>
          <w:sz w:val="52"/>
          <w:szCs w:val="52"/>
        </w:rPr>
        <w:t>磋商响应文件</w:t>
      </w:r>
    </w:p>
    <w:p w14:paraId="6E046912">
      <w:pPr>
        <w:pStyle w:val="9"/>
        <w:tabs>
          <w:tab w:val="left" w:pos="2160"/>
        </w:tabs>
        <w:ind w:left="0" w:leftChars="0"/>
        <w:rPr>
          <w:b/>
          <w:bCs/>
          <w:sz w:val="32"/>
        </w:rPr>
      </w:pPr>
    </w:p>
    <w:p w14:paraId="3EC30B2F">
      <w:pPr>
        <w:adjustRightInd w:val="0"/>
        <w:spacing w:line="360" w:lineRule="auto"/>
        <w:textAlignment w:val="baseline"/>
        <w:rPr>
          <w:b/>
          <w:bCs/>
          <w:sz w:val="32"/>
        </w:rPr>
      </w:pPr>
    </w:p>
    <w:p w14:paraId="55BA022B">
      <w:pPr>
        <w:adjustRightInd w:val="0"/>
        <w:spacing w:line="360" w:lineRule="auto"/>
        <w:ind w:firstLine="643" w:firstLineChars="200"/>
        <w:textAlignment w:val="baseline"/>
        <w:rPr>
          <w:b/>
          <w:bCs/>
          <w:sz w:val="32"/>
          <w:szCs w:val="32"/>
        </w:rPr>
      </w:pPr>
    </w:p>
    <w:p w14:paraId="3501800F">
      <w:pPr>
        <w:adjustRightInd w:val="0"/>
        <w:spacing w:line="360" w:lineRule="auto"/>
        <w:textAlignment w:val="baseline"/>
        <w:rPr>
          <w:b/>
          <w:bCs/>
          <w:sz w:val="32"/>
          <w:szCs w:val="32"/>
          <w:u w:val="single"/>
        </w:rPr>
      </w:pPr>
      <w:r>
        <w:rPr>
          <w:rFonts w:hint="eastAsia"/>
          <w:b/>
          <w:bCs/>
          <w:sz w:val="32"/>
          <w:szCs w:val="32"/>
        </w:rPr>
        <w:t>采购项目编号</w:t>
      </w:r>
      <w:r>
        <w:rPr>
          <w:rFonts w:hint="eastAsia"/>
          <w:sz w:val="32"/>
          <w:szCs w:val="32"/>
        </w:rPr>
        <w:t>：</w:t>
      </w:r>
      <w:r>
        <w:rPr>
          <w:rFonts w:hint="eastAsia"/>
          <w:sz w:val="32"/>
          <w:szCs w:val="32"/>
          <w:u w:val="single"/>
        </w:rPr>
        <w:t xml:space="preserve">                                 </w:t>
      </w:r>
    </w:p>
    <w:p w14:paraId="15CD9197">
      <w:pPr>
        <w:adjustRightInd w:val="0"/>
        <w:spacing w:line="360" w:lineRule="auto"/>
        <w:textAlignment w:val="baseline"/>
        <w:rPr>
          <w:b/>
          <w:bCs/>
          <w:sz w:val="32"/>
          <w:szCs w:val="32"/>
          <w:u w:val="single"/>
        </w:rPr>
      </w:pPr>
      <w:r>
        <w:rPr>
          <w:rFonts w:hint="eastAsia"/>
          <w:b/>
          <w:bCs/>
          <w:sz w:val="32"/>
          <w:szCs w:val="32"/>
        </w:rPr>
        <w:t>采购项目名称：</w:t>
      </w:r>
      <w:r>
        <w:rPr>
          <w:rFonts w:hint="eastAsia"/>
          <w:b/>
          <w:bCs/>
          <w:sz w:val="32"/>
          <w:szCs w:val="32"/>
          <w:u w:val="single"/>
        </w:rPr>
        <w:t xml:space="preserve">                                 </w:t>
      </w:r>
    </w:p>
    <w:p w14:paraId="4DD8144A">
      <w:pPr>
        <w:adjustRightInd w:val="0"/>
        <w:spacing w:line="360" w:lineRule="auto"/>
        <w:textAlignment w:val="baseline"/>
        <w:rPr>
          <w:b/>
          <w:bCs/>
          <w:sz w:val="32"/>
          <w:szCs w:val="32"/>
        </w:rPr>
      </w:pPr>
      <w:r>
        <w:rPr>
          <w:rFonts w:hint="eastAsia"/>
          <w:b/>
          <w:bCs/>
          <w:sz w:val="32"/>
          <w:szCs w:val="32"/>
        </w:rPr>
        <w:t>采   购   人：</w:t>
      </w:r>
      <w:r>
        <w:rPr>
          <w:rFonts w:hint="eastAsia"/>
          <w:b/>
          <w:bCs/>
          <w:sz w:val="32"/>
          <w:szCs w:val="32"/>
          <w:u w:val="single"/>
        </w:rPr>
        <w:t xml:space="preserve">                                 </w:t>
      </w:r>
    </w:p>
    <w:p w14:paraId="7CE14CE3">
      <w:pPr>
        <w:adjustRightInd w:val="0"/>
        <w:spacing w:line="360" w:lineRule="auto"/>
        <w:ind w:firstLine="643" w:firstLineChars="200"/>
        <w:textAlignment w:val="baseline"/>
        <w:rPr>
          <w:b/>
          <w:bCs/>
          <w:sz w:val="32"/>
          <w:szCs w:val="32"/>
        </w:rPr>
      </w:pPr>
    </w:p>
    <w:p w14:paraId="72569F78">
      <w:pPr>
        <w:adjustRightInd w:val="0"/>
        <w:spacing w:line="360" w:lineRule="auto"/>
        <w:ind w:firstLine="1285" w:firstLineChars="400"/>
        <w:textAlignment w:val="baseline"/>
        <w:rPr>
          <w:b/>
          <w:bCs/>
          <w:sz w:val="32"/>
          <w:szCs w:val="32"/>
        </w:rPr>
      </w:pPr>
    </w:p>
    <w:p w14:paraId="66ACFC48">
      <w:pPr>
        <w:adjustRightInd w:val="0"/>
        <w:spacing w:line="360" w:lineRule="auto"/>
        <w:ind w:firstLine="1285" w:firstLineChars="400"/>
        <w:textAlignment w:val="baseline"/>
        <w:rPr>
          <w:b/>
          <w:bCs/>
          <w:sz w:val="32"/>
          <w:szCs w:val="32"/>
          <w:u w:val="single"/>
        </w:rPr>
      </w:pPr>
      <w:r>
        <w:rPr>
          <w:rFonts w:hint="eastAsia"/>
          <w:b/>
          <w:bCs/>
          <w:sz w:val="32"/>
          <w:szCs w:val="32"/>
        </w:rPr>
        <w:t>供应商</w:t>
      </w:r>
      <w:r>
        <w:rPr>
          <w:rFonts w:hint="eastAsia"/>
          <w:b/>
          <w:sz w:val="32"/>
          <w:szCs w:val="32"/>
        </w:rPr>
        <w:t>：</w:t>
      </w:r>
      <w:r>
        <w:rPr>
          <w:rFonts w:hint="eastAsia"/>
          <w:b/>
          <w:sz w:val="32"/>
          <w:szCs w:val="32"/>
          <w:u w:val="single"/>
        </w:rPr>
        <w:t xml:space="preserve">                   （公章）</w:t>
      </w:r>
    </w:p>
    <w:p w14:paraId="4AE1F18E">
      <w:pPr>
        <w:adjustRightInd w:val="0"/>
        <w:spacing w:line="360" w:lineRule="auto"/>
        <w:ind w:firstLine="622" w:firstLineChars="200"/>
        <w:textAlignment w:val="baseline"/>
        <w:rPr>
          <w:b/>
          <w:sz w:val="32"/>
          <w:u w:val="single"/>
        </w:rPr>
      </w:pPr>
      <w:r>
        <w:rPr>
          <w:rFonts w:hint="eastAsia"/>
          <w:b/>
          <w:bCs/>
          <w:sz w:val="31"/>
          <w:szCs w:val="31"/>
        </w:rPr>
        <w:t xml:space="preserve">法定代表人或委托代理人 </w:t>
      </w:r>
      <w:r>
        <w:rPr>
          <w:rFonts w:hint="eastAsia"/>
          <w:b/>
          <w:bCs/>
          <w:spacing w:val="-1"/>
          <w:sz w:val="31"/>
          <w:szCs w:val="31"/>
        </w:rPr>
        <w:t>：</w:t>
      </w:r>
      <w:r>
        <w:rPr>
          <w:rFonts w:hint="eastAsia"/>
          <w:b/>
          <w:bCs/>
          <w:spacing w:val="-27"/>
          <w:sz w:val="31"/>
          <w:szCs w:val="31"/>
          <w:u w:val="single"/>
        </w:rPr>
        <w:t xml:space="preserve">           </w:t>
      </w:r>
      <w:r>
        <w:rPr>
          <w:rFonts w:hint="eastAsia"/>
          <w:b/>
          <w:bCs/>
          <w:sz w:val="31"/>
          <w:szCs w:val="31"/>
        </w:rPr>
        <w:t>（签字或盖章</w:t>
      </w:r>
      <w:r>
        <w:rPr>
          <w:rFonts w:hint="eastAsia"/>
          <w:b/>
          <w:bCs/>
          <w:spacing w:val="-1"/>
          <w:sz w:val="31"/>
          <w:szCs w:val="31"/>
        </w:rPr>
        <w:t>）</w:t>
      </w:r>
    </w:p>
    <w:p w14:paraId="4C2ACA51">
      <w:pPr>
        <w:adjustRightInd w:val="0"/>
        <w:spacing w:line="360" w:lineRule="auto"/>
        <w:ind w:firstLine="643" w:firstLineChars="200"/>
        <w:textAlignment w:val="baseline"/>
        <w:rPr>
          <w:b/>
          <w:sz w:val="32"/>
          <w:u w:val="single"/>
        </w:rPr>
      </w:pPr>
    </w:p>
    <w:p w14:paraId="65A4FC9A">
      <w:pPr>
        <w:adjustRightInd w:val="0"/>
        <w:spacing w:line="360" w:lineRule="auto"/>
        <w:ind w:firstLine="643" w:firstLineChars="200"/>
        <w:jc w:val="center"/>
        <w:textAlignment w:val="baseline"/>
        <w:rPr>
          <w:b/>
          <w:sz w:val="32"/>
        </w:rPr>
      </w:pPr>
      <w:r>
        <w:rPr>
          <w:rFonts w:hint="eastAsia"/>
          <w:b/>
          <w:sz w:val="32"/>
        </w:rPr>
        <w:t>年   月  日</w:t>
      </w:r>
    </w:p>
    <w:p w14:paraId="2D4C4C9F">
      <w:pPr>
        <w:pStyle w:val="23"/>
        <w:spacing w:line="520" w:lineRule="exact"/>
        <w:jc w:val="left"/>
        <w:rPr>
          <w:rFonts w:ascii="宋体" w:hAnsi="宋体" w:cs="宋体"/>
          <w:sz w:val="28"/>
          <w:szCs w:val="28"/>
          <w:lang w:eastAsia="zh-CN"/>
        </w:rPr>
      </w:pPr>
      <w:r>
        <w:rPr>
          <w:rFonts w:hint="eastAsia" w:ascii="宋体" w:hAnsi="宋体" w:cs="宋体"/>
          <w:sz w:val="28"/>
          <w:szCs w:val="28"/>
          <w:lang w:val="zh-CN" w:eastAsia="zh-CN"/>
        </w:rPr>
        <w:t>附件</w:t>
      </w:r>
      <w:r>
        <w:rPr>
          <w:rFonts w:hint="eastAsia" w:ascii="宋体" w:hAnsi="宋体" w:cs="宋体"/>
          <w:sz w:val="28"/>
          <w:szCs w:val="28"/>
          <w:lang w:eastAsia="zh-CN"/>
        </w:rPr>
        <w:t>2</w:t>
      </w:r>
      <w:r>
        <w:rPr>
          <w:rFonts w:hint="eastAsia" w:ascii="宋体" w:hAnsi="宋体" w:cs="宋体"/>
          <w:sz w:val="28"/>
          <w:szCs w:val="28"/>
          <w:lang w:val="zh-CN" w:eastAsia="zh-CN"/>
        </w:rPr>
        <w:t>：响应文件目录</w:t>
      </w:r>
    </w:p>
    <w:p w14:paraId="0AB7730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（1）响应文件封面…………………………………………………</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5AC49B2B">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（2）响应文件目录…………………………………………………</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23F4A6F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（3）磋商函及磋商报价表…………………………………………</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58584914">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）法定代表人证明书……………………………………………</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3F6F17F5">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5</w:t>
      </w:r>
      <w:r>
        <w:rPr>
          <w:rFonts w:hint="eastAsia" w:ascii="宋体" w:hAnsi="宋体" w:eastAsia="宋体" w:cs="宋体"/>
          <w:color w:val="auto"/>
          <w:highlight w:val="none"/>
          <w:lang w:val="zh-CN"/>
        </w:rPr>
        <w:t>）法定代表人授权书……………………………………………</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42075F7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）供应商诚信承诺书……………………………………………</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21D5E1E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）已标价工程量清单</w:t>
      </w:r>
      <w:r>
        <w:rPr>
          <w:rFonts w:hint="eastAsia" w:ascii="宋体" w:hAnsi="宋体" w:eastAsia="宋体" w:cs="宋体"/>
          <w:color w:val="auto"/>
          <w:highlight w:val="none"/>
          <w:lang w:val="en-US" w:eastAsia="zh-CN"/>
        </w:rPr>
        <w:t>格式</w:t>
      </w:r>
      <w:r>
        <w:rPr>
          <w:rFonts w:hint="eastAsia" w:ascii="宋体" w:hAnsi="宋体" w:eastAsia="宋体" w:cs="宋体"/>
          <w:color w:val="auto"/>
          <w:highlight w:val="none"/>
          <w:lang w:val="zh-CN"/>
        </w:rPr>
        <w:t>……………………………………</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7D6E84C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）施工组织设计………………………………………………</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794E7694">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9</w:t>
      </w:r>
      <w:r>
        <w:rPr>
          <w:rFonts w:hint="eastAsia" w:ascii="宋体" w:hAnsi="宋体" w:eastAsia="宋体" w:cs="宋体"/>
          <w:color w:val="auto"/>
          <w:highlight w:val="none"/>
          <w:lang w:val="zh-CN"/>
        </w:rPr>
        <w:t>）</w:t>
      </w:r>
      <w:r>
        <w:rPr>
          <w:rFonts w:hint="eastAsia" w:ascii="宋体" w:hAnsi="宋体" w:eastAsia="宋体" w:cs="宋体"/>
          <w:color w:val="auto"/>
          <w:highlight w:val="none"/>
        </w:rPr>
        <w:t>项目管理机构</w:t>
      </w:r>
      <w:r>
        <w:rPr>
          <w:rFonts w:hint="eastAsia" w:ascii="宋体" w:hAnsi="宋体" w:eastAsia="宋体" w:cs="宋体"/>
          <w:color w:val="auto"/>
          <w:highlight w:val="none"/>
          <w:lang w:val="zh-CN"/>
        </w:rPr>
        <w:t>………………………………………………</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3C6D13FA">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zh-CN"/>
        </w:rPr>
        <w:t>0）资格审查资料……………………………………………………所在页码</w:t>
      </w:r>
    </w:p>
    <w:p w14:paraId="3728632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（11）磋商保证金………………………………………………………所在页码</w:t>
      </w:r>
    </w:p>
    <w:p w14:paraId="5476145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（12）无重大违法记录声明……………………………………………所在页码</w:t>
      </w:r>
    </w:p>
    <w:p w14:paraId="739D7DEA">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（13）类似业绩证明材料………………………………………………所在页码</w:t>
      </w:r>
    </w:p>
    <w:p w14:paraId="36AF4AA2">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val="zh-CN"/>
        </w:rPr>
        <w:t>）中小企业声明函（工程）………………………………………所在页码</w:t>
      </w:r>
    </w:p>
    <w:p w14:paraId="1FED9D3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val="zh-CN"/>
        </w:rPr>
        <w:t>）残疾人福利性单位声明函………………………………………所在页码</w:t>
      </w:r>
    </w:p>
    <w:p w14:paraId="783530C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zh-CN" w:eastAsia="zh-CN"/>
        </w:rPr>
        <w:t>监狱企业证明资料</w:t>
      </w:r>
      <w:r>
        <w:rPr>
          <w:rFonts w:hint="eastAsia" w:ascii="宋体" w:hAnsi="宋体" w:eastAsia="宋体" w:cs="宋体"/>
          <w:color w:val="auto"/>
          <w:highlight w:val="none"/>
          <w:lang w:val="zh-CN"/>
        </w:rPr>
        <w:t>………………………………………………所在页码</w:t>
      </w:r>
    </w:p>
    <w:p w14:paraId="5D5565FB">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val="zh-CN"/>
        </w:rPr>
        <w:t>）供应商认为在其他方面有必要说明的事项……………………所在页码</w:t>
      </w:r>
    </w:p>
    <w:p w14:paraId="3FF06A9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val="zh-CN"/>
        </w:rPr>
        <w:t>）磋商最终报价……………………………………………………所在页码</w:t>
      </w:r>
    </w:p>
    <w:p w14:paraId="58EACCD5">
      <w:pPr>
        <w:autoSpaceDE w:val="0"/>
        <w:autoSpaceDN w:val="0"/>
        <w:adjustRightInd w:val="0"/>
        <w:spacing w:line="520" w:lineRule="exact"/>
        <w:rPr>
          <w:lang w:val="zh-CN"/>
        </w:rPr>
      </w:pPr>
    </w:p>
    <w:p w14:paraId="53622BD1">
      <w:pPr>
        <w:snapToGrid w:val="0"/>
        <w:spacing w:line="520" w:lineRule="exact"/>
        <w:outlineLvl w:val="1"/>
        <w:rPr>
          <w:b/>
          <w:sz w:val="28"/>
          <w:szCs w:val="28"/>
        </w:rPr>
      </w:pPr>
      <w:r>
        <w:rPr>
          <w:rFonts w:hint="eastAsia"/>
          <w:b/>
          <w:sz w:val="28"/>
          <w:szCs w:val="28"/>
        </w:rPr>
        <w:br w:type="page"/>
      </w:r>
      <w:bookmarkStart w:id="1874" w:name="_Toc26794"/>
      <w:bookmarkStart w:id="1875" w:name="_Toc23378"/>
      <w:r>
        <w:rPr>
          <w:rFonts w:hint="eastAsia"/>
          <w:b/>
          <w:sz w:val="28"/>
          <w:szCs w:val="28"/>
        </w:rPr>
        <w:t>附件</w:t>
      </w:r>
      <w:bookmarkStart w:id="1876" w:name="_Toc325726037"/>
      <w:bookmarkStart w:id="1877" w:name="_Toc376936768"/>
      <w:r>
        <w:rPr>
          <w:rFonts w:hint="eastAsia"/>
          <w:b/>
          <w:sz w:val="28"/>
          <w:szCs w:val="28"/>
        </w:rPr>
        <w:t>3：磋商函</w:t>
      </w:r>
      <w:bookmarkEnd w:id="1876"/>
      <w:bookmarkEnd w:id="1877"/>
      <w:r>
        <w:rPr>
          <w:rFonts w:hint="eastAsia"/>
          <w:b/>
          <w:sz w:val="28"/>
          <w:szCs w:val="28"/>
        </w:rPr>
        <w:t>及磋商报价表</w:t>
      </w:r>
      <w:bookmarkEnd w:id="1874"/>
      <w:bookmarkEnd w:id="1875"/>
    </w:p>
    <w:p w14:paraId="5B1B5E10">
      <w:pPr>
        <w:pStyle w:val="7"/>
        <w:rPr>
          <w:rFonts w:ascii="宋体" w:hAnsi="宋体" w:cs="宋体"/>
        </w:rPr>
      </w:pPr>
    </w:p>
    <w:p w14:paraId="793260FF">
      <w:pPr>
        <w:spacing w:before="100" w:beforeAutospacing="1" w:after="100" w:afterAutospacing="1" w:line="520" w:lineRule="exact"/>
        <w:ind w:firstLine="199" w:firstLineChars="55"/>
        <w:jc w:val="center"/>
        <w:rPr>
          <w:b/>
          <w:sz w:val="36"/>
          <w:szCs w:val="36"/>
        </w:rPr>
      </w:pPr>
      <w:r>
        <w:rPr>
          <w:rFonts w:hint="eastAsia"/>
          <w:b/>
          <w:sz w:val="36"/>
          <w:szCs w:val="36"/>
        </w:rPr>
        <w:t>磋商函及磋商报价表</w:t>
      </w:r>
    </w:p>
    <w:p w14:paraId="2696044D">
      <w:pPr>
        <w:spacing w:before="100" w:beforeAutospacing="1" w:after="100" w:afterAutospacing="1" w:line="520" w:lineRule="exact"/>
        <w:ind w:firstLine="3373" w:firstLineChars="1050"/>
        <w:outlineLvl w:val="1"/>
        <w:rPr>
          <w:b/>
          <w:bCs/>
          <w:sz w:val="32"/>
          <w:szCs w:val="32"/>
        </w:rPr>
      </w:pPr>
      <w:bookmarkStart w:id="1878" w:name="_Toc323717401"/>
      <w:bookmarkStart w:id="1879" w:name="_Toc323800506"/>
      <w:bookmarkStart w:id="1880" w:name="_Toc201287637"/>
      <w:bookmarkStart w:id="1881" w:name="_Toc7887"/>
      <w:r>
        <w:rPr>
          <w:rFonts w:hint="eastAsia"/>
          <w:b/>
          <w:bCs/>
          <w:sz w:val="32"/>
          <w:szCs w:val="32"/>
        </w:rPr>
        <w:t>（一）磋商函</w:t>
      </w:r>
      <w:bookmarkEnd w:id="1878"/>
      <w:bookmarkEnd w:id="1879"/>
      <w:bookmarkEnd w:id="1880"/>
      <w:bookmarkEnd w:id="1881"/>
    </w:p>
    <w:p w14:paraId="7825A4A2">
      <w:pPr>
        <w:adjustRightInd w:val="0"/>
        <w:spacing w:line="360" w:lineRule="auto"/>
        <w:textAlignment w:val="baseline"/>
        <w:rPr>
          <w:rFonts w:hint="eastAsia" w:eastAsia="宋体"/>
          <w:b/>
          <w:lang w:eastAsia="zh-CN"/>
        </w:rPr>
      </w:pPr>
      <w:r>
        <w:rPr>
          <w:rFonts w:hint="eastAsia"/>
          <w:b/>
        </w:rPr>
        <w:t>致：</w:t>
      </w:r>
      <w:r>
        <w:rPr>
          <w:rFonts w:hint="eastAsia"/>
          <w:b/>
          <w:lang w:eastAsia="zh-CN"/>
        </w:rPr>
        <w:t>中邦联合国际工程咨询有限公司</w:t>
      </w:r>
    </w:p>
    <w:p w14:paraId="169A2517">
      <w:pPr>
        <w:spacing w:line="400" w:lineRule="exact"/>
        <w:ind w:firstLine="482"/>
      </w:pPr>
      <w:r>
        <w:rPr>
          <w:rFonts w:hint="eastAsia"/>
        </w:rPr>
        <w:t>1.我方已仔细研究了</w:t>
      </w:r>
      <w:r>
        <w:rPr>
          <w:rFonts w:hint="eastAsia"/>
          <w:u w:val="single"/>
        </w:rPr>
        <w:t xml:space="preserve"> （项目名称及项目编号） </w:t>
      </w:r>
      <w:r>
        <w:rPr>
          <w:rFonts w:hint="eastAsia"/>
        </w:rPr>
        <w:t>磋商文件的全部内容，愿意以人民币（大写）</w:t>
      </w:r>
      <w:r>
        <w:rPr>
          <w:rFonts w:hint="eastAsia"/>
          <w:u w:val="single"/>
        </w:rPr>
        <w:t xml:space="preserve">     </w:t>
      </w:r>
      <w:r>
        <w:rPr>
          <w:rFonts w:hint="eastAsia"/>
        </w:rPr>
        <w:t>元（¥</w:t>
      </w:r>
      <w:r>
        <w:rPr>
          <w:rFonts w:hint="eastAsia"/>
          <w:u w:val="single"/>
        </w:rPr>
        <w:t xml:space="preserve">     </w:t>
      </w:r>
      <w:r>
        <w:rPr>
          <w:rFonts w:hint="eastAsia"/>
        </w:rPr>
        <w:t>）的磋商总报价，施工工期为</w:t>
      </w:r>
      <w:r>
        <w:rPr>
          <w:rFonts w:hint="eastAsia"/>
          <w:u w:val="single"/>
        </w:rPr>
        <w:t xml:space="preserve">     </w:t>
      </w:r>
      <w:r>
        <w:rPr>
          <w:rFonts w:hint="eastAsia"/>
        </w:rPr>
        <w:t>，按合同约定实施和完成承包工程，修补工程中的任何缺陷，达到工程质量合格标准。</w:t>
      </w:r>
    </w:p>
    <w:p w14:paraId="1D1073CD">
      <w:pPr>
        <w:autoSpaceDE w:val="0"/>
        <w:autoSpaceDN w:val="0"/>
        <w:adjustRightInd w:val="0"/>
        <w:spacing w:line="400" w:lineRule="exact"/>
        <w:ind w:firstLine="482"/>
      </w:pPr>
      <w:r>
        <w:rPr>
          <w:rFonts w:hint="eastAsia"/>
        </w:rPr>
        <w:t>我方的上述磋商报价中，包括：安全文明施工费：</w:t>
      </w:r>
      <w:r>
        <w:rPr>
          <w:rFonts w:hint="eastAsia"/>
          <w:u w:val="single"/>
        </w:rPr>
        <w:t xml:space="preserve">   </w:t>
      </w:r>
      <w:r>
        <w:rPr>
          <w:rFonts w:hint="eastAsia"/>
        </w:rPr>
        <w:t>元；规费：</w:t>
      </w:r>
      <w:r>
        <w:rPr>
          <w:rFonts w:hint="eastAsia"/>
          <w:u w:val="single"/>
        </w:rPr>
        <w:t xml:space="preserve">     </w:t>
      </w:r>
      <w:r>
        <w:rPr>
          <w:rFonts w:hint="eastAsia"/>
        </w:rPr>
        <w:t>元；人工费：</w:t>
      </w:r>
      <w:r>
        <w:rPr>
          <w:rFonts w:hint="eastAsia"/>
          <w:u w:val="single"/>
        </w:rPr>
        <w:t xml:space="preserve">   </w:t>
      </w:r>
      <w:r>
        <w:rPr>
          <w:rFonts w:hint="eastAsia"/>
        </w:rPr>
        <w:t>元；暂列金额：</w:t>
      </w:r>
      <w:r>
        <w:rPr>
          <w:rFonts w:hint="eastAsia"/>
          <w:u w:val="single"/>
        </w:rPr>
        <w:t xml:space="preserve">   </w:t>
      </w:r>
      <w:r>
        <w:rPr>
          <w:rFonts w:hint="eastAsia"/>
        </w:rPr>
        <w:t>元；暂估价：</w:t>
      </w:r>
      <w:r>
        <w:rPr>
          <w:rFonts w:hint="eastAsia"/>
          <w:u w:val="single"/>
        </w:rPr>
        <w:t xml:space="preserve">   </w:t>
      </w:r>
      <w:r>
        <w:rPr>
          <w:rFonts w:hint="eastAsia"/>
        </w:rPr>
        <w:t>元。</w:t>
      </w:r>
    </w:p>
    <w:p w14:paraId="20D6CF0E">
      <w:pPr>
        <w:autoSpaceDE w:val="0"/>
        <w:autoSpaceDN w:val="0"/>
        <w:adjustRightInd w:val="0"/>
        <w:spacing w:line="400" w:lineRule="exact"/>
        <w:ind w:firstLine="482"/>
      </w:pPr>
      <w:r>
        <w:rPr>
          <w:rFonts w:hint="eastAsia"/>
        </w:rPr>
        <w:t>2.磋商有效期自磋商开始之日起</w:t>
      </w:r>
      <w:r>
        <w:rPr>
          <w:rFonts w:hint="eastAsia"/>
          <w:u w:val="single"/>
        </w:rPr>
        <w:t>60</w:t>
      </w:r>
      <w:r>
        <w:rPr>
          <w:rFonts w:hint="eastAsia"/>
        </w:rPr>
        <w:t>天内有效。我方承诺在磋商有效期内不修改、撤销磋商报价文件。</w:t>
      </w:r>
    </w:p>
    <w:p w14:paraId="42DF7476">
      <w:pPr>
        <w:autoSpaceDE w:val="0"/>
        <w:autoSpaceDN w:val="0"/>
        <w:adjustRightInd w:val="0"/>
        <w:spacing w:line="400" w:lineRule="exact"/>
        <w:ind w:firstLine="482"/>
      </w:pPr>
      <w:r>
        <w:rPr>
          <w:rFonts w:hint="eastAsia"/>
          <w:lang w:val="en-US" w:eastAsia="zh-CN"/>
        </w:rPr>
        <w:t>3</w:t>
      </w:r>
      <w:r>
        <w:rPr>
          <w:rFonts w:hint="eastAsia"/>
        </w:rPr>
        <w:t>.如我方成交：</w:t>
      </w:r>
    </w:p>
    <w:p w14:paraId="4F84D65D">
      <w:pPr>
        <w:autoSpaceDE w:val="0"/>
        <w:autoSpaceDN w:val="0"/>
        <w:adjustRightInd w:val="0"/>
        <w:spacing w:line="400" w:lineRule="exact"/>
        <w:ind w:firstLine="482"/>
      </w:pPr>
      <w:r>
        <w:rPr>
          <w:rFonts w:hint="eastAsia"/>
        </w:rPr>
        <w:t>（1）我方承诺在收到成交通知书后，在成交通知书规定的期限内与采购人签订合同。</w:t>
      </w:r>
    </w:p>
    <w:p w14:paraId="78EDFEF7">
      <w:pPr>
        <w:autoSpaceDE w:val="0"/>
        <w:autoSpaceDN w:val="0"/>
        <w:adjustRightInd w:val="0"/>
        <w:spacing w:line="400" w:lineRule="exact"/>
        <w:ind w:firstLine="482"/>
      </w:pPr>
      <w:r>
        <w:rPr>
          <w:rFonts w:hint="eastAsia"/>
        </w:rPr>
        <w:t>（2）我方承诺在合同约定的期限内完成并移交全部合同工程。</w:t>
      </w:r>
    </w:p>
    <w:p w14:paraId="1F0F9C7E">
      <w:pPr>
        <w:autoSpaceDE w:val="0"/>
        <w:autoSpaceDN w:val="0"/>
        <w:adjustRightInd w:val="0"/>
        <w:spacing w:line="400" w:lineRule="exact"/>
        <w:ind w:firstLine="482"/>
        <w:rPr>
          <w:sz w:val="28"/>
          <w:szCs w:val="28"/>
        </w:rPr>
      </w:pPr>
      <w:r>
        <w:rPr>
          <w:rFonts w:hint="eastAsia"/>
          <w:lang w:val="en-US" w:eastAsia="zh-CN"/>
        </w:rPr>
        <w:t>4</w:t>
      </w:r>
      <w:r>
        <w:rPr>
          <w:rFonts w:hint="eastAsia"/>
        </w:rPr>
        <w:t>.我方在此声明，所递交的磋商报价文件及有关资料内容完整、真实和准确。</w:t>
      </w:r>
    </w:p>
    <w:p w14:paraId="372C664D">
      <w:pPr>
        <w:spacing w:line="520" w:lineRule="exact"/>
        <w:ind w:firstLine="560"/>
        <w:jc w:val="center"/>
        <w:rPr>
          <w:sz w:val="28"/>
          <w:szCs w:val="28"/>
        </w:rPr>
      </w:pPr>
    </w:p>
    <w:p w14:paraId="7CCA61ED">
      <w:pPr>
        <w:pStyle w:val="3"/>
      </w:pPr>
    </w:p>
    <w:p w14:paraId="561F6E30">
      <w:pPr>
        <w:autoSpaceDE w:val="0"/>
        <w:autoSpaceDN w:val="0"/>
        <w:spacing w:line="480" w:lineRule="auto"/>
        <w:jc w:val="center"/>
        <w:rPr>
          <w:b/>
          <w:bCs/>
          <w:lang w:val="zh-CN"/>
        </w:rPr>
      </w:pPr>
      <w:r>
        <w:rPr>
          <w:rFonts w:hint="eastAsia"/>
          <w:sz w:val="28"/>
          <w:szCs w:val="28"/>
        </w:rPr>
        <w:t xml:space="preserve">            </w:t>
      </w:r>
      <w:r>
        <w:rPr>
          <w:rFonts w:hint="eastAsia"/>
          <w:b/>
          <w:bCs/>
          <w:lang w:val="zh-CN"/>
        </w:rPr>
        <w:t xml:space="preserve">  供应商：       （公章）</w:t>
      </w:r>
    </w:p>
    <w:p w14:paraId="7398CAE6">
      <w:pPr>
        <w:autoSpaceDE w:val="0"/>
        <w:autoSpaceDN w:val="0"/>
        <w:spacing w:line="480" w:lineRule="auto"/>
        <w:jc w:val="center"/>
        <w:outlineLvl w:val="1"/>
        <w:rPr>
          <w:b/>
          <w:bCs/>
          <w:lang w:val="zh-CN"/>
        </w:rPr>
      </w:pPr>
      <w:r>
        <w:rPr>
          <w:rFonts w:hint="eastAsia"/>
          <w:b/>
          <w:bCs/>
          <w:lang w:val="zh-CN"/>
        </w:rPr>
        <w:t xml:space="preserve">        </w:t>
      </w:r>
      <w:bookmarkStart w:id="1882" w:name="_Toc8562"/>
      <w:r>
        <w:rPr>
          <w:rFonts w:hint="eastAsia"/>
          <w:b/>
          <w:bCs/>
          <w:lang w:val="zh-CN"/>
        </w:rPr>
        <w:t>法定代表人或委托代理人：       （签字或盖章）</w:t>
      </w:r>
      <w:bookmarkEnd w:id="1882"/>
    </w:p>
    <w:p w14:paraId="1E6EB619">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07E89311">
      <w:pPr>
        <w:spacing w:line="520" w:lineRule="exact"/>
        <w:ind w:firstLine="482"/>
        <w:jc w:val="center"/>
        <w:rPr>
          <w:b/>
          <w:sz w:val="36"/>
          <w:szCs w:val="36"/>
        </w:rPr>
      </w:pPr>
    </w:p>
    <w:p w14:paraId="7E0D7DC0">
      <w:pPr>
        <w:spacing w:line="360" w:lineRule="auto"/>
        <w:ind w:firstLine="2127" w:firstLineChars="662"/>
        <w:contextualSpacing/>
        <w:rPr>
          <w:b/>
          <w:bCs/>
          <w:sz w:val="32"/>
          <w:szCs w:val="32"/>
        </w:rPr>
      </w:pPr>
      <w:r>
        <w:rPr>
          <w:rFonts w:hint="eastAsia"/>
          <w:b/>
          <w:bCs/>
          <w:sz w:val="32"/>
          <w:szCs w:val="32"/>
        </w:rPr>
        <w:br w:type="page"/>
      </w:r>
    </w:p>
    <w:p w14:paraId="3766453E">
      <w:pPr>
        <w:spacing w:line="360" w:lineRule="auto"/>
        <w:ind w:firstLine="2127" w:firstLineChars="662"/>
        <w:contextualSpacing/>
        <w:outlineLvl w:val="1"/>
        <w:rPr>
          <w:b/>
          <w:sz w:val="36"/>
          <w:szCs w:val="36"/>
        </w:rPr>
      </w:pPr>
      <w:bookmarkStart w:id="1883" w:name="_Toc28553"/>
      <w:r>
        <w:rPr>
          <w:rFonts w:hint="eastAsia"/>
          <w:b/>
          <w:bCs/>
          <w:sz w:val="32"/>
          <w:szCs w:val="32"/>
        </w:rPr>
        <w:t>（二）竞争性磋商首次报价表</w:t>
      </w:r>
      <w:bookmarkEnd w:id="1883"/>
    </w:p>
    <w:p w14:paraId="7BE370C7">
      <w:pPr>
        <w:spacing w:line="520" w:lineRule="exact"/>
        <w:jc w:val="center"/>
        <w:rPr>
          <w:b/>
        </w:rPr>
      </w:pPr>
      <w:r>
        <w:rPr>
          <w:rFonts w:hint="eastAsia"/>
          <w:b/>
        </w:rPr>
        <w:t xml:space="preserve">供应商名称：              </w:t>
      </w:r>
      <w:r>
        <w:rPr>
          <w:rFonts w:hint="eastAsia"/>
          <w:b/>
          <w:lang w:val="en-US" w:eastAsia="zh-CN"/>
        </w:rPr>
        <w:t xml:space="preserve">            </w:t>
      </w:r>
      <w:r>
        <w:rPr>
          <w:rFonts w:hint="eastAsia"/>
          <w:b/>
        </w:rPr>
        <w:t xml:space="preserve">                       单位：元</w:t>
      </w:r>
    </w:p>
    <w:tbl>
      <w:tblPr>
        <w:tblStyle w:val="26"/>
        <w:tblW w:w="8937"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2699"/>
        <w:gridCol w:w="1528"/>
        <w:gridCol w:w="1249"/>
        <w:gridCol w:w="1390"/>
      </w:tblGrid>
      <w:tr w14:paraId="3187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2071" w:type="dxa"/>
            <w:vAlign w:val="center"/>
          </w:tcPr>
          <w:p w14:paraId="6CF9CFEC">
            <w:pPr>
              <w:spacing w:line="520" w:lineRule="exact"/>
              <w:jc w:val="center"/>
              <w:rPr>
                <w:b/>
              </w:rPr>
            </w:pPr>
            <w:r>
              <w:rPr>
                <w:rFonts w:hint="eastAsia"/>
                <w:b/>
              </w:rPr>
              <w:t>项目名称</w:t>
            </w:r>
          </w:p>
        </w:tc>
        <w:tc>
          <w:tcPr>
            <w:tcW w:w="2699" w:type="dxa"/>
            <w:vAlign w:val="center"/>
          </w:tcPr>
          <w:p w14:paraId="0B12DD19">
            <w:pPr>
              <w:autoSpaceDE w:val="0"/>
              <w:autoSpaceDN w:val="0"/>
              <w:spacing w:line="360" w:lineRule="auto"/>
              <w:jc w:val="center"/>
              <w:rPr>
                <w:lang w:val="zh-CN"/>
              </w:rPr>
            </w:pPr>
            <w:r>
              <w:rPr>
                <w:rFonts w:hint="eastAsia"/>
                <w:b/>
                <w:lang w:val="zh-CN"/>
              </w:rPr>
              <w:t>磋商首次报价（</w:t>
            </w:r>
            <w:r>
              <w:rPr>
                <w:rFonts w:hint="eastAsia"/>
                <w:b/>
              </w:rPr>
              <w:t>元</w:t>
            </w:r>
            <w:r>
              <w:rPr>
                <w:rFonts w:hint="eastAsia"/>
                <w:b/>
                <w:lang w:val="zh-CN"/>
              </w:rPr>
              <w:t>）</w:t>
            </w:r>
          </w:p>
        </w:tc>
        <w:tc>
          <w:tcPr>
            <w:tcW w:w="1528" w:type="dxa"/>
            <w:vAlign w:val="center"/>
          </w:tcPr>
          <w:p w14:paraId="0C216956">
            <w:pPr>
              <w:spacing w:line="520" w:lineRule="exact"/>
              <w:jc w:val="center"/>
              <w:rPr>
                <w:b/>
              </w:rPr>
            </w:pPr>
            <w:r>
              <w:rPr>
                <w:rFonts w:hint="eastAsia"/>
                <w:b/>
              </w:rPr>
              <w:t>工程</w:t>
            </w:r>
          </w:p>
          <w:p w14:paraId="13DD4E7D">
            <w:pPr>
              <w:spacing w:line="520" w:lineRule="exact"/>
              <w:jc w:val="center"/>
              <w:rPr>
                <w:b/>
              </w:rPr>
            </w:pPr>
            <w:r>
              <w:rPr>
                <w:rFonts w:hint="eastAsia"/>
                <w:b/>
              </w:rPr>
              <w:t>质量</w:t>
            </w:r>
          </w:p>
        </w:tc>
        <w:tc>
          <w:tcPr>
            <w:tcW w:w="1249" w:type="dxa"/>
            <w:vAlign w:val="center"/>
          </w:tcPr>
          <w:p w14:paraId="3EE244A3">
            <w:pPr>
              <w:spacing w:line="520" w:lineRule="exact"/>
              <w:jc w:val="center"/>
              <w:rPr>
                <w:b/>
              </w:rPr>
            </w:pPr>
            <w:r>
              <w:rPr>
                <w:rFonts w:hint="eastAsia"/>
                <w:b/>
              </w:rPr>
              <w:t>工期</w:t>
            </w:r>
          </w:p>
        </w:tc>
        <w:tc>
          <w:tcPr>
            <w:tcW w:w="1390" w:type="dxa"/>
            <w:vAlign w:val="center"/>
          </w:tcPr>
          <w:p w14:paraId="497CEB95">
            <w:pPr>
              <w:spacing w:line="520" w:lineRule="exact"/>
              <w:jc w:val="center"/>
              <w:rPr>
                <w:rFonts w:hint="eastAsia" w:eastAsia="宋体"/>
                <w:b/>
                <w:lang w:eastAsia="zh-CN"/>
              </w:rPr>
            </w:pPr>
            <w:r>
              <w:rPr>
                <w:rFonts w:hint="eastAsia"/>
                <w:b/>
                <w:lang w:eastAsia="zh-CN"/>
              </w:rPr>
              <w:t>项目经理</w:t>
            </w:r>
          </w:p>
        </w:tc>
      </w:tr>
      <w:tr w14:paraId="48AC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2071" w:type="dxa"/>
            <w:vMerge w:val="restart"/>
            <w:vAlign w:val="center"/>
          </w:tcPr>
          <w:p w14:paraId="4A3A4EF5">
            <w:pPr>
              <w:spacing w:line="520" w:lineRule="exact"/>
              <w:jc w:val="center"/>
            </w:pPr>
          </w:p>
        </w:tc>
        <w:tc>
          <w:tcPr>
            <w:tcW w:w="2699" w:type="dxa"/>
            <w:vAlign w:val="center"/>
          </w:tcPr>
          <w:p w14:paraId="00075B1A">
            <w:pPr>
              <w:autoSpaceDE w:val="0"/>
              <w:autoSpaceDN w:val="0"/>
              <w:spacing w:line="360" w:lineRule="auto"/>
              <w:jc w:val="both"/>
              <w:rPr>
                <w:lang w:val="zh-CN"/>
              </w:rPr>
            </w:pPr>
            <w:r>
              <w:rPr>
                <w:rFonts w:hint="eastAsia"/>
                <w:bCs/>
                <w:lang w:val="zh-CN"/>
              </w:rPr>
              <w:t>大写：</w:t>
            </w:r>
          </w:p>
        </w:tc>
        <w:tc>
          <w:tcPr>
            <w:tcW w:w="1528" w:type="dxa"/>
            <w:vMerge w:val="restart"/>
            <w:vAlign w:val="center"/>
          </w:tcPr>
          <w:p w14:paraId="63970382">
            <w:pPr>
              <w:spacing w:line="520" w:lineRule="exact"/>
              <w:jc w:val="center"/>
            </w:pPr>
          </w:p>
        </w:tc>
        <w:tc>
          <w:tcPr>
            <w:tcW w:w="1249" w:type="dxa"/>
            <w:vMerge w:val="restart"/>
            <w:vAlign w:val="center"/>
          </w:tcPr>
          <w:p w14:paraId="32565AB9">
            <w:pPr>
              <w:spacing w:line="520" w:lineRule="exact"/>
              <w:jc w:val="center"/>
            </w:pPr>
          </w:p>
        </w:tc>
        <w:tc>
          <w:tcPr>
            <w:tcW w:w="1390" w:type="dxa"/>
            <w:vMerge w:val="restart"/>
            <w:vAlign w:val="center"/>
          </w:tcPr>
          <w:p w14:paraId="070F4928">
            <w:pPr>
              <w:spacing w:line="520" w:lineRule="exact"/>
              <w:jc w:val="center"/>
            </w:pPr>
          </w:p>
        </w:tc>
      </w:tr>
      <w:tr w14:paraId="4979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2071" w:type="dxa"/>
            <w:vMerge w:val="continue"/>
            <w:vAlign w:val="center"/>
          </w:tcPr>
          <w:p w14:paraId="79EE8B0A">
            <w:pPr>
              <w:spacing w:line="520" w:lineRule="exact"/>
              <w:jc w:val="center"/>
            </w:pPr>
          </w:p>
        </w:tc>
        <w:tc>
          <w:tcPr>
            <w:tcW w:w="2699" w:type="dxa"/>
            <w:vAlign w:val="center"/>
          </w:tcPr>
          <w:p w14:paraId="228DE6DE">
            <w:pPr>
              <w:autoSpaceDE w:val="0"/>
              <w:autoSpaceDN w:val="0"/>
              <w:spacing w:line="360" w:lineRule="auto"/>
              <w:jc w:val="both"/>
              <w:rPr>
                <w:lang w:val="zh-CN"/>
              </w:rPr>
            </w:pPr>
            <w:r>
              <w:rPr>
                <w:rFonts w:hint="eastAsia"/>
                <w:bCs/>
                <w:lang w:val="zh-CN"/>
              </w:rPr>
              <w:t>小写：</w:t>
            </w:r>
          </w:p>
        </w:tc>
        <w:tc>
          <w:tcPr>
            <w:tcW w:w="1528" w:type="dxa"/>
            <w:vMerge w:val="continue"/>
            <w:vAlign w:val="center"/>
          </w:tcPr>
          <w:p w14:paraId="3D700AE0">
            <w:pPr>
              <w:spacing w:line="520" w:lineRule="exact"/>
              <w:jc w:val="center"/>
            </w:pPr>
          </w:p>
        </w:tc>
        <w:tc>
          <w:tcPr>
            <w:tcW w:w="1249" w:type="dxa"/>
            <w:vMerge w:val="continue"/>
            <w:vAlign w:val="center"/>
          </w:tcPr>
          <w:p w14:paraId="71F35FB1">
            <w:pPr>
              <w:spacing w:line="520" w:lineRule="exact"/>
              <w:jc w:val="center"/>
            </w:pPr>
          </w:p>
        </w:tc>
        <w:tc>
          <w:tcPr>
            <w:tcW w:w="1390" w:type="dxa"/>
            <w:vMerge w:val="continue"/>
            <w:vAlign w:val="center"/>
          </w:tcPr>
          <w:p w14:paraId="640B113A">
            <w:pPr>
              <w:spacing w:line="520" w:lineRule="exact"/>
              <w:jc w:val="center"/>
            </w:pPr>
          </w:p>
        </w:tc>
      </w:tr>
      <w:tr w14:paraId="5929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1" w:hRule="atLeast"/>
        </w:trPr>
        <w:tc>
          <w:tcPr>
            <w:tcW w:w="8937" w:type="dxa"/>
            <w:gridSpan w:val="5"/>
          </w:tcPr>
          <w:p w14:paraId="2D25994A">
            <w:pPr>
              <w:spacing w:line="520" w:lineRule="exact"/>
              <w:jc w:val="both"/>
            </w:pPr>
            <w:r>
              <w:rPr>
                <w:rFonts w:hint="eastAsia"/>
                <w:b/>
              </w:rPr>
              <w:t>其他承诺及需要说明的事项：</w:t>
            </w:r>
          </w:p>
        </w:tc>
      </w:tr>
    </w:tbl>
    <w:p w14:paraId="2800C6C6">
      <w:pPr>
        <w:autoSpaceDE w:val="0"/>
        <w:autoSpaceDN w:val="0"/>
        <w:adjustRightInd w:val="0"/>
        <w:spacing w:line="400" w:lineRule="exact"/>
        <w:rPr>
          <w:lang w:val="zh-CN"/>
        </w:rPr>
      </w:pPr>
      <w:r>
        <w:rPr>
          <w:rFonts w:hint="eastAsia"/>
          <w:lang w:val="zh-CN"/>
        </w:rPr>
        <w:t>注：1.填写此表时不得改变表格形式。</w:t>
      </w:r>
    </w:p>
    <w:p w14:paraId="26ED8A62">
      <w:pPr>
        <w:autoSpaceDE w:val="0"/>
        <w:autoSpaceDN w:val="0"/>
        <w:adjustRightInd w:val="0"/>
        <w:spacing w:line="400" w:lineRule="exact"/>
        <w:ind w:firstLine="480"/>
        <w:rPr>
          <w:lang w:val="zh-CN"/>
        </w:rPr>
      </w:pPr>
      <w:r>
        <w:rPr>
          <w:rFonts w:hint="eastAsia"/>
          <w:lang w:val="zh-CN"/>
        </w:rPr>
        <w:t>2.竞争性磋商报价必须包括：分部分项工程费、措施项目费、其他项目费、规费、税金、及不可预见费等全部费用。</w:t>
      </w:r>
    </w:p>
    <w:p w14:paraId="011F6A1E">
      <w:pPr>
        <w:autoSpaceDE w:val="0"/>
        <w:autoSpaceDN w:val="0"/>
        <w:adjustRightInd w:val="0"/>
        <w:spacing w:line="400" w:lineRule="exact"/>
        <w:ind w:firstLine="480"/>
        <w:rPr>
          <w:lang w:val="zh-CN"/>
        </w:rPr>
      </w:pPr>
      <w:r>
        <w:rPr>
          <w:rFonts w:hint="eastAsia"/>
          <w:lang w:val="zh-CN"/>
        </w:rPr>
        <w:t>3.“工期”是指供应商能够工程施工总日历天。</w:t>
      </w:r>
    </w:p>
    <w:p w14:paraId="5DAA91BB">
      <w:pPr>
        <w:autoSpaceDE w:val="0"/>
        <w:autoSpaceDN w:val="0"/>
        <w:adjustRightInd w:val="0"/>
        <w:spacing w:line="400" w:lineRule="exact"/>
        <w:ind w:firstLine="480"/>
        <w:rPr>
          <w:lang w:val="zh-CN"/>
        </w:rPr>
      </w:pPr>
      <w:r>
        <w:rPr>
          <w:rFonts w:hint="eastAsia"/>
          <w:lang w:val="zh-CN"/>
        </w:rPr>
        <w:t>4.竞争性磋商最初报价不能有两个或两个以上的报价方案。</w:t>
      </w:r>
    </w:p>
    <w:p w14:paraId="4665C321">
      <w:pPr>
        <w:adjustRightInd w:val="0"/>
        <w:spacing w:line="520" w:lineRule="exact"/>
        <w:textAlignment w:val="baseline"/>
        <w:rPr>
          <w:b/>
        </w:rPr>
      </w:pPr>
    </w:p>
    <w:p w14:paraId="41B4FAE1">
      <w:pPr>
        <w:adjustRightInd w:val="0"/>
        <w:spacing w:line="520" w:lineRule="exact"/>
        <w:textAlignment w:val="baseline"/>
        <w:rPr>
          <w:b/>
        </w:rPr>
      </w:pPr>
    </w:p>
    <w:p w14:paraId="70AB23D5">
      <w:pPr>
        <w:adjustRightInd w:val="0"/>
        <w:spacing w:line="520" w:lineRule="exact"/>
        <w:textAlignment w:val="baseline"/>
        <w:rPr>
          <w:b/>
        </w:rPr>
      </w:pPr>
    </w:p>
    <w:p w14:paraId="13090C4F">
      <w:pPr>
        <w:pStyle w:val="7"/>
        <w:rPr>
          <w:rFonts w:ascii="宋体" w:hAnsi="宋体" w:cs="宋体"/>
        </w:rPr>
      </w:pPr>
    </w:p>
    <w:p w14:paraId="4FA1F47F">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供应商：       （公章）</w:t>
      </w:r>
    </w:p>
    <w:p w14:paraId="5A206FB7">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法定代表人或委托代理人：       （签字或盖章）</w:t>
      </w:r>
    </w:p>
    <w:p w14:paraId="2483215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331D54AA">
      <w:pPr>
        <w:spacing w:line="520" w:lineRule="exact"/>
        <w:ind w:firstLine="482"/>
        <w:jc w:val="center"/>
        <w:rPr>
          <w:b/>
        </w:rPr>
      </w:pPr>
    </w:p>
    <w:p w14:paraId="4E01F107">
      <w:pPr>
        <w:spacing w:line="520" w:lineRule="exact"/>
        <w:rPr>
          <w:b/>
        </w:rPr>
      </w:pPr>
    </w:p>
    <w:p w14:paraId="5724B7EC">
      <w:pPr>
        <w:pStyle w:val="7"/>
        <w:rPr>
          <w:rFonts w:ascii="宋体" w:hAnsi="宋体" w:cs="宋体"/>
        </w:rPr>
      </w:pPr>
    </w:p>
    <w:p w14:paraId="11F7E602">
      <w:pPr>
        <w:snapToGrid w:val="0"/>
        <w:spacing w:line="520" w:lineRule="exact"/>
        <w:outlineLvl w:val="1"/>
        <w:rPr>
          <w:b/>
          <w:sz w:val="28"/>
          <w:szCs w:val="28"/>
        </w:rPr>
      </w:pPr>
      <w:bookmarkStart w:id="1884" w:name="_Toc29616"/>
      <w:bookmarkStart w:id="1885" w:name="_Toc12468"/>
      <w:r>
        <w:rPr>
          <w:rFonts w:hint="eastAsia"/>
          <w:b/>
          <w:sz w:val="28"/>
          <w:szCs w:val="28"/>
        </w:rPr>
        <w:t>附件</w:t>
      </w:r>
      <w:bookmarkStart w:id="1886" w:name="_Toc376936774"/>
      <w:bookmarkStart w:id="1887" w:name="_Toc325726043"/>
      <w:bookmarkStart w:id="1888" w:name="_Toc376936773"/>
      <w:bookmarkStart w:id="1889" w:name="_Toc325726042"/>
      <w:r>
        <w:rPr>
          <w:rFonts w:hint="eastAsia"/>
          <w:b/>
          <w:sz w:val="28"/>
          <w:szCs w:val="28"/>
        </w:rPr>
        <w:t>4：法定代表人证明书</w:t>
      </w:r>
      <w:bookmarkEnd w:id="1884"/>
      <w:bookmarkEnd w:id="1885"/>
      <w:bookmarkEnd w:id="1886"/>
      <w:bookmarkEnd w:id="1887"/>
    </w:p>
    <w:p w14:paraId="22A4723A">
      <w:pPr>
        <w:spacing w:line="520" w:lineRule="exact"/>
        <w:ind w:firstLine="723"/>
        <w:jc w:val="center"/>
        <w:rPr>
          <w:b/>
          <w:bCs/>
          <w:sz w:val="36"/>
          <w:szCs w:val="36"/>
        </w:rPr>
      </w:pPr>
    </w:p>
    <w:p w14:paraId="58E1FBF3">
      <w:pPr>
        <w:spacing w:line="520" w:lineRule="exact"/>
        <w:ind w:firstLine="723"/>
        <w:jc w:val="center"/>
        <w:rPr>
          <w:b/>
          <w:bCs/>
          <w:sz w:val="36"/>
          <w:szCs w:val="36"/>
        </w:rPr>
      </w:pPr>
      <w:r>
        <w:rPr>
          <w:rFonts w:hint="eastAsia"/>
          <w:b/>
          <w:bCs/>
          <w:sz w:val="36"/>
          <w:szCs w:val="36"/>
        </w:rPr>
        <w:t>法定代表人证明书</w:t>
      </w:r>
    </w:p>
    <w:p w14:paraId="5C945AAA">
      <w:pPr>
        <w:spacing w:line="520" w:lineRule="exact"/>
        <w:rPr>
          <w:b/>
          <w:bCs/>
        </w:rPr>
      </w:pPr>
    </w:p>
    <w:p w14:paraId="1DFCDD81">
      <w:pPr>
        <w:autoSpaceDE w:val="0"/>
        <w:autoSpaceDN w:val="0"/>
        <w:spacing w:line="360" w:lineRule="auto"/>
        <w:rPr>
          <w:rFonts w:hint="eastAsia" w:eastAsia="宋体"/>
          <w:lang w:val="zh-CN" w:eastAsia="zh-CN"/>
        </w:rPr>
      </w:pPr>
      <w:r>
        <w:rPr>
          <w:rFonts w:hint="eastAsia"/>
          <w:b/>
          <w:bCs/>
          <w:lang w:val="zh-CN"/>
        </w:rPr>
        <w:t>致：</w:t>
      </w:r>
      <w:r>
        <w:rPr>
          <w:rFonts w:hint="eastAsia"/>
          <w:b/>
          <w:bCs/>
          <w:lang w:eastAsia="zh-CN"/>
        </w:rPr>
        <w:t>中邦联合国际工程咨询有限公司</w:t>
      </w:r>
    </w:p>
    <w:p w14:paraId="59A96FA7">
      <w:pPr>
        <w:autoSpaceDE w:val="0"/>
        <w:autoSpaceDN w:val="0"/>
        <w:spacing w:line="520" w:lineRule="exact"/>
        <w:ind w:firstLine="480"/>
        <w:rPr>
          <w:lang w:val="zh-CN"/>
        </w:rPr>
      </w:pPr>
      <w:r>
        <w:rPr>
          <w:rFonts w:hint="eastAsia"/>
          <w:u w:val="single"/>
          <w:lang w:val="zh-CN"/>
        </w:rPr>
        <w:t>（法定代表人姓名）</w:t>
      </w:r>
      <w:r>
        <w:rPr>
          <w:rFonts w:hint="eastAsia"/>
          <w:lang w:val="zh-CN"/>
        </w:rPr>
        <w:t>现任我单位</w:t>
      </w:r>
      <w:r>
        <w:rPr>
          <w:rFonts w:hint="eastAsia"/>
          <w:u w:val="single"/>
          <w:lang w:val="zh-CN"/>
        </w:rPr>
        <w:t xml:space="preserve">      </w:t>
      </w:r>
      <w:r>
        <w:rPr>
          <w:rFonts w:hint="eastAsia"/>
          <w:lang w:val="zh-CN"/>
        </w:rPr>
        <w:t>职务，为法定代表人，特此证明。</w:t>
      </w:r>
    </w:p>
    <w:p w14:paraId="490211E1">
      <w:pPr>
        <w:autoSpaceDE w:val="0"/>
        <w:autoSpaceDN w:val="0"/>
        <w:spacing w:line="520" w:lineRule="exact"/>
        <w:ind w:firstLine="480"/>
        <w:rPr>
          <w:lang w:val="zh-CN"/>
        </w:rPr>
      </w:pPr>
    </w:p>
    <w:p w14:paraId="11B2B88D">
      <w:pPr>
        <w:autoSpaceDE w:val="0"/>
        <w:autoSpaceDN w:val="0"/>
        <w:spacing w:line="520" w:lineRule="exact"/>
        <w:ind w:firstLine="480"/>
        <w:rPr>
          <w:lang w:val="zh-CN"/>
        </w:rPr>
      </w:pPr>
      <w:r>
        <w:rPr>
          <w:rFonts w:hint="eastAsia"/>
          <w:lang w:val="zh-CN"/>
        </w:rPr>
        <w:t>法定代表人基本情况：</w:t>
      </w:r>
    </w:p>
    <w:p w14:paraId="3664E54D">
      <w:pPr>
        <w:autoSpaceDE w:val="0"/>
        <w:autoSpaceDN w:val="0"/>
        <w:spacing w:line="520" w:lineRule="exact"/>
        <w:ind w:firstLine="480"/>
        <w:rPr>
          <w:u w:val="single"/>
          <w:lang w:val="zh-CN"/>
        </w:rPr>
      </w:pPr>
      <w:r>
        <w:rPr>
          <w:rFonts w:hint="eastAsia"/>
          <w:lang w:val="zh-CN"/>
        </w:rPr>
        <w:t>性别：</w:t>
      </w:r>
      <w:r>
        <w:rPr>
          <w:rFonts w:hint="eastAsia"/>
          <w:u w:val="single"/>
          <w:lang w:val="zh-CN"/>
        </w:rPr>
        <w:t xml:space="preserve">           </w:t>
      </w:r>
      <w:r>
        <w:rPr>
          <w:rFonts w:hint="eastAsia"/>
          <w:lang w:val="zh-CN"/>
        </w:rPr>
        <w:t>年龄：</w:t>
      </w:r>
      <w:r>
        <w:rPr>
          <w:rFonts w:hint="eastAsia"/>
          <w:u w:val="single"/>
          <w:lang w:val="zh-CN"/>
        </w:rPr>
        <w:t xml:space="preserve">           </w:t>
      </w:r>
      <w:r>
        <w:rPr>
          <w:rFonts w:hint="eastAsia"/>
          <w:lang w:val="zh-CN"/>
        </w:rPr>
        <w:t xml:space="preserve"> 民族：</w:t>
      </w:r>
      <w:r>
        <w:rPr>
          <w:rFonts w:hint="eastAsia"/>
          <w:u w:val="single"/>
          <w:lang w:val="zh-CN"/>
        </w:rPr>
        <w:t xml:space="preserve">         </w:t>
      </w:r>
    </w:p>
    <w:p w14:paraId="23348E09">
      <w:pPr>
        <w:autoSpaceDE w:val="0"/>
        <w:autoSpaceDN w:val="0"/>
        <w:spacing w:line="520" w:lineRule="exact"/>
        <w:ind w:firstLine="480"/>
        <w:rPr>
          <w:u w:val="single"/>
          <w:lang w:val="zh-CN"/>
        </w:rPr>
      </w:pPr>
      <w:r>
        <w:rPr>
          <w:rFonts w:hint="eastAsia"/>
          <w:lang w:val="zh-CN"/>
        </w:rPr>
        <w:t>地址：</w:t>
      </w:r>
      <w:r>
        <w:rPr>
          <w:rFonts w:hint="eastAsia"/>
          <w:u w:val="single"/>
          <w:lang w:val="zh-CN"/>
        </w:rPr>
        <w:t xml:space="preserve">                                            </w:t>
      </w:r>
    </w:p>
    <w:p w14:paraId="7270CB23">
      <w:pPr>
        <w:autoSpaceDE w:val="0"/>
        <w:autoSpaceDN w:val="0"/>
        <w:spacing w:line="520" w:lineRule="exact"/>
        <w:ind w:firstLine="480"/>
        <w:rPr>
          <w:lang w:val="zh-CN"/>
        </w:rPr>
      </w:pPr>
      <w:r>
        <w:rPr>
          <w:rFonts w:hint="eastAsia"/>
          <w:lang w:val="zh-CN"/>
        </w:rPr>
        <w:t>身份证号码：</w:t>
      </w:r>
      <w:r>
        <w:rPr>
          <w:rFonts w:hint="eastAsia"/>
          <w:u w:val="single"/>
          <w:lang w:val="zh-CN"/>
        </w:rPr>
        <w:t xml:space="preserve">                                      </w:t>
      </w:r>
    </w:p>
    <w:p w14:paraId="469222D4">
      <w:pPr>
        <w:autoSpaceDE w:val="0"/>
        <w:autoSpaceDN w:val="0"/>
        <w:spacing w:line="520" w:lineRule="exact"/>
        <w:ind w:firstLine="480"/>
        <w:rPr>
          <w:lang w:val="zh-CN"/>
        </w:rPr>
      </w:pPr>
    </w:p>
    <w:p w14:paraId="66001DA4">
      <w:pPr>
        <w:autoSpaceDE w:val="0"/>
        <w:autoSpaceDN w:val="0"/>
        <w:spacing w:line="520" w:lineRule="exact"/>
        <w:ind w:firstLine="480"/>
        <w:rPr>
          <w:lang w:val="zh-CN"/>
        </w:rPr>
      </w:pPr>
      <w:r>
        <w:rPr>
          <w:rFonts w:hint="eastAsia"/>
          <w:lang w:val="zh-CN"/>
        </w:rPr>
        <w:t>附法定代表人第二代身份证双面扫描（或复印）件</w:t>
      </w:r>
    </w:p>
    <w:p w14:paraId="29218D26">
      <w:pPr>
        <w:autoSpaceDE w:val="0"/>
        <w:autoSpaceDN w:val="0"/>
        <w:spacing w:line="360" w:lineRule="auto"/>
      </w:pPr>
    </w:p>
    <w:p w14:paraId="5E228BC1">
      <w:pPr>
        <w:autoSpaceDE w:val="0"/>
        <w:autoSpaceDN w:val="0"/>
        <w:spacing w:line="360" w:lineRule="auto"/>
      </w:pPr>
    </w:p>
    <w:p w14:paraId="35D2E674">
      <w:pPr>
        <w:autoSpaceDE w:val="0"/>
        <w:autoSpaceDN w:val="0"/>
        <w:spacing w:line="360" w:lineRule="auto"/>
      </w:pPr>
    </w:p>
    <w:p w14:paraId="6FF4AD44">
      <w:pPr>
        <w:pStyle w:val="3"/>
      </w:pPr>
    </w:p>
    <w:p w14:paraId="6F286B9B">
      <w:pPr>
        <w:pStyle w:val="7"/>
        <w:rPr>
          <w:rFonts w:ascii="宋体" w:hAnsi="宋体" w:cs="宋体"/>
        </w:rPr>
      </w:pPr>
    </w:p>
    <w:p w14:paraId="0E2E066D">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（公章）</w:t>
      </w:r>
    </w:p>
    <w:p w14:paraId="5BC858B5">
      <w:pPr>
        <w:autoSpaceDE w:val="0"/>
        <w:autoSpaceDN w:val="0"/>
        <w:spacing w:line="480" w:lineRule="auto"/>
        <w:jc w:val="center"/>
        <w:rPr>
          <w:b/>
          <w:bCs/>
          <w:lang w:val="zh-CN"/>
        </w:rPr>
      </w:pPr>
      <w:r>
        <w:rPr>
          <w:rFonts w:hint="eastAsia"/>
          <w:b/>
          <w:bCs/>
        </w:rPr>
        <w:t xml:space="preserve">                      </w:t>
      </w:r>
      <w:r>
        <w:rPr>
          <w:rFonts w:hint="eastAsia"/>
          <w:b/>
          <w:bCs/>
          <w:lang w:val="zh-CN"/>
        </w:rPr>
        <w:t>法定代表人：       （签字或盖章）</w:t>
      </w:r>
    </w:p>
    <w:p w14:paraId="69584A1B">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年   月  </w:t>
      </w:r>
      <w:r>
        <w:rPr>
          <w:rFonts w:hint="eastAsia"/>
          <w:b/>
          <w:bCs/>
        </w:rPr>
        <w:t xml:space="preserve"> </w:t>
      </w:r>
      <w:r>
        <w:rPr>
          <w:rFonts w:hint="eastAsia"/>
          <w:b/>
          <w:bCs/>
          <w:lang w:val="zh-CN"/>
        </w:rPr>
        <w:t>日</w:t>
      </w:r>
    </w:p>
    <w:p w14:paraId="0C18C5DA">
      <w:pPr>
        <w:spacing w:line="520" w:lineRule="exact"/>
        <w:ind w:firstLine="482"/>
        <w:jc w:val="center"/>
        <w:rPr>
          <w:b/>
        </w:rPr>
      </w:pPr>
    </w:p>
    <w:p w14:paraId="0D15C158">
      <w:pPr>
        <w:spacing w:line="520" w:lineRule="exact"/>
        <w:ind w:firstLine="482"/>
        <w:jc w:val="center"/>
        <w:rPr>
          <w:b/>
        </w:rPr>
      </w:pPr>
    </w:p>
    <w:p w14:paraId="12A03118">
      <w:pPr>
        <w:pStyle w:val="7"/>
        <w:rPr>
          <w:rFonts w:ascii="宋体" w:hAnsi="宋体" w:cs="宋体"/>
          <w:b/>
        </w:rPr>
      </w:pPr>
    </w:p>
    <w:p w14:paraId="3CDCDD96">
      <w:pPr>
        <w:pStyle w:val="9"/>
        <w:ind w:left="480"/>
      </w:pPr>
    </w:p>
    <w:p w14:paraId="5A51077F">
      <w:pPr>
        <w:spacing w:line="520" w:lineRule="exact"/>
        <w:ind w:firstLine="482"/>
        <w:jc w:val="center"/>
        <w:rPr>
          <w:b/>
        </w:rPr>
      </w:pPr>
    </w:p>
    <w:p w14:paraId="189F3BEA">
      <w:pPr>
        <w:spacing w:line="520" w:lineRule="exact"/>
        <w:ind w:firstLine="482"/>
        <w:jc w:val="center"/>
        <w:rPr>
          <w:b/>
        </w:rPr>
      </w:pPr>
    </w:p>
    <w:bookmarkEnd w:id="1888"/>
    <w:bookmarkEnd w:id="1889"/>
    <w:p w14:paraId="52335EB0">
      <w:pPr>
        <w:snapToGrid w:val="0"/>
        <w:spacing w:line="520" w:lineRule="exact"/>
        <w:outlineLvl w:val="1"/>
        <w:rPr>
          <w:b/>
          <w:sz w:val="28"/>
          <w:szCs w:val="28"/>
        </w:rPr>
      </w:pPr>
      <w:bookmarkStart w:id="1890" w:name="_Toc324756736"/>
      <w:bookmarkStart w:id="1891" w:name="_Toc201287639"/>
      <w:bookmarkStart w:id="1892" w:name="_Toc15744"/>
      <w:bookmarkStart w:id="1893" w:name="_Toc2727"/>
      <w:r>
        <w:rPr>
          <w:rFonts w:hint="eastAsia"/>
          <w:b/>
          <w:sz w:val="28"/>
          <w:szCs w:val="28"/>
        </w:rPr>
        <w:t>附件</w:t>
      </w:r>
      <w:bookmarkEnd w:id="1890"/>
      <w:bookmarkEnd w:id="1891"/>
      <w:r>
        <w:rPr>
          <w:rFonts w:hint="eastAsia"/>
          <w:b/>
          <w:sz w:val="28"/>
          <w:szCs w:val="28"/>
        </w:rPr>
        <w:t>5：法定代表人授权书</w:t>
      </w:r>
      <w:bookmarkEnd w:id="1892"/>
      <w:bookmarkEnd w:id="1893"/>
    </w:p>
    <w:p w14:paraId="1BCBD163">
      <w:pPr>
        <w:spacing w:line="520" w:lineRule="exact"/>
        <w:ind w:firstLine="3813" w:firstLineChars="1055"/>
        <w:rPr>
          <w:b/>
          <w:sz w:val="36"/>
          <w:szCs w:val="36"/>
        </w:rPr>
      </w:pPr>
    </w:p>
    <w:p w14:paraId="7D6BC328">
      <w:pPr>
        <w:spacing w:line="520" w:lineRule="exact"/>
        <w:ind w:firstLine="2909" w:firstLineChars="805"/>
        <w:rPr>
          <w:b/>
          <w:sz w:val="36"/>
          <w:szCs w:val="36"/>
        </w:rPr>
      </w:pPr>
      <w:r>
        <w:rPr>
          <w:rFonts w:hint="eastAsia"/>
          <w:b/>
          <w:sz w:val="36"/>
          <w:szCs w:val="36"/>
        </w:rPr>
        <w:t>法定代表人授权书</w:t>
      </w:r>
    </w:p>
    <w:p w14:paraId="1460DE77">
      <w:pPr>
        <w:spacing w:line="520" w:lineRule="exact"/>
        <w:ind w:firstLine="198" w:firstLineChars="82"/>
        <w:rPr>
          <w:b/>
          <w:bCs/>
        </w:rPr>
      </w:pPr>
    </w:p>
    <w:p w14:paraId="5A6042EC">
      <w:pPr>
        <w:spacing w:line="360" w:lineRule="auto"/>
        <w:rPr>
          <w:rFonts w:hint="eastAsia" w:eastAsia="宋体"/>
          <w:u w:val="single"/>
          <w:lang w:eastAsia="zh-CN"/>
        </w:rPr>
      </w:pPr>
      <w:r>
        <w:rPr>
          <w:rFonts w:hint="eastAsia"/>
          <w:b/>
          <w:bCs/>
        </w:rPr>
        <w:t>致：</w:t>
      </w:r>
      <w:r>
        <w:rPr>
          <w:rFonts w:hint="eastAsia"/>
          <w:b/>
          <w:bCs/>
          <w:lang w:eastAsia="zh-CN"/>
        </w:rPr>
        <w:t>中邦联合国际工程咨询有限公司</w:t>
      </w:r>
    </w:p>
    <w:p w14:paraId="4E6EC8A7">
      <w:pPr>
        <w:autoSpaceDE w:val="0"/>
        <w:autoSpaceDN w:val="0"/>
        <w:spacing w:line="400" w:lineRule="exact"/>
        <w:ind w:firstLine="482"/>
        <w:rPr>
          <w:lang w:val="zh-CN"/>
        </w:rPr>
      </w:pPr>
      <w:r>
        <w:rPr>
          <w:rFonts w:hint="eastAsia"/>
          <w:u w:val="single"/>
          <w:lang w:val="zh-CN"/>
        </w:rPr>
        <w:t>（供应商名称）</w:t>
      </w:r>
      <w:r>
        <w:rPr>
          <w:rFonts w:hint="eastAsia"/>
          <w:lang w:val="zh-CN"/>
        </w:rPr>
        <w:t>系中华人民共和国合法企业，法定地址</w:t>
      </w:r>
      <w:r>
        <w:rPr>
          <w:rFonts w:hint="eastAsia"/>
          <w:u w:val="single"/>
          <w:lang w:val="zh-CN"/>
        </w:rPr>
        <w:t xml:space="preserve">              </w:t>
      </w:r>
      <w:r>
        <w:rPr>
          <w:rFonts w:hint="eastAsia"/>
          <w:lang w:val="zh-CN"/>
        </w:rPr>
        <w:t>。</w:t>
      </w:r>
    </w:p>
    <w:p w14:paraId="7108104C">
      <w:pPr>
        <w:autoSpaceDE w:val="0"/>
        <w:autoSpaceDN w:val="0"/>
        <w:spacing w:line="400" w:lineRule="exact"/>
        <w:ind w:firstLine="482"/>
        <w:rPr>
          <w:lang w:val="zh-CN"/>
        </w:rPr>
      </w:pPr>
      <w:r>
        <w:rPr>
          <w:rFonts w:hint="eastAsia"/>
          <w:u w:val="single"/>
          <w:lang w:val="zh-CN"/>
        </w:rPr>
        <w:t>（法定代表人姓名）</w:t>
      </w:r>
      <w:r>
        <w:rPr>
          <w:rFonts w:hint="eastAsia"/>
          <w:lang w:val="zh-CN"/>
        </w:rPr>
        <w:t>特授权</w:t>
      </w:r>
      <w:r>
        <w:rPr>
          <w:rFonts w:hint="eastAsia"/>
          <w:u w:val="single"/>
          <w:lang w:val="zh-CN"/>
        </w:rPr>
        <w:t>（委托代理人姓名）</w:t>
      </w:r>
      <w:r>
        <w:rPr>
          <w:rFonts w:hint="eastAsia"/>
          <w:lang w:val="zh-CN"/>
        </w:rPr>
        <w:t>代表我单位全权办理</w:t>
      </w:r>
      <w:r>
        <w:rPr>
          <w:rFonts w:hint="eastAsia"/>
          <w:u w:val="single"/>
        </w:rPr>
        <w:t xml:space="preserve">    </w:t>
      </w:r>
      <w:r>
        <w:rPr>
          <w:rFonts w:hint="eastAsia"/>
          <w:lang w:val="zh-CN"/>
        </w:rPr>
        <w:t>项目的投标、答疑等具体工作，并签署全部有关的文件、资料。</w:t>
      </w:r>
    </w:p>
    <w:p w14:paraId="12154DB7">
      <w:pPr>
        <w:autoSpaceDE w:val="0"/>
        <w:autoSpaceDN w:val="0"/>
        <w:spacing w:line="400" w:lineRule="exact"/>
        <w:ind w:firstLine="482"/>
        <w:rPr>
          <w:lang w:val="zh-CN"/>
        </w:rPr>
      </w:pPr>
      <w:r>
        <w:rPr>
          <w:rFonts w:hint="eastAsia"/>
          <w:lang w:val="zh-CN"/>
        </w:rPr>
        <w:t>我单位对被授权人的签名负全部责任。</w:t>
      </w:r>
    </w:p>
    <w:p w14:paraId="2967F78F">
      <w:pPr>
        <w:autoSpaceDE w:val="0"/>
        <w:autoSpaceDN w:val="0"/>
        <w:spacing w:line="400" w:lineRule="exact"/>
        <w:ind w:firstLine="482"/>
        <w:rPr>
          <w:lang w:val="zh-CN"/>
        </w:rPr>
      </w:pPr>
    </w:p>
    <w:p w14:paraId="76631091">
      <w:pPr>
        <w:autoSpaceDE w:val="0"/>
        <w:autoSpaceDN w:val="0"/>
        <w:spacing w:line="400" w:lineRule="exact"/>
        <w:ind w:firstLine="482"/>
      </w:pPr>
      <w:r>
        <w:rPr>
          <w:rFonts w:hint="eastAsia"/>
          <w:lang w:val="zh-CN"/>
        </w:rPr>
        <w:t>被授权人联系电话：</w:t>
      </w:r>
      <w:r>
        <w:rPr>
          <w:rFonts w:hint="eastAsia"/>
          <w:u w:val="single"/>
        </w:rPr>
        <w:t xml:space="preserve">                  </w:t>
      </w:r>
    </w:p>
    <w:p w14:paraId="71CB7C18">
      <w:pPr>
        <w:autoSpaceDE w:val="0"/>
        <w:autoSpaceDN w:val="0"/>
        <w:spacing w:line="400" w:lineRule="exact"/>
        <w:ind w:firstLine="482"/>
        <w:rPr>
          <w:lang w:val="zh-CN"/>
        </w:rPr>
      </w:pPr>
    </w:p>
    <w:p w14:paraId="5204FCD1">
      <w:pPr>
        <w:autoSpaceDE w:val="0"/>
        <w:autoSpaceDN w:val="0"/>
        <w:spacing w:line="400" w:lineRule="exact"/>
        <w:rPr>
          <w:u w:val="single"/>
          <w:lang w:val="zh-CN"/>
        </w:rPr>
      </w:pPr>
      <w:r>
        <w:rPr>
          <w:rFonts w:hint="eastAsia"/>
          <w:lang w:val="zh-CN"/>
        </w:rPr>
        <w:t>被授权人（委托代理人）签字：</w:t>
      </w:r>
      <w:r>
        <w:rPr>
          <w:rFonts w:hint="eastAsia"/>
          <w:u w:val="single"/>
          <w:lang w:val="zh-CN"/>
        </w:rPr>
        <w:t xml:space="preserve">     </w:t>
      </w:r>
      <w:r>
        <w:rPr>
          <w:rFonts w:hint="eastAsia"/>
          <w:lang w:val="zh-CN"/>
        </w:rPr>
        <w:t xml:space="preserve">  授权人（法定代表人）签字：</w:t>
      </w:r>
      <w:r>
        <w:rPr>
          <w:rFonts w:hint="eastAsia"/>
          <w:u w:val="single"/>
          <w:lang w:val="zh-CN"/>
        </w:rPr>
        <w:t xml:space="preserve">  </w:t>
      </w:r>
      <w:r>
        <w:rPr>
          <w:rFonts w:hint="eastAsia"/>
          <w:u w:val="single"/>
        </w:rPr>
        <w:t xml:space="preserve">  </w:t>
      </w:r>
      <w:r>
        <w:rPr>
          <w:rFonts w:hint="eastAsia"/>
          <w:u w:val="single"/>
          <w:lang w:val="zh-CN"/>
        </w:rPr>
        <w:t xml:space="preserve">     </w:t>
      </w:r>
    </w:p>
    <w:p w14:paraId="17BAE64B">
      <w:pPr>
        <w:autoSpaceDE w:val="0"/>
        <w:autoSpaceDN w:val="0"/>
        <w:spacing w:line="400" w:lineRule="exact"/>
        <w:rPr>
          <w:u w:val="single"/>
        </w:rPr>
      </w:pPr>
      <w:r>
        <w:rPr>
          <w:rFonts w:hint="eastAsia"/>
          <w:lang w:val="zh-CN"/>
        </w:rPr>
        <w:t>职务：</w:t>
      </w:r>
      <w:r>
        <w:rPr>
          <w:rFonts w:hint="eastAsia"/>
          <w:u w:val="single"/>
          <w:lang w:val="zh-CN"/>
        </w:rPr>
        <w:t xml:space="preserve">                           </w:t>
      </w:r>
      <w:r>
        <w:rPr>
          <w:rFonts w:hint="eastAsia"/>
          <w:lang w:val="zh-CN"/>
        </w:rPr>
        <w:t xml:space="preserve">  职务：</w:t>
      </w:r>
      <w:r>
        <w:rPr>
          <w:rFonts w:hint="eastAsia"/>
          <w:u w:val="single"/>
          <w:lang w:val="zh-CN"/>
        </w:rPr>
        <w:t xml:space="preserve">                 </w:t>
      </w:r>
      <w:r>
        <w:rPr>
          <w:rFonts w:hint="eastAsia"/>
          <w:u w:val="single"/>
        </w:rPr>
        <w:t xml:space="preserve">     </w:t>
      </w:r>
    </w:p>
    <w:p w14:paraId="51795FE9">
      <w:pPr>
        <w:autoSpaceDE w:val="0"/>
        <w:autoSpaceDN w:val="0"/>
        <w:spacing w:line="400" w:lineRule="exact"/>
        <w:ind w:firstLine="482"/>
        <w:rPr>
          <w:lang w:val="zh-CN"/>
        </w:rPr>
      </w:pPr>
    </w:p>
    <w:p w14:paraId="4D0D4A64">
      <w:pPr>
        <w:autoSpaceDE w:val="0"/>
        <w:autoSpaceDN w:val="0"/>
        <w:spacing w:line="400" w:lineRule="exact"/>
        <w:ind w:firstLine="482"/>
        <w:rPr>
          <w:lang w:val="zh-CN"/>
        </w:rPr>
      </w:pPr>
      <w:r>
        <w:rPr>
          <w:rFonts w:hint="eastAsia"/>
          <w:lang w:val="zh-CN"/>
        </w:rPr>
        <w:t>附被授权人第二代身份证双面扫描（或复印）件</w:t>
      </w:r>
    </w:p>
    <w:p w14:paraId="54B2795B">
      <w:pPr>
        <w:autoSpaceDE w:val="0"/>
        <w:autoSpaceDN w:val="0"/>
        <w:spacing w:line="360" w:lineRule="auto"/>
        <w:ind w:firstLine="420"/>
        <w:rPr>
          <w:lang w:val="zh-CN"/>
        </w:rPr>
      </w:pPr>
    </w:p>
    <w:p w14:paraId="560E436C">
      <w:pPr>
        <w:autoSpaceDE w:val="0"/>
        <w:autoSpaceDN w:val="0"/>
        <w:spacing w:line="360" w:lineRule="auto"/>
        <w:ind w:firstLine="420"/>
        <w:rPr>
          <w:lang w:val="zh-CN"/>
        </w:rPr>
      </w:pPr>
    </w:p>
    <w:p w14:paraId="07FC5001">
      <w:pPr>
        <w:spacing w:line="360" w:lineRule="auto"/>
      </w:pPr>
    </w:p>
    <w:p w14:paraId="24E5774D">
      <w:pPr>
        <w:spacing w:line="360" w:lineRule="auto"/>
      </w:pPr>
    </w:p>
    <w:p w14:paraId="2AB69EB8">
      <w:pPr>
        <w:pStyle w:val="23"/>
        <w:rPr>
          <w:rFonts w:ascii="宋体" w:hAnsi="宋体" w:cs="宋体"/>
        </w:rPr>
      </w:pPr>
    </w:p>
    <w:p w14:paraId="2FB7EC96">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4B6DB8A7">
      <w:pPr>
        <w:autoSpaceDE w:val="0"/>
        <w:autoSpaceDN w:val="0"/>
        <w:spacing w:line="480" w:lineRule="auto"/>
        <w:jc w:val="center"/>
        <w:rPr>
          <w:b/>
          <w:bCs/>
          <w:lang w:val="zh-CN"/>
        </w:rPr>
      </w:pPr>
      <w:r>
        <w:rPr>
          <w:rFonts w:hint="eastAsia"/>
          <w:b/>
          <w:bCs/>
          <w:lang w:val="zh-CN"/>
        </w:rPr>
        <w:t xml:space="preserve">        法定代表人或委托代理人：       （签字或盖章）</w:t>
      </w:r>
    </w:p>
    <w:p w14:paraId="0B696FD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77CEFDBA">
      <w:pPr>
        <w:pStyle w:val="7"/>
        <w:rPr>
          <w:rFonts w:ascii="宋体" w:hAnsi="宋体" w:cs="宋体"/>
          <w:b/>
        </w:rPr>
      </w:pPr>
    </w:p>
    <w:p w14:paraId="3B24ED4C">
      <w:pPr>
        <w:pStyle w:val="44"/>
        <w:outlineLvl w:val="9"/>
        <w:rPr>
          <w:rFonts w:ascii="宋体" w:hAnsi="宋体" w:eastAsia="宋体" w:cs="宋体"/>
        </w:rPr>
      </w:pPr>
    </w:p>
    <w:p w14:paraId="5D5B5CC0">
      <w:pPr>
        <w:spacing w:line="520" w:lineRule="exact"/>
        <w:ind w:firstLine="4322" w:firstLineChars="1794"/>
        <w:rPr>
          <w:b/>
        </w:rPr>
      </w:pPr>
    </w:p>
    <w:p w14:paraId="5D781E5B">
      <w:pPr>
        <w:pStyle w:val="7"/>
        <w:rPr>
          <w:rFonts w:ascii="宋体" w:hAnsi="宋体" w:cs="宋体"/>
        </w:rPr>
      </w:pPr>
    </w:p>
    <w:p w14:paraId="586A1B0D">
      <w:pPr>
        <w:snapToGrid w:val="0"/>
        <w:spacing w:line="520" w:lineRule="exact"/>
        <w:rPr>
          <w:b/>
          <w:sz w:val="28"/>
          <w:szCs w:val="28"/>
        </w:rPr>
      </w:pPr>
      <w:bookmarkStart w:id="1894" w:name="_Toc14392"/>
    </w:p>
    <w:p w14:paraId="5223148B">
      <w:pPr>
        <w:snapToGrid w:val="0"/>
        <w:spacing w:line="520" w:lineRule="exact"/>
        <w:outlineLvl w:val="1"/>
        <w:rPr>
          <w:b/>
          <w:sz w:val="28"/>
          <w:szCs w:val="28"/>
        </w:rPr>
      </w:pPr>
      <w:bookmarkStart w:id="1895" w:name="_Toc20333"/>
      <w:r>
        <w:rPr>
          <w:rFonts w:hint="eastAsia"/>
          <w:b/>
          <w:sz w:val="28"/>
          <w:szCs w:val="28"/>
        </w:rPr>
        <w:t>附件</w:t>
      </w:r>
      <w:bookmarkStart w:id="1896" w:name="_Toc351475542"/>
      <w:bookmarkStart w:id="1897" w:name="_Toc376936779"/>
      <w:bookmarkStart w:id="1898" w:name="_Toc365019584"/>
      <w:r>
        <w:rPr>
          <w:rFonts w:hint="eastAsia"/>
          <w:b/>
          <w:sz w:val="28"/>
          <w:szCs w:val="28"/>
        </w:rPr>
        <w:t>6：供应商诚信承诺书</w:t>
      </w:r>
      <w:bookmarkEnd w:id="1894"/>
      <w:bookmarkEnd w:id="1895"/>
      <w:bookmarkEnd w:id="1896"/>
      <w:bookmarkEnd w:id="1897"/>
      <w:bookmarkEnd w:id="1898"/>
    </w:p>
    <w:p w14:paraId="5BBDEF15">
      <w:pPr>
        <w:spacing w:line="520" w:lineRule="exact"/>
        <w:ind w:firstLine="480"/>
      </w:pPr>
    </w:p>
    <w:p w14:paraId="3004EDC7">
      <w:pPr>
        <w:spacing w:line="480" w:lineRule="auto"/>
        <w:ind w:firstLine="2729" w:firstLineChars="755"/>
        <w:rPr>
          <w:b/>
          <w:sz w:val="36"/>
          <w:szCs w:val="36"/>
        </w:rPr>
      </w:pPr>
      <w:r>
        <w:rPr>
          <w:rFonts w:hint="eastAsia"/>
          <w:b/>
          <w:sz w:val="36"/>
          <w:szCs w:val="36"/>
        </w:rPr>
        <w:t>供应商诚信承诺书</w:t>
      </w:r>
    </w:p>
    <w:p w14:paraId="6E810592">
      <w:pPr>
        <w:adjustRightInd w:val="0"/>
        <w:spacing w:line="360" w:lineRule="auto"/>
        <w:textAlignment w:val="baseline"/>
        <w:rPr>
          <w:rFonts w:hint="eastAsia" w:eastAsia="宋体"/>
          <w:b/>
          <w:lang w:eastAsia="zh-CN"/>
        </w:rPr>
      </w:pPr>
      <w:r>
        <w:rPr>
          <w:rFonts w:hint="eastAsia"/>
          <w:b/>
          <w:bCs/>
        </w:rPr>
        <w:t>致：</w:t>
      </w:r>
      <w:r>
        <w:rPr>
          <w:rFonts w:hint="eastAsia"/>
          <w:b/>
          <w:lang w:eastAsia="zh-CN"/>
        </w:rPr>
        <w:t>中邦联合国际工程咨询有限公司</w:t>
      </w:r>
    </w:p>
    <w:p w14:paraId="41F0ACE4">
      <w:pPr>
        <w:spacing w:line="400" w:lineRule="exact"/>
        <w:ind w:firstLine="482"/>
      </w:pPr>
      <w:r>
        <w:rPr>
          <w:rFonts w:hint="eastAsia"/>
        </w:rPr>
        <w:t>为了诚实、客观、有序地参与青海省政府采购活动，愿就以下内容作出承诺：</w:t>
      </w:r>
    </w:p>
    <w:p w14:paraId="70E46522">
      <w:pPr>
        <w:spacing w:line="400" w:lineRule="exact"/>
        <w:ind w:firstLine="482"/>
      </w:pPr>
      <w:r>
        <w:rPr>
          <w:rFonts w:hint="eastAsia"/>
        </w:rPr>
        <w:t>一、自觉遵守各项法律、法规、规章、制度以及社会公德，维护廉洁环境，与同场竞争的供应商平等参加政府采购活动。</w:t>
      </w:r>
    </w:p>
    <w:p w14:paraId="652CB112">
      <w:pPr>
        <w:spacing w:line="400" w:lineRule="exact"/>
        <w:ind w:firstLine="482"/>
      </w:pPr>
      <w:r>
        <w:rPr>
          <w:rFonts w:hint="eastAsia"/>
        </w:rPr>
        <w:t>二、参加贵公司组织的政府采购活动时，严格按照磋商文件的规定和要求提供所需的相关材料，并对所提供的各类资料的真实性负责，不虚假应标，不虚列业绩。</w:t>
      </w:r>
    </w:p>
    <w:p w14:paraId="523E5856">
      <w:pPr>
        <w:spacing w:line="400" w:lineRule="exact"/>
        <w:ind w:firstLine="482"/>
      </w:pPr>
      <w:r>
        <w:rPr>
          <w:rFonts w:hint="eastAsia"/>
        </w:rPr>
        <w:t>三、尊重参与政府采购活动各相关方的合法行为，接受政府采购活动依法形成的意见、结果。</w:t>
      </w:r>
    </w:p>
    <w:p w14:paraId="53C43BB3">
      <w:pPr>
        <w:spacing w:line="400" w:lineRule="exact"/>
        <w:ind w:firstLine="482"/>
      </w:pPr>
      <w:r>
        <w:rPr>
          <w:rFonts w:hint="eastAsia"/>
        </w:rPr>
        <w:t>四、依法参加政府采购活动，不围标、串标，维护市场秩序，不提供“三无”产品、以次充好。</w:t>
      </w:r>
    </w:p>
    <w:p w14:paraId="34ECB773">
      <w:pPr>
        <w:spacing w:line="400" w:lineRule="exact"/>
        <w:ind w:firstLine="482"/>
      </w:pPr>
      <w:r>
        <w:rPr>
          <w:rFonts w:hint="eastAsia"/>
        </w:rPr>
        <w:t>五、积极推动政府采购活动健康开展，对采购活动有疑问、异议时，按法律规定的程序实名（加盖单位公章和法定代表人签名）反映情况，不恶意中伤、无事生非，以和谐、平等的心态参加政府采购活动。</w:t>
      </w:r>
    </w:p>
    <w:p w14:paraId="798EDC54">
      <w:pPr>
        <w:spacing w:line="400" w:lineRule="exact"/>
        <w:ind w:firstLine="482"/>
      </w:pPr>
      <w:r>
        <w:rPr>
          <w:rFonts w:hint="eastAsia"/>
        </w:rPr>
        <w:t>六、认真履行成交供应商应承担的责任和义务，全面执行合同规定的各项内容，保质保量地按时完成工作任务。</w:t>
      </w:r>
    </w:p>
    <w:p w14:paraId="58DA80E4">
      <w:pPr>
        <w:spacing w:line="400" w:lineRule="exact"/>
        <w:ind w:firstLine="482"/>
      </w:pPr>
      <w:r>
        <w:rPr>
          <w:rFonts w:hint="eastAsia"/>
        </w:rPr>
        <w:t>若本企业（单位）发生有悖于上述承诺的行为，愿意接受《中华人民共和国政府采购法》和《政府采购法实施条例》中对供应商的相关处理。</w:t>
      </w:r>
    </w:p>
    <w:p w14:paraId="6CB6A8E7">
      <w:pPr>
        <w:spacing w:line="400" w:lineRule="exact"/>
        <w:ind w:firstLine="482"/>
        <w:rPr>
          <w:b/>
        </w:rPr>
      </w:pPr>
      <w:r>
        <w:rPr>
          <w:rFonts w:hint="eastAsia"/>
        </w:rPr>
        <w:t>本承诺是采购项目响应文件的组成部分。</w:t>
      </w:r>
    </w:p>
    <w:p w14:paraId="079570EE">
      <w:pPr>
        <w:autoSpaceDE w:val="0"/>
        <w:autoSpaceDN w:val="0"/>
        <w:spacing w:line="360" w:lineRule="auto"/>
        <w:jc w:val="center"/>
        <w:rPr>
          <w:b/>
          <w:bCs/>
          <w:lang w:val="zh-CN"/>
        </w:rPr>
      </w:pPr>
      <w:bookmarkStart w:id="1899" w:name="_Toc458079933"/>
      <w:r>
        <w:rPr>
          <w:rFonts w:hint="eastAsia"/>
          <w:b/>
          <w:bCs/>
          <w:lang w:val="zh-CN"/>
        </w:rPr>
        <w:t xml:space="preserve">          </w:t>
      </w:r>
    </w:p>
    <w:p w14:paraId="0BE61878">
      <w:pPr>
        <w:autoSpaceDE w:val="0"/>
        <w:autoSpaceDN w:val="0"/>
        <w:spacing w:line="360" w:lineRule="auto"/>
        <w:jc w:val="center"/>
        <w:rPr>
          <w:b/>
          <w:bCs/>
          <w:lang w:val="zh-CN"/>
        </w:rPr>
      </w:pPr>
    </w:p>
    <w:p w14:paraId="0C29DF71">
      <w:pPr>
        <w:autoSpaceDE w:val="0"/>
        <w:autoSpaceDN w:val="0"/>
        <w:spacing w:line="360" w:lineRule="auto"/>
        <w:jc w:val="center"/>
        <w:rPr>
          <w:b/>
          <w:bCs/>
          <w:lang w:val="zh-CN"/>
        </w:rPr>
      </w:pPr>
    </w:p>
    <w:p w14:paraId="3A255E79">
      <w:pPr>
        <w:autoSpaceDE w:val="0"/>
        <w:autoSpaceDN w:val="0"/>
        <w:spacing w:line="36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7E026937">
      <w:pPr>
        <w:autoSpaceDE w:val="0"/>
        <w:autoSpaceDN w:val="0"/>
        <w:spacing w:line="360" w:lineRule="auto"/>
        <w:jc w:val="center"/>
        <w:rPr>
          <w:b/>
          <w:bCs/>
          <w:lang w:val="zh-CN"/>
        </w:rPr>
      </w:pPr>
      <w:r>
        <w:rPr>
          <w:rFonts w:hint="eastAsia"/>
          <w:b/>
          <w:bCs/>
          <w:lang w:val="zh-CN"/>
        </w:rPr>
        <w:t>法定代表人或委托代理人：     （签字或盖章）</w:t>
      </w:r>
    </w:p>
    <w:p w14:paraId="01FD59DA">
      <w:pPr>
        <w:snapToGrid w:val="0"/>
        <w:spacing w:line="520" w:lineRule="exact"/>
        <w:ind w:firstLine="3975" w:firstLineChars="1650"/>
        <w:outlineLvl w:val="1"/>
        <w:rPr>
          <w:sz w:val="28"/>
          <w:szCs w:val="28"/>
        </w:rPr>
      </w:pPr>
      <w:bookmarkStart w:id="1900" w:name="_Toc18504"/>
      <w:r>
        <w:rPr>
          <w:rFonts w:hint="eastAsia"/>
          <w:b/>
          <w:bCs/>
          <w:lang w:val="zh-CN"/>
        </w:rPr>
        <w:t xml:space="preserve">年 </w:t>
      </w:r>
      <w:r>
        <w:rPr>
          <w:rFonts w:hint="eastAsia"/>
          <w:b/>
          <w:bCs/>
        </w:rPr>
        <w:t xml:space="preserve"> </w:t>
      </w:r>
      <w:r>
        <w:rPr>
          <w:rFonts w:hint="eastAsia"/>
          <w:b/>
          <w:bCs/>
          <w:lang w:val="zh-CN"/>
        </w:rPr>
        <w:t xml:space="preserve">  月  </w:t>
      </w:r>
      <w:r>
        <w:rPr>
          <w:rFonts w:hint="eastAsia"/>
          <w:b/>
          <w:bCs/>
        </w:rPr>
        <w:t xml:space="preserve"> </w:t>
      </w:r>
      <w:r>
        <w:rPr>
          <w:rFonts w:hint="eastAsia"/>
          <w:b/>
          <w:bCs/>
          <w:lang w:val="zh-CN"/>
        </w:rPr>
        <w:t xml:space="preserve"> 日</w:t>
      </w:r>
      <w:r>
        <w:rPr>
          <w:rFonts w:hint="eastAsia"/>
          <w:b/>
          <w:bCs/>
          <w:sz w:val="28"/>
          <w:szCs w:val="28"/>
        </w:rPr>
        <w:br w:type="page"/>
      </w:r>
      <w:bookmarkStart w:id="1901" w:name="_Toc19691"/>
      <w:r>
        <w:rPr>
          <w:rFonts w:hint="eastAsia"/>
          <w:b/>
          <w:bCs/>
          <w:sz w:val="28"/>
          <w:szCs w:val="28"/>
        </w:rPr>
        <w:t>附件7</w:t>
      </w:r>
      <w:bookmarkEnd w:id="1899"/>
      <w:bookmarkEnd w:id="1901"/>
      <w:r>
        <w:rPr>
          <w:rFonts w:hint="eastAsia"/>
          <w:b/>
          <w:bCs/>
          <w:sz w:val="28"/>
          <w:szCs w:val="28"/>
        </w:rPr>
        <w:t>：</w:t>
      </w:r>
      <w:bookmarkStart w:id="1902" w:name="_Toc449612645"/>
      <w:bookmarkStart w:id="1903" w:name="_Toc199152123"/>
      <w:bookmarkStart w:id="1904" w:name="_Toc458079934"/>
      <w:bookmarkStart w:id="1905" w:name="_Toc194999279"/>
      <w:bookmarkStart w:id="1906" w:name="_Toc454914676"/>
      <w:bookmarkStart w:id="1907" w:name="_Toc1967"/>
      <w:r>
        <w:rPr>
          <w:rFonts w:hint="eastAsia"/>
          <w:b/>
          <w:bCs/>
          <w:sz w:val="28"/>
          <w:szCs w:val="28"/>
        </w:rPr>
        <w:t>已标价工程量清单格式</w:t>
      </w:r>
      <w:bookmarkEnd w:id="1900"/>
      <w:bookmarkEnd w:id="1902"/>
    </w:p>
    <w:p w14:paraId="4108AC96">
      <w:pPr>
        <w:spacing w:line="520" w:lineRule="exact"/>
        <w:ind w:firstLine="480"/>
      </w:pPr>
    </w:p>
    <w:p w14:paraId="76DD2A25">
      <w:pPr>
        <w:spacing w:line="520" w:lineRule="exact"/>
        <w:rPr>
          <w:b/>
          <w:sz w:val="28"/>
          <w:szCs w:val="28"/>
        </w:rPr>
      </w:pPr>
      <w:r>
        <w:rPr>
          <w:rFonts w:hint="eastAsia"/>
        </w:rPr>
        <w:br w:type="page"/>
      </w:r>
      <w:bookmarkEnd w:id="1903"/>
      <w:bookmarkEnd w:id="1904"/>
      <w:bookmarkEnd w:id="1905"/>
      <w:bookmarkEnd w:id="1906"/>
      <w:bookmarkEnd w:id="1907"/>
      <w:r>
        <w:rPr>
          <w:rFonts w:hint="eastAsia"/>
          <w:b/>
          <w:sz w:val="28"/>
          <w:szCs w:val="28"/>
        </w:rPr>
        <w:t>附件8：施工组织设计</w:t>
      </w:r>
    </w:p>
    <w:p w14:paraId="53AC2349">
      <w:pPr>
        <w:autoSpaceDE w:val="0"/>
        <w:autoSpaceDN w:val="0"/>
        <w:adjustRightInd w:val="0"/>
        <w:spacing w:line="520" w:lineRule="exact"/>
        <w:ind w:firstLine="904" w:firstLineChars="250"/>
        <w:jc w:val="center"/>
        <w:rPr>
          <w:b/>
          <w:sz w:val="36"/>
          <w:szCs w:val="36"/>
        </w:rPr>
      </w:pPr>
    </w:p>
    <w:p w14:paraId="397A2135">
      <w:pPr>
        <w:autoSpaceDE w:val="0"/>
        <w:autoSpaceDN w:val="0"/>
        <w:adjustRightInd w:val="0"/>
        <w:spacing w:line="480" w:lineRule="auto"/>
        <w:ind w:firstLine="3253" w:firstLineChars="900"/>
        <w:rPr>
          <w:b/>
          <w:sz w:val="36"/>
          <w:szCs w:val="36"/>
        </w:rPr>
      </w:pPr>
      <w:r>
        <w:rPr>
          <w:rFonts w:hint="eastAsia"/>
          <w:b/>
          <w:sz w:val="36"/>
          <w:szCs w:val="36"/>
        </w:rPr>
        <w:t>施工组织设计</w:t>
      </w:r>
    </w:p>
    <w:p w14:paraId="56E5B53F">
      <w:pPr>
        <w:autoSpaceDE w:val="0"/>
        <w:autoSpaceDN w:val="0"/>
        <w:adjustRightInd w:val="0"/>
        <w:spacing w:line="400" w:lineRule="exact"/>
        <w:ind w:firstLine="480"/>
      </w:pPr>
      <w:bookmarkStart w:id="1908" w:name="_Toc29145"/>
      <w:r>
        <w:rPr>
          <w:rFonts w:hint="eastAsia"/>
        </w:rPr>
        <w:t>1.供应商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14:paraId="654152E7">
      <w:pPr>
        <w:autoSpaceDE w:val="0"/>
        <w:autoSpaceDN w:val="0"/>
        <w:adjustRightInd w:val="0"/>
        <w:spacing w:line="400" w:lineRule="exact"/>
        <w:ind w:firstLine="480"/>
      </w:pPr>
      <w:r>
        <w:rPr>
          <w:rFonts w:hint="eastAsia"/>
        </w:rPr>
        <w:t>2.图表及格式要求：</w:t>
      </w:r>
    </w:p>
    <w:p w14:paraId="44D20108">
      <w:pPr>
        <w:autoSpaceDE w:val="0"/>
        <w:autoSpaceDN w:val="0"/>
        <w:adjustRightInd w:val="0"/>
        <w:spacing w:line="400" w:lineRule="exact"/>
        <w:ind w:firstLine="720" w:firstLineChars="300"/>
      </w:pPr>
      <w:r>
        <w:rPr>
          <w:rFonts w:hint="eastAsia"/>
        </w:rPr>
        <w:t>（一）拟投入的主要施工设备表</w:t>
      </w:r>
    </w:p>
    <w:p w14:paraId="56FD9EFD">
      <w:pPr>
        <w:autoSpaceDE w:val="0"/>
        <w:autoSpaceDN w:val="0"/>
        <w:adjustRightInd w:val="0"/>
        <w:spacing w:line="400" w:lineRule="exact"/>
        <w:ind w:firstLine="720" w:firstLineChars="300"/>
      </w:pPr>
      <w:r>
        <w:rPr>
          <w:rFonts w:hint="eastAsia"/>
        </w:rPr>
        <w:t>（二）劳动力计划表</w:t>
      </w:r>
    </w:p>
    <w:p w14:paraId="25240CB0">
      <w:pPr>
        <w:autoSpaceDE w:val="0"/>
        <w:autoSpaceDN w:val="0"/>
        <w:adjustRightInd w:val="0"/>
        <w:spacing w:line="400" w:lineRule="exact"/>
        <w:ind w:firstLine="720" w:firstLineChars="300"/>
      </w:pPr>
      <w:r>
        <w:rPr>
          <w:rFonts w:hint="eastAsia"/>
        </w:rPr>
        <w:t>（三）进度计划</w:t>
      </w:r>
    </w:p>
    <w:p w14:paraId="35123F58">
      <w:pPr>
        <w:autoSpaceDE w:val="0"/>
        <w:autoSpaceDN w:val="0"/>
        <w:adjustRightInd w:val="0"/>
        <w:spacing w:line="400" w:lineRule="exact"/>
        <w:ind w:firstLine="720" w:firstLineChars="300"/>
      </w:pPr>
      <w:r>
        <w:rPr>
          <w:rFonts w:hint="eastAsia"/>
        </w:rPr>
        <w:t>（四）施工总平面图</w:t>
      </w:r>
    </w:p>
    <w:p w14:paraId="32667224">
      <w:pPr>
        <w:autoSpaceDE w:val="0"/>
        <w:autoSpaceDN w:val="0"/>
        <w:adjustRightInd w:val="0"/>
        <w:spacing w:line="520" w:lineRule="exact"/>
        <w:ind w:firstLine="720" w:firstLineChars="300"/>
      </w:pPr>
    </w:p>
    <w:p w14:paraId="599AA8ED">
      <w:pPr>
        <w:autoSpaceDE w:val="0"/>
        <w:autoSpaceDN w:val="0"/>
        <w:adjustRightInd w:val="0"/>
        <w:spacing w:line="520" w:lineRule="exact"/>
        <w:ind w:firstLine="720" w:firstLineChars="300"/>
      </w:pPr>
    </w:p>
    <w:p w14:paraId="062244FD">
      <w:pPr>
        <w:autoSpaceDE w:val="0"/>
        <w:autoSpaceDN w:val="0"/>
        <w:adjustRightInd w:val="0"/>
        <w:spacing w:line="520" w:lineRule="exact"/>
        <w:ind w:firstLine="720" w:firstLineChars="300"/>
      </w:pPr>
    </w:p>
    <w:p w14:paraId="080708CB">
      <w:pPr>
        <w:autoSpaceDE w:val="0"/>
        <w:autoSpaceDN w:val="0"/>
        <w:adjustRightInd w:val="0"/>
        <w:spacing w:line="520" w:lineRule="exact"/>
        <w:ind w:firstLine="720" w:firstLineChars="300"/>
      </w:pPr>
    </w:p>
    <w:p w14:paraId="399F7F54">
      <w:pPr>
        <w:autoSpaceDE w:val="0"/>
        <w:autoSpaceDN w:val="0"/>
        <w:adjustRightInd w:val="0"/>
        <w:spacing w:line="520" w:lineRule="exact"/>
        <w:ind w:firstLine="720" w:firstLineChars="300"/>
      </w:pPr>
    </w:p>
    <w:p w14:paraId="53B47248">
      <w:pPr>
        <w:autoSpaceDE w:val="0"/>
        <w:autoSpaceDN w:val="0"/>
        <w:adjustRightInd w:val="0"/>
        <w:spacing w:line="520" w:lineRule="exact"/>
        <w:ind w:firstLine="720" w:firstLineChars="300"/>
      </w:pPr>
    </w:p>
    <w:p w14:paraId="594107F5">
      <w:pPr>
        <w:autoSpaceDE w:val="0"/>
        <w:autoSpaceDN w:val="0"/>
        <w:adjustRightInd w:val="0"/>
        <w:spacing w:line="520" w:lineRule="exact"/>
        <w:ind w:firstLine="720" w:firstLineChars="300"/>
      </w:pPr>
    </w:p>
    <w:p w14:paraId="60C39725">
      <w:pPr>
        <w:autoSpaceDE w:val="0"/>
        <w:autoSpaceDN w:val="0"/>
        <w:adjustRightInd w:val="0"/>
        <w:spacing w:line="520" w:lineRule="exact"/>
        <w:ind w:firstLine="720" w:firstLineChars="300"/>
      </w:pPr>
    </w:p>
    <w:p w14:paraId="1430E21B">
      <w:pPr>
        <w:autoSpaceDE w:val="0"/>
        <w:autoSpaceDN w:val="0"/>
        <w:adjustRightInd w:val="0"/>
        <w:spacing w:line="520" w:lineRule="exact"/>
        <w:ind w:firstLine="720" w:firstLineChars="300"/>
      </w:pPr>
    </w:p>
    <w:p w14:paraId="7CA94324">
      <w:pPr>
        <w:autoSpaceDE w:val="0"/>
        <w:autoSpaceDN w:val="0"/>
        <w:adjustRightInd w:val="0"/>
        <w:spacing w:line="520" w:lineRule="exact"/>
        <w:ind w:firstLine="720" w:firstLineChars="300"/>
      </w:pPr>
    </w:p>
    <w:p w14:paraId="1AD2DE56">
      <w:pPr>
        <w:autoSpaceDE w:val="0"/>
        <w:autoSpaceDN w:val="0"/>
        <w:adjustRightInd w:val="0"/>
        <w:spacing w:line="520" w:lineRule="exact"/>
        <w:ind w:firstLine="720" w:firstLineChars="300"/>
      </w:pPr>
    </w:p>
    <w:p w14:paraId="2DF7A5EF">
      <w:pPr>
        <w:pStyle w:val="7"/>
        <w:rPr>
          <w:rFonts w:ascii="宋体" w:hAnsi="宋体" w:cs="宋体"/>
        </w:rPr>
      </w:pPr>
    </w:p>
    <w:p w14:paraId="30287E2B">
      <w:pPr>
        <w:pStyle w:val="9"/>
        <w:ind w:left="480"/>
      </w:pPr>
    </w:p>
    <w:p w14:paraId="38B84107"/>
    <w:p w14:paraId="1DAE25D3">
      <w:pPr>
        <w:autoSpaceDE w:val="0"/>
        <w:autoSpaceDN w:val="0"/>
        <w:adjustRightInd w:val="0"/>
        <w:spacing w:line="520" w:lineRule="exact"/>
        <w:ind w:firstLine="720" w:firstLineChars="300"/>
      </w:pPr>
    </w:p>
    <w:p w14:paraId="60BC2289">
      <w:pPr>
        <w:pStyle w:val="7"/>
        <w:rPr>
          <w:rFonts w:ascii="宋体" w:hAnsi="宋体" w:cs="宋体"/>
        </w:rPr>
      </w:pPr>
    </w:p>
    <w:p w14:paraId="050BA6C7">
      <w:pPr>
        <w:autoSpaceDE w:val="0"/>
        <w:autoSpaceDN w:val="0"/>
        <w:adjustRightInd w:val="0"/>
        <w:spacing w:line="520" w:lineRule="exact"/>
        <w:ind w:firstLine="720" w:firstLineChars="300"/>
      </w:pPr>
    </w:p>
    <w:p w14:paraId="3CBF6FF2">
      <w:pPr>
        <w:spacing w:line="360" w:lineRule="auto"/>
        <w:ind w:firstLine="1446" w:firstLineChars="450"/>
        <w:rPr>
          <w:b/>
          <w:bCs/>
          <w:sz w:val="32"/>
          <w:szCs w:val="32"/>
        </w:rPr>
      </w:pPr>
      <w:bookmarkStart w:id="1909" w:name="_Toc357004108"/>
      <w:bookmarkStart w:id="1910" w:name="_Toc201287657"/>
      <w:r>
        <w:rPr>
          <w:rFonts w:hint="eastAsia"/>
          <w:b/>
          <w:bCs/>
          <w:sz w:val="32"/>
          <w:szCs w:val="32"/>
        </w:rPr>
        <w:t>（一）拟投入本项目的主要施工设备表</w:t>
      </w:r>
      <w:bookmarkEnd w:id="1909"/>
      <w:bookmarkEnd w:id="1910"/>
    </w:p>
    <w:tbl>
      <w:tblPr>
        <w:tblStyle w:val="26"/>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58"/>
        <w:gridCol w:w="1020"/>
        <w:gridCol w:w="765"/>
        <w:gridCol w:w="772"/>
        <w:gridCol w:w="671"/>
        <w:gridCol w:w="1074"/>
        <w:gridCol w:w="671"/>
        <w:gridCol w:w="940"/>
        <w:gridCol w:w="909"/>
      </w:tblGrid>
      <w:tr w14:paraId="4E01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75" w:type="dxa"/>
            <w:vAlign w:val="center"/>
          </w:tcPr>
          <w:p w14:paraId="75D4694C">
            <w:pPr>
              <w:spacing w:line="520" w:lineRule="exact"/>
              <w:jc w:val="center"/>
              <w:rPr>
                <w:b/>
                <w:sz w:val="21"/>
                <w:szCs w:val="21"/>
              </w:rPr>
            </w:pPr>
            <w:r>
              <w:rPr>
                <w:rFonts w:hint="eastAsia"/>
                <w:b/>
                <w:sz w:val="21"/>
                <w:szCs w:val="21"/>
              </w:rPr>
              <w:t>序号</w:t>
            </w:r>
          </w:p>
        </w:tc>
        <w:tc>
          <w:tcPr>
            <w:tcW w:w="1558" w:type="dxa"/>
            <w:vAlign w:val="center"/>
          </w:tcPr>
          <w:p w14:paraId="7D66E9C5">
            <w:pPr>
              <w:spacing w:line="520" w:lineRule="exact"/>
              <w:jc w:val="center"/>
              <w:rPr>
                <w:b/>
                <w:sz w:val="21"/>
                <w:szCs w:val="21"/>
              </w:rPr>
            </w:pPr>
            <w:r>
              <w:rPr>
                <w:rFonts w:hint="eastAsia"/>
                <w:b/>
                <w:sz w:val="21"/>
                <w:szCs w:val="21"/>
              </w:rPr>
              <w:t>设备名称</w:t>
            </w:r>
          </w:p>
        </w:tc>
        <w:tc>
          <w:tcPr>
            <w:tcW w:w="1020" w:type="dxa"/>
            <w:vAlign w:val="center"/>
          </w:tcPr>
          <w:p w14:paraId="14213274">
            <w:pPr>
              <w:spacing w:line="520" w:lineRule="exact"/>
              <w:jc w:val="center"/>
              <w:rPr>
                <w:b/>
                <w:sz w:val="21"/>
                <w:szCs w:val="21"/>
              </w:rPr>
            </w:pPr>
            <w:r>
              <w:rPr>
                <w:rFonts w:hint="eastAsia"/>
                <w:b/>
                <w:sz w:val="21"/>
                <w:szCs w:val="21"/>
              </w:rPr>
              <w:t>型号</w:t>
            </w:r>
          </w:p>
          <w:p w14:paraId="51491AF9">
            <w:pPr>
              <w:spacing w:line="520" w:lineRule="exact"/>
              <w:jc w:val="center"/>
              <w:rPr>
                <w:b/>
                <w:sz w:val="21"/>
                <w:szCs w:val="21"/>
              </w:rPr>
            </w:pPr>
            <w:r>
              <w:rPr>
                <w:rFonts w:hint="eastAsia"/>
                <w:b/>
                <w:sz w:val="21"/>
                <w:szCs w:val="21"/>
              </w:rPr>
              <w:t>规格</w:t>
            </w:r>
          </w:p>
        </w:tc>
        <w:tc>
          <w:tcPr>
            <w:tcW w:w="765" w:type="dxa"/>
            <w:vAlign w:val="center"/>
          </w:tcPr>
          <w:p w14:paraId="49B77F89">
            <w:pPr>
              <w:spacing w:line="520" w:lineRule="exact"/>
              <w:jc w:val="center"/>
              <w:rPr>
                <w:b/>
                <w:sz w:val="21"/>
                <w:szCs w:val="21"/>
              </w:rPr>
            </w:pPr>
            <w:r>
              <w:rPr>
                <w:rFonts w:hint="eastAsia"/>
                <w:b/>
                <w:sz w:val="21"/>
                <w:szCs w:val="21"/>
              </w:rPr>
              <w:t>数</w:t>
            </w:r>
          </w:p>
          <w:p w14:paraId="77E810D9">
            <w:pPr>
              <w:spacing w:line="520" w:lineRule="exact"/>
              <w:jc w:val="center"/>
              <w:rPr>
                <w:b/>
                <w:sz w:val="21"/>
                <w:szCs w:val="21"/>
              </w:rPr>
            </w:pPr>
            <w:r>
              <w:rPr>
                <w:rFonts w:hint="eastAsia"/>
                <w:b/>
                <w:sz w:val="21"/>
                <w:szCs w:val="21"/>
              </w:rPr>
              <w:t>量</w:t>
            </w:r>
          </w:p>
        </w:tc>
        <w:tc>
          <w:tcPr>
            <w:tcW w:w="772" w:type="dxa"/>
            <w:vAlign w:val="center"/>
          </w:tcPr>
          <w:p w14:paraId="6837C0E8">
            <w:pPr>
              <w:spacing w:line="520" w:lineRule="exact"/>
              <w:jc w:val="center"/>
              <w:rPr>
                <w:b/>
                <w:sz w:val="21"/>
                <w:szCs w:val="21"/>
              </w:rPr>
            </w:pPr>
            <w:r>
              <w:rPr>
                <w:rFonts w:hint="eastAsia"/>
                <w:b/>
                <w:sz w:val="21"/>
                <w:szCs w:val="21"/>
              </w:rPr>
              <w:t>国别</w:t>
            </w:r>
          </w:p>
          <w:p w14:paraId="724D01E5">
            <w:pPr>
              <w:spacing w:line="520" w:lineRule="exact"/>
              <w:jc w:val="center"/>
              <w:rPr>
                <w:b/>
                <w:sz w:val="21"/>
                <w:szCs w:val="21"/>
              </w:rPr>
            </w:pPr>
            <w:r>
              <w:rPr>
                <w:rFonts w:hint="eastAsia"/>
                <w:b/>
                <w:sz w:val="21"/>
                <w:szCs w:val="21"/>
              </w:rPr>
              <w:t>产地</w:t>
            </w:r>
          </w:p>
        </w:tc>
        <w:tc>
          <w:tcPr>
            <w:tcW w:w="671" w:type="dxa"/>
            <w:vAlign w:val="center"/>
          </w:tcPr>
          <w:p w14:paraId="160C9A1A">
            <w:pPr>
              <w:spacing w:line="520" w:lineRule="exact"/>
              <w:jc w:val="center"/>
              <w:rPr>
                <w:b/>
                <w:sz w:val="21"/>
                <w:szCs w:val="21"/>
              </w:rPr>
            </w:pPr>
            <w:r>
              <w:rPr>
                <w:rFonts w:hint="eastAsia"/>
                <w:b/>
                <w:sz w:val="21"/>
                <w:szCs w:val="21"/>
              </w:rPr>
              <w:t>制造</w:t>
            </w:r>
          </w:p>
          <w:p w14:paraId="4B9B00FC">
            <w:pPr>
              <w:spacing w:line="520" w:lineRule="exact"/>
              <w:jc w:val="center"/>
              <w:rPr>
                <w:b/>
                <w:sz w:val="21"/>
                <w:szCs w:val="21"/>
              </w:rPr>
            </w:pPr>
            <w:r>
              <w:rPr>
                <w:rFonts w:hint="eastAsia"/>
                <w:b/>
                <w:sz w:val="21"/>
                <w:szCs w:val="21"/>
              </w:rPr>
              <w:t>年份</w:t>
            </w:r>
          </w:p>
        </w:tc>
        <w:tc>
          <w:tcPr>
            <w:tcW w:w="1074" w:type="dxa"/>
            <w:vAlign w:val="center"/>
          </w:tcPr>
          <w:p w14:paraId="5687DA11">
            <w:pPr>
              <w:spacing w:line="520" w:lineRule="exact"/>
              <w:ind w:left="-113" w:right="-113"/>
              <w:jc w:val="center"/>
              <w:rPr>
                <w:b/>
                <w:sz w:val="21"/>
                <w:szCs w:val="21"/>
              </w:rPr>
            </w:pPr>
            <w:r>
              <w:rPr>
                <w:rFonts w:hint="eastAsia"/>
                <w:b/>
                <w:sz w:val="21"/>
                <w:szCs w:val="21"/>
              </w:rPr>
              <w:t>定额功率</w:t>
            </w:r>
          </w:p>
          <w:p w14:paraId="23B176D5">
            <w:pPr>
              <w:spacing w:line="520" w:lineRule="exact"/>
              <w:ind w:left="-113" w:right="-113"/>
              <w:jc w:val="center"/>
              <w:rPr>
                <w:b/>
                <w:sz w:val="21"/>
                <w:szCs w:val="21"/>
              </w:rPr>
            </w:pPr>
            <w:r>
              <w:rPr>
                <w:rFonts w:hint="eastAsia"/>
                <w:b/>
                <w:sz w:val="21"/>
                <w:szCs w:val="21"/>
              </w:rPr>
              <w:t>（KW）</w:t>
            </w:r>
          </w:p>
        </w:tc>
        <w:tc>
          <w:tcPr>
            <w:tcW w:w="671" w:type="dxa"/>
            <w:vAlign w:val="center"/>
          </w:tcPr>
          <w:p w14:paraId="4190EE1F">
            <w:pPr>
              <w:spacing w:line="520" w:lineRule="exact"/>
              <w:jc w:val="center"/>
              <w:rPr>
                <w:b/>
                <w:sz w:val="21"/>
                <w:szCs w:val="21"/>
              </w:rPr>
            </w:pPr>
            <w:r>
              <w:rPr>
                <w:rFonts w:hint="eastAsia"/>
                <w:b/>
                <w:sz w:val="21"/>
                <w:szCs w:val="21"/>
              </w:rPr>
              <w:t>生产</w:t>
            </w:r>
          </w:p>
          <w:p w14:paraId="5E01FDAC">
            <w:pPr>
              <w:spacing w:line="520" w:lineRule="exact"/>
              <w:jc w:val="center"/>
              <w:rPr>
                <w:b/>
                <w:sz w:val="21"/>
                <w:szCs w:val="21"/>
              </w:rPr>
            </w:pPr>
            <w:r>
              <w:rPr>
                <w:rFonts w:hint="eastAsia"/>
                <w:b/>
                <w:sz w:val="21"/>
                <w:szCs w:val="21"/>
              </w:rPr>
              <w:t>能力</w:t>
            </w:r>
          </w:p>
        </w:tc>
        <w:tc>
          <w:tcPr>
            <w:tcW w:w="940" w:type="dxa"/>
            <w:vAlign w:val="center"/>
          </w:tcPr>
          <w:p w14:paraId="02A1CB53">
            <w:pPr>
              <w:spacing w:line="520" w:lineRule="exact"/>
              <w:jc w:val="center"/>
              <w:rPr>
                <w:b/>
                <w:sz w:val="21"/>
                <w:szCs w:val="21"/>
              </w:rPr>
            </w:pPr>
            <w:r>
              <w:rPr>
                <w:rFonts w:hint="eastAsia"/>
                <w:b/>
                <w:sz w:val="21"/>
                <w:szCs w:val="21"/>
              </w:rPr>
              <w:t>用于施工部位</w:t>
            </w:r>
          </w:p>
        </w:tc>
        <w:tc>
          <w:tcPr>
            <w:tcW w:w="909" w:type="dxa"/>
            <w:vAlign w:val="center"/>
          </w:tcPr>
          <w:p w14:paraId="790CACDA">
            <w:pPr>
              <w:spacing w:line="520" w:lineRule="exact"/>
              <w:jc w:val="center"/>
              <w:rPr>
                <w:b/>
                <w:sz w:val="21"/>
                <w:szCs w:val="21"/>
              </w:rPr>
            </w:pPr>
            <w:r>
              <w:rPr>
                <w:rFonts w:hint="eastAsia"/>
                <w:b/>
                <w:sz w:val="21"/>
                <w:szCs w:val="21"/>
              </w:rPr>
              <w:t>备注</w:t>
            </w:r>
          </w:p>
        </w:tc>
      </w:tr>
      <w:tr w14:paraId="6A42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75" w:type="dxa"/>
            <w:vAlign w:val="center"/>
          </w:tcPr>
          <w:p w14:paraId="7ABB57D3">
            <w:pPr>
              <w:spacing w:line="520" w:lineRule="exact"/>
              <w:rPr>
                <w:sz w:val="21"/>
                <w:szCs w:val="21"/>
              </w:rPr>
            </w:pPr>
          </w:p>
        </w:tc>
        <w:tc>
          <w:tcPr>
            <w:tcW w:w="1558" w:type="dxa"/>
            <w:vAlign w:val="center"/>
          </w:tcPr>
          <w:p w14:paraId="0F3E7C29">
            <w:pPr>
              <w:spacing w:line="520" w:lineRule="exact"/>
              <w:rPr>
                <w:sz w:val="21"/>
                <w:szCs w:val="21"/>
              </w:rPr>
            </w:pPr>
          </w:p>
        </w:tc>
        <w:tc>
          <w:tcPr>
            <w:tcW w:w="1020" w:type="dxa"/>
            <w:vAlign w:val="center"/>
          </w:tcPr>
          <w:p w14:paraId="674EC272">
            <w:pPr>
              <w:spacing w:line="520" w:lineRule="exact"/>
              <w:rPr>
                <w:sz w:val="21"/>
                <w:szCs w:val="21"/>
              </w:rPr>
            </w:pPr>
          </w:p>
        </w:tc>
        <w:tc>
          <w:tcPr>
            <w:tcW w:w="765" w:type="dxa"/>
            <w:vAlign w:val="center"/>
          </w:tcPr>
          <w:p w14:paraId="69B9B3B2">
            <w:pPr>
              <w:spacing w:line="520" w:lineRule="exact"/>
              <w:rPr>
                <w:sz w:val="21"/>
                <w:szCs w:val="21"/>
              </w:rPr>
            </w:pPr>
          </w:p>
        </w:tc>
        <w:tc>
          <w:tcPr>
            <w:tcW w:w="772" w:type="dxa"/>
            <w:vAlign w:val="center"/>
          </w:tcPr>
          <w:p w14:paraId="5E9E0BB0">
            <w:pPr>
              <w:spacing w:line="520" w:lineRule="exact"/>
              <w:rPr>
                <w:sz w:val="21"/>
                <w:szCs w:val="21"/>
              </w:rPr>
            </w:pPr>
          </w:p>
        </w:tc>
        <w:tc>
          <w:tcPr>
            <w:tcW w:w="671" w:type="dxa"/>
            <w:vAlign w:val="center"/>
          </w:tcPr>
          <w:p w14:paraId="31393FCD">
            <w:pPr>
              <w:spacing w:line="520" w:lineRule="exact"/>
              <w:rPr>
                <w:sz w:val="21"/>
                <w:szCs w:val="21"/>
              </w:rPr>
            </w:pPr>
          </w:p>
        </w:tc>
        <w:tc>
          <w:tcPr>
            <w:tcW w:w="1074" w:type="dxa"/>
            <w:vAlign w:val="center"/>
          </w:tcPr>
          <w:p w14:paraId="63871D14">
            <w:pPr>
              <w:spacing w:line="520" w:lineRule="exact"/>
              <w:rPr>
                <w:sz w:val="21"/>
                <w:szCs w:val="21"/>
              </w:rPr>
            </w:pPr>
          </w:p>
        </w:tc>
        <w:tc>
          <w:tcPr>
            <w:tcW w:w="671" w:type="dxa"/>
            <w:vAlign w:val="center"/>
          </w:tcPr>
          <w:p w14:paraId="6FAE4DBE">
            <w:pPr>
              <w:spacing w:line="520" w:lineRule="exact"/>
              <w:rPr>
                <w:sz w:val="21"/>
                <w:szCs w:val="21"/>
              </w:rPr>
            </w:pPr>
          </w:p>
        </w:tc>
        <w:tc>
          <w:tcPr>
            <w:tcW w:w="940" w:type="dxa"/>
            <w:vAlign w:val="center"/>
          </w:tcPr>
          <w:p w14:paraId="1A4F9BC3">
            <w:pPr>
              <w:spacing w:line="520" w:lineRule="exact"/>
              <w:rPr>
                <w:sz w:val="21"/>
                <w:szCs w:val="21"/>
              </w:rPr>
            </w:pPr>
          </w:p>
        </w:tc>
        <w:tc>
          <w:tcPr>
            <w:tcW w:w="909" w:type="dxa"/>
            <w:vAlign w:val="center"/>
          </w:tcPr>
          <w:p w14:paraId="1B26A3A1">
            <w:pPr>
              <w:spacing w:line="520" w:lineRule="exact"/>
              <w:rPr>
                <w:sz w:val="21"/>
                <w:szCs w:val="21"/>
              </w:rPr>
            </w:pPr>
          </w:p>
        </w:tc>
      </w:tr>
      <w:tr w14:paraId="5282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75" w:type="dxa"/>
            <w:vAlign w:val="center"/>
          </w:tcPr>
          <w:p w14:paraId="74B4AAE2">
            <w:pPr>
              <w:spacing w:line="520" w:lineRule="exact"/>
              <w:rPr>
                <w:sz w:val="21"/>
                <w:szCs w:val="21"/>
              </w:rPr>
            </w:pPr>
          </w:p>
        </w:tc>
        <w:tc>
          <w:tcPr>
            <w:tcW w:w="1558" w:type="dxa"/>
            <w:vAlign w:val="center"/>
          </w:tcPr>
          <w:p w14:paraId="15872945">
            <w:pPr>
              <w:spacing w:line="520" w:lineRule="exact"/>
              <w:rPr>
                <w:sz w:val="21"/>
                <w:szCs w:val="21"/>
              </w:rPr>
            </w:pPr>
          </w:p>
        </w:tc>
        <w:tc>
          <w:tcPr>
            <w:tcW w:w="1020" w:type="dxa"/>
            <w:vAlign w:val="center"/>
          </w:tcPr>
          <w:p w14:paraId="0AFD93E6">
            <w:pPr>
              <w:spacing w:line="520" w:lineRule="exact"/>
              <w:rPr>
                <w:sz w:val="21"/>
                <w:szCs w:val="21"/>
              </w:rPr>
            </w:pPr>
          </w:p>
        </w:tc>
        <w:tc>
          <w:tcPr>
            <w:tcW w:w="765" w:type="dxa"/>
            <w:vAlign w:val="center"/>
          </w:tcPr>
          <w:p w14:paraId="2CD78934">
            <w:pPr>
              <w:spacing w:line="520" w:lineRule="exact"/>
              <w:rPr>
                <w:sz w:val="21"/>
                <w:szCs w:val="21"/>
              </w:rPr>
            </w:pPr>
          </w:p>
        </w:tc>
        <w:tc>
          <w:tcPr>
            <w:tcW w:w="772" w:type="dxa"/>
            <w:vAlign w:val="center"/>
          </w:tcPr>
          <w:p w14:paraId="125FC44A">
            <w:pPr>
              <w:spacing w:line="520" w:lineRule="exact"/>
              <w:rPr>
                <w:sz w:val="21"/>
                <w:szCs w:val="21"/>
              </w:rPr>
            </w:pPr>
          </w:p>
        </w:tc>
        <w:tc>
          <w:tcPr>
            <w:tcW w:w="671" w:type="dxa"/>
            <w:vAlign w:val="center"/>
          </w:tcPr>
          <w:p w14:paraId="0B0548F7">
            <w:pPr>
              <w:spacing w:line="520" w:lineRule="exact"/>
              <w:rPr>
                <w:sz w:val="21"/>
                <w:szCs w:val="21"/>
              </w:rPr>
            </w:pPr>
          </w:p>
        </w:tc>
        <w:tc>
          <w:tcPr>
            <w:tcW w:w="1074" w:type="dxa"/>
            <w:vAlign w:val="center"/>
          </w:tcPr>
          <w:p w14:paraId="3C27D304">
            <w:pPr>
              <w:spacing w:line="520" w:lineRule="exact"/>
              <w:rPr>
                <w:sz w:val="21"/>
                <w:szCs w:val="21"/>
              </w:rPr>
            </w:pPr>
          </w:p>
        </w:tc>
        <w:tc>
          <w:tcPr>
            <w:tcW w:w="671" w:type="dxa"/>
            <w:vAlign w:val="center"/>
          </w:tcPr>
          <w:p w14:paraId="692512A6">
            <w:pPr>
              <w:spacing w:line="520" w:lineRule="exact"/>
              <w:rPr>
                <w:sz w:val="21"/>
                <w:szCs w:val="21"/>
              </w:rPr>
            </w:pPr>
          </w:p>
        </w:tc>
        <w:tc>
          <w:tcPr>
            <w:tcW w:w="940" w:type="dxa"/>
            <w:vAlign w:val="center"/>
          </w:tcPr>
          <w:p w14:paraId="11689F2A">
            <w:pPr>
              <w:spacing w:line="520" w:lineRule="exact"/>
              <w:rPr>
                <w:sz w:val="21"/>
                <w:szCs w:val="21"/>
              </w:rPr>
            </w:pPr>
          </w:p>
        </w:tc>
        <w:tc>
          <w:tcPr>
            <w:tcW w:w="909" w:type="dxa"/>
            <w:vAlign w:val="center"/>
          </w:tcPr>
          <w:p w14:paraId="340E7B73">
            <w:pPr>
              <w:spacing w:line="520" w:lineRule="exact"/>
              <w:rPr>
                <w:sz w:val="21"/>
                <w:szCs w:val="21"/>
              </w:rPr>
            </w:pPr>
          </w:p>
        </w:tc>
      </w:tr>
      <w:tr w14:paraId="0901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77411241">
            <w:pPr>
              <w:spacing w:line="520" w:lineRule="exact"/>
              <w:rPr>
                <w:sz w:val="21"/>
                <w:szCs w:val="21"/>
              </w:rPr>
            </w:pPr>
          </w:p>
        </w:tc>
        <w:tc>
          <w:tcPr>
            <w:tcW w:w="1558" w:type="dxa"/>
            <w:vAlign w:val="center"/>
          </w:tcPr>
          <w:p w14:paraId="4FB85F39">
            <w:pPr>
              <w:spacing w:line="520" w:lineRule="exact"/>
              <w:rPr>
                <w:sz w:val="21"/>
                <w:szCs w:val="21"/>
              </w:rPr>
            </w:pPr>
          </w:p>
        </w:tc>
        <w:tc>
          <w:tcPr>
            <w:tcW w:w="1020" w:type="dxa"/>
            <w:vAlign w:val="center"/>
          </w:tcPr>
          <w:p w14:paraId="1D4946AC">
            <w:pPr>
              <w:spacing w:line="520" w:lineRule="exact"/>
              <w:rPr>
                <w:sz w:val="21"/>
                <w:szCs w:val="21"/>
              </w:rPr>
            </w:pPr>
          </w:p>
        </w:tc>
        <w:tc>
          <w:tcPr>
            <w:tcW w:w="765" w:type="dxa"/>
            <w:vAlign w:val="center"/>
          </w:tcPr>
          <w:p w14:paraId="13EA8494">
            <w:pPr>
              <w:spacing w:line="520" w:lineRule="exact"/>
              <w:rPr>
                <w:sz w:val="21"/>
                <w:szCs w:val="21"/>
              </w:rPr>
            </w:pPr>
          </w:p>
        </w:tc>
        <w:tc>
          <w:tcPr>
            <w:tcW w:w="772" w:type="dxa"/>
            <w:vAlign w:val="center"/>
          </w:tcPr>
          <w:p w14:paraId="48141831">
            <w:pPr>
              <w:spacing w:line="520" w:lineRule="exact"/>
              <w:rPr>
                <w:sz w:val="21"/>
                <w:szCs w:val="21"/>
              </w:rPr>
            </w:pPr>
          </w:p>
        </w:tc>
        <w:tc>
          <w:tcPr>
            <w:tcW w:w="671" w:type="dxa"/>
            <w:vAlign w:val="center"/>
          </w:tcPr>
          <w:p w14:paraId="101B8B93">
            <w:pPr>
              <w:spacing w:line="520" w:lineRule="exact"/>
              <w:rPr>
                <w:sz w:val="21"/>
                <w:szCs w:val="21"/>
              </w:rPr>
            </w:pPr>
          </w:p>
        </w:tc>
        <w:tc>
          <w:tcPr>
            <w:tcW w:w="1074" w:type="dxa"/>
            <w:vAlign w:val="center"/>
          </w:tcPr>
          <w:p w14:paraId="525FBB36">
            <w:pPr>
              <w:spacing w:line="520" w:lineRule="exact"/>
              <w:rPr>
                <w:sz w:val="21"/>
                <w:szCs w:val="21"/>
              </w:rPr>
            </w:pPr>
          </w:p>
        </w:tc>
        <w:tc>
          <w:tcPr>
            <w:tcW w:w="671" w:type="dxa"/>
            <w:vAlign w:val="center"/>
          </w:tcPr>
          <w:p w14:paraId="1668CD2D">
            <w:pPr>
              <w:spacing w:line="520" w:lineRule="exact"/>
              <w:rPr>
                <w:sz w:val="21"/>
                <w:szCs w:val="21"/>
              </w:rPr>
            </w:pPr>
          </w:p>
        </w:tc>
        <w:tc>
          <w:tcPr>
            <w:tcW w:w="940" w:type="dxa"/>
            <w:vAlign w:val="center"/>
          </w:tcPr>
          <w:p w14:paraId="08AB2F40">
            <w:pPr>
              <w:spacing w:line="520" w:lineRule="exact"/>
              <w:rPr>
                <w:sz w:val="21"/>
                <w:szCs w:val="21"/>
              </w:rPr>
            </w:pPr>
          </w:p>
        </w:tc>
        <w:tc>
          <w:tcPr>
            <w:tcW w:w="909" w:type="dxa"/>
            <w:vAlign w:val="center"/>
          </w:tcPr>
          <w:p w14:paraId="415784F1">
            <w:pPr>
              <w:spacing w:line="520" w:lineRule="exact"/>
              <w:rPr>
                <w:sz w:val="21"/>
                <w:szCs w:val="21"/>
              </w:rPr>
            </w:pPr>
          </w:p>
        </w:tc>
      </w:tr>
      <w:tr w14:paraId="0584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5" w:type="dxa"/>
            <w:vAlign w:val="center"/>
          </w:tcPr>
          <w:p w14:paraId="1E55CE24">
            <w:pPr>
              <w:spacing w:line="520" w:lineRule="exact"/>
              <w:rPr>
                <w:sz w:val="21"/>
                <w:szCs w:val="21"/>
              </w:rPr>
            </w:pPr>
          </w:p>
        </w:tc>
        <w:tc>
          <w:tcPr>
            <w:tcW w:w="1558" w:type="dxa"/>
            <w:vAlign w:val="center"/>
          </w:tcPr>
          <w:p w14:paraId="19FA3336">
            <w:pPr>
              <w:spacing w:line="520" w:lineRule="exact"/>
              <w:rPr>
                <w:sz w:val="21"/>
                <w:szCs w:val="21"/>
              </w:rPr>
            </w:pPr>
          </w:p>
        </w:tc>
        <w:tc>
          <w:tcPr>
            <w:tcW w:w="1020" w:type="dxa"/>
            <w:vAlign w:val="center"/>
          </w:tcPr>
          <w:p w14:paraId="3139534A">
            <w:pPr>
              <w:spacing w:line="520" w:lineRule="exact"/>
              <w:rPr>
                <w:sz w:val="21"/>
                <w:szCs w:val="21"/>
              </w:rPr>
            </w:pPr>
          </w:p>
        </w:tc>
        <w:tc>
          <w:tcPr>
            <w:tcW w:w="765" w:type="dxa"/>
            <w:vAlign w:val="center"/>
          </w:tcPr>
          <w:p w14:paraId="5852D347">
            <w:pPr>
              <w:spacing w:line="520" w:lineRule="exact"/>
              <w:rPr>
                <w:sz w:val="21"/>
                <w:szCs w:val="21"/>
              </w:rPr>
            </w:pPr>
          </w:p>
        </w:tc>
        <w:tc>
          <w:tcPr>
            <w:tcW w:w="772" w:type="dxa"/>
            <w:vAlign w:val="center"/>
          </w:tcPr>
          <w:p w14:paraId="22577070">
            <w:pPr>
              <w:spacing w:line="520" w:lineRule="exact"/>
              <w:rPr>
                <w:sz w:val="21"/>
                <w:szCs w:val="21"/>
              </w:rPr>
            </w:pPr>
          </w:p>
        </w:tc>
        <w:tc>
          <w:tcPr>
            <w:tcW w:w="671" w:type="dxa"/>
            <w:vAlign w:val="center"/>
          </w:tcPr>
          <w:p w14:paraId="3B04B394">
            <w:pPr>
              <w:spacing w:line="520" w:lineRule="exact"/>
              <w:rPr>
                <w:sz w:val="21"/>
                <w:szCs w:val="21"/>
              </w:rPr>
            </w:pPr>
          </w:p>
        </w:tc>
        <w:tc>
          <w:tcPr>
            <w:tcW w:w="1074" w:type="dxa"/>
            <w:vAlign w:val="center"/>
          </w:tcPr>
          <w:p w14:paraId="2CB83D34">
            <w:pPr>
              <w:spacing w:line="520" w:lineRule="exact"/>
              <w:rPr>
                <w:sz w:val="21"/>
                <w:szCs w:val="21"/>
              </w:rPr>
            </w:pPr>
          </w:p>
        </w:tc>
        <w:tc>
          <w:tcPr>
            <w:tcW w:w="671" w:type="dxa"/>
            <w:vAlign w:val="center"/>
          </w:tcPr>
          <w:p w14:paraId="7F52B670">
            <w:pPr>
              <w:spacing w:line="520" w:lineRule="exact"/>
              <w:rPr>
                <w:sz w:val="21"/>
                <w:szCs w:val="21"/>
              </w:rPr>
            </w:pPr>
          </w:p>
        </w:tc>
        <w:tc>
          <w:tcPr>
            <w:tcW w:w="940" w:type="dxa"/>
            <w:vAlign w:val="center"/>
          </w:tcPr>
          <w:p w14:paraId="4D77BF70">
            <w:pPr>
              <w:spacing w:line="520" w:lineRule="exact"/>
              <w:rPr>
                <w:sz w:val="21"/>
                <w:szCs w:val="21"/>
              </w:rPr>
            </w:pPr>
          </w:p>
        </w:tc>
        <w:tc>
          <w:tcPr>
            <w:tcW w:w="909" w:type="dxa"/>
            <w:vAlign w:val="center"/>
          </w:tcPr>
          <w:p w14:paraId="0FE6C979">
            <w:pPr>
              <w:spacing w:line="520" w:lineRule="exact"/>
              <w:rPr>
                <w:sz w:val="21"/>
                <w:szCs w:val="21"/>
              </w:rPr>
            </w:pPr>
          </w:p>
        </w:tc>
      </w:tr>
      <w:tr w14:paraId="3E91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5" w:type="dxa"/>
            <w:vAlign w:val="center"/>
          </w:tcPr>
          <w:p w14:paraId="4AEB0F0B">
            <w:pPr>
              <w:spacing w:line="520" w:lineRule="exact"/>
              <w:rPr>
                <w:sz w:val="21"/>
                <w:szCs w:val="21"/>
              </w:rPr>
            </w:pPr>
          </w:p>
        </w:tc>
        <w:tc>
          <w:tcPr>
            <w:tcW w:w="1558" w:type="dxa"/>
            <w:vAlign w:val="center"/>
          </w:tcPr>
          <w:p w14:paraId="45AF43F5">
            <w:pPr>
              <w:spacing w:line="520" w:lineRule="exact"/>
              <w:rPr>
                <w:sz w:val="21"/>
                <w:szCs w:val="21"/>
              </w:rPr>
            </w:pPr>
          </w:p>
        </w:tc>
        <w:tc>
          <w:tcPr>
            <w:tcW w:w="1020" w:type="dxa"/>
            <w:vAlign w:val="center"/>
          </w:tcPr>
          <w:p w14:paraId="37C93564">
            <w:pPr>
              <w:spacing w:line="520" w:lineRule="exact"/>
              <w:rPr>
                <w:sz w:val="21"/>
                <w:szCs w:val="21"/>
              </w:rPr>
            </w:pPr>
          </w:p>
        </w:tc>
        <w:tc>
          <w:tcPr>
            <w:tcW w:w="765" w:type="dxa"/>
            <w:vAlign w:val="center"/>
          </w:tcPr>
          <w:p w14:paraId="7A33263E">
            <w:pPr>
              <w:spacing w:line="520" w:lineRule="exact"/>
              <w:rPr>
                <w:sz w:val="21"/>
                <w:szCs w:val="21"/>
              </w:rPr>
            </w:pPr>
          </w:p>
        </w:tc>
        <w:tc>
          <w:tcPr>
            <w:tcW w:w="772" w:type="dxa"/>
            <w:vAlign w:val="center"/>
          </w:tcPr>
          <w:p w14:paraId="091F6541">
            <w:pPr>
              <w:spacing w:line="520" w:lineRule="exact"/>
              <w:rPr>
                <w:sz w:val="21"/>
                <w:szCs w:val="21"/>
              </w:rPr>
            </w:pPr>
          </w:p>
        </w:tc>
        <w:tc>
          <w:tcPr>
            <w:tcW w:w="671" w:type="dxa"/>
            <w:vAlign w:val="center"/>
          </w:tcPr>
          <w:p w14:paraId="45A04593">
            <w:pPr>
              <w:spacing w:line="520" w:lineRule="exact"/>
              <w:rPr>
                <w:sz w:val="21"/>
                <w:szCs w:val="21"/>
              </w:rPr>
            </w:pPr>
          </w:p>
        </w:tc>
        <w:tc>
          <w:tcPr>
            <w:tcW w:w="1074" w:type="dxa"/>
            <w:vAlign w:val="center"/>
          </w:tcPr>
          <w:p w14:paraId="68868608">
            <w:pPr>
              <w:spacing w:line="520" w:lineRule="exact"/>
              <w:rPr>
                <w:sz w:val="21"/>
                <w:szCs w:val="21"/>
              </w:rPr>
            </w:pPr>
          </w:p>
        </w:tc>
        <w:tc>
          <w:tcPr>
            <w:tcW w:w="671" w:type="dxa"/>
            <w:vAlign w:val="center"/>
          </w:tcPr>
          <w:p w14:paraId="188F71EA">
            <w:pPr>
              <w:spacing w:line="520" w:lineRule="exact"/>
              <w:rPr>
                <w:sz w:val="21"/>
                <w:szCs w:val="21"/>
              </w:rPr>
            </w:pPr>
          </w:p>
        </w:tc>
        <w:tc>
          <w:tcPr>
            <w:tcW w:w="940" w:type="dxa"/>
            <w:vAlign w:val="center"/>
          </w:tcPr>
          <w:p w14:paraId="4596EC36">
            <w:pPr>
              <w:spacing w:line="520" w:lineRule="exact"/>
              <w:rPr>
                <w:sz w:val="21"/>
                <w:szCs w:val="21"/>
              </w:rPr>
            </w:pPr>
          </w:p>
        </w:tc>
        <w:tc>
          <w:tcPr>
            <w:tcW w:w="909" w:type="dxa"/>
            <w:vAlign w:val="center"/>
          </w:tcPr>
          <w:p w14:paraId="2908535A">
            <w:pPr>
              <w:spacing w:line="520" w:lineRule="exact"/>
              <w:rPr>
                <w:sz w:val="21"/>
                <w:szCs w:val="21"/>
              </w:rPr>
            </w:pPr>
          </w:p>
        </w:tc>
      </w:tr>
      <w:tr w14:paraId="5BE3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75" w:type="dxa"/>
            <w:vAlign w:val="center"/>
          </w:tcPr>
          <w:p w14:paraId="2B9FB68E">
            <w:pPr>
              <w:spacing w:line="520" w:lineRule="exact"/>
              <w:rPr>
                <w:sz w:val="21"/>
                <w:szCs w:val="21"/>
              </w:rPr>
            </w:pPr>
          </w:p>
        </w:tc>
        <w:tc>
          <w:tcPr>
            <w:tcW w:w="1558" w:type="dxa"/>
            <w:vAlign w:val="center"/>
          </w:tcPr>
          <w:p w14:paraId="4FFDE4EC">
            <w:pPr>
              <w:spacing w:line="520" w:lineRule="exact"/>
              <w:rPr>
                <w:sz w:val="21"/>
                <w:szCs w:val="21"/>
              </w:rPr>
            </w:pPr>
          </w:p>
        </w:tc>
        <w:tc>
          <w:tcPr>
            <w:tcW w:w="1020" w:type="dxa"/>
            <w:vAlign w:val="center"/>
          </w:tcPr>
          <w:p w14:paraId="7B9D2859">
            <w:pPr>
              <w:spacing w:line="520" w:lineRule="exact"/>
              <w:rPr>
                <w:sz w:val="21"/>
                <w:szCs w:val="21"/>
              </w:rPr>
            </w:pPr>
          </w:p>
        </w:tc>
        <w:tc>
          <w:tcPr>
            <w:tcW w:w="765" w:type="dxa"/>
            <w:vAlign w:val="center"/>
          </w:tcPr>
          <w:p w14:paraId="77C7E1A3">
            <w:pPr>
              <w:spacing w:line="520" w:lineRule="exact"/>
              <w:rPr>
                <w:sz w:val="21"/>
                <w:szCs w:val="21"/>
              </w:rPr>
            </w:pPr>
          </w:p>
        </w:tc>
        <w:tc>
          <w:tcPr>
            <w:tcW w:w="772" w:type="dxa"/>
            <w:vAlign w:val="center"/>
          </w:tcPr>
          <w:p w14:paraId="47A8A46A">
            <w:pPr>
              <w:spacing w:line="520" w:lineRule="exact"/>
              <w:rPr>
                <w:sz w:val="21"/>
                <w:szCs w:val="21"/>
              </w:rPr>
            </w:pPr>
          </w:p>
        </w:tc>
        <w:tc>
          <w:tcPr>
            <w:tcW w:w="671" w:type="dxa"/>
            <w:vAlign w:val="center"/>
          </w:tcPr>
          <w:p w14:paraId="2AA6B87B">
            <w:pPr>
              <w:spacing w:line="520" w:lineRule="exact"/>
              <w:rPr>
                <w:sz w:val="21"/>
                <w:szCs w:val="21"/>
              </w:rPr>
            </w:pPr>
          </w:p>
        </w:tc>
        <w:tc>
          <w:tcPr>
            <w:tcW w:w="1074" w:type="dxa"/>
            <w:vAlign w:val="center"/>
          </w:tcPr>
          <w:p w14:paraId="70BC4077">
            <w:pPr>
              <w:spacing w:line="520" w:lineRule="exact"/>
              <w:rPr>
                <w:sz w:val="21"/>
                <w:szCs w:val="21"/>
              </w:rPr>
            </w:pPr>
          </w:p>
        </w:tc>
        <w:tc>
          <w:tcPr>
            <w:tcW w:w="671" w:type="dxa"/>
            <w:vAlign w:val="center"/>
          </w:tcPr>
          <w:p w14:paraId="6157D3BA">
            <w:pPr>
              <w:spacing w:line="520" w:lineRule="exact"/>
              <w:rPr>
                <w:sz w:val="21"/>
                <w:szCs w:val="21"/>
              </w:rPr>
            </w:pPr>
          </w:p>
        </w:tc>
        <w:tc>
          <w:tcPr>
            <w:tcW w:w="940" w:type="dxa"/>
            <w:vAlign w:val="center"/>
          </w:tcPr>
          <w:p w14:paraId="29800D09">
            <w:pPr>
              <w:spacing w:line="520" w:lineRule="exact"/>
              <w:rPr>
                <w:sz w:val="21"/>
                <w:szCs w:val="21"/>
              </w:rPr>
            </w:pPr>
          </w:p>
        </w:tc>
        <w:tc>
          <w:tcPr>
            <w:tcW w:w="909" w:type="dxa"/>
            <w:vAlign w:val="center"/>
          </w:tcPr>
          <w:p w14:paraId="73B3D753">
            <w:pPr>
              <w:spacing w:line="520" w:lineRule="exact"/>
              <w:rPr>
                <w:sz w:val="21"/>
                <w:szCs w:val="21"/>
              </w:rPr>
            </w:pPr>
          </w:p>
        </w:tc>
      </w:tr>
      <w:tr w14:paraId="77CD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675" w:type="dxa"/>
            <w:vAlign w:val="center"/>
          </w:tcPr>
          <w:p w14:paraId="28D3D026">
            <w:pPr>
              <w:spacing w:line="520" w:lineRule="exact"/>
              <w:rPr>
                <w:sz w:val="21"/>
                <w:szCs w:val="21"/>
              </w:rPr>
            </w:pPr>
          </w:p>
        </w:tc>
        <w:tc>
          <w:tcPr>
            <w:tcW w:w="1558" w:type="dxa"/>
            <w:vAlign w:val="center"/>
          </w:tcPr>
          <w:p w14:paraId="41DAF5A3">
            <w:pPr>
              <w:spacing w:line="520" w:lineRule="exact"/>
              <w:rPr>
                <w:sz w:val="21"/>
                <w:szCs w:val="21"/>
              </w:rPr>
            </w:pPr>
          </w:p>
        </w:tc>
        <w:tc>
          <w:tcPr>
            <w:tcW w:w="1020" w:type="dxa"/>
            <w:vAlign w:val="center"/>
          </w:tcPr>
          <w:p w14:paraId="2393B1D3">
            <w:pPr>
              <w:spacing w:line="520" w:lineRule="exact"/>
              <w:rPr>
                <w:sz w:val="21"/>
                <w:szCs w:val="21"/>
              </w:rPr>
            </w:pPr>
          </w:p>
        </w:tc>
        <w:tc>
          <w:tcPr>
            <w:tcW w:w="765" w:type="dxa"/>
            <w:vAlign w:val="center"/>
          </w:tcPr>
          <w:p w14:paraId="126777BD">
            <w:pPr>
              <w:spacing w:line="520" w:lineRule="exact"/>
              <w:rPr>
                <w:sz w:val="21"/>
                <w:szCs w:val="21"/>
              </w:rPr>
            </w:pPr>
          </w:p>
        </w:tc>
        <w:tc>
          <w:tcPr>
            <w:tcW w:w="772" w:type="dxa"/>
            <w:vAlign w:val="center"/>
          </w:tcPr>
          <w:p w14:paraId="2B3300D5">
            <w:pPr>
              <w:spacing w:line="520" w:lineRule="exact"/>
              <w:rPr>
                <w:sz w:val="21"/>
                <w:szCs w:val="21"/>
              </w:rPr>
            </w:pPr>
          </w:p>
        </w:tc>
        <w:tc>
          <w:tcPr>
            <w:tcW w:w="671" w:type="dxa"/>
            <w:vAlign w:val="center"/>
          </w:tcPr>
          <w:p w14:paraId="56DE79C0">
            <w:pPr>
              <w:spacing w:line="520" w:lineRule="exact"/>
              <w:rPr>
                <w:sz w:val="21"/>
                <w:szCs w:val="21"/>
              </w:rPr>
            </w:pPr>
          </w:p>
        </w:tc>
        <w:tc>
          <w:tcPr>
            <w:tcW w:w="1074" w:type="dxa"/>
            <w:vAlign w:val="center"/>
          </w:tcPr>
          <w:p w14:paraId="2C567521">
            <w:pPr>
              <w:spacing w:line="520" w:lineRule="exact"/>
              <w:rPr>
                <w:sz w:val="21"/>
                <w:szCs w:val="21"/>
              </w:rPr>
            </w:pPr>
          </w:p>
        </w:tc>
        <w:tc>
          <w:tcPr>
            <w:tcW w:w="671" w:type="dxa"/>
            <w:vAlign w:val="center"/>
          </w:tcPr>
          <w:p w14:paraId="4AAB9D58">
            <w:pPr>
              <w:spacing w:line="520" w:lineRule="exact"/>
              <w:rPr>
                <w:sz w:val="21"/>
                <w:szCs w:val="21"/>
              </w:rPr>
            </w:pPr>
          </w:p>
        </w:tc>
        <w:tc>
          <w:tcPr>
            <w:tcW w:w="940" w:type="dxa"/>
            <w:vAlign w:val="center"/>
          </w:tcPr>
          <w:p w14:paraId="7A5177DD">
            <w:pPr>
              <w:spacing w:line="520" w:lineRule="exact"/>
              <w:rPr>
                <w:sz w:val="21"/>
                <w:szCs w:val="21"/>
              </w:rPr>
            </w:pPr>
          </w:p>
        </w:tc>
        <w:tc>
          <w:tcPr>
            <w:tcW w:w="909" w:type="dxa"/>
            <w:vAlign w:val="center"/>
          </w:tcPr>
          <w:p w14:paraId="1B5BCCFE">
            <w:pPr>
              <w:spacing w:line="520" w:lineRule="exact"/>
              <w:rPr>
                <w:sz w:val="21"/>
                <w:szCs w:val="21"/>
              </w:rPr>
            </w:pPr>
          </w:p>
        </w:tc>
      </w:tr>
      <w:tr w14:paraId="7DA5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75" w:type="dxa"/>
            <w:vAlign w:val="center"/>
          </w:tcPr>
          <w:p w14:paraId="18F1C45F">
            <w:pPr>
              <w:spacing w:line="520" w:lineRule="exact"/>
              <w:rPr>
                <w:sz w:val="21"/>
                <w:szCs w:val="21"/>
              </w:rPr>
            </w:pPr>
          </w:p>
        </w:tc>
        <w:tc>
          <w:tcPr>
            <w:tcW w:w="1558" w:type="dxa"/>
            <w:vAlign w:val="center"/>
          </w:tcPr>
          <w:p w14:paraId="5C10103E">
            <w:pPr>
              <w:spacing w:line="520" w:lineRule="exact"/>
              <w:rPr>
                <w:sz w:val="21"/>
                <w:szCs w:val="21"/>
              </w:rPr>
            </w:pPr>
          </w:p>
        </w:tc>
        <w:tc>
          <w:tcPr>
            <w:tcW w:w="1020" w:type="dxa"/>
            <w:vAlign w:val="center"/>
          </w:tcPr>
          <w:p w14:paraId="0F67267E">
            <w:pPr>
              <w:spacing w:line="520" w:lineRule="exact"/>
              <w:rPr>
                <w:sz w:val="21"/>
                <w:szCs w:val="21"/>
              </w:rPr>
            </w:pPr>
          </w:p>
        </w:tc>
        <w:tc>
          <w:tcPr>
            <w:tcW w:w="765" w:type="dxa"/>
            <w:vAlign w:val="center"/>
          </w:tcPr>
          <w:p w14:paraId="7F8EA20C">
            <w:pPr>
              <w:spacing w:line="520" w:lineRule="exact"/>
              <w:rPr>
                <w:sz w:val="21"/>
                <w:szCs w:val="21"/>
              </w:rPr>
            </w:pPr>
          </w:p>
        </w:tc>
        <w:tc>
          <w:tcPr>
            <w:tcW w:w="772" w:type="dxa"/>
            <w:vAlign w:val="center"/>
          </w:tcPr>
          <w:p w14:paraId="09F5AED1">
            <w:pPr>
              <w:spacing w:line="520" w:lineRule="exact"/>
              <w:rPr>
                <w:sz w:val="21"/>
                <w:szCs w:val="21"/>
              </w:rPr>
            </w:pPr>
          </w:p>
        </w:tc>
        <w:tc>
          <w:tcPr>
            <w:tcW w:w="671" w:type="dxa"/>
            <w:vAlign w:val="center"/>
          </w:tcPr>
          <w:p w14:paraId="12F55C85">
            <w:pPr>
              <w:spacing w:line="520" w:lineRule="exact"/>
              <w:rPr>
                <w:sz w:val="21"/>
                <w:szCs w:val="21"/>
              </w:rPr>
            </w:pPr>
          </w:p>
        </w:tc>
        <w:tc>
          <w:tcPr>
            <w:tcW w:w="1074" w:type="dxa"/>
            <w:vAlign w:val="center"/>
          </w:tcPr>
          <w:p w14:paraId="65304537">
            <w:pPr>
              <w:spacing w:line="520" w:lineRule="exact"/>
              <w:rPr>
                <w:sz w:val="21"/>
                <w:szCs w:val="21"/>
              </w:rPr>
            </w:pPr>
          </w:p>
        </w:tc>
        <w:tc>
          <w:tcPr>
            <w:tcW w:w="671" w:type="dxa"/>
            <w:vAlign w:val="center"/>
          </w:tcPr>
          <w:p w14:paraId="45897BF2">
            <w:pPr>
              <w:spacing w:line="520" w:lineRule="exact"/>
              <w:rPr>
                <w:sz w:val="21"/>
                <w:szCs w:val="21"/>
              </w:rPr>
            </w:pPr>
          </w:p>
        </w:tc>
        <w:tc>
          <w:tcPr>
            <w:tcW w:w="940" w:type="dxa"/>
            <w:vAlign w:val="center"/>
          </w:tcPr>
          <w:p w14:paraId="241EAAD1">
            <w:pPr>
              <w:spacing w:line="520" w:lineRule="exact"/>
              <w:rPr>
                <w:sz w:val="21"/>
                <w:szCs w:val="21"/>
              </w:rPr>
            </w:pPr>
          </w:p>
        </w:tc>
        <w:tc>
          <w:tcPr>
            <w:tcW w:w="909" w:type="dxa"/>
            <w:vAlign w:val="center"/>
          </w:tcPr>
          <w:p w14:paraId="0C2E86B1">
            <w:pPr>
              <w:spacing w:line="520" w:lineRule="exact"/>
              <w:rPr>
                <w:sz w:val="21"/>
                <w:szCs w:val="21"/>
              </w:rPr>
            </w:pPr>
          </w:p>
        </w:tc>
      </w:tr>
      <w:tr w14:paraId="269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75" w:type="dxa"/>
            <w:vAlign w:val="center"/>
          </w:tcPr>
          <w:p w14:paraId="4FD368F3">
            <w:pPr>
              <w:spacing w:line="520" w:lineRule="exact"/>
              <w:rPr>
                <w:sz w:val="21"/>
                <w:szCs w:val="21"/>
              </w:rPr>
            </w:pPr>
          </w:p>
        </w:tc>
        <w:tc>
          <w:tcPr>
            <w:tcW w:w="1558" w:type="dxa"/>
            <w:vAlign w:val="center"/>
          </w:tcPr>
          <w:p w14:paraId="09E04D1B">
            <w:pPr>
              <w:spacing w:line="520" w:lineRule="exact"/>
              <w:rPr>
                <w:sz w:val="21"/>
                <w:szCs w:val="21"/>
              </w:rPr>
            </w:pPr>
          </w:p>
        </w:tc>
        <w:tc>
          <w:tcPr>
            <w:tcW w:w="1020" w:type="dxa"/>
            <w:vAlign w:val="center"/>
          </w:tcPr>
          <w:p w14:paraId="579D675E">
            <w:pPr>
              <w:spacing w:line="520" w:lineRule="exact"/>
              <w:rPr>
                <w:sz w:val="21"/>
                <w:szCs w:val="21"/>
              </w:rPr>
            </w:pPr>
          </w:p>
        </w:tc>
        <w:tc>
          <w:tcPr>
            <w:tcW w:w="765" w:type="dxa"/>
            <w:vAlign w:val="center"/>
          </w:tcPr>
          <w:p w14:paraId="743C08E1">
            <w:pPr>
              <w:spacing w:line="520" w:lineRule="exact"/>
              <w:rPr>
                <w:sz w:val="21"/>
                <w:szCs w:val="21"/>
              </w:rPr>
            </w:pPr>
          </w:p>
        </w:tc>
        <w:tc>
          <w:tcPr>
            <w:tcW w:w="772" w:type="dxa"/>
            <w:vAlign w:val="center"/>
          </w:tcPr>
          <w:p w14:paraId="7D17D52A">
            <w:pPr>
              <w:spacing w:line="520" w:lineRule="exact"/>
              <w:rPr>
                <w:sz w:val="21"/>
                <w:szCs w:val="21"/>
              </w:rPr>
            </w:pPr>
          </w:p>
        </w:tc>
        <w:tc>
          <w:tcPr>
            <w:tcW w:w="671" w:type="dxa"/>
            <w:vAlign w:val="center"/>
          </w:tcPr>
          <w:p w14:paraId="0DFB4475">
            <w:pPr>
              <w:spacing w:line="520" w:lineRule="exact"/>
              <w:rPr>
                <w:sz w:val="21"/>
                <w:szCs w:val="21"/>
              </w:rPr>
            </w:pPr>
          </w:p>
        </w:tc>
        <w:tc>
          <w:tcPr>
            <w:tcW w:w="1074" w:type="dxa"/>
            <w:vAlign w:val="center"/>
          </w:tcPr>
          <w:p w14:paraId="150E5CA7">
            <w:pPr>
              <w:spacing w:line="520" w:lineRule="exact"/>
              <w:rPr>
                <w:sz w:val="21"/>
                <w:szCs w:val="21"/>
              </w:rPr>
            </w:pPr>
          </w:p>
        </w:tc>
        <w:tc>
          <w:tcPr>
            <w:tcW w:w="671" w:type="dxa"/>
            <w:vAlign w:val="center"/>
          </w:tcPr>
          <w:p w14:paraId="28732ED5">
            <w:pPr>
              <w:spacing w:line="520" w:lineRule="exact"/>
              <w:rPr>
                <w:sz w:val="21"/>
                <w:szCs w:val="21"/>
              </w:rPr>
            </w:pPr>
          </w:p>
        </w:tc>
        <w:tc>
          <w:tcPr>
            <w:tcW w:w="940" w:type="dxa"/>
            <w:vAlign w:val="center"/>
          </w:tcPr>
          <w:p w14:paraId="1097D151">
            <w:pPr>
              <w:spacing w:line="520" w:lineRule="exact"/>
              <w:rPr>
                <w:sz w:val="21"/>
                <w:szCs w:val="21"/>
              </w:rPr>
            </w:pPr>
          </w:p>
        </w:tc>
        <w:tc>
          <w:tcPr>
            <w:tcW w:w="909" w:type="dxa"/>
            <w:vAlign w:val="center"/>
          </w:tcPr>
          <w:p w14:paraId="422085BC">
            <w:pPr>
              <w:spacing w:line="520" w:lineRule="exact"/>
              <w:rPr>
                <w:sz w:val="21"/>
                <w:szCs w:val="21"/>
              </w:rPr>
            </w:pPr>
          </w:p>
        </w:tc>
      </w:tr>
      <w:tr w14:paraId="4EC5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3F555EB9">
            <w:pPr>
              <w:spacing w:line="520" w:lineRule="exact"/>
              <w:rPr>
                <w:sz w:val="21"/>
                <w:szCs w:val="21"/>
              </w:rPr>
            </w:pPr>
          </w:p>
        </w:tc>
        <w:tc>
          <w:tcPr>
            <w:tcW w:w="1558" w:type="dxa"/>
            <w:vAlign w:val="center"/>
          </w:tcPr>
          <w:p w14:paraId="7F8CE0E5">
            <w:pPr>
              <w:spacing w:line="520" w:lineRule="exact"/>
              <w:rPr>
                <w:sz w:val="21"/>
                <w:szCs w:val="21"/>
              </w:rPr>
            </w:pPr>
          </w:p>
        </w:tc>
        <w:tc>
          <w:tcPr>
            <w:tcW w:w="1020" w:type="dxa"/>
            <w:vAlign w:val="center"/>
          </w:tcPr>
          <w:p w14:paraId="42BF15B2">
            <w:pPr>
              <w:spacing w:line="520" w:lineRule="exact"/>
              <w:rPr>
                <w:sz w:val="21"/>
                <w:szCs w:val="21"/>
              </w:rPr>
            </w:pPr>
          </w:p>
        </w:tc>
        <w:tc>
          <w:tcPr>
            <w:tcW w:w="765" w:type="dxa"/>
            <w:vAlign w:val="center"/>
          </w:tcPr>
          <w:p w14:paraId="177D4FF2">
            <w:pPr>
              <w:spacing w:line="520" w:lineRule="exact"/>
              <w:rPr>
                <w:sz w:val="21"/>
                <w:szCs w:val="21"/>
              </w:rPr>
            </w:pPr>
          </w:p>
        </w:tc>
        <w:tc>
          <w:tcPr>
            <w:tcW w:w="772" w:type="dxa"/>
            <w:vAlign w:val="center"/>
          </w:tcPr>
          <w:p w14:paraId="1D5DE580">
            <w:pPr>
              <w:spacing w:line="520" w:lineRule="exact"/>
              <w:rPr>
                <w:sz w:val="21"/>
                <w:szCs w:val="21"/>
              </w:rPr>
            </w:pPr>
          </w:p>
        </w:tc>
        <w:tc>
          <w:tcPr>
            <w:tcW w:w="671" w:type="dxa"/>
            <w:vAlign w:val="center"/>
          </w:tcPr>
          <w:p w14:paraId="2D936815">
            <w:pPr>
              <w:spacing w:line="520" w:lineRule="exact"/>
              <w:rPr>
                <w:sz w:val="21"/>
                <w:szCs w:val="21"/>
              </w:rPr>
            </w:pPr>
          </w:p>
        </w:tc>
        <w:tc>
          <w:tcPr>
            <w:tcW w:w="1074" w:type="dxa"/>
            <w:vAlign w:val="center"/>
          </w:tcPr>
          <w:p w14:paraId="1699E334">
            <w:pPr>
              <w:spacing w:line="520" w:lineRule="exact"/>
              <w:rPr>
                <w:sz w:val="21"/>
                <w:szCs w:val="21"/>
              </w:rPr>
            </w:pPr>
          </w:p>
        </w:tc>
        <w:tc>
          <w:tcPr>
            <w:tcW w:w="671" w:type="dxa"/>
            <w:vAlign w:val="center"/>
          </w:tcPr>
          <w:p w14:paraId="4281A1AA">
            <w:pPr>
              <w:spacing w:line="520" w:lineRule="exact"/>
              <w:rPr>
                <w:sz w:val="21"/>
                <w:szCs w:val="21"/>
              </w:rPr>
            </w:pPr>
          </w:p>
        </w:tc>
        <w:tc>
          <w:tcPr>
            <w:tcW w:w="940" w:type="dxa"/>
            <w:vAlign w:val="center"/>
          </w:tcPr>
          <w:p w14:paraId="693D5D33">
            <w:pPr>
              <w:spacing w:line="520" w:lineRule="exact"/>
              <w:rPr>
                <w:sz w:val="21"/>
                <w:szCs w:val="21"/>
              </w:rPr>
            </w:pPr>
          </w:p>
        </w:tc>
        <w:tc>
          <w:tcPr>
            <w:tcW w:w="909" w:type="dxa"/>
            <w:vAlign w:val="center"/>
          </w:tcPr>
          <w:p w14:paraId="19119A5C">
            <w:pPr>
              <w:spacing w:line="520" w:lineRule="exact"/>
              <w:rPr>
                <w:sz w:val="21"/>
                <w:szCs w:val="21"/>
              </w:rPr>
            </w:pPr>
          </w:p>
        </w:tc>
      </w:tr>
      <w:tr w14:paraId="7788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75" w:type="dxa"/>
            <w:vAlign w:val="center"/>
          </w:tcPr>
          <w:p w14:paraId="2E4CCE81">
            <w:pPr>
              <w:spacing w:line="520" w:lineRule="exact"/>
              <w:rPr>
                <w:sz w:val="21"/>
                <w:szCs w:val="21"/>
              </w:rPr>
            </w:pPr>
          </w:p>
        </w:tc>
        <w:tc>
          <w:tcPr>
            <w:tcW w:w="1558" w:type="dxa"/>
            <w:vAlign w:val="center"/>
          </w:tcPr>
          <w:p w14:paraId="61C21FF4">
            <w:pPr>
              <w:spacing w:line="520" w:lineRule="exact"/>
              <w:rPr>
                <w:sz w:val="21"/>
                <w:szCs w:val="21"/>
              </w:rPr>
            </w:pPr>
          </w:p>
        </w:tc>
        <w:tc>
          <w:tcPr>
            <w:tcW w:w="1020" w:type="dxa"/>
            <w:vAlign w:val="center"/>
          </w:tcPr>
          <w:p w14:paraId="04957F34">
            <w:pPr>
              <w:spacing w:line="520" w:lineRule="exact"/>
              <w:rPr>
                <w:sz w:val="21"/>
                <w:szCs w:val="21"/>
              </w:rPr>
            </w:pPr>
          </w:p>
        </w:tc>
        <w:tc>
          <w:tcPr>
            <w:tcW w:w="765" w:type="dxa"/>
            <w:vAlign w:val="center"/>
          </w:tcPr>
          <w:p w14:paraId="086CA0DC">
            <w:pPr>
              <w:spacing w:line="520" w:lineRule="exact"/>
              <w:rPr>
                <w:sz w:val="21"/>
                <w:szCs w:val="21"/>
              </w:rPr>
            </w:pPr>
          </w:p>
        </w:tc>
        <w:tc>
          <w:tcPr>
            <w:tcW w:w="772" w:type="dxa"/>
            <w:vAlign w:val="center"/>
          </w:tcPr>
          <w:p w14:paraId="358BA57A">
            <w:pPr>
              <w:spacing w:line="520" w:lineRule="exact"/>
              <w:rPr>
                <w:sz w:val="21"/>
                <w:szCs w:val="21"/>
              </w:rPr>
            </w:pPr>
          </w:p>
        </w:tc>
        <w:tc>
          <w:tcPr>
            <w:tcW w:w="671" w:type="dxa"/>
            <w:vAlign w:val="center"/>
          </w:tcPr>
          <w:p w14:paraId="0CD563E5">
            <w:pPr>
              <w:spacing w:line="520" w:lineRule="exact"/>
              <w:rPr>
                <w:sz w:val="21"/>
                <w:szCs w:val="21"/>
              </w:rPr>
            </w:pPr>
          </w:p>
        </w:tc>
        <w:tc>
          <w:tcPr>
            <w:tcW w:w="1074" w:type="dxa"/>
            <w:vAlign w:val="center"/>
          </w:tcPr>
          <w:p w14:paraId="453B1B1D">
            <w:pPr>
              <w:spacing w:line="520" w:lineRule="exact"/>
              <w:rPr>
                <w:sz w:val="21"/>
                <w:szCs w:val="21"/>
              </w:rPr>
            </w:pPr>
          </w:p>
        </w:tc>
        <w:tc>
          <w:tcPr>
            <w:tcW w:w="671" w:type="dxa"/>
            <w:vAlign w:val="center"/>
          </w:tcPr>
          <w:p w14:paraId="7E1F157B">
            <w:pPr>
              <w:spacing w:line="520" w:lineRule="exact"/>
              <w:rPr>
                <w:sz w:val="21"/>
                <w:szCs w:val="21"/>
              </w:rPr>
            </w:pPr>
          </w:p>
        </w:tc>
        <w:tc>
          <w:tcPr>
            <w:tcW w:w="940" w:type="dxa"/>
            <w:vAlign w:val="center"/>
          </w:tcPr>
          <w:p w14:paraId="3ADCDE13">
            <w:pPr>
              <w:spacing w:line="520" w:lineRule="exact"/>
              <w:rPr>
                <w:sz w:val="21"/>
                <w:szCs w:val="21"/>
              </w:rPr>
            </w:pPr>
          </w:p>
        </w:tc>
        <w:tc>
          <w:tcPr>
            <w:tcW w:w="909" w:type="dxa"/>
            <w:vAlign w:val="center"/>
          </w:tcPr>
          <w:p w14:paraId="07EA2C3D">
            <w:pPr>
              <w:spacing w:line="520" w:lineRule="exact"/>
              <w:rPr>
                <w:sz w:val="21"/>
                <w:szCs w:val="21"/>
              </w:rPr>
            </w:pPr>
          </w:p>
        </w:tc>
      </w:tr>
      <w:tr w14:paraId="1B7B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75" w:type="dxa"/>
            <w:vAlign w:val="center"/>
          </w:tcPr>
          <w:p w14:paraId="6E13BF6D">
            <w:pPr>
              <w:spacing w:line="520" w:lineRule="exact"/>
              <w:rPr>
                <w:sz w:val="21"/>
                <w:szCs w:val="21"/>
              </w:rPr>
            </w:pPr>
          </w:p>
        </w:tc>
        <w:tc>
          <w:tcPr>
            <w:tcW w:w="1558" w:type="dxa"/>
            <w:vAlign w:val="center"/>
          </w:tcPr>
          <w:p w14:paraId="07FCE147">
            <w:pPr>
              <w:spacing w:line="520" w:lineRule="exact"/>
              <w:rPr>
                <w:sz w:val="21"/>
                <w:szCs w:val="21"/>
              </w:rPr>
            </w:pPr>
          </w:p>
        </w:tc>
        <w:tc>
          <w:tcPr>
            <w:tcW w:w="1020" w:type="dxa"/>
            <w:vAlign w:val="center"/>
          </w:tcPr>
          <w:p w14:paraId="2CA53D54">
            <w:pPr>
              <w:spacing w:line="520" w:lineRule="exact"/>
              <w:rPr>
                <w:sz w:val="21"/>
                <w:szCs w:val="21"/>
              </w:rPr>
            </w:pPr>
          </w:p>
        </w:tc>
        <w:tc>
          <w:tcPr>
            <w:tcW w:w="765" w:type="dxa"/>
            <w:vAlign w:val="center"/>
          </w:tcPr>
          <w:p w14:paraId="674ACFDA">
            <w:pPr>
              <w:spacing w:line="520" w:lineRule="exact"/>
              <w:rPr>
                <w:sz w:val="21"/>
                <w:szCs w:val="21"/>
              </w:rPr>
            </w:pPr>
          </w:p>
        </w:tc>
        <w:tc>
          <w:tcPr>
            <w:tcW w:w="772" w:type="dxa"/>
            <w:vAlign w:val="center"/>
          </w:tcPr>
          <w:p w14:paraId="5BBC209F">
            <w:pPr>
              <w:spacing w:line="520" w:lineRule="exact"/>
              <w:rPr>
                <w:sz w:val="21"/>
                <w:szCs w:val="21"/>
              </w:rPr>
            </w:pPr>
          </w:p>
        </w:tc>
        <w:tc>
          <w:tcPr>
            <w:tcW w:w="671" w:type="dxa"/>
            <w:vAlign w:val="center"/>
          </w:tcPr>
          <w:p w14:paraId="0DE2609A">
            <w:pPr>
              <w:spacing w:line="520" w:lineRule="exact"/>
              <w:rPr>
                <w:sz w:val="21"/>
                <w:szCs w:val="21"/>
              </w:rPr>
            </w:pPr>
          </w:p>
        </w:tc>
        <w:tc>
          <w:tcPr>
            <w:tcW w:w="1074" w:type="dxa"/>
            <w:vAlign w:val="center"/>
          </w:tcPr>
          <w:p w14:paraId="75D7C88D">
            <w:pPr>
              <w:spacing w:line="520" w:lineRule="exact"/>
              <w:rPr>
                <w:sz w:val="21"/>
                <w:szCs w:val="21"/>
              </w:rPr>
            </w:pPr>
          </w:p>
        </w:tc>
        <w:tc>
          <w:tcPr>
            <w:tcW w:w="671" w:type="dxa"/>
            <w:vAlign w:val="center"/>
          </w:tcPr>
          <w:p w14:paraId="57C58347">
            <w:pPr>
              <w:spacing w:line="520" w:lineRule="exact"/>
              <w:rPr>
                <w:sz w:val="21"/>
                <w:szCs w:val="21"/>
              </w:rPr>
            </w:pPr>
          </w:p>
        </w:tc>
        <w:tc>
          <w:tcPr>
            <w:tcW w:w="940" w:type="dxa"/>
            <w:vAlign w:val="center"/>
          </w:tcPr>
          <w:p w14:paraId="190403D0">
            <w:pPr>
              <w:spacing w:line="520" w:lineRule="exact"/>
              <w:rPr>
                <w:sz w:val="21"/>
                <w:szCs w:val="21"/>
              </w:rPr>
            </w:pPr>
          </w:p>
        </w:tc>
        <w:tc>
          <w:tcPr>
            <w:tcW w:w="909" w:type="dxa"/>
            <w:vAlign w:val="center"/>
          </w:tcPr>
          <w:p w14:paraId="59F010AF">
            <w:pPr>
              <w:spacing w:line="520" w:lineRule="exact"/>
              <w:rPr>
                <w:sz w:val="21"/>
                <w:szCs w:val="21"/>
              </w:rPr>
            </w:pPr>
          </w:p>
        </w:tc>
      </w:tr>
    </w:tbl>
    <w:p w14:paraId="7EEF859E">
      <w:pPr>
        <w:autoSpaceDE w:val="0"/>
        <w:autoSpaceDN w:val="0"/>
        <w:adjustRightInd w:val="0"/>
        <w:spacing w:line="520" w:lineRule="exact"/>
        <w:ind w:firstLine="360"/>
        <w:rPr>
          <w:sz w:val="18"/>
          <w:szCs w:val="18"/>
        </w:rPr>
      </w:pPr>
    </w:p>
    <w:p w14:paraId="593D937B">
      <w:pPr>
        <w:autoSpaceDE w:val="0"/>
        <w:autoSpaceDN w:val="0"/>
        <w:adjustRightInd w:val="0"/>
        <w:spacing w:line="520" w:lineRule="exact"/>
        <w:ind w:firstLine="360"/>
        <w:rPr>
          <w:sz w:val="18"/>
          <w:szCs w:val="18"/>
        </w:rPr>
      </w:pPr>
    </w:p>
    <w:p w14:paraId="0C668AD2">
      <w:pPr>
        <w:spacing w:line="520" w:lineRule="exact"/>
        <w:ind w:firstLine="2891" w:firstLineChars="900"/>
        <w:rPr>
          <w:b/>
          <w:bCs/>
          <w:sz w:val="32"/>
          <w:szCs w:val="32"/>
        </w:rPr>
      </w:pPr>
      <w:bookmarkStart w:id="1911" w:name="_Toc201287658"/>
      <w:bookmarkStart w:id="1912" w:name="_Toc357004109"/>
    </w:p>
    <w:p w14:paraId="62DEF0AA">
      <w:pPr>
        <w:spacing w:line="360" w:lineRule="auto"/>
        <w:ind w:firstLine="2891" w:firstLineChars="900"/>
        <w:rPr>
          <w:b/>
          <w:bCs/>
          <w:sz w:val="32"/>
          <w:szCs w:val="32"/>
        </w:rPr>
      </w:pPr>
      <w:r>
        <w:rPr>
          <w:rFonts w:hint="eastAsia"/>
          <w:b/>
          <w:bCs/>
          <w:sz w:val="32"/>
          <w:szCs w:val="32"/>
        </w:rPr>
        <w:t>（二</w:t>
      </w:r>
      <w:bookmarkEnd w:id="1911"/>
      <w:bookmarkStart w:id="1913" w:name="_Toc201287659"/>
      <w:r>
        <w:rPr>
          <w:rFonts w:hint="eastAsia"/>
          <w:b/>
          <w:bCs/>
          <w:sz w:val="32"/>
          <w:szCs w:val="32"/>
        </w:rPr>
        <w:t>）劳动力计划表</w:t>
      </w:r>
      <w:bookmarkEnd w:id="1912"/>
      <w:bookmarkEnd w:id="1913"/>
    </w:p>
    <w:tbl>
      <w:tblPr>
        <w:tblStyle w:val="26"/>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018"/>
        <w:gridCol w:w="1120"/>
        <w:gridCol w:w="1120"/>
        <w:gridCol w:w="1018"/>
        <w:gridCol w:w="917"/>
        <w:gridCol w:w="917"/>
        <w:gridCol w:w="1646"/>
      </w:tblGrid>
      <w:tr w14:paraId="30BC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427" w:type="dxa"/>
            <w:vMerge w:val="restart"/>
            <w:vAlign w:val="center"/>
          </w:tcPr>
          <w:p w14:paraId="4DAE6AA5">
            <w:pPr>
              <w:spacing w:line="520" w:lineRule="exact"/>
              <w:ind w:firstLine="422"/>
              <w:jc w:val="both"/>
              <w:rPr>
                <w:b/>
              </w:rPr>
            </w:pPr>
            <w:r>
              <w:rPr>
                <w:rFonts w:hint="eastAsia"/>
                <w:b/>
              </w:rPr>
              <w:t>工种</w:t>
            </w:r>
          </w:p>
        </w:tc>
        <w:tc>
          <w:tcPr>
            <w:tcW w:w="7756" w:type="dxa"/>
            <w:gridSpan w:val="7"/>
            <w:vAlign w:val="center"/>
          </w:tcPr>
          <w:p w14:paraId="52596C77">
            <w:pPr>
              <w:spacing w:line="520" w:lineRule="exact"/>
              <w:ind w:firstLine="422"/>
              <w:jc w:val="center"/>
              <w:rPr>
                <w:b/>
              </w:rPr>
            </w:pPr>
            <w:r>
              <w:rPr>
                <w:rFonts w:hint="eastAsia"/>
                <w:b/>
              </w:rPr>
              <w:t>按工程施工阶段投入劳动力情况</w:t>
            </w:r>
          </w:p>
        </w:tc>
      </w:tr>
      <w:tr w14:paraId="376A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27" w:type="dxa"/>
            <w:vMerge w:val="continue"/>
          </w:tcPr>
          <w:p w14:paraId="67E3387B">
            <w:pPr>
              <w:spacing w:line="520" w:lineRule="exact"/>
              <w:ind w:firstLine="420"/>
              <w:jc w:val="center"/>
            </w:pPr>
          </w:p>
        </w:tc>
        <w:tc>
          <w:tcPr>
            <w:tcW w:w="1018" w:type="dxa"/>
          </w:tcPr>
          <w:p w14:paraId="30DB2CB4">
            <w:pPr>
              <w:spacing w:line="520" w:lineRule="exact"/>
              <w:ind w:firstLine="420"/>
              <w:jc w:val="center"/>
            </w:pPr>
          </w:p>
        </w:tc>
        <w:tc>
          <w:tcPr>
            <w:tcW w:w="1120" w:type="dxa"/>
          </w:tcPr>
          <w:p w14:paraId="2C19001C">
            <w:pPr>
              <w:spacing w:line="520" w:lineRule="exact"/>
              <w:ind w:firstLine="420"/>
              <w:jc w:val="center"/>
            </w:pPr>
          </w:p>
        </w:tc>
        <w:tc>
          <w:tcPr>
            <w:tcW w:w="1120" w:type="dxa"/>
          </w:tcPr>
          <w:p w14:paraId="50A18842">
            <w:pPr>
              <w:spacing w:line="520" w:lineRule="exact"/>
              <w:ind w:firstLine="420"/>
              <w:jc w:val="center"/>
            </w:pPr>
          </w:p>
        </w:tc>
        <w:tc>
          <w:tcPr>
            <w:tcW w:w="1018" w:type="dxa"/>
          </w:tcPr>
          <w:p w14:paraId="05BB6003">
            <w:pPr>
              <w:spacing w:line="520" w:lineRule="exact"/>
              <w:ind w:firstLine="420"/>
              <w:jc w:val="center"/>
            </w:pPr>
          </w:p>
        </w:tc>
        <w:tc>
          <w:tcPr>
            <w:tcW w:w="917" w:type="dxa"/>
          </w:tcPr>
          <w:p w14:paraId="6F79E276">
            <w:pPr>
              <w:spacing w:line="520" w:lineRule="exact"/>
              <w:ind w:left="-113" w:right="-113" w:firstLine="420"/>
              <w:jc w:val="center"/>
            </w:pPr>
          </w:p>
        </w:tc>
        <w:tc>
          <w:tcPr>
            <w:tcW w:w="917" w:type="dxa"/>
          </w:tcPr>
          <w:p w14:paraId="62695844">
            <w:pPr>
              <w:spacing w:line="520" w:lineRule="exact"/>
              <w:ind w:firstLine="420"/>
              <w:jc w:val="center"/>
            </w:pPr>
          </w:p>
        </w:tc>
        <w:tc>
          <w:tcPr>
            <w:tcW w:w="1646" w:type="dxa"/>
          </w:tcPr>
          <w:p w14:paraId="38EB0D48">
            <w:pPr>
              <w:spacing w:line="520" w:lineRule="exact"/>
              <w:ind w:firstLine="420"/>
              <w:jc w:val="center"/>
            </w:pPr>
          </w:p>
        </w:tc>
      </w:tr>
      <w:tr w14:paraId="0FB8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1427" w:type="dxa"/>
            <w:vAlign w:val="center"/>
          </w:tcPr>
          <w:p w14:paraId="734D6091">
            <w:pPr>
              <w:spacing w:line="520" w:lineRule="exact"/>
              <w:ind w:firstLine="420"/>
              <w:rPr>
                <w:sz w:val="21"/>
                <w:szCs w:val="21"/>
              </w:rPr>
            </w:pPr>
          </w:p>
        </w:tc>
        <w:tc>
          <w:tcPr>
            <w:tcW w:w="1018" w:type="dxa"/>
            <w:vAlign w:val="center"/>
          </w:tcPr>
          <w:p w14:paraId="0097943D">
            <w:pPr>
              <w:spacing w:line="520" w:lineRule="exact"/>
              <w:ind w:firstLine="420"/>
              <w:rPr>
                <w:sz w:val="21"/>
                <w:szCs w:val="21"/>
              </w:rPr>
            </w:pPr>
          </w:p>
        </w:tc>
        <w:tc>
          <w:tcPr>
            <w:tcW w:w="1120" w:type="dxa"/>
            <w:vAlign w:val="center"/>
          </w:tcPr>
          <w:p w14:paraId="183B40F9">
            <w:pPr>
              <w:spacing w:line="520" w:lineRule="exact"/>
              <w:ind w:firstLine="420"/>
              <w:rPr>
                <w:sz w:val="21"/>
                <w:szCs w:val="21"/>
              </w:rPr>
            </w:pPr>
          </w:p>
        </w:tc>
        <w:tc>
          <w:tcPr>
            <w:tcW w:w="1120" w:type="dxa"/>
            <w:vAlign w:val="center"/>
          </w:tcPr>
          <w:p w14:paraId="39181533">
            <w:pPr>
              <w:spacing w:line="520" w:lineRule="exact"/>
              <w:ind w:firstLine="420"/>
              <w:rPr>
                <w:sz w:val="21"/>
                <w:szCs w:val="21"/>
              </w:rPr>
            </w:pPr>
          </w:p>
        </w:tc>
        <w:tc>
          <w:tcPr>
            <w:tcW w:w="1018" w:type="dxa"/>
            <w:vAlign w:val="center"/>
          </w:tcPr>
          <w:p w14:paraId="11F81D51">
            <w:pPr>
              <w:spacing w:line="520" w:lineRule="exact"/>
              <w:ind w:firstLine="420"/>
              <w:rPr>
                <w:sz w:val="21"/>
                <w:szCs w:val="21"/>
              </w:rPr>
            </w:pPr>
          </w:p>
        </w:tc>
        <w:tc>
          <w:tcPr>
            <w:tcW w:w="917" w:type="dxa"/>
            <w:vAlign w:val="center"/>
          </w:tcPr>
          <w:p w14:paraId="13927522">
            <w:pPr>
              <w:spacing w:line="520" w:lineRule="exact"/>
              <w:ind w:firstLine="420"/>
              <w:rPr>
                <w:sz w:val="21"/>
                <w:szCs w:val="21"/>
              </w:rPr>
            </w:pPr>
          </w:p>
        </w:tc>
        <w:tc>
          <w:tcPr>
            <w:tcW w:w="917" w:type="dxa"/>
            <w:vAlign w:val="center"/>
          </w:tcPr>
          <w:p w14:paraId="55AF4D27">
            <w:pPr>
              <w:spacing w:line="520" w:lineRule="exact"/>
              <w:ind w:firstLine="420"/>
              <w:rPr>
                <w:sz w:val="21"/>
                <w:szCs w:val="21"/>
              </w:rPr>
            </w:pPr>
          </w:p>
        </w:tc>
        <w:tc>
          <w:tcPr>
            <w:tcW w:w="1646" w:type="dxa"/>
            <w:vAlign w:val="center"/>
          </w:tcPr>
          <w:p w14:paraId="3256888E">
            <w:pPr>
              <w:spacing w:line="520" w:lineRule="exact"/>
              <w:ind w:firstLine="420"/>
              <w:rPr>
                <w:sz w:val="21"/>
                <w:szCs w:val="21"/>
              </w:rPr>
            </w:pPr>
          </w:p>
        </w:tc>
      </w:tr>
      <w:tr w14:paraId="4D5E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427" w:type="dxa"/>
            <w:vAlign w:val="center"/>
          </w:tcPr>
          <w:p w14:paraId="7C9909D9">
            <w:pPr>
              <w:spacing w:line="520" w:lineRule="exact"/>
              <w:ind w:firstLine="420"/>
              <w:rPr>
                <w:sz w:val="21"/>
                <w:szCs w:val="21"/>
              </w:rPr>
            </w:pPr>
          </w:p>
        </w:tc>
        <w:tc>
          <w:tcPr>
            <w:tcW w:w="1018" w:type="dxa"/>
            <w:vAlign w:val="center"/>
          </w:tcPr>
          <w:p w14:paraId="1E7B7375">
            <w:pPr>
              <w:spacing w:line="520" w:lineRule="exact"/>
              <w:ind w:firstLine="420"/>
              <w:rPr>
                <w:sz w:val="21"/>
                <w:szCs w:val="21"/>
              </w:rPr>
            </w:pPr>
          </w:p>
        </w:tc>
        <w:tc>
          <w:tcPr>
            <w:tcW w:w="1120" w:type="dxa"/>
            <w:vAlign w:val="center"/>
          </w:tcPr>
          <w:p w14:paraId="67DF78FB">
            <w:pPr>
              <w:spacing w:line="520" w:lineRule="exact"/>
              <w:ind w:firstLine="420"/>
              <w:rPr>
                <w:sz w:val="21"/>
                <w:szCs w:val="21"/>
              </w:rPr>
            </w:pPr>
          </w:p>
        </w:tc>
        <w:tc>
          <w:tcPr>
            <w:tcW w:w="1120" w:type="dxa"/>
            <w:vAlign w:val="center"/>
          </w:tcPr>
          <w:p w14:paraId="655417CD">
            <w:pPr>
              <w:spacing w:line="520" w:lineRule="exact"/>
              <w:ind w:firstLine="420"/>
              <w:rPr>
                <w:sz w:val="21"/>
                <w:szCs w:val="21"/>
              </w:rPr>
            </w:pPr>
          </w:p>
        </w:tc>
        <w:tc>
          <w:tcPr>
            <w:tcW w:w="1018" w:type="dxa"/>
            <w:vAlign w:val="center"/>
          </w:tcPr>
          <w:p w14:paraId="4CD5E6F6">
            <w:pPr>
              <w:spacing w:line="520" w:lineRule="exact"/>
              <w:ind w:firstLine="420"/>
              <w:rPr>
                <w:sz w:val="21"/>
                <w:szCs w:val="21"/>
              </w:rPr>
            </w:pPr>
          </w:p>
        </w:tc>
        <w:tc>
          <w:tcPr>
            <w:tcW w:w="917" w:type="dxa"/>
            <w:vAlign w:val="center"/>
          </w:tcPr>
          <w:p w14:paraId="650756F5">
            <w:pPr>
              <w:spacing w:line="520" w:lineRule="exact"/>
              <w:ind w:firstLine="420"/>
              <w:rPr>
                <w:sz w:val="21"/>
                <w:szCs w:val="21"/>
              </w:rPr>
            </w:pPr>
          </w:p>
        </w:tc>
        <w:tc>
          <w:tcPr>
            <w:tcW w:w="917" w:type="dxa"/>
            <w:vAlign w:val="center"/>
          </w:tcPr>
          <w:p w14:paraId="6040D068">
            <w:pPr>
              <w:spacing w:line="520" w:lineRule="exact"/>
              <w:ind w:firstLine="420"/>
              <w:rPr>
                <w:sz w:val="21"/>
                <w:szCs w:val="21"/>
              </w:rPr>
            </w:pPr>
          </w:p>
        </w:tc>
        <w:tc>
          <w:tcPr>
            <w:tcW w:w="1646" w:type="dxa"/>
            <w:vAlign w:val="center"/>
          </w:tcPr>
          <w:p w14:paraId="2B292CDB">
            <w:pPr>
              <w:spacing w:line="520" w:lineRule="exact"/>
              <w:ind w:firstLine="420"/>
              <w:rPr>
                <w:sz w:val="21"/>
                <w:szCs w:val="21"/>
              </w:rPr>
            </w:pPr>
          </w:p>
        </w:tc>
      </w:tr>
      <w:tr w14:paraId="1817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5B64C9B3">
            <w:pPr>
              <w:spacing w:line="520" w:lineRule="exact"/>
              <w:ind w:firstLine="420"/>
              <w:rPr>
                <w:sz w:val="21"/>
                <w:szCs w:val="21"/>
              </w:rPr>
            </w:pPr>
          </w:p>
        </w:tc>
        <w:tc>
          <w:tcPr>
            <w:tcW w:w="1018" w:type="dxa"/>
            <w:vAlign w:val="center"/>
          </w:tcPr>
          <w:p w14:paraId="11EC9F7B">
            <w:pPr>
              <w:spacing w:line="520" w:lineRule="exact"/>
              <w:ind w:firstLine="420"/>
              <w:rPr>
                <w:sz w:val="21"/>
                <w:szCs w:val="21"/>
              </w:rPr>
            </w:pPr>
          </w:p>
        </w:tc>
        <w:tc>
          <w:tcPr>
            <w:tcW w:w="1120" w:type="dxa"/>
            <w:vAlign w:val="center"/>
          </w:tcPr>
          <w:p w14:paraId="5117286C">
            <w:pPr>
              <w:spacing w:line="520" w:lineRule="exact"/>
              <w:ind w:firstLine="420"/>
              <w:rPr>
                <w:sz w:val="21"/>
                <w:szCs w:val="21"/>
              </w:rPr>
            </w:pPr>
          </w:p>
        </w:tc>
        <w:tc>
          <w:tcPr>
            <w:tcW w:w="1120" w:type="dxa"/>
            <w:vAlign w:val="center"/>
          </w:tcPr>
          <w:p w14:paraId="63375BE9">
            <w:pPr>
              <w:spacing w:line="520" w:lineRule="exact"/>
              <w:ind w:firstLine="420"/>
              <w:rPr>
                <w:sz w:val="21"/>
                <w:szCs w:val="21"/>
              </w:rPr>
            </w:pPr>
          </w:p>
        </w:tc>
        <w:tc>
          <w:tcPr>
            <w:tcW w:w="1018" w:type="dxa"/>
            <w:vAlign w:val="center"/>
          </w:tcPr>
          <w:p w14:paraId="1B680FDD">
            <w:pPr>
              <w:spacing w:line="520" w:lineRule="exact"/>
              <w:ind w:firstLine="420"/>
              <w:rPr>
                <w:sz w:val="21"/>
                <w:szCs w:val="21"/>
              </w:rPr>
            </w:pPr>
          </w:p>
        </w:tc>
        <w:tc>
          <w:tcPr>
            <w:tcW w:w="917" w:type="dxa"/>
            <w:vAlign w:val="center"/>
          </w:tcPr>
          <w:p w14:paraId="3E65E721">
            <w:pPr>
              <w:spacing w:line="520" w:lineRule="exact"/>
              <w:ind w:firstLine="420"/>
              <w:rPr>
                <w:sz w:val="21"/>
                <w:szCs w:val="21"/>
              </w:rPr>
            </w:pPr>
          </w:p>
        </w:tc>
        <w:tc>
          <w:tcPr>
            <w:tcW w:w="917" w:type="dxa"/>
            <w:vAlign w:val="center"/>
          </w:tcPr>
          <w:p w14:paraId="40E3CF64">
            <w:pPr>
              <w:spacing w:line="520" w:lineRule="exact"/>
              <w:ind w:firstLine="420"/>
              <w:rPr>
                <w:sz w:val="21"/>
                <w:szCs w:val="21"/>
              </w:rPr>
            </w:pPr>
          </w:p>
        </w:tc>
        <w:tc>
          <w:tcPr>
            <w:tcW w:w="1646" w:type="dxa"/>
            <w:vAlign w:val="center"/>
          </w:tcPr>
          <w:p w14:paraId="6B1F3421">
            <w:pPr>
              <w:spacing w:line="520" w:lineRule="exact"/>
              <w:ind w:firstLine="420"/>
              <w:rPr>
                <w:sz w:val="21"/>
                <w:szCs w:val="21"/>
              </w:rPr>
            </w:pPr>
          </w:p>
        </w:tc>
      </w:tr>
      <w:tr w14:paraId="48AF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1427" w:type="dxa"/>
            <w:vAlign w:val="center"/>
          </w:tcPr>
          <w:p w14:paraId="49C32B86">
            <w:pPr>
              <w:spacing w:line="520" w:lineRule="exact"/>
              <w:ind w:firstLine="420"/>
              <w:rPr>
                <w:sz w:val="21"/>
                <w:szCs w:val="21"/>
              </w:rPr>
            </w:pPr>
          </w:p>
        </w:tc>
        <w:tc>
          <w:tcPr>
            <w:tcW w:w="1018" w:type="dxa"/>
            <w:vAlign w:val="center"/>
          </w:tcPr>
          <w:p w14:paraId="1D830A78">
            <w:pPr>
              <w:spacing w:line="520" w:lineRule="exact"/>
              <w:ind w:firstLine="420"/>
              <w:rPr>
                <w:sz w:val="21"/>
                <w:szCs w:val="21"/>
              </w:rPr>
            </w:pPr>
          </w:p>
        </w:tc>
        <w:tc>
          <w:tcPr>
            <w:tcW w:w="1120" w:type="dxa"/>
            <w:vAlign w:val="center"/>
          </w:tcPr>
          <w:p w14:paraId="00B00397">
            <w:pPr>
              <w:spacing w:line="520" w:lineRule="exact"/>
              <w:ind w:firstLine="420"/>
              <w:rPr>
                <w:sz w:val="21"/>
                <w:szCs w:val="21"/>
              </w:rPr>
            </w:pPr>
          </w:p>
        </w:tc>
        <w:tc>
          <w:tcPr>
            <w:tcW w:w="1120" w:type="dxa"/>
            <w:vAlign w:val="center"/>
          </w:tcPr>
          <w:p w14:paraId="22585E7F">
            <w:pPr>
              <w:spacing w:line="520" w:lineRule="exact"/>
              <w:ind w:firstLine="420"/>
              <w:rPr>
                <w:sz w:val="21"/>
                <w:szCs w:val="21"/>
              </w:rPr>
            </w:pPr>
          </w:p>
        </w:tc>
        <w:tc>
          <w:tcPr>
            <w:tcW w:w="1018" w:type="dxa"/>
            <w:vAlign w:val="center"/>
          </w:tcPr>
          <w:p w14:paraId="41794D66">
            <w:pPr>
              <w:spacing w:line="520" w:lineRule="exact"/>
              <w:ind w:firstLine="420"/>
              <w:rPr>
                <w:sz w:val="21"/>
                <w:szCs w:val="21"/>
              </w:rPr>
            </w:pPr>
          </w:p>
        </w:tc>
        <w:tc>
          <w:tcPr>
            <w:tcW w:w="917" w:type="dxa"/>
            <w:vAlign w:val="center"/>
          </w:tcPr>
          <w:p w14:paraId="68036585">
            <w:pPr>
              <w:spacing w:line="520" w:lineRule="exact"/>
              <w:ind w:firstLine="420"/>
              <w:rPr>
                <w:sz w:val="21"/>
                <w:szCs w:val="21"/>
              </w:rPr>
            </w:pPr>
          </w:p>
        </w:tc>
        <w:tc>
          <w:tcPr>
            <w:tcW w:w="917" w:type="dxa"/>
            <w:vAlign w:val="center"/>
          </w:tcPr>
          <w:p w14:paraId="018B0013">
            <w:pPr>
              <w:spacing w:line="520" w:lineRule="exact"/>
              <w:ind w:firstLine="420"/>
              <w:rPr>
                <w:sz w:val="21"/>
                <w:szCs w:val="21"/>
              </w:rPr>
            </w:pPr>
          </w:p>
        </w:tc>
        <w:tc>
          <w:tcPr>
            <w:tcW w:w="1646" w:type="dxa"/>
            <w:vAlign w:val="center"/>
          </w:tcPr>
          <w:p w14:paraId="50BA87CE">
            <w:pPr>
              <w:spacing w:line="520" w:lineRule="exact"/>
              <w:ind w:firstLine="420"/>
              <w:rPr>
                <w:sz w:val="21"/>
                <w:szCs w:val="21"/>
              </w:rPr>
            </w:pPr>
          </w:p>
        </w:tc>
      </w:tr>
      <w:tr w14:paraId="1E21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1427" w:type="dxa"/>
            <w:vAlign w:val="center"/>
          </w:tcPr>
          <w:p w14:paraId="202D961D">
            <w:pPr>
              <w:spacing w:line="520" w:lineRule="exact"/>
              <w:ind w:firstLine="420"/>
              <w:rPr>
                <w:sz w:val="21"/>
                <w:szCs w:val="21"/>
              </w:rPr>
            </w:pPr>
          </w:p>
        </w:tc>
        <w:tc>
          <w:tcPr>
            <w:tcW w:w="1018" w:type="dxa"/>
            <w:vAlign w:val="center"/>
          </w:tcPr>
          <w:p w14:paraId="6FA6FF44">
            <w:pPr>
              <w:spacing w:line="520" w:lineRule="exact"/>
              <w:ind w:firstLine="420"/>
              <w:rPr>
                <w:sz w:val="21"/>
                <w:szCs w:val="21"/>
              </w:rPr>
            </w:pPr>
          </w:p>
        </w:tc>
        <w:tc>
          <w:tcPr>
            <w:tcW w:w="1120" w:type="dxa"/>
            <w:vAlign w:val="center"/>
          </w:tcPr>
          <w:p w14:paraId="5767DBE8">
            <w:pPr>
              <w:spacing w:line="520" w:lineRule="exact"/>
              <w:ind w:firstLine="420"/>
              <w:rPr>
                <w:sz w:val="21"/>
                <w:szCs w:val="21"/>
              </w:rPr>
            </w:pPr>
          </w:p>
        </w:tc>
        <w:tc>
          <w:tcPr>
            <w:tcW w:w="1120" w:type="dxa"/>
            <w:vAlign w:val="center"/>
          </w:tcPr>
          <w:p w14:paraId="2AD5989F">
            <w:pPr>
              <w:spacing w:line="520" w:lineRule="exact"/>
              <w:ind w:firstLine="420"/>
              <w:rPr>
                <w:sz w:val="21"/>
                <w:szCs w:val="21"/>
              </w:rPr>
            </w:pPr>
          </w:p>
        </w:tc>
        <w:tc>
          <w:tcPr>
            <w:tcW w:w="1018" w:type="dxa"/>
            <w:vAlign w:val="center"/>
          </w:tcPr>
          <w:p w14:paraId="7D209524">
            <w:pPr>
              <w:spacing w:line="520" w:lineRule="exact"/>
              <w:ind w:firstLine="420"/>
              <w:rPr>
                <w:sz w:val="21"/>
                <w:szCs w:val="21"/>
              </w:rPr>
            </w:pPr>
          </w:p>
        </w:tc>
        <w:tc>
          <w:tcPr>
            <w:tcW w:w="917" w:type="dxa"/>
            <w:vAlign w:val="center"/>
          </w:tcPr>
          <w:p w14:paraId="50A07070">
            <w:pPr>
              <w:spacing w:line="520" w:lineRule="exact"/>
              <w:ind w:firstLine="420"/>
              <w:rPr>
                <w:sz w:val="21"/>
                <w:szCs w:val="21"/>
              </w:rPr>
            </w:pPr>
          </w:p>
        </w:tc>
        <w:tc>
          <w:tcPr>
            <w:tcW w:w="917" w:type="dxa"/>
            <w:vAlign w:val="center"/>
          </w:tcPr>
          <w:p w14:paraId="1364EA0B">
            <w:pPr>
              <w:spacing w:line="520" w:lineRule="exact"/>
              <w:ind w:firstLine="420"/>
              <w:rPr>
                <w:sz w:val="21"/>
                <w:szCs w:val="21"/>
              </w:rPr>
            </w:pPr>
          </w:p>
        </w:tc>
        <w:tc>
          <w:tcPr>
            <w:tcW w:w="1646" w:type="dxa"/>
            <w:vAlign w:val="center"/>
          </w:tcPr>
          <w:p w14:paraId="28A0D151">
            <w:pPr>
              <w:spacing w:line="520" w:lineRule="exact"/>
              <w:ind w:firstLine="420"/>
              <w:rPr>
                <w:sz w:val="21"/>
                <w:szCs w:val="21"/>
              </w:rPr>
            </w:pPr>
          </w:p>
        </w:tc>
      </w:tr>
      <w:tr w14:paraId="0766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1427" w:type="dxa"/>
            <w:vAlign w:val="center"/>
          </w:tcPr>
          <w:p w14:paraId="252DE135">
            <w:pPr>
              <w:spacing w:line="520" w:lineRule="exact"/>
              <w:ind w:firstLine="420"/>
              <w:rPr>
                <w:sz w:val="21"/>
                <w:szCs w:val="21"/>
              </w:rPr>
            </w:pPr>
          </w:p>
        </w:tc>
        <w:tc>
          <w:tcPr>
            <w:tcW w:w="1018" w:type="dxa"/>
            <w:vAlign w:val="center"/>
          </w:tcPr>
          <w:p w14:paraId="60CF3105">
            <w:pPr>
              <w:spacing w:line="520" w:lineRule="exact"/>
              <w:ind w:firstLine="420"/>
              <w:rPr>
                <w:sz w:val="21"/>
                <w:szCs w:val="21"/>
              </w:rPr>
            </w:pPr>
          </w:p>
        </w:tc>
        <w:tc>
          <w:tcPr>
            <w:tcW w:w="1120" w:type="dxa"/>
            <w:vAlign w:val="center"/>
          </w:tcPr>
          <w:p w14:paraId="205055AD">
            <w:pPr>
              <w:spacing w:line="520" w:lineRule="exact"/>
              <w:ind w:firstLine="420"/>
              <w:rPr>
                <w:sz w:val="21"/>
                <w:szCs w:val="21"/>
              </w:rPr>
            </w:pPr>
          </w:p>
        </w:tc>
        <w:tc>
          <w:tcPr>
            <w:tcW w:w="1120" w:type="dxa"/>
            <w:vAlign w:val="center"/>
          </w:tcPr>
          <w:p w14:paraId="5CA4F5F1">
            <w:pPr>
              <w:spacing w:line="520" w:lineRule="exact"/>
              <w:ind w:firstLine="420"/>
              <w:rPr>
                <w:sz w:val="21"/>
                <w:szCs w:val="21"/>
              </w:rPr>
            </w:pPr>
          </w:p>
        </w:tc>
        <w:tc>
          <w:tcPr>
            <w:tcW w:w="1018" w:type="dxa"/>
            <w:vAlign w:val="center"/>
          </w:tcPr>
          <w:p w14:paraId="5B3E4DCA">
            <w:pPr>
              <w:spacing w:line="520" w:lineRule="exact"/>
              <w:ind w:firstLine="420"/>
              <w:rPr>
                <w:sz w:val="21"/>
                <w:szCs w:val="21"/>
              </w:rPr>
            </w:pPr>
          </w:p>
        </w:tc>
        <w:tc>
          <w:tcPr>
            <w:tcW w:w="917" w:type="dxa"/>
            <w:vAlign w:val="center"/>
          </w:tcPr>
          <w:p w14:paraId="4C224C0C">
            <w:pPr>
              <w:spacing w:line="520" w:lineRule="exact"/>
              <w:ind w:firstLine="420"/>
              <w:rPr>
                <w:sz w:val="21"/>
                <w:szCs w:val="21"/>
              </w:rPr>
            </w:pPr>
          </w:p>
        </w:tc>
        <w:tc>
          <w:tcPr>
            <w:tcW w:w="917" w:type="dxa"/>
            <w:vAlign w:val="center"/>
          </w:tcPr>
          <w:p w14:paraId="255EEC19">
            <w:pPr>
              <w:spacing w:line="520" w:lineRule="exact"/>
              <w:ind w:firstLine="420"/>
              <w:rPr>
                <w:sz w:val="21"/>
                <w:szCs w:val="21"/>
              </w:rPr>
            </w:pPr>
          </w:p>
        </w:tc>
        <w:tc>
          <w:tcPr>
            <w:tcW w:w="1646" w:type="dxa"/>
            <w:vAlign w:val="center"/>
          </w:tcPr>
          <w:p w14:paraId="1C5ED984">
            <w:pPr>
              <w:spacing w:line="520" w:lineRule="exact"/>
              <w:ind w:firstLine="420"/>
              <w:rPr>
                <w:sz w:val="21"/>
                <w:szCs w:val="21"/>
              </w:rPr>
            </w:pPr>
          </w:p>
        </w:tc>
      </w:tr>
      <w:tr w14:paraId="3DFB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427" w:type="dxa"/>
            <w:vAlign w:val="center"/>
          </w:tcPr>
          <w:p w14:paraId="69337012">
            <w:pPr>
              <w:spacing w:line="520" w:lineRule="exact"/>
              <w:ind w:firstLine="420"/>
              <w:rPr>
                <w:sz w:val="21"/>
                <w:szCs w:val="21"/>
              </w:rPr>
            </w:pPr>
          </w:p>
        </w:tc>
        <w:tc>
          <w:tcPr>
            <w:tcW w:w="1018" w:type="dxa"/>
            <w:vAlign w:val="center"/>
          </w:tcPr>
          <w:p w14:paraId="1E0CE109">
            <w:pPr>
              <w:spacing w:line="520" w:lineRule="exact"/>
              <w:ind w:firstLine="420"/>
              <w:rPr>
                <w:sz w:val="21"/>
                <w:szCs w:val="21"/>
              </w:rPr>
            </w:pPr>
          </w:p>
        </w:tc>
        <w:tc>
          <w:tcPr>
            <w:tcW w:w="1120" w:type="dxa"/>
            <w:vAlign w:val="center"/>
          </w:tcPr>
          <w:p w14:paraId="2CE180B5">
            <w:pPr>
              <w:spacing w:line="520" w:lineRule="exact"/>
              <w:ind w:firstLine="420"/>
              <w:rPr>
                <w:sz w:val="21"/>
                <w:szCs w:val="21"/>
              </w:rPr>
            </w:pPr>
          </w:p>
        </w:tc>
        <w:tc>
          <w:tcPr>
            <w:tcW w:w="1120" w:type="dxa"/>
            <w:vAlign w:val="center"/>
          </w:tcPr>
          <w:p w14:paraId="3C6C0C34">
            <w:pPr>
              <w:spacing w:line="520" w:lineRule="exact"/>
              <w:ind w:firstLine="420"/>
              <w:rPr>
                <w:sz w:val="21"/>
                <w:szCs w:val="21"/>
              </w:rPr>
            </w:pPr>
          </w:p>
        </w:tc>
        <w:tc>
          <w:tcPr>
            <w:tcW w:w="1018" w:type="dxa"/>
            <w:vAlign w:val="center"/>
          </w:tcPr>
          <w:p w14:paraId="2E8A3F7F">
            <w:pPr>
              <w:spacing w:line="520" w:lineRule="exact"/>
              <w:ind w:firstLine="420"/>
              <w:rPr>
                <w:sz w:val="21"/>
                <w:szCs w:val="21"/>
              </w:rPr>
            </w:pPr>
          </w:p>
        </w:tc>
        <w:tc>
          <w:tcPr>
            <w:tcW w:w="917" w:type="dxa"/>
            <w:vAlign w:val="center"/>
          </w:tcPr>
          <w:p w14:paraId="5EF710C2">
            <w:pPr>
              <w:spacing w:line="520" w:lineRule="exact"/>
              <w:ind w:firstLine="420"/>
              <w:rPr>
                <w:sz w:val="21"/>
                <w:szCs w:val="21"/>
              </w:rPr>
            </w:pPr>
          </w:p>
        </w:tc>
        <w:tc>
          <w:tcPr>
            <w:tcW w:w="917" w:type="dxa"/>
            <w:vAlign w:val="center"/>
          </w:tcPr>
          <w:p w14:paraId="6FB4C651">
            <w:pPr>
              <w:spacing w:line="520" w:lineRule="exact"/>
              <w:ind w:firstLine="420"/>
              <w:rPr>
                <w:sz w:val="21"/>
                <w:szCs w:val="21"/>
              </w:rPr>
            </w:pPr>
          </w:p>
        </w:tc>
        <w:tc>
          <w:tcPr>
            <w:tcW w:w="1646" w:type="dxa"/>
            <w:vAlign w:val="center"/>
          </w:tcPr>
          <w:p w14:paraId="5DFA27F1">
            <w:pPr>
              <w:spacing w:line="520" w:lineRule="exact"/>
              <w:ind w:firstLine="420"/>
              <w:rPr>
                <w:sz w:val="21"/>
                <w:szCs w:val="21"/>
              </w:rPr>
            </w:pPr>
          </w:p>
        </w:tc>
      </w:tr>
      <w:tr w14:paraId="171E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1427" w:type="dxa"/>
            <w:vAlign w:val="center"/>
          </w:tcPr>
          <w:p w14:paraId="058F3253">
            <w:pPr>
              <w:spacing w:line="520" w:lineRule="exact"/>
              <w:ind w:firstLine="420"/>
              <w:rPr>
                <w:sz w:val="21"/>
                <w:szCs w:val="21"/>
              </w:rPr>
            </w:pPr>
          </w:p>
        </w:tc>
        <w:tc>
          <w:tcPr>
            <w:tcW w:w="1018" w:type="dxa"/>
            <w:vAlign w:val="center"/>
          </w:tcPr>
          <w:p w14:paraId="135DD038">
            <w:pPr>
              <w:spacing w:line="520" w:lineRule="exact"/>
              <w:ind w:firstLine="420"/>
              <w:rPr>
                <w:sz w:val="21"/>
                <w:szCs w:val="21"/>
              </w:rPr>
            </w:pPr>
          </w:p>
        </w:tc>
        <w:tc>
          <w:tcPr>
            <w:tcW w:w="1120" w:type="dxa"/>
            <w:vAlign w:val="center"/>
          </w:tcPr>
          <w:p w14:paraId="5D35FED5">
            <w:pPr>
              <w:spacing w:line="520" w:lineRule="exact"/>
              <w:ind w:firstLine="420"/>
              <w:rPr>
                <w:sz w:val="21"/>
                <w:szCs w:val="21"/>
              </w:rPr>
            </w:pPr>
          </w:p>
        </w:tc>
        <w:tc>
          <w:tcPr>
            <w:tcW w:w="1120" w:type="dxa"/>
            <w:vAlign w:val="center"/>
          </w:tcPr>
          <w:p w14:paraId="7E7520D2">
            <w:pPr>
              <w:spacing w:line="520" w:lineRule="exact"/>
              <w:ind w:firstLine="420"/>
              <w:rPr>
                <w:sz w:val="21"/>
                <w:szCs w:val="21"/>
              </w:rPr>
            </w:pPr>
          </w:p>
        </w:tc>
        <w:tc>
          <w:tcPr>
            <w:tcW w:w="1018" w:type="dxa"/>
            <w:vAlign w:val="center"/>
          </w:tcPr>
          <w:p w14:paraId="080B17A4">
            <w:pPr>
              <w:spacing w:line="520" w:lineRule="exact"/>
              <w:ind w:firstLine="420"/>
              <w:rPr>
                <w:sz w:val="21"/>
                <w:szCs w:val="21"/>
              </w:rPr>
            </w:pPr>
          </w:p>
        </w:tc>
        <w:tc>
          <w:tcPr>
            <w:tcW w:w="917" w:type="dxa"/>
            <w:vAlign w:val="center"/>
          </w:tcPr>
          <w:p w14:paraId="1CD14A90">
            <w:pPr>
              <w:spacing w:line="520" w:lineRule="exact"/>
              <w:ind w:firstLine="420"/>
              <w:rPr>
                <w:sz w:val="21"/>
                <w:szCs w:val="21"/>
              </w:rPr>
            </w:pPr>
          </w:p>
        </w:tc>
        <w:tc>
          <w:tcPr>
            <w:tcW w:w="917" w:type="dxa"/>
            <w:vAlign w:val="center"/>
          </w:tcPr>
          <w:p w14:paraId="0FF1D4BE">
            <w:pPr>
              <w:spacing w:line="520" w:lineRule="exact"/>
              <w:ind w:firstLine="420"/>
              <w:rPr>
                <w:sz w:val="21"/>
                <w:szCs w:val="21"/>
              </w:rPr>
            </w:pPr>
          </w:p>
        </w:tc>
        <w:tc>
          <w:tcPr>
            <w:tcW w:w="1646" w:type="dxa"/>
            <w:vAlign w:val="center"/>
          </w:tcPr>
          <w:p w14:paraId="3AE3DAED">
            <w:pPr>
              <w:spacing w:line="520" w:lineRule="exact"/>
              <w:ind w:firstLine="420"/>
              <w:rPr>
                <w:sz w:val="21"/>
                <w:szCs w:val="21"/>
              </w:rPr>
            </w:pPr>
          </w:p>
        </w:tc>
      </w:tr>
      <w:tr w14:paraId="50B8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69D5EDE4">
            <w:pPr>
              <w:spacing w:line="520" w:lineRule="exact"/>
              <w:ind w:firstLine="420"/>
              <w:rPr>
                <w:sz w:val="21"/>
                <w:szCs w:val="21"/>
              </w:rPr>
            </w:pPr>
          </w:p>
        </w:tc>
        <w:tc>
          <w:tcPr>
            <w:tcW w:w="1018" w:type="dxa"/>
            <w:vAlign w:val="center"/>
          </w:tcPr>
          <w:p w14:paraId="26669765">
            <w:pPr>
              <w:spacing w:line="520" w:lineRule="exact"/>
              <w:ind w:firstLine="420"/>
              <w:rPr>
                <w:sz w:val="21"/>
                <w:szCs w:val="21"/>
              </w:rPr>
            </w:pPr>
          </w:p>
        </w:tc>
        <w:tc>
          <w:tcPr>
            <w:tcW w:w="1120" w:type="dxa"/>
            <w:vAlign w:val="center"/>
          </w:tcPr>
          <w:p w14:paraId="2DEDAD63">
            <w:pPr>
              <w:spacing w:line="520" w:lineRule="exact"/>
              <w:ind w:firstLine="420"/>
              <w:rPr>
                <w:sz w:val="21"/>
                <w:szCs w:val="21"/>
              </w:rPr>
            </w:pPr>
          </w:p>
        </w:tc>
        <w:tc>
          <w:tcPr>
            <w:tcW w:w="1120" w:type="dxa"/>
            <w:vAlign w:val="center"/>
          </w:tcPr>
          <w:p w14:paraId="5A1CF1EE">
            <w:pPr>
              <w:spacing w:line="520" w:lineRule="exact"/>
              <w:ind w:firstLine="420"/>
              <w:rPr>
                <w:sz w:val="21"/>
                <w:szCs w:val="21"/>
              </w:rPr>
            </w:pPr>
          </w:p>
        </w:tc>
        <w:tc>
          <w:tcPr>
            <w:tcW w:w="1018" w:type="dxa"/>
            <w:vAlign w:val="center"/>
          </w:tcPr>
          <w:p w14:paraId="06C448C1">
            <w:pPr>
              <w:spacing w:line="520" w:lineRule="exact"/>
              <w:ind w:firstLine="420"/>
              <w:rPr>
                <w:sz w:val="21"/>
                <w:szCs w:val="21"/>
              </w:rPr>
            </w:pPr>
          </w:p>
        </w:tc>
        <w:tc>
          <w:tcPr>
            <w:tcW w:w="917" w:type="dxa"/>
            <w:vAlign w:val="center"/>
          </w:tcPr>
          <w:p w14:paraId="5EC790D1">
            <w:pPr>
              <w:spacing w:line="520" w:lineRule="exact"/>
              <w:ind w:firstLine="420"/>
              <w:rPr>
                <w:sz w:val="21"/>
                <w:szCs w:val="21"/>
              </w:rPr>
            </w:pPr>
          </w:p>
        </w:tc>
        <w:tc>
          <w:tcPr>
            <w:tcW w:w="917" w:type="dxa"/>
            <w:vAlign w:val="center"/>
          </w:tcPr>
          <w:p w14:paraId="40C98551">
            <w:pPr>
              <w:spacing w:line="520" w:lineRule="exact"/>
              <w:ind w:firstLine="420"/>
              <w:rPr>
                <w:sz w:val="21"/>
                <w:szCs w:val="21"/>
              </w:rPr>
            </w:pPr>
          </w:p>
        </w:tc>
        <w:tc>
          <w:tcPr>
            <w:tcW w:w="1646" w:type="dxa"/>
            <w:vAlign w:val="center"/>
          </w:tcPr>
          <w:p w14:paraId="5811CFE1">
            <w:pPr>
              <w:spacing w:line="520" w:lineRule="exact"/>
              <w:ind w:firstLine="420"/>
              <w:rPr>
                <w:sz w:val="21"/>
                <w:szCs w:val="21"/>
              </w:rPr>
            </w:pPr>
          </w:p>
        </w:tc>
      </w:tr>
      <w:tr w14:paraId="66F2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1427" w:type="dxa"/>
            <w:vAlign w:val="center"/>
          </w:tcPr>
          <w:p w14:paraId="2A85A203">
            <w:pPr>
              <w:spacing w:line="520" w:lineRule="exact"/>
              <w:ind w:firstLine="420"/>
              <w:rPr>
                <w:sz w:val="21"/>
                <w:szCs w:val="21"/>
              </w:rPr>
            </w:pPr>
          </w:p>
        </w:tc>
        <w:tc>
          <w:tcPr>
            <w:tcW w:w="1018" w:type="dxa"/>
            <w:vAlign w:val="center"/>
          </w:tcPr>
          <w:p w14:paraId="34E0031E">
            <w:pPr>
              <w:spacing w:line="520" w:lineRule="exact"/>
              <w:ind w:firstLine="420"/>
              <w:rPr>
                <w:sz w:val="21"/>
                <w:szCs w:val="21"/>
              </w:rPr>
            </w:pPr>
          </w:p>
        </w:tc>
        <w:tc>
          <w:tcPr>
            <w:tcW w:w="1120" w:type="dxa"/>
            <w:vAlign w:val="center"/>
          </w:tcPr>
          <w:p w14:paraId="350648E6">
            <w:pPr>
              <w:spacing w:line="520" w:lineRule="exact"/>
              <w:ind w:firstLine="420"/>
              <w:rPr>
                <w:sz w:val="21"/>
                <w:szCs w:val="21"/>
              </w:rPr>
            </w:pPr>
          </w:p>
        </w:tc>
        <w:tc>
          <w:tcPr>
            <w:tcW w:w="1120" w:type="dxa"/>
            <w:vAlign w:val="center"/>
          </w:tcPr>
          <w:p w14:paraId="0EEEBA91">
            <w:pPr>
              <w:spacing w:line="520" w:lineRule="exact"/>
              <w:ind w:firstLine="420"/>
              <w:rPr>
                <w:sz w:val="21"/>
                <w:szCs w:val="21"/>
              </w:rPr>
            </w:pPr>
          </w:p>
        </w:tc>
        <w:tc>
          <w:tcPr>
            <w:tcW w:w="1018" w:type="dxa"/>
            <w:vAlign w:val="center"/>
          </w:tcPr>
          <w:p w14:paraId="52F86C86">
            <w:pPr>
              <w:spacing w:line="520" w:lineRule="exact"/>
              <w:ind w:firstLine="420"/>
              <w:rPr>
                <w:sz w:val="21"/>
                <w:szCs w:val="21"/>
              </w:rPr>
            </w:pPr>
          </w:p>
        </w:tc>
        <w:tc>
          <w:tcPr>
            <w:tcW w:w="917" w:type="dxa"/>
            <w:vAlign w:val="center"/>
          </w:tcPr>
          <w:p w14:paraId="2B4D6E44">
            <w:pPr>
              <w:spacing w:line="520" w:lineRule="exact"/>
              <w:ind w:firstLine="420"/>
              <w:rPr>
                <w:sz w:val="21"/>
                <w:szCs w:val="21"/>
              </w:rPr>
            </w:pPr>
          </w:p>
        </w:tc>
        <w:tc>
          <w:tcPr>
            <w:tcW w:w="917" w:type="dxa"/>
            <w:vAlign w:val="center"/>
          </w:tcPr>
          <w:p w14:paraId="5A120619">
            <w:pPr>
              <w:spacing w:line="520" w:lineRule="exact"/>
              <w:ind w:firstLine="420"/>
              <w:rPr>
                <w:sz w:val="21"/>
                <w:szCs w:val="21"/>
              </w:rPr>
            </w:pPr>
          </w:p>
        </w:tc>
        <w:tc>
          <w:tcPr>
            <w:tcW w:w="1646" w:type="dxa"/>
            <w:vAlign w:val="center"/>
          </w:tcPr>
          <w:p w14:paraId="5CD3E2A1">
            <w:pPr>
              <w:spacing w:line="520" w:lineRule="exact"/>
              <w:ind w:firstLine="420"/>
              <w:rPr>
                <w:sz w:val="21"/>
                <w:szCs w:val="21"/>
              </w:rPr>
            </w:pPr>
          </w:p>
        </w:tc>
      </w:tr>
      <w:tr w14:paraId="5BA7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jc w:val="center"/>
        </w:trPr>
        <w:tc>
          <w:tcPr>
            <w:tcW w:w="1427" w:type="dxa"/>
            <w:vAlign w:val="center"/>
          </w:tcPr>
          <w:p w14:paraId="4FED4331">
            <w:pPr>
              <w:spacing w:line="520" w:lineRule="exact"/>
              <w:ind w:firstLine="420"/>
              <w:rPr>
                <w:sz w:val="21"/>
                <w:szCs w:val="21"/>
              </w:rPr>
            </w:pPr>
          </w:p>
        </w:tc>
        <w:tc>
          <w:tcPr>
            <w:tcW w:w="1018" w:type="dxa"/>
            <w:vAlign w:val="center"/>
          </w:tcPr>
          <w:p w14:paraId="0CB35526">
            <w:pPr>
              <w:spacing w:line="520" w:lineRule="exact"/>
              <w:ind w:firstLine="420"/>
              <w:rPr>
                <w:sz w:val="21"/>
                <w:szCs w:val="21"/>
              </w:rPr>
            </w:pPr>
          </w:p>
        </w:tc>
        <w:tc>
          <w:tcPr>
            <w:tcW w:w="1120" w:type="dxa"/>
            <w:vAlign w:val="center"/>
          </w:tcPr>
          <w:p w14:paraId="640048F9">
            <w:pPr>
              <w:spacing w:line="520" w:lineRule="exact"/>
              <w:ind w:firstLine="420"/>
              <w:rPr>
                <w:sz w:val="21"/>
                <w:szCs w:val="21"/>
              </w:rPr>
            </w:pPr>
          </w:p>
        </w:tc>
        <w:tc>
          <w:tcPr>
            <w:tcW w:w="1120" w:type="dxa"/>
            <w:vAlign w:val="center"/>
          </w:tcPr>
          <w:p w14:paraId="009F598E">
            <w:pPr>
              <w:spacing w:line="520" w:lineRule="exact"/>
              <w:ind w:firstLine="420"/>
              <w:rPr>
                <w:sz w:val="21"/>
                <w:szCs w:val="21"/>
              </w:rPr>
            </w:pPr>
          </w:p>
        </w:tc>
        <w:tc>
          <w:tcPr>
            <w:tcW w:w="1018" w:type="dxa"/>
            <w:vAlign w:val="center"/>
          </w:tcPr>
          <w:p w14:paraId="0772B3F7">
            <w:pPr>
              <w:spacing w:line="520" w:lineRule="exact"/>
              <w:ind w:firstLine="420"/>
              <w:rPr>
                <w:sz w:val="21"/>
                <w:szCs w:val="21"/>
              </w:rPr>
            </w:pPr>
          </w:p>
        </w:tc>
        <w:tc>
          <w:tcPr>
            <w:tcW w:w="917" w:type="dxa"/>
            <w:vAlign w:val="center"/>
          </w:tcPr>
          <w:p w14:paraId="192412C5">
            <w:pPr>
              <w:spacing w:line="520" w:lineRule="exact"/>
              <w:ind w:firstLine="420"/>
              <w:rPr>
                <w:sz w:val="21"/>
                <w:szCs w:val="21"/>
              </w:rPr>
            </w:pPr>
          </w:p>
        </w:tc>
        <w:tc>
          <w:tcPr>
            <w:tcW w:w="917" w:type="dxa"/>
            <w:vAlign w:val="center"/>
          </w:tcPr>
          <w:p w14:paraId="66B358EE">
            <w:pPr>
              <w:spacing w:line="520" w:lineRule="exact"/>
              <w:ind w:firstLine="420"/>
              <w:rPr>
                <w:sz w:val="21"/>
                <w:szCs w:val="21"/>
              </w:rPr>
            </w:pPr>
          </w:p>
        </w:tc>
        <w:tc>
          <w:tcPr>
            <w:tcW w:w="1646" w:type="dxa"/>
            <w:vAlign w:val="center"/>
          </w:tcPr>
          <w:p w14:paraId="283C4F7A">
            <w:pPr>
              <w:spacing w:line="520" w:lineRule="exact"/>
              <w:ind w:firstLine="420"/>
              <w:rPr>
                <w:sz w:val="21"/>
                <w:szCs w:val="21"/>
              </w:rPr>
            </w:pPr>
          </w:p>
        </w:tc>
      </w:tr>
    </w:tbl>
    <w:p w14:paraId="2F56EB63">
      <w:pPr>
        <w:autoSpaceDE w:val="0"/>
        <w:autoSpaceDN w:val="0"/>
        <w:adjustRightInd w:val="0"/>
        <w:spacing w:line="520" w:lineRule="exact"/>
        <w:ind w:firstLine="360"/>
        <w:rPr>
          <w:sz w:val="18"/>
          <w:szCs w:val="18"/>
        </w:rPr>
      </w:pPr>
    </w:p>
    <w:p w14:paraId="45655BAB">
      <w:pPr>
        <w:autoSpaceDE w:val="0"/>
        <w:autoSpaceDN w:val="0"/>
        <w:adjustRightInd w:val="0"/>
        <w:spacing w:line="520" w:lineRule="exact"/>
        <w:ind w:firstLine="360"/>
        <w:rPr>
          <w:sz w:val="18"/>
          <w:szCs w:val="18"/>
        </w:rPr>
      </w:pPr>
    </w:p>
    <w:p w14:paraId="50C20686">
      <w:pPr>
        <w:autoSpaceDE w:val="0"/>
        <w:autoSpaceDN w:val="0"/>
        <w:adjustRightInd w:val="0"/>
        <w:spacing w:line="520" w:lineRule="exact"/>
        <w:ind w:firstLine="360"/>
        <w:rPr>
          <w:sz w:val="18"/>
          <w:szCs w:val="18"/>
        </w:rPr>
      </w:pPr>
    </w:p>
    <w:p w14:paraId="4953F47E">
      <w:pPr>
        <w:autoSpaceDE w:val="0"/>
        <w:autoSpaceDN w:val="0"/>
        <w:adjustRightInd w:val="0"/>
        <w:spacing w:line="520" w:lineRule="exact"/>
        <w:ind w:firstLine="360"/>
        <w:rPr>
          <w:sz w:val="18"/>
          <w:szCs w:val="18"/>
        </w:rPr>
      </w:pPr>
    </w:p>
    <w:p w14:paraId="0AC89C8D">
      <w:pPr>
        <w:spacing w:line="360" w:lineRule="auto"/>
        <w:ind w:firstLine="2731" w:firstLineChars="850"/>
        <w:rPr>
          <w:b/>
          <w:bCs/>
          <w:sz w:val="32"/>
          <w:szCs w:val="32"/>
        </w:rPr>
      </w:pPr>
      <w:bookmarkStart w:id="1914" w:name="_Toc357004110"/>
      <w:r>
        <w:rPr>
          <w:rFonts w:hint="eastAsia"/>
          <w:b/>
          <w:bCs/>
          <w:sz w:val="32"/>
          <w:szCs w:val="32"/>
        </w:rPr>
        <w:t>（三）进度计划</w:t>
      </w:r>
      <w:bookmarkEnd w:id="1914"/>
    </w:p>
    <w:p w14:paraId="164BE6C7">
      <w:pPr>
        <w:autoSpaceDE w:val="0"/>
        <w:autoSpaceDN w:val="0"/>
        <w:adjustRightInd w:val="0"/>
        <w:spacing w:line="520" w:lineRule="exact"/>
        <w:ind w:firstLine="480"/>
      </w:pPr>
      <w:r>
        <w:rPr>
          <w:rFonts w:hint="eastAsia"/>
        </w:rPr>
        <w:t>1.供应商应递交施工进度网络图或施工进度表，说明按谈判文件要求的计划工期进行施工的各个关键日期。</w:t>
      </w:r>
    </w:p>
    <w:p w14:paraId="50F4961B">
      <w:pPr>
        <w:autoSpaceDE w:val="0"/>
        <w:autoSpaceDN w:val="0"/>
        <w:adjustRightInd w:val="0"/>
        <w:spacing w:line="520" w:lineRule="exact"/>
        <w:ind w:firstLine="480"/>
      </w:pPr>
      <w:r>
        <w:rPr>
          <w:rFonts w:hint="eastAsia"/>
        </w:rPr>
        <w:t>2.施工进度表可采用网络图（或横道图）表示。</w:t>
      </w:r>
    </w:p>
    <w:p w14:paraId="773BF638">
      <w:pPr>
        <w:autoSpaceDE w:val="0"/>
        <w:autoSpaceDN w:val="0"/>
        <w:adjustRightInd w:val="0"/>
        <w:spacing w:line="520" w:lineRule="exact"/>
        <w:ind w:firstLine="360"/>
        <w:rPr>
          <w:sz w:val="18"/>
          <w:szCs w:val="18"/>
        </w:rPr>
      </w:pPr>
    </w:p>
    <w:p w14:paraId="086EFBEA">
      <w:pPr>
        <w:autoSpaceDE w:val="0"/>
        <w:autoSpaceDN w:val="0"/>
        <w:adjustRightInd w:val="0"/>
        <w:spacing w:line="520" w:lineRule="exact"/>
        <w:ind w:firstLine="360"/>
        <w:rPr>
          <w:sz w:val="18"/>
          <w:szCs w:val="18"/>
        </w:rPr>
      </w:pPr>
    </w:p>
    <w:p w14:paraId="4A4FA360">
      <w:pPr>
        <w:autoSpaceDE w:val="0"/>
        <w:autoSpaceDN w:val="0"/>
        <w:adjustRightInd w:val="0"/>
        <w:spacing w:line="520" w:lineRule="exact"/>
        <w:ind w:firstLine="360"/>
        <w:rPr>
          <w:sz w:val="18"/>
          <w:szCs w:val="18"/>
        </w:rPr>
      </w:pPr>
    </w:p>
    <w:p w14:paraId="6FF26736">
      <w:pPr>
        <w:autoSpaceDE w:val="0"/>
        <w:autoSpaceDN w:val="0"/>
        <w:adjustRightInd w:val="0"/>
        <w:spacing w:line="520" w:lineRule="exact"/>
        <w:ind w:firstLine="360"/>
        <w:rPr>
          <w:sz w:val="18"/>
          <w:szCs w:val="18"/>
        </w:rPr>
      </w:pPr>
    </w:p>
    <w:p w14:paraId="22CC924C">
      <w:pPr>
        <w:autoSpaceDE w:val="0"/>
        <w:autoSpaceDN w:val="0"/>
        <w:adjustRightInd w:val="0"/>
        <w:spacing w:line="520" w:lineRule="exact"/>
        <w:ind w:firstLine="360"/>
        <w:rPr>
          <w:sz w:val="18"/>
          <w:szCs w:val="18"/>
        </w:rPr>
      </w:pPr>
    </w:p>
    <w:p w14:paraId="3C6934F9">
      <w:pPr>
        <w:autoSpaceDE w:val="0"/>
        <w:autoSpaceDN w:val="0"/>
        <w:adjustRightInd w:val="0"/>
        <w:spacing w:line="520" w:lineRule="exact"/>
        <w:ind w:firstLine="360"/>
        <w:rPr>
          <w:sz w:val="18"/>
          <w:szCs w:val="18"/>
        </w:rPr>
      </w:pPr>
    </w:p>
    <w:p w14:paraId="4A92B907">
      <w:pPr>
        <w:autoSpaceDE w:val="0"/>
        <w:autoSpaceDN w:val="0"/>
        <w:adjustRightInd w:val="0"/>
        <w:spacing w:line="520" w:lineRule="exact"/>
        <w:ind w:firstLine="360"/>
        <w:rPr>
          <w:sz w:val="18"/>
          <w:szCs w:val="18"/>
        </w:rPr>
      </w:pPr>
    </w:p>
    <w:p w14:paraId="0A8002FE">
      <w:pPr>
        <w:autoSpaceDE w:val="0"/>
        <w:autoSpaceDN w:val="0"/>
        <w:adjustRightInd w:val="0"/>
        <w:spacing w:line="520" w:lineRule="exact"/>
        <w:ind w:firstLine="360"/>
        <w:rPr>
          <w:sz w:val="18"/>
          <w:szCs w:val="18"/>
        </w:rPr>
      </w:pPr>
    </w:p>
    <w:p w14:paraId="620BCF79">
      <w:pPr>
        <w:autoSpaceDE w:val="0"/>
        <w:autoSpaceDN w:val="0"/>
        <w:adjustRightInd w:val="0"/>
        <w:spacing w:line="520" w:lineRule="exact"/>
        <w:ind w:firstLine="360"/>
        <w:rPr>
          <w:sz w:val="18"/>
          <w:szCs w:val="18"/>
        </w:rPr>
      </w:pPr>
    </w:p>
    <w:p w14:paraId="362097ED">
      <w:pPr>
        <w:autoSpaceDE w:val="0"/>
        <w:autoSpaceDN w:val="0"/>
        <w:adjustRightInd w:val="0"/>
        <w:spacing w:line="520" w:lineRule="exact"/>
        <w:ind w:firstLine="360"/>
        <w:rPr>
          <w:sz w:val="18"/>
          <w:szCs w:val="18"/>
        </w:rPr>
      </w:pPr>
    </w:p>
    <w:p w14:paraId="55A0B731">
      <w:pPr>
        <w:autoSpaceDE w:val="0"/>
        <w:autoSpaceDN w:val="0"/>
        <w:adjustRightInd w:val="0"/>
        <w:spacing w:line="520" w:lineRule="exact"/>
        <w:ind w:firstLine="360"/>
        <w:rPr>
          <w:sz w:val="18"/>
          <w:szCs w:val="18"/>
        </w:rPr>
      </w:pPr>
    </w:p>
    <w:p w14:paraId="5E3EAC8D">
      <w:pPr>
        <w:autoSpaceDE w:val="0"/>
        <w:autoSpaceDN w:val="0"/>
        <w:adjustRightInd w:val="0"/>
        <w:spacing w:line="520" w:lineRule="exact"/>
        <w:ind w:firstLine="360"/>
        <w:rPr>
          <w:sz w:val="18"/>
          <w:szCs w:val="18"/>
        </w:rPr>
      </w:pPr>
    </w:p>
    <w:p w14:paraId="2B1DD92D">
      <w:pPr>
        <w:autoSpaceDE w:val="0"/>
        <w:autoSpaceDN w:val="0"/>
        <w:adjustRightInd w:val="0"/>
        <w:spacing w:line="520" w:lineRule="exact"/>
        <w:ind w:firstLine="360"/>
        <w:rPr>
          <w:sz w:val="18"/>
          <w:szCs w:val="18"/>
        </w:rPr>
      </w:pPr>
    </w:p>
    <w:p w14:paraId="4F7A3150">
      <w:pPr>
        <w:autoSpaceDE w:val="0"/>
        <w:autoSpaceDN w:val="0"/>
        <w:adjustRightInd w:val="0"/>
        <w:spacing w:line="520" w:lineRule="exact"/>
        <w:ind w:firstLine="360"/>
        <w:rPr>
          <w:sz w:val="18"/>
          <w:szCs w:val="18"/>
        </w:rPr>
      </w:pPr>
    </w:p>
    <w:p w14:paraId="422F2135">
      <w:pPr>
        <w:autoSpaceDE w:val="0"/>
        <w:autoSpaceDN w:val="0"/>
        <w:adjustRightInd w:val="0"/>
        <w:spacing w:line="520" w:lineRule="exact"/>
        <w:ind w:firstLine="360"/>
        <w:rPr>
          <w:sz w:val="18"/>
          <w:szCs w:val="18"/>
        </w:rPr>
      </w:pPr>
    </w:p>
    <w:p w14:paraId="616C57BF">
      <w:pPr>
        <w:autoSpaceDE w:val="0"/>
        <w:autoSpaceDN w:val="0"/>
        <w:adjustRightInd w:val="0"/>
        <w:spacing w:line="520" w:lineRule="exact"/>
        <w:ind w:firstLine="360"/>
        <w:rPr>
          <w:sz w:val="18"/>
          <w:szCs w:val="18"/>
        </w:rPr>
      </w:pPr>
    </w:p>
    <w:p w14:paraId="4FD4D8B6">
      <w:pPr>
        <w:autoSpaceDE w:val="0"/>
        <w:autoSpaceDN w:val="0"/>
        <w:adjustRightInd w:val="0"/>
        <w:spacing w:line="520" w:lineRule="exact"/>
        <w:ind w:firstLine="360"/>
        <w:rPr>
          <w:sz w:val="18"/>
          <w:szCs w:val="18"/>
        </w:rPr>
      </w:pPr>
    </w:p>
    <w:p w14:paraId="36ADDE54">
      <w:pPr>
        <w:autoSpaceDE w:val="0"/>
        <w:autoSpaceDN w:val="0"/>
        <w:adjustRightInd w:val="0"/>
        <w:spacing w:line="520" w:lineRule="exact"/>
        <w:ind w:firstLine="360"/>
        <w:rPr>
          <w:sz w:val="18"/>
          <w:szCs w:val="18"/>
        </w:rPr>
      </w:pPr>
    </w:p>
    <w:p w14:paraId="7D1B7BA0">
      <w:pPr>
        <w:autoSpaceDE w:val="0"/>
        <w:autoSpaceDN w:val="0"/>
        <w:adjustRightInd w:val="0"/>
        <w:spacing w:line="520" w:lineRule="exact"/>
        <w:ind w:firstLine="360"/>
        <w:rPr>
          <w:sz w:val="18"/>
          <w:szCs w:val="18"/>
        </w:rPr>
      </w:pPr>
    </w:p>
    <w:p w14:paraId="0321B435">
      <w:pPr>
        <w:autoSpaceDE w:val="0"/>
        <w:autoSpaceDN w:val="0"/>
        <w:adjustRightInd w:val="0"/>
        <w:spacing w:line="520" w:lineRule="exact"/>
        <w:ind w:firstLine="360"/>
        <w:rPr>
          <w:sz w:val="18"/>
          <w:szCs w:val="18"/>
        </w:rPr>
      </w:pPr>
    </w:p>
    <w:p w14:paraId="15660178">
      <w:pPr>
        <w:pStyle w:val="7"/>
        <w:rPr>
          <w:rFonts w:ascii="宋体" w:hAnsi="宋体" w:cs="宋体"/>
        </w:rPr>
      </w:pPr>
    </w:p>
    <w:p w14:paraId="3D0CB157">
      <w:pPr>
        <w:autoSpaceDE w:val="0"/>
        <w:autoSpaceDN w:val="0"/>
        <w:adjustRightInd w:val="0"/>
        <w:spacing w:line="520" w:lineRule="exact"/>
        <w:ind w:firstLine="360"/>
        <w:rPr>
          <w:sz w:val="18"/>
          <w:szCs w:val="18"/>
        </w:rPr>
      </w:pPr>
    </w:p>
    <w:p w14:paraId="2AA4EDA0">
      <w:pPr>
        <w:spacing w:line="520" w:lineRule="exact"/>
        <w:ind w:firstLine="2731" w:firstLineChars="850"/>
        <w:outlineLvl w:val="1"/>
        <w:rPr>
          <w:b/>
          <w:bCs/>
          <w:sz w:val="32"/>
          <w:szCs w:val="32"/>
        </w:rPr>
      </w:pPr>
      <w:bookmarkStart w:id="1915" w:name="_Toc357004111"/>
      <w:bookmarkStart w:id="1916" w:name="_Toc7069"/>
      <w:r>
        <w:rPr>
          <w:rFonts w:hint="eastAsia"/>
          <w:b/>
          <w:bCs/>
          <w:sz w:val="32"/>
          <w:szCs w:val="32"/>
        </w:rPr>
        <w:t>（四）施工总平面图</w:t>
      </w:r>
      <w:bookmarkEnd w:id="1915"/>
      <w:bookmarkEnd w:id="1916"/>
    </w:p>
    <w:p w14:paraId="1B28F142">
      <w:pPr>
        <w:autoSpaceDE w:val="0"/>
        <w:autoSpaceDN w:val="0"/>
        <w:adjustRightInd w:val="0"/>
        <w:spacing w:line="520" w:lineRule="exact"/>
        <w:ind w:firstLine="480"/>
      </w:pPr>
    </w:p>
    <w:p w14:paraId="2D8EE2C8">
      <w:pPr>
        <w:autoSpaceDE w:val="0"/>
        <w:autoSpaceDN w:val="0"/>
        <w:adjustRightInd w:val="0"/>
        <w:spacing w:line="520" w:lineRule="exact"/>
        <w:ind w:firstLine="480"/>
      </w:pPr>
    </w:p>
    <w:p w14:paraId="635671A7">
      <w:pPr>
        <w:autoSpaceDE w:val="0"/>
        <w:autoSpaceDN w:val="0"/>
        <w:adjustRightInd w:val="0"/>
        <w:spacing w:line="520" w:lineRule="exact"/>
        <w:ind w:firstLine="480"/>
      </w:pPr>
    </w:p>
    <w:p w14:paraId="046C47E0">
      <w:pPr>
        <w:spacing w:line="520" w:lineRule="exact"/>
        <w:ind w:firstLine="480"/>
      </w:pPr>
    </w:p>
    <w:p w14:paraId="678296C3">
      <w:pPr>
        <w:snapToGrid w:val="0"/>
        <w:spacing w:line="520" w:lineRule="exact"/>
        <w:outlineLvl w:val="1"/>
        <w:rPr>
          <w:b/>
          <w:sz w:val="28"/>
          <w:szCs w:val="28"/>
        </w:rPr>
      </w:pPr>
      <w:bookmarkStart w:id="1917" w:name="_Toc458079956"/>
      <w:r>
        <w:rPr>
          <w:rFonts w:hint="eastAsia"/>
          <w:b/>
          <w:sz w:val="28"/>
          <w:szCs w:val="28"/>
        </w:rPr>
        <w:br w:type="page"/>
      </w:r>
      <w:bookmarkStart w:id="1918" w:name="_Toc2260"/>
      <w:bookmarkStart w:id="1919" w:name="_Toc28062"/>
      <w:r>
        <w:rPr>
          <w:rFonts w:hint="eastAsia"/>
          <w:b/>
          <w:sz w:val="28"/>
          <w:szCs w:val="28"/>
        </w:rPr>
        <w:t>附件9：</w:t>
      </w:r>
      <w:bookmarkEnd w:id="1908"/>
      <w:r>
        <w:rPr>
          <w:rFonts w:hint="eastAsia"/>
          <w:b/>
          <w:sz w:val="28"/>
          <w:szCs w:val="28"/>
        </w:rPr>
        <w:t>项目管理机构</w:t>
      </w:r>
      <w:bookmarkEnd w:id="1917"/>
      <w:bookmarkEnd w:id="1918"/>
      <w:bookmarkEnd w:id="1919"/>
    </w:p>
    <w:p w14:paraId="4D6A4CAD">
      <w:pPr>
        <w:pStyle w:val="4"/>
        <w:spacing w:before="120" w:after="120" w:line="520" w:lineRule="exact"/>
        <w:jc w:val="center"/>
        <w:rPr>
          <w:rFonts w:hAnsi="宋体" w:cs="宋体"/>
          <w:kern w:val="0"/>
        </w:rPr>
      </w:pPr>
      <w:bookmarkStart w:id="1920" w:name="_Toc201287664"/>
      <w:bookmarkStart w:id="1921" w:name="_Toc17038"/>
      <w:bookmarkStart w:id="1922" w:name="_Toc16192"/>
      <w:r>
        <w:rPr>
          <w:rFonts w:hint="eastAsia" w:hAnsi="宋体" w:cs="宋体"/>
          <w:kern w:val="0"/>
        </w:rPr>
        <w:t>（一）项目管理机构组成表</w:t>
      </w:r>
      <w:bookmarkEnd w:id="1920"/>
      <w:bookmarkEnd w:id="1921"/>
      <w:bookmarkEnd w:id="1922"/>
    </w:p>
    <w:tbl>
      <w:tblPr>
        <w:tblStyle w:val="26"/>
        <w:tblW w:w="87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7"/>
        <w:gridCol w:w="925"/>
        <w:gridCol w:w="891"/>
        <w:gridCol w:w="1162"/>
        <w:gridCol w:w="941"/>
        <w:gridCol w:w="806"/>
        <w:gridCol w:w="807"/>
        <w:gridCol w:w="1173"/>
        <w:gridCol w:w="1113"/>
      </w:tblGrid>
      <w:tr w14:paraId="279123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restart"/>
            <w:vAlign w:val="center"/>
          </w:tcPr>
          <w:p w14:paraId="4B13C030">
            <w:pPr>
              <w:autoSpaceDE w:val="0"/>
              <w:autoSpaceDN w:val="0"/>
              <w:adjustRightInd w:val="0"/>
              <w:spacing w:line="520" w:lineRule="exact"/>
              <w:jc w:val="center"/>
              <w:rPr>
                <w:szCs w:val="21"/>
              </w:rPr>
            </w:pPr>
            <w:r>
              <w:rPr>
                <w:rFonts w:hint="eastAsia"/>
                <w:szCs w:val="21"/>
              </w:rPr>
              <w:t>职务</w:t>
            </w:r>
          </w:p>
        </w:tc>
        <w:tc>
          <w:tcPr>
            <w:tcW w:w="925" w:type="dxa"/>
            <w:vMerge w:val="restart"/>
            <w:vAlign w:val="center"/>
          </w:tcPr>
          <w:p w14:paraId="1EB99F21">
            <w:pPr>
              <w:autoSpaceDE w:val="0"/>
              <w:autoSpaceDN w:val="0"/>
              <w:adjustRightInd w:val="0"/>
              <w:spacing w:line="520" w:lineRule="exact"/>
              <w:jc w:val="center"/>
              <w:rPr>
                <w:szCs w:val="21"/>
              </w:rPr>
            </w:pPr>
            <w:r>
              <w:rPr>
                <w:rFonts w:hint="eastAsia"/>
                <w:szCs w:val="21"/>
              </w:rPr>
              <w:t>姓名</w:t>
            </w:r>
          </w:p>
        </w:tc>
        <w:tc>
          <w:tcPr>
            <w:tcW w:w="891" w:type="dxa"/>
            <w:vMerge w:val="restart"/>
            <w:vAlign w:val="center"/>
          </w:tcPr>
          <w:p w14:paraId="181409C3">
            <w:pPr>
              <w:autoSpaceDE w:val="0"/>
              <w:autoSpaceDN w:val="0"/>
              <w:adjustRightInd w:val="0"/>
              <w:spacing w:line="520" w:lineRule="exact"/>
              <w:jc w:val="center"/>
              <w:rPr>
                <w:szCs w:val="21"/>
              </w:rPr>
            </w:pPr>
            <w:r>
              <w:rPr>
                <w:rFonts w:hint="eastAsia"/>
                <w:szCs w:val="21"/>
              </w:rPr>
              <w:t>职称</w:t>
            </w:r>
          </w:p>
        </w:tc>
        <w:tc>
          <w:tcPr>
            <w:tcW w:w="4889" w:type="dxa"/>
            <w:gridSpan w:val="5"/>
            <w:vAlign w:val="center"/>
          </w:tcPr>
          <w:p w14:paraId="69131956">
            <w:pPr>
              <w:autoSpaceDE w:val="0"/>
              <w:autoSpaceDN w:val="0"/>
              <w:adjustRightInd w:val="0"/>
              <w:spacing w:line="520" w:lineRule="exact"/>
              <w:jc w:val="center"/>
              <w:rPr>
                <w:szCs w:val="21"/>
              </w:rPr>
            </w:pPr>
            <w:r>
              <w:rPr>
                <w:rFonts w:hint="eastAsia"/>
                <w:szCs w:val="21"/>
              </w:rPr>
              <w:t>执业或职业资格证明</w:t>
            </w:r>
          </w:p>
        </w:tc>
        <w:tc>
          <w:tcPr>
            <w:tcW w:w="1113" w:type="dxa"/>
            <w:vMerge w:val="restart"/>
            <w:vAlign w:val="center"/>
          </w:tcPr>
          <w:p w14:paraId="52F34910">
            <w:pPr>
              <w:autoSpaceDE w:val="0"/>
              <w:autoSpaceDN w:val="0"/>
              <w:adjustRightInd w:val="0"/>
              <w:spacing w:line="520" w:lineRule="exact"/>
              <w:jc w:val="center"/>
              <w:rPr>
                <w:szCs w:val="21"/>
              </w:rPr>
            </w:pPr>
            <w:r>
              <w:rPr>
                <w:rFonts w:hint="eastAsia"/>
                <w:szCs w:val="21"/>
              </w:rPr>
              <w:t>备注</w:t>
            </w:r>
          </w:p>
        </w:tc>
      </w:tr>
      <w:tr w14:paraId="13A25A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continue"/>
            <w:vAlign w:val="center"/>
          </w:tcPr>
          <w:p w14:paraId="17D8EC07">
            <w:pPr>
              <w:autoSpaceDE w:val="0"/>
              <w:autoSpaceDN w:val="0"/>
              <w:adjustRightInd w:val="0"/>
              <w:spacing w:line="520" w:lineRule="exact"/>
              <w:jc w:val="center"/>
              <w:rPr>
                <w:szCs w:val="21"/>
              </w:rPr>
            </w:pPr>
          </w:p>
        </w:tc>
        <w:tc>
          <w:tcPr>
            <w:tcW w:w="925" w:type="dxa"/>
            <w:vMerge w:val="continue"/>
            <w:vAlign w:val="center"/>
          </w:tcPr>
          <w:p w14:paraId="79F126DF">
            <w:pPr>
              <w:autoSpaceDE w:val="0"/>
              <w:autoSpaceDN w:val="0"/>
              <w:adjustRightInd w:val="0"/>
              <w:spacing w:line="520" w:lineRule="exact"/>
              <w:jc w:val="center"/>
              <w:rPr>
                <w:szCs w:val="21"/>
              </w:rPr>
            </w:pPr>
          </w:p>
        </w:tc>
        <w:tc>
          <w:tcPr>
            <w:tcW w:w="891" w:type="dxa"/>
            <w:vMerge w:val="continue"/>
            <w:vAlign w:val="center"/>
          </w:tcPr>
          <w:p w14:paraId="0F19853B">
            <w:pPr>
              <w:autoSpaceDE w:val="0"/>
              <w:autoSpaceDN w:val="0"/>
              <w:adjustRightInd w:val="0"/>
              <w:spacing w:line="520" w:lineRule="exact"/>
              <w:jc w:val="center"/>
              <w:rPr>
                <w:szCs w:val="21"/>
              </w:rPr>
            </w:pPr>
          </w:p>
        </w:tc>
        <w:tc>
          <w:tcPr>
            <w:tcW w:w="1162" w:type="dxa"/>
            <w:vAlign w:val="center"/>
          </w:tcPr>
          <w:p w14:paraId="255423F5">
            <w:pPr>
              <w:autoSpaceDE w:val="0"/>
              <w:autoSpaceDN w:val="0"/>
              <w:adjustRightInd w:val="0"/>
              <w:spacing w:line="520" w:lineRule="exact"/>
              <w:jc w:val="center"/>
              <w:rPr>
                <w:szCs w:val="21"/>
              </w:rPr>
            </w:pPr>
            <w:r>
              <w:rPr>
                <w:rFonts w:hint="eastAsia"/>
                <w:szCs w:val="21"/>
              </w:rPr>
              <w:t>证书</w:t>
            </w:r>
          </w:p>
          <w:p w14:paraId="6C561D55">
            <w:pPr>
              <w:autoSpaceDE w:val="0"/>
              <w:autoSpaceDN w:val="0"/>
              <w:adjustRightInd w:val="0"/>
              <w:spacing w:line="520" w:lineRule="exact"/>
              <w:jc w:val="center"/>
              <w:rPr>
                <w:szCs w:val="21"/>
              </w:rPr>
            </w:pPr>
            <w:r>
              <w:rPr>
                <w:rFonts w:hint="eastAsia"/>
                <w:szCs w:val="21"/>
              </w:rPr>
              <w:t>名称</w:t>
            </w:r>
          </w:p>
        </w:tc>
        <w:tc>
          <w:tcPr>
            <w:tcW w:w="941" w:type="dxa"/>
            <w:vAlign w:val="center"/>
          </w:tcPr>
          <w:p w14:paraId="5F5BC9E5">
            <w:pPr>
              <w:autoSpaceDE w:val="0"/>
              <w:autoSpaceDN w:val="0"/>
              <w:adjustRightInd w:val="0"/>
              <w:spacing w:line="520" w:lineRule="exact"/>
              <w:jc w:val="center"/>
              <w:rPr>
                <w:szCs w:val="21"/>
              </w:rPr>
            </w:pPr>
            <w:r>
              <w:rPr>
                <w:rFonts w:hint="eastAsia"/>
                <w:szCs w:val="21"/>
              </w:rPr>
              <w:t>级别</w:t>
            </w:r>
          </w:p>
        </w:tc>
        <w:tc>
          <w:tcPr>
            <w:tcW w:w="806" w:type="dxa"/>
            <w:vAlign w:val="center"/>
          </w:tcPr>
          <w:p w14:paraId="1B48A71C">
            <w:pPr>
              <w:autoSpaceDE w:val="0"/>
              <w:autoSpaceDN w:val="0"/>
              <w:adjustRightInd w:val="0"/>
              <w:spacing w:line="520" w:lineRule="exact"/>
              <w:jc w:val="center"/>
              <w:rPr>
                <w:szCs w:val="21"/>
              </w:rPr>
            </w:pPr>
            <w:r>
              <w:rPr>
                <w:rFonts w:hint="eastAsia"/>
                <w:szCs w:val="21"/>
              </w:rPr>
              <w:t>证号</w:t>
            </w:r>
          </w:p>
        </w:tc>
        <w:tc>
          <w:tcPr>
            <w:tcW w:w="807" w:type="dxa"/>
            <w:vAlign w:val="center"/>
          </w:tcPr>
          <w:p w14:paraId="5F1CF940">
            <w:pPr>
              <w:autoSpaceDE w:val="0"/>
              <w:autoSpaceDN w:val="0"/>
              <w:adjustRightInd w:val="0"/>
              <w:spacing w:line="520" w:lineRule="exact"/>
              <w:jc w:val="center"/>
              <w:rPr>
                <w:szCs w:val="21"/>
              </w:rPr>
            </w:pPr>
            <w:r>
              <w:rPr>
                <w:rFonts w:hint="eastAsia"/>
                <w:szCs w:val="21"/>
              </w:rPr>
              <w:t>专业</w:t>
            </w:r>
          </w:p>
        </w:tc>
        <w:tc>
          <w:tcPr>
            <w:tcW w:w="1173" w:type="dxa"/>
            <w:vAlign w:val="center"/>
          </w:tcPr>
          <w:p w14:paraId="74346A2B">
            <w:pPr>
              <w:autoSpaceDE w:val="0"/>
              <w:autoSpaceDN w:val="0"/>
              <w:adjustRightInd w:val="0"/>
              <w:spacing w:line="520" w:lineRule="exact"/>
              <w:jc w:val="center"/>
              <w:rPr>
                <w:szCs w:val="21"/>
              </w:rPr>
            </w:pPr>
            <w:r>
              <w:rPr>
                <w:rFonts w:hint="eastAsia"/>
                <w:szCs w:val="21"/>
              </w:rPr>
              <w:t>养老</w:t>
            </w:r>
          </w:p>
          <w:p w14:paraId="44116EC9">
            <w:pPr>
              <w:autoSpaceDE w:val="0"/>
              <w:autoSpaceDN w:val="0"/>
              <w:adjustRightInd w:val="0"/>
              <w:spacing w:line="520" w:lineRule="exact"/>
              <w:jc w:val="center"/>
              <w:rPr>
                <w:szCs w:val="21"/>
              </w:rPr>
            </w:pPr>
            <w:r>
              <w:rPr>
                <w:rFonts w:hint="eastAsia"/>
                <w:szCs w:val="21"/>
              </w:rPr>
              <w:t>保险</w:t>
            </w:r>
          </w:p>
        </w:tc>
        <w:tc>
          <w:tcPr>
            <w:tcW w:w="1113" w:type="dxa"/>
            <w:vMerge w:val="continue"/>
            <w:vAlign w:val="center"/>
          </w:tcPr>
          <w:p w14:paraId="261557AC">
            <w:pPr>
              <w:autoSpaceDE w:val="0"/>
              <w:autoSpaceDN w:val="0"/>
              <w:adjustRightInd w:val="0"/>
              <w:spacing w:line="520" w:lineRule="exact"/>
              <w:jc w:val="center"/>
              <w:rPr>
                <w:szCs w:val="21"/>
              </w:rPr>
            </w:pPr>
          </w:p>
        </w:tc>
      </w:tr>
      <w:tr w14:paraId="776DC9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vAlign w:val="center"/>
          </w:tcPr>
          <w:p w14:paraId="06D89B56">
            <w:pPr>
              <w:autoSpaceDE w:val="0"/>
              <w:autoSpaceDN w:val="0"/>
              <w:adjustRightInd w:val="0"/>
              <w:spacing w:line="520" w:lineRule="exact"/>
              <w:jc w:val="center"/>
              <w:rPr>
                <w:szCs w:val="21"/>
              </w:rPr>
            </w:pPr>
          </w:p>
        </w:tc>
        <w:tc>
          <w:tcPr>
            <w:tcW w:w="925" w:type="dxa"/>
            <w:vAlign w:val="center"/>
          </w:tcPr>
          <w:p w14:paraId="1F9D74BA">
            <w:pPr>
              <w:autoSpaceDE w:val="0"/>
              <w:autoSpaceDN w:val="0"/>
              <w:adjustRightInd w:val="0"/>
              <w:spacing w:line="520" w:lineRule="exact"/>
              <w:jc w:val="center"/>
              <w:rPr>
                <w:szCs w:val="21"/>
              </w:rPr>
            </w:pPr>
          </w:p>
        </w:tc>
        <w:tc>
          <w:tcPr>
            <w:tcW w:w="891" w:type="dxa"/>
            <w:vAlign w:val="center"/>
          </w:tcPr>
          <w:p w14:paraId="620247AD">
            <w:pPr>
              <w:autoSpaceDE w:val="0"/>
              <w:autoSpaceDN w:val="0"/>
              <w:adjustRightInd w:val="0"/>
              <w:spacing w:line="520" w:lineRule="exact"/>
              <w:jc w:val="center"/>
              <w:rPr>
                <w:szCs w:val="21"/>
              </w:rPr>
            </w:pPr>
          </w:p>
        </w:tc>
        <w:tc>
          <w:tcPr>
            <w:tcW w:w="1162" w:type="dxa"/>
            <w:vAlign w:val="center"/>
          </w:tcPr>
          <w:p w14:paraId="67276B15">
            <w:pPr>
              <w:autoSpaceDE w:val="0"/>
              <w:autoSpaceDN w:val="0"/>
              <w:adjustRightInd w:val="0"/>
              <w:spacing w:line="520" w:lineRule="exact"/>
              <w:jc w:val="center"/>
              <w:rPr>
                <w:szCs w:val="21"/>
              </w:rPr>
            </w:pPr>
          </w:p>
        </w:tc>
        <w:tc>
          <w:tcPr>
            <w:tcW w:w="941" w:type="dxa"/>
            <w:vAlign w:val="center"/>
          </w:tcPr>
          <w:p w14:paraId="63885AB7">
            <w:pPr>
              <w:autoSpaceDE w:val="0"/>
              <w:autoSpaceDN w:val="0"/>
              <w:adjustRightInd w:val="0"/>
              <w:spacing w:line="520" w:lineRule="exact"/>
              <w:jc w:val="center"/>
              <w:rPr>
                <w:szCs w:val="21"/>
              </w:rPr>
            </w:pPr>
          </w:p>
        </w:tc>
        <w:tc>
          <w:tcPr>
            <w:tcW w:w="806" w:type="dxa"/>
            <w:vAlign w:val="center"/>
          </w:tcPr>
          <w:p w14:paraId="2EEC9628">
            <w:pPr>
              <w:autoSpaceDE w:val="0"/>
              <w:autoSpaceDN w:val="0"/>
              <w:adjustRightInd w:val="0"/>
              <w:spacing w:line="520" w:lineRule="exact"/>
              <w:jc w:val="center"/>
              <w:rPr>
                <w:szCs w:val="21"/>
              </w:rPr>
            </w:pPr>
          </w:p>
        </w:tc>
        <w:tc>
          <w:tcPr>
            <w:tcW w:w="807" w:type="dxa"/>
            <w:vAlign w:val="center"/>
          </w:tcPr>
          <w:p w14:paraId="758B59A8">
            <w:pPr>
              <w:autoSpaceDE w:val="0"/>
              <w:autoSpaceDN w:val="0"/>
              <w:adjustRightInd w:val="0"/>
              <w:spacing w:line="520" w:lineRule="exact"/>
              <w:jc w:val="center"/>
              <w:rPr>
                <w:szCs w:val="21"/>
              </w:rPr>
            </w:pPr>
          </w:p>
        </w:tc>
        <w:tc>
          <w:tcPr>
            <w:tcW w:w="1173" w:type="dxa"/>
            <w:vAlign w:val="center"/>
          </w:tcPr>
          <w:p w14:paraId="08650EDE">
            <w:pPr>
              <w:autoSpaceDE w:val="0"/>
              <w:autoSpaceDN w:val="0"/>
              <w:adjustRightInd w:val="0"/>
              <w:spacing w:line="520" w:lineRule="exact"/>
              <w:jc w:val="center"/>
              <w:rPr>
                <w:szCs w:val="21"/>
              </w:rPr>
            </w:pPr>
          </w:p>
        </w:tc>
        <w:tc>
          <w:tcPr>
            <w:tcW w:w="1113" w:type="dxa"/>
            <w:vAlign w:val="center"/>
          </w:tcPr>
          <w:p w14:paraId="7E9C8342">
            <w:pPr>
              <w:autoSpaceDE w:val="0"/>
              <w:autoSpaceDN w:val="0"/>
              <w:adjustRightInd w:val="0"/>
              <w:spacing w:line="520" w:lineRule="exact"/>
              <w:jc w:val="center"/>
              <w:rPr>
                <w:szCs w:val="21"/>
              </w:rPr>
            </w:pPr>
          </w:p>
        </w:tc>
      </w:tr>
      <w:tr w14:paraId="4C6EC5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5E3B67C">
            <w:pPr>
              <w:autoSpaceDE w:val="0"/>
              <w:autoSpaceDN w:val="0"/>
              <w:adjustRightInd w:val="0"/>
              <w:spacing w:line="520" w:lineRule="exact"/>
              <w:rPr>
                <w:szCs w:val="21"/>
              </w:rPr>
            </w:pPr>
          </w:p>
        </w:tc>
        <w:tc>
          <w:tcPr>
            <w:tcW w:w="925" w:type="dxa"/>
          </w:tcPr>
          <w:p w14:paraId="22B1043C">
            <w:pPr>
              <w:autoSpaceDE w:val="0"/>
              <w:autoSpaceDN w:val="0"/>
              <w:adjustRightInd w:val="0"/>
              <w:spacing w:line="520" w:lineRule="exact"/>
              <w:rPr>
                <w:szCs w:val="21"/>
              </w:rPr>
            </w:pPr>
          </w:p>
        </w:tc>
        <w:tc>
          <w:tcPr>
            <w:tcW w:w="891" w:type="dxa"/>
          </w:tcPr>
          <w:p w14:paraId="39776C0E">
            <w:pPr>
              <w:autoSpaceDE w:val="0"/>
              <w:autoSpaceDN w:val="0"/>
              <w:adjustRightInd w:val="0"/>
              <w:spacing w:line="520" w:lineRule="exact"/>
              <w:rPr>
                <w:szCs w:val="21"/>
              </w:rPr>
            </w:pPr>
          </w:p>
        </w:tc>
        <w:tc>
          <w:tcPr>
            <w:tcW w:w="1162" w:type="dxa"/>
          </w:tcPr>
          <w:p w14:paraId="5897F610">
            <w:pPr>
              <w:autoSpaceDE w:val="0"/>
              <w:autoSpaceDN w:val="0"/>
              <w:adjustRightInd w:val="0"/>
              <w:spacing w:line="520" w:lineRule="exact"/>
              <w:rPr>
                <w:szCs w:val="21"/>
              </w:rPr>
            </w:pPr>
          </w:p>
        </w:tc>
        <w:tc>
          <w:tcPr>
            <w:tcW w:w="941" w:type="dxa"/>
          </w:tcPr>
          <w:p w14:paraId="5F6B73A0">
            <w:pPr>
              <w:autoSpaceDE w:val="0"/>
              <w:autoSpaceDN w:val="0"/>
              <w:adjustRightInd w:val="0"/>
              <w:spacing w:line="520" w:lineRule="exact"/>
              <w:rPr>
                <w:szCs w:val="21"/>
              </w:rPr>
            </w:pPr>
          </w:p>
        </w:tc>
        <w:tc>
          <w:tcPr>
            <w:tcW w:w="806" w:type="dxa"/>
          </w:tcPr>
          <w:p w14:paraId="58B48E15">
            <w:pPr>
              <w:autoSpaceDE w:val="0"/>
              <w:autoSpaceDN w:val="0"/>
              <w:adjustRightInd w:val="0"/>
              <w:spacing w:line="520" w:lineRule="exact"/>
              <w:rPr>
                <w:szCs w:val="21"/>
              </w:rPr>
            </w:pPr>
          </w:p>
        </w:tc>
        <w:tc>
          <w:tcPr>
            <w:tcW w:w="807" w:type="dxa"/>
          </w:tcPr>
          <w:p w14:paraId="4034EE35">
            <w:pPr>
              <w:autoSpaceDE w:val="0"/>
              <w:autoSpaceDN w:val="0"/>
              <w:adjustRightInd w:val="0"/>
              <w:spacing w:line="520" w:lineRule="exact"/>
              <w:rPr>
                <w:szCs w:val="21"/>
              </w:rPr>
            </w:pPr>
          </w:p>
        </w:tc>
        <w:tc>
          <w:tcPr>
            <w:tcW w:w="1173" w:type="dxa"/>
          </w:tcPr>
          <w:p w14:paraId="4E57506C">
            <w:pPr>
              <w:autoSpaceDE w:val="0"/>
              <w:autoSpaceDN w:val="0"/>
              <w:adjustRightInd w:val="0"/>
              <w:spacing w:line="520" w:lineRule="exact"/>
              <w:rPr>
                <w:szCs w:val="21"/>
              </w:rPr>
            </w:pPr>
          </w:p>
        </w:tc>
        <w:tc>
          <w:tcPr>
            <w:tcW w:w="1113" w:type="dxa"/>
          </w:tcPr>
          <w:p w14:paraId="21F612C7">
            <w:pPr>
              <w:autoSpaceDE w:val="0"/>
              <w:autoSpaceDN w:val="0"/>
              <w:adjustRightInd w:val="0"/>
              <w:spacing w:line="520" w:lineRule="exact"/>
              <w:rPr>
                <w:szCs w:val="21"/>
              </w:rPr>
            </w:pPr>
          </w:p>
        </w:tc>
      </w:tr>
      <w:tr w14:paraId="590D54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6B1FD88">
            <w:pPr>
              <w:autoSpaceDE w:val="0"/>
              <w:autoSpaceDN w:val="0"/>
              <w:adjustRightInd w:val="0"/>
              <w:spacing w:line="520" w:lineRule="exact"/>
              <w:rPr>
                <w:szCs w:val="21"/>
              </w:rPr>
            </w:pPr>
          </w:p>
        </w:tc>
        <w:tc>
          <w:tcPr>
            <w:tcW w:w="925" w:type="dxa"/>
          </w:tcPr>
          <w:p w14:paraId="5E0CCE65">
            <w:pPr>
              <w:autoSpaceDE w:val="0"/>
              <w:autoSpaceDN w:val="0"/>
              <w:adjustRightInd w:val="0"/>
              <w:spacing w:line="520" w:lineRule="exact"/>
              <w:rPr>
                <w:szCs w:val="21"/>
              </w:rPr>
            </w:pPr>
          </w:p>
        </w:tc>
        <w:tc>
          <w:tcPr>
            <w:tcW w:w="891" w:type="dxa"/>
          </w:tcPr>
          <w:p w14:paraId="7F8A52A2">
            <w:pPr>
              <w:autoSpaceDE w:val="0"/>
              <w:autoSpaceDN w:val="0"/>
              <w:adjustRightInd w:val="0"/>
              <w:spacing w:line="520" w:lineRule="exact"/>
              <w:rPr>
                <w:szCs w:val="21"/>
              </w:rPr>
            </w:pPr>
          </w:p>
        </w:tc>
        <w:tc>
          <w:tcPr>
            <w:tcW w:w="1162" w:type="dxa"/>
          </w:tcPr>
          <w:p w14:paraId="7D4FA081">
            <w:pPr>
              <w:autoSpaceDE w:val="0"/>
              <w:autoSpaceDN w:val="0"/>
              <w:adjustRightInd w:val="0"/>
              <w:spacing w:line="520" w:lineRule="exact"/>
              <w:rPr>
                <w:szCs w:val="21"/>
              </w:rPr>
            </w:pPr>
          </w:p>
        </w:tc>
        <w:tc>
          <w:tcPr>
            <w:tcW w:w="941" w:type="dxa"/>
          </w:tcPr>
          <w:p w14:paraId="21E0A466">
            <w:pPr>
              <w:autoSpaceDE w:val="0"/>
              <w:autoSpaceDN w:val="0"/>
              <w:adjustRightInd w:val="0"/>
              <w:spacing w:line="520" w:lineRule="exact"/>
              <w:rPr>
                <w:szCs w:val="21"/>
              </w:rPr>
            </w:pPr>
          </w:p>
        </w:tc>
        <w:tc>
          <w:tcPr>
            <w:tcW w:w="806" w:type="dxa"/>
          </w:tcPr>
          <w:p w14:paraId="2C5E7C7E">
            <w:pPr>
              <w:autoSpaceDE w:val="0"/>
              <w:autoSpaceDN w:val="0"/>
              <w:adjustRightInd w:val="0"/>
              <w:spacing w:line="520" w:lineRule="exact"/>
              <w:rPr>
                <w:szCs w:val="21"/>
              </w:rPr>
            </w:pPr>
          </w:p>
        </w:tc>
        <w:tc>
          <w:tcPr>
            <w:tcW w:w="807" w:type="dxa"/>
          </w:tcPr>
          <w:p w14:paraId="6C2299EE">
            <w:pPr>
              <w:autoSpaceDE w:val="0"/>
              <w:autoSpaceDN w:val="0"/>
              <w:adjustRightInd w:val="0"/>
              <w:spacing w:line="520" w:lineRule="exact"/>
              <w:rPr>
                <w:szCs w:val="21"/>
              </w:rPr>
            </w:pPr>
          </w:p>
        </w:tc>
        <w:tc>
          <w:tcPr>
            <w:tcW w:w="1173" w:type="dxa"/>
          </w:tcPr>
          <w:p w14:paraId="0C03A38C">
            <w:pPr>
              <w:autoSpaceDE w:val="0"/>
              <w:autoSpaceDN w:val="0"/>
              <w:adjustRightInd w:val="0"/>
              <w:spacing w:line="520" w:lineRule="exact"/>
              <w:rPr>
                <w:szCs w:val="21"/>
              </w:rPr>
            </w:pPr>
          </w:p>
        </w:tc>
        <w:tc>
          <w:tcPr>
            <w:tcW w:w="1113" w:type="dxa"/>
          </w:tcPr>
          <w:p w14:paraId="4DCD768E">
            <w:pPr>
              <w:autoSpaceDE w:val="0"/>
              <w:autoSpaceDN w:val="0"/>
              <w:adjustRightInd w:val="0"/>
              <w:spacing w:line="520" w:lineRule="exact"/>
              <w:rPr>
                <w:szCs w:val="21"/>
              </w:rPr>
            </w:pPr>
          </w:p>
        </w:tc>
      </w:tr>
      <w:tr w14:paraId="171937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F501673">
            <w:pPr>
              <w:autoSpaceDE w:val="0"/>
              <w:autoSpaceDN w:val="0"/>
              <w:adjustRightInd w:val="0"/>
              <w:spacing w:line="520" w:lineRule="exact"/>
              <w:rPr>
                <w:szCs w:val="21"/>
              </w:rPr>
            </w:pPr>
          </w:p>
        </w:tc>
        <w:tc>
          <w:tcPr>
            <w:tcW w:w="925" w:type="dxa"/>
          </w:tcPr>
          <w:p w14:paraId="63CF8122">
            <w:pPr>
              <w:autoSpaceDE w:val="0"/>
              <w:autoSpaceDN w:val="0"/>
              <w:adjustRightInd w:val="0"/>
              <w:spacing w:line="520" w:lineRule="exact"/>
              <w:rPr>
                <w:szCs w:val="21"/>
              </w:rPr>
            </w:pPr>
          </w:p>
        </w:tc>
        <w:tc>
          <w:tcPr>
            <w:tcW w:w="891" w:type="dxa"/>
          </w:tcPr>
          <w:p w14:paraId="3F768333">
            <w:pPr>
              <w:autoSpaceDE w:val="0"/>
              <w:autoSpaceDN w:val="0"/>
              <w:adjustRightInd w:val="0"/>
              <w:spacing w:line="520" w:lineRule="exact"/>
              <w:rPr>
                <w:szCs w:val="21"/>
              </w:rPr>
            </w:pPr>
          </w:p>
        </w:tc>
        <w:tc>
          <w:tcPr>
            <w:tcW w:w="1162" w:type="dxa"/>
          </w:tcPr>
          <w:p w14:paraId="4A86BBEF">
            <w:pPr>
              <w:autoSpaceDE w:val="0"/>
              <w:autoSpaceDN w:val="0"/>
              <w:adjustRightInd w:val="0"/>
              <w:spacing w:line="520" w:lineRule="exact"/>
              <w:rPr>
                <w:szCs w:val="21"/>
              </w:rPr>
            </w:pPr>
          </w:p>
        </w:tc>
        <w:tc>
          <w:tcPr>
            <w:tcW w:w="941" w:type="dxa"/>
          </w:tcPr>
          <w:p w14:paraId="5736ECF3">
            <w:pPr>
              <w:autoSpaceDE w:val="0"/>
              <w:autoSpaceDN w:val="0"/>
              <w:adjustRightInd w:val="0"/>
              <w:spacing w:line="520" w:lineRule="exact"/>
              <w:rPr>
                <w:szCs w:val="21"/>
              </w:rPr>
            </w:pPr>
          </w:p>
        </w:tc>
        <w:tc>
          <w:tcPr>
            <w:tcW w:w="806" w:type="dxa"/>
          </w:tcPr>
          <w:p w14:paraId="5464B0A9">
            <w:pPr>
              <w:autoSpaceDE w:val="0"/>
              <w:autoSpaceDN w:val="0"/>
              <w:adjustRightInd w:val="0"/>
              <w:spacing w:line="520" w:lineRule="exact"/>
              <w:rPr>
                <w:szCs w:val="21"/>
              </w:rPr>
            </w:pPr>
          </w:p>
        </w:tc>
        <w:tc>
          <w:tcPr>
            <w:tcW w:w="807" w:type="dxa"/>
          </w:tcPr>
          <w:p w14:paraId="22E4CB4A">
            <w:pPr>
              <w:autoSpaceDE w:val="0"/>
              <w:autoSpaceDN w:val="0"/>
              <w:adjustRightInd w:val="0"/>
              <w:spacing w:line="520" w:lineRule="exact"/>
              <w:rPr>
                <w:szCs w:val="21"/>
              </w:rPr>
            </w:pPr>
          </w:p>
        </w:tc>
        <w:tc>
          <w:tcPr>
            <w:tcW w:w="1173" w:type="dxa"/>
          </w:tcPr>
          <w:p w14:paraId="426749A8">
            <w:pPr>
              <w:autoSpaceDE w:val="0"/>
              <w:autoSpaceDN w:val="0"/>
              <w:adjustRightInd w:val="0"/>
              <w:spacing w:line="520" w:lineRule="exact"/>
              <w:rPr>
                <w:szCs w:val="21"/>
              </w:rPr>
            </w:pPr>
          </w:p>
        </w:tc>
        <w:tc>
          <w:tcPr>
            <w:tcW w:w="1113" w:type="dxa"/>
          </w:tcPr>
          <w:p w14:paraId="10EDB2F7">
            <w:pPr>
              <w:autoSpaceDE w:val="0"/>
              <w:autoSpaceDN w:val="0"/>
              <w:adjustRightInd w:val="0"/>
              <w:spacing w:line="520" w:lineRule="exact"/>
              <w:rPr>
                <w:szCs w:val="21"/>
              </w:rPr>
            </w:pPr>
          </w:p>
        </w:tc>
      </w:tr>
      <w:tr w14:paraId="51325A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0484E0D9">
            <w:pPr>
              <w:autoSpaceDE w:val="0"/>
              <w:autoSpaceDN w:val="0"/>
              <w:adjustRightInd w:val="0"/>
              <w:spacing w:line="520" w:lineRule="exact"/>
              <w:rPr>
                <w:szCs w:val="21"/>
              </w:rPr>
            </w:pPr>
          </w:p>
        </w:tc>
        <w:tc>
          <w:tcPr>
            <w:tcW w:w="925" w:type="dxa"/>
          </w:tcPr>
          <w:p w14:paraId="00B8C95B">
            <w:pPr>
              <w:autoSpaceDE w:val="0"/>
              <w:autoSpaceDN w:val="0"/>
              <w:adjustRightInd w:val="0"/>
              <w:spacing w:line="520" w:lineRule="exact"/>
              <w:rPr>
                <w:szCs w:val="21"/>
              </w:rPr>
            </w:pPr>
          </w:p>
        </w:tc>
        <w:tc>
          <w:tcPr>
            <w:tcW w:w="891" w:type="dxa"/>
          </w:tcPr>
          <w:p w14:paraId="51D48CEE">
            <w:pPr>
              <w:autoSpaceDE w:val="0"/>
              <w:autoSpaceDN w:val="0"/>
              <w:adjustRightInd w:val="0"/>
              <w:spacing w:line="520" w:lineRule="exact"/>
              <w:rPr>
                <w:szCs w:val="21"/>
              </w:rPr>
            </w:pPr>
          </w:p>
        </w:tc>
        <w:tc>
          <w:tcPr>
            <w:tcW w:w="1162" w:type="dxa"/>
          </w:tcPr>
          <w:p w14:paraId="2DC7846D">
            <w:pPr>
              <w:autoSpaceDE w:val="0"/>
              <w:autoSpaceDN w:val="0"/>
              <w:adjustRightInd w:val="0"/>
              <w:spacing w:line="520" w:lineRule="exact"/>
              <w:rPr>
                <w:szCs w:val="21"/>
              </w:rPr>
            </w:pPr>
          </w:p>
        </w:tc>
        <w:tc>
          <w:tcPr>
            <w:tcW w:w="941" w:type="dxa"/>
          </w:tcPr>
          <w:p w14:paraId="00A2A2CD">
            <w:pPr>
              <w:autoSpaceDE w:val="0"/>
              <w:autoSpaceDN w:val="0"/>
              <w:adjustRightInd w:val="0"/>
              <w:spacing w:line="520" w:lineRule="exact"/>
              <w:rPr>
                <w:szCs w:val="21"/>
              </w:rPr>
            </w:pPr>
          </w:p>
        </w:tc>
        <w:tc>
          <w:tcPr>
            <w:tcW w:w="806" w:type="dxa"/>
          </w:tcPr>
          <w:p w14:paraId="0EA82517">
            <w:pPr>
              <w:autoSpaceDE w:val="0"/>
              <w:autoSpaceDN w:val="0"/>
              <w:adjustRightInd w:val="0"/>
              <w:spacing w:line="520" w:lineRule="exact"/>
              <w:rPr>
                <w:szCs w:val="21"/>
              </w:rPr>
            </w:pPr>
          </w:p>
        </w:tc>
        <w:tc>
          <w:tcPr>
            <w:tcW w:w="807" w:type="dxa"/>
          </w:tcPr>
          <w:p w14:paraId="13B8B5D7">
            <w:pPr>
              <w:autoSpaceDE w:val="0"/>
              <w:autoSpaceDN w:val="0"/>
              <w:adjustRightInd w:val="0"/>
              <w:spacing w:line="520" w:lineRule="exact"/>
              <w:rPr>
                <w:szCs w:val="21"/>
              </w:rPr>
            </w:pPr>
          </w:p>
        </w:tc>
        <w:tc>
          <w:tcPr>
            <w:tcW w:w="1173" w:type="dxa"/>
          </w:tcPr>
          <w:p w14:paraId="6B0EFC2C">
            <w:pPr>
              <w:autoSpaceDE w:val="0"/>
              <w:autoSpaceDN w:val="0"/>
              <w:adjustRightInd w:val="0"/>
              <w:spacing w:line="520" w:lineRule="exact"/>
              <w:rPr>
                <w:szCs w:val="21"/>
              </w:rPr>
            </w:pPr>
          </w:p>
        </w:tc>
        <w:tc>
          <w:tcPr>
            <w:tcW w:w="1113" w:type="dxa"/>
          </w:tcPr>
          <w:p w14:paraId="532E28DF">
            <w:pPr>
              <w:autoSpaceDE w:val="0"/>
              <w:autoSpaceDN w:val="0"/>
              <w:adjustRightInd w:val="0"/>
              <w:spacing w:line="520" w:lineRule="exact"/>
              <w:rPr>
                <w:szCs w:val="21"/>
              </w:rPr>
            </w:pPr>
          </w:p>
        </w:tc>
      </w:tr>
      <w:tr w14:paraId="47B73B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5A3682C2">
            <w:pPr>
              <w:autoSpaceDE w:val="0"/>
              <w:autoSpaceDN w:val="0"/>
              <w:adjustRightInd w:val="0"/>
              <w:spacing w:line="520" w:lineRule="exact"/>
              <w:rPr>
                <w:szCs w:val="21"/>
              </w:rPr>
            </w:pPr>
          </w:p>
        </w:tc>
        <w:tc>
          <w:tcPr>
            <w:tcW w:w="925" w:type="dxa"/>
          </w:tcPr>
          <w:p w14:paraId="26CF0CD4">
            <w:pPr>
              <w:autoSpaceDE w:val="0"/>
              <w:autoSpaceDN w:val="0"/>
              <w:adjustRightInd w:val="0"/>
              <w:spacing w:line="520" w:lineRule="exact"/>
              <w:rPr>
                <w:szCs w:val="21"/>
              </w:rPr>
            </w:pPr>
          </w:p>
        </w:tc>
        <w:tc>
          <w:tcPr>
            <w:tcW w:w="891" w:type="dxa"/>
          </w:tcPr>
          <w:p w14:paraId="5B428B6A">
            <w:pPr>
              <w:autoSpaceDE w:val="0"/>
              <w:autoSpaceDN w:val="0"/>
              <w:adjustRightInd w:val="0"/>
              <w:spacing w:line="520" w:lineRule="exact"/>
              <w:rPr>
                <w:szCs w:val="21"/>
              </w:rPr>
            </w:pPr>
          </w:p>
        </w:tc>
        <w:tc>
          <w:tcPr>
            <w:tcW w:w="1162" w:type="dxa"/>
          </w:tcPr>
          <w:p w14:paraId="27876C70">
            <w:pPr>
              <w:autoSpaceDE w:val="0"/>
              <w:autoSpaceDN w:val="0"/>
              <w:adjustRightInd w:val="0"/>
              <w:spacing w:line="520" w:lineRule="exact"/>
              <w:rPr>
                <w:szCs w:val="21"/>
              </w:rPr>
            </w:pPr>
          </w:p>
        </w:tc>
        <w:tc>
          <w:tcPr>
            <w:tcW w:w="941" w:type="dxa"/>
          </w:tcPr>
          <w:p w14:paraId="77ADFA4A">
            <w:pPr>
              <w:autoSpaceDE w:val="0"/>
              <w:autoSpaceDN w:val="0"/>
              <w:adjustRightInd w:val="0"/>
              <w:spacing w:line="520" w:lineRule="exact"/>
              <w:rPr>
                <w:szCs w:val="21"/>
              </w:rPr>
            </w:pPr>
          </w:p>
        </w:tc>
        <w:tc>
          <w:tcPr>
            <w:tcW w:w="806" w:type="dxa"/>
          </w:tcPr>
          <w:p w14:paraId="21718EC8">
            <w:pPr>
              <w:autoSpaceDE w:val="0"/>
              <w:autoSpaceDN w:val="0"/>
              <w:adjustRightInd w:val="0"/>
              <w:spacing w:line="520" w:lineRule="exact"/>
              <w:rPr>
                <w:szCs w:val="21"/>
              </w:rPr>
            </w:pPr>
          </w:p>
        </w:tc>
        <w:tc>
          <w:tcPr>
            <w:tcW w:w="807" w:type="dxa"/>
          </w:tcPr>
          <w:p w14:paraId="49BEDAAA">
            <w:pPr>
              <w:autoSpaceDE w:val="0"/>
              <w:autoSpaceDN w:val="0"/>
              <w:adjustRightInd w:val="0"/>
              <w:spacing w:line="520" w:lineRule="exact"/>
              <w:rPr>
                <w:szCs w:val="21"/>
              </w:rPr>
            </w:pPr>
          </w:p>
        </w:tc>
        <w:tc>
          <w:tcPr>
            <w:tcW w:w="1173" w:type="dxa"/>
          </w:tcPr>
          <w:p w14:paraId="5956891B">
            <w:pPr>
              <w:autoSpaceDE w:val="0"/>
              <w:autoSpaceDN w:val="0"/>
              <w:adjustRightInd w:val="0"/>
              <w:spacing w:line="520" w:lineRule="exact"/>
              <w:rPr>
                <w:szCs w:val="21"/>
              </w:rPr>
            </w:pPr>
          </w:p>
        </w:tc>
        <w:tc>
          <w:tcPr>
            <w:tcW w:w="1113" w:type="dxa"/>
          </w:tcPr>
          <w:p w14:paraId="2F35C67E">
            <w:pPr>
              <w:autoSpaceDE w:val="0"/>
              <w:autoSpaceDN w:val="0"/>
              <w:adjustRightInd w:val="0"/>
              <w:spacing w:line="520" w:lineRule="exact"/>
              <w:rPr>
                <w:szCs w:val="21"/>
              </w:rPr>
            </w:pPr>
          </w:p>
        </w:tc>
      </w:tr>
      <w:tr w14:paraId="209883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71BAF86">
            <w:pPr>
              <w:autoSpaceDE w:val="0"/>
              <w:autoSpaceDN w:val="0"/>
              <w:adjustRightInd w:val="0"/>
              <w:spacing w:line="520" w:lineRule="exact"/>
              <w:rPr>
                <w:szCs w:val="21"/>
              </w:rPr>
            </w:pPr>
          </w:p>
        </w:tc>
        <w:tc>
          <w:tcPr>
            <w:tcW w:w="925" w:type="dxa"/>
          </w:tcPr>
          <w:p w14:paraId="2DC19A76">
            <w:pPr>
              <w:autoSpaceDE w:val="0"/>
              <w:autoSpaceDN w:val="0"/>
              <w:adjustRightInd w:val="0"/>
              <w:spacing w:line="520" w:lineRule="exact"/>
              <w:rPr>
                <w:szCs w:val="21"/>
              </w:rPr>
            </w:pPr>
          </w:p>
        </w:tc>
        <w:tc>
          <w:tcPr>
            <w:tcW w:w="891" w:type="dxa"/>
          </w:tcPr>
          <w:p w14:paraId="2ABCF8E0">
            <w:pPr>
              <w:autoSpaceDE w:val="0"/>
              <w:autoSpaceDN w:val="0"/>
              <w:adjustRightInd w:val="0"/>
              <w:spacing w:line="520" w:lineRule="exact"/>
              <w:rPr>
                <w:szCs w:val="21"/>
              </w:rPr>
            </w:pPr>
          </w:p>
        </w:tc>
        <w:tc>
          <w:tcPr>
            <w:tcW w:w="1162" w:type="dxa"/>
          </w:tcPr>
          <w:p w14:paraId="03751A9D">
            <w:pPr>
              <w:autoSpaceDE w:val="0"/>
              <w:autoSpaceDN w:val="0"/>
              <w:adjustRightInd w:val="0"/>
              <w:spacing w:line="520" w:lineRule="exact"/>
              <w:rPr>
                <w:szCs w:val="21"/>
              </w:rPr>
            </w:pPr>
          </w:p>
        </w:tc>
        <w:tc>
          <w:tcPr>
            <w:tcW w:w="941" w:type="dxa"/>
          </w:tcPr>
          <w:p w14:paraId="508CD9EE">
            <w:pPr>
              <w:autoSpaceDE w:val="0"/>
              <w:autoSpaceDN w:val="0"/>
              <w:adjustRightInd w:val="0"/>
              <w:spacing w:line="520" w:lineRule="exact"/>
              <w:rPr>
                <w:szCs w:val="21"/>
              </w:rPr>
            </w:pPr>
          </w:p>
        </w:tc>
        <w:tc>
          <w:tcPr>
            <w:tcW w:w="806" w:type="dxa"/>
          </w:tcPr>
          <w:p w14:paraId="77B3E981">
            <w:pPr>
              <w:autoSpaceDE w:val="0"/>
              <w:autoSpaceDN w:val="0"/>
              <w:adjustRightInd w:val="0"/>
              <w:spacing w:line="520" w:lineRule="exact"/>
              <w:rPr>
                <w:szCs w:val="21"/>
              </w:rPr>
            </w:pPr>
          </w:p>
        </w:tc>
        <w:tc>
          <w:tcPr>
            <w:tcW w:w="807" w:type="dxa"/>
          </w:tcPr>
          <w:p w14:paraId="42DA4297">
            <w:pPr>
              <w:autoSpaceDE w:val="0"/>
              <w:autoSpaceDN w:val="0"/>
              <w:adjustRightInd w:val="0"/>
              <w:spacing w:line="520" w:lineRule="exact"/>
              <w:rPr>
                <w:szCs w:val="21"/>
              </w:rPr>
            </w:pPr>
          </w:p>
        </w:tc>
        <w:tc>
          <w:tcPr>
            <w:tcW w:w="1173" w:type="dxa"/>
          </w:tcPr>
          <w:p w14:paraId="252A1987">
            <w:pPr>
              <w:autoSpaceDE w:val="0"/>
              <w:autoSpaceDN w:val="0"/>
              <w:adjustRightInd w:val="0"/>
              <w:spacing w:line="520" w:lineRule="exact"/>
              <w:rPr>
                <w:szCs w:val="21"/>
              </w:rPr>
            </w:pPr>
          </w:p>
        </w:tc>
        <w:tc>
          <w:tcPr>
            <w:tcW w:w="1113" w:type="dxa"/>
          </w:tcPr>
          <w:p w14:paraId="4867B1BE">
            <w:pPr>
              <w:autoSpaceDE w:val="0"/>
              <w:autoSpaceDN w:val="0"/>
              <w:adjustRightInd w:val="0"/>
              <w:spacing w:line="520" w:lineRule="exact"/>
              <w:rPr>
                <w:szCs w:val="21"/>
              </w:rPr>
            </w:pPr>
          </w:p>
        </w:tc>
      </w:tr>
    </w:tbl>
    <w:p w14:paraId="24169A16">
      <w:pPr>
        <w:pStyle w:val="4"/>
        <w:spacing w:before="120" w:after="120" w:line="520" w:lineRule="exact"/>
        <w:jc w:val="center"/>
        <w:rPr>
          <w:rFonts w:hAnsi="宋体" w:cs="宋体"/>
          <w:kern w:val="0"/>
        </w:rPr>
      </w:pPr>
      <w:bookmarkStart w:id="1923" w:name="_Toc5654"/>
      <w:bookmarkStart w:id="1924" w:name="_Toc10656"/>
      <w:bookmarkStart w:id="1925" w:name="_Toc201287665"/>
      <w:r>
        <w:rPr>
          <w:rFonts w:hint="eastAsia" w:hAnsi="宋体" w:cs="宋体"/>
          <w:kern w:val="0"/>
        </w:rPr>
        <w:t>（二）主要人员简历表</w:t>
      </w:r>
      <w:bookmarkEnd w:id="1923"/>
      <w:bookmarkEnd w:id="1924"/>
      <w:bookmarkEnd w:id="1925"/>
    </w:p>
    <w:p w14:paraId="20F548A8">
      <w:pPr>
        <w:spacing w:line="400" w:lineRule="exact"/>
        <w:ind w:firstLine="482"/>
      </w:pPr>
      <w:r>
        <w:rPr>
          <w:rFonts w:hint="eastAsia"/>
        </w:rPr>
        <w:t>“主要人员简历表”中的</w:t>
      </w:r>
      <w:r>
        <w:rPr>
          <w:rFonts w:hint="eastAsia"/>
          <w:lang w:eastAsia="zh-CN"/>
        </w:rPr>
        <w:t>项目经理</w:t>
      </w:r>
      <w:r>
        <w:rPr>
          <w:rFonts w:hint="eastAsia"/>
        </w:rPr>
        <w:t>应附建造师执业资格证、注册证、安全生产考核合格证书、身份证复印件，管理过的项目业绩须附生效的项目合同或中标通知书（复印件或扫描件）</w:t>
      </w:r>
      <w:r>
        <w:rPr>
          <w:rFonts w:hint="eastAsia"/>
          <w:szCs w:val="21"/>
        </w:rPr>
        <w:t>；</w:t>
      </w:r>
      <w:r>
        <w:rPr>
          <w:rFonts w:hint="eastAsia"/>
        </w:rPr>
        <w:t>其他主要人员应附</w:t>
      </w:r>
      <w:r>
        <w:rPr>
          <w:rFonts w:hint="eastAsia" w:ascii="宋体" w:hAnsi="宋体" w:eastAsia="宋体" w:cs="宋体"/>
          <w:kern w:val="2"/>
        </w:rPr>
        <w:t>岗位资格证书和社保证明。</w:t>
      </w:r>
    </w:p>
    <w:tbl>
      <w:tblPr>
        <w:tblStyle w:val="26"/>
        <w:tblW w:w="879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05"/>
        <w:gridCol w:w="1381"/>
        <w:gridCol w:w="973"/>
        <w:gridCol w:w="907"/>
        <w:gridCol w:w="519"/>
        <w:gridCol w:w="1224"/>
        <w:gridCol w:w="415"/>
        <w:gridCol w:w="2039"/>
      </w:tblGrid>
      <w:tr w14:paraId="0308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29" w:type="dxa"/>
            <w:vAlign w:val="center"/>
          </w:tcPr>
          <w:p w14:paraId="2CA9DE80">
            <w:pPr>
              <w:spacing w:line="520" w:lineRule="exact"/>
              <w:jc w:val="center"/>
              <w:rPr>
                <w:szCs w:val="21"/>
              </w:rPr>
            </w:pPr>
            <w:r>
              <w:rPr>
                <w:rFonts w:hint="eastAsia"/>
                <w:szCs w:val="21"/>
              </w:rPr>
              <w:t>姓名</w:t>
            </w:r>
          </w:p>
        </w:tc>
        <w:tc>
          <w:tcPr>
            <w:tcW w:w="1586" w:type="dxa"/>
            <w:gridSpan w:val="2"/>
            <w:vAlign w:val="center"/>
          </w:tcPr>
          <w:p w14:paraId="540A6413">
            <w:pPr>
              <w:spacing w:line="520" w:lineRule="exact"/>
              <w:jc w:val="center"/>
              <w:rPr>
                <w:szCs w:val="21"/>
              </w:rPr>
            </w:pPr>
          </w:p>
        </w:tc>
        <w:tc>
          <w:tcPr>
            <w:tcW w:w="973" w:type="dxa"/>
            <w:vAlign w:val="center"/>
          </w:tcPr>
          <w:p w14:paraId="3AAF7EFF">
            <w:pPr>
              <w:spacing w:line="520" w:lineRule="exact"/>
              <w:jc w:val="center"/>
              <w:rPr>
                <w:szCs w:val="21"/>
              </w:rPr>
            </w:pPr>
            <w:r>
              <w:rPr>
                <w:rFonts w:hint="eastAsia"/>
                <w:szCs w:val="21"/>
              </w:rPr>
              <w:t>年龄</w:t>
            </w:r>
          </w:p>
        </w:tc>
        <w:tc>
          <w:tcPr>
            <w:tcW w:w="1426" w:type="dxa"/>
            <w:gridSpan w:val="2"/>
            <w:vAlign w:val="center"/>
          </w:tcPr>
          <w:p w14:paraId="1A26AA34">
            <w:pPr>
              <w:spacing w:line="520" w:lineRule="exact"/>
              <w:jc w:val="center"/>
              <w:rPr>
                <w:szCs w:val="21"/>
              </w:rPr>
            </w:pPr>
          </w:p>
        </w:tc>
        <w:tc>
          <w:tcPr>
            <w:tcW w:w="1639" w:type="dxa"/>
            <w:gridSpan w:val="2"/>
            <w:vAlign w:val="center"/>
          </w:tcPr>
          <w:p w14:paraId="32E539A3">
            <w:pPr>
              <w:spacing w:line="520" w:lineRule="exact"/>
              <w:jc w:val="center"/>
              <w:rPr>
                <w:szCs w:val="21"/>
              </w:rPr>
            </w:pPr>
            <w:r>
              <w:rPr>
                <w:rFonts w:hint="eastAsia"/>
                <w:szCs w:val="21"/>
              </w:rPr>
              <w:t>学历</w:t>
            </w:r>
          </w:p>
        </w:tc>
        <w:tc>
          <w:tcPr>
            <w:tcW w:w="2039" w:type="dxa"/>
            <w:vAlign w:val="center"/>
          </w:tcPr>
          <w:p w14:paraId="117CA6FD">
            <w:pPr>
              <w:spacing w:line="520" w:lineRule="exact"/>
              <w:jc w:val="center"/>
              <w:rPr>
                <w:szCs w:val="21"/>
              </w:rPr>
            </w:pPr>
          </w:p>
        </w:tc>
      </w:tr>
      <w:tr w14:paraId="686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1129" w:type="dxa"/>
            <w:vAlign w:val="center"/>
          </w:tcPr>
          <w:p w14:paraId="565E7B9D">
            <w:pPr>
              <w:spacing w:line="520" w:lineRule="exact"/>
              <w:jc w:val="center"/>
              <w:rPr>
                <w:szCs w:val="21"/>
              </w:rPr>
            </w:pPr>
            <w:r>
              <w:rPr>
                <w:rFonts w:hint="eastAsia"/>
                <w:szCs w:val="21"/>
              </w:rPr>
              <w:t>职称</w:t>
            </w:r>
          </w:p>
        </w:tc>
        <w:tc>
          <w:tcPr>
            <w:tcW w:w="1586" w:type="dxa"/>
            <w:gridSpan w:val="2"/>
            <w:vAlign w:val="center"/>
          </w:tcPr>
          <w:p w14:paraId="769DC3AA">
            <w:pPr>
              <w:spacing w:line="520" w:lineRule="exact"/>
              <w:jc w:val="center"/>
              <w:rPr>
                <w:szCs w:val="21"/>
              </w:rPr>
            </w:pPr>
          </w:p>
        </w:tc>
        <w:tc>
          <w:tcPr>
            <w:tcW w:w="973" w:type="dxa"/>
            <w:vAlign w:val="center"/>
          </w:tcPr>
          <w:p w14:paraId="0798B210">
            <w:pPr>
              <w:spacing w:line="520" w:lineRule="exact"/>
              <w:jc w:val="center"/>
              <w:rPr>
                <w:szCs w:val="21"/>
              </w:rPr>
            </w:pPr>
            <w:r>
              <w:rPr>
                <w:rFonts w:hint="eastAsia"/>
                <w:szCs w:val="21"/>
              </w:rPr>
              <w:t>职务</w:t>
            </w:r>
          </w:p>
        </w:tc>
        <w:tc>
          <w:tcPr>
            <w:tcW w:w="1426" w:type="dxa"/>
            <w:gridSpan w:val="2"/>
            <w:vAlign w:val="center"/>
          </w:tcPr>
          <w:p w14:paraId="6F396FB1">
            <w:pPr>
              <w:spacing w:line="520" w:lineRule="exact"/>
              <w:jc w:val="center"/>
              <w:rPr>
                <w:szCs w:val="21"/>
              </w:rPr>
            </w:pPr>
          </w:p>
        </w:tc>
        <w:tc>
          <w:tcPr>
            <w:tcW w:w="1639" w:type="dxa"/>
            <w:gridSpan w:val="2"/>
            <w:vAlign w:val="center"/>
          </w:tcPr>
          <w:p w14:paraId="3F6AAE9D">
            <w:pPr>
              <w:spacing w:line="520" w:lineRule="exact"/>
              <w:jc w:val="center"/>
              <w:rPr>
                <w:szCs w:val="21"/>
              </w:rPr>
            </w:pPr>
            <w:r>
              <w:rPr>
                <w:rFonts w:hint="eastAsia"/>
                <w:szCs w:val="21"/>
              </w:rPr>
              <w:t>拟在本合同任职</w:t>
            </w:r>
          </w:p>
        </w:tc>
        <w:tc>
          <w:tcPr>
            <w:tcW w:w="2039" w:type="dxa"/>
            <w:vAlign w:val="center"/>
          </w:tcPr>
          <w:p w14:paraId="34D46EBC">
            <w:pPr>
              <w:spacing w:line="520" w:lineRule="exact"/>
              <w:jc w:val="center"/>
              <w:rPr>
                <w:szCs w:val="21"/>
              </w:rPr>
            </w:pPr>
          </w:p>
        </w:tc>
      </w:tr>
      <w:tr w14:paraId="1DFE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715" w:type="dxa"/>
            <w:gridSpan w:val="3"/>
          </w:tcPr>
          <w:p w14:paraId="23E7CA6D">
            <w:pPr>
              <w:spacing w:line="520" w:lineRule="exact"/>
              <w:jc w:val="center"/>
              <w:rPr>
                <w:szCs w:val="21"/>
              </w:rPr>
            </w:pPr>
            <w:r>
              <w:rPr>
                <w:rFonts w:hint="eastAsia"/>
                <w:szCs w:val="21"/>
              </w:rPr>
              <w:t>毕业学校</w:t>
            </w:r>
          </w:p>
        </w:tc>
        <w:tc>
          <w:tcPr>
            <w:tcW w:w="6077" w:type="dxa"/>
            <w:gridSpan w:val="6"/>
          </w:tcPr>
          <w:p w14:paraId="58609475">
            <w:pPr>
              <w:pStyle w:val="16"/>
              <w:widowControl w:val="0"/>
              <w:spacing w:line="520" w:lineRule="exact"/>
              <w:jc w:val="center"/>
              <w:rPr>
                <w:kern w:val="2"/>
                <w:szCs w:val="21"/>
              </w:rPr>
            </w:pPr>
            <w:r>
              <w:rPr>
                <w:rFonts w:hint="eastAsia"/>
                <w:sz w:val="24"/>
                <w:szCs w:val="21"/>
              </w:rPr>
              <w:t>年毕业于 学校 专业</w:t>
            </w:r>
          </w:p>
        </w:tc>
      </w:tr>
      <w:tr w14:paraId="6C91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792" w:type="dxa"/>
            <w:gridSpan w:val="9"/>
          </w:tcPr>
          <w:p w14:paraId="682D1D97">
            <w:pPr>
              <w:spacing w:line="520" w:lineRule="exact"/>
              <w:jc w:val="center"/>
              <w:rPr>
                <w:szCs w:val="21"/>
              </w:rPr>
            </w:pPr>
            <w:r>
              <w:rPr>
                <w:rFonts w:hint="eastAsia"/>
                <w:szCs w:val="21"/>
              </w:rPr>
              <w:t>主要工作经历</w:t>
            </w:r>
          </w:p>
        </w:tc>
      </w:tr>
      <w:tr w14:paraId="5A25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vAlign w:val="center"/>
          </w:tcPr>
          <w:p w14:paraId="1F5C9096">
            <w:pPr>
              <w:spacing w:line="520" w:lineRule="exact"/>
              <w:jc w:val="center"/>
              <w:rPr>
                <w:szCs w:val="21"/>
              </w:rPr>
            </w:pPr>
            <w:r>
              <w:rPr>
                <w:rFonts w:hint="eastAsia"/>
                <w:szCs w:val="21"/>
              </w:rPr>
              <w:t>时 间</w:t>
            </w:r>
          </w:p>
        </w:tc>
        <w:tc>
          <w:tcPr>
            <w:tcW w:w="3261" w:type="dxa"/>
            <w:gridSpan w:val="3"/>
            <w:vAlign w:val="center"/>
          </w:tcPr>
          <w:p w14:paraId="38BEB8C0">
            <w:pPr>
              <w:spacing w:line="520" w:lineRule="exact"/>
              <w:jc w:val="center"/>
              <w:rPr>
                <w:szCs w:val="21"/>
              </w:rPr>
            </w:pPr>
            <w:r>
              <w:rPr>
                <w:rFonts w:hint="eastAsia"/>
                <w:szCs w:val="21"/>
              </w:rPr>
              <w:t>参加过的类似项目</w:t>
            </w:r>
          </w:p>
        </w:tc>
        <w:tc>
          <w:tcPr>
            <w:tcW w:w="1743" w:type="dxa"/>
            <w:gridSpan w:val="2"/>
            <w:vAlign w:val="center"/>
          </w:tcPr>
          <w:p w14:paraId="0A78FBA7">
            <w:pPr>
              <w:spacing w:line="520" w:lineRule="exact"/>
              <w:jc w:val="center"/>
              <w:rPr>
                <w:szCs w:val="21"/>
              </w:rPr>
            </w:pPr>
            <w:r>
              <w:rPr>
                <w:rFonts w:hint="eastAsia"/>
                <w:szCs w:val="21"/>
              </w:rPr>
              <w:t>担任职务</w:t>
            </w:r>
          </w:p>
        </w:tc>
        <w:tc>
          <w:tcPr>
            <w:tcW w:w="2454" w:type="dxa"/>
            <w:gridSpan w:val="2"/>
            <w:vAlign w:val="center"/>
          </w:tcPr>
          <w:p w14:paraId="01491BCB">
            <w:pPr>
              <w:spacing w:line="520" w:lineRule="exact"/>
              <w:jc w:val="center"/>
              <w:rPr>
                <w:szCs w:val="21"/>
              </w:rPr>
            </w:pPr>
            <w:r>
              <w:rPr>
                <w:rFonts w:hint="eastAsia"/>
                <w:szCs w:val="21"/>
              </w:rPr>
              <w:t>发包人及联系电话</w:t>
            </w:r>
          </w:p>
        </w:tc>
      </w:tr>
      <w:tr w14:paraId="18D7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tcPr>
          <w:p w14:paraId="7C769291">
            <w:pPr>
              <w:spacing w:line="520" w:lineRule="exact"/>
              <w:rPr>
                <w:szCs w:val="21"/>
              </w:rPr>
            </w:pPr>
          </w:p>
        </w:tc>
        <w:tc>
          <w:tcPr>
            <w:tcW w:w="3261" w:type="dxa"/>
            <w:gridSpan w:val="3"/>
          </w:tcPr>
          <w:p w14:paraId="30AED115">
            <w:pPr>
              <w:spacing w:line="520" w:lineRule="exact"/>
              <w:rPr>
                <w:szCs w:val="21"/>
              </w:rPr>
            </w:pPr>
          </w:p>
        </w:tc>
        <w:tc>
          <w:tcPr>
            <w:tcW w:w="1743" w:type="dxa"/>
            <w:gridSpan w:val="2"/>
          </w:tcPr>
          <w:p w14:paraId="5705ADD4">
            <w:pPr>
              <w:spacing w:line="520" w:lineRule="exact"/>
              <w:rPr>
                <w:szCs w:val="21"/>
              </w:rPr>
            </w:pPr>
          </w:p>
        </w:tc>
        <w:tc>
          <w:tcPr>
            <w:tcW w:w="2454" w:type="dxa"/>
            <w:gridSpan w:val="2"/>
          </w:tcPr>
          <w:p w14:paraId="5DAAD68D">
            <w:pPr>
              <w:spacing w:line="520" w:lineRule="exact"/>
              <w:rPr>
                <w:szCs w:val="21"/>
              </w:rPr>
            </w:pPr>
          </w:p>
        </w:tc>
      </w:tr>
      <w:tr w14:paraId="7262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334" w:type="dxa"/>
            <w:gridSpan w:val="2"/>
          </w:tcPr>
          <w:p w14:paraId="278BFC7D">
            <w:pPr>
              <w:spacing w:line="520" w:lineRule="exact"/>
              <w:rPr>
                <w:szCs w:val="21"/>
              </w:rPr>
            </w:pPr>
          </w:p>
        </w:tc>
        <w:tc>
          <w:tcPr>
            <w:tcW w:w="3261" w:type="dxa"/>
            <w:gridSpan w:val="3"/>
          </w:tcPr>
          <w:p w14:paraId="1AACCA77">
            <w:pPr>
              <w:spacing w:line="520" w:lineRule="exact"/>
              <w:rPr>
                <w:szCs w:val="21"/>
              </w:rPr>
            </w:pPr>
          </w:p>
        </w:tc>
        <w:tc>
          <w:tcPr>
            <w:tcW w:w="1743" w:type="dxa"/>
            <w:gridSpan w:val="2"/>
          </w:tcPr>
          <w:p w14:paraId="3E53BF54">
            <w:pPr>
              <w:spacing w:line="520" w:lineRule="exact"/>
              <w:rPr>
                <w:szCs w:val="21"/>
              </w:rPr>
            </w:pPr>
          </w:p>
        </w:tc>
        <w:tc>
          <w:tcPr>
            <w:tcW w:w="2454" w:type="dxa"/>
            <w:gridSpan w:val="2"/>
          </w:tcPr>
          <w:p w14:paraId="10C2FA0A">
            <w:pPr>
              <w:spacing w:line="520" w:lineRule="exact"/>
              <w:rPr>
                <w:szCs w:val="21"/>
              </w:rPr>
            </w:pPr>
          </w:p>
        </w:tc>
      </w:tr>
    </w:tbl>
    <w:p w14:paraId="2692E6D5">
      <w:pPr>
        <w:snapToGrid w:val="0"/>
        <w:spacing w:line="520" w:lineRule="exact"/>
        <w:outlineLvl w:val="1"/>
        <w:rPr>
          <w:b/>
          <w:sz w:val="28"/>
          <w:szCs w:val="28"/>
        </w:rPr>
      </w:pPr>
      <w:bookmarkStart w:id="1926" w:name="_Toc458079957"/>
      <w:bookmarkStart w:id="1927" w:name="_Toc5509"/>
      <w:r>
        <w:rPr>
          <w:rFonts w:hint="eastAsia"/>
          <w:b/>
          <w:sz w:val="28"/>
          <w:szCs w:val="28"/>
        </w:rPr>
        <w:br w:type="page"/>
      </w:r>
      <w:bookmarkStart w:id="1928" w:name="_Toc19177"/>
      <w:r>
        <w:rPr>
          <w:rFonts w:hint="eastAsia"/>
          <w:b/>
          <w:sz w:val="28"/>
          <w:szCs w:val="28"/>
        </w:rPr>
        <w:t>附件10：资格审查资料</w:t>
      </w:r>
      <w:bookmarkEnd w:id="1926"/>
      <w:bookmarkEnd w:id="1927"/>
      <w:bookmarkEnd w:id="1928"/>
    </w:p>
    <w:p w14:paraId="4EB21FA7">
      <w:pPr>
        <w:spacing w:before="100" w:beforeAutospacing="1" w:after="100" w:afterAutospacing="1" w:line="520" w:lineRule="exact"/>
        <w:jc w:val="center"/>
        <w:rPr>
          <w:b/>
          <w:bCs/>
          <w:sz w:val="36"/>
          <w:szCs w:val="36"/>
        </w:rPr>
      </w:pPr>
      <w:r>
        <w:rPr>
          <w:rFonts w:hint="eastAsia"/>
          <w:b/>
          <w:bCs/>
          <w:sz w:val="36"/>
          <w:szCs w:val="36"/>
        </w:rPr>
        <w:t>资格审查资料</w:t>
      </w:r>
    </w:p>
    <w:p w14:paraId="6F848A19">
      <w:pPr>
        <w:spacing w:line="520" w:lineRule="exact"/>
        <w:ind w:firstLine="2409" w:firstLineChars="750"/>
        <w:rPr>
          <w:b/>
          <w:bCs/>
          <w:sz w:val="32"/>
          <w:szCs w:val="32"/>
        </w:rPr>
      </w:pPr>
      <w:bookmarkStart w:id="1929" w:name="_Toc357004116"/>
      <w:r>
        <w:rPr>
          <w:rFonts w:hint="eastAsia"/>
          <w:b/>
          <w:bCs/>
          <w:sz w:val="32"/>
          <w:szCs w:val="32"/>
        </w:rPr>
        <w:t>（一）供应商基本情况表</w:t>
      </w:r>
      <w:bookmarkEnd w:id="1929"/>
    </w:p>
    <w:tbl>
      <w:tblPr>
        <w:tblStyle w:val="26"/>
        <w:tblW w:w="8835" w:type="dxa"/>
        <w:tblInd w:w="-100" w:type="dxa"/>
        <w:tblLayout w:type="fixed"/>
        <w:tblCellMar>
          <w:top w:w="0" w:type="dxa"/>
          <w:left w:w="108" w:type="dxa"/>
          <w:bottom w:w="0" w:type="dxa"/>
          <w:right w:w="108" w:type="dxa"/>
        </w:tblCellMar>
      </w:tblPr>
      <w:tblGrid>
        <w:gridCol w:w="1755"/>
        <w:gridCol w:w="1073"/>
        <w:gridCol w:w="1251"/>
        <w:gridCol w:w="1260"/>
        <w:gridCol w:w="165"/>
        <w:gridCol w:w="1087"/>
        <w:gridCol w:w="632"/>
        <w:gridCol w:w="84"/>
        <w:gridCol w:w="544"/>
        <w:gridCol w:w="984"/>
      </w:tblGrid>
      <w:tr w14:paraId="2438E601">
        <w:tblPrEx>
          <w:tblCellMar>
            <w:top w:w="0" w:type="dxa"/>
            <w:left w:w="108" w:type="dxa"/>
            <w:bottom w:w="0" w:type="dxa"/>
            <w:right w:w="108" w:type="dxa"/>
          </w:tblCellMar>
        </w:tblPrEx>
        <w:trPr>
          <w:trHeight w:val="499" w:hRule="atLeast"/>
        </w:trPr>
        <w:tc>
          <w:tcPr>
            <w:tcW w:w="1755" w:type="dxa"/>
            <w:tcBorders>
              <w:top w:val="single" w:color="auto" w:sz="4" w:space="0"/>
              <w:left w:val="single" w:color="auto" w:sz="4" w:space="0"/>
              <w:bottom w:val="single" w:color="auto" w:sz="4" w:space="0"/>
              <w:right w:val="single" w:color="auto" w:sz="4" w:space="0"/>
            </w:tcBorders>
            <w:vAlign w:val="center"/>
          </w:tcPr>
          <w:p w14:paraId="0A0C1910">
            <w:pPr>
              <w:spacing w:line="520" w:lineRule="exact"/>
              <w:jc w:val="center"/>
              <w:rPr>
                <w:szCs w:val="21"/>
              </w:rPr>
            </w:pPr>
            <w:r>
              <w:rPr>
                <w:rFonts w:hint="eastAsia"/>
                <w:szCs w:val="21"/>
              </w:rPr>
              <w:t>供应商名称</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73EB6537">
            <w:pPr>
              <w:spacing w:line="520" w:lineRule="exact"/>
              <w:jc w:val="center"/>
              <w:rPr>
                <w:szCs w:val="21"/>
              </w:rPr>
            </w:pPr>
          </w:p>
        </w:tc>
      </w:tr>
      <w:tr w14:paraId="6FA0F9DE">
        <w:tblPrEx>
          <w:tblCellMar>
            <w:top w:w="0" w:type="dxa"/>
            <w:left w:w="108" w:type="dxa"/>
            <w:bottom w:w="0" w:type="dxa"/>
            <w:right w:w="108" w:type="dxa"/>
          </w:tblCellMar>
        </w:tblPrEx>
        <w:trPr>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C49757">
            <w:pPr>
              <w:spacing w:line="520" w:lineRule="exact"/>
              <w:jc w:val="center"/>
              <w:rPr>
                <w:szCs w:val="21"/>
              </w:rPr>
            </w:pPr>
            <w:r>
              <w:rPr>
                <w:rFonts w:hint="eastAsia"/>
                <w:szCs w:val="21"/>
              </w:rPr>
              <w:t>注册地址</w:t>
            </w:r>
          </w:p>
        </w:tc>
        <w:tc>
          <w:tcPr>
            <w:tcW w:w="3749" w:type="dxa"/>
            <w:gridSpan w:val="4"/>
            <w:tcBorders>
              <w:top w:val="single" w:color="auto" w:sz="4" w:space="0"/>
              <w:left w:val="single" w:color="auto" w:sz="4" w:space="0"/>
              <w:bottom w:val="single" w:color="auto" w:sz="4" w:space="0"/>
              <w:right w:val="single" w:color="auto" w:sz="4" w:space="0"/>
            </w:tcBorders>
            <w:vAlign w:val="center"/>
          </w:tcPr>
          <w:p w14:paraId="270F5013">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6E4B541">
            <w:pPr>
              <w:spacing w:line="520" w:lineRule="exact"/>
              <w:jc w:val="center"/>
              <w:rPr>
                <w:szCs w:val="21"/>
              </w:rPr>
            </w:pPr>
            <w:r>
              <w:rPr>
                <w:rFonts w:hint="eastAsia"/>
                <w:szCs w:val="21"/>
              </w:rPr>
              <w:t>邮政编码</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36425B3">
            <w:pPr>
              <w:spacing w:line="520" w:lineRule="exact"/>
              <w:jc w:val="center"/>
              <w:rPr>
                <w:szCs w:val="21"/>
              </w:rPr>
            </w:pPr>
          </w:p>
        </w:tc>
      </w:tr>
      <w:tr w14:paraId="23935853">
        <w:tblPrEx>
          <w:tblCellMar>
            <w:top w:w="0" w:type="dxa"/>
            <w:left w:w="108" w:type="dxa"/>
            <w:bottom w:w="0" w:type="dxa"/>
            <w:right w:w="108" w:type="dxa"/>
          </w:tblCellMar>
        </w:tblPrEx>
        <w:trPr>
          <w:trHeight w:val="571" w:hRule="atLeast"/>
        </w:trPr>
        <w:tc>
          <w:tcPr>
            <w:tcW w:w="1755" w:type="dxa"/>
            <w:tcBorders>
              <w:top w:val="single" w:color="auto" w:sz="4" w:space="0"/>
              <w:left w:val="single" w:color="auto" w:sz="4" w:space="0"/>
              <w:bottom w:val="single" w:color="auto" w:sz="4" w:space="0"/>
              <w:right w:val="single" w:color="auto" w:sz="4" w:space="0"/>
            </w:tcBorders>
            <w:vAlign w:val="center"/>
          </w:tcPr>
          <w:p w14:paraId="78E23723">
            <w:pPr>
              <w:spacing w:line="520" w:lineRule="exact"/>
              <w:jc w:val="center"/>
              <w:rPr>
                <w:szCs w:val="21"/>
              </w:rPr>
            </w:pPr>
            <w:r>
              <w:rPr>
                <w:rFonts w:hint="eastAsia"/>
                <w:szCs w:val="21"/>
              </w:rPr>
              <w:t>联系方式</w:t>
            </w:r>
          </w:p>
        </w:tc>
        <w:tc>
          <w:tcPr>
            <w:tcW w:w="1073" w:type="dxa"/>
            <w:tcBorders>
              <w:top w:val="single" w:color="auto" w:sz="4" w:space="0"/>
              <w:left w:val="single" w:color="auto" w:sz="4" w:space="0"/>
              <w:bottom w:val="single" w:color="auto" w:sz="4" w:space="0"/>
              <w:right w:val="single" w:color="auto" w:sz="4" w:space="0"/>
            </w:tcBorders>
            <w:vAlign w:val="center"/>
          </w:tcPr>
          <w:p w14:paraId="0001561B">
            <w:pPr>
              <w:spacing w:line="520" w:lineRule="exact"/>
              <w:jc w:val="center"/>
              <w:rPr>
                <w:szCs w:val="21"/>
              </w:rPr>
            </w:pPr>
            <w:r>
              <w:rPr>
                <w:rFonts w:hint="eastAsia"/>
                <w:szCs w:val="21"/>
              </w:rPr>
              <w:t>联系人</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9BC78D">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0C14CB39">
            <w:pPr>
              <w:spacing w:line="520" w:lineRule="exact"/>
              <w:jc w:val="center"/>
              <w:rPr>
                <w:szCs w:val="21"/>
              </w:rPr>
            </w:pPr>
            <w:r>
              <w:rPr>
                <w:rFonts w:hint="eastAsia"/>
                <w:szCs w:val="21"/>
              </w:rPr>
              <w:t>电 话</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DD988A6">
            <w:pPr>
              <w:spacing w:line="520" w:lineRule="exact"/>
              <w:jc w:val="center"/>
              <w:rPr>
                <w:szCs w:val="21"/>
              </w:rPr>
            </w:pPr>
          </w:p>
        </w:tc>
      </w:tr>
      <w:tr w14:paraId="7976B1E0">
        <w:tblPrEx>
          <w:tblCellMar>
            <w:top w:w="0" w:type="dxa"/>
            <w:left w:w="108" w:type="dxa"/>
            <w:bottom w:w="0" w:type="dxa"/>
            <w:right w:w="108" w:type="dxa"/>
          </w:tblCellMar>
        </w:tblPrEx>
        <w:trPr>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2838772F">
            <w:pPr>
              <w:spacing w:line="520" w:lineRule="exact"/>
              <w:jc w:val="center"/>
              <w:rPr>
                <w:szCs w:val="21"/>
              </w:rPr>
            </w:pPr>
          </w:p>
        </w:tc>
        <w:tc>
          <w:tcPr>
            <w:tcW w:w="1073" w:type="dxa"/>
            <w:tcBorders>
              <w:top w:val="single" w:color="auto" w:sz="4" w:space="0"/>
              <w:left w:val="single" w:color="auto" w:sz="4" w:space="0"/>
              <w:bottom w:val="single" w:color="auto" w:sz="4" w:space="0"/>
              <w:right w:val="single" w:color="auto" w:sz="4" w:space="0"/>
            </w:tcBorders>
            <w:vAlign w:val="center"/>
          </w:tcPr>
          <w:p w14:paraId="69ACA363">
            <w:pPr>
              <w:spacing w:line="520" w:lineRule="exact"/>
              <w:jc w:val="center"/>
              <w:rPr>
                <w:szCs w:val="21"/>
              </w:rPr>
            </w:pPr>
            <w:r>
              <w:rPr>
                <w:rFonts w:hint="eastAsia"/>
                <w:szCs w:val="21"/>
              </w:rPr>
              <w:t>传 真</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BDE58C">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F640F58">
            <w:pPr>
              <w:spacing w:line="520" w:lineRule="exact"/>
              <w:jc w:val="center"/>
              <w:rPr>
                <w:szCs w:val="21"/>
              </w:rPr>
            </w:pPr>
            <w:r>
              <w:rPr>
                <w:rFonts w:hint="eastAsia"/>
                <w:szCs w:val="21"/>
              </w:rPr>
              <w:t>网 址</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763B4DBD">
            <w:pPr>
              <w:spacing w:line="520" w:lineRule="exact"/>
              <w:jc w:val="center"/>
              <w:rPr>
                <w:szCs w:val="21"/>
              </w:rPr>
            </w:pPr>
          </w:p>
        </w:tc>
      </w:tr>
      <w:tr w14:paraId="36A44D6B">
        <w:tblPrEx>
          <w:tblCellMar>
            <w:top w:w="0" w:type="dxa"/>
            <w:left w:w="108" w:type="dxa"/>
            <w:bottom w:w="0" w:type="dxa"/>
            <w:right w:w="108" w:type="dxa"/>
          </w:tblCellMar>
        </w:tblPrEx>
        <w:trPr>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65A9B3D4">
            <w:pPr>
              <w:spacing w:line="520" w:lineRule="exact"/>
              <w:jc w:val="center"/>
              <w:rPr>
                <w:szCs w:val="21"/>
              </w:rPr>
            </w:pPr>
            <w:r>
              <w:rPr>
                <w:rFonts w:hint="eastAsia"/>
                <w:szCs w:val="21"/>
              </w:rPr>
              <w:t>组织结构</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3C9C7224">
            <w:pPr>
              <w:spacing w:line="520" w:lineRule="exact"/>
              <w:jc w:val="center"/>
              <w:rPr>
                <w:szCs w:val="21"/>
              </w:rPr>
            </w:pPr>
          </w:p>
        </w:tc>
      </w:tr>
      <w:tr w14:paraId="4407F6DE">
        <w:tblPrEx>
          <w:tblCellMar>
            <w:top w:w="0" w:type="dxa"/>
            <w:left w:w="108" w:type="dxa"/>
            <w:bottom w:w="0" w:type="dxa"/>
            <w:right w:w="108" w:type="dxa"/>
          </w:tblCellMar>
        </w:tblPrEx>
        <w:trPr>
          <w:trHeight w:val="553" w:hRule="atLeast"/>
        </w:trPr>
        <w:tc>
          <w:tcPr>
            <w:tcW w:w="1755" w:type="dxa"/>
            <w:tcBorders>
              <w:top w:val="single" w:color="auto" w:sz="4" w:space="0"/>
              <w:left w:val="single" w:color="auto" w:sz="4" w:space="0"/>
              <w:bottom w:val="single" w:color="auto" w:sz="4" w:space="0"/>
              <w:right w:val="single" w:color="auto" w:sz="4" w:space="0"/>
            </w:tcBorders>
            <w:vAlign w:val="center"/>
          </w:tcPr>
          <w:p w14:paraId="6ED0C90F">
            <w:pPr>
              <w:spacing w:line="520" w:lineRule="exact"/>
              <w:jc w:val="center"/>
              <w:rPr>
                <w:szCs w:val="21"/>
              </w:rPr>
            </w:pPr>
            <w:r>
              <w:rPr>
                <w:rFonts w:hint="eastAsia"/>
                <w:szCs w:val="21"/>
              </w:rPr>
              <w:t>法定代表人</w:t>
            </w:r>
          </w:p>
        </w:tc>
        <w:tc>
          <w:tcPr>
            <w:tcW w:w="1073" w:type="dxa"/>
            <w:tcBorders>
              <w:top w:val="single" w:color="auto" w:sz="4" w:space="0"/>
              <w:left w:val="single" w:color="auto" w:sz="4" w:space="0"/>
              <w:bottom w:val="single" w:color="auto" w:sz="4" w:space="0"/>
              <w:right w:val="single" w:color="auto" w:sz="4" w:space="0"/>
            </w:tcBorders>
            <w:vAlign w:val="center"/>
          </w:tcPr>
          <w:p w14:paraId="30F663AE">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4BA240F">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43C5C4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3E0914BF">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3521BE51">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1EA332A6">
            <w:pPr>
              <w:spacing w:line="520" w:lineRule="exact"/>
              <w:jc w:val="center"/>
              <w:rPr>
                <w:szCs w:val="21"/>
              </w:rPr>
            </w:pPr>
          </w:p>
        </w:tc>
      </w:tr>
      <w:tr w14:paraId="2A579A50">
        <w:tblPrEx>
          <w:tblCellMar>
            <w:top w:w="0" w:type="dxa"/>
            <w:left w:w="108" w:type="dxa"/>
            <w:bottom w:w="0" w:type="dxa"/>
            <w:right w:w="108" w:type="dxa"/>
          </w:tblCellMar>
        </w:tblPrEx>
        <w:trPr>
          <w:trHeight w:val="561" w:hRule="atLeast"/>
        </w:trPr>
        <w:tc>
          <w:tcPr>
            <w:tcW w:w="1755" w:type="dxa"/>
            <w:tcBorders>
              <w:top w:val="single" w:color="auto" w:sz="4" w:space="0"/>
              <w:left w:val="single" w:color="auto" w:sz="4" w:space="0"/>
              <w:bottom w:val="single" w:color="auto" w:sz="4" w:space="0"/>
              <w:right w:val="single" w:color="auto" w:sz="4" w:space="0"/>
            </w:tcBorders>
            <w:vAlign w:val="center"/>
          </w:tcPr>
          <w:p w14:paraId="45235C4E">
            <w:pPr>
              <w:spacing w:line="520" w:lineRule="exact"/>
              <w:jc w:val="center"/>
              <w:rPr>
                <w:szCs w:val="21"/>
              </w:rPr>
            </w:pPr>
            <w:r>
              <w:rPr>
                <w:rFonts w:hint="eastAsia"/>
                <w:szCs w:val="21"/>
              </w:rPr>
              <w:t>技术负责人</w:t>
            </w:r>
          </w:p>
        </w:tc>
        <w:tc>
          <w:tcPr>
            <w:tcW w:w="1073" w:type="dxa"/>
            <w:tcBorders>
              <w:top w:val="single" w:color="auto" w:sz="4" w:space="0"/>
              <w:left w:val="single" w:color="auto" w:sz="4" w:space="0"/>
              <w:bottom w:val="single" w:color="auto" w:sz="4" w:space="0"/>
              <w:right w:val="single" w:color="auto" w:sz="4" w:space="0"/>
            </w:tcBorders>
            <w:vAlign w:val="center"/>
          </w:tcPr>
          <w:p w14:paraId="413241AD">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FD8DD36">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125C582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69741054">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1A568F79">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3A35C8DD">
            <w:pPr>
              <w:spacing w:line="520" w:lineRule="exact"/>
              <w:jc w:val="center"/>
              <w:rPr>
                <w:szCs w:val="21"/>
              </w:rPr>
            </w:pPr>
          </w:p>
        </w:tc>
      </w:tr>
      <w:tr w14:paraId="7E33D2BC">
        <w:tblPrEx>
          <w:tblCellMar>
            <w:top w:w="0" w:type="dxa"/>
            <w:left w:w="108" w:type="dxa"/>
            <w:bottom w:w="0" w:type="dxa"/>
            <w:right w:w="108" w:type="dxa"/>
          </w:tblCellMar>
        </w:tblPrEx>
        <w:trPr>
          <w:trHeight w:val="569" w:hRule="atLeast"/>
        </w:trPr>
        <w:tc>
          <w:tcPr>
            <w:tcW w:w="1755" w:type="dxa"/>
            <w:tcBorders>
              <w:top w:val="single" w:color="auto" w:sz="4" w:space="0"/>
              <w:left w:val="single" w:color="auto" w:sz="4" w:space="0"/>
              <w:bottom w:val="single" w:color="auto" w:sz="4" w:space="0"/>
              <w:right w:val="single" w:color="auto" w:sz="4" w:space="0"/>
            </w:tcBorders>
            <w:vAlign w:val="center"/>
          </w:tcPr>
          <w:p w14:paraId="1C57F631">
            <w:pPr>
              <w:spacing w:line="520" w:lineRule="exact"/>
              <w:jc w:val="center"/>
              <w:rPr>
                <w:szCs w:val="21"/>
              </w:rPr>
            </w:pPr>
            <w:r>
              <w:rPr>
                <w:rFonts w:hint="eastAsia"/>
                <w:szCs w:val="21"/>
              </w:rPr>
              <w:t>成立时间</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68AFA9A7">
            <w:pPr>
              <w:spacing w:line="520" w:lineRule="exact"/>
              <w:jc w:val="center"/>
              <w:rPr>
                <w:szCs w:val="21"/>
              </w:rPr>
            </w:pPr>
          </w:p>
        </w:tc>
        <w:tc>
          <w:tcPr>
            <w:tcW w:w="4756" w:type="dxa"/>
            <w:gridSpan w:val="7"/>
            <w:tcBorders>
              <w:top w:val="single" w:color="auto" w:sz="4" w:space="0"/>
              <w:left w:val="single" w:color="auto" w:sz="4" w:space="0"/>
              <w:bottom w:val="single" w:color="auto" w:sz="4" w:space="0"/>
              <w:right w:val="single" w:color="auto" w:sz="4" w:space="0"/>
            </w:tcBorders>
            <w:vAlign w:val="center"/>
          </w:tcPr>
          <w:p w14:paraId="63AC1655">
            <w:pPr>
              <w:spacing w:line="520" w:lineRule="exact"/>
              <w:jc w:val="center"/>
              <w:rPr>
                <w:szCs w:val="21"/>
              </w:rPr>
            </w:pPr>
            <w:r>
              <w:rPr>
                <w:rFonts w:hint="eastAsia"/>
                <w:szCs w:val="21"/>
              </w:rPr>
              <w:t>员工总人数：</w:t>
            </w:r>
          </w:p>
        </w:tc>
      </w:tr>
      <w:tr w14:paraId="0588E75A">
        <w:tblPrEx>
          <w:tblCellMar>
            <w:top w:w="0" w:type="dxa"/>
            <w:left w:w="108" w:type="dxa"/>
            <w:bottom w:w="0" w:type="dxa"/>
            <w:right w:w="108" w:type="dxa"/>
          </w:tblCellMar>
        </w:tblPrEx>
        <w:trPr>
          <w:cantSplit/>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6063B3">
            <w:pPr>
              <w:spacing w:line="520" w:lineRule="exact"/>
              <w:jc w:val="center"/>
              <w:rPr>
                <w:szCs w:val="21"/>
              </w:rPr>
            </w:pPr>
            <w:r>
              <w:rPr>
                <w:rFonts w:hint="eastAsia"/>
                <w:szCs w:val="21"/>
              </w:rPr>
              <w:t>企业资质等级</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0D23EAF1">
            <w:pPr>
              <w:spacing w:line="520" w:lineRule="exact"/>
              <w:jc w:val="center"/>
              <w:rPr>
                <w:szCs w:val="21"/>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1196F5C7">
            <w:pPr>
              <w:spacing w:line="520" w:lineRule="exact"/>
              <w:jc w:val="center"/>
              <w:rPr>
                <w:szCs w:val="21"/>
              </w:rPr>
            </w:pPr>
            <w:r>
              <w:rPr>
                <w:rFonts w:hint="eastAsia"/>
                <w:szCs w:val="21"/>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64B491A">
            <w:pPr>
              <w:spacing w:line="520" w:lineRule="exact"/>
              <w:jc w:val="center"/>
              <w:rPr>
                <w:rFonts w:hint="eastAsia" w:eastAsia="宋体"/>
                <w:szCs w:val="21"/>
                <w:lang w:eastAsia="zh-CN"/>
              </w:rPr>
            </w:pPr>
            <w:r>
              <w:rPr>
                <w:rFonts w:hint="eastAsia"/>
                <w:szCs w:val="21"/>
                <w:lang w:eastAsia="zh-CN"/>
              </w:rPr>
              <w:t>项目经理</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269AED10">
            <w:pPr>
              <w:spacing w:line="520" w:lineRule="exact"/>
              <w:jc w:val="center"/>
              <w:rPr>
                <w:szCs w:val="21"/>
              </w:rPr>
            </w:pPr>
          </w:p>
        </w:tc>
      </w:tr>
      <w:tr w14:paraId="08645403">
        <w:tblPrEx>
          <w:tblCellMar>
            <w:top w:w="0" w:type="dxa"/>
            <w:left w:w="108" w:type="dxa"/>
            <w:bottom w:w="0" w:type="dxa"/>
            <w:right w:w="108" w:type="dxa"/>
          </w:tblCellMar>
        </w:tblPrEx>
        <w:trPr>
          <w:cantSplit/>
          <w:trHeight w:val="557" w:hRule="atLeast"/>
        </w:trPr>
        <w:tc>
          <w:tcPr>
            <w:tcW w:w="1755" w:type="dxa"/>
            <w:tcBorders>
              <w:top w:val="single" w:color="auto" w:sz="4" w:space="0"/>
              <w:left w:val="single" w:color="auto" w:sz="4" w:space="0"/>
              <w:bottom w:val="single" w:color="auto" w:sz="4" w:space="0"/>
              <w:right w:val="single" w:color="auto" w:sz="4" w:space="0"/>
            </w:tcBorders>
            <w:vAlign w:val="center"/>
          </w:tcPr>
          <w:p w14:paraId="4CDE7BBC">
            <w:pPr>
              <w:spacing w:line="520" w:lineRule="exact"/>
              <w:jc w:val="center"/>
              <w:rPr>
                <w:szCs w:val="21"/>
              </w:rPr>
            </w:pPr>
            <w:r>
              <w:rPr>
                <w:rFonts w:hint="eastAsia"/>
                <w:szCs w:val="21"/>
              </w:rPr>
              <w:t>营业执照号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4F185F3">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60F174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F52D52F">
            <w:pPr>
              <w:spacing w:line="520" w:lineRule="exact"/>
              <w:jc w:val="center"/>
              <w:rPr>
                <w:szCs w:val="21"/>
              </w:rPr>
            </w:pPr>
            <w:r>
              <w:rPr>
                <w:rFonts w:hint="eastAsia"/>
                <w:szCs w:val="21"/>
              </w:rPr>
              <w:t>高级职称人员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64ABC9BC">
            <w:pPr>
              <w:spacing w:line="520" w:lineRule="exact"/>
              <w:jc w:val="center"/>
              <w:rPr>
                <w:szCs w:val="21"/>
              </w:rPr>
            </w:pPr>
          </w:p>
        </w:tc>
      </w:tr>
      <w:tr w14:paraId="54B174F7">
        <w:tblPrEx>
          <w:tblCellMar>
            <w:top w:w="0" w:type="dxa"/>
            <w:left w:w="108" w:type="dxa"/>
            <w:bottom w:w="0" w:type="dxa"/>
            <w:right w:w="108" w:type="dxa"/>
          </w:tblCellMar>
        </w:tblPrEx>
        <w:trPr>
          <w:cantSplit/>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5ED9193D">
            <w:pPr>
              <w:spacing w:line="520" w:lineRule="exact"/>
              <w:jc w:val="center"/>
              <w:rPr>
                <w:szCs w:val="21"/>
              </w:rPr>
            </w:pPr>
            <w:r>
              <w:rPr>
                <w:rFonts w:hint="eastAsia"/>
                <w:szCs w:val="21"/>
              </w:rPr>
              <w:t>注册资金</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7A700A">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18648A0">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C6C7878">
            <w:pPr>
              <w:spacing w:line="520" w:lineRule="exact"/>
              <w:jc w:val="center"/>
              <w:rPr>
                <w:szCs w:val="21"/>
              </w:rPr>
            </w:pPr>
            <w:r>
              <w:rPr>
                <w:rFonts w:hint="eastAsia"/>
                <w:szCs w:val="21"/>
              </w:rPr>
              <w:t>中级职称人员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437D5E3F">
            <w:pPr>
              <w:spacing w:line="520" w:lineRule="exact"/>
              <w:jc w:val="center"/>
              <w:rPr>
                <w:szCs w:val="21"/>
              </w:rPr>
            </w:pPr>
          </w:p>
        </w:tc>
      </w:tr>
      <w:tr w14:paraId="63CA5498">
        <w:tblPrEx>
          <w:tblCellMar>
            <w:top w:w="0" w:type="dxa"/>
            <w:left w:w="108" w:type="dxa"/>
            <w:bottom w:w="0" w:type="dxa"/>
            <w:right w:w="108" w:type="dxa"/>
          </w:tblCellMar>
        </w:tblPrEx>
        <w:trPr>
          <w:cantSplit/>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3D25A8E2">
            <w:pPr>
              <w:spacing w:line="520" w:lineRule="exact"/>
              <w:jc w:val="center"/>
              <w:rPr>
                <w:szCs w:val="21"/>
              </w:rPr>
            </w:pPr>
            <w:r>
              <w:rPr>
                <w:rFonts w:hint="eastAsia"/>
                <w:szCs w:val="21"/>
              </w:rPr>
              <w:t>开户银行</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F45B739">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36D3F3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8FA58B7">
            <w:pPr>
              <w:spacing w:line="520" w:lineRule="exact"/>
              <w:jc w:val="center"/>
              <w:rPr>
                <w:szCs w:val="21"/>
              </w:rPr>
            </w:pPr>
            <w:r>
              <w:rPr>
                <w:rFonts w:hint="eastAsia"/>
                <w:szCs w:val="21"/>
              </w:rPr>
              <w:t>初级职称人员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0698ECA2">
            <w:pPr>
              <w:spacing w:line="520" w:lineRule="exact"/>
              <w:jc w:val="center"/>
              <w:rPr>
                <w:szCs w:val="21"/>
              </w:rPr>
            </w:pPr>
          </w:p>
        </w:tc>
      </w:tr>
      <w:tr w14:paraId="225E43E9">
        <w:tblPrEx>
          <w:tblCellMar>
            <w:top w:w="0" w:type="dxa"/>
            <w:left w:w="108" w:type="dxa"/>
            <w:bottom w:w="0" w:type="dxa"/>
            <w:right w:w="108" w:type="dxa"/>
          </w:tblCellMar>
        </w:tblPrEx>
        <w:trPr>
          <w:cantSplit/>
          <w:trHeight w:val="562" w:hRule="atLeast"/>
        </w:trPr>
        <w:tc>
          <w:tcPr>
            <w:tcW w:w="1755" w:type="dxa"/>
            <w:tcBorders>
              <w:top w:val="single" w:color="auto" w:sz="4" w:space="0"/>
              <w:left w:val="single" w:color="auto" w:sz="4" w:space="0"/>
              <w:bottom w:val="single" w:color="auto" w:sz="4" w:space="0"/>
              <w:right w:val="single" w:color="auto" w:sz="4" w:space="0"/>
            </w:tcBorders>
            <w:vAlign w:val="center"/>
          </w:tcPr>
          <w:p w14:paraId="0FEEDAB7">
            <w:pPr>
              <w:spacing w:line="520" w:lineRule="exact"/>
              <w:jc w:val="center"/>
              <w:rPr>
                <w:szCs w:val="21"/>
              </w:rPr>
            </w:pPr>
            <w:r>
              <w:rPr>
                <w:rFonts w:hint="eastAsia"/>
                <w:szCs w:val="21"/>
              </w:rPr>
              <w:t>账号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B404B2">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6069798">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37DD1F48">
            <w:pPr>
              <w:spacing w:line="520" w:lineRule="exact"/>
              <w:jc w:val="center"/>
              <w:rPr>
                <w:szCs w:val="21"/>
              </w:rPr>
            </w:pPr>
            <w:r>
              <w:rPr>
                <w:rFonts w:hint="eastAsia"/>
                <w:szCs w:val="21"/>
              </w:rPr>
              <w:t>技 工</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37199484">
            <w:pPr>
              <w:spacing w:line="520" w:lineRule="exact"/>
              <w:jc w:val="center"/>
              <w:rPr>
                <w:szCs w:val="21"/>
              </w:rPr>
            </w:pPr>
          </w:p>
        </w:tc>
      </w:tr>
      <w:tr w14:paraId="1BFC60A4">
        <w:tblPrEx>
          <w:tblCellMar>
            <w:top w:w="0" w:type="dxa"/>
            <w:left w:w="108" w:type="dxa"/>
            <w:bottom w:w="0" w:type="dxa"/>
            <w:right w:w="108" w:type="dxa"/>
          </w:tblCellMar>
        </w:tblPrEx>
        <w:trPr>
          <w:trHeight w:val="1466" w:hRule="atLeast"/>
        </w:trPr>
        <w:tc>
          <w:tcPr>
            <w:tcW w:w="1755" w:type="dxa"/>
            <w:tcBorders>
              <w:top w:val="single" w:color="auto" w:sz="4" w:space="0"/>
              <w:left w:val="single" w:color="auto" w:sz="4" w:space="0"/>
              <w:bottom w:val="single" w:color="auto" w:sz="4" w:space="0"/>
              <w:right w:val="single" w:color="auto" w:sz="4" w:space="0"/>
            </w:tcBorders>
            <w:vAlign w:val="center"/>
          </w:tcPr>
          <w:p w14:paraId="14D117FA">
            <w:pPr>
              <w:spacing w:line="520" w:lineRule="exact"/>
              <w:jc w:val="center"/>
              <w:rPr>
                <w:szCs w:val="21"/>
              </w:rPr>
            </w:pPr>
            <w:r>
              <w:rPr>
                <w:rFonts w:hint="eastAsia"/>
                <w:szCs w:val="21"/>
              </w:rPr>
              <w:t>经营范围</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061C4502">
            <w:pPr>
              <w:spacing w:line="520" w:lineRule="exact"/>
              <w:jc w:val="center"/>
              <w:rPr>
                <w:szCs w:val="21"/>
              </w:rPr>
            </w:pPr>
          </w:p>
          <w:p w14:paraId="2752B954">
            <w:pPr>
              <w:spacing w:line="520" w:lineRule="exact"/>
              <w:jc w:val="center"/>
              <w:rPr>
                <w:szCs w:val="21"/>
              </w:rPr>
            </w:pPr>
          </w:p>
          <w:p w14:paraId="58F10FD8">
            <w:pPr>
              <w:spacing w:line="520" w:lineRule="exact"/>
              <w:jc w:val="center"/>
              <w:rPr>
                <w:szCs w:val="21"/>
              </w:rPr>
            </w:pPr>
          </w:p>
        </w:tc>
      </w:tr>
      <w:tr w14:paraId="17923B68">
        <w:tblPrEx>
          <w:tblCellMar>
            <w:top w:w="0" w:type="dxa"/>
            <w:left w:w="108" w:type="dxa"/>
            <w:bottom w:w="0" w:type="dxa"/>
            <w:right w:w="108" w:type="dxa"/>
          </w:tblCellMar>
        </w:tblPrEx>
        <w:trPr>
          <w:trHeight w:val="896" w:hRule="atLeast"/>
        </w:trPr>
        <w:tc>
          <w:tcPr>
            <w:tcW w:w="1755" w:type="dxa"/>
            <w:tcBorders>
              <w:top w:val="single" w:color="auto" w:sz="4" w:space="0"/>
              <w:left w:val="single" w:color="auto" w:sz="4" w:space="0"/>
              <w:bottom w:val="single" w:color="auto" w:sz="4" w:space="0"/>
              <w:right w:val="single" w:color="auto" w:sz="4" w:space="0"/>
            </w:tcBorders>
            <w:vAlign w:val="center"/>
          </w:tcPr>
          <w:p w14:paraId="4E92A728">
            <w:pPr>
              <w:spacing w:line="520" w:lineRule="exact"/>
              <w:jc w:val="center"/>
              <w:rPr>
                <w:szCs w:val="21"/>
              </w:rPr>
            </w:pPr>
            <w:r>
              <w:rPr>
                <w:rFonts w:hint="eastAsia"/>
                <w:szCs w:val="21"/>
              </w:rPr>
              <w:t>备注</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4B59DBCC">
            <w:pPr>
              <w:spacing w:line="520" w:lineRule="exact"/>
              <w:jc w:val="center"/>
              <w:rPr>
                <w:szCs w:val="21"/>
              </w:rPr>
            </w:pPr>
          </w:p>
        </w:tc>
      </w:tr>
    </w:tbl>
    <w:p w14:paraId="0D0F8B74">
      <w:pPr>
        <w:spacing w:line="520" w:lineRule="exact"/>
        <w:ind w:firstLine="1446" w:firstLineChars="450"/>
        <w:rPr>
          <w:b/>
          <w:bCs/>
          <w:sz w:val="32"/>
          <w:szCs w:val="32"/>
        </w:rPr>
      </w:pPr>
    </w:p>
    <w:p w14:paraId="528AFD98">
      <w:pPr>
        <w:pStyle w:val="7"/>
        <w:rPr>
          <w:rFonts w:ascii="宋体" w:hAnsi="宋体" w:cs="宋体"/>
        </w:rPr>
      </w:pPr>
    </w:p>
    <w:p w14:paraId="6320EE22">
      <w:pPr>
        <w:spacing w:line="520" w:lineRule="exact"/>
        <w:rPr>
          <w:b/>
          <w:bCs/>
          <w:sz w:val="32"/>
          <w:szCs w:val="32"/>
        </w:rPr>
      </w:pPr>
    </w:p>
    <w:p w14:paraId="014EEC7B">
      <w:pPr>
        <w:spacing w:line="360" w:lineRule="auto"/>
        <w:ind w:firstLine="1446" w:firstLineChars="450"/>
        <w:rPr>
          <w:b/>
          <w:bCs/>
          <w:sz w:val="32"/>
          <w:szCs w:val="32"/>
        </w:rPr>
      </w:pPr>
    </w:p>
    <w:p w14:paraId="1873D431">
      <w:pPr>
        <w:spacing w:line="360" w:lineRule="auto"/>
        <w:ind w:firstLine="1446" w:firstLineChars="450"/>
        <w:rPr>
          <w:b/>
          <w:bCs/>
          <w:sz w:val="32"/>
          <w:szCs w:val="32"/>
        </w:rPr>
      </w:pPr>
      <w:r>
        <w:rPr>
          <w:rFonts w:hint="eastAsia"/>
          <w:b/>
          <w:bCs/>
          <w:sz w:val="32"/>
          <w:szCs w:val="32"/>
        </w:rPr>
        <w:t>（二）财务状况报告及依法缴纳税收和</w:t>
      </w:r>
    </w:p>
    <w:p w14:paraId="049F7270">
      <w:pPr>
        <w:spacing w:line="360" w:lineRule="auto"/>
        <w:ind w:firstLine="2570" w:firstLineChars="800"/>
        <w:rPr>
          <w:b/>
          <w:bCs/>
          <w:sz w:val="32"/>
          <w:szCs w:val="32"/>
        </w:rPr>
      </w:pPr>
      <w:r>
        <w:rPr>
          <w:rFonts w:hint="eastAsia"/>
          <w:b/>
          <w:bCs/>
          <w:sz w:val="32"/>
          <w:szCs w:val="32"/>
        </w:rPr>
        <w:t>社会保障资金的相关材料</w:t>
      </w:r>
    </w:p>
    <w:p w14:paraId="5A6F4D73">
      <w:pPr>
        <w:autoSpaceDE w:val="0"/>
        <w:autoSpaceDN w:val="0"/>
        <w:spacing w:line="400" w:lineRule="exact"/>
        <w:ind w:firstLine="482"/>
        <w:rPr>
          <w:lang w:val="zh-CN"/>
        </w:rPr>
      </w:pPr>
      <w:r>
        <w:rPr>
          <w:rFonts w:hint="eastAsia"/>
          <w:lang w:val="zh-CN"/>
        </w:rPr>
        <w:t>1、供应商是法人的，提供基本开户银行近三个月内出具的资信证明或</w:t>
      </w:r>
      <w:r>
        <w:rPr>
          <w:rFonts w:hint="eastAsia"/>
        </w:rPr>
        <w:t>上一年度（2023年</w:t>
      </w:r>
      <w:r>
        <w:rPr>
          <w:rFonts w:hint="eastAsia"/>
          <w:lang w:val="en-US" w:eastAsia="zh-CN"/>
        </w:rPr>
        <w:t>/2024年</w:t>
      </w:r>
      <w:r>
        <w:rPr>
          <w:rFonts w:hint="eastAsia"/>
        </w:rPr>
        <w:t>）经第三方审计的财务状况报告</w:t>
      </w:r>
      <w:r>
        <w:rPr>
          <w:rFonts w:hint="eastAsia"/>
          <w:lang w:val="zh-CN"/>
        </w:rPr>
        <w:t>（扫描或复印件应全面、完整、清晰），包括资产负债表、现金流量表、利润表和财务（会计）报表附注</w:t>
      </w:r>
      <w:r>
        <w:rPr>
          <w:rFonts w:hint="eastAsia"/>
        </w:rPr>
        <w:t>，</w:t>
      </w:r>
      <w:r>
        <w:rPr>
          <w:rFonts w:hint="eastAsia"/>
          <w:lang w:val="zh-CN"/>
        </w:rPr>
        <w:t>并提供第三方机构的营业执照、执业证书。</w:t>
      </w:r>
      <w:r>
        <w:rPr>
          <w:rFonts w:hint="eastAsia"/>
        </w:rPr>
        <w:t>供应商是其他组织和自然人，没有经审计的财务报告，可以提供基本开户银行出具的资信证明。</w:t>
      </w:r>
    </w:p>
    <w:p w14:paraId="5BCC01CA">
      <w:pPr>
        <w:autoSpaceDE w:val="0"/>
        <w:autoSpaceDN w:val="0"/>
        <w:spacing w:line="400" w:lineRule="exact"/>
        <w:ind w:firstLine="482"/>
        <w:rPr>
          <w:lang w:val="zh-CN"/>
        </w:rPr>
      </w:pPr>
      <w:r>
        <w:rPr>
          <w:rFonts w:hint="eastAsia"/>
          <w:lang w:val="zh-CN"/>
        </w:rPr>
        <w:t>2、近半年内</w:t>
      </w:r>
      <w:r>
        <w:rPr>
          <w:rFonts w:hint="eastAsia"/>
        </w:rPr>
        <w:t>任意三个月</w:t>
      </w:r>
      <w:r>
        <w:rPr>
          <w:rFonts w:hint="eastAsia"/>
          <w:lang w:val="zh-CN"/>
        </w:rPr>
        <w:t>的依法缴纳税收和社会保障资金记录的证明材料；依法免税或不需要缴纳社会保障资金的供应商须提供相应文件证明其依法免税或不需要缴纳社会保障资金。</w:t>
      </w:r>
    </w:p>
    <w:p w14:paraId="3B5FF3B4">
      <w:pPr>
        <w:spacing w:line="520" w:lineRule="exact"/>
        <w:ind w:firstLine="480"/>
      </w:pPr>
    </w:p>
    <w:p w14:paraId="7B46143C">
      <w:pPr>
        <w:spacing w:line="520" w:lineRule="exact"/>
        <w:ind w:firstLine="480"/>
      </w:pPr>
    </w:p>
    <w:p w14:paraId="453E47A7">
      <w:pPr>
        <w:spacing w:line="520" w:lineRule="exact"/>
        <w:ind w:firstLine="480"/>
      </w:pPr>
    </w:p>
    <w:p w14:paraId="5F8180B1">
      <w:pPr>
        <w:spacing w:line="520" w:lineRule="exact"/>
        <w:ind w:firstLine="480"/>
      </w:pPr>
    </w:p>
    <w:p w14:paraId="265BC77F">
      <w:pPr>
        <w:spacing w:line="520" w:lineRule="exact"/>
        <w:ind w:firstLine="480"/>
      </w:pPr>
    </w:p>
    <w:p w14:paraId="5B2AFA6B">
      <w:pPr>
        <w:spacing w:line="520" w:lineRule="exact"/>
        <w:ind w:firstLine="480"/>
      </w:pPr>
    </w:p>
    <w:p w14:paraId="5E7F316B">
      <w:pPr>
        <w:spacing w:line="520" w:lineRule="exact"/>
        <w:ind w:firstLine="480"/>
      </w:pPr>
    </w:p>
    <w:p w14:paraId="34BE2A8D">
      <w:pPr>
        <w:spacing w:line="520" w:lineRule="exact"/>
        <w:ind w:firstLine="480"/>
      </w:pPr>
    </w:p>
    <w:p w14:paraId="0AE8962F">
      <w:pPr>
        <w:spacing w:line="520" w:lineRule="exact"/>
        <w:ind w:firstLine="480"/>
      </w:pPr>
    </w:p>
    <w:p w14:paraId="4E0D03E5">
      <w:pPr>
        <w:spacing w:line="520" w:lineRule="exact"/>
        <w:ind w:firstLine="480"/>
      </w:pPr>
    </w:p>
    <w:p w14:paraId="69CFC30F">
      <w:pPr>
        <w:spacing w:line="520" w:lineRule="exact"/>
        <w:ind w:firstLine="480"/>
      </w:pPr>
    </w:p>
    <w:p w14:paraId="4C0930D9">
      <w:pPr>
        <w:spacing w:line="520" w:lineRule="exact"/>
        <w:ind w:firstLine="480"/>
      </w:pPr>
    </w:p>
    <w:p w14:paraId="2824EDB1">
      <w:pPr>
        <w:spacing w:line="520" w:lineRule="exact"/>
        <w:ind w:firstLine="480"/>
      </w:pPr>
    </w:p>
    <w:p w14:paraId="64CCA33F">
      <w:pPr>
        <w:spacing w:line="520" w:lineRule="exact"/>
        <w:ind w:firstLine="480"/>
      </w:pPr>
    </w:p>
    <w:p w14:paraId="6F244F11">
      <w:pPr>
        <w:spacing w:line="520" w:lineRule="exact"/>
        <w:ind w:firstLine="480"/>
      </w:pPr>
    </w:p>
    <w:p w14:paraId="78D58735">
      <w:pPr>
        <w:pStyle w:val="7"/>
        <w:rPr>
          <w:rFonts w:ascii="宋体" w:hAnsi="宋体" w:cs="宋体"/>
        </w:rPr>
      </w:pPr>
    </w:p>
    <w:p w14:paraId="2A8186FE">
      <w:pPr>
        <w:pStyle w:val="9"/>
        <w:ind w:left="480"/>
      </w:pPr>
    </w:p>
    <w:p w14:paraId="071FFB95">
      <w:pPr>
        <w:spacing w:line="520" w:lineRule="exact"/>
        <w:ind w:firstLine="480"/>
      </w:pPr>
    </w:p>
    <w:p w14:paraId="7D7191AC">
      <w:pPr>
        <w:spacing w:line="520" w:lineRule="exact"/>
        <w:jc w:val="center"/>
        <w:outlineLvl w:val="1"/>
        <w:rPr>
          <w:b/>
          <w:bCs/>
          <w:sz w:val="32"/>
          <w:szCs w:val="32"/>
        </w:rPr>
      </w:pPr>
      <w:bookmarkStart w:id="1930" w:name="_Toc201287672"/>
      <w:bookmarkStart w:id="1931" w:name="_Toc27358"/>
      <w:bookmarkStart w:id="1932" w:name="_Toc357004120"/>
      <w:r>
        <w:rPr>
          <w:rFonts w:hint="eastAsia"/>
          <w:b/>
          <w:bCs/>
          <w:sz w:val="32"/>
          <w:szCs w:val="32"/>
        </w:rPr>
        <w:t>（三）</w:t>
      </w:r>
      <w:bookmarkEnd w:id="1930"/>
      <w:r>
        <w:rPr>
          <w:rFonts w:hint="eastAsia"/>
          <w:b/>
          <w:bCs/>
          <w:sz w:val="32"/>
          <w:szCs w:val="32"/>
        </w:rPr>
        <w:t>其他资格审查资料</w:t>
      </w:r>
      <w:bookmarkEnd w:id="1931"/>
      <w:bookmarkEnd w:id="1932"/>
    </w:p>
    <w:p w14:paraId="57B55389">
      <w:pPr>
        <w:autoSpaceDE w:val="0"/>
        <w:autoSpaceDN w:val="0"/>
        <w:adjustRightInd w:val="0"/>
        <w:spacing w:line="520" w:lineRule="exact"/>
        <w:ind w:firstLine="480" w:firstLineChars="200"/>
      </w:pPr>
      <w:r>
        <w:rPr>
          <w:rFonts w:hint="eastAsia"/>
        </w:rPr>
        <w:t>磋商文件要求的其他资格审查资料。</w:t>
      </w:r>
    </w:p>
    <w:p w14:paraId="7CE47329">
      <w:pPr>
        <w:spacing w:line="520" w:lineRule="exact"/>
        <w:ind w:firstLine="480"/>
      </w:pPr>
      <w:bookmarkStart w:id="1933" w:name="_Toc28726"/>
    </w:p>
    <w:p w14:paraId="42753F5C">
      <w:pPr>
        <w:snapToGrid w:val="0"/>
        <w:spacing w:line="520" w:lineRule="exact"/>
        <w:outlineLvl w:val="1"/>
        <w:rPr>
          <w:rFonts w:hint="eastAsia" w:ascii="宋体" w:hAnsi="宋体" w:eastAsia="宋体" w:cs="宋体"/>
          <w:b/>
          <w:color w:val="auto"/>
          <w:sz w:val="28"/>
          <w:szCs w:val="28"/>
          <w:highlight w:val="none"/>
          <w:lang w:eastAsia="zh-CN"/>
        </w:rPr>
      </w:pPr>
      <w:bookmarkStart w:id="1934" w:name="_Toc458079958"/>
      <w:r>
        <w:rPr>
          <w:rFonts w:hint="eastAsia"/>
          <w:b/>
          <w:sz w:val="28"/>
          <w:szCs w:val="28"/>
        </w:rPr>
        <w:br w:type="page"/>
      </w:r>
      <w:bookmarkStart w:id="1935" w:name="_Toc5372"/>
      <w:bookmarkStart w:id="1936" w:name="_Toc10662"/>
      <w:r>
        <w:rPr>
          <w:rFonts w:hint="eastAsia" w:ascii="宋体" w:hAnsi="宋体" w:eastAsia="宋体" w:cs="宋体"/>
          <w:b/>
          <w:color w:val="auto"/>
          <w:sz w:val="28"/>
          <w:szCs w:val="28"/>
          <w:highlight w:val="none"/>
        </w:rPr>
        <w:t>附件11：磋商保证金</w:t>
      </w:r>
      <w:r>
        <w:rPr>
          <w:rFonts w:hint="eastAsia" w:cs="宋体"/>
          <w:b/>
          <w:color w:val="auto"/>
          <w:sz w:val="28"/>
          <w:szCs w:val="28"/>
          <w:highlight w:val="none"/>
          <w:lang w:eastAsia="zh-CN"/>
        </w:rPr>
        <w:t>（</w:t>
      </w:r>
      <w:r>
        <w:rPr>
          <w:rFonts w:hint="eastAsia" w:cs="宋体"/>
          <w:b/>
          <w:color w:val="auto"/>
          <w:sz w:val="28"/>
          <w:szCs w:val="28"/>
          <w:highlight w:val="none"/>
          <w:lang w:val="en-US" w:eastAsia="zh-CN"/>
        </w:rPr>
        <w:t>本项目不适用，可不提供该项内容</w:t>
      </w:r>
      <w:r>
        <w:rPr>
          <w:rFonts w:hint="eastAsia" w:cs="宋体"/>
          <w:b/>
          <w:color w:val="auto"/>
          <w:sz w:val="28"/>
          <w:szCs w:val="28"/>
          <w:highlight w:val="none"/>
          <w:lang w:eastAsia="zh-CN"/>
        </w:rPr>
        <w:t>）</w:t>
      </w:r>
    </w:p>
    <w:p w14:paraId="71CDC8C2">
      <w:pPr>
        <w:spacing w:line="520" w:lineRule="exact"/>
        <w:ind w:firstLine="480"/>
        <w:rPr>
          <w:rFonts w:hint="eastAsia" w:ascii="宋体" w:hAnsi="宋体" w:eastAsia="宋体" w:cs="宋体"/>
          <w:color w:val="auto"/>
          <w:highlight w:val="none"/>
        </w:rPr>
      </w:pPr>
    </w:p>
    <w:p w14:paraId="7D0F2FA1">
      <w:pPr>
        <w:spacing w:line="520" w:lineRule="exact"/>
        <w:ind w:firstLine="3090" w:firstLineChars="855"/>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磋商保证金</w:t>
      </w:r>
    </w:p>
    <w:p w14:paraId="621A0074">
      <w:pPr>
        <w:pStyle w:val="7"/>
        <w:rPr>
          <w:rFonts w:hint="eastAsia" w:ascii="宋体" w:hAnsi="宋体" w:eastAsia="宋体" w:cs="宋体"/>
          <w:color w:val="auto"/>
          <w:highlight w:val="none"/>
        </w:rPr>
      </w:pPr>
    </w:p>
    <w:p w14:paraId="37EE885A">
      <w:pPr>
        <w:autoSpaceDE w:val="0"/>
        <w:autoSpaceDN w:val="0"/>
        <w:spacing w:line="360" w:lineRule="auto"/>
        <w:ind w:firstLine="480"/>
        <w:rPr>
          <w:bCs/>
        </w:rPr>
      </w:pPr>
      <w:r>
        <w:rPr>
          <w:rFonts w:hint="eastAsia"/>
          <w:bCs/>
        </w:rPr>
        <w:t>我方为</w:t>
      </w:r>
      <w:r>
        <w:rPr>
          <w:rFonts w:hint="eastAsia"/>
          <w:bCs/>
          <w:u w:val="none"/>
        </w:rPr>
        <w:t>（采购项目名称</w:t>
      </w:r>
      <w:r>
        <w:rPr>
          <w:rFonts w:hint="eastAsia"/>
          <w:bCs/>
          <w:u w:val="none"/>
          <w:lang w:eastAsia="zh-CN"/>
        </w:rPr>
        <w:t>：</w:t>
      </w:r>
      <w:r>
        <w:rPr>
          <w:rFonts w:hint="eastAsia"/>
          <w:bCs/>
          <w:u w:val="single"/>
          <w:lang w:val="en-US" w:eastAsia="zh-CN"/>
        </w:rPr>
        <w:t xml:space="preserve">          </w:t>
      </w:r>
      <w:r>
        <w:rPr>
          <w:rFonts w:hint="eastAsia"/>
          <w:bCs/>
          <w:u w:val="none"/>
        </w:rPr>
        <w:t>）</w:t>
      </w:r>
      <w:r>
        <w:rPr>
          <w:rFonts w:hint="eastAsia"/>
          <w:bCs/>
        </w:rPr>
        <w:t>项目（采购项目编号为：</w:t>
      </w:r>
      <w:r>
        <w:rPr>
          <w:rFonts w:hint="eastAsia"/>
          <w:bCs/>
          <w:u w:val="single"/>
        </w:rPr>
        <w:t xml:space="preserve">        </w:t>
      </w:r>
      <w:r>
        <w:rPr>
          <w:rFonts w:hint="eastAsia"/>
          <w:bCs/>
        </w:rPr>
        <w:t>）递交保证金人民币</w:t>
      </w:r>
      <w:r>
        <w:rPr>
          <w:rFonts w:hint="eastAsia"/>
          <w:bCs/>
          <w:u w:val="single"/>
        </w:rPr>
        <w:t xml:space="preserve">       </w:t>
      </w:r>
      <w:r>
        <w:rPr>
          <w:rFonts w:hint="eastAsia"/>
          <w:bCs/>
        </w:rPr>
        <w:t>（大写：人民币</w:t>
      </w:r>
      <w:r>
        <w:rPr>
          <w:rFonts w:hint="eastAsia"/>
          <w:bCs/>
          <w:u w:val="single"/>
        </w:rPr>
        <w:t xml:space="preserve">        </w:t>
      </w:r>
      <w:r>
        <w:rPr>
          <w:rFonts w:hint="eastAsia"/>
          <w:bCs/>
        </w:rPr>
        <w:t>元）已于</w:t>
      </w:r>
      <w:r>
        <w:rPr>
          <w:rFonts w:hint="eastAsia"/>
          <w:bCs/>
          <w:u w:val="single"/>
        </w:rPr>
        <w:t xml:space="preserve">     </w:t>
      </w:r>
      <w:r>
        <w:rPr>
          <w:rFonts w:hint="eastAsia"/>
          <w:bCs/>
        </w:rPr>
        <w:t>年</w:t>
      </w:r>
      <w:r>
        <w:rPr>
          <w:rFonts w:hint="eastAsia"/>
          <w:bCs/>
          <w:u w:val="single"/>
        </w:rPr>
        <w:t xml:space="preserve">    </w:t>
      </w:r>
      <w:r>
        <w:rPr>
          <w:rFonts w:hint="eastAsia"/>
          <w:bCs/>
        </w:rPr>
        <w:t>月</w:t>
      </w:r>
      <w:r>
        <w:rPr>
          <w:rFonts w:hint="eastAsia"/>
          <w:bCs/>
          <w:u w:val="single"/>
        </w:rPr>
        <w:t xml:space="preserve">    </w:t>
      </w:r>
      <w:r>
        <w:rPr>
          <w:rFonts w:hint="eastAsia"/>
          <w:bCs/>
        </w:rPr>
        <w:t>日以</w:t>
      </w:r>
      <w:r>
        <w:rPr>
          <w:rFonts w:hint="eastAsia" w:ascii="宋体" w:hAnsi="宋体" w:cs="宋体"/>
          <w:color w:val="auto"/>
          <w:kern w:val="0"/>
          <w:u w:val="single"/>
          <w:lang w:val="en-US" w:eastAsia="zh-CN"/>
        </w:rPr>
        <w:t xml:space="preserve"> </w:t>
      </w:r>
      <w:r>
        <w:rPr>
          <w:rFonts w:hint="eastAsia" w:ascii="宋体" w:hAnsi="宋体" w:eastAsia="宋体" w:cs="宋体"/>
          <w:color w:val="auto"/>
          <w:kern w:val="0"/>
          <w:u w:val="single"/>
          <w:lang w:val="zh-CN"/>
        </w:rPr>
        <w:t>基本户转账</w:t>
      </w:r>
      <w:r>
        <w:rPr>
          <w:rFonts w:hint="eastAsia" w:ascii="宋体" w:hAnsi="宋体" w:cs="宋体"/>
          <w:color w:val="auto"/>
          <w:kern w:val="0"/>
          <w:u w:val="single"/>
          <w:lang w:val="en-US" w:eastAsia="zh-CN"/>
        </w:rPr>
        <w:t xml:space="preserve">/银行保函 </w:t>
      </w:r>
      <w:r>
        <w:rPr>
          <w:rFonts w:hint="eastAsia" w:ascii="宋体" w:hAnsi="宋体" w:cs="宋体"/>
          <w:color w:val="auto"/>
          <w:kern w:val="0"/>
          <w:u w:val="none"/>
          <w:lang w:val="en-US" w:eastAsia="zh-CN"/>
        </w:rPr>
        <w:t>的形式进行响应</w:t>
      </w:r>
      <w:r>
        <w:rPr>
          <w:rFonts w:hint="eastAsia"/>
          <w:bCs/>
        </w:rPr>
        <w:t>。</w:t>
      </w:r>
    </w:p>
    <w:p w14:paraId="02C1121E">
      <w:pPr>
        <w:autoSpaceDE w:val="0"/>
        <w:autoSpaceDN w:val="0"/>
        <w:adjustRightInd w:val="0"/>
        <w:spacing w:line="360" w:lineRule="auto"/>
        <w:ind w:firstLine="482"/>
        <w:rPr>
          <w:rFonts w:hint="eastAsia" w:ascii="宋体" w:hAnsi="宋体" w:eastAsia="宋体" w:cs="宋体"/>
          <w:b/>
          <w:bCs/>
          <w:color w:val="auto"/>
          <w:kern w:val="0"/>
          <w:lang w:val="zh-CN"/>
        </w:rPr>
      </w:pPr>
      <w:r>
        <w:rPr>
          <w:rFonts w:hint="eastAsia" w:ascii="宋体" w:hAnsi="宋体" w:eastAsia="宋体" w:cs="宋体"/>
          <w:b/>
          <w:bCs/>
          <w:color w:val="auto"/>
          <w:kern w:val="0"/>
          <w:lang w:val="zh-CN"/>
        </w:rPr>
        <w:t>附件：</w:t>
      </w:r>
      <w:r>
        <w:rPr>
          <w:rFonts w:hint="eastAsia" w:ascii="宋体" w:hAnsi="宋体" w:eastAsia="宋体" w:cs="宋体"/>
          <w:b/>
          <w:bCs/>
          <w:color w:val="auto"/>
          <w:kern w:val="0"/>
        </w:rPr>
        <w:t>1、</w:t>
      </w:r>
      <w:r>
        <w:rPr>
          <w:rFonts w:hint="eastAsia" w:ascii="宋体" w:hAnsi="宋体" w:eastAsia="宋体" w:cs="宋体"/>
          <w:b/>
          <w:bCs/>
          <w:color w:val="auto"/>
          <w:kern w:val="0"/>
          <w:lang w:val="zh-CN"/>
        </w:rPr>
        <w:t>保证金交款证明</w:t>
      </w:r>
      <w:r>
        <w:rPr>
          <w:rFonts w:hint="eastAsia" w:ascii="宋体" w:hAnsi="宋体" w:cs="宋体"/>
          <w:b/>
          <w:bCs/>
          <w:color w:val="auto"/>
          <w:kern w:val="0"/>
          <w:lang w:val="en-US" w:eastAsia="zh-CN"/>
        </w:rPr>
        <w:t>/银行保函复印件</w:t>
      </w:r>
      <w:r>
        <w:rPr>
          <w:rFonts w:hint="eastAsia" w:ascii="宋体" w:hAnsi="宋体" w:eastAsia="宋体" w:cs="宋体"/>
          <w:b/>
          <w:bCs/>
          <w:color w:val="auto"/>
          <w:kern w:val="0"/>
          <w:lang w:val="zh-CN"/>
        </w:rPr>
        <w:t>（加盖公章）</w:t>
      </w:r>
    </w:p>
    <w:p w14:paraId="6FA95AEB">
      <w:pPr>
        <w:autoSpaceDE w:val="0"/>
        <w:autoSpaceDN w:val="0"/>
        <w:adjustRightInd w:val="0"/>
        <w:spacing w:line="360" w:lineRule="auto"/>
        <w:ind w:firstLine="482"/>
        <w:rPr>
          <w:rFonts w:hint="eastAsia" w:ascii="宋体" w:hAnsi="宋体" w:eastAsia="宋体" w:cs="宋体"/>
          <w:b/>
          <w:bCs/>
          <w:color w:val="auto"/>
          <w:kern w:val="0"/>
        </w:rPr>
      </w:pPr>
      <w:r>
        <w:rPr>
          <w:rFonts w:hint="eastAsia" w:ascii="宋体" w:hAnsi="宋体" w:eastAsia="宋体" w:cs="宋体"/>
          <w:b/>
          <w:bCs/>
          <w:color w:val="auto"/>
          <w:kern w:val="0"/>
        </w:rPr>
        <w:t xml:space="preserve">      2、开户许可证复印件或扫描件（加盖公章）</w:t>
      </w:r>
    </w:p>
    <w:p w14:paraId="4BC3EB8B">
      <w:pPr>
        <w:autoSpaceDE w:val="0"/>
        <w:autoSpaceDN w:val="0"/>
        <w:spacing w:line="360" w:lineRule="auto"/>
        <w:ind w:firstLine="480"/>
        <w:rPr>
          <w:bCs/>
        </w:rPr>
      </w:pPr>
      <w:r>
        <w:rPr>
          <w:rFonts w:hint="eastAsia"/>
          <w:bCs/>
        </w:rPr>
        <w:t>退还保证金时请按以下内容汇入至我方账户（同递交保证金账户）。若因提供内容不全、错误等原因导致该项目保证金未能及时退还或退还过程中发生错误，我方将承担全部责任和损失。</w:t>
      </w:r>
    </w:p>
    <w:p w14:paraId="6C78F84E">
      <w:pPr>
        <w:autoSpaceDE w:val="0"/>
        <w:autoSpaceDN w:val="0"/>
        <w:spacing w:line="360" w:lineRule="auto"/>
        <w:ind w:firstLine="480"/>
        <w:rPr>
          <w:bCs/>
        </w:rPr>
      </w:pPr>
      <w:r>
        <w:rPr>
          <w:rFonts w:hint="eastAsia"/>
          <w:bCs/>
        </w:rPr>
        <w:t>户    名：</w:t>
      </w:r>
    </w:p>
    <w:p w14:paraId="1D710130">
      <w:pPr>
        <w:autoSpaceDE w:val="0"/>
        <w:autoSpaceDN w:val="0"/>
        <w:spacing w:line="360" w:lineRule="auto"/>
        <w:ind w:firstLine="480"/>
        <w:rPr>
          <w:bCs/>
        </w:rPr>
      </w:pPr>
      <w:r>
        <w:rPr>
          <w:rFonts w:hint="eastAsia"/>
          <w:bCs/>
        </w:rPr>
        <w:t>开户银行：</w:t>
      </w:r>
    </w:p>
    <w:p w14:paraId="171B3873">
      <w:pPr>
        <w:autoSpaceDE w:val="0"/>
        <w:autoSpaceDN w:val="0"/>
        <w:spacing w:line="360" w:lineRule="auto"/>
        <w:ind w:firstLine="480"/>
        <w:rPr>
          <w:bCs/>
        </w:rPr>
      </w:pPr>
      <w:r>
        <w:rPr>
          <w:rFonts w:hint="eastAsia"/>
          <w:bCs/>
        </w:rPr>
        <w:t>开户帐号：</w:t>
      </w:r>
    </w:p>
    <w:p w14:paraId="61503BEB">
      <w:pPr>
        <w:autoSpaceDE w:val="0"/>
        <w:autoSpaceDN w:val="0"/>
        <w:spacing w:line="360" w:lineRule="auto"/>
        <w:ind w:firstLine="480"/>
        <w:rPr>
          <w:rFonts w:hint="eastAsia" w:ascii="宋体" w:hAnsi="宋体" w:eastAsia="宋体" w:cs="宋体"/>
          <w:bCs/>
          <w:color w:val="auto"/>
          <w:highlight w:val="none"/>
        </w:rPr>
      </w:pPr>
    </w:p>
    <w:p w14:paraId="2565A350">
      <w:pPr>
        <w:autoSpaceDE w:val="0"/>
        <w:autoSpaceDN w:val="0"/>
        <w:spacing w:line="360" w:lineRule="auto"/>
        <w:ind w:firstLine="480"/>
        <w:rPr>
          <w:rFonts w:hint="eastAsia" w:ascii="宋体" w:hAnsi="宋体" w:eastAsia="宋体" w:cs="宋体"/>
          <w:bCs/>
          <w:color w:val="auto"/>
          <w:highlight w:val="none"/>
        </w:rPr>
      </w:pPr>
    </w:p>
    <w:p w14:paraId="03B139D9">
      <w:pPr>
        <w:pStyle w:val="3"/>
        <w:rPr>
          <w:rFonts w:hint="eastAsia" w:ascii="宋体" w:hAnsi="宋体" w:eastAsia="宋体" w:cs="宋体"/>
          <w:bCs/>
          <w:color w:val="auto"/>
          <w:highlight w:val="none"/>
        </w:rPr>
      </w:pPr>
    </w:p>
    <w:p w14:paraId="14A7D14E">
      <w:pPr>
        <w:rPr>
          <w:rFonts w:hint="eastAsia"/>
          <w:highlight w:val="none"/>
        </w:rPr>
      </w:pPr>
    </w:p>
    <w:p w14:paraId="211AFED3">
      <w:pPr>
        <w:autoSpaceDE w:val="0"/>
        <w:autoSpaceDN w:val="0"/>
        <w:spacing w:line="360" w:lineRule="auto"/>
        <w:ind w:firstLine="480"/>
        <w:rPr>
          <w:rFonts w:hint="eastAsia" w:ascii="宋体" w:hAnsi="宋体" w:eastAsia="宋体" w:cs="宋体"/>
          <w:bCs/>
          <w:color w:val="auto"/>
          <w:highlight w:val="none"/>
        </w:rPr>
      </w:pPr>
    </w:p>
    <w:p w14:paraId="670573A2">
      <w:pPr>
        <w:wordWrap w:val="0"/>
        <w:spacing w:line="360" w:lineRule="auto"/>
        <w:ind w:firstLine="480"/>
        <w:rPr>
          <w:rFonts w:hint="default" w:ascii="宋体" w:hAnsi="宋体" w:eastAsia="宋体" w:cs="宋体"/>
          <w:bCs/>
          <w:color w:val="auto"/>
          <w:highlight w:val="none"/>
          <w:lang w:val="en-US" w:eastAsia="zh-CN"/>
        </w:rPr>
      </w:pPr>
      <w:r>
        <w:rPr>
          <w:rFonts w:hint="eastAsia" w:cs="宋体"/>
          <w:bCs/>
          <w:color w:val="auto"/>
          <w:highlight w:val="none"/>
          <w:lang w:val="en-US" w:eastAsia="zh-CN"/>
        </w:rPr>
        <w:t xml:space="preserve">   </w:t>
      </w:r>
    </w:p>
    <w:p w14:paraId="22F91598">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 xml:space="preserve">   </w:t>
      </w:r>
      <w:r>
        <w:rPr>
          <w:rFonts w:hint="eastAsia" w:cs="宋体"/>
          <w:b/>
          <w:bCs/>
          <w:color w:val="auto"/>
          <w:highlight w:val="none"/>
          <w:lang w:val="en-US" w:eastAsia="zh-CN"/>
        </w:rPr>
        <w:t xml:space="preserve">           </w:t>
      </w:r>
      <w:r>
        <w:rPr>
          <w:rFonts w:hint="eastAsia" w:ascii="宋体" w:hAnsi="宋体" w:eastAsia="宋体" w:cs="宋体"/>
          <w:b/>
          <w:bCs/>
          <w:color w:val="auto"/>
          <w:highlight w:val="none"/>
        </w:rPr>
        <w:t xml:space="preserve">供应商：       </w:t>
      </w:r>
      <w:r>
        <w:rPr>
          <w:rFonts w:hint="eastAsia" w:cs="宋体"/>
          <w:b/>
          <w:bCs/>
          <w:color w:val="auto"/>
          <w:highlight w:val="none"/>
          <w:lang w:val="en-US" w:eastAsia="zh-CN"/>
        </w:rPr>
        <w:t xml:space="preserve">    </w:t>
      </w:r>
      <w:r>
        <w:rPr>
          <w:rFonts w:hint="eastAsia" w:ascii="宋体" w:hAnsi="宋体" w:eastAsia="宋体" w:cs="宋体"/>
          <w:b/>
          <w:bCs/>
          <w:color w:val="auto"/>
          <w:highlight w:val="none"/>
        </w:rPr>
        <w:t xml:space="preserve">    （公章）</w:t>
      </w:r>
    </w:p>
    <w:p w14:paraId="010F04FA">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法定代表人或委托代理人：        （签字或盖章）</w:t>
      </w:r>
    </w:p>
    <w:p w14:paraId="791A2CEE">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年    月    日</w:t>
      </w:r>
    </w:p>
    <w:p w14:paraId="193A98F0">
      <w:pPr>
        <w:rPr>
          <w:rFonts w:hint="eastAsia"/>
          <w:b/>
          <w:sz w:val="28"/>
          <w:szCs w:val="28"/>
        </w:rPr>
      </w:pPr>
      <w:r>
        <w:rPr>
          <w:rFonts w:hint="eastAsia"/>
          <w:b/>
          <w:sz w:val="28"/>
          <w:szCs w:val="28"/>
        </w:rPr>
        <w:br w:type="page"/>
      </w:r>
    </w:p>
    <w:p w14:paraId="7F9C8777">
      <w:pPr>
        <w:spacing w:beforeAutospacing="0" w:after="480" w:afterLines="200" w:line="520" w:lineRule="exact"/>
        <w:outlineLvl w:val="1"/>
        <w:rPr>
          <w:b/>
          <w:sz w:val="28"/>
          <w:szCs w:val="28"/>
          <w:lang w:val="zh-CN"/>
        </w:rPr>
      </w:pPr>
      <w:r>
        <w:rPr>
          <w:rFonts w:hint="eastAsia"/>
          <w:b/>
          <w:sz w:val="28"/>
          <w:szCs w:val="28"/>
        </w:rPr>
        <w:t>附件1</w:t>
      </w:r>
      <w:r>
        <w:rPr>
          <w:rFonts w:hint="eastAsia"/>
          <w:b/>
          <w:sz w:val="28"/>
          <w:szCs w:val="28"/>
          <w:lang w:val="en-US" w:eastAsia="zh-CN"/>
        </w:rPr>
        <w:t>2</w:t>
      </w:r>
      <w:r>
        <w:rPr>
          <w:rFonts w:hint="eastAsia"/>
          <w:b/>
          <w:sz w:val="28"/>
          <w:szCs w:val="28"/>
        </w:rPr>
        <w:t>：</w:t>
      </w:r>
      <w:bookmarkEnd w:id="1934"/>
      <w:bookmarkEnd w:id="1935"/>
      <w:bookmarkEnd w:id="1936"/>
      <w:r>
        <w:rPr>
          <w:rFonts w:hint="eastAsia"/>
          <w:b/>
          <w:sz w:val="28"/>
          <w:szCs w:val="28"/>
          <w:lang w:val="zh-CN"/>
        </w:rPr>
        <w:t>无重大违法记录声明</w:t>
      </w:r>
    </w:p>
    <w:p w14:paraId="09A75C79">
      <w:pPr>
        <w:autoSpaceDE w:val="0"/>
        <w:autoSpaceDN w:val="0"/>
        <w:spacing w:line="520" w:lineRule="exact"/>
        <w:ind w:firstLine="602"/>
        <w:jc w:val="center"/>
        <w:rPr>
          <w:b/>
          <w:bCs/>
          <w:sz w:val="30"/>
          <w:szCs w:val="30"/>
          <w:lang w:val="zh-CN"/>
        </w:rPr>
      </w:pPr>
      <w:r>
        <w:rPr>
          <w:rFonts w:hint="eastAsia"/>
          <w:b/>
          <w:bCs/>
          <w:sz w:val="30"/>
          <w:szCs w:val="30"/>
          <w:lang w:val="zh-CN"/>
        </w:rPr>
        <w:t>无重大违法记录声明</w:t>
      </w:r>
    </w:p>
    <w:p w14:paraId="4CD176EB">
      <w:pPr>
        <w:autoSpaceDE w:val="0"/>
        <w:autoSpaceDN w:val="0"/>
        <w:spacing w:line="520" w:lineRule="exact"/>
        <w:ind w:firstLine="602"/>
        <w:jc w:val="center"/>
        <w:rPr>
          <w:b/>
          <w:bCs/>
          <w:lang w:val="zh-CN"/>
        </w:rPr>
      </w:pPr>
    </w:p>
    <w:p w14:paraId="189E21D1">
      <w:pPr>
        <w:spacing w:line="480" w:lineRule="auto"/>
        <w:rPr>
          <w:rFonts w:hint="eastAsia" w:eastAsia="宋体"/>
          <w:b/>
          <w:bCs/>
          <w:lang w:eastAsia="zh-CN"/>
        </w:rPr>
      </w:pPr>
      <w:r>
        <w:rPr>
          <w:rFonts w:hint="eastAsia"/>
          <w:b/>
          <w:bCs/>
        </w:rPr>
        <w:t>致：</w:t>
      </w:r>
      <w:r>
        <w:rPr>
          <w:rFonts w:hint="eastAsia"/>
          <w:b/>
          <w:bCs/>
          <w:lang w:eastAsia="zh-CN"/>
        </w:rPr>
        <w:t>中邦联合国际工程咨询有限公司</w:t>
      </w:r>
    </w:p>
    <w:p w14:paraId="403AFED5">
      <w:pPr>
        <w:spacing w:line="360" w:lineRule="auto"/>
        <w:ind w:firstLine="480"/>
      </w:pPr>
      <w:r>
        <w:rPr>
          <w:rFonts w:hint="eastAsia"/>
        </w:rPr>
        <w:t>我单位近三年内在经营活动中没有重大违法记，特此声明。</w:t>
      </w:r>
    </w:p>
    <w:p w14:paraId="4F05DBD6">
      <w:pPr>
        <w:spacing w:line="360" w:lineRule="auto"/>
        <w:ind w:firstLine="480"/>
      </w:pPr>
      <w:r>
        <w:rPr>
          <w:rFonts w:hint="eastAsia"/>
        </w:rPr>
        <w:t>若采购单位在本项目采购过程中发现我单位近三年内在经营活动中有重大违法记录，我单位将无条件地退出本项目的磋商活动，并承担因此引起的一切后果。</w:t>
      </w:r>
    </w:p>
    <w:p w14:paraId="44901051">
      <w:pPr>
        <w:spacing w:line="360" w:lineRule="auto"/>
        <w:ind w:firstLine="480"/>
      </w:pPr>
    </w:p>
    <w:p w14:paraId="2DAFB0FC">
      <w:pPr>
        <w:spacing w:line="360" w:lineRule="auto"/>
        <w:ind w:firstLine="480"/>
        <w:rPr>
          <w:rFonts w:hint="eastAsia" w:ascii="宋体" w:hAnsi="宋体" w:eastAsia="宋体" w:cs="宋体"/>
          <w:color w:val="000000"/>
          <w:highlight w:val="none"/>
        </w:rPr>
      </w:pPr>
      <w:r>
        <w:rPr>
          <w:rFonts w:hint="eastAsia" w:ascii="宋体" w:hAnsi="宋体" w:eastAsia="宋体" w:cs="宋体"/>
          <w:color w:val="000000"/>
          <w:highlight w:val="none"/>
        </w:rPr>
        <w:t>附“信用中国”网站查询</w:t>
      </w:r>
      <w:r>
        <w:rPr>
          <w:rFonts w:hint="eastAsia" w:ascii="宋体" w:hAnsi="宋体" w:eastAsia="宋体" w:cs="宋体"/>
          <w:color w:val="000000"/>
          <w:highlight w:val="none"/>
          <w:lang w:val="en-US" w:eastAsia="zh-CN"/>
        </w:rPr>
        <w:t>报告及</w:t>
      </w:r>
      <w:r>
        <w:rPr>
          <w:rFonts w:hint="eastAsia" w:ascii="宋体" w:hAnsi="宋体" w:eastAsia="宋体" w:cs="宋体"/>
          <w:color w:val="000000"/>
          <w:highlight w:val="none"/>
        </w:rPr>
        <w:t>截图</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中国政府采购网查询截图</w:t>
      </w:r>
      <w:r>
        <w:rPr>
          <w:rFonts w:hint="eastAsia" w:ascii="宋体" w:hAnsi="宋体" w:eastAsia="宋体" w:cs="宋体"/>
          <w:color w:val="000000"/>
          <w:highlight w:val="none"/>
        </w:rPr>
        <w:t>，时间为磋商截止时间前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rPr>
        <w:t>天内。</w:t>
      </w:r>
    </w:p>
    <w:p w14:paraId="3047770F">
      <w:pPr>
        <w:spacing w:line="360" w:lineRule="auto"/>
        <w:ind w:firstLine="480"/>
      </w:pPr>
    </w:p>
    <w:p w14:paraId="79C0A999">
      <w:pPr>
        <w:spacing w:line="360" w:lineRule="auto"/>
        <w:ind w:firstLine="480"/>
      </w:pPr>
    </w:p>
    <w:p w14:paraId="620DE148">
      <w:pPr>
        <w:spacing w:line="360" w:lineRule="auto"/>
        <w:ind w:firstLine="480"/>
      </w:pPr>
    </w:p>
    <w:p w14:paraId="216C1721">
      <w:pPr>
        <w:spacing w:line="360" w:lineRule="auto"/>
        <w:ind w:firstLine="480"/>
      </w:pPr>
    </w:p>
    <w:p w14:paraId="316C4829">
      <w:pPr>
        <w:autoSpaceDE w:val="0"/>
        <w:autoSpaceDN w:val="0"/>
        <w:spacing w:line="480" w:lineRule="auto"/>
        <w:ind w:firstLine="482"/>
        <w:jc w:val="center"/>
        <w:rPr>
          <w:b/>
          <w:bCs/>
        </w:rPr>
      </w:pPr>
      <w:r>
        <w:rPr>
          <w:rFonts w:hint="eastAsia"/>
          <w:b/>
          <w:bCs/>
        </w:rPr>
        <w:t xml:space="preserve">             供应商：           （公章）</w:t>
      </w:r>
    </w:p>
    <w:p w14:paraId="45B38331">
      <w:pPr>
        <w:autoSpaceDE w:val="0"/>
        <w:autoSpaceDN w:val="0"/>
        <w:spacing w:line="480" w:lineRule="auto"/>
        <w:ind w:firstLine="482"/>
        <w:jc w:val="center"/>
        <w:rPr>
          <w:b/>
          <w:bCs/>
        </w:rPr>
      </w:pPr>
      <w:r>
        <w:rPr>
          <w:rFonts w:hint="eastAsia"/>
          <w:b/>
          <w:bCs/>
        </w:rPr>
        <w:t>法定代表人或委托代理人：        （签字或盖章）</w:t>
      </w:r>
    </w:p>
    <w:p w14:paraId="19D7B998">
      <w:pPr>
        <w:autoSpaceDE w:val="0"/>
        <w:autoSpaceDN w:val="0"/>
        <w:spacing w:line="480" w:lineRule="auto"/>
        <w:ind w:firstLine="482"/>
        <w:jc w:val="center"/>
        <w:rPr>
          <w:b/>
          <w:bCs/>
        </w:rPr>
      </w:pPr>
      <w:r>
        <w:rPr>
          <w:rFonts w:hint="eastAsia"/>
          <w:b/>
          <w:bCs/>
        </w:rPr>
        <w:t>年    月    日</w:t>
      </w:r>
    </w:p>
    <w:p w14:paraId="41B1842E">
      <w:pPr>
        <w:spacing w:line="520" w:lineRule="exact"/>
        <w:jc w:val="both"/>
        <w:rPr>
          <w:b/>
        </w:rPr>
      </w:pPr>
    </w:p>
    <w:p w14:paraId="6C5F230A">
      <w:pPr>
        <w:spacing w:line="520" w:lineRule="exact"/>
      </w:pPr>
    </w:p>
    <w:p w14:paraId="63C22421">
      <w:pPr>
        <w:spacing w:line="520" w:lineRule="exact"/>
      </w:pPr>
    </w:p>
    <w:p w14:paraId="4FFFCFB7">
      <w:pPr>
        <w:tabs>
          <w:tab w:val="left" w:pos="168"/>
        </w:tabs>
        <w:adjustRightInd w:val="0"/>
        <w:spacing w:line="520" w:lineRule="exact"/>
        <w:textAlignment w:val="baseline"/>
      </w:pPr>
    </w:p>
    <w:p w14:paraId="748C1B32">
      <w:pPr>
        <w:pStyle w:val="7"/>
        <w:rPr>
          <w:rFonts w:ascii="宋体" w:hAnsi="宋体" w:cs="宋体"/>
        </w:rPr>
      </w:pPr>
    </w:p>
    <w:bookmarkEnd w:id="1933"/>
    <w:p w14:paraId="16343204">
      <w:pPr>
        <w:spacing w:before="480" w:beforeLines="200" w:after="480" w:afterLines="200" w:line="520" w:lineRule="exact"/>
        <w:outlineLvl w:val="1"/>
        <w:rPr>
          <w:rFonts w:hint="eastAsia"/>
          <w:b/>
          <w:sz w:val="28"/>
          <w:szCs w:val="28"/>
        </w:rPr>
      </w:pPr>
      <w:bookmarkStart w:id="1937" w:name="_Toc17290"/>
      <w:bookmarkStart w:id="1938" w:name="_Toc416363470"/>
      <w:bookmarkStart w:id="1939" w:name="_Toc458079959"/>
      <w:bookmarkStart w:id="1940" w:name="_Toc16532"/>
    </w:p>
    <w:bookmarkEnd w:id="1937"/>
    <w:bookmarkEnd w:id="1938"/>
    <w:bookmarkEnd w:id="1939"/>
    <w:bookmarkEnd w:id="1940"/>
    <w:p w14:paraId="3752B05A">
      <w:pPr>
        <w:spacing w:line="520" w:lineRule="exact"/>
        <w:rPr>
          <w:rFonts w:hint="eastAsia"/>
          <w:b/>
          <w:sz w:val="28"/>
          <w:szCs w:val="28"/>
        </w:rPr>
        <w:sectPr>
          <w:footerReference r:id="rId18" w:type="default"/>
          <w:pgSz w:w="11850" w:h="16783"/>
          <w:pgMar w:top="1440" w:right="1701" w:bottom="1440" w:left="1701"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12" w:charSpace="0"/>
        </w:sectPr>
      </w:pPr>
      <w:bookmarkStart w:id="1941" w:name="_Toc408994193"/>
      <w:bookmarkStart w:id="1942" w:name="_Toc412645684"/>
      <w:bookmarkStart w:id="1943" w:name="_Toc24402"/>
    </w:p>
    <w:p w14:paraId="1630DB75">
      <w:pPr>
        <w:spacing w:line="520" w:lineRule="exact"/>
        <w:rPr>
          <w:b/>
          <w:sz w:val="28"/>
          <w:szCs w:val="28"/>
        </w:rPr>
      </w:pPr>
      <w:r>
        <w:rPr>
          <w:rFonts w:hint="eastAsia"/>
          <w:b/>
          <w:sz w:val="28"/>
          <w:szCs w:val="28"/>
        </w:rPr>
        <w:t>附件1</w:t>
      </w:r>
      <w:r>
        <w:rPr>
          <w:rFonts w:hint="eastAsia"/>
          <w:b/>
          <w:sz w:val="28"/>
          <w:szCs w:val="28"/>
          <w:lang w:val="en-US" w:eastAsia="zh-CN"/>
        </w:rPr>
        <w:t>3</w:t>
      </w:r>
      <w:r>
        <w:rPr>
          <w:rFonts w:hint="eastAsia"/>
          <w:b/>
          <w:sz w:val="28"/>
          <w:szCs w:val="28"/>
        </w:rPr>
        <w:t>：类似业绩证明材料</w:t>
      </w:r>
    </w:p>
    <w:p w14:paraId="40B4030F">
      <w:pPr>
        <w:spacing w:line="520" w:lineRule="exact"/>
        <w:jc w:val="center"/>
        <w:rPr>
          <w:b/>
          <w:sz w:val="28"/>
          <w:szCs w:val="28"/>
        </w:rPr>
      </w:pPr>
      <w:r>
        <w:rPr>
          <w:rFonts w:hint="eastAsia"/>
          <w:b/>
          <w:sz w:val="28"/>
          <w:szCs w:val="28"/>
        </w:rPr>
        <w:t>类似业绩证明材料</w:t>
      </w:r>
    </w:p>
    <w:p w14:paraId="1E409168">
      <w:pPr>
        <w:spacing w:line="520" w:lineRule="exact"/>
        <w:jc w:val="center"/>
        <w:outlineLvl w:val="1"/>
        <w:rPr>
          <w:b/>
          <w:bCs/>
          <w:sz w:val="32"/>
          <w:szCs w:val="32"/>
        </w:rPr>
      </w:pPr>
      <w:bookmarkStart w:id="1944" w:name="_Toc7322"/>
      <w:bookmarkStart w:id="1945" w:name="_Toc357004118"/>
      <w:r>
        <w:rPr>
          <w:rFonts w:hint="eastAsia"/>
          <w:b/>
          <w:bCs/>
          <w:sz w:val="32"/>
          <w:szCs w:val="32"/>
        </w:rPr>
        <w:t>（一）近年完成的类似项目情况表</w:t>
      </w:r>
      <w:bookmarkEnd w:id="1944"/>
      <w:bookmarkEnd w:id="1945"/>
    </w:p>
    <w:tbl>
      <w:tblPr>
        <w:tblStyle w:val="26"/>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336"/>
      </w:tblGrid>
      <w:tr w14:paraId="7138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7BE23E8A">
            <w:pPr>
              <w:jc w:val="center"/>
            </w:pPr>
            <w:r>
              <w:rPr>
                <w:rFonts w:hint="eastAsia"/>
              </w:rPr>
              <w:t>项目名称</w:t>
            </w:r>
          </w:p>
        </w:tc>
        <w:tc>
          <w:tcPr>
            <w:tcW w:w="6336" w:type="dxa"/>
            <w:vAlign w:val="center"/>
          </w:tcPr>
          <w:p w14:paraId="52B13A83">
            <w:pPr>
              <w:jc w:val="center"/>
            </w:pPr>
          </w:p>
        </w:tc>
      </w:tr>
      <w:tr w14:paraId="6D43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317AFA8">
            <w:pPr>
              <w:jc w:val="center"/>
            </w:pPr>
            <w:r>
              <w:rPr>
                <w:rFonts w:hint="eastAsia"/>
              </w:rPr>
              <w:t>项目所在地</w:t>
            </w:r>
          </w:p>
        </w:tc>
        <w:tc>
          <w:tcPr>
            <w:tcW w:w="6336" w:type="dxa"/>
            <w:vAlign w:val="center"/>
          </w:tcPr>
          <w:p w14:paraId="59C105BD">
            <w:pPr>
              <w:jc w:val="center"/>
            </w:pPr>
          </w:p>
        </w:tc>
      </w:tr>
      <w:tr w14:paraId="2FF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3B67803">
            <w:pPr>
              <w:jc w:val="center"/>
            </w:pPr>
            <w:r>
              <w:rPr>
                <w:rFonts w:hint="eastAsia"/>
              </w:rPr>
              <w:t>发包人名称</w:t>
            </w:r>
          </w:p>
        </w:tc>
        <w:tc>
          <w:tcPr>
            <w:tcW w:w="6336" w:type="dxa"/>
            <w:vAlign w:val="center"/>
          </w:tcPr>
          <w:p w14:paraId="4A07E704">
            <w:pPr>
              <w:jc w:val="center"/>
            </w:pPr>
          </w:p>
        </w:tc>
      </w:tr>
      <w:tr w14:paraId="0CA1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653044">
            <w:pPr>
              <w:jc w:val="center"/>
            </w:pPr>
            <w:r>
              <w:rPr>
                <w:rFonts w:hint="eastAsia"/>
              </w:rPr>
              <w:t>发包人地址</w:t>
            </w:r>
          </w:p>
        </w:tc>
        <w:tc>
          <w:tcPr>
            <w:tcW w:w="6336" w:type="dxa"/>
            <w:vAlign w:val="center"/>
          </w:tcPr>
          <w:p w14:paraId="4220697E">
            <w:pPr>
              <w:jc w:val="center"/>
            </w:pPr>
          </w:p>
        </w:tc>
      </w:tr>
      <w:tr w14:paraId="216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F0A3999">
            <w:pPr>
              <w:jc w:val="center"/>
            </w:pPr>
            <w:r>
              <w:rPr>
                <w:rFonts w:hint="eastAsia"/>
              </w:rPr>
              <w:t>发包人电话</w:t>
            </w:r>
          </w:p>
        </w:tc>
        <w:tc>
          <w:tcPr>
            <w:tcW w:w="6336" w:type="dxa"/>
            <w:vAlign w:val="center"/>
          </w:tcPr>
          <w:p w14:paraId="3F80585A">
            <w:pPr>
              <w:jc w:val="center"/>
            </w:pPr>
          </w:p>
        </w:tc>
      </w:tr>
      <w:tr w14:paraId="4D68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F353166">
            <w:pPr>
              <w:jc w:val="center"/>
            </w:pPr>
            <w:r>
              <w:rPr>
                <w:rFonts w:hint="eastAsia"/>
              </w:rPr>
              <w:t>合同价格</w:t>
            </w:r>
          </w:p>
        </w:tc>
        <w:tc>
          <w:tcPr>
            <w:tcW w:w="6336" w:type="dxa"/>
            <w:vAlign w:val="center"/>
          </w:tcPr>
          <w:p w14:paraId="4F715DAB">
            <w:pPr>
              <w:jc w:val="center"/>
            </w:pPr>
          </w:p>
        </w:tc>
      </w:tr>
      <w:tr w14:paraId="5071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E348DA7">
            <w:pPr>
              <w:jc w:val="center"/>
            </w:pPr>
            <w:r>
              <w:rPr>
                <w:rFonts w:hint="eastAsia"/>
              </w:rPr>
              <w:t>开工日期</w:t>
            </w:r>
          </w:p>
        </w:tc>
        <w:tc>
          <w:tcPr>
            <w:tcW w:w="6336" w:type="dxa"/>
            <w:vAlign w:val="center"/>
          </w:tcPr>
          <w:p w14:paraId="4512D8C9">
            <w:pPr>
              <w:jc w:val="center"/>
            </w:pPr>
          </w:p>
        </w:tc>
      </w:tr>
      <w:tr w14:paraId="6B18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3A45A85">
            <w:pPr>
              <w:jc w:val="center"/>
            </w:pPr>
            <w:r>
              <w:rPr>
                <w:rFonts w:hint="eastAsia"/>
              </w:rPr>
              <w:t>竣工日期</w:t>
            </w:r>
          </w:p>
        </w:tc>
        <w:tc>
          <w:tcPr>
            <w:tcW w:w="6336" w:type="dxa"/>
            <w:vAlign w:val="center"/>
          </w:tcPr>
          <w:p w14:paraId="6E5378F5">
            <w:pPr>
              <w:jc w:val="center"/>
            </w:pPr>
          </w:p>
        </w:tc>
      </w:tr>
      <w:tr w14:paraId="5539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AB4E42">
            <w:pPr>
              <w:jc w:val="center"/>
            </w:pPr>
            <w:r>
              <w:rPr>
                <w:rFonts w:hint="eastAsia"/>
              </w:rPr>
              <w:t>承担的工作</w:t>
            </w:r>
          </w:p>
        </w:tc>
        <w:tc>
          <w:tcPr>
            <w:tcW w:w="6336" w:type="dxa"/>
            <w:vAlign w:val="center"/>
          </w:tcPr>
          <w:p w14:paraId="61706016">
            <w:pPr>
              <w:jc w:val="center"/>
            </w:pPr>
          </w:p>
        </w:tc>
      </w:tr>
      <w:tr w14:paraId="603D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01694FD5">
            <w:pPr>
              <w:jc w:val="center"/>
            </w:pPr>
            <w:r>
              <w:rPr>
                <w:rFonts w:hint="eastAsia"/>
              </w:rPr>
              <w:t>工程质量</w:t>
            </w:r>
          </w:p>
        </w:tc>
        <w:tc>
          <w:tcPr>
            <w:tcW w:w="6336" w:type="dxa"/>
            <w:vAlign w:val="center"/>
          </w:tcPr>
          <w:p w14:paraId="32ED08A3">
            <w:pPr>
              <w:jc w:val="center"/>
            </w:pPr>
          </w:p>
        </w:tc>
      </w:tr>
      <w:tr w14:paraId="5771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4C7B3F0C">
            <w:pPr>
              <w:jc w:val="center"/>
              <w:rPr>
                <w:rFonts w:hint="eastAsia" w:eastAsia="宋体"/>
                <w:lang w:eastAsia="zh-CN"/>
              </w:rPr>
            </w:pPr>
            <w:r>
              <w:rPr>
                <w:rFonts w:hint="eastAsia"/>
                <w:lang w:eastAsia="zh-CN"/>
              </w:rPr>
              <w:t>项目经理</w:t>
            </w:r>
          </w:p>
        </w:tc>
        <w:tc>
          <w:tcPr>
            <w:tcW w:w="6336" w:type="dxa"/>
            <w:vAlign w:val="center"/>
          </w:tcPr>
          <w:p w14:paraId="5937E749">
            <w:pPr>
              <w:jc w:val="center"/>
            </w:pPr>
          </w:p>
        </w:tc>
      </w:tr>
      <w:tr w14:paraId="0B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1A448E6A">
            <w:pPr>
              <w:jc w:val="center"/>
            </w:pPr>
            <w:r>
              <w:rPr>
                <w:rFonts w:hint="eastAsia"/>
              </w:rPr>
              <w:t>技术负责人</w:t>
            </w:r>
          </w:p>
        </w:tc>
        <w:tc>
          <w:tcPr>
            <w:tcW w:w="6336" w:type="dxa"/>
            <w:vAlign w:val="center"/>
          </w:tcPr>
          <w:p w14:paraId="14D9DB70">
            <w:pPr>
              <w:jc w:val="center"/>
            </w:pPr>
          </w:p>
        </w:tc>
      </w:tr>
      <w:tr w14:paraId="42D5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403" w:type="dxa"/>
            <w:vAlign w:val="center"/>
          </w:tcPr>
          <w:p w14:paraId="626E923A">
            <w:pPr>
              <w:jc w:val="center"/>
            </w:pPr>
            <w:r>
              <w:rPr>
                <w:rFonts w:hint="eastAsia"/>
              </w:rPr>
              <w:t>总监理工程师及电话</w:t>
            </w:r>
          </w:p>
        </w:tc>
        <w:tc>
          <w:tcPr>
            <w:tcW w:w="6336" w:type="dxa"/>
            <w:vAlign w:val="center"/>
          </w:tcPr>
          <w:p w14:paraId="2BD57C1F">
            <w:pPr>
              <w:jc w:val="center"/>
            </w:pPr>
          </w:p>
        </w:tc>
      </w:tr>
      <w:tr w14:paraId="37D6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2403" w:type="dxa"/>
            <w:vAlign w:val="center"/>
          </w:tcPr>
          <w:p w14:paraId="02F1B949">
            <w:pPr>
              <w:jc w:val="center"/>
            </w:pPr>
            <w:r>
              <w:rPr>
                <w:rFonts w:hint="eastAsia"/>
              </w:rPr>
              <w:t>项目描述</w:t>
            </w:r>
          </w:p>
        </w:tc>
        <w:tc>
          <w:tcPr>
            <w:tcW w:w="6336" w:type="dxa"/>
            <w:vAlign w:val="center"/>
          </w:tcPr>
          <w:p w14:paraId="2747477A">
            <w:pPr>
              <w:jc w:val="center"/>
            </w:pPr>
          </w:p>
          <w:p w14:paraId="1B3A7B62">
            <w:pPr>
              <w:jc w:val="center"/>
            </w:pPr>
          </w:p>
          <w:p w14:paraId="651439EC">
            <w:pPr>
              <w:jc w:val="center"/>
            </w:pPr>
          </w:p>
        </w:tc>
      </w:tr>
      <w:tr w14:paraId="2C19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403" w:type="dxa"/>
            <w:vAlign w:val="center"/>
          </w:tcPr>
          <w:p w14:paraId="46F23C56">
            <w:pPr>
              <w:jc w:val="center"/>
            </w:pPr>
            <w:r>
              <w:rPr>
                <w:rFonts w:hint="eastAsia"/>
              </w:rPr>
              <w:t>备注</w:t>
            </w:r>
          </w:p>
        </w:tc>
        <w:tc>
          <w:tcPr>
            <w:tcW w:w="6336" w:type="dxa"/>
            <w:vAlign w:val="center"/>
          </w:tcPr>
          <w:p w14:paraId="294B613A">
            <w:pPr>
              <w:jc w:val="center"/>
            </w:pPr>
          </w:p>
        </w:tc>
      </w:tr>
    </w:tbl>
    <w:p w14:paraId="46947502">
      <w:pPr>
        <w:ind w:firstLine="480" w:firstLineChars="200"/>
      </w:pPr>
      <w:bookmarkStart w:id="1946" w:name="_Toc357004119"/>
      <w:r>
        <w:rPr>
          <w:rFonts w:hint="eastAsia"/>
        </w:rPr>
        <w:t>注：提供（202</w:t>
      </w:r>
      <w:r>
        <w:rPr>
          <w:rFonts w:hint="eastAsia"/>
          <w:lang w:val="en-US" w:eastAsia="zh-CN"/>
        </w:rPr>
        <w:t>2</w:t>
      </w:r>
      <w:r>
        <w:rPr>
          <w:rFonts w:hint="eastAsia"/>
        </w:rPr>
        <w:t>年1月1日至投标截止日止）承建的类似工程，以项目的中标（成交）通知书或生效的合同复印件为准。每张表格只填写一个项目，并标明序号。</w:t>
      </w:r>
    </w:p>
    <w:p w14:paraId="294933B5">
      <w:pPr>
        <w:spacing w:line="360" w:lineRule="auto"/>
        <w:jc w:val="center"/>
        <w:outlineLvl w:val="1"/>
        <w:rPr>
          <w:b/>
          <w:bCs/>
          <w:sz w:val="32"/>
          <w:szCs w:val="32"/>
        </w:rPr>
      </w:pPr>
      <w:r>
        <w:rPr>
          <w:rFonts w:hint="eastAsia"/>
          <w:b/>
          <w:bCs/>
          <w:sz w:val="32"/>
          <w:szCs w:val="32"/>
        </w:rPr>
        <w:br w:type="page"/>
      </w:r>
      <w:bookmarkStart w:id="1947" w:name="_Toc24802"/>
      <w:r>
        <w:rPr>
          <w:rFonts w:hint="eastAsia"/>
          <w:b/>
          <w:bCs/>
          <w:sz w:val="32"/>
          <w:szCs w:val="32"/>
        </w:rPr>
        <w:t>（二）正在施工的和新承接的项目情况表</w:t>
      </w:r>
      <w:bookmarkEnd w:id="1946"/>
      <w:bookmarkEnd w:id="1947"/>
    </w:p>
    <w:tbl>
      <w:tblPr>
        <w:tblStyle w:val="26"/>
        <w:tblW w:w="8659"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7"/>
        <w:gridCol w:w="6072"/>
      </w:tblGrid>
      <w:tr w14:paraId="515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2C056558">
            <w:pPr>
              <w:jc w:val="center"/>
            </w:pPr>
            <w:r>
              <w:rPr>
                <w:rFonts w:hint="eastAsia"/>
              </w:rPr>
              <w:t>项目名称</w:t>
            </w:r>
          </w:p>
        </w:tc>
        <w:tc>
          <w:tcPr>
            <w:tcW w:w="6072" w:type="dxa"/>
            <w:vAlign w:val="center"/>
          </w:tcPr>
          <w:p w14:paraId="6887BDEE">
            <w:pPr>
              <w:jc w:val="center"/>
            </w:pPr>
          </w:p>
        </w:tc>
      </w:tr>
      <w:tr w14:paraId="38AC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FCFEEA1">
            <w:pPr>
              <w:jc w:val="center"/>
            </w:pPr>
            <w:r>
              <w:rPr>
                <w:rFonts w:hint="eastAsia"/>
              </w:rPr>
              <w:t>项目所在地</w:t>
            </w:r>
          </w:p>
        </w:tc>
        <w:tc>
          <w:tcPr>
            <w:tcW w:w="6072" w:type="dxa"/>
            <w:vAlign w:val="center"/>
          </w:tcPr>
          <w:p w14:paraId="23475CD0">
            <w:pPr>
              <w:jc w:val="center"/>
            </w:pPr>
          </w:p>
        </w:tc>
      </w:tr>
      <w:tr w14:paraId="52F9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87D52C4">
            <w:pPr>
              <w:jc w:val="center"/>
            </w:pPr>
            <w:r>
              <w:rPr>
                <w:rFonts w:hint="eastAsia"/>
              </w:rPr>
              <w:t>发包人名称</w:t>
            </w:r>
          </w:p>
        </w:tc>
        <w:tc>
          <w:tcPr>
            <w:tcW w:w="6072" w:type="dxa"/>
            <w:vAlign w:val="center"/>
          </w:tcPr>
          <w:p w14:paraId="670E865F">
            <w:pPr>
              <w:jc w:val="center"/>
            </w:pPr>
          </w:p>
        </w:tc>
      </w:tr>
      <w:tr w14:paraId="10AF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A82046F">
            <w:pPr>
              <w:jc w:val="center"/>
            </w:pPr>
            <w:r>
              <w:rPr>
                <w:rFonts w:hint="eastAsia"/>
              </w:rPr>
              <w:t>发包人地址</w:t>
            </w:r>
          </w:p>
        </w:tc>
        <w:tc>
          <w:tcPr>
            <w:tcW w:w="6072" w:type="dxa"/>
            <w:vAlign w:val="center"/>
          </w:tcPr>
          <w:p w14:paraId="5AB8B645">
            <w:pPr>
              <w:jc w:val="center"/>
            </w:pPr>
          </w:p>
        </w:tc>
      </w:tr>
      <w:tr w14:paraId="5DF2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1E311DB2">
            <w:pPr>
              <w:jc w:val="center"/>
            </w:pPr>
            <w:r>
              <w:rPr>
                <w:rFonts w:hint="eastAsia"/>
              </w:rPr>
              <w:t>发包人电话</w:t>
            </w:r>
          </w:p>
        </w:tc>
        <w:tc>
          <w:tcPr>
            <w:tcW w:w="6072" w:type="dxa"/>
            <w:vAlign w:val="center"/>
          </w:tcPr>
          <w:p w14:paraId="5A3263B4">
            <w:pPr>
              <w:jc w:val="center"/>
            </w:pPr>
          </w:p>
        </w:tc>
      </w:tr>
      <w:tr w14:paraId="1F9C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6DBE597D">
            <w:pPr>
              <w:jc w:val="center"/>
            </w:pPr>
            <w:r>
              <w:rPr>
                <w:rFonts w:hint="eastAsia"/>
              </w:rPr>
              <w:t>签约合同价</w:t>
            </w:r>
          </w:p>
        </w:tc>
        <w:tc>
          <w:tcPr>
            <w:tcW w:w="6072" w:type="dxa"/>
            <w:vAlign w:val="center"/>
          </w:tcPr>
          <w:p w14:paraId="092C2B55">
            <w:pPr>
              <w:jc w:val="center"/>
            </w:pPr>
          </w:p>
        </w:tc>
      </w:tr>
      <w:tr w14:paraId="0D03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2569086E">
            <w:pPr>
              <w:jc w:val="center"/>
            </w:pPr>
            <w:r>
              <w:rPr>
                <w:rFonts w:hint="eastAsia"/>
              </w:rPr>
              <w:t>开工日期</w:t>
            </w:r>
          </w:p>
        </w:tc>
        <w:tc>
          <w:tcPr>
            <w:tcW w:w="6072" w:type="dxa"/>
            <w:vAlign w:val="center"/>
          </w:tcPr>
          <w:p w14:paraId="2D9B7631">
            <w:pPr>
              <w:jc w:val="center"/>
            </w:pPr>
          </w:p>
        </w:tc>
      </w:tr>
      <w:tr w14:paraId="3046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4C739283">
            <w:pPr>
              <w:jc w:val="center"/>
            </w:pPr>
            <w:r>
              <w:rPr>
                <w:rFonts w:hint="eastAsia"/>
              </w:rPr>
              <w:t>计划竣工日期</w:t>
            </w:r>
          </w:p>
        </w:tc>
        <w:tc>
          <w:tcPr>
            <w:tcW w:w="6072" w:type="dxa"/>
            <w:vAlign w:val="center"/>
          </w:tcPr>
          <w:p w14:paraId="35D06DC1">
            <w:pPr>
              <w:jc w:val="center"/>
            </w:pPr>
          </w:p>
        </w:tc>
      </w:tr>
      <w:tr w14:paraId="750D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6A5DDB2">
            <w:pPr>
              <w:jc w:val="center"/>
            </w:pPr>
            <w:r>
              <w:rPr>
                <w:rFonts w:hint="eastAsia"/>
              </w:rPr>
              <w:t>承担的工作</w:t>
            </w:r>
          </w:p>
        </w:tc>
        <w:tc>
          <w:tcPr>
            <w:tcW w:w="6072" w:type="dxa"/>
            <w:vAlign w:val="center"/>
          </w:tcPr>
          <w:p w14:paraId="35C42A7B">
            <w:pPr>
              <w:jc w:val="center"/>
            </w:pPr>
          </w:p>
        </w:tc>
      </w:tr>
      <w:tr w14:paraId="30EC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38E4F11F">
            <w:pPr>
              <w:jc w:val="center"/>
            </w:pPr>
            <w:r>
              <w:rPr>
                <w:rFonts w:hint="eastAsia"/>
              </w:rPr>
              <w:t>工程质量</w:t>
            </w:r>
          </w:p>
        </w:tc>
        <w:tc>
          <w:tcPr>
            <w:tcW w:w="6072" w:type="dxa"/>
            <w:vAlign w:val="center"/>
          </w:tcPr>
          <w:p w14:paraId="33792849">
            <w:pPr>
              <w:jc w:val="center"/>
            </w:pPr>
          </w:p>
        </w:tc>
      </w:tr>
      <w:tr w14:paraId="15D8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55197A5">
            <w:pPr>
              <w:jc w:val="center"/>
              <w:rPr>
                <w:rFonts w:hint="eastAsia" w:eastAsia="宋体"/>
                <w:lang w:eastAsia="zh-CN"/>
              </w:rPr>
            </w:pPr>
            <w:r>
              <w:rPr>
                <w:rFonts w:hint="eastAsia"/>
                <w:lang w:eastAsia="zh-CN"/>
              </w:rPr>
              <w:t>项目经理</w:t>
            </w:r>
          </w:p>
        </w:tc>
        <w:tc>
          <w:tcPr>
            <w:tcW w:w="6072" w:type="dxa"/>
            <w:vAlign w:val="center"/>
          </w:tcPr>
          <w:p w14:paraId="425B58AB">
            <w:pPr>
              <w:jc w:val="center"/>
            </w:pPr>
          </w:p>
        </w:tc>
      </w:tr>
      <w:tr w14:paraId="5DEC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183B037C">
            <w:pPr>
              <w:jc w:val="center"/>
            </w:pPr>
            <w:r>
              <w:rPr>
                <w:rFonts w:hint="eastAsia"/>
              </w:rPr>
              <w:t>技术负责人</w:t>
            </w:r>
          </w:p>
        </w:tc>
        <w:tc>
          <w:tcPr>
            <w:tcW w:w="6072" w:type="dxa"/>
            <w:vAlign w:val="center"/>
          </w:tcPr>
          <w:p w14:paraId="133BEE30">
            <w:pPr>
              <w:jc w:val="center"/>
            </w:pPr>
          </w:p>
        </w:tc>
      </w:tr>
      <w:tr w14:paraId="0DA7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B75E916">
            <w:pPr>
              <w:jc w:val="center"/>
            </w:pPr>
            <w:r>
              <w:rPr>
                <w:rFonts w:hint="eastAsia"/>
              </w:rPr>
              <w:t>总监理工程师及电话</w:t>
            </w:r>
          </w:p>
        </w:tc>
        <w:tc>
          <w:tcPr>
            <w:tcW w:w="6072" w:type="dxa"/>
            <w:vAlign w:val="center"/>
          </w:tcPr>
          <w:p w14:paraId="51D670DF">
            <w:pPr>
              <w:jc w:val="center"/>
            </w:pPr>
          </w:p>
        </w:tc>
      </w:tr>
      <w:tr w14:paraId="6570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2587" w:type="dxa"/>
            <w:vAlign w:val="center"/>
          </w:tcPr>
          <w:p w14:paraId="7E36BB21">
            <w:pPr>
              <w:jc w:val="center"/>
            </w:pPr>
            <w:r>
              <w:rPr>
                <w:rFonts w:hint="eastAsia"/>
              </w:rPr>
              <w:t>项目描述</w:t>
            </w:r>
          </w:p>
        </w:tc>
        <w:tc>
          <w:tcPr>
            <w:tcW w:w="6072" w:type="dxa"/>
            <w:vAlign w:val="center"/>
          </w:tcPr>
          <w:p w14:paraId="3E9056C3">
            <w:pPr>
              <w:jc w:val="center"/>
            </w:pPr>
          </w:p>
          <w:p w14:paraId="1C2B28B3">
            <w:pPr>
              <w:jc w:val="center"/>
            </w:pPr>
          </w:p>
          <w:p w14:paraId="76BFBBEC">
            <w:pPr>
              <w:jc w:val="center"/>
            </w:pPr>
          </w:p>
        </w:tc>
      </w:tr>
      <w:tr w14:paraId="0946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587" w:type="dxa"/>
            <w:vAlign w:val="center"/>
          </w:tcPr>
          <w:p w14:paraId="03E3E6DF">
            <w:pPr>
              <w:jc w:val="center"/>
            </w:pPr>
            <w:r>
              <w:rPr>
                <w:rFonts w:hint="eastAsia"/>
              </w:rPr>
              <w:t>备注</w:t>
            </w:r>
          </w:p>
        </w:tc>
        <w:tc>
          <w:tcPr>
            <w:tcW w:w="6072" w:type="dxa"/>
            <w:vAlign w:val="center"/>
          </w:tcPr>
          <w:p w14:paraId="238D6424">
            <w:pPr>
              <w:jc w:val="center"/>
            </w:pPr>
          </w:p>
        </w:tc>
      </w:tr>
    </w:tbl>
    <w:p w14:paraId="0FC43A2A">
      <w:pPr>
        <w:ind w:firstLine="480" w:firstLineChars="200"/>
      </w:pPr>
      <w:r>
        <w:rPr>
          <w:rFonts w:hint="eastAsia"/>
        </w:rPr>
        <w:t>注：正在施工和新承接的项目情况表应附近年承建项目的中标（成交）通知书或生效的合同复印件。每张表格只填写一个项目，并标明序号。</w:t>
      </w:r>
    </w:p>
    <w:p w14:paraId="29F0C02F">
      <w:pPr>
        <w:pStyle w:val="24"/>
        <w:ind w:firstLine="210"/>
        <w:rPr>
          <w:rFonts w:ascii="宋体" w:hAnsi="宋体" w:cs="宋体"/>
        </w:rPr>
      </w:pPr>
    </w:p>
    <w:p w14:paraId="5E783AAA"/>
    <w:p w14:paraId="66FD79F3">
      <w:pPr>
        <w:jc w:val="both"/>
        <w:outlineLvl w:val="1"/>
        <w:rPr>
          <w:b/>
          <w:bCs/>
          <w:sz w:val="28"/>
          <w:szCs w:val="28"/>
        </w:rPr>
      </w:pPr>
      <w:bookmarkStart w:id="1948" w:name="_Toc30386"/>
      <w:bookmarkStart w:id="1949" w:name="_Toc26428"/>
      <w:bookmarkStart w:id="1950" w:name="_Toc6801"/>
      <w:bookmarkStart w:id="1951" w:name="_Toc17920"/>
      <w:r>
        <w:rPr>
          <w:rFonts w:hint="eastAsia"/>
          <w:b/>
          <w:sz w:val="28"/>
          <w:szCs w:val="28"/>
        </w:rPr>
        <w:t>附件1</w:t>
      </w:r>
      <w:r>
        <w:rPr>
          <w:rFonts w:hint="eastAsia"/>
          <w:b/>
          <w:sz w:val="28"/>
          <w:szCs w:val="28"/>
          <w:lang w:val="en-US" w:eastAsia="zh-CN"/>
        </w:rPr>
        <w:t>4</w:t>
      </w:r>
      <w:r>
        <w:rPr>
          <w:rFonts w:hint="eastAsia"/>
          <w:b/>
          <w:sz w:val="28"/>
          <w:szCs w:val="28"/>
        </w:rPr>
        <w:t>：中小企业声明函（工程）</w:t>
      </w:r>
      <w:bookmarkEnd w:id="1948"/>
      <w:bookmarkEnd w:id="1949"/>
      <w:bookmarkEnd w:id="1950"/>
      <w:bookmarkEnd w:id="1951"/>
    </w:p>
    <w:p w14:paraId="315F47BD">
      <w:pPr>
        <w:widowControl w:val="0"/>
        <w:spacing w:line="360" w:lineRule="auto"/>
        <w:ind w:firstLine="562" w:firstLineChars="200"/>
        <w:jc w:val="both"/>
        <w:rPr>
          <w:b/>
          <w:bCs/>
          <w:sz w:val="28"/>
          <w:szCs w:val="28"/>
        </w:rPr>
      </w:pPr>
    </w:p>
    <w:p w14:paraId="1CBDD5F0">
      <w:pPr>
        <w:widowControl w:val="0"/>
        <w:spacing w:line="480" w:lineRule="auto"/>
        <w:ind w:firstLine="562" w:firstLineChars="200"/>
        <w:jc w:val="center"/>
        <w:rPr>
          <w:sz w:val="28"/>
          <w:szCs w:val="28"/>
        </w:rPr>
      </w:pPr>
      <w:r>
        <w:rPr>
          <w:rFonts w:hint="eastAsia"/>
          <w:b/>
          <w:bCs/>
          <w:sz w:val="28"/>
          <w:szCs w:val="28"/>
        </w:rPr>
        <w:t>中小企业声明函（工程）</w:t>
      </w:r>
    </w:p>
    <w:p w14:paraId="0A21DA9F">
      <w:pPr>
        <w:widowControl w:val="0"/>
        <w:spacing w:line="360" w:lineRule="auto"/>
        <w:ind w:firstLine="480" w:firstLineChars="200"/>
        <w:jc w:val="both"/>
      </w:pPr>
      <w:r>
        <w:rPr>
          <w:rFonts w:hint="eastAsia"/>
        </w:rPr>
        <w:t>本公司（联合体）郑重声明，根据《政府采购促进中小企业发展管理办法》（财库﹝2020﹞46号）的规定，本公司</w:t>
      </w:r>
      <w:r>
        <w:rPr>
          <w:rFonts w:hint="eastAsia"/>
          <w:u w:val="single"/>
        </w:rPr>
        <w:t xml:space="preserve">   （供应商名称）  </w:t>
      </w:r>
      <w:r>
        <w:rPr>
          <w:rFonts w:hint="eastAsia"/>
        </w:rPr>
        <w:t>参加</w:t>
      </w:r>
      <w:r>
        <w:rPr>
          <w:rFonts w:hint="eastAsia"/>
          <w:u w:val="single"/>
        </w:rPr>
        <w:t>（单位名称）</w:t>
      </w:r>
      <w:r>
        <w:rPr>
          <w:rFonts w:hint="eastAsia"/>
        </w:rPr>
        <w:t>的</w:t>
      </w:r>
      <w:r>
        <w:rPr>
          <w:rFonts w:hint="eastAsia"/>
          <w:u w:val="single"/>
          <w:lang w:val="en-US" w:eastAsia="zh-CN"/>
        </w:rPr>
        <w:t xml:space="preserve">  </w:t>
      </w:r>
      <w:r>
        <w:rPr>
          <w:rFonts w:hint="eastAsia"/>
          <w:u w:val="single"/>
        </w:rPr>
        <w:t>（项目名称）</w:t>
      </w:r>
      <w:r>
        <w:rPr>
          <w:rFonts w:hint="eastAsia"/>
          <w:u w:val="single"/>
          <w:lang w:val="en-US" w:eastAsia="zh-CN"/>
        </w:rPr>
        <w:t xml:space="preserve">  </w:t>
      </w:r>
      <w:r>
        <w:rPr>
          <w:rFonts w:hint="eastAsia"/>
        </w:rPr>
        <w:t xml:space="preserve">采购活动，工程的施工单位全部为符合政策要求的中小企业。相关企业（含联合体中的中小企业、签订分包意向协议的中小企业）的具体情况如下： </w:t>
      </w:r>
    </w:p>
    <w:p w14:paraId="1D0CC03A">
      <w:pPr>
        <w:widowControl w:val="0"/>
        <w:numPr>
          <w:ilvl w:val="0"/>
          <w:numId w:val="0"/>
        </w:numPr>
        <w:spacing w:line="360" w:lineRule="auto"/>
        <w:ind w:firstLine="480" w:firstLineChars="200"/>
        <w:jc w:val="both"/>
      </w:pPr>
      <w:r>
        <w:rPr>
          <w:rFonts w:hint="eastAsia"/>
          <w:u w:val="single"/>
          <w:lang w:eastAsia="zh-CN"/>
        </w:rPr>
        <w:t>（</w:t>
      </w:r>
      <w:r>
        <w:rPr>
          <w:rFonts w:hint="eastAsia"/>
          <w:u w:val="single"/>
          <w:lang w:val="en-US" w:eastAsia="zh-CN"/>
        </w:rPr>
        <w:t>标项名称）</w:t>
      </w:r>
      <w:r>
        <w:rPr>
          <w:rFonts w:hint="eastAsia"/>
        </w:rPr>
        <w:t xml:space="preserve"> ，属于</w:t>
      </w:r>
      <w:r>
        <w:rPr>
          <w:rFonts w:hint="eastAsia"/>
          <w:highlight w:val="none"/>
          <w:u w:val="single"/>
        </w:rPr>
        <w:t>（建筑业）</w:t>
      </w:r>
      <w:r>
        <w:rPr>
          <w:rFonts w:hint="eastAsia"/>
        </w:rPr>
        <w:t>； 承建（承接）企业为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w:t>
      </w:r>
      <w:r>
        <w:rPr>
          <w:rStyle w:val="39"/>
          <w:rFonts w:hint="eastAsia"/>
          <w:sz w:val="24"/>
        </w:rPr>
        <w:footnoteReference w:id="0"/>
      </w:r>
      <w:r>
        <w:rPr>
          <w:rFonts w:hint="eastAsia"/>
        </w:rPr>
        <w:t xml:space="preserve">，属于（中型企业、小型企业、微型企业）； </w:t>
      </w:r>
    </w:p>
    <w:p w14:paraId="30C1FB3F">
      <w:pPr>
        <w:widowControl w:val="0"/>
        <w:spacing w:line="360" w:lineRule="auto"/>
        <w:ind w:firstLine="560"/>
        <w:jc w:val="both"/>
      </w:pPr>
      <w:r>
        <w:rPr>
          <w:rFonts w:hint="eastAsia"/>
        </w:rPr>
        <w:t xml:space="preserve">以上企业，不属于大企业的分支机构，不存在控股股东为大企业的情形，也不存在与大企业的负责人为同一人的情形。 </w:t>
      </w:r>
    </w:p>
    <w:p w14:paraId="09A996AB">
      <w:pPr>
        <w:widowControl w:val="0"/>
        <w:spacing w:line="360" w:lineRule="auto"/>
        <w:ind w:firstLine="560"/>
        <w:jc w:val="both"/>
        <w:rPr>
          <w:sz w:val="28"/>
          <w:szCs w:val="28"/>
        </w:rPr>
      </w:pPr>
      <w:r>
        <w:rPr>
          <w:rFonts w:hint="eastAsia"/>
        </w:rPr>
        <w:t>本企业对上述声明内容的真实性负责。如有虚假，将依法承担相应责任。</w:t>
      </w:r>
      <w:r>
        <w:rPr>
          <w:rFonts w:hint="eastAsia"/>
          <w:sz w:val="28"/>
          <w:szCs w:val="28"/>
        </w:rPr>
        <w:t xml:space="preserve"> </w:t>
      </w:r>
    </w:p>
    <w:p w14:paraId="6130897E">
      <w:pPr>
        <w:widowControl w:val="0"/>
        <w:spacing w:line="360" w:lineRule="auto"/>
        <w:ind w:firstLine="4656" w:firstLineChars="1663"/>
        <w:jc w:val="both"/>
        <w:rPr>
          <w:sz w:val="28"/>
          <w:szCs w:val="28"/>
        </w:rPr>
      </w:pPr>
    </w:p>
    <w:p w14:paraId="4140BDE0">
      <w:pPr>
        <w:spacing w:line="480" w:lineRule="auto"/>
        <w:jc w:val="both"/>
        <w:rPr>
          <w:b/>
        </w:rPr>
      </w:pPr>
      <w:r>
        <w:rPr>
          <w:rFonts w:hint="eastAsia"/>
          <w:b/>
        </w:rPr>
        <w:t xml:space="preserve">                          企业名称：</w:t>
      </w: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w:t>
      </w:r>
      <w:r>
        <w:rPr>
          <w:rFonts w:hint="eastAsia"/>
          <w:b/>
        </w:rPr>
        <w:t>（公章）</w:t>
      </w:r>
    </w:p>
    <w:p w14:paraId="0C14EBE4">
      <w:pPr>
        <w:spacing w:line="48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7B39D63C">
      <w:pPr>
        <w:spacing w:line="480" w:lineRule="auto"/>
        <w:ind w:firstLine="482"/>
        <w:jc w:val="both"/>
        <w:rPr>
          <w:b/>
        </w:rPr>
      </w:pPr>
      <w:r>
        <w:rPr>
          <w:rFonts w:hint="eastAsia"/>
          <w:b/>
        </w:rPr>
        <w:t xml:space="preserve">                             年   月  日</w:t>
      </w:r>
    </w:p>
    <w:p w14:paraId="5521C26E">
      <w:pPr>
        <w:widowControl w:val="0"/>
        <w:spacing w:line="360" w:lineRule="auto"/>
        <w:ind w:firstLine="420" w:firstLineChars="200"/>
        <w:jc w:val="both"/>
        <w:rPr>
          <w:sz w:val="21"/>
          <w:szCs w:val="21"/>
        </w:rPr>
      </w:pPr>
    </w:p>
    <w:p w14:paraId="6145CF4C">
      <w:pPr>
        <w:rPr>
          <w:lang w:val="zh-CN"/>
        </w:rPr>
      </w:pPr>
      <w:r>
        <w:rPr>
          <w:rFonts w:hint="eastAsia"/>
          <w:lang w:val="zh-CN"/>
        </w:rPr>
        <w:br w:type="page"/>
      </w:r>
    </w:p>
    <w:p w14:paraId="584E465E">
      <w:pPr>
        <w:pStyle w:val="23"/>
        <w:spacing w:after="0" w:line="400" w:lineRule="exact"/>
        <w:jc w:val="both"/>
        <w:outlineLvl w:val="1"/>
        <w:rPr>
          <w:rFonts w:ascii="宋体" w:hAnsi="宋体" w:cs="宋体"/>
          <w:b w:val="0"/>
          <w:sz w:val="28"/>
          <w:szCs w:val="28"/>
          <w:lang w:eastAsia="zh-CN"/>
        </w:rPr>
      </w:pPr>
      <w:bookmarkStart w:id="1952" w:name="_Toc15137"/>
      <w:bookmarkStart w:id="1953" w:name="_Toc23979"/>
      <w:bookmarkStart w:id="1954" w:name="_Toc23756"/>
      <w:bookmarkStart w:id="1955" w:name="_Toc8127"/>
      <w:r>
        <w:rPr>
          <w:rFonts w:hint="eastAsia" w:ascii="宋体" w:hAnsi="宋体" w:cs="宋体"/>
          <w:smallCaps w:val="0"/>
          <w:kern w:val="0"/>
          <w:sz w:val="28"/>
          <w:szCs w:val="28"/>
          <w:lang w:val="zh-CN" w:eastAsia="zh-CN"/>
        </w:rPr>
        <w:t>附件1</w:t>
      </w:r>
      <w:r>
        <w:rPr>
          <w:rFonts w:hint="eastAsia" w:ascii="宋体" w:hAnsi="宋体" w:cs="宋体"/>
          <w:smallCaps w:val="0"/>
          <w:kern w:val="0"/>
          <w:sz w:val="28"/>
          <w:szCs w:val="28"/>
          <w:lang w:val="en-US" w:eastAsia="zh-CN"/>
        </w:rPr>
        <w:t>5</w:t>
      </w:r>
      <w:r>
        <w:rPr>
          <w:rFonts w:hint="eastAsia" w:ascii="宋体" w:hAnsi="宋体" w:cs="宋体"/>
          <w:smallCaps w:val="0"/>
          <w:kern w:val="0"/>
          <w:sz w:val="28"/>
          <w:szCs w:val="28"/>
          <w:lang w:val="zh-CN" w:eastAsia="zh-CN"/>
        </w:rPr>
        <w:t>：残疾人福利性单位声明函</w:t>
      </w:r>
      <w:bookmarkEnd w:id="1952"/>
      <w:bookmarkEnd w:id="1953"/>
      <w:bookmarkEnd w:id="1954"/>
      <w:bookmarkEnd w:id="1955"/>
    </w:p>
    <w:p w14:paraId="38BCA975">
      <w:pPr>
        <w:spacing w:line="400" w:lineRule="exact"/>
        <w:jc w:val="both"/>
        <w:rPr>
          <w:b/>
          <w:sz w:val="36"/>
          <w:szCs w:val="36"/>
        </w:rPr>
      </w:pPr>
    </w:p>
    <w:p w14:paraId="5D4FB58A">
      <w:pPr>
        <w:spacing w:line="400" w:lineRule="exact"/>
        <w:jc w:val="center"/>
        <w:rPr>
          <w:b/>
          <w:sz w:val="28"/>
          <w:szCs w:val="28"/>
        </w:rPr>
      </w:pPr>
      <w:r>
        <w:rPr>
          <w:rFonts w:hint="eastAsia"/>
          <w:b/>
          <w:sz w:val="28"/>
          <w:szCs w:val="28"/>
        </w:rPr>
        <w:t>残疾人福利性单位声明函</w:t>
      </w:r>
    </w:p>
    <w:p w14:paraId="4E45F77B">
      <w:pPr>
        <w:spacing w:after="120" w:afterLines="50" w:line="400" w:lineRule="exact"/>
        <w:jc w:val="both"/>
        <w:rPr>
          <w:bCs/>
        </w:rPr>
      </w:pPr>
    </w:p>
    <w:p w14:paraId="1FE1CAE0">
      <w:pPr>
        <w:spacing w:after="120" w:afterLines="50" w:line="360" w:lineRule="auto"/>
        <w:jc w:val="both"/>
        <w:rPr>
          <w:rFonts w:hint="eastAsia" w:eastAsia="宋体"/>
          <w:lang w:eastAsia="zh-CN"/>
        </w:rPr>
      </w:pPr>
      <w:r>
        <w:rPr>
          <w:rFonts w:hint="eastAsia"/>
          <w:b/>
          <w:bCs/>
        </w:rPr>
        <w:t>致：</w:t>
      </w:r>
      <w:r>
        <w:rPr>
          <w:rFonts w:hint="eastAsia"/>
          <w:b/>
          <w:bCs/>
          <w:lang w:eastAsia="zh-CN"/>
        </w:rPr>
        <w:t>中邦联合国际工程咨询有限公司</w:t>
      </w:r>
    </w:p>
    <w:p w14:paraId="3CD368F7">
      <w:pPr>
        <w:spacing w:line="360" w:lineRule="auto"/>
        <w:ind w:firstLine="482"/>
        <w:jc w:val="both"/>
      </w:pPr>
      <w:r>
        <w:rPr>
          <w:rFonts w:hint="eastAsia"/>
        </w:rPr>
        <w:t>本单位郑重声明，根据《财政部、民政部、中国残疾人联合会关于促进残疾人就业政府采购政策的通知》（财库〔2017〕141号）的规定，本单位为符合条件的残疾人福利性单位，本单位在职职工人数为</w:t>
      </w:r>
      <w:r>
        <w:rPr>
          <w:rFonts w:hint="eastAsia"/>
          <w:u w:val="single"/>
        </w:rPr>
        <w:t xml:space="preserve">   </w:t>
      </w:r>
      <w:r>
        <w:rPr>
          <w:rFonts w:hint="eastAsia"/>
        </w:rPr>
        <w:t>人，安置的残疾人人数</w:t>
      </w:r>
      <w:r>
        <w:rPr>
          <w:rFonts w:hint="eastAsia"/>
          <w:u w:val="single"/>
        </w:rPr>
        <w:t xml:space="preserve">   </w:t>
      </w:r>
      <w:r>
        <w:rPr>
          <w:rFonts w:hint="eastAsia"/>
        </w:rPr>
        <w:t>人。且本单位参加</w:t>
      </w:r>
      <w:r>
        <w:rPr>
          <w:rFonts w:hint="eastAsia"/>
          <w:u w:val="single"/>
        </w:rPr>
        <w:t xml:space="preserve"> （采购人名称） </w:t>
      </w:r>
      <w:r>
        <w:rPr>
          <w:rFonts w:hint="eastAsia"/>
        </w:rPr>
        <w:t>单位的</w:t>
      </w:r>
      <w:r>
        <w:rPr>
          <w:rFonts w:hint="eastAsia"/>
          <w:u w:val="single"/>
        </w:rPr>
        <w:t xml:space="preserve"> （采购项目名称） </w:t>
      </w:r>
      <w:r>
        <w:rPr>
          <w:rFonts w:hint="eastAsia"/>
        </w:rPr>
        <w:t>项目采购活动提供本单位制造的货物（由本单位承担工程/提供服务），或者提供其他残疾人福利性单位制造的货物（不包括使用非残疾人福利性单位注册商标的货物）。</w:t>
      </w:r>
    </w:p>
    <w:p w14:paraId="6E0DE211">
      <w:pPr>
        <w:spacing w:line="360" w:lineRule="auto"/>
        <w:ind w:firstLine="482"/>
        <w:jc w:val="both"/>
      </w:pPr>
      <w:r>
        <w:rPr>
          <w:rFonts w:hint="eastAsia"/>
        </w:rPr>
        <w:t>本单位对上述声明的真实性负责。如有虚假，将依法承担相应责任。</w:t>
      </w:r>
    </w:p>
    <w:p w14:paraId="7D1900D6">
      <w:pPr>
        <w:spacing w:line="400" w:lineRule="exact"/>
        <w:ind w:firstLine="480"/>
        <w:jc w:val="both"/>
      </w:pPr>
    </w:p>
    <w:p w14:paraId="05F3E385">
      <w:pPr>
        <w:spacing w:line="400" w:lineRule="exact"/>
        <w:ind w:firstLine="480"/>
        <w:jc w:val="both"/>
      </w:pPr>
    </w:p>
    <w:p w14:paraId="72942D81">
      <w:pPr>
        <w:spacing w:line="400" w:lineRule="exact"/>
        <w:ind w:firstLine="480"/>
        <w:jc w:val="both"/>
      </w:pPr>
    </w:p>
    <w:p w14:paraId="1CE81F70">
      <w:pPr>
        <w:spacing w:line="400" w:lineRule="exact"/>
        <w:ind w:firstLine="480"/>
        <w:jc w:val="both"/>
      </w:pPr>
    </w:p>
    <w:p w14:paraId="04EF80A1">
      <w:pPr>
        <w:spacing w:line="400" w:lineRule="exact"/>
        <w:ind w:firstLine="480"/>
        <w:jc w:val="both"/>
      </w:pPr>
    </w:p>
    <w:p w14:paraId="024EA36D">
      <w:pPr>
        <w:spacing w:line="400" w:lineRule="exact"/>
        <w:ind w:firstLine="480"/>
        <w:jc w:val="both"/>
      </w:pPr>
    </w:p>
    <w:p w14:paraId="4C4A8C58">
      <w:pPr>
        <w:spacing w:line="400" w:lineRule="exact"/>
        <w:ind w:firstLine="480"/>
        <w:jc w:val="both"/>
      </w:pPr>
    </w:p>
    <w:p w14:paraId="269CFD7B">
      <w:pPr>
        <w:spacing w:line="400" w:lineRule="exact"/>
        <w:ind w:firstLine="480"/>
        <w:jc w:val="both"/>
      </w:pPr>
    </w:p>
    <w:p w14:paraId="22DBD498">
      <w:pPr>
        <w:spacing w:line="360" w:lineRule="auto"/>
        <w:jc w:val="both"/>
        <w:rPr>
          <w:b/>
        </w:rPr>
      </w:pPr>
      <w:r>
        <w:rPr>
          <w:rFonts w:hint="eastAsia"/>
          <w:b/>
        </w:rPr>
        <w:t xml:space="preserve">                                企业名称：</w:t>
      </w:r>
      <w:r>
        <w:rPr>
          <w:rFonts w:hint="eastAsia"/>
          <w:sz w:val="28"/>
          <w:szCs w:val="28"/>
        </w:rPr>
        <w:t xml:space="preserve">       </w:t>
      </w:r>
      <w:r>
        <w:rPr>
          <w:rFonts w:hint="eastAsia"/>
          <w:b/>
        </w:rPr>
        <w:t>（公章）</w:t>
      </w:r>
    </w:p>
    <w:p w14:paraId="7C196B2E">
      <w:pPr>
        <w:spacing w:line="36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0098F939">
      <w:pPr>
        <w:spacing w:line="360" w:lineRule="auto"/>
        <w:ind w:firstLine="482"/>
        <w:jc w:val="both"/>
        <w:rPr>
          <w:b/>
        </w:rPr>
      </w:pPr>
      <w:r>
        <w:rPr>
          <w:rFonts w:hint="eastAsia"/>
          <w:b/>
        </w:rPr>
        <w:t xml:space="preserve">                                 年   月  日</w:t>
      </w:r>
    </w:p>
    <w:p w14:paraId="191CF00C">
      <w:pPr>
        <w:spacing w:line="360" w:lineRule="auto"/>
        <w:ind w:firstLine="482"/>
        <w:jc w:val="both"/>
      </w:pPr>
      <w:r>
        <w:rPr>
          <w:rFonts w:hint="eastAsia"/>
        </w:rPr>
        <w:t>说明：投标人参加本次采购活动时，提供虚假残疾人福利性单位声明函的，以提供虚假材料谋取成交处理。</w:t>
      </w:r>
    </w:p>
    <w:p w14:paraId="27F63406">
      <w:pPr>
        <w:wordWrap w:val="0"/>
        <w:spacing w:line="400" w:lineRule="exact"/>
        <w:jc w:val="both"/>
        <w:rPr>
          <w:b/>
          <w:sz w:val="28"/>
          <w:szCs w:val="28"/>
        </w:rPr>
      </w:pPr>
    </w:p>
    <w:p w14:paraId="00D8724E">
      <w:pPr>
        <w:autoSpaceDE w:val="0"/>
        <w:autoSpaceDN w:val="0"/>
        <w:spacing w:line="400" w:lineRule="exact"/>
        <w:ind w:firstLine="843" w:firstLineChars="350"/>
        <w:jc w:val="both"/>
        <w:rPr>
          <w:b/>
          <w:bCs/>
          <w:lang w:val="zh-CN"/>
        </w:rPr>
      </w:pPr>
      <w:r>
        <w:rPr>
          <w:rFonts w:hint="eastAsia"/>
          <w:b/>
          <w:bCs/>
        </w:rPr>
        <w:t>注：</w:t>
      </w:r>
      <w:r>
        <w:rPr>
          <w:rFonts w:hint="eastAsia"/>
          <w:b/>
          <w:bCs/>
          <w:lang w:val="zh-CN"/>
        </w:rPr>
        <w:t>若无此项内容，可不提供此函。</w:t>
      </w:r>
    </w:p>
    <w:p w14:paraId="0F599355">
      <w:pPr>
        <w:autoSpaceDE w:val="0"/>
        <w:autoSpaceDN w:val="0"/>
        <w:spacing w:line="400" w:lineRule="exact"/>
        <w:jc w:val="both"/>
        <w:rPr>
          <w:lang w:val="zh-CN"/>
        </w:rPr>
      </w:pPr>
    </w:p>
    <w:p w14:paraId="10A74AF9">
      <w:pPr>
        <w:pStyle w:val="24"/>
        <w:ind w:firstLine="210"/>
        <w:rPr>
          <w:rFonts w:ascii="宋体" w:hAnsi="宋体" w:cs="宋体"/>
          <w:lang w:val="zh-CN"/>
        </w:rPr>
      </w:pPr>
    </w:p>
    <w:p w14:paraId="4C9CAD07">
      <w:pPr>
        <w:rPr>
          <w:lang w:val="zh-CN"/>
        </w:rPr>
      </w:pPr>
    </w:p>
    <w:p w14:paraId="4743CB8B">
      <w:pPr>
        <w:pStyle w:val="7"/>
        <w:rPr>
          <w:rFonts w:ascii="宋体" w:hAnsi="宋体" w:cs="宋体"/>
          <w:lang w:val="zh-CN"/>
        </w:rPr>
      </w:pPr>
    </w:p>
    <w:p w14:paraId="19956025">
      <w:pPr>
        <w:rPr>
          <w:lang w:val="zh-CN"/>
        </w:rPr>
      </w:pPr>
      <w:bookmarkStart w:id="1956" w:name="_Toc10781"/>
      <w:bookmarkStart w:id="1957" w:name="_Toc23249"/>
    </w:p>
    <w:p w14:paraId="72325888">
      <w:pPr>
        <w:pStyle w:val="23"/>
        <w:spacing w:after="0" w:line="400" w:lineRule="exact"/>
        <w:jc w:val="both"/>
        <w:outlineLvl w:val="1"/>
        <w:rPr>
          <w:rFonts w:ascii="宋体" w:hAnsi="宋体" w:cs="宋体"/>
          <w:smallCaps w:val="0"/>
          <w:kern w:val="0"/>
          <w:sz w:val="28"/>
          <w:szCs w:val="28"/>
          <w:lang w:eastAsia="zh-CN"/>
        </w:rPr>
      </w:pPr>
      <w:bookmarkStart w:id="1958" w:name="_Toc6527"/>
      <w:bookmarkStart w:id="1959" w:name="_Toc3339"/>
      <w:r>
        <w:rPr>
          <w:rFonts w:hint="eastAsia" w:ascii="宋体" w:hAnsi="宋体" w:cs="宋体"/>
          <w:smallCaps w:val="0"/>
          <w:kern w:val="0"/>
          <w:sz w:val="28"/>
          <w:szCs w:val="28"/>
          <w:lang w:val="zh-CN" w:eastAsia="zh-CN"/>
        </w:rPr>
        <w:t>附件</w:t>
      </w:r>
      <w:r>
        <w:rPr>
          <w:rFonts w:hint="eastAsia" w:ascii="宋体" w:hAnsi="宋体" w:cs="宋体"/>
          <w:smallCaps w:val="0"/>
          <w:kern w:val="0"/>
          <w:sz w:val="28"/>
          <w:szCs w:val="28"/>
          <w:lang w:eastAsia="zh-CN"/>
        </w:rPr>
        <w:t>1</w:t>
      </w:r>
      <w:r>
        <w:rPr>
          <w:rFonts w:hint="eastAsia" w:ascii="宋体" w:hAnsi="宋体" w:cs="宋体"/>
          <w:smallCaps w:val="0"/>
          <w:kern w:val="0"/>
          <w:sz w:val="28"/>
          <w:szCs w:val="28"/>
          <w:lang w:val="en-US" w:eastAsia="zh-CN"/>
        </w:rPr>
        <w:t>6</w:t>
      </w:r>
      <w:r>
        <w:rPr>
          <w:rFonts w:hint="eastAsia" w:ascii="宋体" w:hAnsi="宋体" w:cs="宋体"/>
          <w:smallCaps w:val="0"/>
          <w:kern w:val="0"/>
          <w:sz w:val="28"/>
          <w:szCs w:val="28"/>
          <w:lang w:eastAsia="zh-CN"/>
        </w:rPr>
        <w:t>：监狱企业证明资料</w:t>
      </w:r>
      <w:bookmarkEnd w:id="1956"/>
      <w:bookmarkEnd w:id="1957"/>
      <w:bookmarkEnd w:id="1958"/>
      <w:bookmarkEnd w:id="1959"/>
    </w:p>
    <w:p w14:paraId="3850363A">
      <w:pPr>
        <w:widowControl w:val="0"/>
        <w:spacing w:line="480" w:lineRule="auto"/>
        <w:ind w:firstLine="480"/>
        <w:jc w:val="both"/>
      </w:pPr>
    </w:p>
    <w:p w14:paraId="309DBF8F">
      <w:pPr>
        <w:widowControl w:val="0"/>
        <w:spacing w:line="480" w:lineRule="auto"/>
        <w:ind w:firstLine="480"/>
        <w:jc w:val="both"/>
      </w:pPr>
      <w:r>
        <w:rPr>
          <w:rFonts w:hint="eastAsia"/>
        </w:rPr>
        <w:t>备注：按 《财政部司法部关于政府采购支持监狱企业发展有关问题的通知》(财库〔2014〕68号)文件规定提供证明文件（复印件）。</w:t>
      </w:r>
    </w:p>
    <w:p w14:paraId="21662BD8">
      <w:pPr>
        <w:widowControl w:val="0"/>
        <w:spacing w:line="480" w:lineRule="auto"/>
        <w:ind w:firstLine="480"/>
        <w:jc w:val="both"/>
      </w:pPr>
      <w:r>
        <w:rPr>
          <w:rFonts w:hint="eastAsia"/>
        </w:rPr>
        <w:t xml:space="preserve">                 </w:t>
      </w:r>
      <w:bookmarkStart w:id="1960" w:name="_Toc22071_WPSOffice_Level3"/>
    </w:p>
    <w:p w14:paraId="07E736B1">
      <w:pPr>
        <w:widowControl w:val="0"/>
        <w:spacing w:line="480" w:lineRule="auto"/>
        <w:ind w:firstLine="480"/>
        <w:jc w:val="both"/>
      </w:pPr>
    </w:p>
    <w:p w14:paraId="1126F27F">
      <w:pPr>
        <w:widowControl w:val="0"/>
        <w:spacing w:line="480" w:lineRule="auto"/>
        <w:ind w:firstLine="3120" w:firstLineChars="1300"/>
        <w:jc w:val="both"/>
      </w:pPr>
      <w:r>
        <w:rPr>
          <w:rFonts w:hint="eastAsia"/>
        </w:rPr>
        <w:t>单位名称：       （公章）</w:t>
      </w:r>
      <w:bookmarkEnd w:id="1960"/>
    </w:p>
    <w:p w14:paraId="6CA531D6">
      <w:pPr>
        <w:widowControl w:val="0"/>
        <w:spacing w:line="480" w:lineRule="auto"/>
        <w:ind w:firstLine="480"/>
        <w:jc w:val="both"/>
      </w:pPr>
      <w:r>
        <w:rPr>
          <w:rFonts w:hint="eastAsia"/>
        </w:rPr>
        <w:t xml:space="preserve">        </w:t>
      </w:r>
      <w:bookmarkStart w:id="1961" w:name="_Toc11539_WPSOffice_Level3"/>
      <w:r>
        <w:rPr>
          <w:rFonts w:hint="eastAsia"/>
        </w:rPr>
        <w:t>法定代表人或委托代理人：       （签字或盖章）</w:t>
      </w:r>
      <w:bookmarkEnd w:id="1961"/>
    </w:p>
    <w:p w14:paraId="21140300">
      <w:pPr>
        <w:widowControl w:val="0"/>
        <w:spacing w:before="120" w:beforeLines="50" w:line="480" w:lineRule="auto"/>
        <w:ind w:firstLine="640" w:firstLineChars="200"/>
        <w:jc w:val="both"/>
        <w:rPr>
          <w:spacing w:val="6"/>
          <w:sz w:val="21"/>
        </w:rPr>
      </w:pPr>
      <w:r>
        <w:rPr>
          <w:rFonts w:hint="eastAsia"/>
          <w:bCs/>
          <w:sz w:val="32"/>
          <w:szCs w:val="32"/>
        </w:rPr>
        <w:t xml:space="preserve">                       </w:t>
      </w:r>
      <w:bookmarkStart w:id="1962" w:name="_Toc3285_WPSOffice_Level3"/>
      <w:r>
        <w:rPr>
          <w:rFonts w:hint="eastAsia"/>
        </w:rPr>
        <w:t>年   月  日</w:t>
      </w:r>
      <w:bookmarkEnd w:id="1962"/>
    </w:p>
    <w:p w14:paraId="76C7B073">
      <w:pPr>
        <w:ind w:firstLine="482" w:firstLineChars="200"/>
        <w:jc w:val="both"/>
      </w:pPr>
      <w:r>
        <w:rPr>
          <w:rFonts w:hint="eastAsia"/>
          <w:b/>
          <w:bCs/>
        </w:rPr>
        <w:t>说明：</w:t>
      </w:r>
      <w:r>
        <w:rPr>
          <w:rFonts w:hint="eastAsia"/>
        </w:rPr>
        <w:t>投标人参加本次采购活动时，提供虚假监狱企业声明函的，以提供虚假材料谋取成交处理。</w:t>
      </w:r>
    </w:p>
    <w:p w14:paraId="43B63EC9">
      <w:pPr>
        <w:jc w:val="both"/>
      </w:pPr>
    </w:p>
    <w:p w14:paraId="53BE6A0C">
      <w:pPr>
        <w:widowControl w:val="0"/>
        <w:spacing w:line="480" w:lineRule="auto"/>
        <w:ind w:firstLine="480"/>
        <w:jc w:val="both"/>
        <w:rPr>
          <w:b/>
          <w:sz w:val="28"/>
          <w:szCs w:val="28"/>
        </w:rPr>
        <w:sectPr>
          <w:pgSz w:w="11850" w:h="16783"/>
          <w:pgMar w:top="1440" w:right="1701" w:bottom="1440" w:left="1701"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12" w:charSpace="0"/>
        </w:sectPr>
      </w:pPr>
      <w:bookmarkStart w:id="1963" w:name="_Toc25903_WPSOffice_Level3"/>
      <w:bookmarkStart w:id="1964" w:name="_Toc28022_WPSOffice_Level3"/>
      <w:r>
        <w:rPr>
          <w:rFonts w:hint="eastAsia"/>
          <w:b/>
          <w:bCs/>
        </w:rPr>
        <w:t>(不属于监狱企业的无</w:t>
      </w:r>
      <w:bookmarkEnd w:id="1963"/>
      <w:bookmarkEnd w:id="1964"/>
      <w:r>
        <w:rPr>
          <w:rFonts w:hint="eastAsia"/>
          <w:b/>
          <w:bCs/>
        </w:rPr>
        <w:t>须提供）</w:t>
      </w:r>
    </w:p>
    <w:p w14:paraId="6ABF0515">
      <w:pPr>
        <w:spacing w:line="520" w:lineRule="exact"/>
        <w:rPr>
          <w:b/>
          <w:sz w:val="28"/>
          <w:szCs w:val="28"/>
        </w:rPr>
      </w:pPr>
      <w:r>
        <w:rPr>
          <w:rFonts w:hint="eastAsia"/>
          <w:b/>
          <w:sz w:val="28"/>
          <w:szCs w:val="28"/>
        </w:rPr>
        <w:t>附件1</w:t>
      </w:r>
      <w:r>
        <w:rPr>
          <w:rFonts w:hint="eastAsia"/>
          <w:b/>
          <w:sz w:val="28"/>
          <w:szCs w:val="28"/>
          <w:lang w:val="en-US" w:eastAsia="zh-CN"/>
        </w:rPr>
        <w:t>7</w:t>
      </w:r>
      <w:r>
        <w:rPr>
          <w:rFonts w:hint="eastAsia"/>
          <w:b/>
          <w:sz w:val="28"/>
          <w:szCs w:val="28"/>
        </w:rPr>
        <w:t>：供应商认为在其他方面有必要说明的事项</w:t>
      </w:r>
    </w:p>
    <w:p w14:paraId="37F6E3C4">
      <w:pPr>
        <w:spacing w:line="520" w:lineRule="exact"/>
        <w:rPr>
          <w:b/>
        </w:rPr>
      </w:pPr>
    </w:p>
    <w:p w14:paraId="5503B7DA">
      <w:pPr>
        <w:pStyle w:val="23"/>
        <w:spacing w:line="520" w:lineRule="exact"/>
        <w:rPr>
          <w:rFonts w:ascii="宋体" w:hAnsi="宋体" w:cs="宋体"/>
          <w:sz w:val="28"/>
          <w:szCs w:val="28"/>
          <w:lang w:eastAsia="zh-CN"/>
        </w:rPr>
        <w:sectPr>
          <w:footerReference r:id="rId19" w:type="default"/>
          <w:footerReference r:id="rId20" w:type="even"/>
          <w:pgSz w:w="11850" w:h="16783"/>
          <w:pgMar w:top="1440" w:right="1803" w:bottom="1440" w:left="1803"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chapStyle="1"/>
          <w:cols w:space="720" w:num="1"/>
          <w:docGrid w:linePitch="312" w:charSpace="0"/>
        </w:sectPr>
      </w:pPr>
      <w:r>
        <w:rPr>
          <w:rFonts w:hint="eastAsia" w:ascii="宋体" w:hAnsi="宋体" w:cs="宋体"/>
          <w:sz w:val="28"/>
          <w:szCs w:val="28"/>
          <w:lang w:eastAsia="zh-CN"/>
        </w:rPr>
        <w:t>供应商认为在其他方面有必要说明的事项</w:t>
      </w:r>
    </w:p>
    <w:p w14:paraId="15912443">
      <w:pPr>
        <w:pageBreakBefore/>
        <w:widowControl/>
        <w:snapToGrid w:val="0"/>
        <w:spacing w:line="360" w:lineRule="auto"/>
        <w:ind w:firstLine="0" w:firstLineChars="0"/>
        <w:outlineLvl w:val="1"/>
        <w:rPr>
          <w:rFonts w:hint="eastAsia" w:ascii="宋体" w:hAnsi="宋体" w:eastAsia="宋体" w:cs="宋体"/>
          <w:b/>
          <w:color w:val="000000"/>
          <w:sz w:val="28"/>
          <w:szCs w:val="28"/>
          <w:highlight w:val="none"/>
          <w:lang w:eastAsia="zh-CN"/>
        </w:rPr>
      </w:pPr>
      <w:bookmarkStart w:id="1965" w:name="_Toc26413"/>
      <w:r>
        <w:rPr>
          <w:rFonts w:hint="eastAsia"/>
          <w:b/>
          <w:sz w:val="28"/>
          <w:szCs w:val="28"/>
        </w:rPr>
        <w:t>附件1</w:t>
      </w:r>
      <w:r>
        <w:rPr>
          <w:rFonts w:hint="eastAsia"/>
          <w:b/>
          <w:sz w:val="28"/>
          <w:szCs w:val="28"/>
          <w:lang w:val="en-US" w:eastAsia="zh-CN"/>
        </w:rPr>
        <w:t>8</w:t>
      </w:r>
      <w:r>
        <w:rPr>
          <w:rFonts w:hint="eastAsia"/>
          <w:b/>
          <w:sz w:val="28"/>
          <w:szCs w:val="28"/>
        </w:rPr>
        <w:t>：磋商最终报价</w:t>
      </w:r>
      <w:bookmarkEnd w:id="1965"/>
      <w:r>
        <w:rPr>
          <w:rFonts w:hint="eastAsia" w:ascii="宋体" w:hAnsi="宋体" w:cs="宋体"/>
          <w:b/>
          <w:color w:val="000000"/>
          <w:sz w:val="28"/>
          <w:szCs w:val="28"/>
          <w:highlight w:val="none"/>
          <w:lang w:eastAsia="zh-CN"/>
        </w:rPr>
        <w:t>（</w:t>
      </w:r>
      <w:r>
        <w:rPr>
          <w:rFonts w:hint="eastAsia" w:ascii="宋体" w:hAnsi="宋体" w:cs="宋体"/>
          <w:b/>
          <w:color w:val="000000"/>
          <w:sz w:val="28"/>
          <w:szCs w:val="28"/>
          <w:highlight w:val="none"/>
          <w:lang w:val="en-US" w:eastAsia="zh-CN"/>
        </w:rPr>
        <w:t>网上递交</w:t>
      </w:r>
      <w:r>
        <w:rPr>
          <w:rFonts w:hint="eastAsia" w:ascii="宋体" w:hAnsi="宋体" w:cs="宋体"/>
          <w:b/>
          <w:color w:val="000000"/>
          <w:sz w:val="28"/>
          <w:szCs w:val="28"/>
          <w:highlight w:val="none"/>
          <w:lang w:eastAsia="zh-CN"/>
        </w:rPr>
        <w:t>）</w:t>
      </w:r>
    </w:p>
    <w:p w14:paraId="3D9DEC49">
      <w:pPr>
        <w:spacing w:line="480" w:lineRule="auto"/>
        <w:ind w:left="0" w:leftChars="0" w:firstLine="0" w:firstLineChars="0"/>
        <w:jc w:val="center"/>
        <w:rPr>
          <w:rFonts w:hint="eastAsia" w:ascii="宋体" w:hAnsi="宋体" w:cs="宋体"/>
          <w:b/>
          <w:color w:val="000000"/>
          <w:sz w:val="32"/>
          <w:szCs w:val="32"/>
          <w:highlight w:val="none"/>
          <w:lang w:eastAsia="zh-CN"/>
        </w:rPr>
      </w:pPr>
    </w:p>
    <w:p w14:paraId="55A0F376">
      <w:pPr>
        <w:spacing w:line="480" w:lineRule="auto"/>
        <w:ind w:left="0" w:leftChars="0" w:firstLine="0" w:firstLineChars="0"/>
        <w:jc w:val="center"/>
        <w:rPr>
          <w:rFonts w:hint="eastAsia" w:ascii="宋体" w:hAnsi="宋体" w:eastAsia="宋体" w:cs="宋体"/>
          <w:b/>
          <w:color w:val="000000"/>
          <w:sz w:val="32"/>
          <w:szCs w:val="32"/>
          <w:highlight w:val="none"/>
          <w:lang w:val="en-US" w:eastAsia="zh-CN"/>
        </w:rPr>
      </w:pPr>
      <w:r>
        <w:rPr>
          <w:rFonts w:hint="eastAsia" w:ascii="宋体" w:hAnsi="宋体" w:cs="宋体"/>
          <w:b/>
          <w:color w:val="000000"/>
          <w:sz w:val="32"/>
          <w:szCs w:val="32"/>
          <w:highlight w:val="none"/>
          <w:lang w:eastAsia="zh-CN"/>
        </w:rPr>
        <w:t>磋商最终报价</w:t>
      </w:r>
    </w:p>
    <w:p w14:paraId="15BAAFF6">
      <w:pPr>
        <w:pStyle w:val="64"/>
        <w:rPr>
          <w:rFonts w:hint="eastAsia" w:ascii="宋体" w:hAnsi="宋体" w:eastAsia="宋体" w:cs="宋体"/>
          <w:highlight w:val="none"/>
        </w:rPr>
      </w:pPr>
    </w:p>
    <w:p w14:paraId="5F52460A">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供应商应在政采云系统按要求进行最终报价。 </w:t>
      </w:r>
    </w:p>
    <w:p w14:paraId="06358E91">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注：1、若在磋商小组在磋商过程中需要供应商进行二轮报价时，磋商小组在政采云系统内通知各供应商；供应商在规定时间内进行报价，逾期未完成的视为自动放弃，按照供应商首轮报价进行评审；在磋商过程中，磋商最后报价与首次报价的价格发生的浮动比例，在项目签订合同时对首次报价单价的基础上进行同比例浮动，作为签订合同的最终单价。 </w:t>
      </w:r>
    </w:p>
    <w:p w14:paraId="3F96E558">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2、成交供应商发出成交公告前须按最终报价补充提交分项报价表 </w:t>
      </w:r>
    </w:p>
    <w:p w14:paraId="6163910F">
      <w:pPr>
        <w:pStyle w:val="64"/>
        <w:rPr>
          <w:rFonts w:hint="eastAsia" w:ascii="宋体" w:hAnsi="宋体" w:eastAsia="宋体" w:cs="宋体"/>
          <w:highlight w:val="none"/>
        </w:rPr>
      </w:pPr>
      <w:r>
        <w:rPr>
          <w:rFonts w:hint="eastAsia" w:ascii="宋体" w:hAnsi="宋体" w:eastAsia="宋体" w:cs="宋体"/>
          <w:kern w:val="0"/>
          <w:sz w:val="24"/>
          <w:highlight w:val="none"/>
          <w:lang w:val="en-US" w:eastAsia="zh-CN"/>
        </w:rPr>
        <w:t>3、此表不需装订在响应文件中，供应商事先须盖章、签字。</w:t>
      </w:r>
    </w:p>
    <w:p w14:paraId="4D6B2676">
      <w:pPr>
        <w:spacing w:line="520" w:lineRule="exact"/>
        <w:ind w:firstLine="352" w:firstLineChars="147"/>
      </w:pPr>
    </w:p>
    <w:p w14:paraId="03387AB2">
      <w:pPr>
        <w:tabs>
          <w:tab w:val="left" w:pos="168"/>
        </w:tabs>
        <w:adjustRightInd w:val="0"/>
        <w:spacing w:line="520" w:lineRule="exact"/>
        <w:textAlignment w:val="baseline"/>
        <w:rPr>
          <w:b/>
          <w:bCs/>
          <w:sz w:val="28"/>
        </w:rPr>
      </w:pPr>
    </w:p>
    <w:p w14:paraId="64EB9C64">
      <w:pPr>
        <w:spacing w:line="480" w:lineRule="auto"/>
        <w:ind w:firstLine="3571" w:firstLineChars="1482"/>
        <w:rPr>
          <w:b/>
        </w:rPr>
      </w:pPr>
      <w:r>
        <w:rPr>
          <w:rFonts w:hint="eastAsia"/>
          <w:b/>
        </w:rPr>
        <w:t>供应商：</w:t>
      </w:r>
      <w:r>
        <w:rPr>
          <w:rFonts w:hint="eastAsia"/>
          <w:sz w:val="28"/>
          <w:szCs w:val="28"/>
        </w:rPr>
        <w:t xml:space="preserve">       </w:t>
      </w:r>
      <w:r>
        <w:rPr>
          <w:rFonts w:hint="eastAsia"/>
          <w:b/>
        </w:rPr>
        <w:t>（公章）</w:t>
      </w:r>
    </w:p>
    <w:p w14:paraId="167FD7C1">
      <w:pPr>
        <w:spacing w:line="480" w:lineRule="auto"/>
        <w:ind w:firstLine="482"/>
        <w:jc w:val="center"/>
        <w:outlineLvl w:val="0"/>
        <w:rPr>
          <w:b/>
        </w:rPr>
      </w:pPr>
      <w:r>
        <w:rPr>
          <w:rFonts w:hint="eastAsia"/>
          <w:b/>
        </w:rPr>
        <w:t xml:space="preserve">     </w:t>
      </w:r>
      <w:bookmarkStart w:id="1966" w:name="_Toc26904"/>
      <w:r>
        <w:rPr>
          <w:rFonts w:hint="eastAsia"/>
          <w:b/>
        </w:rPr>
        <w:t>法定代表人或委托代理人：</w:t>
      </w:r>
      <w:r>
        <w:rPr>
          <w:rFonts w:hint="eastAsia"/>
          <w:sz w:val="28"/>
          <w:szCs w:val="28"/>
        </w:rPr>
        <w:t xml:space="preserve">       </w:t>
      </w:r>
      <w:r>
        <w:rPr>
          <w:rFonts w:hint="eastAsia"/>
          <w:b/>
        </w:rPr>
        <w:t>（签字或盖章）</w:t>
      </w:r>
      <w:bookmarkEnd w:id="1966"/>
    </w:p>
    <w:p w14:paraId="26BC0C0B">
      <w:pPr>
        <w:spacing w:line="480" w:lineRule="auto"/>
        <w:ind w:firstLine="482"/>
        <w:jc w:val="center"/>
        <w:rPr>
          <w:b/>
        </w:rPr>
      </w:pPr>
      <w:r>
        <w:rPr>
          <w:rFonts w:hint="eastAsia"/>
          <w:b/>
        </w:rPr>
        <w:t xml:space="preserve">              年   月  日</w:t>
      </w:r>
      <w:bookmarkEnd w:id="1941"/>
      <w:bookmarkEnd w:id="1942"/>
      <w:bookmarkEnd w:id="1943"/>
    </w:p>
    <w:sectPr>
      <w:pgSz w:w="11850" w:h="16783"/>
      <w:pgMar w:top="1440" w:right="1803" w:bottom="1440" w:left="1803"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FA3E31C-66FB-4926-86CC-9F60121CCB3B}"/>
  </w:font>
  <w:font w:name="黑体">
    <w:panose1 w:val="02010609060101010101"/>
    <w:charset w:val="86"/>
    <w:family w:val="auto"/>
    <w:pitch w:val="default"/>
    <w:sig w:usb0="800002BF" w:usb1="38CF7CFA" w:usb2="00000016" w:usb3="00000000" w:csb0="00040001" w:csb1="00000000"/>
    <w:embedRegular r:id="rId2" w:fontKey="{BB15EDEE-4178-4D13-AC17-E7DC497759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D8E6167A-753C-4474-B79B-4A3C05B6196A}"/>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0000000000000000000"/>
    <w:charset w:val="86"/>
    <w:family w:val="script"/>
    <w:pitch w:val="default"/>
    <w:sig w:usb0="00000000" w:usb1="00000000" w:usb2="00000000" w:usb3="00000000" w:csb0="00040000" w:csb1="00000000"/>
    <w:embedRegular r:id="rId4" w:fontKey="{87863C8A-6568-4F69-A4C4-4A074B46180C}"/>
  </w:font>
  <w:font w:name="华文中宋">
    <w:altName w:val="宋体"/>
    <w:panose1 w:val="00000000000000000000"/>
    <w:charset w:val="86"/>
    <w:family w:val="auto"/>
    <w:pitch w:val="default"/>
    <w:sig w:usb0="00000000" w:usb1="00000000" w:usb2="00000000" w:usb3="00000000" w:csb0="0004009F" w:csb1="DFD70000"/>
    <w:embedRegular r:id="rId5" w:fontKey="{925901B7-3069-407A-B1E9-0BAFAB79EB59}"/>
  </w:font>
  <w:font w:name="仿宋">
    <w:panose1 w:val="02010609060101010101"/>
    <w:charset w:val="86"/>
    <w:family w:val="modern"/>
    <w:pitch w:val="default"/>
    <w:sig w:usb0="800002BF" w:usb1="38CF7CFA" w:usb2="00000016" w:usb3="00000000" w:csb0="00040001" w:csb1="00000000"/>
    <w:embedRegular r:id="rId6" w:fontKey="{01BFE22A-2297-4521-996E-0C5990BC0D33}"/>
  </w:font>
  <w:font w:name="方正仿宋_GB2312">
    <w:panose1 w:val="02000000000000000000"/>
    <w:charset w:val="86"/>
    <w:family w:val="auto"/>
    <w:pitch w:val="default"/>
    <w:sig w:usb0="A00002BF" w:usb1="184F6CFA" w:usb2="00000012" w:usb3="00000000" w:csb0="00040001" w:csb1="00000000"/>
    <w:embedRegular r:id="rId7" w:fontKey="{43657217-BA6E-46D4-AEF8-85BA5002FC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38667">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94E0">
    <w:pPr>
      <w:pStyle w:val="13"/>
      <w:jc w:val="center"/>
      <w:rPr>
        <w:rFonts w:cs="宋体"/>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6EDF6">
                          <w:pPr>
                            <w:pStyle w:val="13"/>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946EDF6">
                    <w:pPr>
                      <w:pStyle w:val="13"/>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B82F5">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7CE64">
                          <w:pPr>
                            <w:pStyle w:val="13"/>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D07CE64">
                    <w:pPr>
                      <w:pStyle w:val="13"/>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12BB9">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4797D">
                          <w:pPr>
                            <w:pStyle w:val="13"/>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894797D">
                    <w:pPr>
                      <w:pStyle w:val="13"/>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33071">
    <w:pPr>
      <w:pStyle w:val="13"/>
      <w:framePr w:wrap="around" w:vAnchor="text" w:hAnchor="margin" w:xAlign="center" w:y="1"/>
      <w:ind w:firstLine="360"/>
      <w:rPr>
        <w:rStyle w:val="29"/>
      </w:rPr>
    </w:pPr>
    <w:r>
      <w:fldChar w:fldCharType="begin"/>
    </w:r>
    <w:r>
      <w:rPr>
        <w:rStyle w:val="29"/>
      </w:rPr>
      <w:instrText xml:space="preserve">PAGE  </w:instrText>
    </w:r>
    <w:r>
      <w:fldChar w:fldCharType="end"/>
    </w:r>
  </w:p>
  <w:p w14:paraId="6C8038A4">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B51EF">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905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B33E">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84242">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3C84242">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04A1">
    <w:pPr>
      <w:spacing w:after="120"/>
    </w:pPr>
    <w:r>
      <w:fldChar w:fldCharType="begin"/>
    </w:r>
    <w:r>
      <w:instrText xml:space="preserve"> PAGE   \* MERGEFORMAT </w:instrText>
    </w:r>
    <w:r>
      <w:fldChar w:fldCharType="separate"/>
    </w:r>
    <w:r>
      <w:rPr>
        <w:rFonts w:eastAsia="Times New Roman"/>
        <w:sz w:val="18"/>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942A4">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D9A7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51D9A7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00A7">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A674C">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EDA674C">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11CF">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1ABF8">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011ABF8">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6855">
    <w:pPr>
      <w:pStyle w:val="13"/>
      <w:rPr>
        <w:rFonts w:cs="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010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615010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71B77F7">
      <w:pPr>
        <w:pStyle w:val="19"/>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22E9">
    <w:pPr>
      <w:pStyle w:val="14"/>
      <w:pBdr>
        <w:bottom w:val="none" w:color="auto" w:sz="0" w:space="0"/>
      </w:pBdr>
      <w:rPr>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F457E">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74AC">
    <w:pPr>
      <w:pStyle w:val="14"/>
      <w:pBdr>
        <w:bottom w:val="none" w:color="auto" w:sz="0" w:space="0"/>
      </w:pBdr>
      <w:jc w:val="both"/>
      <w:rPr>
        <w:rFonts w:ascii="仿宋_GB2312" w:eastAsia="仿宋_GB2312"/>
        <w:b/>
        <w:i/>
        <w:sz w:val="21"/>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00AA">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C5531"/>
    <w:multiLevelType w:val="singleLevel"/>
    <w:tmpl w:val="9F1C5531"/>
    <w:lvl w:ilvl="0" w:tentative="0">
      <w:start w:val="6"/>
      <w:numFmt w:val="chineseCounting"/>
      <w:suff w:val="space"/>
      <w:lvlText w:val="第%1部分"/>
      <w:lvlJc w:val="left"/>
      <w:rPr>
        <w:rFonts w:hint="eastAsia"/>
      </w:rPr>
    </w:lvl>
  </w:abstractNum>
  <w:abstractNum w:abstractNumId="1">
    <w:nsid w:val="BE5F0091"/>
    <w:multiLevelType w:val="singleLevel"/>
    <w:tmpl w:val="BE5F0091"/>
    <w:lvl w:ilvl="0" w:tentative="0">
      <w:start w:val="2"/>
      <w:numFmt w:val="decimal"/>
      <w:suff w:val="nothing"/>
      <w:lvlText w:val="（%1）"/>
      <w:lvlJc w:val="left"/>
    </w:lvl>
  </w:abstractNum>
  <w:abstractNum w:abstractNumId="2">
    <w:nsid w:val="E04BE802"/>
    <w:multiLevelType w:val="singleLevel"/>
    <w:tmpl w:val="E04BE802"/>
    <w:lvl w:ilvl="0" w:tentative="0">
      <w:start w:val="1"/>
      <w:numFmt w:val="chineseCounting"/>
      <w:suff w:val="nothing"/>
      <w:lvlText w:val="%1、"/>
      <w:lvlJc w:val="left"/>
      <w:rPr>
        <w:rFonts w:hint="eastAsia"/>
      </w:rPr>
    </w:lvl>
  </w:abstractNum>
  <w:abstractNum w:abstractNumId="3">
    <w:nsid w:val="F1B2F34A"/>
    <w:multiLevelType w:val="singleLevel"/>
    <w:tmpl w:val="F1B2F34A"/>
    <w:lvl w:ilvl="0" w:tentative="0">
      <w:start w:val="10"/>
      <w:numFmt w:val="decimal"/>
      <w:suff w:val="nothing"/>
      <w:lvlText w:val="（%1）"/>
      <w:lvlJc w:val="left"/>
    </w:lvl>
  </w:abstractNum>
  <w:abstractNum w:abstractNumId="4">
    <w:nsid w:val="1785E3E5"/>
    <w:multiLevelType w:val="singleLevel"/>
    <w:tmpl w:val="1785E3E5"/>
    <w:lvl w:ilvl="0" w:tentative="0">
      <w:start w:val="4"/>
      <w:numFmt w:val="chineseCounting"/>
      <w:suff w:val="space"/>
      <w:lvlText w:val="第%1部分"/>
      <w:lvlJc w:val="left"/>
      <w:rPr>
        <w:rFonts w:hint="eastAsia"/>
        <w:sz w:val="36"/>
        <w:szCs w:val="36"/>
      </w:rPr>
    </w:lvl>
  </w:abstractNum>
  <w:abstractNum w:abstractNumId="5">
    <w:nsid w:val="52568F9F"/>
    <w:multiLevelType w:val="singleLevel"/>
    <w:tmpl w:val="52568F9F"/>
    <w:lvl w:ilvl="0" w:tentative="0">
      <w:start w:val="4"/>
      <w:numFmt w:val="decimal"/>
      <w:suff w:val="space"/>
      <w:lvlText w:val="（%1）"/>
      <w:lvlJc w:val="left"/>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1YTdmNGJiNjJlMDVjODRiMDEzYWI0N2Q0ZTE2NDYifQ=="/>
  </w:docVars>
  <w:rsids>
    <w:rsidRoot w:val="40015F11"/>
    <w:rsid w:val="00015A8C"/>
    <w:rsid w:val="00186524"/>
    <w:rsid w:val="00365674"/>
    <w:rsid w:val="003B10CA"/>
    <w:rsid w:val="003D48BE"/>
    <w:rsid w:val="00500433"/>
    <w:rsid w:val="005539A0"/>
    <w:rsid w:val="0089698D"/>
    <w:rsid w:val="00906786"/>
    <w:rsid w:val="009E4E05"/>
    <w:rsid w:val="00A6244D"/>
    <w:rsid w:val="00E92D73"/>
    <w:rsid w:val="01121891"/>
    <w:rsid w:val="01393337"/>
    <w:rsid w:val="015B73CA"/>
    <w:rsid w:val="01BF05CD"/>
    <w:rsid w:val="01C506B1"/>
    <w:rsid w:val="01C963F3"/>
    <w:rsid w:val="01D65751"/>
    <w:rsid w:val="01E44FDB"/>
    <w:rsid w:val="01E50D53"/>
    <w:rsid w:val="01E9087B"/>
    <w:rsid w:val="027D71DE"/>
    <w:rsid w:val="02906F11"/>
    <w:rsid w:val="02C72207"/>
    <w:rsid w:val="02DF57A3"/>
    <w:rsid w:val="02F4124E"/>
    <w:rsid w:val="030D5285"/>
    <w:rsid w:val="035547B1"/>
    <w:rsid w:val="03CA1371"/>
    <w:rsid w:val="03E77005"/>
    <w:rsid w:val="042B4352"/>
    <w:rsid w:val="048C2336"/>
    <w:rsid w:val="0506170D"/>
    <w:rsid w:val="051171FD"/>
    <w:rsid w:val="05283431"/>
    <w:rsid w:val="054A784B"/>
    <w:rsid w:val="06113EC5"/>
    <w:rsid w:val="06417385"/>
    <w:rsid w:val="06615B6D"/>
    <w:rsid w:val="068648B3"/>
    <w:rsid w:val="06A116ED"/>
    <w:rsid w:val="06D33870"/>
    <w:rsid w:val="06EB0BBA"/>
    <w:rsid w:val="06F55595"/>
    <w:rsid w:val="079A3461"/>
    <w:rsid w:val="07A86AAB"/>
    <w:rsid w:val="07FB06E6"/>
    <w:rsid w:val="083B312C"/>
    <w:rsid w:val="085A5FF7"/>
    <w:rsid w:val="085B58CB"/>
    <w:rsid w:val="085E15A9"/>
    <w:rsid w:val="08646E76"/>
    <w:rsid w:val="08AA1376"/>
    <w:rsid w:val="098C1650"/>
    <w:rsid w:val="09DB4F16"/>
    <w:rsid w:val="0A33179D"/>
    <w:rsid w:val="0AAE43D8"/>
    <w:rsid w:val="0ABA0FCF"/>
    <w:rsid w:val="0AFB5144"/>
    <w:rsid w:val="0B102A69"/>
    <w:rsid w:val="0B386398"/>
    <w:rsid w:val="0B8E0291"/>
    <w:rsid w:val="0BCF0AC0"/>
    <w:rsid w:val="0BE83A74"/>
    <w:rsid w:val="0BE9107E"/>
    <w:rsid w:val="0C205E26"/>
    <w:rsid w:val="0C596EED"/>
    <w:rsid w:val="0CB8153E"/>
    <w:rsid w:val="0CC47EE3"/>
    <w:rsid w:val="0CE71AB6"/>
    <w:rsid w:val="0D990378"/>
    <w:rsid w:val="0D995546"/>
    <w:rsid w:val="0DC363ED"/>
    <w:rsid w:val="0DDC300B"/>
    <w:rsid w:val="0DF1743D"/>
    <w:rsid w:val="0E26697C"/>
    <w:rsid w:val="0E3015A8"/>
    <w:rsid w:val="0E3727FF"/>
    <w:rsid w:val="0E562E51"/>
    <w:rsid w:val="0E682AF0"/>
    <w:rsid w:val="0E9802DA"/>
    <w:rsid w:val="0F267F0B"/>
    <w:rsid w:val="0F851480"/>
    <w:rsid w:val="10300660"/>
    <w:rsid w:val="10354C54"/>
    <w:rsid w:val="10B034B5"/>
    <w:rsid w:val="10C34C1A"/>
    <w:rsid w:val="115630D4"/>
    <w:rsid w:val="1183304D"/>
    <w:rsid w:val="11C5058A"/>
    <w:rsid w:val="120668A8"/>
    <w:rsid w:val="12410569"/>
    <w:rsid w:val="124B764A"/>
    <w:rsid w:val="126F7F2A"/>
    <w:rsid w:val="12D74513"/>
    <w:rsid w:val="132711CC"/>
    <w:rsid w:val="1335392F"/>
    <w:rsid w:val="13452F0C"/>
    <w:rsid w:val="13A97E33"/>
    <w:rsid w:val="13C133CE"/>
    <w:rsid w:val="142007B3"/>
    <w:rsid w:val="14740441"/>
    <w:rsid w:val="14AA3E63"/>
    <w:rsid w:val="14C60571"/>
    <w:rsid w:val="14C842E9"/>
    <w:rsid w:val="14DC5FE6"/>
    <w:rsid w:val="15070B58"/>
    <w:rsid w:val="151A7A7B"/>
    <w:rsid w:val="152F4368"/>
    <w:rsid w:val="154B7C2C"/>
    <w:rsid w:val="154F4690"/>
    <w:rsid w:val="156E6792"/>
    <w:rsid w:val="15A765F4"/>
    <w:rsid w:val="15E769F0"/>
    <w:rsid w:val="15FD4466"/>
    <w:rsid w:val="162C653E"/>
    <w:rsid w:val="164333B5"/>
    <w:rsid w:val="16893F4C"/>
    <w:rsid w:val="16900E36"/>
    <w:rsid w:val="16B965DF"/>
    <w:rsid w:val="1703020F"/>
    <w:rsid w:val="173D3933"/>
    <w:rsid w:val="17AB7D17"/>
    <w:rsid w:val="17E72A17"/>
    <w:rsid w:val="18196B25"/>
    <w:rsid w:val="184F2F23"/>
    <w:rsid w:val="185254F4"/>
    <w:rsid w:val="186E51A7"/>
    <w:rsid w:val="18A0238B"/>
    <w:rsid w:val="18A14941"/>
    <w:rsid w:val="18E35B95"/>
    <w:rsid w:val="19042D08"/>
    <w:rsid w:val="19234989"/>
    <w:rsid w:val="19C15826"/>
    <w:rsid w:val="1A4408B5"/>
    <w:rsid w:val="1A5F07D0"/>
    <w:rsid w:val="1B3D0A14"/>
    <w:rsid w:val="1B701236"/>
    <w:rsid w:val="1B77483D"/>
    <w:rsid w:val="1BB747A9"/>
    <w:rsid w:val="1BBB4BA7"/>
    <w:rsid w:val="1BD9327F"/>
    <w:rsid w:val="1C022231"/>
    <w:rsid w:val="1C205EFD"/>
    <w:rsid w:val="1C395ACC"/>
    <w:rsid w:val="1C454471"/>
    <w:rsid w:val="1C5733AC"/>
    <w:rsid w:val="1C626DD1"/>
    <w:rsid w:val="1CA30B35"/>
    <w:rsid w:val="1CA94A00"/>
    <w:rsid w:val="1CC61A56"/>
    <w:rsid w:val="1CE2751A"/>
    <w:rsid w:val="1D436C02"/>
    <w:rsid w:val="1D5C7CC4"/>
    <w:rsid w:val="1DF26C18"/>
    <w:rsid w:val="1E6257AE"/>
    <w:rsid w:val="1E8C14A5"/>
    <w:rsid w:val="1EAF2075"/>
    <w:rsid w:val="1ED0096A"/>
    <w:rsid w:val="1EF4545C"/>
    <w:rsid w:val="1F05517E"/>
    <w:rsid w:val="1F056E54"/>
    <w:rsid w:val="1F533349"/>
    <w:rsid w:val="1F9A0ECD"/>
    <w:rsid w:val="20131332"/>
    <w:rsid w:val="204333BD"/>
    <w:rsid w:val="20592BE1"/>
    <w:rsid w:val="206C6470"/>
    <w:rsid w:val="20847C5E"/>
    <w:rsid w:val="20914D43"/>
    <w:rsid w:val="20AC722C"/>
    <w:rsid w:val="20CC3287"/>
    <w:rsid w:val="20FA0C45"/>
    <w:rsid w:val="21020B82"/>
    <w:rsid w:val="213C5E08"/>
    <w:rsid w:val="217E5682"/>
    <w:rsid w:val="21B31E7D"/>
    <w:rsid w:val="21CB366A"/>
    <w:rsid w:val="21FD15AA"/>
    <w:rsid w:val="220234BA"/>
    <w:rsid w:val="22140B6D"/>
    <w:rsid w:val="226D4721"/>
    <w:rsid w:val="23024E6A"/>
    <w:rsid w:val="230961F8"/>
    <w:rsid w:val="2322375E"/>
    <w:rsid w:val="23474F72"/>
    <w:rsid w:val="234C3A8C"/>
    <w:rsid w:val="23682BA3"/>
    <w:rsid w:val="23D700A4"/>
    <w:rsid w:val="23DD119A"/>
    <w:rsid w:val="23E822B1"/>
    <w:rsid w:val="2415065A"/>
    <w:rsid w:val="241E0D30"/>
    <w:rsid w:val="24977834"/>
    <w:rsid w:val="24A361D8"/>
    <w:rsid w:val="24BC0C2F"/>
    <w:rsid w:val="24C34ACD"/>
    <w:rsid w:val="24E707BB"/>
    <w:rsid w:val="2500205F"/>
    <w:rsid w:val="255F3D2C"/>
    <w:rsid w:val="257769E9"/>
    <w:rsid w:val="25CD30CC"/>
    <w:rsid w:val="25F172B8"/>
    <w:rsid w:val="25F25669"/>
    <w:rsid w:val="26451C3D"/>
    <w:rsid w:val="264D464E"/>
    <w:rsid w:val="2650413E"/>
    <w:rsid w:val="26945333"/>
    <w:rsid w:val="26B47B5C"/>
    <w:rsid w:val="26E52AD8"/>
    <w:rsid w:val="273121C1"/>
    <w:rsid w:val="27A74232"/>
    <w:rsid w:val="27B65DA8"/>
    <w:rsid w:val="27EA51F3"/>
    <w:rsid w:val="28491D36"/>
    <w:rsid w:val="28506677"/>
    <w:rsid w:val="28DD1D90"/>
    <w:rsid w:val="28F65471"/>
    <w:rsid w:val="290A4A78"/>
    <w:rsid w:val="293D3080"/>
    <w:rsid w:val="294F4B81"/>
    <w:rsid w:val="295D54F5"/>
    <w:rsid w:val="29944FFB"/>
    <w:rsid w:val="29D323C4"/>
    <w:rsid w:val="2A2F0444"/>
    <w:rsid w:val="2A726D79"/>
    <w:rsid w:val="2AA56DDD"/>
    <w:rsid w:val="2AF958D5"/>
    <w:rsid w:val="2AFA0B1C"/>
    <w:rsid w:val="2B2344CB"/>
    <w:rsid w:val="2B281DF4"/>
    <w:rsid w:val="2B754A3B"/>
    <w:rsid w:val="2BA50A88"/>
    <w:rsid w:val="2BA94A1C"/>
    <w:rsid w:val="2BEE4857"/>
    <w:rsid w:val="2BF37A45"/>
    <w:rsid w:val="2BF81592"/>
    <w:rsid w:val="2CB2345D"/>
    <w:rsid w:val="2CC633AC"/>
    <w:rsid w:val="2CCB2770"/>
    <w:rsid w:val="2CEB2E12"/>
    <w:rsid w:val="2CFC5020"/>
    <w:rsid w:val="2D421E52"/>
    <w:rsid w:val="2D9139BA"/>
    <w:rsid w:val="2DA1380C"/>
    <w:rsid w:val="2DB772ED"/>
    <w:rsid w:val="2DDD275B"/>
    <w:rsid w:val="2E0A72C8"/>
    <w:rsid w:val="2E173748"/>
    <w:rsid w:val="2E873047"/>
    <w:rsid w:val="2EE87609"/>
    <w:rsid w:val="2F0D0E1E"/>
    <w:rsid w:val="2F262AE4"/>
    <w:rsid w:val="2F7A6477"/>
    <w:rsid w:val="2FC516F9"/>
    <w:rsid w:val="2FCC7BAB"/>
    <w:rsid w:val="30474804"/>
    <w:rsid w:val="3076603D"/>
    <w:rsid w:val="30BF083E"/>
    <w:rsid w:val="312E0137"/>
    <w:rsid w:val="31440D43"/>
    <w:rsid w:val="3186191E"/>
    <w:rsid w:val="31A14AD1"/>
    <w:rsid w:val="32A45F3D"/>
    <w:rsid w:val="32B94475"/>
    <w:rsid w:val="32EA760B"/>
    <w:rsid w:val="330D2469"/>
    <w:rsid w:val="33244988"/>
    <w:rsid w:val="336A7FDF"/>
    <w:rsid w:val="3432670B"/>
    <w:rsid w:val="34585B94"/>
    <w:rsid w:val="345E3ECA"/>
    <w:rsid w:val="34605E94"/>
    <w:rsid w:val="34806536"/>
    <w:rsid w:val="34E66BA3"/>
    <w:rsid w:val="34FE350E"/>
    <w:rsid w:val="351840CE"/>
    <w:rsid w:val="35241755"/>
    <w:rsid w:val="35A84E92"/>
    <w:rsid w:val="35B268D4"/>
    <w:rsid w:val="35FE3BB6"/>
    <w:rsid w:val="363C34A7"/>
    <w:rsid w:val="36723C5D"/>
    <w:rsid w:val="36781311"/>
    <w:rsid w:val="36F04CBD"/>
    <w:rsid w:val="373758E3"/>
    <w:rsid w:val="37A73AAA"/>
    <w:rsid w:val="37B81B43"/>
    <w:rsid w:val="37D969D7"/>
    <w:rsid w:val="37F45271"/>
    <w:rsid w:val="38305B7D"/>
    <w:rsid w:val="38776E47"/>
    <w:rsid w:val="38BF5BFB"/>
    <w:rsid w:val="38D944EA"/>
    <w:rsid w:val="38F90665"/>
    <w:rsid w:val="390B667F"/>
    <w:rsid w:val="39524C3D"/>
    <w:rsid w:val="39BE336C"/>
    <w:rsid w:val="3A0624C4"/>
    <w:rsid w:val="3A414072"/>
    <w:rsid w:val="3A582FEF"/>
    <w:rsid w:val="3A922B1F"/>
    <w:rsid w:val="3AA61967"/>
    <w:rsid w:val="3AEE41FA"/>
    <w:rsid w:val="3B023801"/>
    <w:rsid w:val="3B0A0908"/>
    <w:rsid w:val="3B2C2F74"/>
    <w:rsid w:val="3B65791E"/>
    <w:rsid w:val="3BB84807"/>
    <w:rsid w:val="3BE67CA6"/>
    <w:rsid w:val="3C157564"/>
    <w:rsid w:val="3C3814A4"/>
    <w:rsid w:val="3C460065"/>
    <w:rsid w:val="3C7C081B"/>
    <w:rsid w:val="3C9E1C4F"/>
    <w:rsid w:val="3CEF5A95"/>
    <w:rsid w:val="3CF950D8"/>
    <w:rsid w:val="3D25335F"/>
    <w:rsid w:val="3D6B02B4"/>
    <w:rsid w:val="3D894FC0"/>
    <w:rsid w:val="3DCB43A9"/>
    <w:rsid w:val="3DD516A1"/>
    <w:rsid w:val="3DF7761B"/>
    <w:rsid w:val="3DFD6502"/>
    <w:rsid w:val="3E574293"/>
    <w:rsid w:val="3E7C5081"/>
    <w:rsid w:val="3EF2102F"/>
    <w:rsid w:val="3F275F2C"/>
    <w:rsid w:val="3F3237DA"/>
    <w:rsid w:val="3F850EA5"/>
    <w:rsid w:val="3F9D1B74"/>
    <w:rsid w:val="3FC96FE3"/>
    <w:rsid w:val="3FE67B95"/>
    <w:rsid w:val="400022D9"/>
    <w:rsid w:val="40015F11"/>
    <w:rsid w:val="403D52DB"/>
    <w:rsid w:val="409C7793"/>
    <w:rsid w:val="41344930"/>
    <w:rsid w:val="41602ED9"/>
    <w:rsid w:val="41630D3A"/>
    <w:rsid w:val="416A0352"/>
    <w:rsid w:val="42757232"/>
    <w:rsid w:val="42862F6A"/>
    <w:rsid w:val="42A930FC"/>
    <w:rsid w:val="42D24401"/>
    <w:rsid w:val="430710A4"/>
    <w:rsid w:val="435D7379"/>
    <w:rsid w:val="43694900"/>
    <w:rsid w:val="437E6337"/>
    <w:rsid w:val="43851473"/>
    <w:rsid w:val="43AB2D7C"/>
    <w:rsid w:val="43E92311"/>
    <w:rsid w:val="43FD54AD"/>
    <w:rsid w:val="44030E54"/>
    <w:rsid w:val="446B0669"/>
    <w:rsid w:val="448C192A"/>
    <w:rsid w:val="44935E12"/>
    <w:rsid w:val="452878D1"/>
    <w:rsid w:val="455336A1"/>
    <w:rsid w:val="45836449"/>
    <w:rsid w:val="45D264C6"/>
    <w:rsid w:val="45D705BA"/>
    <w:rsid w:val="46020B59"/>
    <w:rsid w:val="46284338"/>
    <w:rsid w:val="462907DC"/>
    <w:rsid w:val="463B22BD"/>
    <w:rsid w:val="46477507"/>
    <w:rsid w:val="46965745"/>
    <w:rsid w:val="46BF2EEE"/>
    <w:rsid w:val="47172AAD"/>
    <w:rsid w:val="472D7E58"/>
    <w:rsid w:val="4755607B"/>
    <w:rsid w:val="47841A42"/>
    <w:rsid w:val="480A4C8D"/>
    <w:rsid w:val="482A4397"/>
    <w:rsid w:val="485B09F4"/>
    <w:rsid w:val="48656F23"/>
    <w:rsid w:val="489857A5"/>
    <w:rsid w:val="48A445FF"/>
    <w:rsid w:val="496743DF"/>
    <w:rsid w:val="4A763697"/>
    <w:rsid w:val="4AA04DE4"/>
    <w:rsid w:val="4AC076BB"/>
    <w:rsid w:val="4ACE56B8"/>
    <w:rsid w:val="4B0B4954"/>
    <w:rsid w:val="4B115470"/>
    <w:rsid w:val="4B375749"/>
    <w:rsid w:val="4B6422B6"/>
    <w:rsid w:val="4B8B7843"/>
    <w:rsid w:val="4BBC5C4E"/>
    <w:rsid w:val="4BFC3701"/>
    <w:rsid w:val="4CB701C3"/>
    <w:rsid w:val="4D715FD2"/>
    <w:rsid w:val="4D74387C"/>
    <w:rsid w:val="4D886F5E"/>
    <w:rsid w:val="4DE764EC"/>
    <w:rsid w:val="4E3B591F"/>
    <w:rsid w:val="4E7445BE"/>
    <w:rsid w:val="4F3C584C"/>
    <w:rsid w:val="4F596466"/>
    <w:rsid w:val="4F936CC6"/>
    <w:rsid w:val="4FD5108C"/>
    <w:rsid w:val="4FF37764"/>
    <w:rsid w:val="50041972"/>
    <w:rsid w:val="50517AB5"/>
    <w:rsid w:val="505226DD"/>
    <w:rsid w:val="50591CBD"/>
    <w:rsid w:val="50597F0F"/>
    <w:rsid w:val="50DB6B76"/>
    <w:rsid w:val="50E13A61"/>
    <w:rsid w:val="50F03755"/>
    <w:rsid w:val="51324B68"/>
    <w:rsid w:val="51423910"/>
    <w:rsid w:val="51646562"/>
    <w:rsid w:val="51844B18"/>
    <w:rsid w:val="52187956"/>
    <w:rsid w:val="52273C06"/>
    <w:rsid w:val="52383B54"/>
    <w:rsid w:val="525C7843"/>
    <w:rsid w:val="52750905"/>
    <w:rsid w:val="52CD6993"/>
    <w:rsid w:val="52FE4D9E"/>
    <w:rsid w:val="53083955"/>
    <w:rsid w:val="53620E89"/>
    <w:rsid w:val="53AA2830"/>
    <w:rsid w:val="53AE2FC0"/>
    <w:rsid w:val="53C953AC"/>
    <w:rsid w:val="53DC50DF"/>
    <w:rsid w:val="54040192"/>
    <w:rsid w:val="541D2076"/>
    <w:rsid w:val="54D04330"/>
    <w:rsid w:val="55175CA3"/>
    <w:rsid w:val="55757FC6"/>
    <w:rsid w:val="5579695E"/>
    <w:rsid w:val="557B26D6"/>
    <w:rsid w:val="55BE30DF"/>
    <w:rsid w:val="55C02756"/>
    <w:rsid w:val="55F23046"/>
    <w:rsid w:val="56265BD3"/>
    <w:rsid w:val="566B274A"/>
    <w:rsid w:val="568E7A5B"/>
    <w:rsid w:val="56AF4736"/>
    <w:rsid w:val="56DC71A4"/>
    <w:rsid w:val="56DD12F2"/>
    <w:rsid w:val="56E90D97"/>
    <w:rsid w:val="574A2360"/>
    <w:rsid w:val="57680A38"/>
    <w:rsid w:val="57894CC4"/>
    <w:rsid w:val="57CC7219"/>
    <w:rsid w:val="57D66BD7"/>
    <w:rsid w:val="584C587A"/>
    <w:rsid w:val="589E6E07"/>
    <w:rsid w:val="58BC103B"/>
    <w:rsid w:val="58CB38C0"/>
    <w:rsid w:val="58D2260D"/>
    <w:rsid w:val="58DC5CCC"/>
    <w:rsid w:val="58E608E9"/>
    <w:rsid w:val="595A2602"/>
    <w:rsid w:val="59657925"/>
    <w:rsid w:val="5A841130"/>
    <w:rsid w:val="5AFF462E"/>
    <w:rsid w:val="5B0166CE"/>
    <w:rsid w:val="5BC246D4"/>
    <w:rsid w:val="5C036F81"/>
    <w:rsid w:val="5C6B7BF9"/>
    <w:rsid w:val="5C6E089F"/>
    <w:rsid w:val="5C7F2AAC"/>
    <w:rsid w:val="5C82638A"/>
    <w:rsid w:val="5CCD7616"/>
    <w:rsid w:val="5D1A4582"/>
    <w:rsid w:val="5D1F7DEB"/>
    <w:rsid w:val="5D274D90"/>
    <w:rsid w:val="5D7A7717"/>
    <w:rsid w:val="5DA8258A"/>
    <w:rsid w:val="5E5223CD"/>
    <w:rsid w:val="5E5246F3"/>
    <w:rsid w:val="5EB236E5"/>
    <w:rsid w:val="5F48187B"/>
    <w:rsid w:val="5FF27A39"/>
    <w:rsid w:val="5FF40BE5"/>
    <w:rsid w:val="601C7D2B"/>
    <w:rsid w:val="6029160A"/>
    <w:rsid w:val="60310561"/>
    <w:rsid w:val="604A491A"/>
    <w:rsid w:val="60793BF8"/>
    <w:rsid w:val="609749F5"/>
    <w:rsid w:val="60A725D1"/>
    <w:rsid w:val="60FC2713"/>
    <w:rsid w:val="61292CEA"/>
    <w:rsid w:val="61CB22EF"/>
    <w:rsid w:val="61E24DF5"/>
    <w:rsid w:val="62224971"/>
    <w:rsid w:val="623E0018"/>
    <w:rsid w:val="62784922"/>
    <w:rsid w:val="629961B9"/>
    <w:rsid w:val="62C27B96"/>
    <w:rsid w:val="62FD7815"/>
    <w:rsid w:val="63636F83"/>
    <w:rsid w:val="63696264"/>
    <w:rsid w:val="63BB6D1B"/>
    <w:rsid w:val="63E655E8"/>
    <w:rsid w:val="63F068E5"/>
    <w:rsid w:val="63FC2C34"/>
    <w:rsid w:val="63FF0976"/>
    <w:rsid w:val="643970B1"/>
    <w:rsid w:val="64607667"/>
    <w:rsid w:val="649F0FFB"/>
    <w:rsid w:val="64AF7A9D"/>
    <w:rsid w:val="64EF3081"/>
    <w:rsid w:val="652E1513"/>
    <w:rsid w:val="65383B2B"/>
    <w:rsid w:val="65C71020"/>
    <w:rsid w:val="65DC336E"/>
    <w:rsid w:val="65F870B2"/>
    <w:rsid w:val="66171FA7"/>
    <w:rsid w:val="666351EC"/>
    <w:rsid w:val="66660838"/>
    <w:rsid w:val="66941C7F"/>
    <w:rsid w:val="66993D4C"/>
    <w:rsid w:val="670A0D5F"/>
    <w:rsid w:val="6727446C"/>
    <w:rsid w:val="674952A2"/>
    <w:rsid w:val="679D64DC"/>
    <w:rsid w:val="67E609EE"/>
    <w:rsid w:val="681D3558"/>
    <w:rsid w:val="687E630D"/>
    <w:rsid w:val="68B265C7"/>
    <w:rsid w:val="68CF6B69"/>
    <w:rsid w:val="68FE744E"/>
    <w:rsid w:val="68FF6AF5"/>
    <w:rsid w:val="69196036"/>
    <w:rsid w:val="692D1AE1"/>
    <w:rsid w:val="698D3AF3"/>
    <w:rsid w:val="69E5704E"/>
    <w:rsid w:val="6A5437CA"/>
    <w:rsid w:val="6A571C06"/>
    <w:rsid w:val="6A6E4160"/>
    <w:rsid w:val="6A9B5EB5"/>
    <w:rsid w:val="6AF37A21"/>
    <w:rsid w:val="6C117498"/>
    <w:rsid w:val="6C161309"/>
    <w:rsid w:val="6C1B2F76"/>
    <w:rsid w:val="6C787517"/>
    <w:rsid w:val="6D2E67FC"/>
    <w:rsid w:val="6D341690"/>
    <w:rsid w:val="6E241705"/>
    <w:rsid w:val="6E2A4FA2"/>
    <w:rsid w:val="6E5C0E9F"/>
    <w:rsid w:val="6EA130A2"/>
    <w:rsid w:val="6EAF6FD4"/>
    <w:rsid w:val="6ED547AD"/>
    <w:rsid w:val="6F1912C3"/>
    <w:rsid w:val="6F235519"/>
    <w:rsid w:val="6F5B2505"/>
    <w:rsid w:val="6F6F075E"/>
    <w:rsid w:val="6F8A1F59"/>
    <w:rsid w:val="6F9208F0"/>
    <w:rsid w:val="6FE078AE"/>
    <w:rsid w:val="6FEE607A"/>
    <w:rsid w:val="6FF11ABB"/>
    <w:rsid w:val="709025ED"/>
    <w:rsid w:val="70A703CB"/>
    <w:rsid w:val="70B940FB"/>
    <w:rsid w:val="70CC4502"/>
    <w:rsid w:val="70DC1E23"/>
    <w:rsid w:val="70EB650A"/>
    <w:rsid w:val="71080E6A"/>
    <w:rsid w:val="7140235F"/>
    <w:rsid w:val="71897829"/>
    <w:rsid w:val="71A94A05"/>
    <w:rsid w:val="71DB64D8"/>
    <w:rsid w:val="71DE1BCB"/>
    <w:rsid w:val="72AC3A77"/>
    <w:rsid w:val="72C139C6"/>
    <w:rsid w:val="72D134DE"/>
    <w:rsid w:val="72D547AE"/>
    <w:rsid w:val="72EE7E9F"/>
    <w:rsid w:val="73337CF4"/>
    <w:rsid w:val="734842D1"/>
    <w:rsid w:val="73494A0A"/>
    <w:rsid w:val="736425A4"/>
    <w:rsid w:val="73922C6D"/>
    <w:rsid w:val="73C7644E"/>
    <w:rsid w:val="740C6EC3"/>
    <w:rsid w:val="75483F2B"/>
    <w:rsid w:val="7553467E"/>
    <w:rsid w:val="755C1784"/>
    <w:rsid w:val="75866801"/>
    <w:rsid w:val="75B74589"/>
    <w:rsid w:val="75D85545"/>
    <w:rsid w:val="760F2C9B"/>
    <w:rsid w:val="76193DF8"/>
    <w:rsid w:val="764D37C3"/>
    <w:rsid w:val="766308F1"/>
    <w:rsid w:val="76796366"/>
    <w:rsid w:val="770B3462"/>
    <w:rsid w:val="77183DD1"/>
    <w:rsid w:val="77521091"/>
    <w:rsid w:val="77823C4C"/>
    <w:rsid w:val="77933457"/>
    <w:rsid w:val="77950F7E"/>
    <w:rsid w:val="77A70DAE"/>
    <w:rsid w:val="77A86F03"/>
    <w:rsid w:val="789F31BF"/>
    <w:rsid w:val="78B469C2"/>
    <w:rsid w:val="78BA0756"/>
    <w:rsid w:val="78E6520C"/>
    <w:rsid w:val="79607369"/>
    <w:rsid w:val="798968C0"/>
    <w:rsid w:val="7A016D9E"/>
    <w:rsid w:val="7A263D53"/>
    <w:rsid w:val="7A2F56B9"/>
    <w:rsid w:val="7A457FF6"/>
    <w:rsid w:val="7A715CD2"/>
    <w:rsid w:val="7AEF4E49"/>
    <w:rsid w:val="7B116B6D"/>
    <w:rsid w:val="7B695B4F"/>
    <w:rsid w:val="7B8E4851"/>
    <w:rsid w:val="7C025299"/>
    <w:rsid w:val="7C0B180E"/>
    <w:rsid w:val="7C392FCB"/>
    <w:rsid w:val="7C835849"/>
    <w:rsid w:val="7DB23855"/>
    <w:rsid w:val="7DF369FE"/>
    <w:rsid w:val="7E7C0B70"/>
    <w:rsid w:val="7E7C2E97"/>
    <w:rsid w:val="7E8C5CD2"/>
    <w:rsid w:val="7EBB576E"/>
    <w:rsid w:val="7ED00C16"/>
    <w:rsid w:val="7ED06D3F"/>
    <w:rsid w:val="7F62208D"/>
    <w:rsid w:val="7F8F2756"/>
    <w:rsid w:val="7F9332FB"/>
    <w:rsid w:val="7FDD5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autoRedefine/>
    <w:qFormat/>
    <w:uiPriority w:val="0"/>
    <w:pPr>
      <w:keepNext/>
      <w:keepLines/>
      <w:snapToGrid w:val="0"/>
      <w:spacing w:line="400" w:lineRule="atLeast"/>
      <w:jc w:val="center"/>
      <w:outlineLvl w:val="0"/>
    </w:pPr>
    <w:rPr>
      <w:rFonts w:hAnsi="Times New Roman" w:cs="Times New Roman"/>
      <w:b/>
      <w:kern w:val="28"/>
      <w:sz w:val="36"/>
    </w:rPr>
  </w:style>
  <w:style w:type="paragraph" w:styleId="3">
    <w:name w:val="heading 2"/>
    <w:basedOn w:val="1"/>
    <w:next w:val="1"/>
    <w:autoRedefine/>
    <w:qFormat/>
    <w:uiPriority w:val="0"/>
    <w:pPr>
      <w:snapToGrid w:val="0"/>
      <w:spacing w:line="360" w:lineRule="auto"/>
      <w:jc w:val="center"/>
      <w:outlineLvl w:val="1"/>
    </w:pPr>
    <w:rPr>
      <w:b/>
      <w:kern w:val="2"/>
      <w:sz w:val="28"/>
    </w:rPr>
  </w:style>
  <w:style w:type="paragraph" w:styleId="4">
    <w:name w:val="heading 3"/>
    <w:basedOn w:val="1"/>
    <w:next w:val="1"/>
    <w:autoRedefine/>
    <w:qFormat/>
    <w:uiPriority w:val="0"/>
    <w:pPr>
      <w:outlineLvl w:val="2"/>
    </w:pPr>
    <w:rPr>
      <w:rFonts w:hAnsi="Times New Roman" w:cs="Times New Roman"/>
      <w:kern w:val="2"/>
    </w:rPr>
  </w:style>
  <w:style w:type="paragraph" w:styleId="5">
    <w:name w:val="heading 4"/>
    <w:basedOn w:val="1"/>
    <w:next w:val="1"/>
    <w:autoRedefine/>
    <w:qFormat/>
    <w:uiPriority w:val="0"/>
    <w:pPr>
      <w:keepNext/>
      <w:keepLines/>
      <w:spacing w:before="280" w:after="290" w:line="376" w:lineRule="auto"/>
      <w:outlineLvl w:val="3"/>
    </w:pPr>
    <w:rPr>
      <w:rFonts w:ascii="Calibri Light" w:hAnsi="Calibri Light"/>
      <w:b/>
      <w:bCs/>
      <w:sz w:val="28"/>
      <w:szCs w:val="28"/>
    </w:rPr>
  </w:style>
  <w:style w:type="character" w:default="1" w:styleId="27">
    <w:name w:val="Default Paragraph Font"/>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Body Text"/>
    <w:basedOn w:val="1"/>
    <w:next w:val="8"/>
    <w:autoRedefine/>
    <w:qFormat/>
    <w:uiPriority w:val="0"/>
    <w:pPr>
      <w:spacing w:after="120"/>
    </w:pPr>
    <w:rPr>
      <w:rFonts w:ascii="Times New Roman" w:hAnsi="Times New Roman" w:cs="Times New Roman"/>
      <w:kern w:val="2"/>
      <w:sz w:val="21"/>
    </w:rPr>
  </w:style>
  <w:style w:type="paragraph" w:customStyle="1" w:styleId="8">
    <w:name w:val="_Style 3"/>
    <w:next w:val="1"/>
    <w:autoRedefine/>
    <w:qFormat/>
    <w:uiPriority w:val="0"/>
    <w:pPr>
      <w:wordWrap w:val="0"/>
      <w:spacing w:before="200" w:after="160"/>
      <w:ind w:left="864" w:right="864"/>
      <w:jc w:val="center"/>
    </w:pPr>
    <w:rPr>
      <w:rFonts w:ascii="Calibri" w:hAnsi="Calibri" w:eastAsia="宋体" w:cs="Times New Roman"/>
      <w:i/>
      <w:sz w:val="21"/>
      <w:szCs w:val="22"/>
      <w:lang w:val="en-US" w:eastAsia="zh-CN" w:bidi="ar-SA"/>
    </w:rPr>
  </w:style>
  <w:style w:type="paragraph" w:styleId="9">
    <w:name w:val="Body Text Indent"/>
    <w:basedOn w:val="1"/>
    <w:autoRedefine/>
    <w:qFormat/>
    <w:uiPriority w:val="0"/>
    <w:pPr>
      <w:spacing w:after="120"/>
      <w:ind w:left="420" w:leftChars="200"/>
    </w:pPr>
    <w:rPr>
      <w:sz w:val="21"/>
    </w:rPr>
  </w:style>
  <w:style w:type="paragraph" w:styleId="10">
    <w:name w:val="Plain Text"/>
    <w:basedOn w:val="1"/>
    <w:autoRedefine/>
    <w:qFormat/>
    <w:uiPriority w:val="0"/>
    <w:rPr>
      <w:rFonts w:hAnsi="Courier New" w:cs="Times New Roman"/>
      <w:kern w:val="2"/>
      <w:szCs w:val="20"/>
    </w:rPr>
  </w:style>
  <w:style w:type="paragraph" w:styleId="11">
    <w:name w:val="Body Text Indent 2"/>
    <w:basedOn w:val="1"/>
    <w:autoRedefine/>
    <w:qFormat/>
    <w:uiPriority w:val="0"/>
    <w:pPr>
      <w:spacing w:after="120" w:line="480" w:lineRule="auto"/>
      <w:ind w:left="420" w:leftChars="200"/>
    </w:pPr>
    <w:rPr>
      <w:rFonts w:ascii="Times New Roman" w:hAnsi="Times New Roman" w:cs="Times New Roman"/>
      <w:kern w:val="2"/>
      <w:sz w:val="21"/>
      <w:szCs w:val="20"/>
    </w:rPr>
  </w:style>
  <w:style w:type="paragraph" w:styleId="12">
    <w:name w:val="Balloon Text"/>
    <w:basedOn w:val="1"/>
    <w:link w:val="61"/>
    <w:qFormat/>
    <w:uiPriority w:val="0"/>
    <w:rPr>
      <w:sz w:val="18"/>
      <w:szCs w:val="18"/>
    </w:rPr>
  </w:style>
  <w:style w:type="paragraph" w:styleId="13">
    <w:name w:val="footer"/>
    <w:basedOn w:val="1"/>
    <w:autoRedefine/>
    <w:qFormat/>
    <w:uiPriority w:val="0"/>
    <w:pPr>
      <w:tabs>
        <w:tab w:val="center" w:pos="4153"/>
        <w:tab w:val="right" w:pos="8306"/>
      </w:tabs>
      <w:snapToGrid w:val="0"/>
    </w:pPr>
    <w:rPr>
      <w:rFonts w:ascii="Times New Roman" w:hAnsi="Times New Roman" w:cs="Times New Roman"/>
      <w:kern w:val="2"/>
      <w:sz w:val="18"/>
      <w:szCs w:val="20"/>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5">
    <w:name w:val="toc 1"/>
    <w:basedOn w:val="1"/>
    <w:next w:val="1"/>
    <w:autoRedefine/>
    <w:qFormat/>
    <w:uiPriority w:val="39"/>
    <w:pPr>
      <w:spacing w:before="120" w:after="120"/>
    </w:pPr>
    <w:rPr>
      <w:rFonts w:ascii="Calibri" w:hAnsi="Calibri"/>
      <w:b/>
      <w:bCs/>
      <w:caps/>
      <w:sz w:val="20"/>
      <w:szCs w:val="20"/>
    </w:rPr>
  </w:style>
  <w:style w:type="paragraph" w:styleId="16">
    <w:name w:val="index heading"/>
    <w:basedOn w:val="1"/>
    <w:next w:val="17"/>
    <w:autoRedefine/>
    <w:qFormat/>
    <w:uiPriority w:val="0"/>
    <w:rPr>
      <w:sz w:val="21"/>
      <w:szCs w:val="20"/>
    </w:rPr>
  </w:style>
  <w:style w:type="paragraph" w:styleId="17">
    <w:name w:val="index 1"/>
    <w:basedOn w:val="1"/>
    <w:next w:val="1"/>
    <w:autoRedefine/>
    <w:qFormat/>
    <w:uiPriority w:val="0"/>
    <w:rPr>
      <w:szCs w:val="20"/>
    </w:rPr>
  </w:style>
  <w:style w:type="paragraph" w:styleId="18">
    <w:name w:val="Subtitle"/>
    <w:basedOn w:val="1"/>
    <w:next w:val="1"/>
    <w:autoRedefine/>
    <w:qFormat/>
    <w:uiPriority w:val="0"/>
    <w:pPr>
      <w:spacing w:before="240" w:after="60" w:line="312" w:lineRule="auto"/>
      <w:jc w:val="center"/>
      <w:outlineLvl w:val="1"/>
    </w:pPr>
    <w:rPr>
      <w:rFonts w:ascii="Calibri Light" w:hAnsi="Calibri Light"/>
      <w:b/>
      <w:bCs/>
      <w:kern w:val="28"/>
      <w:sz w:val="32"/>
      <w:szCs w:val="32"/>
    </w:rPr>
  </w:style>
  <w:style w:type="paragraph" w:styleId="19">
    <w:name w:val="footnote text"/>
    <w:basedOn w:val="1"/>
    <w:autoRedefine/>
    <w:qFormat/>
    <w:uiPriority w:val="0"/>
    <w:pPr>
      <w:spacing w:line="360" w:lineRule="auto"/>
    </w:pPr>
    <w:rPr>
      <w:rFonts w:ascii="Times New Roman" w:hAnsi="Times New Roman" w:cs="Times New Roman"/>
      <w:kern w:val="2"/>
      <w:sz w:val="18"/>
    </w:rPr>
  </w:style>
  <w:style w:type="paragraph" w:styleId="20">
    <w:name w:val="toc 2"/>
    <w:basedOn w:val="1"/>
    <w:next w:val="1"/>
    <w:autoRedefine/>
    <w:unhideWhenUsed/>
    <w:qFormat/>
    <w:uiPriority w:val="39"/>
    <w:pPr>
      <w:ind w:left="420" w:leftChars="200"/>
    </w:pPr>
  </w:style>
  <w:style w:type="paragraph" w:styleId="21">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22">
    <w:name w:val="Normal (Web)"/>
    <w:basedOn w:val="1"/>
    <w:autoRedefine/>
    <w:unhideWhenUsed/>
    <w:qFormat/>
    <w:uiPriority w:val="99"/>
    <w:pPr>
      <w:spacing w:before="100" w:beforeAutospacing="1" w:after="100" w:afterAutospacing="1"/>
    </w:pPr>
  </w:style>
  <w:style w:type="paragraph" w:styleId="23">
    <w:name w:val="Title"/>
    <w:basedOn w:val="1"/>
    <w:next w:val="1"/>
    <w:autoRedefine/>
    <w:qFormat/>
    <w:uiPriority w:val="0"/>
    <w:pPr>
      <w:spacing w:after="240" w:line="360" w:lineRule="auto"/>
      <w:jc w:val="center"/>
    </w:pPr>
    <w:rPr>
      <w:rFonts w:ascii="Arial" w:hAnsi="Arial" w:cs="Times New Roman"/>
      <w:b/>
      <w:smallCaps/>
      <w:kern w:val="28"/>
      <w:sz w:val="36"/>
      <w:szCs w:val="20"/>
      <w:lang w:eastAsia="en-US"/>
    </w:rPr>
  </w:style>
  <w:style w:type="paragraph" w:styleId="24">
    <w:name w:val="Body Text First Indent"/>
    <w:basedOn w:val="7"/>
    <w:next w:val="1"/>
    <w:autoRedefine/>
    <w:qFormat/>
    <w:uiPriority w:val="0"/>
    <w:pPr>
      <w:ind w:firstLine="420" w:firstLineChars="100"/>
    </w:pPr>
  </w:style>
  <w:style w:type="paragraph" w:styleId="25">
    <w:name w:val="Body Text First Indent 2"/>
    <w:basedOn w:val="9"/>
    <w:qFormat/>
    <w:uiPriority w:val="99"/>
    <w:pPr>
      <w:tabs>
        <w:tab w:val="left" w:pos="2160"/>
      </w:tabs>
      <w:spacing w:after="120" w:line="480" w:lineRule="auto"/>
      <w:ind w:left="418" w:leftChars="0" w:firstLine="216"/>
    </w:pPr>
    <w:rPr>
      <w:rFonts w:eastAsia="仿宋_GB2312"/>
      <w:sz w:val="24"/>
    </w:rPr>
  </w:style>
  <w:style w:type="character" w:styleId="28">
    <w:name w:val="Strong"/>
    <w:basedOn w:val="27"/>
    <w:autoRedefine/>
    <w:qFormat/>
    <w:uiPriority w:val="0"/>
    <w:rPr>
      <w:b/>
      <w:bCs/>
    </w:rPr>
  </w:style>
  <w:style w:type="character" w:styleId="29">
    <w:name w:val="page number"/>
    <w:basedOn w:val="27"/>
    <w:autoRedefine/>
    <w:qFormat/>
    <w:uiPriority w:val="0"/>
  </w:style>
  <w:style w:type="character" w:styleId="30">
    <w:name w:val="FollowedHyperlink"/>
    <w:basedOn w:val="27"/>
    <w:autoRedefine/>
    <w:qFormat/>
    <w:uiPriority w:val="0"/>
    <w:rPr>
      <w:color w:val="800080"/>
      <w:u w:val="none"/>
    </w:rPr>
  </w:style>
  <w:style w:type="character" w:styleId="31">
    <w:name w:val="Emphasis"/>
    <w:basedOn w:val="27"/>
    <w:autoRedefine/>
    <w:qFormat/>
    <w:uiPriority w:val="0"/>
    <w:rPr>
      <w:b/>
      <w:bCs/>
    </w:rPr>
  </w:style>
  <w:style w:type="character" w:styleId="32">
    <w:name w:val="HTML Definition"/>
    <w:basedOn w:val="27"/>
    <w:autoRedefine/>
    <w:qFormat/>
    <w:uiPriority w:val="0"/>
  </w:style>
  <w:style w:type="character" w:styleId="33">
    <w:name w:val="HTML Typewriter"/>
    <w:basedOn w:val="27"/>
    <w:autoRedefine/>
    <w:qFormat/>
    <w:uiPriority w:val="0"/>
    <w:rPr>
      <w:rFonts w:hint="default" w:ascii="monospace" w:hAnsi="monospace" w:eastAsia="monospace" w:cs="monospace"/>
      <w:sz w:val="20"/>
    </w:rPr>
  </w:style>
  <w:style w:type="character" w:styleId="34">
    <w:name w:val="HTML Acronym"/>
    <w:basedOn w:val="27"/>
    <w:autoRedefine/>
    <w:qFormat/>
    <w:uiPriority w:val="0"/>
  </w:style>
  <w:style w:type="character" w:styleId="35">
    <w:name w:val="HTML Variable"/>
    <w:basedOn w:val="27"/>
    <w:autoRedefine/>
    <w:qFormat/>
    <w:uiPriority w:val="0"/>
  </w:style>
  <w:style w:type="character" w:styleId="36">
    <w:name w:val="Hyperlink"/>
    <w:basedOn w:val="27"/>
    <w:autoRedefine/>
    <w:qFormat/>
    <w:uiPriority w:val="0"/>
    <w:rPr>
      <w:color w:val="0000FF"/>
      <w:u w:val="none"/>
    </w:rPr>
  </w:style>
  <w:style w:type="character" w:styleId="37">
    <w:name w:val="HTML Code"/>
    <w:basedOn w:val="27"/>
    <w:autoRedefine/>
    <w:qFormat/>
    <w:uiPriority w:val="0"/>
    <w:rPr>
      <w:rFonts w:hint="default" w:ascii="monospace" w:hAnsi="monospace" w:eastAsia="monospace" w:cs="monospace"/>
      <w:sz w:val="20"/>
    </w:rPr>
  </w:style>
  <w:style w:type="character" w:styleId="38">
    <w:name w:val="HTML Cite"/>
    <w:basedOn w:val="27"/>
    <w:autoRedefine/>
    <w:qFormat/>
    <w:uiPriority w:val="0"/>
  </w:style>
  <w:style w:type="character" w:styleId="39">
    <w:name w:val="footnote reference"/>
    <w:basedOn w:val="27"/>
    <w:autoRedefine/>
    <w:qFormat/>
    <w:uiPriority w:val="0"/>
    <w:rPr>
      <w:position w:val="6"/>
      <w:sz w:val="14"/>
      <w:vertAlign w:val="superscript"/>
    </w:rPr>
  </w:style>
  <w:style w:type="character" w:styleId="40">
    <w:name w:val="HTML Keyboard"/>
    <w:basedOn w:val="27"/>
    <w:autoRedefine/>
    <w:qFormat/>
    <w:uiPriority w:val="0"/>
    <w:rPr>
      <w:rFonts w:hint="default" w:ascii="monospace" w:hAnsi="monospace" w:eastAsia="monospace" w:cs="monospace"/>
      <w:sz w:val="20"/>
    </w:rPr>
  </w:style>
  <w:style w:type="character" w:styleId="41">
    <w:name w:val="HTML Sample"/>
    <w:basedOn w:val="27"/>
    <w:autoRedefine/>
    <w:qFormat/>
    <w:uiPriority w:val="0"/>
    <w:rPr>
      <w:rFonts w:ascii="monospace" w:hAnsi="monospace" w:eastAsia="monospace" w:cs="monospace"/>
    </w:rPr>
  </w:style>
  <w:style w:type="paragraph" w:customStyle="1" w:styleId="42">
    <w:name w:val="正文首行缩进 21"/>
    <w:basedOn w:val="43"/>
    <w:autoRedefine/>
    <w:qFormat/>
    <w:uiPriority w:val="0"/>
    <w:pPr>
      <w:spacing w:after="120"/>
      <w:ind w:left="420" w:leftChars="200" w:firstLine="420" w:firstLineChars="200"/>
    </w:pPr>
    <w:rPr>
      <w:sz w:val="21"/>
    </w:rPr>
  </w:style>
  <w:style w:type="paragraph" w:customStyle="1" w:styleId="43">
    <w:name w:val="Body Text Indent1"/>
    <w:basedOn w:val="1"/>
    <w:autoRedefine/>
    <w:qFormat/>
    <w:uiPriority w:val="0"/>
    <w:pPr>
      <w:ind w:firstLine="480"/>
    </w:pPr>
  </w:style>
  <w:style w:type="paragraph" w:customStyle="1" w:styleId="44">
    <w:name w:val="一级条标题"/>
    <w:basedOn w:val="45"/>
    <w:next w:val="46"/>
    <w:autoRedefine/>
    <w:qFormat/>
    <w:uiPriority w:val="0"/>
    <w:pPr>
      <w:spacing w:line="240" w:lineRule="auto"/>
      <w:ind w:left="420"/>
      <w:outlineLvl w:val="2"/>
    </w:pPr>
  </w:style>
  <w:style w:type="paragraph" w:customStyle="1" w:styleId="45">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6">
    <w:name w:val="段"/>
    <w:next w:val="1"/>
    <w:autoRedefine/>
    <w:qFormat/>
    <w:uiPriority w:val="0"/>
    <w:pPr>
      <w:autoSpaceDE w:val="0"/>
      <w:autoSpaceDN w:val="0"/>
      <w:jc w:val="center"/>
    </w:pPr>
    <w:rPr>
      <w:rFonts w:ascii="宋体" w:hAnsi="Times New Roman" w:eastAsia="宋体" w:cs="Times New Roman"/>
      <w:sz w:val="21"/>
      <w:lang w:val="en-US" w:eastAsia="zh-CN" w:bidi="ar-SA"/>
    </w:rPr>
  </w:style>
  <w:style w:type="paragraph" w:customStyle="1" w:styleId="47">
    <w:name w:val="WPSOffice手动目录 1"/>
    <w:autoRedefine/>
    <w:qFormat/>
    <w:uiPriority w:val="0"/>
    <w:rPr>
      <w:rFonts w:ascii="Times New Roman" w:hAnsi="Times New Roman" w:eastAsia="宋体" w:cs="Times New Roman"/>
      <w:lang w:val="en-US" w:eastAsia="zh-CN" w:bidi="ar-SA"/>
    </w:rPr>
  </w:style>
  <w:style w:type="paragraph" w:customStyle="1" w:styleId="48">
    <w:name w:val="Table Paragraph"/>
    <w:basedOn w:val="1"/>
    <w:autoRedefine/>
    <w:qFormat/>
    <w:uiPriority w:val="1"/>
    <w:rPr>
      <w:lang w:val="zh-CN" w:bidi="zh-CN"/>
    </w:rPr>
  </w:style>
  <w:style w:type="table" w:customStyle="1" w:styleId="49">
    <w:name w:val="Table Normal"/>
    <w:autoRedefine/>
    <w:semiHidden/>
    <w:unhideWhenUsed/>
    <w:qFormat/>
    <w:uiPriority w:val="0"/>
    <w:tblPr>
      <w:tblCellMar>
        <w:top w:w="0" w:type="dxa"/>
        <w:left w:w="0" w:type="dxa"/>
        <w:bottom w:w="0" w:type="dxa"/>
        <w:right w:w="0" w:type="dxa"/>
      </w:tblCellMar>
    </w:tblPr>
  </w:style>
  <w:style w:type="paragraph" w:customStyle="1" w:styleId="5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51">
    <w:name w:val="Normal_0"/>
    <w:autoRedefine/>
    <w:qFormat/>
    <w:uiPriority w:val="0"/>
    <w:rPr>
      <w:rFonts w:ascii="Times New Roman" w:hAnsi="Times New Roman" w:eastAsia="Times New Roman" w:cs="Times New Roman"/>
      <w:sz w:val="24"/>
      <w:szCs w:val="24"/>
      <w:lang w:val="en-US" w:eastAsia="zh-CN" w:bidi="ar-SA"/>
    </w:rPr>
  </w:style>
  <w:style w:type="character" w:customStyle="1" w:styleId="52">
    <w:name w:val="NormalCharacter"/>
    <w:autoRedefine/>
    <w:qFormat/>
    <w:uiPriority w:val="0"/>
    <w:rPr>
      <w:kern w:val="2"/>
      <w:sz w:val="24"/>
      <w:szCs w:val="24"/>
      <w:lang w:val="en-US" w:eastAsia="zh-CN" w:bidi="ar-SA"/>
    </w:rPr>
  </w:style>
  <w:style w:type="paragraph" w:customStyle="1" w:styleId="53">
    <w:name w:val="Main Title"/>
    <w:next w:val="1"/>
    <w:autoRedefine/>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4">
    <w:name w:val="附件标题1"/>
    <w:next w:val="1"/>
    <w:autoRedefine/>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55">
    <w:name w:val="TOC 标题1"/>
    <w:basedOn w:val="2"/>
    <w:next w:val="1"/>
    <w:autoRedefine/>
    <w:unhideWhenUsed/>
    <w:qFormat/>
    <w:uiPriority w:val="39"/>
    <w:pPr>
      <w:spacing w:before="240" w:line="259" w:lineRule="auto"/>
      <w:jc w:val="left"/>
      <w:outlineLvl w:val="9"/>
    </w:pPr>
    <w:rPr>
      <w:rFonts w:ascii="Calibri Light" w:hAnsi="Calibri Light"/>
      <w:b w:val="0"/>
      <w:color w:val="2E75B5"/>
      <w:kern w:val="0"/>
      <w:sz w:val="32"/>
      <w:szCs w:val="32"/>
    </w:rPr>
  </w:style>
  <w:style w:type="paragraph" w:customStyle="1" w:styleId="56">
    <w:name w:val="TOC 标题2"/>
    <w:basedOn w:val="2"/>
    <w:next w:val="1"/>
    <w:qFormat/>
    <w:uiPriority w:val="0"/>
    <w:pPr>
      <w:widowControl w:val="0"/>
      <w:snapToGrid/>
      <w:spacing w:before="260" w:after="260" w:line="413" w:lineRule="auto"/>
    </w:pPr>
    <w:rPr>
      <w:rFonts w:hAnsi="宋体"/>
      <w:bCs/>
      <w:szCs w:val="44"/>
      <w:lang w:val="zh-CN"/>
    </w:rPr>
  </w:style>
  <w:style w:type="paragraph" w:customStyle="1" w:styleId="57">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58">
    <w:name w:val="通用标题4"/>
    <w:next w:val="1"/>
    <w:autoRedefine/>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9">
    <w:name w:val="通用标题5"/>
    <w:autoRedefine/>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60">
    <w:name w:val="通用标题6"/>
    <w:basedOn w:val="1"/>
    <w:autoRedefine/>
    <w:qFormat/>
    <w:uiPriority w:val="0"/>
    <w:pPr>
      <w:tabs>
        <w:tab w:val="left" w:pos="993"/>
      </w:tabs>
      <w:ind w:left="310"/>
    </w:pPr>
  </w:style>
  <w:style w:type="character" w:customStyle="1" w:styleId="61">
    <w:name w:val="批注框文本 Char"/>
    <w:basedOn w:val="27"/>
    <w:link w:val="12"/>
    <w:qFormat/>
    <w:uiPriority w:val="0"/>
    <w:rPr>
      <w:rFonts w:ascii="宋体" w:hAnsi="宋体" w:cs="宋体"/>
      <w:sz w:val="18"/>
      <w:szCs w:val="18"/>
    </w:rPr>
  </w:style>
  <w:style w:type="character" w:customStyle="1" w:styleId="62">
    <w:name w:val="font11"/>
    <w:basedOn w:val="27"/>
    <w:qFormat/>
    <w:uiPriority w:val="0"/>
    <w:rPr>
      <w:rFonts w:hint="eastAsia" w:ascii="Microsoft JhengHei UI" w:hAnsi="Microsoft JhengHei UI" w:eastAsia="Microsoft JhengHei UI" w:cs="Microsoft JhengHei UI"/>
      <w:b/>
      <w:bCs/>
      <w:color w:val="000000"/>
      <w:sz w:val="48"/>
      <w:szCs w:val="48"/>
      <w:u w:val="none"/>
    </w:rPr>
  </w:style>
  <w:style w:type="character" w:customStyle="1" w:styleId="63">
    <w:name w:val="font21"/>
    <w:basedOn w:val="27"/>
    <w:qFormat/>
    <w:uiPriority w:val="0"/>
    <w:rPr>
      <w:rFonts w:ascii="楷体" w:hAnsi="楷体" w:eastAsia="楷体" w:cs="楷体"/>
      <w:color w:val="000000"/>
      <w:sz w:val="28"/>
      <w:szCs w:val="28"/>
      <w:u w:val="none"/>
    </w:rPr>
  </w:style>
  <w:style w:type="paragraph" w:customStyle="1" w:styleId="64">
    <w:name w:val="Char4"/>
    <w:basedOn w:val="1"/>
    <w:qFormat/>
    <w:uiPriority w:val="99"/>
    <w:pPr>
      <w:widowControl/>
      <w:spacing w:after="160" w:line="240" w:lineRule="exact"/>
      <w:jc w:val="left"/>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183</Pages>
  <Words>14494</Words>
  <Characters>15608</Characters>
  <Lines>852</Lines>
  <Paragraphs>240</Paragraphs>
  <TotalTime>8</TotalTime>
  <ScaleCrop>false</ScaleCrop>
  <LinksUpToDate>false</LinksUpToDate>
  <CharactersWithSpaces>15834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2021-07-06T01:51:00Z</dcterms:created>
  <dc:creator>Administrator</dc:creator>
  <cp:lastModifiedBy>ADMIN</cp:lastModifiedBy>
  <cp:lastPrinted>2025-02-13T02:08:00Z</cp:lastPrinted>
  <dcterms:modified xsi:type="dcterms:W3CDTF">2025-03-07T06:45:51Z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5FE4B5E4CF9D4075892FEACF2E7B2673_13</vt:lpwstr>
  </property>
  <property fmtid="{D5CDD505-2E9C-101B-9397-08002B2CF9AE}" pid="4" name="KSOTemplateDocerSaveRecord">
    <vt:lpwstr>eyJoZGlkIjoiZmE1YTdmNGJiNjJlMDVjODRiMDEzYWI0N2Q0ZTE2NDYiLCJ1c2VySWQiOiIyNzY2MTMwODQifQ==</vt:lpwstr>
  </property>
</Properties>
</file>