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66408">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3EB660F9">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5ABDFD3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6EEE89E9">
      <w:pPr>
        <w:pStyle w:val="2"/>
        <w:rPr>
          <w:rFonts w:ascii="方正楷体_GBK" w:hAnsi="宋体" w:eastAsia="方正楷体_GBK" w:cs="华文中宋"/>
          <w:b/>
          <w:color w:val="000000"/>
          <w:sz w:val="36"/>
          <w:szCs w:val="36"/>
          <w:lang w:val="zh-CN"/>
        </w:rPr>
      </w:pPr>
    </w:p>
    <w:p w14:paraId="3AE68B7E">
      <w:pPr>
        <w:pStyle w:val="2"/>
        <w:ind w:left="0" w:leftChars="0" w:firstLine="0" w:firstLineChars="0"/>
        <w:rPr>
          <w:rFonts w:ascii="方正楷体_GBK" w:hAnsi="宋体" w:eastAsia="方正楷体_GBK" w:cs="华文中宋"/>
          <w:b/>
          <w:color w:val="000000"/>
          <w:sz w:val="36"/>
          <w:szCs w:val="36"/>
          <w:lang w:val="zh-CN"/>
        </w:rPr>
      </w:pPr>
    </w:p>
    <w:p w14:paraId="6E11883F">
      <w:pPr>
        <w:pStyle w:val="2"/>
        <w:rPr>
          <w:rFonts w:ascii="方正楷体_GBK" w:hAnsi="宋体" w:eastAsia="方正楷体_GBK" w:cs="华文中宋"/>
          <w:b/>
          <w:color w:val="000000"/>
          <w:sz w:val="36"/>
          <w:szCs w:val="36"/>
          <w:lang w:val="zh-CN"/>
        </w:rPr>
      </w:pPr>
    </w:p>
    <w:p w14:paraId="308AF041">
      <w:pPr>
        <w:pStyle w:val="2"/>
        <w:rPr>
          <w:rFonts w:ascii="方正楷体_GBK" w:hAnsi="宋体" w:eastAsia="方正楷体_GBK" w:cs="华文中宋"/>
          <w:b/>
          <w:color w:val="000000"/>
          <w:sz w:val="36"/>
          <w:szCs w:val="36"/>
          <w:lang w:val="zh-CN"/>
        </w:rPr>
      </w:pPr>
    </w:p>
    <w:p w14:paraId="04A2F727">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185268D7">
      <w:pPr>
        <w:adjustRightInd w:val="0"/>
        <w:spacing w:line="360" w:lineRule="auto"/>
        <w:ind w:firstLine="0" w:firstLineChars="0"/>
        <w:textAlignment w:val="baseline"/>
        <w:rPr>
          <w:rFonts w:ascii="仿宋_GB2312" w:hAnsi="宋体" w:eastAsia="仿宋_GB2312"/>
          <w:b/>
          <w:sz w:val="36"/>
          <w:szCs w:val="36"/>
        </w:rPr>
      </w:pPr>
    </w:p>
    <w:p w14:paraId="5A9DB04B">
      <w:pPr>
        <w:pStyle w:val="54"/>
        <w:ind w:left="0" w:leftChars="0" w:firstLine="0" w:firstLineChars="0"/>
        <w:rPr>
          <w:rFonts w:ascii="仿宋_GB2312" w:hAnsi="宋体" w:eastAsia="仿宋_GB2312"/>
          <w:b/>
          <w:sz w:val="36"/>
          <w:szCs w:val="36"/>
        </w:rPr>
      </w:pPr>
    </w:p>
    <w:p w14:paraId="4A599177">
      <w:pPr>
        <w:pStyle w:val="54"/>
        <w:rPr>
          <w:rFonts w:ascii="仿宋_GB2312" w:hAnsi="宋体" w:eastAsia="仿宋_GB2312"/>
          <w:b/>
          <w:sz w:val="36"/>
          <w:szCs w:val="36"/>
        </w:rPr>
      </w:pPr>
    </w:p>
    <w:p w14:paraId="1ADD10A4">
      <w:pPr>
        <w:adjustRightInd w:val="0"/>
        <w:spacing w:line="360" w:lineRule="auto"/>
        <w:ind w:firstLine="0" w:firstLineChars="0"/>
        <w:textAlignment w:val="baseline"/>
        <w:rPr>
          <w:rFonts w:ascii="仿宋_GB2312" w:hAnsi="宋体" w:eastAsia="仿宋_GB2312"/>
          <w:b/>
          <w:sz w:val="36"/>
          <w:szCs w:val="36"/>
        </w:rPr>
      </w:pPr>
    </w:p>
    <w:p w14:paraId="58145854">
      <w:pPr>
        <w:adjustRightInd w:val="0"/>
        <w:spacing w:line="360" w:lineRule="auto"/>
        <w:jc w:val="left"/>
        <w:textAlignment w:val="baseline"/>
        <w:rPr>
          <w:rFonts w:hint="default" w:eastAsia="宋体"/>
          <w:b/>
          <w:sz w:val="30"/>
          <w:szCs w:val="30"/>
          <w:lang w:val="en-US" w:eastAsia="zh-CN"/>
        </w:rPr>
      </w:pPr>
      <w:r>
        <w:rPr>
          <w:rFonts w:hint="eastAsia"/>
          <w:b/>
          <w:sz w:val="30"/>
          <w:szCs w:val="30"/>
        </w:rPr>
        <w:t>项目编号：</w:t>
      </w:r>
      <w:r>
        <w:rPr>
          <w:rFonts w:hint="eastAsia" w:ascii="宋体" w:hAnsi="宋体" w:cs="宋体"/>
          <w:b/>
          <w:bCs/>
          <w:color w:val="000000"/>
          <w:kern w:val="0"/>
          <w:sz w:val="32"/>
          <w:szCs w:val="32"/>
          <w:lang w:val="zh-CN"/>
        </w:rPr>
        <w:t>青海中玺竞磋（货物）2025-002</w:t>
      </w:r>
    </w:p>
    <w:p w14:paraId="572DBCD4">
      <w:pPr>
        <w:adjustRightInd w:val="0"/>
        <w:spacing w:line="360" w:lineRule="auto"/>
        <w:ind w:left="2106" w:leftChars="250" w:hanging="1506" w:hangingChars="50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sz w:val="30"/>
          <w:szCs w:val="30"/>
        </w:rPr>
        <w:t>项目名称：</w:t>
      </w:r>
      <w:r>
        <w:rPr>
          <w:rFonts w:hint="eastAsia" w:ascii="宋体" w:hAnsi="宋体" w:cs="宋体"/>
          <w:b/>
          <w:bCs/>
          <w:color w:val="000000"/>
          <w:kern w:val="0"/>
          <w:sz w:val="32"/>
          <w:szCs w:val="32"/>
          <w:lang w:val="zh-CN"/>
        </w:rPr>
        <w:t>2025年农作物种子工程项目</w:t>
      </w:r>
    </w:p>
    <w:p w14:paraId="458CD978">
      <w:pPr>
        <w:adjustRightInd w:val="0"/>
        <w:spacing w:line="360" w:lineRule="auto"/>
        <w:jc w:val="left"/>
        <w:textAlignment w:val="baseline"/>
        <w:rPr>
          <w:b/>
          <w:sz w:val="32"/>
          <w:szCs w:val="32"/>
        </w:rPr>
      </w:pPr>
      <w:r>
        <w:rPr>
          <w:rFonts w:hint="eastAsia"/>
          <w:b/>
          <w:sz w:val="30"/>
          <w:szCs w:val="30"/>
        </w:rPr>
        <w:t>采购单位：</w:t>
      </w:r>
      <w:r>
        <w:rPr>
          <w:rFonts w:hint="eastAsia"/>
          <w:b/>
          <w:sz w:val="30"/>
          <w:szCs w:val="30"/>
          <w:lang w:eastAsia="zh-CN"/>
        </w:rPr>
        <w:t>门源回族自治县农牧水利和科技局</w:t>
      </w:r>
    </w:p>
    <w:p w14:paraId="69DC85EA">
      <w:pPr>
        <w:adjustRightInd w:val="0"/>
        <w:spacing w:line="360" w:lineRule="auto"/>
        <w:jc w:val="left"/>
        <w:textAlignment w:val="baseline"/>
        <w:rPr>
          <w:rFonts w:hint="eastAsia" w:ascii="宋体" w:hAnsi="宋体"/>
          <w:b/>
          <w:sz w:val="30"/>
          <w:szCs w:val="30"/>
        </w:rPr>
      </w:pPr>
      <w:r>
        <w:rPr>
          <w:rFonts w:hint="eastAsia"/>
          <w:b/>
          <w:sz w:val="30"/>
          <w:szCs w:val="30"/>
        </w:rPr>
        <w:t>采购代理机构：</w:t>
      </w:r>
      <w:r>
        <w:rPr>
          <w:rFonts w:hint="eastAsia"/>
          <w:b/>
          <w:sz w:val="30"/>
          <w:szCs w:val="30"/>
          <w:lang w:eastAsia="zh-CN"/>
        </w:rPr>
        <w:t>青海中玺工程管理咨询有限公司</w:t>
      </w:r>
    </w:p>
    <w:p w14:paraId="256C991E">
      <w:pPr>
        <w:adjustRightInd w:val="0"/>
        <w:spacing w:line="360" w:lineRule="auto"/>
        <w:ind w:firstLine="602"/>
        <w:jc w:val="center"/>
        <w:textAlignment w:val="baseline"/>
        <w:rPr>
          <w:rFonts w:hint="eastAsia" w:ascii="宋体" w:hAnsi="宋体"/>
          <w:b/>
          <w:sz w:val="30"/>
          <w:szCs w:val="30"/>
        </w:rPr>
      </w:pPr>
    </w:p>
    <w:p w14:paraId="339762DE">
      <w:pPr>
        <w:adjustRightInd w:val="0"/>
        <w:spacing w:line="360" w:lineRule="auto"/>
        <w:jc w:val="center"/>
        <w:textAlignment w:val="baseline"/>
        <w:rPr>
          <w:rFonts w:ascii="宋体" w:hAnsi="宋体"/>
          <w:b/>
          <w:sz w:val="32"/>
          <w:szCs w:val="32"/>
        </w:rPr>
      </w:pPr>
      <w:r>
        <w:rPr>
          <w:rFonts w:hint="eastAsia" w:ascii="宋体" w:hAnsi="宋体"/>
          <w:b/>
          <w:sz w:val="30"/>
          <w:szCs w:val="30"/>
          <w:lang w:val="en-US" w:eastAsia="zh-CN"/>
        </w:rPr>
        <w:t>编制时间：</w:t>
      </w:r>
      <w:r>
        <w:rPr>
          <w:rFonts w:hint="eastAsia" w:ascii="宋体" w:hAnsi="宋体"/>
          <w:b/>
          <w:sz w:val="30"/>
          <w:szCs w:val="30"/>
        </w:rPr>
        <w:t>202</w:t>
      </w:r>
      <w:r>
        <w:rPr>
          <w:rFonts w:hint="eastAsia" w:ascii="宋体" w:hAnsi="宋体"/>
          <w:b/>
          <w:sz w:val="30"/>
          <w:szCs w:val="30"/>
          <w:lang w:val="en-US" w:eastAsia="zh-CN"/>
        </w:rPr>
        <w:t>5</w:t>
      </w:r>
      <w:r>
        <w:rPr>
          <w:rFonts w:hint="eastAsia" w:ascii="宋体" w:hAnsi="宋体"/>
          <w:b/>
          <w:sz w:val="30"/>
          <w:szCs w:val="30"/>
        </w:rPr>
        <w:t>年</w:t>
      </w:r>
      <w:r>
        <w:rPr>
          <w:rFonts w:hint="eastAsia" w:ascii="宋体" w:hAnsi="宋体"/>
          <w:b/>
          <w:sz w:val="30"/>
          <w:szCs w:val="30"/>
          <w:lang w:val="en-US" w:eastAsia="zh-CN"/>
        </w:rPr>
        <w:t>03</w:t>
      </w:r>
      <w:r>
        <w:rPr>
          <w:rFonts w:hint="eastAsia" w:ascii="宋体" w:hAnsi="宋体"/>
          <w:b/>
          <w:sz w:val="30"/>
          <w:szCs w:val="30"/>
        </w:rPr>
        <w:t>月</w:t>
      </w:r>
    </w:p>
    <w:p w14:paraId="7967B383">
      <w:pPr>
        <w:adjustRightInd w:val="0"/>
        <w:ind w:firstLine="0" w:firstLineChars="0"/>
        <w:jc w:val="center"/>
        <w:textAlignment w:val="baseline"/>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559" w:right="1531" w:bottom="397" w:left="1587" w:header="1021" w:footer="867" w:gutter="0"/>
          <w:cols w:space="720" w:num="1"/>
          <w:docGrid w:linePitch="312" w:charSpace="0"/>
        </w:sectPr>
      </w:pPr>
    </w:p>
    <w:p w14:paraId="52BC57B0">
      <w:pPr>
        <w:adjustRightInd w:val="0"/>
        <w:ind w:firstLine="0" w:firstLineChars="0"/>
        <w:jc w:val="center"/>
        <w:textAlignment w:val="baseline"/>
        <w:rPr>
          <w:rFonts w:ascii="宋体" w:hAnsi="宋体"/>
          <w:b/>
          <w:sz w:val="40"/>
          <w:szCs w:val="30"/>
        </w:rPr>
      </w:pPr>
      <w:r>
        <w:rPr>
          <w:rFonts w:hint="eastAsia" w:ascii="宋体" w:hAnsi="宋体"/>
          <w:b/>
          <w:sz w:val="40"/>
          <w:szCs w:val="30"/>
          <w:lang w:val="en-US" w:eastAsia="zh-CN"/>
        </w:rPr>
        <w:t xml:space="preserve"> </w:t>
      </w:r>
      <w:r>
        <w:rPr>
          <w:rFonts w:hint="eastAsia" w:ascii="宋体" w:hAnsi="宋体"/>
          <w:b/>
          <w:sz w:val="40"/>
          <w:szCs w:val="30"/>
        </w:rPr>
        <w:t>目  录</w:t>
      </w:r>
    </w:p>
    <w:p w14:paraId="65D39ECE">
      <w:pPr>
        <w:pStyle w:val="30"/>
        <w:spacing w:line="320" w:lineRule="exact"/>
        <w:ind w:left="0" w:firstLine="0" w:firstLineChars="0"/>
        <w:rPr>
          <w:sz w:val="24"/>
          <w:szCs w:val="24"/>
        </w:rPr>
      </w:pPr>
      <w:r>
        <w:rPr>
          <w:rFonts w:hint="eastAsia"/>
          <w:sz w:val="24"/>
          <w:szCs w:val="24"/>
        </w:rPr>
        <w:t xml:space="preserve">  </w:t>
      </w:r>
    </w:p>
    <w:p w14:paraId="40AF2544">
      <w:pPr>
        <w:pStyle w:val="40"/>
        <w:tabs>
          <w:tab w:val="right" w:leader="dot" w:pos="8788"/>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TOC \o "1-2" \h \u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_Toc11022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 xml:space="preserve">第一部分  </w:t>
      </w:r>
      <w:r>
        <w:rPr>
          <w:rFonts w:hint="eastAsia" w:asciiTheme="minorEastAsia" w:hAnsiTheme="minorEastAsia" w:eastAsiaTheme="minorEastAsia" w:cstheme="minorEastAsia"/>
          <w:b w:val="0"/>
          <w:bCs w:val="0"/>
          <w:sz w:val="28"/>
          <w:szCs w:val="28"/>
          <w:lang w:val="zh-CN"/>
        </w:rPr>
        <w:t>磋商邀请</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fldChar w:fldCharType="end"/>
      </w:r>
    </w:p>
    <w:p w14:paraId="3F4B8E20">
      <w:pPr>
        <w:pStyle w:val="40"/>
        <w:tabs>
          <w:tab w:val="right" w:leader="dot" w:pos="8788"/>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_Toc26162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8"/>
          <w:sz w:val="28"/>
          <w:szCs w:val="28"/>
        </w:rPr>
        <w:t>第</w:t>
      </w:r>
      <w:r>
        <w:rPr>
          <w:rFonts w:hint="eastAsia" w:asciiTheme="minorEastAsia" w:hAnsiTheme="minorEastAsia" w:eastAsiaTheme="minorEastAsia" w:cstheme="minorEastAsia"/>
          <w:b w:val="0"/>
          <w:bCs w:val="0"/>
          <w:kern w:val="28"/>
          <w:sz w:val="28"/>
          <w:szCs w:val="28"/>
          <w:lang w:val="en-US" w:eastAsia="zh-CN"/>
        </w:rPr>
        <w:t>二</w:t>
      </w:r>
      <w:r>
        <w:rPr>
          <w:rFonts w:hint="eastAsia" w:asciiTheme="minorEastAsia" w:hAnsiTheme="minorEastAsia" w:eastAsiaTheme="minorEastAsia" w:cstheme="minorEastAsia"/>
          <w:b w:val="0"/>
          <w:bCs w:val="0"/>
          <w:kern w:val="28"/>
          <w:sz w:val="28"/>
          <w:szCs w:val="28"/>
        </w:rPr>
        <w:t xml:space="preserve">部分  </w:t>
      </w:r>
      <w:r>
        <w:rPr>
          <w:rFonts w:hint="eastAsia" w:asciiTheme="minorEastAsia" w:hAnsiTheme="minorEastAsia" w:eastAsiaTheme="minorEastAsia" w:cstheme="minorEastAsia"/>
          <w:b w:val="0"/>
          <w:bCs w:val="0"/>
          <w:kern w:val="28"/>
          <w:sz w:val="28"/>
          <w:szCs w:val="28"/>
          <w:lang w:eastAsia="zh-CN"/>
        </w:rPr>
        <w:t>供应商</w:t>
      </w:r>
      <w:r>
        <w:rPr>
          <w:rFonts w:hint="eastAsia" w:asciiTheme="minorEastAsia" w:hAnsiTheme="minorEastAsia" w:eastAsiaTheme="minorEastAsia" w:cstheme="minorEastAsia"/>
          <w:b w:val="0"/>
          <w:bCs w:val="0"/>
          <w:kern w:val="28"/>
          <w:sz w:val="28"/>
          <w:szCs w:val="28"/>
        </w:rPr>
        <w:t>须知</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lang w:val="en-US" w:eastAsia="zh-CN"/>
        </w:rPr>
        <w:t>4</w:t>
      </w:r>
      <w:r>
        <w:rPr>
          <w:rFonts w:hint="eastAsia" w:asciiTheme="minorEastAsia" w:hAnsiTheme="minorEastAsia" w:eastAsiaTheme="minorEastAsia" w:cstheme="minorEastAsia"/>
          <w:b w:val="0"/>
          <w:bCs w:val="0"/>
          <w:sz w:val="28"/>
          <w:szCs w:val="28"/>
        </w:rPr>
        <w:fldChar w:fldCharType="end"/>
      </w:r>
    </w:p>
    <w:p w14:paraId="3E98E2E8">
      <w:pPr>
        <w:pStyle w:val="40"/>
        <w:tabs>
          <w:tab w:val="right" w:leader="dot" w:pos="8788"/>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_Toc13268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8"/>
          <w:sz w:val="28"/>
          <w:szCs w:val="28"/>
        </w:rPr>
        <w:t>第</w:t>
      </w:r>
      <w:r>
        <w:rPr>
          <w:rFonts w:hint="eastAsia" w:asciiTheme="minorEastAsia" w:hAnsiTheme="minorEastAsia" w:eastAsiaTheme="minorEastAsia" w:cstheme="minorEastAsia"/>
          <w:b w:val="0"/>
          <w:bCs w:val="0"/>
          <w:kern w:val="28"/>
          <w:sz w:val="28"/>
          <w:szCs w:val="28"/>
          <w:lang w:val="en-US" w:eastAsia="zh-CN"/>
        </w:rPr>
        <w:t>三</w:t>
      </w:r>
      <w:r>
        <w:rPr>
          <w:rFonts w:hint="eastAsia" w:asciiTheme="minorEastAsia" w:hAnsiTheme="minorEastAsia" w:eastAsiaTheme="minorEastAsia" w:cstheme="minorEastAsia"/>
          <w:b w:val="0"/>
          <w:bCs w:val="0"/>
          <w:kern w:val="28"/>
          <w:sz w:val="28"/>
          <w:szCs w:val="28"/>
        </w:rPr>
        <w:t>部分 青海省政府采购项目合同书（货物类）</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_Toc13268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20</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14:paraId="7BF7C4C6">
      <w:pPr>
        <w:pStyle w:val="40"/>
        <w:tabs>
          <w:tab w:val="right" w:leader="dot" w:pos="8788"/>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_Toc24314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8"/>
          <w:sz w:val="28"/>
          <w:szCs w:val="28"/>
        </w:rPr>
        <w:t>第</w:t>
      </w:r>
      <w:r>
        <w:rPr>
          <w:rFonts w:hint="eastAsia" w:asciiTheme="minorEastAsia" w:hAnsiTheme="minorEastAsia" w:eastAsiaTheme="minorEastAsia" w:cstheme="minorEastAsia"/>
          <w:b w:val="0"/>
          <w:bCs w:val="0"/>
          <w:kern w:val="28"/>
          <w:sz w:val="28"/>
          <w:szCs w:val="28"/>
          <w:lang w:val="en-US" w:eastAsia="zh-CN"/>
        </w:rPr>
        <w:t>四</w:t>
      </w:r>
      <w:r>
        <w:rPr>
          <w:rFonts w:hint="eastAsia" w:asciiTheme="minorEastAsia" w:hAnsiTheme="minorEastAsia" w:eastAsiaTheme="minorEastAsia" w:cstheme="minorEastAsia"/>
          <w:b w:val="0"/>
          <w:bCs w:val="0"/>
          <w:kern w:val="28"/>
          <w:sz w:val="28"/>
          <w:szCs w:val="28"/>
        </w:rPr>
        <w:t>部分  磋商响应文件格式</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_Toc24314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32</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14:paraId="2C116AE7">
      <w:pPr>
        <w:pStyle w:val="40"/>
        <w:tabs>
          <w:tab w:val="right" w:leader="dot" w:pos="8788"/>
        </w:tabs>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HYPERLINK \l _Toc30498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kern w:val="28"/>
          <w:sz w:val="28"/>
          <w:szCs w:val="28"/>
        </w:rPr>
        <w:t>第</w:t>
      </w:r>
      <w:r>
        <w:rPr>
          <w:rFonts w:hint="eastAsia" w:asciiTheme="minorEastAsia" w:hAnsiTheme="minorEastAsia" w:eastAsiaTheme="minorEastAsia" w:cstheme="minorEastAsia"/>
          <w:b w:val="0"/>
          <w:bCs w:val="0"/>
          <w:kern w:val="28"/>
          <w:sz w:val="28"/>
          <w:szCs w:val="28"/>
          <w:lang w:val="en-US" w:eastAsia="zh-CN"/>
        </w:rPr>
        <w:t>五</w:t>
      </w:r>
      <w:r>
        <w:rPr>
          <w:rFonts w:hint="eastAsia" w:asciiTheme="minorEastAsia" w:hAnsiTheme="minorEastAsia" w:eastAsiaTheme="minorEastAsia" w:cstheme="minorEastAsia"/>
          <w:b w:val="0"/>
          <w:bCs w:val="0"/>
          <w:kern w:val="28"/>
          <w:sz w:val="28"/>
          <w:szCs w:val="28"/>
        </w:rPr>
        <w:t>部分  采购项目要求及技术参数</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val="0"/>
          <w:bCs w:val="0"/>
          <w:sz w:val="28"/>
          <w:szCs w:val="28"/>
        </w:rPr>
        <w:fldChar w:fldCharType="begin"/>
      </w:r>
      <w:r>
        <w:rPr>
          <w:rFonts w:hint="eastAsia" w:asciiTheme="minorEastAsia" w:hAnsiTheme="minorEastAsia" w:eastAsiaTheme="minorEastAsia" w:cstheme="minorEastAsia"/>
          <w:b w:val="0"/>
          <w:bCs w:val="0"/>
          <w:sz w:val="28"/>
          <w:szCs w:val="28"/>
        </w:rPr>
        <w:instrText xml:space="preserve"> PAGEREF _Toc30498 \h </w:instrText>
      </w:r>
      <w:r>
        <w:rPr>
          <w:rFonts w:hint="eastAsia" w:asciiTheme="minorEastAsia" w:hAnsiTheme="minorEastAsia" w:eastAsiaTheme="minorEastAsia" w:cstheme="minorEastAsia"/>
          <w:b w:val="0"/>
          <w:bCs w:val="0"/>
          <w:sz w:val="28"/>
          <w:szCs w:val="28"/>
        </w:rPr>
        <w:fldChar w:fldCharType="separate"/>
      </w:r>
      <w:r>
        <w:rPr>
          <w:rFonts w:hint="eastAsia" w:asciiTheme="minorEastAsia" w:hAnsiTheme="minorEastAsia" w:eastAsiaTheme="minorEastAsia" w:cstheme="minorEastAsia"/>
          <w:b w:val="0"/>
          <w:bCs w:val="0"/>
          <w:sz w:val="28"/>
          <w:szCs w:val="28"/>
        </w:rPr>
        <w:t>53</w:t>
      </w:r>
      <w:r>
        <w:rPr>
          <w:rFonts w:hint="eastAsia" w:asciiTheme="minorEastAsia" w:hAnsiTheme="minorEastAsia" w:eastAsiaTheme="minorEastAsia" w:cstheme="minorEastAsia"/>
          <w:b w:val="0"/>
          <w:bCs w:val="0"/>
          <w:sz w:val="28"/>
          <w:szCs w:val="28"/>
        </w:rPr>
        <w:fldChar w:fldCharType="end"/>
      </w:r>
      <w:r>
        <w:rPr>
          <w:rFonts w:hint="eastAsia" w:asciiTheme="minorEastAsia" w:hAnsiTheme="minorEastAsia" w:eastAsiaTheme="minorEastAsia" w:cstheme="minorEastAsia"/>
          <w:b w:val="0"/>
          <w:bCs w:val="0"/>
          <w:sz w:val="28"/>
          <w:szCs w:val="28"/>
        </w:rPr>
        <w:fldChar w:fldCharType="end"/>
      </w:r>
    </w:p>
    <w:p w14:paraId="0122082B">
      <w:pPr>
        <w:pStyle w:val="2"/>
        <w:ind w:firstLine="422"/>
        <w:sectPr>
          <w:footerReference r:id="rId11" w:type="default"/>
          <w:pgSz w:w="11906" w:h="16838"/>
          <w:pgMar w:top="1559" w:right="1531" w:bottom="397" w:left="1587" w:header="1021" w:footer="867" w:gutter="0"/>
          <w:pgNumType w:start="1"/>
          <w:cols w:space="720" w:num="1"/>
          <w:docGrid w:linePitch="312" w:charSpace="0"/>
        </w:sectPr>
      </w:pPr>
      <w:r>
        <w:rPr>
          <w:rFonts w:hint="eastAsia" w:asciiTheme="minorEastAsia" w:hAnsiTheme="minorEastAsia" w:eastAsiaTheme="minorEastAsia" w:cstheme="minorEastAsia"/>
          <w:b w:val="0"/>
          <w:bCs w:val="0"/>
          <w:sz w:val="28"/>
          <w:szCs w:val="28"/>
        </w:rPr>
        <w:fldChar w:fldCharType="end"/>
      </w:r>
    </w:p>
    <w:p w14:paraId="28BABE0C">
      <w:pPr>
        <w:keepNext/>
        <w:keepLines/>
        <w:widowControl/>
        <w:snapToGrid w:val="0"/>
        <w:spacing w:line="400" w:lineRule="atLeast"/>
        <w:ind w:firstLine="0" w:firstLineChars="0"/>
        <w:jc w:val="center"/>
        <w:outlineLvl w:val="0"/>
        <w:rPr>
          <w:rFonts w:hint="eastAsia" w:ascii="宋体"/>
          <w:b/>
          <w:kern w:val="28"/>
          <w:sz w:val="36"/>
          <w:szCs w:val="20"/>
        </w:rPr>
      </w:pPr>
      <w:bookmarkStart w:id="0" w:name="_Toc25093"/>
      <w:bookmarkStart w:id="1" w:name="_Toc4462"/>
      <w:bookmarkStart w:id="2" w:name="_Toc29194_WPSOffice_Level1"/>
      <w:bookmarkStart w:id="3" w:name="_Toc376936727"/>
      <w:bookmarkStart w:id="4" w:name="_Toc23167"/>
      <w:bookmarkStart w:id="5" w:name="_Toc6535"/>
      <w:bookmarkStart w:id="6" w:name="_Toc26162"/>
    </w:p>
    <w:p w14:paraId="710F8575">
      <w:pPr>
        <w:pStyle w:val="61"/>
        <w:spacing w:before="0" w:after="0" w:line="360" w:lineRule="auto"/>
        <w:rPr>
          <w:rFonts w:hint="eastAsia" w:ascii="宋体" w:hAnsi="宋体" w:cs="宋体"/>
          <w:color w:val="000000"/>
          <w:szCs w:val="36"/>
          <w:lang w:val="zh-CN"/>
        </w:rPr>
      </w:pPr>
      <w:bookmarkStart w:id="7" w:name="_Toc24545"/>
      <w:r>
        <w:rPr>
          <w:rFonts w:hint="eastAsia" w:ascii="宋体" w:hAnsi="宋体" w:cs="宋体"/>
          <w:color w:val="000000"/>
          <w:szCs w:val="36"/>
          <w:lang w:val="zh-CN"/>
        </w:rPr>
        <w:t xml:space="preserve">第一部分  </w:t>
      </w:r>
      <w:r>
        <w:rPr>
          <w:rFonts w:hint="eastAsia" w:ascii="宋体" w:hAnsi="宋体" w:cs="宋体"/>
          <w:color w:val="000000"/>
          <w:szCs w:val="36"/>
          <w:lang w:val="en-US" w:eastAsia="zh-CN"/>
        </w:rPr>
        <w:t>磋商</w:t>
      </w:r>
      <w:r>
        <w:rPr>
          <w:rFonts w:hint="eastAsia" w:ascii="宋体" w:hAnsi="宋体" w:cs="宋体"/>
          <w:color w:val="000000"/>
          <w:szCs w:val="36"/>
          <w:lang w:val="zh-CN"/>
        </w:rPr>
        <w:t>邀请</w:t>
      </w:r>
      <w:bookmarkEnd w:id="7"/>
    </w:p>
    <w:p w14:paraId="2211C92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b w:val="0"/>
          <w:bCs w:val="0"/>
          <w:color w:val="0000FF"/>
          <w:u w:val="single"/>
          <w:lang w:val="en-US" w:eastAsia="zh-CN"/>
        </w:rPr>
      </w:pPr>
      <w:r>
        <w:rPr>
          <w:rFonts w:hint="eastAsia"/>
          <w:b/>
          <w:bCs/>
          <w:color w:val="000000"/>
          <w:sz w:val="28"/>
          <w:szCs w:val="28"/>
        </w:rPr>
        <w:t>项目概况</w:t>
      </w:r>
    </w:p>
    <w:p w14:paraId="594E5024">
      <w:pPr>
        <w:pStyle w:val="59"/>
        <w:spacing w:before="0" w:beforeAutospacing="0" w:after="0" w:afterAutospacing="0" w:line="540" w:lineRule="exact"/>
        <w:ind w:firstLine="480" w:firstLineChars="200"/>
        <w:jc w:val="both"/>
        <w:rPr>
          <w:rStyle w:val="68"/>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FF"/>
          <w:sz w:val="24"/>
          <w:szCs w:val="24"/>
          <w:u w:val="single"/>
          <w:lang w:val="en-US" w:eastAsia="zh-CN"/>
        </w:rPr>
        <w:t xml:space="preserve">2025年农作物种子工程项目 </w:t>
      </w:r>
      <w:r>
        <w:rPr>
          <w:rFonts w:hint="eastAsia" w:asciiTheme="minorEastAsia" w:hAnsiTheme="minorEastAsia" w:eastAsiaTheme="minorEastAsia" w:cstheme="minorEastAsia"/>
          <w:color w:val="000000"/>
          <w:sz w:val="24"/>
          <w:szCs w:val="24"/>
        </w:rPr>
        <w:t>的潜在</w:t>
      </w:r>
      <w:r>
        <w:rPr>
          <w:rFonts w:hint="eastAsia" w:asciiTheme="minorEastAsia" w:hAnsiTheme="minorEastAsia" w:eastAsiaTheme="minorEastAsia" w:cstheme="minorEastAsia"/>
          <w:color w:val="000000"/>
          <w:sz w:val="24"/>
          <w:szCs w:val="24"/>
          <w:lang w:eastAsia="zh-CN"/>
        </w:rPr>
        <w:t>供应商应在</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val="en-US" w:eastAsia="zh-CN"/>
        </w:rPr>
        <w:t xml:space="preserve">青海省政府采购电子化平台 </w:t>
      </w:r>
      <w:r>
        <w:rPr>
          <w:rFonts w:hint="eastAsia" w:asciiTheme="minorEastAsia" w:hAnsiTheme="minorEastAsia" w:eastAsiaTheme="minorEastAsia" w:cstheme="minorEastAsia"/>
          <w:color w:val="000000"/>
          <w:sz w:val="24"/>
          <w:szCs w:val="24"/>
          <w:lang w:eastAsia="zh-CN"/>
        </w:rPr>
        <w:t>获取招标文件</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eastAsia="zh-CN"/>
        </w:rPr>
        <w:t>202</w:t>
      </w:r>
      <w:r>
        <w:rPr>
          <w:rFonts w:hint="eastAsia" w:asciiTheme="minorEastAsia" w:hAnsiTheme="minorEastAsia" w:eastAsiaTheme="minorEastAsia" w:cstheme="minorEastAsia"/>
          <w:b w:val="0"/>
          <w:bCs w:val="0"/>
          <w:color w:val="0000FF"/>
          <w:sz w:val="24"/>
          <w:szCs w:val="24"/>
          <w:u w:val="single"/>
          <w:lang w:val="en-US" w:eastAsia="zh-CN"/>
        </w:rPr>
        <w:t>5</w:t>
      </w:r>
      <w:r>
        <w:rPr>
          <w:rFonts w:hint="eastAsia" w:asciiTheme="minorEastAsia" w:hAnsiTheme="minorEastAsia" w:eastAsiaTheme="minorEastAsia" w:cstheme="minorEastAsia"/>
          <w:b w:val="0"/>
          <w:bCs w:val="0"/>
          <w:color w:val="0000FF"/>
          <w:sz w:val="24"/>
          <w:szCs w:val="24"/>
          <w:u w:val="single"/>
          <w:lang w:eastAsia="zh-CN"/>
        </w:rPr>
        <w:t>年</w:t>
      </w:r>
      <w:r>
        <w:rPr>
          <w:rFonts w:hint="eastAsia" w:asciiTheme="minorEastAsia" w:hAnsiTheme="minorEastAsia" w:eastAsiaTheme="minorEastAsia" w:cstheme="minorEastAsia"/>
          <w:b w:val="0"/>
          <w:bCs w:val="0"/>
          <w:color w:val="0000FF"/>
          <w:sz w:val="24"/>
          <w:szCs w:val="24"/>
          <w:u w:val="single"/>
          <w:lang w:val="en-US" w:eastAsia="zh-CN"/>
        </w:rPr>
        <w:t>04</w:t>
      </w:r>
      <w:r>
        <w:rPr>
          <w:rFonts w:hint="eastAsia" w:asciiTheme="minorEastAsia" w:hAnsiTheme="minorEastAsia" w:eastAsiaTheme="minorEastAsia" w:cstheme="minorEastAsia"/>
          <w:b w:val="0"/>
          <w:bCs w:val="0"/>
          <w:color w:val="0000FF"/>
          <w:sz w:val="24"/>
          <w:szCs w:val="24"/>
          <w:u w:val="single"/>
          <w:lang w:eastAsia="zh-CN"/>
        </w:rPr>
        <w:t>月</w:t>
      </w:r>
      <w:r>
        <w:rPr>
          <w:rFonts w:hint="eastAsia" w:asciiTheme="minorEastAsia" w:hAnsiTheme="minorEastAsia" w:eastAsiaTheme="minorEastAsia" w:cstheme="minorEastAsia"/>
          <w:b w:val="0"/>
          <w:bCs w:val="0"/>
          <w:color w:val="0000FF"/>
          <w:sz w:val="24"/>
          <w:szCs w:val="24"/>
          <w:u w:val="single"/>
          <w:lang w:val="en-US" w:eastAsia="zh-CN"/>
        </w:rPr>
        <w:t>07</w:t>
      </w:r>
      <w:r>
        <w:rPr>
          <w:rFonts w:hint="eastAsia" w:asciiTheme="minorEastAsia" w:hAnsiTheme="minorEastAsia" w:eastAsiaTheme="minorEastAsia" w:cstheme="minorEastAsia"/>
          <w:b w:val="0"/>
          <w:bCs w:val="0"/>
          <w:color w:val="0000FF"/>
          <w:sz w:val="24"/>
          <w:szCs w:val="24"/>
          <w:u w:val="single"/>
          <w:lang w:eastAsia="zh-CN"/>
        </w:rPr>
        <w:t>日</w:t>
      </w:r>
      <w:r>
        <w:rPr>
          <w:rFonts w:hint="eastAsia" w:asciiTheme="minorEastAsia" w:hAnsiTheme="minorEastAsia" w:eastAsiaTheme="minorEastAsia" w:cstheme="minorEastAsia"/>
          <w:b w:val="0"/>
          <w:bCs w:val="0"/>
          <w:color w:val="0000FF"/>
          <w:sz w:val="24"/>
          <w:szCs w:val="24"/>
          <w:u w:val="single"/>
          <w:lang w:val="en-US" w:eastAsia="zh-CN"/>
        </w:rPr>
        <w:t xml:space="preserve"> 09</w:t>
      </w:r>
      <w:r>
        <w:rPr>
          <w:rFonts w:hint="eastAsia" w:asciiTheme="minorEastAsia" w:hAnsiTheme="minorEastAsia" w:eastAsiaTheme="minorEastAsia" w:cstheme="minorEastAsia"/>
          <w:b w:val="0"/>
          <w:bCs w:val="0"/>
          <w:color w:val="0000FF"/>
          <w:sz w:val="24"/>
          <w:szCs w:val="24"/>
          <w:u w:val="single"/>
          <w:lang w:eastAsia="zh-CN"/>
        </w:rPr>
        <w:t>:</w:t>
      </w:r>
      <w:r>
        <w:rPr>
          <w:rFonts w:hint="eastAsia" w:asciiTheme="minorEastAsia" w:hAnsiTheme="minorEastAsia" w:eastAsiaTheme="minorEastAsia" w:cstheme="minorEastAsia"/>
          <w:b w:val="0"/>
          <w:bCs w:val="0"/>
          <w:color w:val="0000FF"/>
          <w:sz w:val="24"/>
          <w:szCs w:val="24"/>
          <w:u w:val="single"/>
          <w:lang w:val="en-US" w:eastAsia="zh-CN"/>
        </w:rPr>
        <w:t>30</w:t>
      </w:r>
      <w:r>
        <w:rPr>
          <w:rFonts w:hint="eastAsia" w:asciiTheme="minorEastAsia" w:hAnsiTheme="minorEastAsia" w:eastAsiaTheme="minorEastAsia" w:cstheme="minorEastAsia"/>
          <w:b w:val="0"/>
          <w:bCs w:val="0"/>
          <w:color w:val="0000FF"/>
          <w:sz w:val="24"/>
          <w:szCs w:val="24"/>
          <w:u w:val="single"/>
          <w:lang w:eastAsia="zh-CN"/>
        </w:rPr>
        <w:t>（北京时间）</w:t>
      </w:r>
      <w:r>
        <w:rPr>
          <w:rFonts w:hint="eastAsia" w:asciiTheme="minorEastAsia" w:hAnsiTheme="minorEastAsia" w:eastAsiaTheme="minorEastAsia" w:cstheme="minorEastAsia"/>
          <w:color w:val="000000"/>
          <w:sz w:val="24"/>
          <w:szCs w:val="24"/>
        </w:rPr>
        <w:t>前提交响应文件。</w:t>
      </w:r>
    </w:p>
    <w:p w14:paraId="5EE8F793">
      <w:pPr>
        <w:pStyle w:val="59"/>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8" w:name="_Toc14956"/>
      <w:r>
        <w:rPr>
          <w:rStyle w:val="68"/>
          <w:rFonts w:hint="eastAsia" w:asciiTheme="minorEastAsia" w:hAnsiTheme="minorEastAsia" w:eastAsiaTheme="minorEastAsia" w:cstheme="minorEastAsia"/>
          <w:sz w:val="24"/>
          <w:szCs w:val="24"/>
        </w:rPr>
        <w:t>一、项目基本情况</w:t>
      </w:r>
      <w:bookmarkEnd w:id="8"/>
    </w:p>
    <w:p w14:paraId="543BD294">
      <w:pPr>
        <w:pStyle w:val="59"/>
        <w:spacing w:before="0" w:beforeAutospacing="0" w:after="0" w:afterAutospacing="0" w:line="460" w:lineRule="exact"/>
        <w:ind w:leftChars="100"/>
        <w:rPr>
          <w:rFonts w:hint="eastAsia" w:asciiTheme="minorEastAsia" w:hAnsiTheme="minorEastAsia" w:eastAsiaTheme="minorEastAsia" w:cstheme="minorEastAsia"/>
          <w:color w:val="0000FF"/>
          <w:sz w:val="24"/>
          <w:szCs w:val="24"/>
          <w:lang w:val="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FF"/>
          <w:sz w:val="24"/>
          <w:szCs w:val="24"/>
          <w:lang w:val="zh-CN"/>
        </w:rPr>
        <w:t>青海中玺竞磋（货物）2025-002</w:t>
      </w:r>
    </w:p>
    <w:p w14:paraId="281C130F">
      <w:pPr>
        <w:pStyle w:val="59"/>
        <w:spacing w:before="0" w:beforeAutospacing="0" w:after="0" w:afterAutospacing="0" w:line="460" w:lineRule="exact"/>
        <w:ind w:left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color w:val="0000FF"/>
          <w:sz w:val="24"/>
          <w:szCs w:val="24"/>
          <w:lang w:eastAsia="zh-CN"/>
        </w:rPr>
        <w:t>2025年农作物种子工程项目</w:t>
      </w:r>
      <w:r>
        <w:rPr>
          <w:rFonts w:hint="eastAsia" w:asciiTheme="minorEastAsia" w:hAnsiTheme="minorEastAsia" w:eastAsiaTheme="minorEastAsia" w:cstheme="minorEastAsia"/>
          <w:sz w:val="24"/>
          <w:szCs w:val="24"/>
        </w:rPr>
        <w:t xml:space="preserve">  </w:t>
      </w:r>
    </w:p>
    <w:p w14:paraId="7FE87804">
      <w:pPr>
        <w:pStyle w:val="59"/>
        <w:spacing w:before="0" w:beforeAutospacing="0" w:after="0" w:afterAutospacing="0" w:line="460" w:lineRule="exact"/>
        <w:ind w:leftChars="1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采购方式：</w:t>
      </w:r>
      <w:r>
        <w:rPr>
          <w:rFonts w:hint="eastAsia" w:asciiTheme="minorEastAsia" w:hAnsiTheme="minorEastAsia" w:eastAsiaTheme="minorEastAsia" w:cstheme="minorEastAsia"/>
          <w:color w:val="0000FF"/>
          <w:sz w:val="24"/>
          <w:szCs w:val="24"/>
          <w:lang w:eastAsia="zh-CN"/>
        </w:rPr>
        <w:t>竞争性磋商</w:t>
      </w:r>
    </w:p>
    <w:p w14:paraId="335A8297">
      <w:pPr>
        <w:pStyle w:val="59"/>
        <w:spacing w:before="0" w:beforeAutospacing="0" w:after="0" w:afterAutospacing="0" w:line="460" w:lineRule="exact"/>
        <w:ind w:firstLine="720" w:firstLineChars="3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预算金额（元）：</w:t>
      </w:r>
      <w:r>
        <w:rPr>
          <w:rFonts w:hint="eastAsia" w:ascii="宋体" w:hAnsi="宋体" w:cs="Arial"/>
          <w:color w:val="0000FF"/>
          <w:sz w:val="24"/>
          <w:szCs w:val="20"/>
          <w:highlight w:val="none"/>
          <w:lang w:val="en-US" w:eastAsia="zh-CN"/>
        </w:rPr>
        <w:t>1757940.00；</w:t>
      </w:r>
    </w:p>
    <w:p w14:paraId="167F7573">
      <w:pPr>
        <w:pStyle w:val="59"/>
        <w:spacing w:before="0" w:beforeAutospacing="0" w:after="0" w:afterAutospacing="0" w:line="460" w:lineRule="exact"/>
        <w:ind w:firstLine="720" w:firstLineChars="300"/>
        <w:jc w:val="both"/>
        <w:rPr>
          <w:rFonts w:hint="eastAsia" w:ascii="宋体" w:hAnsi="宋体" w:cs="Arial"/>
          <w:color w:val="0000FF"/>
          <w:sz w:val="24"/>
          <w:szCs w:val="20"/>
          <w:highlight w:val="none"/>
          <w:lang w:val="en-US" w:eastAsia="zh-CN"/>
        </w:rPr>
      </w:pPr>
      <w:r>
        <w:rPr>
          <w:rFonts w:hint="eastAsia" w:asciiTheme="minorEastAsia" w:hAnsiTheme="minorEastAsia" w:eastAsiaTheme="minorEastAsia" w:cstheme="minorEastAsia"/>
          <w:sz w:val="24"/>
          <w:szCs w:val="24"/>
          <w:highlight w:val="none"/>
        </w:rPr>
        <w:t>最高限价（元）：</w:t>
      </w:r>
      <w:r>
        <w:rPr>
          <w:rFonts w:hint="eastAsia" w:ascii="宋体" w:hAnsi="宋体" w:cs="Arial"/>
          <w:color w:val="0000FF"/>
          <w:sz w:val="24"/>
          <w:szCs w:val="20"/>
          <w:highlight w:val="none"/>
          <w:lang w:val="en-US" w:eastAsia="zh-CN"/>
        </w:rPr>
        <w:t>1757940.00；其中（包1）：636000.00元；（包2）：216000.00元；（包3）776880.00元；（包4）：129060.00元；</w:t>
      </w:r>
    </w:p>
    <w:p w14:paraId="36471F14">
      <w:pPr>
        <w:pStyle w:val="59"/>
        <w:spacing w:before="0" w:beforeAutospacing="0" w:after="0" w:afterAutospacing="0" w:line="460" w:lineRule="exact"/>
        <w:ind w:leftChars="100" w:firstLine="4080" w:firstLineChars="1700"/>
        <w:rPr>
          <w:rFonts w:hint="eastAsia"/>
          <w:lang w:val="en-US" w:eastAsia="zh-CN"/>
        </w:rPr>
      </w:pPr>
      <w:r>
        <w:rPr>
          <w:rFonts w:hint="eastAsia" w:asciiTheme="minorEastAsia" w:hAnsiTheme="minorEastAsia" w:eastAsiaTheme="minorEastAsia" w:cstheme="minorEastAsia"/>
          <w:sz w:val="24"/>
          <w:szCs w:val="24"/>
        </w:rPr>
        <w:t>采购需求</w:t>
      </w:r>
    </w:p>
    <w:tbl>
      <w:tblPr>
        <w:tblStyle w:val="66"/>
        <w:tblpPr w:leftFromText="180" w:rightFromText="180" w:vertAnchor="text" w:horzAnchor="page" w:tblpX="1177" w:tblpY="444"/>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42"/>
        <w:gridCol w:w="1335"/>
        <w:gridCol w:w="1410"/>
        <w:gridCol w:w="1487"/>
        <w:gridCol w:w="2053"/>
        <w:gridCol w:w="1415"/>
      </w:tblGrid>
      <w:tr w14:paraId="7DE4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5" w:type="dxa"/>
            <w:vAlign w:val="center"/>
          </w:tcPr>
          <w:p w14:paraId="05A9AE3F">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标项序号</w:t>
            </w:r>
          </w:p>
        </w:tc>
        <w:tc>
          <w:tcPr>
            <w:tcW w:w="1542" w:type="dxa"/>
            <w:vAlign w:val="center"/>
          </w:tcPr>
          <w:p w14:paraId="71F6AFBA">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采购内容</w:t>
            </w:r>
          </w:p>
        </w:tc>
        <w:tc>
          <w:tcPr>
            <w:tcW w:w="1335" w:type="dxa"/>
            <w:vAlign w:val="center"/>
          </w:tcPr>
          <w:p w14:paraId="4545839B">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数量</w:t>
            </w:r>
          </w:p>
        </w:tc>
        <w:tc>
          <w:tcPr>
            <w:tcW w:w="1410" w:type="dxa"/>
            <w:vAlign w:val="center"/>
          </w:tcPr>
          <w:p w14:paraId="1D883A24">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单位</w:t>
            </w:r>
          </w:p>
        </w:tc>
        <w:tc>
          <w:tcPr>
            <w:tcW w:w="1487" w:type="dxa"/>
            <w:vAlign w:val="center"/>
          </w:tcPr>
          <w:p w14:paraId="516E153E">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预算金额</w:t>
            </w:r>
          </w:p>
          <w:p w14:paraId="347599F9">
            <w:pPr>
              <w:pStyle w:val="59"/>
              <w:spacing w:before="0" w:beforeAutospacing="0" w:after="0" w:afterAutospacing="0" w:line="460" w:lineRule="exact"/>
              <w:ind w:left="0" w:leftChars="0" w:firstLine="480" w:firstLineChars="20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(元)</w:t>
            </w:r>
          </w:p>
        </w:tc>
        <w:tc>
          <w:tcPr>
            <w:tcW w:w="2053" w:type="dxa"/>
            <w:vAlign w:val="center"/>
          </w:tcPr>
          <w:p w14:paraId="17910ED3">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简要规格描述</w:t>
            </w:r>
          </w:p>
        </w:tc>
        <w:tc>
          <w:tcPr>
            <w:tcW w:w="1415" w:type="dxa"/>
            <w:vAlign w:val="center"/>
          </w:tcPr>
          <w:p w14:paraId="30663C2A">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备注</w:t>
            </w:r>
          </w:p>
        </w:tc>
      </w:tr>
      <w:tr w14:paraId="0154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16BFB579">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包1</w:t>
            </w:r>
          </w:p>
        </w:tc>
        <w:tc>
          <w:tcPr>
            <w:tcW w:w="1542" w:type="dxa"/>
            <w:vAlign w:val="center"/>
          </w:tcPr>
          <w:p w14:paraId="70892684">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青稞、油菜</w:t>
            </w:r>
          </w:p>
        </w:tc>
        <w:tc>
          <w:tcPr>
            <w:tcW w:w="1335" w:type="dxa"/>
            <w:vAlign w:val="center"/>
          </w:tcPr>
          <w:p w14:paraId="24BE699F">
            <w:pPr>
              <w:keepNext w:val="0"/>
              <w:keepLines w:val="0"/>
              <w:widowControl/>
              <w:suppressLineNumbers w:val="0"/>
              <w:ind w:left="0" w:leftChars="0" w:firstLine="240" w:firstLineChars="100"/>
              <w:jc w:val="both"/>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95400</w:t>
            </w:r>
          </w:p>
        </w:tc>
        <w:tc>
          <w:tcPr>
            <w:tcW w:w="1410" w:type="dxa"/>
            <w:vAlign w:val="center"/>
          </w:tcPr>
          <w:p w14:paraId="209AB495">
            <w:pPr>
              <w:pStyle w:val="59"/>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487" w:type="dxa"/>
            <w:vAlign w:val="center"/>
          </w:tcPr>
          <w:p w14:paraId="12858D1A">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636000.00</w:t>
            </w:r>
          </w:p>
        </w:tc>
        <w:tc>
          <w:tcPr>
            <w:tcW w:w="2053" w:type="dxa"/>
            <w:vAlign w:val="center"/>
          </w:tcPr>
          <w:p w14:paraId="549EBE8B">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firstLine="0" w:firstLineChars="0"/>
              <w:jc w:val="both"/>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1415" w:type="dxa"/>
          </w:tcPr>
          <w:p w14:paraId="021451FD">
            <w:pPr>
              <w:pStyle w:val="59"/>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p>
        </w:tc>
      </w:tr>
      <w:tr w14:paraId="24C4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5026EC60">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包2</w:t>
            </w:r>
          </w:p>
        </w:tc>
        <w:tc>
          <w:tcPr>
            <w:tcW w:w="1542" w:type="dxa"/>
            <w:vAlign w:val="center"/>
          </w:tcPr>
          <w:p w14:paraId="5C1237EC">
            <w:pPr>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马铃薯、白豆</w:t>
            </w:r>
          </w:p>
        </w:tc>
        <w:tc>
          <w:tcPr>
            <w:tcW w:w="1335" w:type="dxa"/>
            <w:vAlign w:val="center"/>
          </w:tcPr>
          <w:p w14:paraId="06EF4A46">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56533</w:t>
            </w:r>
          </w:p>
        </w:tc>
        <w:tc>
          <w:tcPr>
            <w:tcW w:w="1410" w:type="dxa"/>
            <w:vAlign w:val="center"/>
          </w:tcPr>
          <w:p w14:paraId="74FDF8F9">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w:t>
            </w:r>
          </w:p>
        </w:tc>
        <w:tc>
          <w:tcPr>
            <w:tcW w:w="1487" w:type="dxa"/>
            <w:vAlign w:val="center"/>
          </w:tcPr>
          <w:p w14:paraId="2225F714">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216000.00</w:t>
            </w:r>
          </w:p>
        </w:tc>
        <w:tc>
          <w:tcPr>
            <w:tcW w:w="2053" w:type="dxa"/>
            <w:vAlign w:val="center"/>
          </w:tcPr>
          <w:p w14:paraId="3324D6A6">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firstLine="0" w:firstLineChars="0"/>
              <w:jc w:val="both"/>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1415" w:type="dxa"/>
          </w:tcPr>
          <w:p w14:paraId="5F7AE197">
            <w:pPr>
              <w:pStyle w:val="59"/>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p>
        </w:tc>
      </w:tr>
      <w:tr w14:paraId="44AC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5" w:type="dxa"/>
            <w:vAlign w:val="center"/>
          </w:tcPr>
          <w:p w14:paraId="4EE47E17">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包3</w:t>
            </w:r>
          </w:p>
        </w:tc>
        <w:tc>
          <w:tcPr>
            <w:tcW w:w="1542" w:type="dxa"/>
            <w:vAlign w:val="center"/>
          </w:tcPr>
          <w:p w14:paraId="042350D0">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化肥</w:t>
            </w:r>
          </w:p>
        </w:tc>
        <w:tc>
          <w:tcPr>
            <w:tcW w:w="1335" w:type="dxa"/>
            <w:vAlign w:val="center"/>
          </w:tcPr>
          <w:p w14:paraId="5F9E1B23">
            <w:pPr>
              <w:keepNext w:val="0"/>
              <w:keepLines w:val="0"/>
              <w:widowControl/>
              <w:suppressLineNumbers w:val="0"/>
              <w:ind w:left="0" w:leftChars="0" w:firstLine="0" w:firstLineChars="0"/>
              <w:jc w:val="center"/>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173638</w:t>
            </w:r>
          </w:p>
        </w:tc>
        <w:tc>
          <w:tcPr>
            <w:tcW w:w="1410" w:type="dxa"/>
            <w:vAlign w:val="center"/>
          </w:tcPr>
          <w:p w14:paraId="68253770">
            <w:pPr>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公斤、瓶</w:t>
            </w:r>
          </w:p>
        </w:tc>
        <w:tc>
          <w:tcPr>
            <w:tcW w:w="1487" w:type="dxa"/>
            <w:vAlign w:val="center"/>
          </w:tcPr>
          <w:p w14:paraId="5A1DC31C">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776880.00</w:t>
            </w:r>
          </w:p>
        </w:tc>
        <w:tc>
          <w:tcPr>
            <w:tcW w:w="2053" w:type="dxa"/>
            <w:vAlign w:val="center"/>
          </w:tcPr>
          <w:p w14:paraId="1E0D3A82">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firstLine="0" w:firstLineChars="0"/>
              <w:jc w:val="both"/>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1415" w:type="dxa"/>
          </w:tcPr>
          <w:p w14:paraId="2B041207">
            <w:pPr>
              <w:pStyle w:val="59"/>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p>
        </w:tc>
      </w:tr>
      <w:tr w14:paraId="5F2D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5" w:type="dxa"/>
            <w:vAlign w:val="center"/>
          </w:tcPr>
          <w:p w14:paraId="1B4BF9E9">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包4</w:t>
            </w:r>
          </w:p>
        </w:tc>
        <w:tc>
          <w:tcPr>
            <w:tcW w:w="1542" w:type="dxa"/>
            <w:vAlign w:val="center"/>
          </w:tcPr>
          <w:p w14:paraId="2705031B">
            <w:pPr>
              <w:spacing w:before="0" w:beforeAutospacing="0" w:after="0" w:afterAutospacing="0" w:line="460" w:lineRule="exact"/>
              <w:ind w:left="0" w:leftChars="0" w:firstLine="0" w:firstLineChars="0"/>
              <w:jc w:val="center"/>
              <w:rPr>
                <w:rFonts w:hint="eastAsia"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农药</w:t>
            </w:r>
          </w:p>
        </w:tc>
        <w:tc>
          <w:tcPr>
            <w:tcW w:w="1335" w:type="dxa"/>
            <w:vAlign w:val="center"/>
          </w:tcPr>
          <w:p w14:paraId="08EA97EF">
            <w:pPr>
              <w:keepNext w:val="0"/>
              <w:keepLines w:val="0"/>
              <w:widowControl/>
              <w:suppressLineNumbers w:val="0"/>
              <w:ind w:left="0" w:leftChars="0" w:firstLine="240" w:firstLineChars="100"/>
              <w:jc w:val="both"/>
              <w:textAlignment w:val="center"/>
              <w:rPr>
                <w:rFonts w:hint="default" w:asciiTheme="minorEastAsia" w:hAnsiTheme="minorEastAsia" w:eastAsiaTheme="minorEastAsia" w:cstheme="minorEastAsia"/>
                <w:kern w:val="0"/>
                <w:sz w:val="24"/>
                <w:szCs w:val="24"/>
                <w:vertAlign w:val="baseline"/>
                <w:lang w:val="en-US" w:eastAsia="zh-CN" w:bidi="ar"/>
              </w:rPr>
            </w:pPr>
            <w:r>
              <w:rPr>
                <w:rFonts w:hint="eastAsia" w:asciiTheme="minorEastAsia" w:hAnsiTheme="minorEastAsia" w:eastAsiaTheme="minorEastAsia" w:cstheme="minorEastAsia"/>
                <w:kern w:val="0"/>
                <w:sz w:val="24"/>
                <w:szCs w:val="24"/>
                <w:vertAlign w:val="baseline"/>
                <w:lang w:val="en-US" w:eastAsia="zh-CN" w:bidi="ar"/>
              </w:rPr>
              <w:t>1677</w:t>
            </w:r>
          </w:p>
        </w:tc>
        <w:tc>
          <w:tcPr>
            <w:tcW w:w="1410" w:type="dxa"/>
            <w:vAlign w:val="center"/>
          </w:tcPr>
          <w:p w14:paraId="5651ACD9">
            <w:pPr>
              <w:spacing w:before="0" w:beforeAutospacing="0" w:after="0" w:afterAutospacing="0" w:line="460" w:lineRule="exact"/>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瓶</w:t>
            </w:r>
          </w:p>
        </w:tc>
        <w:tc>
          <w:tcPr>
            <w:tcW w:w="1487" w:type="dxa"/>
            <w:vAlign w:val="center"/>
          </w:tcPr>
          <w:p w14:paraId="16C0794E">
            <w:pPr>
              <w:pStyle w:val="59"/>
              <w:spacing w:before="0" w:beforeAutospacing="0" w:after="0" w:afterAutospacing="0" w:line="460" w:lineRule="exact"/>
              <w:ind w:left="0" w:leftChars="0" w:firstLine="0" w:firstLineChars="0"/>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宋体" w:hAnsi="宋体" w:cs="Arial"/>
                <w:color w:val="000000" w:themeColor="text1"/>
                <w:sz w:val="24"/>
                <w:szCs w:val="20"/>
                <w:highlight w:val="none"/>
                <w:lang w:val="en-US" w:eastAsia="zh-CN"/>
                <w14:textFill>
                  <w14:solidFill>
                    <w14:schemeClr w14:val="tx1"/>
                  </w14:solidFill>
                </w14:textFill>
              </w:rPr>
              <w:t>129060.00</w:t>
            </w:r>
          </w:p>
        </w:tc>
        <w:tc>
          <w:tcPr>
            <w:tcW w:w="2053" w:type="dxa"/>
            <w:vAlign w:val="center"/>
          </w:tcPr>
          <w:p w14:paraId="190D85EA">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firstLine="0" w:firstLineChars="0"/>
              <w:jc w:val="both"/>
              <w:textAlignment w:val="auto"/>
              <w:rPr>
                <w:rFonts w:hint="eastAsia" w:asciiTheme="minorEastAsia" w:hAnsiTheme="minorEastAsia" w:eastAsiaTheme="minorEastAsia" w:cstheme="minorEastAsia"/>
                <w:sz w:val="22"/>
                <w:szCs w:val="22"/>
                <w:vertAlign w:val="baseline"/>
              </w:rPr>
            </w:pPr>
            <w:r>
              <w:rPr>
                <w:rFonts w:hint="eastAsia" w:asciiTheme="minorEastAsia" w:hAnsiTheme="minorEastAsia" w:eastAsiaTheme="minorEastAsia" w:cstheme="minorEastAsia"/>
                <w:sz w:val="22"/>
                <w:szCs w:val="22"/>
                <w:vertAlign w:val="baseline"/>
              </w:rPr>
              <w:t>详见招标文件中第五部分项目概况和需求及技术参数</w:t>
            </w:r>
          </w:p>
        </w:tc>
        <w:tc>
          <w:tcPr>
            <w:tcW w:w="1415" w:type="dxa"/>
          </w:tcPr>
          <w:p w14:paraId="586F7A5E">
            <w:pPr>
              <w:pStyle w:val="59"/>
              <w:spacing w:before="0" w:beforeAutospacing="0" w:after="0" w:afterAutospacing="0" w:line="460" w:lineRule="exact"/>
              <w:jc w:val="center"/>
              <w:rPr>
                <w:rFonts w:hint="eastAsia" w:asciiTheme="minorEastAsia" w:hAnsiTheme="minorEastAsia" w:eastAsiaTheme="minorEastAsia" w:cstheme="minorEastAsia"/>
                <w:sz w:val="24"/>
                <w:szCs w:val="24"/>
                <w:vertAlign w:val="baseline"/>
              </w:rPr>
            </w:pPr>
          </w:p>
        </w:tc>
      </w:tr>
    </w:tbl>
    <w:p w14:paraId="48BA008B">
      <w:pPr>
        <w:pStyle w:val="59"/>
        <w:spacing w:before="0" w:beforeAutospacing="0" w:after="0" w:afterAutospacing="0" w:line="460" w:lineRule="exact"/>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bidi="ar-SA"/>
        </w:rPr>
        <w:t>合同履约期限：</w:t>
      </w:r>
      <w:r>
        <w:rPr>
          <w:rFonts w:hint="eastAsia" w:ascii="宋体" w:hAnsi="宋体" w:eastAsia="宋体" w:cs="宋体"/>
          <w:color w:val="0000FF"/>
          <w:kern w:val="0"/>
          <w:u w:val="single"/>
          <w:lang w:val="en-US" w:eastAsia="zh-CN"/>
        </w:rPr>
        <w:t xml:space="preserve">签订合同之日起15天内 </w:t>
      </w:r>
      <w:r>
        <w:rPr>
          <w:rFonts w:hint="eastAsia" w:ascii="宋体" w:hAnsi="宋体" w:cs="宋体"/>
          <w:color w:val="0000FF"/>
          <w:kern w:val="0"/>
          <w:u w:val="single"/>
          <w:lang w:val="en-US" w:eastAsia="zh-CN"/>
        </w:rPr>
        <w:t>；</w:t>
      </w:r>
    </w:p>
    <w:p w14:paraId="1CA4E155">
      <w:pPr>
        <w:spacing w:line="460" w:lineRule="exact"/>
        <w:ind w:firstLine="480" w:firstLineChars="200"/>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本项目（</w:t>
      </w:r>
      <w:r>
        <w:rPr>
          <w:rFonts w:hint="eastAsia" w:asciiTheme="minorEastAsia" w:hAnsiTheme="minorEastAsia" w:eastAsiaTheme="minorEastAsia" w:cstheme="minorEastAsia"/>
          <w:color w:val="0000FF"/>
          <w:sz w:val="24"/>
          <w:szCs w:val="24"/>
          <w:lang w:val="en-US" w:eastAsia="zh-CN" w:bidi="ar-SA"/>
        </w:rPr>
        <w:t>否</w:t>
      </w:r>
      <w:r>
        <w:rPr>
          <w:rFonts w:hint="eastAsia" w:asciiTheme="minorEastAsia" w:hAnsiTheme="minorEastAsia" w:eastAsiaTheme="minorEastAsia" w:cstheme="minorEastAsia"/>
          <w:sz w:val="24"/>
          <w:szCs w:val="24"/>
          <w:lang w:bidi="ar-SA"/>
        </w:rPr>
        <w:t>）接受联合体。</w:t>
      </w:r>
    </w:p>
    <w:p w14:paraId="4440695D">
      <w:pPr>
        <w:pStyle w:val="59"/>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9" w:name="_Toc3991"/>
      <w:r>
        <w:rPr>
          <w:rStyle w:val="68"/>
          <w:rFonts w:hint="eastAsia" w:asciiTheme="minorEastAsia" w:hAnsiTheme="minorEastAsia" w:eastAsiaTheme="minorEastAsia" w:cstheme="minorEastAsia"/>
          <w:sz w:val="24"/>
          <w:szCs w:val="24"/>
        </w:rPr>
        <w:t>二、申请人的资格要求：</w:t>
      </w:r>
      <w:bookmarkEnd w:id="9"/>
    </w:p>
    <w:p w14:paraId="6DF18E28">
      <w:pPr>
        <w:spacing w:line="460" w:lineRule="exact"/>
        <w:outlineLvl w:val="2"/>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1、符合《政府采购法》第22条条件，并提供下列材料：</w:t>
      </w:r>
    </w:p>
    <w:p w14:paraId="5AE3CDC8">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（1）</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的营业执照等证明文件，自然人的身份证明。</w:t>
      </w:r>
    </w:p>
    <w:p w14:paraId="6A92F2B9">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（2）财务状况报告，依法缴纳税收和社会保障资金的相关材料。</w:t>
      </w:r>
    </w:p>
    <w:p w14:paraId="27A2AD5A">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（3）具备履行合同所必需的设备和专业技术能力的证明材料。</w:t>
      </w:r>
    </w:p>
    <w:p w14:paraId="49245288">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（4）参加政府采购活动前3年内在经营活动中没有重大违法记录的书面声明。</w:t>
      </w:r>
    </w:p>
    <w:p w14:paraId="104BC2AF">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（5）具备法律、行政法规规定的其他条件的证明材料。</w:t>
      </w:r>
    </w:p>
    <w:p w14:paraId="297A22E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2、单位负责人为同一人或者存在直接控股、管理关系的不同</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，不得参加同一合同项下的政府采购活动。否则，皆取消投标资格；</w:t>
      </w:r>
    </w:p>
    <w:p w14:paraId="7B5B80C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3、为本采购项目提供整体设计、规范编制或者项目管理、监理、检测等服务的</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，不得再参加该采购项目的其他采购活动；</w:t>
      </w:r>
    </w:p>
    <w:p w14:paraId="05D2E243">
      <w:pPr>
        <w:spacing w:line="460" w:lineRule="exact"/>
        <w:outlineLvl w:val="2"/>
        <w:rPr>
          <w:rFonts w:hint="eastAsia" w:asciiTheme="minorEastAsia" w:hAnsiTheme="minorEastAsia" w:eastAsiaTheme="minorEastAsia" w:cstheme="minorEastAsia"/>
          <w:sz w:val="24"/>
          <w:szCs w:val="24"/>
          <w:lang w:bidi="ar-SA"/>
        </w:rPr>
      </w:pPr>
      <w:bookmarkStart w:id="10" w:name="_Toc20067"/>
      <w:r>
        <w:rPr>
          <w:rFonts w:hint="eastAsia" w:asciiTheme="minorEastAsia" w:hAnsiTheme="minorEastAsia" w:eastAsiaTheme="minorEastAsia" w:cstheme="minorEastAsia"/>
          <w:sz w:val="24"/>
          <w:szCs w:val="24"/>
          <w:lang w:bidi="ar-SA"/>
        </w:rPr>
        <w:t>4、本项目</w:t>
      </w:r>
      <w:r>
        <w:rPr>
          <w:rFonts w:hint="eastAsia" w:asciiTheme="minorEastAsia" w:hAnsiTheme="minorEastAsia" w:eastAsiaTheme="minorEastAsia" w:cstheme="minorEastAsia"/>
          <w:color w:val="0000FF"/>
          <w:sz w:val="24"/>
          <w:szCs w:val="24"/>
          <w:lang w:bidi="ar-SA"/>
        </w:rPr>
        <w:t>不接受</w:t>
      </w:r>
      <w:r>
        <w:rPr>
          <w:rFonts w:hint="eastAsia" w:asciiTheme="minorEastAsia" w:hAnsiTheme="minorEastAsia" w:eastAsiaTheme="minorEastAsia" w:cstheme="minorEastAsia"/>
          <w:sz w:val="24"/>
          <w:szCs w:val="24"/>
          <w:lang w:eastAsia="zh-CN" w:bidi="ar-SA"/>
        </w:rPr>
        <w:t>供应商</w:t>
      </w:r>
      <w:r>
        <w:rPr>
          <w:rFonts w:hint="eastAsia" w:asciiTheme="minorEastAsia" w:hAnsiTheme="minorEastAsia" w:eastAsiaTheme="minorEastAsia" w:cstheme="minorEastAsia"/>
          <w:sz w:val="24"/>
          <w:szCs w:val="24"/>
          <w:lang w:bidi="ar-SA"/>
        </w:rPr>
        <w:t>以联合体方式进行投标；</w:t>
      </w:r>
      <w:bookmarkEnd w:id="10"/>
    </w:p>
    <w:p w14:paraId="7520F7A8">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5、经信用中国（www.creditchina.gov.cn）、中国政府采购网（www.ccgp.gov.cn）等渠道查询后，列入失信被执行人、</w:t>
      </w:r>
      <w:r>
        <w:rPr>
          <w:rFonts w:hint="eastAsia" w:asciiTheme="minorEastAsia" w:hAnsiTheme="minorEastAsia" w:eastAsiaTheme="minorEastAsia" w:cstheme="minorEastAsia"/>
          <w:sz w:val="24"/>
          <w:szCs w:val="24"/>
          <w:lang w:val="en-US" w:eastAsia="zh-CN" w:bidi="ar-SA"/>
        </w:rPr>
        <w:t>重大税收违法失信主体</w:t>
      </w:r>
      <w:r>
        <w:rPr>
          <w:rFonts w:hint="eastAsia" w:asciiTheme="minorEastAsia" w:hAnsiTheme="minorEastAsia" w:eastAsiaTheme="minorEastAsia" w:cstheme="minorEastAsia"/>
          <w:sz w:val="24"/>
          <w:szCs w:val="24"/>
          <w:lang w:bidi="ar-SA"/>
        </w:rPr>
        <w:t>、政府采购严重违法失信行为记录名单的，取消投标资格。（提供“信用中国”、“中国政府采购网”网站无任何不良记录的查询截图，时间为投标截止时间前</w:t>
      </w:r>
      <w:r>
        <w:rPr>
          <w:rFonts w:hint="eastAsia" w:asciiTheme="minorEastAsia" w:hAnsiTheme="minorEastAsia" w:eastAsiaTheme="minorEastAsia" w:cstheme="minorEastAsia"/>
          <w:sz w:val="24"/>
          <w:szCs w:val="24"/>
          <w:lang w:val="en-US" w:eastAsia="zh-CN" w:bidi="ar-SA"/>
        </w:rPr>
        <w:t>10</w:t>
      </w:r>
      <w:r>
        <w:rPr>
          <w:rFonts w:hint="eastAsia" w:asciiTheme="minorEastAsia" w:hAnsiTheme="minorEastAsia" w:eastAsiaTheme="minorEastAsia" w:cstheme="minorEastAsia"/>
          <w:sz w:val="24"/>
          <w:szCs w:val="24"/>
          <w:lang w:bidi="ar-SA"/>
        </w:rPr>
        <w:t>天内）</w:t>
      </w:r>
    </w:p>
    <w:p w14:paraId="523153A9">
      <w:pPr>
        <w:spacing w:line="460" w:lineRule="exact"/>
        <w:outlineLvl w:val="2"/>
        <w:rPr>
          <w:rFonts w:hint="eastAsia" w:asciiTheme="minorEastAsia" w:hAnsiTheme="minorEastAsia" w:eastAsiaTheme="minorEastAsia" w:cstheme="minorEastAsia"/>
          <w:sz w:val="24"/>
          <w:szCs w:val="24"/>
          <w:lang w:bidi="ar-SA"/>
        </w:rPr>
      </w:pPr>
      <w:bookmarkStart w:id="11" w:name="_Toc25396"/>
      <w:r>
        <w:rPr>
          <w:rFonts w:hint="eastAsia" w:asciiTheme="minorEastAsia" w:hAnsiTheme="minorEastAsia" w:eastAsiaTheme="minorEastAsia" w:cstheme="minorEastAsia"/>
          <w:sz w:val="24"/>
          <w:szCs w:val="24"/>
          <w:lang w:bidi="ar-SA"/>
        </w:rPr>
        <w:t>6、磋商文件规定的其他资质条件：</w:t>
      </w:r>
      <w:bookmarkEnd w:id="11"/>
    </w:p>
    <w:p w14:paraId="433CAB9D">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（1）包1至包4：</w:t>
      </w:r>
      <w:r>
        <w:rPr>
          <w:rFonts w:hint="eastAsia" w:asciiTheme="minorEastAsia" w:hAnsiTheme="minorEastAsia" w:eastAsiaTheme="minorEastAsia" w:cstheme="minorEastAsia"/>
          <w:color w:val="0000FF"/>
          <w:kern w:val="0"/>
          <w:sz w:val="24"/>
          <w:szCs w:val="24"/>
          <w:lang w:val="en-US" w:eastAsia="zh-CN" w:bidi="ar"/>
        </w:rPr>
        <w:t>投标供应商若为生产商的须具备有效的《肥料正式登记证》；供应商为代理商的须提供生产厂家有效的《肥料正式登记证》及所投产品近半年内的第三方质量检测报告；</w:t>
      </w:r>
    </w:p>
    <w:p w14:paraId="0A91E418">
      <w:pPr>
        <w:spacing w:line="460" w:lineRule="exact"/>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sz w:val="24"/>
          <w:szCs w:val="24"/>
          <w:lang w:val="en-US" w:eastAsia="zh-CN" w:bidi="ar-SA"/>
        </w:rPr>
        <w:t>7.本项目落实政府采购需满足的资格条件：</w:t>
      </w:r>
      <w:r>
        <w:rPr>
          <w:rFonts w:hint="eastAsia" w:asciiTheme="minorEastAsia" w:hAnsiTheme="minorEastAsia" w:eastAsiaTheme="minorEastAsia" w:cstheme="minorEastAsia"/>
          <w:color w:val="0000FF"/>
          <w:kern w:val="0"/>
          <w:sz w:val="24"/>
          <w:szCs w:val="24"/>
          <w:lang w:val="en-US" w:eastAsia="zh-CN" w:bidi="ar"/>
        </w:rPr>
        <w:t xml:space="preserve">本项目（包1至包2）专门面向中小企业采购，投标人须提供中小企业声明函或监狱企业或残疾人企业证明材料。 </w:t>
      </w:r>
    </w:p>
    <w:p w14:paraId="0ED49211">
      <w:pPr>
        <w:spacing w:line="460" w:lineRule="exact"/>
        <w:ind w:firstLine="241" w:firstLineChars="100"/>
        <w:rPr>
          <w:rFonts w:hint="eastAsia" w:asciiTheme="minorEastAsia" w:hAnsiTheme="minorEastAsia" w:eastAsiaTheme="minorEastAsia" w:cstheme="minorEastAsia"/>
          <w:b/>
          <w:bCs/>
          <w:color w:val="0000FF"/>
          <w:kern w:val="0"/>
          <w:sz w:val="24"/>
          <w:szCs w:val="24"/>
          <w:lang w:val="en-US" w:eastAsia="zh-CN" w:bidi="ar"/>
        </w:rPr>
      </w:pPr>
      <w:r>
        <w:rPr>
          <w:rFonts w:hint="eastAsia" w:asciiTheme="minorEastAsia" w:hAnsiTheme="minorEastAsia" w:eastAsiaTheme="minorEastAsia" w:cstheme="minorEastAsia"/>
          <w:b/>
          <w:bCs/>
          <w:color w:val="0000FF"/>
          <w:kern w:val="0"/>
          <w:sz w:val="24"/>
          <w:szCs w:val="24"/>
          <w:lang w:val="en-US" w:eastAsia="zh-CN" w:bidi="ar"/>
        </w:rPr>
        <w:t>注：各供应商可以任意选择其中一个包或多个包参与投标，但为了本项目保质保量完成任务，供应商只能中一个包，若出现同一供应商有两个或两个以上得分最高者，按照金额大的优先原则确定该包的中标人，第二中标候选人则顺延至第一。 </w:t>
      </w:r>
    </w:p>
    <w:p w14:paraId="228DB94C">
      <w:pPr>
        <w:spacing w:line="460" w:lineRule="exact"/>
        <w:outlineLvl w:val="1"/>
        <w:rPr>
          <w:rStyle w:val="68"/>
          <w:rFonts w:hint="eastAsia" w:asciiTheme="minorEastAsia" w:hAnsiTheme="minorEastAsia" w:eastAsiaTheme="minorEastAsia" w:cstheme="minorEastAsia"/>
          <w:sz w:val="24"/>
          <w:szCs w:val="24"/>
        </w:rPr>
      </w:pPr>
      <w:bookmarkStart w:id="12" w:name="_Toc18518"/>
      <w:r>
        <w:rPr>
          <w:rStyle w:val="68"/>
          <w:rFonts w:hint="eastAsia" w:asciiTheme="minorEastAsia" w:hAnsiTheme="minorEastAsia" w:eastAsiaTheme="minorEastAsia" w:cstheme="minorEastAsia"/>
          <w:sz w:val="24"/>
          <w:szCs w:val="24"/>
        </w:rPr>
        <w:t>三、获取采购文件</w:t>
      </w:r>
      <w:bookmarkEnd w:id="12"/>
    </w:p>
    <w:p w14:paraId="64BC2E87">
      <w:pPr>
        <w:pStyle w:val="59"/>
        <w:spacing w:before="0" w:beforeAutospacing="0" w:after="0" w:afterAutospacing="0" w:line="4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color w:val="0000FF"/>
          <w:sz w:val="24"/>
          <w:szCs w:val="24"/>
        </w:rPr>
        <w:t>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03</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27</w:t>
      </w:r>
      <w:r>
        <w:rPr>
          <w:rFonts w:hint="eastAsia" w:asciiTheme="minorEastAsia" w:hAnsiTheme="minorEastAsia" w:eastAsiaTheme="minorEastAsia" w:cstheme="minorEastAsia"/>
          <w:color w:val="0000FF"/>
          <w:sz w:val="24"/>
          <w:szCs w:val="24"/>
        </w:rPr>
        <w:t>日至202</w:t>
      </w: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年</w:t>
      </w:r>
      <w:r>
        <w:rPr>
          <w:rFonts w:hint="eastAsia" w:asciiTheme="minorEastAsia" w:hAnsiTheme="minorEastAsia" w:eastAsiaTheme="minorEastAsia" w:cstheme="minorEastAsia"/>
          <w:color w:val="0000FF"/>
          <w:sz w:val="24"/>
          <w:szCs w:val="24"/>
          <w:lang w:val="en-US" w:eastAsia="zh-CN"/>
        </w:rPr>
        <w:t>04</w:t>
      </w:r>
      <w:r>
        <w:rPr>
          <w:rFonts w:hint="eastAsia" w:asciiTheme="minorEastAsia" w:hAnsiTheme="minorEastAsia" w:eastAsiaTheme="minorEastAsia" w:cstheme="minorEastAsia"/>
          <w:color w:val="0000FF"/>
          <w:sz w:val="24"/>
          <w:szCs w:val="24"/>
        </w:rPr>
        <w:t>月</w:t>
      </w:r>
      <w:r>
        <w:rPr>
          <w:rFonts w:hint="eastAsia" w:asciiTheme="minorEastAsia" w:hAnsiTheme="minorEastAsia" w:eastAsiaTheme="minorEastAsia" w:cstheme="minorEastAsia"/>
          <w:color w:val="0000FF"/>
          <w:sz w:val="24"/>
          <w:szCs w:val="24"/>
          <w:lang w:val="en-US" w:eastAsia="zh-CN"/>
        </w:rPr>
        <w:t>02</w:t>
      </w:r>
      <w:r>
        <w:rPr>
          <w:rFonts w:hint="eastAsia" w:asciiTheme="minorEastAsia" w:hAnsiTheme="minorEastAsia" w:eastAsiaTheme="minorEastAsia" w:cstheme="minorEastAsia"/>
          <w:color w:val="0000FF"/>
          <w:sz w:val="24"/>
          <w:szCs w:val="24"/>
        </w:rPr>
        <w:t xml:space="preserve">日（北京时间，法定节假日除外）  </w:t>
      </w:r>
    </w:p>
    <w:p w14:paraId="418C69EA">
      <w:pPr>
        <w:pStyle w:val="59"/>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color w:val="0000FF"/>
          <w:sz w:val="24"/>
          <w:szCs w:val="24"/>
          <w:lang w:val="en-US" w:eastAsia="zh-CN"/>
        </w:rPr>
        <w:t>供应商</w:t>
      </w:r>
      <w:r>
        <w:rPr>
          <w:rFonts w:hint="eastAsia" w:asciiTheme="minorEastAsia" w:hAnsiTheme="minorEastAsia" w:eastAsiaTheme="minorEastAsia" w:cstheme="minorEastAsia"/>
          <w:color w:val="0000FF"/>
          <w:sz w:val="24"/>
          <w:szCs w:val="24"/>
        </w:rPr>
        <w:t>登录政采云平台（https://www.zcygov.cn/）在线获取。</w:t>
      </w:r>
    </w:p>
    <w:p w14:paraId="3D11ABC5">
      <w:pPr>
        <w:pStyle w:val="59"/>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color w:val="0000FF"/>
          <w:sz w:val="24"/>
          <w:szCs w:val="24"/>
          <w:lang w:val="en-US" w:eastAsia="zh-CN"/>
        </w:rPr>
        <w:t>供应商</w:t>
      </w:r>
      <w:r>
        <w:rPr>
          <w:rFonts w:hint="eastAsia" w:asciiTheme="minorEastAsia" w:hAnsiTheme="minorEastAsia" w:eastAsiaTheme="minorEastAsia" w:cstheme="minorEastAsia"/>
          <w:color w:val="0000FF"/>
          <w:sz w:val="24"/>
          <w:szCs w:val="24"/>
        </w:rPr>
        <w:t>登录政采云平台（https://www.zcygov.cn/）在线申请获取采购文件（进入“项目采购”应用，在获取采购文件菜单中选择项目，申请获取采购文件）</w:t>
      </w:r>
    </w:p>
    <w:p w14:paraId="12F0BC88">
      <w:pPr>
        <w:pStyle w:val="59"/>
        <w:spacing w:before="0" w:beforeAutospacing="0" w:after="0" w:afterAutospacing="0" w:line="460" w:lineRule="exact"/>
        <w:ind w:firstLine="240" w:firstLineChars="100"/>
        <w:rPr>
          <w:rFonts w:cs="宋体"/>
        </w:rPr>
      </w:pPr>
      <w:r>
        <w:rPr>
          <w:rFonts w:hint="eastAsia" w:asciiTheme="minorEastAsia" w:hAnsiTheme="minorEastAsia" w:eastAsiaTheme="minorEastAsia" w:cstheme="minorEastAsia"/>
          <w:sz w:val="24"/>
          <w:szCs w:val="24"/>
        </w:rPr>
        <w:t>售价（元）：0元 </w:t>
      </w:r>
    </w:p>
    <w:p w14:paraId="4A144EEC">
      <w:pPr>
        <w:pStyle w:val="59"/>
        <w:spacing w:before="0" w:beforeAutospacing="0" w:after="0" w:afterAutospacing="0" w:line="460" w:lineRule="exact"/>
        <w:jc w:val="both"/>
        <w:outlineLvl w:val="1"/>
        <w:rPr>
          <w:rFonts w:cs="宋体"/>
        </w:rPr>
      </w:pPr>
      <w:bookmarkStart w:id="13" w:name="_Toc8283"/>
      <w:r>
        <w:rPr>
          <w:rStyle w:val="68"/>
          <w:rFonts w:hint="eastAsia" w:cs="宋体"/>
        </w:rPr>
        <w:t>四、响应文件提交</w:t>
      </w:r>
      <w:r>
        <w:rPr>
          <w:rFonts w:hint="eastAsia" w:cs="宋体"/>
        </w:rPr>
        <w:t> </w:t>
      </w:r>
      <w:bookmarkEnd w:id="13"/>
    </w:p>
    <w:p w14:paraId="5D5C6A67">
      <w:pPr>
        <w:pStyle w:val="59"/>
        <w:spacing w:before="0" w:beforeAutospacing="0" w:after="0" w:afterAutospacing="0" w:line="460" w:lineRule="exact"/>
        <w:rPr>
          <w:rFonts w:cs="宋体"/>
        </w:rPr>
      </w:pPr>
      <w:r>
        <w:rPr>
          <w:rFonts w:hint="eastAsia" w:cs="宋体"/>
        </w:rPr>
        <w:t>  截止时间：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04</w:t>
      </w:r>
      <w:r>
        <w:rPr>
          <w:rFonts w:hint="eastAsia" w:cs="宋体"/>
          <w:color w:val="0000FF"/>
        </w:rPr>
        <w:t>月</w:t>
      </w:r>
      <w:r>
        <w:rPr>
          <w:rFonts w:hint="eastAsia" w:cs="宋体"/>
          <w:color w:val="0000FF"/>
          <w:lang w:val="en-US" w:eastAsia="zh-CN"/>
        </w:rPr>
        <w:t>07</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30</w:t>
      </w:r>
      <w:r>
        <w:rPr>
          <w:rFonts w:hint="eastAsia" w:cs="宋体"/>
          <w:color w:val="0000FF"/>
        </w:rPr>
        <w:t>（北京时间）</w:t>
      </w:r>
    </w:p>
    <w:p w14:paraId="3F484DFB">
      <w:pPr>
        <w:pStyle w:val="59"/>
        <w:spacing w:before="0" w:beforeAutospacing="0" w:after="0" w:afterAutospacing="0" w:line="460" w:lineRule="exact"/>
        <w:rPr>
          <w:rFonts w:cs="宋体"/>
        </w:rPr>
      </w:pPr>
      <w:r>
        <w:rPr>
          <w:rFonts w:hint="eastAsia" w:cs="宋体"/>
        </w:rPr>
        <w:t>  地点：</w:t>
      </w:r>
      <w:r>
        <w:rPr>
          <w:rFonts w:hint="eastAsia" w:asciiTheme="minorEastAsia" w:hAnsiTheme="minorEastAsia" w:eastAsiaTheme="minorEastAsia" w:cstheme="minorEastAsia"/>
          <w:color w:val="0000FF"/>
          <w:sz w:val="24"/>
          <w:szCs w:val="24"/>
          <w:lang w:val="en-US" w:eastAsia="zh-CN"/>
        </w:rPr>
        <w:t>供应商</w:t>
      </w:r>
      <w:r>
        <w:rPr>
          <w:rFonts w:hint="eastAsia" w:cs="宋体"/>
          <w:color w:val="0000FF"/>
        </w:rPr>
        <w:t>应在投标截止时间前按磋商文件要求使用政采云电子投标客户端制作上传电子磋商响应文件。</w:t>
      </w:r>
      <w:r>
        <w:rPr>
          <w:rFonts w:hint="eastAsia" w:cs="宋体"/>
        </w:rPr>
        <w:t> </w:t>
      </w:r>
    </w:p>
    <w:p w14:paraId="1EC75757">
      <w:pPr>
        <w:pStyle w:val="59"/>
        <w:spacing w:before="0" w:beforeAutospacing="0" w:after="0" w:afterAutospacing="0" w:line="460" w:lineRule="exact"/>
        <w:jc w:val="both"/>
        <w:outlineLvl w:val="1"/>
        <w:rPr>
          <w:rFonts w:cs="宋体"/>
        </w:rPr>
      </w:pPr>
      <w:bookmarkStart w:id="14" w:name="_Toc27514"/>
      <w:r>
        <w:rPr>
          <w:rStyle w:val="68"/>
          <w:rFonts w:hint="eastAsia" w:cs="宋体"/>
        </w:rPr>
        <w:t>五、响应文件开启</w:t>
      </w:r>
      <w:r>
        <w:rPr>
          <w:rFonts w:hint="eastAsia" w:cs="宋体"/>
        </w:rPr>
        <w:t> </w:t>
      </w:r>
      <w:bookmarkEnd w:id="14"/>
    </w:p>
    <w:p w14:paraId="25640821">
      <w:pPr>
        <w:pStyle w:val="59"/>
        <w:spacing w:before="0" w:beforeAutospacing="0" w:after="0" w:afterAutospacing="0" w:line="460" w:lineRule="exact"/>
        <w:rPr>
          <w:rFonts w:cs="宋体"/>
          <w:color w:val="0000FF"/>
        </w:rPr>
      </w:pPr>
      <w:r>
        <w:rPr>
          <w:rFonts w:hint="eastAsia" w:cs="宋体"/>
        </w:rPr>
        <w:t>  开启时间：</w:t>
      </w:r>
      <w:r>
        <w:rPr>
          <w:rFonts w:hint="eastAsia" w:cs="宋体"/>
          <w:color w:val="0000FF"/>
        </w:rPr>
        <w:t>202</w:t>
      </w:r>
      <w:r>
        <w:rPr>
          <w:rFonts w:hint="eastAsia" w:cs="宋体"/>
          <w:color w:val="0000FF"/>
          <w:lang w:val="en-US" w:eastAsia="zh-CN"/>
        </w:rPr>
        <w:t>5</w:t>
      </w:r>
      <w:r>
        <w:rPr>
          <w:rFonts w:hint="eastAsia" w:cs="宋体"/>
          <w:color w:val="0000FF"/>
        </w:rPr>
        <w:t>年</w:t>
      </w:r>
      <w:r>
        <w:rPr>
          <w:rFonts w:hint="eastAsia" w:cs="宋体"/>
          <w:color w:val="0000FF"/>
          <w:lang w:val="en-US" w:eastAsia="zh-CN"/>
        </w:rPr>
        <w:t>04</w:t>
      </w:r>
      <w:r>
        <w:rPr>
          <w:rFonts w:hint="eastAsia" w:cs="宋体"/>
          <w:color w:val="0000FF"/>
        </w:rPr>
        <w:t>月</w:t>
      </w:r>
      <w:r>
        <w:rPr>
          <w:rFonts w:hint="eastAsia" w:cs="宋体"/>
          <w:color w:val="0000FF"/>
          <w:lang w:val="en-US" w:eastAsia="zh-CN"/>
        </w:rPr>
        <w:t>07</w:t>
      </w:r>
      <w:r>
        <w:rPr>
          <w:rFonts w:hint="eastAsia" w:cs="宋体"/>
          <w:color w:val="0000FF"/>
        </w:rPr>
        <w:t xml:space="preserve">日 </w:t>
      </w:r>
      <w:r>
        <w:rPr>
          <w:rFonts w:hint="eastAsia" w:cs="宋体"/>
          <w:color w:val="0000FF"/>
          <w:lang w:val="en-US" w:eastAsia="zh-CN"/>
        </w:rPr>
        <w:t>09</w:t>
      </w:r>
      <w:r>
        <w:rPr>
          <w:rFonts w:hint="eastAsia" w:cs="宋体"/>
          <w:color w:val="0000FF"/>
        </w:rPr>
        <w:t>:</w:t>
      </w:r>
      <w:r>
        <w:rPr>
          <w:rFonts w:hint="eastAsia" w:cs="宋体"/>
          <w:color w:val="0000FF"/>
          <w:lang w:val="en-US" w:eastAsia="zh-CN"/>
        </w:rPr>
        <w:t>30</w:t>
      </w:r>
      <w:r>
        <w:rPr>
          <w:rFonts w:hint="eastAsia" w:cs="宋体"/>
          <w:color w:val="0000FF"/>
        </w:rPr>
        <w:t>（北京时间）</w:t>
      </w:r>
    </w:p>
    <w:p w14:paraId="5BFDB3F4">
      <w:pPr>
        <w:pStyle w:val="658"/>
        <w:keepNext w:val="0"/>
        <w:keepLines w:val="0"/>
        <w:pageBreakBefore w:val="0"/>
        <w:tabs>
          <w:tab w:val="left" w:pos="4320"/>
        </w:tabs>
        <w:kinsoku/>
        <w:wordWrap/>
        <w:overflowPunct/>
        <w:topLinePunct w:val="0"/>
        <w:autoSpaceDE/>
        <w:autoSpaceDN/>
        <w:bidi w:val="0"/>
        <w:adjustRightInd/>
        <w:snapToGrid w:val="0"/>
        <w:spacing w:line="460" w:lineRule="exact"/>
        <w:textAlignment w:val="auto"/>
        <w:rPr>
          <w:rFonts w:hint="eastAsia" w:cs="宋体"/>
          <w:color w:val="0000FF"/>
          <w:lang w:val="en-US" w:eastAsia="zh-CN"/>
        </w:rPr>
      </w:pPr>
      <w:r>
        <w:rPr>
          <w:rFonts w:hint="eastAsia" w:cs="宋体"/>
        </w:rPr>
        <w:t xml:space="preserve">  </w:t>
      </w:r>
      <w:r>
        <w:rPr>
          <w:rFonts w:hint="eastAsia" w:cs="宋体"/>
          <w:lang w:val="en-US" w:eastAsia="zh-CN"/>
        </w:rPr>
        <w:t xml:space="preserve">     </w:t>
      </w:r>
      <w:r>
        <w:rPr>
          <w:rFonts w:hint="eastAsia" w:ascii="Times New Roman" w:hAnsi="Times New Roman" w:eastAsia="宋体" w:cs="宋体"/>
          <w:color w:val="333333"/>
          <w:kern w:val="0"/>
          <w:sz w:val="24"/>
          <w:szCs w:val="24"/>
          <w:lang w:val="en-US" w:eastAsia="zh-CN" w:bidi="ar-SA"/>
        </w:rPr>
        <w:t>地点：</w:t>
      </w:r>
      <w:bookmarkStart w:id="15" w:name="_Toc5189"/>
      <w:r>
        <w:rPr>
          <w:rFonts w:hint="eastAsia" w:ascii="Times New Roman" w:hAnsi="Times New Roman" w:eastAsia="宋体" w:cs="宋体"/>
          <w:color w:val="0000FF"/>
          <w:kern w:val="0"/>
          <w:sz w:val="24"/>
          <w:szCs w:val="24"/>
          <w:lang w:val="en-US" w:eastAsia="zh-CN" w:bidi="ar"/>
        </w:rPr>
        <w:t>青海省西宁市胜利路地矿中心6号楼一单元十楼1102室</w:t>
      </w:r>
    </w:p>
    <w:p w14:paraId="01947DCF">
      <w:pPr>
        <w:pStyle w:val="59"/>
        <w:spacing w:before="0" w:beforeAutospacing="0" w:after="0" w:afterAutospacing="0" w:line="460" w:lineRule="exact"/>
        <w:jc w:val="both"/>
        <w:outlineLvl w:val="1"/>
        <w:rPr>
          <w:rFonts w:cs="宋体"/>
        </w:rPr>
      </w:pPr>
      <w:r>
        <w:rPr>
          <w:rStyle w:val="68"/>
          <w:rFonts w:hint="eastAsia" w:cs="宋体"/>
        </w:rPr>
        <w:t>六、公告期限</w:t>
      </w:r>
      <w:bookmarkEnd w:id="15"/>
    </w:p>
    <w:p w14:paraId="6111CAA9">
      <w:pPr>
        <w:pStyle w:val="59"/>
        <w:spacing w:before="0" w:beforeAutospacing="0" w:after="0" w:afterAutospacing="0" w:line="460" w:lineRule="exact"/>
        <w:rPr>
          <w:rFonts w:cs="宋体"/>
        </w:rPr>
      </w:pPr>
      <w:r>
        <w:rPr>
          <w:rFonts w:hint="eastAsia" w:cs="宋体"/>
        </w:rPr>
        <w:t>  自本公告发布之日起</w:t>
      </w:r>
      <w:r>
        <w:rPr>
          <w:rFonts w:hint="eastAsia" w:cs="宋体"/>
          <w:lang w:val="en-US" w:eastAsia="zh-CN"/>
        </w:rPr>
        <w:t>5</w:t>
      </w:r>
      <w:r>
        <w:rPr>
          <w:rFonts w:hint="eastAsia" w:cs="宋体"/>
        </w:rPr>
        <w:t>个工作日。</w:t>
      </w:r>
    </w:p>
    <w:p w14:paraId="43C954B7">
      <w:pPr>
        <w:pStyle w:val="59"/>
        <w:spacing w:before="0" w:beforeAutospacing="0" w:after="0" w:afterAutospacing="0" w:line="460" w:lineRule="exact"/>
        <w:jc w:val="both"/>
        <w:outlineLvl w:val="1"/>
        <w:rPr>
          <w:rFonts w:cs="宋体"/>
        </w:rPr>
      </w:pPr>
      <w:bookmarkStart w:id="16" w:name="_Toc12378"/>
      <w:r>
        <w:rPr>
          <w:rStyle w:val="68"/>
          <w:rFonts w:hint="eastAsia" w:cs="宋体"/>
        </w:rPr>
        <w:t>七、其他补充事宜</w:t>
      </w:r>
      <w:r>
        <w:rPr>
          <w:rFonts w:hint="eastAsia" w:cs="宋体"/>
        </w:rPr>
        <w:t> </w:t>
      </w:r>
      <w:bookmarkEnd w:id="16"/>
    </w:p>
    <w:p w14:paraId="5032D0E5">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（1）本公告在《青海省政府采购网》发布。</w:t>
      </w:r>
    </w:p>
    <w:p w14:paraId="0329EE8C">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（2）公告内容以青海省政府采购网发布的为准。  </w:t>
      </w:r>
    </w:p>
    <w:p w14:paraId="6371A866">
      <w:pPr>
        <w:spacing w:line="460" w:lineRule="exact"/>
        <w:ind w:firstLine="240" w:firstLineChars="100"/>
        <w:rPr>
          <w:rFonts w:hint="eastAsia" w:ascii="Times New Roman" w:hAnsi="Times New Roman" w:eastAsia="宋体" w:cs="宋体"/>
          <w:kern w:val="0"/>
          <w:sz w:val="24"/>
          <w:szCs w:val="24"/>
          <w:lang w:val="en-US" w:eastAsia="zh-CN" w:bidi="ar"/>
        </w:rPr>
      </w:pPr>
      <w:r>
        <w:rPr>
          <w:rFonts w:hint="eastAsia" w:ascii="Times New Roman" w:hAnsi="Times New Roman" w:eastAsia="宋体" w:cs="宋体"/>
          <w:kern w:val="0"/>
          <w:sz w:val="24"/>
          <w:szCs w:val="24"/>
          <w:lang w:val="en-US" w:eastAsia="zh-CN" w:bidi="ar"/>
        </w:rPr>
        <w:t xml:space="preserve">（3）潜在供应商如对项目采购电子交易系统操作有疑问，可登录政采云（https://www.zcygov.cn/），点击右侧咨询小采，获取采小蜜智能服务管家帮助，或拨打政采云服务热线95763获取热线服务帮助。CA问题联系电话（人工）；天谷CA 95763。 </w:t>
      </w:r>
    </w:p>
    <w:p w14:paraId="174616B9">
      <w:pPr>
        <w:pStyle w:val="59"/>
        <w:spacing w:before="0" w:beforeAutospacing="0" w:after="0" w:afterAutospacing="0" w:line="460" w:lineRule="exact"/>
        <w:jc w:val="both"/>
        <w:outlineLvl w:val="1"/>
        <w:rPr>
          <w:rFonts w:cs="宋体"/>
        </w:rPr>
      </w:pPr>
      <w:bookmarkStart w:id="17" w:name="_Toc14824"/>
      <w:r>
        <w:rPr>
          <w:rStyle w:val="68"/>
          <w:rFonts w:hint="eastAsia" w:cs="宋体"/>
        </w:rPr>
        <w:t>八、凡对本次招标提出询问，请按以下方式联系</w:t>
      </w:r>
      <w:bookmarkEnd w:id="17"/>
    </w:p>
    <w:p w14:paraId="17280369">
      <w:pPr>
        <w:pStyle w:val="59"/>
        <w:spacing w:before="0" w:beforeAutospacing="0" w:after="0" w:afterAutospacing="0" w:line="460" w:lineRule="exact"/>
        <w:outlineLvl w:val="2"/>
        <w:rPr>
          <w:rFonts w:hint="eastAsia" w:ascii="Times New Roman" w:hAnsi="Times New Roman" w:eastAsia="宋体" w:cs="宋体"/>
          <w:color w:val="auto"/>
          <w:kern w:val="0"/>
          <w:sz w:val="24"/>
          <w:szCs w:val="24"/>
          <w:lang w:val="en-US" w:eastAsia="zh-CN" w:bidi="ar"/>
        </w:rPr>
      </w:pPr>
      <w:bookmarkStart w:id="18" w:name="_Toc24650"/>
      <w:r>
        <w:rPr>
          <w:rFonts w:hint="eastAsia" w:cs="宋体"/>
        </w:rPr>
        <w:t xml:space="preserve">  </w:t>
      </w:r>
      <w:r>
        <w:rPr>
          <w:rFonts w:hint="eastAsia" w:ascii="Times New Roman" w:hAnsi="Times New Roman" w:eastAsia="宋体" w:cs="宋体"/>
          <w:color w:val="auto"/>
          <w:kern w:val="0"/>
          <w:sz w:val="24"/>
          <w:szCs w:val="24"/>
          <w:lang w:val="en-US" w:eastAsia="zh-CN" w:bidi="ar"/>
        </w:rPr>
        <w:t>1.采购人信息</w:t>
      </w:r>
      <w:bookmarkEnd w:id="18"/>
    </w:p>
    <w:p w14:paraId="4E4BCDD1">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Times New Roman" w:hAnsi="Times New Roman" w:eastAsia="宋体" w:cs="宋体"/>
          <w:color w:val="auto"/>
          <w:kern w:val="0"/>
          <w:sz w:val="24"/>
          <w:szCs w:val="24"/>
          <w:lang w:val="zh-CN" w:eastAsia="zh-CN" w:bidi="ar"/>
        </w:rPr>
      </w:pPr>
      <w:r>
        <w:rPr>
          <w:rFonts w:hint="eastAsia" w:ascii="Times New Roman" w:hAnsi="Times New Roman" w:eastAsia="宋体" w:cs="宋体"/>
          <w:color w:val="auto"/>
          <w:kern w:val="0"/>
          <w:sz w:val="24"/>
          <w:szCs w:val="24"/>
          <w:lang w:val="en-US" w:eastAsia="zh-CN" w:bidi="ar"/>
        </w:rPr>
        <w:t>采购人</w:t>
      </w:r>
      <w:r>
        <w:rPr>
          <w:rFonts w:hint="eastAsia" w:ascii="Times New Roman" w:hAnsi="Times New Roman" w:eastAsia="宋体" w:cs="宋体"/>
          <w:color w:val="auto"/>
          <w:kern w:val="0"/>
          <w:sz w:val="24"/>
          <w:szCs w:val="24"/>
          <w:lang w:val="zh-CN" w:eastAsia="zh-CN" w:bidi="ar"/>
        </w:rPr>
        <w:t>：门源回族自治县农牧水利和科技局</w:t>
      </w:r>
    </w:p>
    <w:p w14:paraId="7F96ED3E">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en-US" w:eastAsia="zh-CN" w:bidi="ar"/>
        </w:rPr>
        <w:t>联系地址：青海省海北州门源回族自治县浩门镇北山路7号</w:t>
      </w:r>
    </w:p>
    <w:p w14:paraId="4048D85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en-US" w:eastAsia="zh-CN" w:bidi="ar"/>
        </w:rPr>
        <w:t>联 系 人：保先生</w:t>
      </w:r>
    </w:p>
    <w:p w14:paraId="50A54A58">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en-US" w:eastAsia="zh-CN" w:bidi="ar"/>
        </w:rPr>
        <w:t>电    话：0970-8618765</w:t>
      </w:r>
    </w:p>
    <w:p w14:paraId="688F016E">
      <w:pPr>
        <w:rPr>
          <w:rFonts w:hint="eastAsia" w:ascii="Times New Roman" w:hAnsi="Times New Roman" w:eastAsia="宋体" w:cs="宋体"/>
          <w:color w:val="auto"/>
          <w:kern w:val="0"/>
          <w:sz w:val="24"/>
          <w:szCs w:val="24"/>
          <w:lang w:val="en-US" w:eastAsia="zh-CN" w:bidi="ar"/>
        </w:rPr>
      </w:pPr>
    </w:p>
    <w:p w14:paraId="408CEBB1">
      <w:pPr>
        <w:pStyle w:val="59"/>
        <w:spacing w:before="0" w:beforeAutospacing="0" w:after="0" w:afterAutospacing="0" w:line="460" w:lineRule="exact"/>
        <w:outlineLvl w:val="2"/>
        <w:rPr>
          <w:rFonts w:hint="eastAsia" w:ascii="Times New Roman" w:hAnsi="Times New Roman" w:eastAsia="宋体" w:cs="宋体"/>
          <w:color w:val="auto"/>
          <w:kern w:val="0"/>
          <w:sz w:val="24"/>
          <w:szCs w:val="24"/>
          <w:lang w:val="en-US" w:eastAsia="zh-CN" w:bidi="ar"/>
        </w:rPr>
      </w:pPr>
      <w:bookmarkStart w:id="19" w:name="_Toc20147"/>
      <w:r>
        <w:rPr>
          <w:rFonts w:hint="eastAsia" w:ascii="Times New Roman" w:hAnsi="Times New Roman" w:eastAsia="宋体" w:cs="宋体"/>
          <w:color w:val="auto"/>
          <w:kern w:val="0"/>
          <w:sz w:val="24"/>
          <w:szCs w:val="24"/>
          <w:lang w:val="en-US" w:eastAsia="zh-CN" w:bidi="ar"/>
        </w:rPr>
        <w:t>  2.采购代理机构信息</w:t>
      </w:r>
      <w:bookmarkEnd w:id="19"/>
    </w:p>
    <w:p w14:paraId="60A39533">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en-US" w:eastAsia="zh-CN" w:bidi="ar"/>
        </w:rPr>
        <w:t>采购</w:t>
      </w:r>
      <w:r>
        <w:rPr>
          <w:rFonts w:hint="eastAsia" w:ascii="Times New Roman" w:hAnsi="Times New Roman" w:eastAsia="宋体" w:cs="宋体"/>
          <w:color w:val="auto"/>
          <w:kern w:val="0"/>
          <w:sz w:val="24"/>
          <w:szCs w:val="24"/>
          <w:lang w:val="zh-CN" w:eastAsia="zh-CN" w:bidi="ar"/>
        </w:rPr>
        <w:t>代理机构：</w:t>
      </w:r>
      <w:r>
        <w:rPr>
          <w:rFonts w:hint="eastAsia" w:ascii="Times New Roman" w:hAnsi="Times New Roman" w:eastAsia="宋体" w:cs="宋体"/>
          <w:color w:val="auto"/>
          <w:kern w:val="0"/>
          <w:sz w:val="24"/>
          <w:szCs w:val="24"/>
          <w:lang w:val="en-US" w:eastAsia="zh-CN" w:bidi="ar"/>
        </w:rPr>
        <w:t>青海中玺工程管理咨询有限公司</w:t>
      </w:r>
    </w:p>
    <w:p w14:paraId="12962F76">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zh-CN" w:eastAsia="zh-CN" w:bidi="ar"/>
        </w:rPr>
        <w:t>联系人：</w:t>
      </w:r>
      <w:r>
        <w:rPr>
          <w:rFonts w:hint="eastAsia" w:ascii="Times New Roman" w:hAnsi="Times New Roman" w:eastAsia="宋体" w:cs="宋体"/>
          <w:color w:val="auto"/>
          <w:kern w:val="0"/>
          <w:sz w:val="24"/>
          <w:szCs w:val="24"/>
          <w:lang w:val="en-US" w:eastAsia="zh-CN" w:bidi="ar"/>
        </w:rPr>
        <w:t>沈海燕</w:t>
      </w:r>
    </w:p>
    <w:p w14:paraId="75E8B489">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Times New Roman" w:hAnsi="Times New Roman" w:eastAsia="宋体" w:cs="宋体"/>
          <w:color w:val="auto"/>
          <w:kern w:val="0"/>
          <w:sz w:val="24"/>
          <w:szCs w:val="24"/>
          <w:lang w:val="zh-CN" w:eastAsia="zh-CN" w:bidi="ar"/>
        </w:rPr>
      </w:pPr>
      <w:r>
        <w:rPr>
          <w:rFonts w:hint="eastAsia" w:ascii="Times New Roman" w:hAnsi="Times New Roman" w:eastAsia="宋体" w:cs="宋体"/>
          <w:color w:val="auto"/>
          <w:kern w:val="0"/>
          <w:sz w:val="24"/>
          <w:szCs w:val="24"/>
          <w:lang w:val="zh-CN" w:eastAsia="zh-CN" w:bidi="ar"/>
        </w:rPr>
        <w:t>电子邮箱：</w:t>
      </w:r>
      <w:r>
        <w:rPr>
          <w:rFonts w:hint="eastAsia" w:ascii="Times New Roman" w:hAnsi="Times New Roman" w:eastAsia="宋体" w:cs="宋体"/>
          <w:color w:val="auto"/>
          <w:kern w:val="0"/>
          <w:sz w:val="24"/>
          <w:szCs w:val="24"/>
          <w:lang w:val="zh-CN" w:eastAsia="zh-CN" w:bidi="ar"/>
        </w:rPr>
        <w:fldChar w:fldCharType="begin"/>
      </w:r>
      <w:r>
        <w:rPr>
          <w:rFonts w:hint="eastAsia" w:ascii="Times New Roman" w:hAnsi="Times New Roman" w:eastAsia="宋体" w:cs="宋体"/>
          <w:color w:val="auto"/>
          <w:kern w:val="0"/>
          <w:sz w:val="24"/>
          <w:szCs w:val="24"/>
          <w:lang w:val="zh-CN" w:eastAsia="zh-CN" w:bidi="ar"/>
        </w:rPr>
        <w:instrText xml:space="preserve"> HYPERLINK "mailto:qhgrzb@163.com" </w:instrText>
      </w:r>
      <w:r>
        <w:rPr>
          <w:rFonts w:hint="eastAsia" w:ascii="Times New Roman" w:hAnsi="Times New Roman" w:eastAsia="宋体" w:cs="宋体"/>
          <w:color w:val="auto"/>
          <w:kern w:val="0"/>
          <w:sz w:val="24"/>
          <w:szCs w:val="24"/>
          <w:lang w:val="zh-CN" w:eastAsia="zh-CN" w:bidi="ar"/>
        </w:rPr>
        <w:fldChar w:fldCharType="separate"/>
      </w:r>
      <w:r>
        <w:rPr>
          <w:rFonts w:hint="eastAsia" w:ascii="Times New Roman" w:hAnsi="Times New Roman" w:eastAsia="宋体" w:cs="宋体"/>
          <w:color w:val="auto"/>
          <w:kern w:val="0"/>
          <w:sz w:val="24"/>
          <w:szCs w:val="24"/>
          <w:lang w:val="en-US" w:eastAsia="zh-CN" w:bidi="ar"/>
        </w:rPr>
        <w:t>qhzx5121687@163.com</w:t>
      </w:r>
      <w:r>
        <w:rPr>
          <w:rFonts w:hint="eastAsia" w:ascii="Times New Roman" w:hAnsi="Times New Roman" w:eastAsia="宋体" w:cs="宋体"/>
          <w:color w:val="auto"/>
          <w:kern w:val="0"/>
          <w:sz w:val="24"/>
          <w:szCs w:val="24"/>
          <w:lang w:val="zh-CN" w:eastAsia="zh-CN" w:bidi="ar"/>
        </w:rPr>
        <w:fldChar w:fldCharType="end"/>
      </w:r>
    </w:p>
    <w:p w14:paraId="6ADD10D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zh-CN" w:eastAsia="zh-CN" w:bidi="ar"/>
        </w:rPr>
        <w:t>联系电话：</w:t>
      </w:r>
      <w:r>
        <w:rPr>
          <w:rFonts w:hint="eastAsia" w:ascii="Times New Roman" w:hAnsi="Times New Roman" w:eastAsia="宋体" w:cs="宋体"/>
          <w:color w:val="auto"/>
          <w:kern w:val="0"/>
          <w:sz w:val="24"/>
          <w:szCs w:val="24"/>
          <w:lang w:val="en-US" w:eastAsia="zh-CN" w:bidi="ar"/>
        </w:rPr>
        <w:t>0971-5121687</w:t>
      </w:r>
    </w:p>
    <w:p w14:paraId="6300644B">
      <w:pPr>
        <w:keepNext w:val="0"/>
        <w:keepLines w:val="0"/>
        <w:pageBreakBefore w:val="0"/>
        <w:widowControl w:val="0"/>
        <w:kinsoku/>
        <w:wordWrap/>
        <w:overflowPunct/>
        <w:topLinePunct w:val="0"/>
        <w:autoSpaceDE w:val="0"/>
        <w:autoSpaceDN w:val="0"/>
        <w:bidi w:val="0"/>
        <w:adjustRightInd w:val="0"/>
        <w:snapToGrid/>
        <w:spacing w:line="400" w:lineRule="exact"/>
        <w:ind w:left="7200" w:leftChars="400" w:hanging="6240" w:hangingChars="2600"/>
        <w:jc w:val="left"/>
        <w:textAlignment w:val="auto"/>
        <w:rPr>
          <w:rFonts w:hint="eastAsia" w:ascii="Times New Roman" w:hAnsi="Times New Roman" w:eastAsia="宋体" w:cs="宋体"/>
          <w:color w:val="auto"/>
          <w:kern w:val="0"/>
          <w:sz w:val="24"/>
          <w:szCs w:val="24"/>
          <w:lang w:val="en-US" w:eastAsia="zh-CN" w:bidi="ar"/>
        </w:rPr>
      </w:pPr>
      <w:r>
        <w:rPr>
          <w:rFonts w:hint="eastAsia" w:ascii="Times New Roman" w:hAnsi="Times New Roman" w:eastAsia="宋体" w:cs="宋体"/>
          <w:color w:val="auto"/>
          <w:kern w:val="0"/>
          <w:sz w:val="24"/>
          <w:szCs w:val="24"/>
          <w:lang w:val="zh-CN" w:eastAsia="zh-CN" w:bidi="ar"/>
        </w:rPr>
        <w:t>联系地址：青海省西宁市胜利路地矿中心6号楼一单元十楼1102室</w:t>
      </w:r>
      <w:r>
        <w:rPr>
          <w:rFonts w:hint="eastAsia" w:ascii="Times New Roman" w:hAnsi="Times New Roman" w:eastAsia="宋体" w:cs="宋体"/>
          <w:color w:val="auto"/>
          <w:kern w:val="0"/>
          <w:sz w:val="24"/>
          <w:szCs w:val="24"/>
          <w:lang w:val="en-US" w:eastAsia="zh-CN" w:bidi="ar"/>
        </w:rPr>
        <w:t xml:space="preserve">                                         </w:t>
      </w:r>
    </w:p>
    <w:p w14:paraId="7805DF84">
      <w:pPr>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0" w:firstLineChars="0"/>
        <w:jc w:val="both"/>
        <w:textAlignment w:val="auto"/>
        <w:rPr>
          <w:rFonts w:hint="eastAsia" w:ascii="Times New Roman" w:hAnsi="Times New Roman" w:eastAsia="宋体" w:cs="宋体"/>
          <w:color w:val="auto"/>
          <w:kern w:val="0"/>
          <w:sz w:val="24"/>
          <w:szCs w:val="24"/>
          <w:lang w:val="zh-CN" w:eastAsia="zh-CN" w:bidi="ar"/>
        </w:rPr>
      </w:pPr>
    </w:p>
    <w:p w14:paraId="415B72AB">
      <w:pPr>
        <w:keepNext w:val="0"/>
        <w:keepLines w:val="0"/>
        <w:pageBreakBefore w:val="0"/>
        <w:widowControl w:val="0"/>
        <w:kinsoku/>
        <w:wordWrap/>
        <w:overflowPunct/>
        <w:topLinePunct w:val="0"/>
        <w:autoSpaceDE w:val="0"/>
        <w:autoSpaceDN w:val="0"/>
        <w:bidi w:val="0"/>
        <w:adjustRightInd w:val="0"/>
        <w:snapToGrid/>
        <w:spacing w:line="400" w:lineRule="exact"/>
        <w:ind w:left="7200" w:leftChars="200" w:hanging="6720" w:hangingChars="2800"/>
        <w:jc w:val="right"/>
        <w:textAlignment w:val="auto"/>
        <w:rPr>
          <w:rFonts w:hint="eastAsia" w:ascii="Times New Roman" w:hAnsi="Times New Roman" w:eastAsia="宋体" w:cs="宋体"/>
          <w:color w:val="auto"/>
          <w:kern w:val="0"/>
          <w:sz w:val="24"/>
          <w:szCs w:val="24"/>
          <w:lang w:val="zh-CN" w:eastAsia="zh-CN" w:bidi="ar"/>
        </w:rPr>
      </w:pPr>
      <w:r>
        <w:rPr>
          <w:rFonts w:hint="eastAsia" w:ascii="Times New Roman" w:hAnsi="Times New Roman" w:eastAsia="宋体" w:cs="宋体"/>
          <w:color w:val="auto"/>
          <w:kern w:val="0"/>
          <w:sz w:val="24"/>
          <w:szCs w:val="24"/>
          <w:lang w:val="zh-CN" w:eastAsia="zh-CN" w:bidi="ar"/>
        </w:rPr>
        <w:t>202</w:t>
      </w:r>
      <w:r>
        <w:rPr>
          <w:rFonts w:hint="eastAsia" w:ascii="Times New Roman" w:hAnsi="Times New Roman" w:eastAsia="宋体" w:cs="宋体"/>
          <w:color w:val="auto"/>
          <w:kern w:val="0"/>
          <w:sz w:val="24"/>
          <w:szCs w:val="24"/>
          <w:lang w:val="en-US" w:eastAsia="zh-CN" w:bidi="ar"/>
        </w:rPr>
        <w:t>5</w:t>
      </w:r>
      <w:r>
        <w:rPr>
          <w:rFonts w:hint="eastAsia" w:ascii="Times New Roman" w:hAnsi="Times New Roman" w:eastAsia="宋体" w:cs="宋体"/>
          <w:color w:val="auto"/>
          <w:kern w:val="0"/>
          <w:sz w:val="24"/>
          <w:szCs w:val="24"/>
          <w:lang w:val="zh-CN" w:eastAsia="zh-CN" w:bidi="ar"/>
        </w:rPr>
        <w:t>年</w:t>
      </w:r>
      <w:r>
        <w:rPr>
          <w:rFonts w:hint="eastAsia" w:ascii="Times New Roman" w:hAnsi="Times New Roman" w:eastAsia="宋体" w:cs="宋体"/>
          <w:color w:val="auto"/>
          <w:kern w:val="0"/>
          <w:sz w:val="24"/>
          <w:szCs w:val="24"/>
          <w:lang w:val="en-US" w:eastAsia="zh-CN" w:bidi="ar"/>
        </w:rPr>
        <w:t>03</w:t>
      </w:r>
      <w:r>
        <w:rPr>
          <w:rFonts w:hint="eastAsia" w:ascii="Times New Roman" w:hAnsi="Times New Roman" w:eastAsia="宋体" w:cs="宋体"/>
          <w:color w:val="auto"/>
          <w:kern w:val="0"/>
          <w:sz w:val="24"/>
          <w:szCs w:val="24"/>
          <w:lang w:val="zh-CN" w:eastAsia="zh-CN" w:bidi="ar"/>
        </w:rPr>
        <w:t>月</w:t>
      </w:r>
      <w:r>
        <w:rPr>
          <w:rFonts w:hint="eastAsia" w:ascii="Times New Roman" w:hAnsi="Times New Roman" w:eastAsia="宋体" w:cs="宋体"/>
          <w:color w:val="auto"/>
          <w:kern w:val="0"/>
          <w:sz w:val="24"/>
          <w:szCs w:val="24"/>
          <w:lang w:val="en-US" w:eastAsia="zh-CN" w:bidi="ar"/>
        </w:rPr>
        <w:t>26</w:t>
      </w:r>
      <w:r>
        <w:rPr>
          <w:rFonts w:hint="eastAsia" w:ascii="Times New Roman" w:hAnsi="Times New Roman" w:eastAsia="宋体" w:cs="宋体"/>
          <w:color w:val="auto"/>
          <w:kern w:val="0"/>
          <w:sz w:val="24"/>
          <w:szCs w:val="24"/>
          <w:lang w:val="zh-CN" w:eastAsia="zh-CN" w:bidi="ar"/>
        </w:rPr>
        <w:t>日</w:t>
      </w:r>
    </w:p>
    <w:p w14:paraId="5BA13BD8">
      <w:pPr>
        <w:rPr>
          <w:rFonts w:hint="eastAsia" w:ascii="宋体" w:hAnsi="宋体" w:cs="宋体"/>
          <w:color w:val="000000"/>
          <w:szCs w:val="36"/>
          <w:lang w:val="zh-CN"/>
        </w:rPr>
      </w:pPr>
      <w:r>
        <w:rPr>
          <w:rFonts w:hint="eastAsia" w:ascii="宋体" w:hAnsi="宋体" w:cs="宋体"/>
          <w:color w:val="000000"/>
          <w:szCs w:val="36"/>
          <w:lang w:val="zh-CN"/>
        </w:rPr>
        <w:br w:type="page"/>
      </w:r>
    </w:p>
    <w:p w14:paraId="0EA532E8">
      <w:pPr>
        <w:keepNext/>
        <w:keepLines/>
        <w:widowControl/>
        <w:snapToGrid w:val="0"/>
        <w:spacing w:line="400" w:lineRule="atLeast"/>
        <w:ind w:firstLine="0" w:firstLineChars="0"/>
        <w:jc w:val="both"/>
        <w:outlineLvl w:val="0"/>
        <w:rPr>
          <w:rFonts w:hint="eastAsia" w:ascii="宋体"/>
          <w:b/>
          <w:kern w:val="28"/>
          <w:sz w:val="36"/>
          <w:szCs w:val="20"/>
        </w:rPr>
      </w:pPr>
    </w:p>
    <w:p w14:paraId="62FEA786">
      <w:pPr>
        <w:keepNext/>
        <w:keepLines/>
        <w:widowControl/>
        <w:snapToGrid w:val="0"/>
        <w:spacing w:line="400" w:lineRule="atLeast"/>
        <w:ind w:firstLine="0" w:firstLineChars="0"/>
        <w:jc w:val="center"/>
        <w:outlineLvl w:val="0"/>
        <w:rPr>
          <w:rFonts w:ascii="宋体" w:hAnsi="宋体"/>
          <w:b/>
          <w:bCs/>
          <w:kern w:val="0"/>
          <w:sz w:val="36"/>
          <w:szCs w:val="36"/>
        </w:rPr>
      </w:pPr>
      <w:r>
        <w:rPr>
          <w:rFonts w:hint="eastAsia" w:ascii="宋体"/>
          <w:b/>
          <w:kern w:val="28"/>
          <w:sz w:val="36"/>
          <w:szCs w:val="20"/>
        </w:rPr>
        <w:t>第</w:t>
      </w:r>
      <w:r>
        <w:rPr>
          <w:rFonts w:hint="eastAsia" w:ascii="宋体"/>
          <w:b/>
          <w:kern w:val="28"/>
          <w:sz w:val="36"/>
          <w:szCs w:val="20"/>
          <w:lang w:val="en-US" w:eastAsia="zh-CN"/>
        </w:rPr>
        <w:t>二</w:t>
      </w:r>
      <w:r>
        <w:rPr>
          <w:rFonts w:hint="eastAsia" w:ascii="宋体"/>
          <w:b/>
          <w:kern w:val="28"/>
          <w:sz w:val="36"/>
          <w:szCs w:val="20"/>
        </w:rPr>
        <w:t xml:space="preserve">部分  </w:t>
      </w:r>
      <w:bookmarkStart w:id="20" w:name="_Toc7097_WPSOffice_Level2"/>
      <w:r>
        <w:rPr>
          <w:rFonts w:hint="eastAsia" w:ascii="宋体"/>
          <w:b/>
          <w:kern w:val="28"/>
          <w:sz w:val="36"/>
          <w:szCs w:val="20"/>
          <w:lang w:eastAsia="zh-CN"/>
        </w:rPr>
        <w:t>供应商</w:t>
      </w:r>
      <w:r>
        <w:rPr>
          <w:rFonts w:hint="eastAsia" w:ascii="宋体"/>
          <w:b/>
          <w:kern w:val="28"/>
          <w:sz w:val="36"/>
          <w:szCs w:val="20"/>
        </w:rPr>
        <w:t>须知</w:t>
      </w:r>
      <w:bookmarkEnd w:id="0"/>
      <w:bookmarkEnd w:id="1"/>
      <w:bookmarkEnd w:id="2"/>
      <w:bookmarkEnd w:id="3"/>
      <w:bookmarkEnd w:id="4"/>
      <w:bookmarkEnd w:id="5"/>
      <w:bookmarkEnd w:id="6"/>
      <w:bookmarkStart w:id="21" w:name="_Toc7770_WPSOffice_Level2"/>
      <w:bookmarkStart w:id="22" w:name="_Toc26999"/>
      <w:bookmarkStart w:id="23" w:name="_Toc18374"/>
      <w:bookmarkStart w:id="24" w:name="_Toc2341"/>
      <w:bookmarkStart w:id="25" w:name="_Toc325725997"/>
      <w:bookmarkStart w:id="26" w:name="_Toc376936728"/>
    </w:p>
    <w:p w14:paraId="42C319C8">
      <w:pPr>
        <w:widowControl/>
        <w:spacing w:beforeLines="200" w:afterLines="200" w:line="240" w:lineRule="auto"/>
        <w:ind w:firstLine="0" w:firstLineChars="0"/>
        <w:jc w:val="center"/>
        <w:outlineLvl w:val="1"/>
        <w:rPr>
          <w:rFonts w:ascii="宋体" w:hAnsi="宋体"/>
          <w:b/>
          <w:bCs/>
          <w:kern w:val="0"/>
          <w:sz w:val="36"/>
          <w:szCs w:val="36"/>
        </w:rPr>
      </w:pPr>
      <w:bookmarkStart w:id="27" w:name="_Toc20999"/>
      <w:r>
        <w:rPr>
          <w:rFonts w:hint="eastAsia" w:ascii="宋体" w:hAnsi="宋体"/>
          <w:b/>
          <w:bCs/>
          <w:kern w:val="0"/>
          <w:sz w:val="36"/>
          <w:szCs w:val="36"/>
        </w:rPr>
        <w:t>一、说</w:t>
      </w:r>
      <w:bookmarkEnd w:id="20"/>
      <w:r>
        <w:rPr>
          <w:rFonts w:hint="eastAsia" w:ascii="宋体" w:hAnsi="宋体"/>
          <w:b/>
          <w:bCs/>
          <w:kern w:val="0"/>
          <w:sz w:val="36"/>
          <w:szCs w:val="36"/>
        </w:rPr>
        <w:t xml:space="preserve">  明</w:t>
      </w:r>
      <w:bookmarkEnd w:id="21"/>
      <w:bookmarkEnd w:id="22"/>
      <w:bookmarkEnd w:id="23"/>
      <w:bookmarkEnd w:id="24"/>
      <w:bookmarkEnd w:id="25"/>
      <w:bookmarkEnd w:id="26"/>
      <w:bookmarkEnd w:id="27"/>
    </w:p>
    <w:p w14:paraId="3581EA85">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28" w:name="_Toc376936729"/>
      <w:bookmarkStart w:id="29" w:name="_Toc25731"/>
      <w:bookmarkStart w:id="30" w:name="_Toc4594_WPSOffice_Level3"/>
      <w:bookmarkStart w:id="31" w:name="_Toc325725998"/>
      <w:bookmarkStart w:id="32" w:name="_Toc24281"/>
      <w:bookmarkStart w:id="33" w:name="_Toc9097"/>
      <w:r>
        <w:rPr>
          <w:rFonts w:hint="eastAsia" w:ascii="宋体" w:hAnsi="宋体"/>
          <w:b/>
          <w:bCs/>
          <w:kern w:val="0"/>
          <w:sz w:val="27"/>
          <w:szCs w:val="27"/>
        </w:rPr>
        <w:t>1.适用范围</w:t>
      </w:r>
      <w:bookmarkEnd w:id="28"/>
      <w:bookmarkEnd w:id="29"/>
      <w:bookmarkEnd w:id="30"/>
      <w:bookmarkEnd w:id="31"/>
      <w:bookmarkEnd w:id="32"/>
      <w:bookmarkEnd w:id="33"/>
    </w:p>
    <w:p w14:paraId="109FEE91">
      <w:pPr>
        <w:tabs>
          <w:tab w:val="left" w:pos="840"/>
        </w:tabs>
        <w:ind w:firstLine="240" w:firstLineChars="100"/>
        <w:rPr>
          <w:rFonts w:ascii="宋体" w:hAnsi="宋体"/>
          <w:color w:val="000000"/>
        </w:rPr>
      </w:pPr>
      <w:r>
        <w:rPr>
          <w:rFonts w:hint="eastAsia" w:ascii="宋体" w:hAnsi="宋体"/>
          <w:color w:val="000000"/>
        </w:rPr>
        <w:t>1.1本次</w:t>
      </w:r>
      <w:r>
        <w:rPr>
          <w:rFonts w:hint="eastAsia" w:ascii="宋体" w:hAnsi="宋体"/>
          <w:color w:val="000000"/>
          <w:lang w:val="en-US" w:eastAsia="zh-CN"/>
        </w:rPr>
        <w:t>磋商</w:t>
      </w:r>
      <w:r>
        <w:rPr>
          <w:rFonts w:hint="eastAsia" w:ascii="宋体" w:hAnsi="宋体"/>
          <w:color w:val="000000"/>
        </w:rPr>
        <w:t>依据</w:t>
      </w:r>
      <w:r>
        <w:rPr>
          <w:rFonts w:hint="eastAsia" w:ascii="宋体" w:hAnsi="宋体"/>
          <w:color w:val="000000"/>
          <w:lang w:val="en-US" w:eastAsia="zh-CN"/>
        </w:rPr>
        <w:t>采购人的</w:t>
      </w:r>
      <w:r>
        <w:rPr>
          <w:rFonts w:hint="eastAsia" w:ascii="宋体" w:hAnsi="宋体"/>
          <w:color w:val="000000"/>
        </w:rPr>
        <w:t>采购计划，仅适用于本竞争性磋商文件（以下简称“磋商文件”）中所叙述的项目。</w:t>
      </w:r>
    </w:p>
    <w:p w14:paraId="3C92A344">
      <w:pPr>
        <w:widowControl/>
        <w:spacing w:before="100" w:beforeAutospacing="1" w:after="100" w:afterAutospacing="1" w:line="240" w:lineRule="auto"/>
        <w:ind w:firstLine="0" w:firstLineChars="0"/>
        <w:jc w:val="left"/>
        <w:outlineLvl w:val="2"/>
        <w:rPr>
          <w:rFonts w:hint="eastAsia" w:ascii="宋体" w:hAnsi="宋体" w:eastAsia="宋体"/>
          <w:b/>
          <w:bCs/>
          <w:kern w:val="0"/>
          <w:sz w:val="27"/>
          <w:szCs w:val="27"/>
          <w:lang w:eastAsia="zh-CN"/>
        </w:rPr>
      </w:pPr>
      <w:bookmarkStart w:id="34" w:name="_Toc325725999"/>
      <w:bookmarkStart w:id="35" w:name="_Toc376936730"/>
      <w:bookmarkStart w:id="36" w:name="_Toc2627_WPSOffice_Level3"/>
      <w:bookmarkStart w:id="37" w:name="_Toc26255"/>
      <w:bookmarkStart w:id="38" w:name="_Toc9667"/>
      <w:bookmarkStart w:id="39" w:name="_Toc32341"/>
      <w:r>
        <w:rPr>
          <w:rFonts w:hint="eastAsia" w:ascii="宋体" w:hAnsi="宋体"/>
          <w:b/>
          <w:bCs/>
          <w:kern w:val="0"/>
          <w:sz w:val="27"/>
          <w:szCs w:val="27"/>
        </w:rPr>
        <w:t>2.采购方式、合格的</w:t>
      </w:r>
      <w:bookmarkEnd w:id="34"/>
      <w:bookmarkEnd w:id="35"/>
      <w:bookmarkEnd w:id="36"/>
      <w:bookmarkEnd w:id="37"/>
      <w:bookmarkEnd w:id="38"/>
      <w:bookmarkEnd w:id="39"/>
      <w:r>
        <w:rPr>
          <w:rFonts w:hint="eastAsia" w:ascii="宋体" w:hAnsi="宋体"/>
          <w:b/>
          <w:bCs/>
          <w:kern w:val="0"/>
          <w:sz w:val="27"/>
          <w:szCs w:val="27"/>
          <w:lang w:eastAsia="zh-CN"/>
        </w:rPr>
        <w:t>供应商</w:t>
      </w:r>
    </w:p>
    <w:p w14:paraId="487C09A5">
      <w:pPr>
        <w:spacing w:line="360" w:lineRule="auto"/>
        <w:ind w:firstLine="240" w:firstLineChars="100"/>
        <w:rPr>
          <w:rFonts w:ascii="宋体" w:hAnsi="宋体"/>
        </w:rPr>
      </w:pPr>
      <w:r>
        <w:rPr>
          <w:rFonts w:hint="eastAsia" w:ascii="宋体" w:hAnsi="宋体"/>
        </w:rPr>
        <w:t>2.1本次采购采取竞争性磋商方式。</w:t>
      </w:r>
    </w:p>
    <w:p w14:paraId="15EC5C03">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合格的供应商：详见第一部分</w:t>
      </w:r>
      <w:r>
        <w:rPr>
          <w:rFonts w:hint="eastAsia" w:ascii="宋体" w:hAnsi="宋体" w:cs="宋体"/>
          <w:color w:val="000000"/>
          <w:kern w:val="0"/>
        </w:rPr>
        <w:t>“供应商资格条件”。</w:t>
      </w:r>
    </w:p>
    <w:p w14:paraId="13AB85AE">
      <w:pPr>
        <w:pStyle w:val="61"/>
        <w:spacing w:after="0"/>
        <w:ind w:firstLine="0" w:firstLineChars="0"/>
        <w:jc w:val="left"/>
        <w:outlineLvl w:val="2"/>
        <w:rPr>
          <w:rFonts w:ascii="宋体" w:hAnsi="宋体" w:cs="宋体"/>
          <w:color w:val="000000"/>
          <w:lang w:val="zh-CN" w:eastAsia="zh-CN"/>
        </w:rPr>
      </w:pPr>
      <w:bookmarkStart w:id="40" w:name="_Toc12786_WPSOffice_Level3"/>
      <w:bookmarkStart w:id="41" w:name="_Toc6766"/>
      <w:bookmarkStart w:id="42" w:name="_Toc24470"/>
      <w:bookmarkStart w:id="43" w:name="_Toc325726001"/>
      <w:bookmarkStart w:id="44" w:name="_Toc376936732"/>
      <w:r>
        <w:rPr>
          <w:rFonts w:hint="eastAsia" w:ascii="宋体" w:hAnsi="宋体" w:cs="宋体"/>
          <w:color w:val="000000"/>
          <w:sz w:val="28"/>
          <w:szCs w:val="28"/>
          <w:lang w:val="zh-CN" w:eastAsia="zh-CN"/>
        </w:rPr>
        <w:t>3.投标费用</w:t>
      </w:r>
      <w:bookmarkEnd w:id="40"/>
      <w:bookmarkEnd w:id="41"/>
      <w:bookmarkEnd w:id="42"/>
    </w:p>
    <w:p w14:paraId="302CAB90">
      <w:pPr>
        <w:autoSpaceDE w:val="0"/>
        <w:autoSpaceDN w:val="0"/>
        <w:spacing w:line="360" w:lineRule="auto"/>
        <w:ind w:firstLine="480"/>
        <w:rPr>
          <w:rFonts w:ascii="宋体" w:hAnsi="宋体"/>
          <w:b/>
          <w:bCs/>
          <w:kern w:val="0"/>
          <w:sz w:val="36"/>
          <w:szCs w:val="36"/>
        </w:rPr>
      </w:pPr>
      <w:r>
        <w:rPr>
          <w:rFonts w:hint="eastAsia" w:ascii="宋体" w:hAnsi="宋体" w:cs="宋体"/>
          <w:color w:val="000000"/>
          <w:kern w:val="0"/>
          <w:lang w:val="zh-CN"/>
        </w:rPr>
        <w:t>供应商应自愿承担与参加本次投标有关的费用。采购代理机构对供应商发生的费用不承担任何责任。</w:t>
      </w:r>
      <w:bookmarkStart w:id="45" w:name="_Toc11053_WPSOffice_Level2"/>
      <w:bookmarkStart w:id="46" w:name="_Toc32508"/>
      <w:bookmarkStart w:id="47" w:name="_Toc29190"/>
      <w:bookmarkStart w:id="48" w:name="_Toc7980"/>
    </w:p>
    <w:p w14:paraId="0406D2AB">
      <w:pPr>
        <w:widowControl/>
        <w:spacing w:beforeLines="200" w:afterLines="200" w:line="240" w:lineRule="auto"/>
        <w:ind w:firstLine="0" w:firstLineChars="0"/>
        <w:jc w:val="center"/>
        <w:outlineLvl w:val="1"/>
        <w:rPr>
          <w:rFonts w:ascii="宋体" w:hAnsi="宋体"/>
          <w:b/>
          <w:bCs/>
          <w:kern w:val="0"/>
          <w:sz w:val="36"/>
          <w:szCs w:val="36"/>
        </w:rPr>
      </w:pPr>
      <w:bookmarkStart w:id="49" w:name="_Toc2765"/>
      <w:r>
        <w:rPr>
          <w:rFonts w:hint="eastAsia" w:ascii="宋体" w:hAnsi="宋体"/>
          <w:b/>
          <w:bCs/>
          <w:kern w:val="0"/>
          <w:sz w:val="36"/>
          <w:szCs w:val="36"/>
        </w:rPr>
        <w:t>二、磋商文件说明</w:t>
      </w:r>
      <w:bookmarkEnd w:id="43"/>
      <w:bookmarkEnd w:id="44"/>
      <w:bookmarkEnd w:id="45"/>
      <w:bookmarkEnd w:id="46"/>
      <w:bookmarkEnd w:id="47"/>
      <w:bookmarkEnd w:id="48"/>
      <w:bookmarkEnd w:id="49"/>
    </w:p>
    <w:p w14:paraId="43043E10">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50" w:name="_Toc18453_WPSOffice_Level3"/>
      <w:bookmarkStart w:id="51" w:name="_Toc10154"/>
      <w:bookmarkStart w:id="52" w:name="_Toc10201"/>
      <w:bookmarkStart w:id="53" w:name="_Toc325726002"/>
      <w:bookmarkStart w:id="54" w:name="_Toc23828"/>
      <w:bookmarkStart w:id="55" w:name="_Toc376936733"/>
      <w:r>
        <w:rPr>
          <w:rFonts w:hint="eastAsia" w:ascii="宋体" w:hAnsi="宋体"/>
          <w:b/>
          <w:bCs/>
          <w:kern w:val="0"/>
          <w:sz w:val="27"/>
          <w:szCs w:val="27"/>
        </w:rPr>
        <w:t>4.磋商文件</w:t>
      </w:r>
      <w:bookmarkStart w:id="56" w:name="_Toc28200_WPSOffice_Level2"/>
      <w:r>
        <w:rPr>
          <w:rFonts w:hint="eastAsia" w:ascii="宋体" w:hAnsi="宋体"/>
          <w:b/>
          <w:bCs/>
          <w:kern w:val="0"/>
          <w:sz w:val="27"/>
          <w:szCs w:val="27"/>
        </w:rPr>
        <w:t>的构成</w:t>
      </w:r>
      <w:bookmarkEnd w:id="50"/>
      <w:bookmarkEnd w:id="51"/>
      <w:bookmarkEnd w:id="52"/>
      <w:bookmarkEnd w:id="53"/>
      <w:bookmarkEnd w:id="54"/>
      <w:bookmarkEnd w:id="55"/>
    </w:p>
    <w:p w14:paraId="54EBEF76">
      <w:pPr>
        <w:ind w:firstLine="480"/>
        <w:rPr>
          <w:rFonts w:ascii="宋体" w:hAnsi="宋体"/>
        </w:rPr>
      </w:pPr>
      <w:r>
        <w:rPr>
          <w:rFonts w:hint="eastAsia" w:ascii="宋体" w:hAnsi="宋体"/>
        </w:rPr>
        <w:t>4.1磋商文件包括</w:t>
      </w:r>
      <w:bookmarkEnd w:id="56"/>
      <w:r>
        <w:rPr>
          <w:rFonts w:hint="eastAsia" w:ascii="宋体" w:hAnsi="宋体"/>
        </w:rPr>
        <w:t>：</w:t>
      </w:r>
    </w:p>
    <w:p w14:paraId="611789E2">
      <w:pPr>
        <w:ind w:firstLine="480"/>
        <w:rPr>
          <w:rFonts w:ascii="宋体" w:hAnsi="宋体"/>
        </w:rPr>
      </w:pPr>
      <w:r>
        <w:rPr>
          <w:rFonts w:hint="eastAsia" w:ascii="宋体" w:hAnsi="宋体"/>
        </w:rPr>
        <w:t>（1）</w:t>
      </w:r>
      <w:r>
        <w:rPr>
          <w:rFonts w:hint="eastAsia" w:ascii="宋体" w:hAnsi="宋体"/>
          <w:lang w:eastAsia="zh-CN"/>
        </w:rPr>
        <w:t>供应商</w:t>
      </w:r>
      <w:r>
        <w:rPr>
          <w:rFonts w:hint="eastAsia" w:ascii="宋体" w:hAnsi="宋体"/>
        </w:rPr>
        <w:t>须知前附表</w:t>
      </w:r>
    </w:p>
    <w:p w14:paraId="60D8719B">
      <w:pPr>
        <w:ind w:firstLine="480"/>
        <w:rPr>
          <w:rFonts w:ascii="宋体" w:hAnsi="宋体"/>
        </w:rPr>
      </w:pPr>
      <w:r>
        <w:rPr>
          <w:rFonts w:hint="eastAsia" w:ascii="宋体" w:hAnsi="宋体"/>
        </w:rPr>
        <w:t>（2）</w:t>
      </w:r>
      <w:r>
        <w:rPr>
          <w:rFonts w:hint="eastAsia" w:ascii="宋体" w:hAnsi="宋体"/>
          <w:lang w:eastAsia="zh-CN"/>
        </w:rPr>
        <w:t>供应商</w:t>
      </w:r>
      <w:r>
        <w:rPr>
          <w:rFonts w:hint="eastAsia" w:ascii="宋体" w:hAnsi="宋体"/>
        </w:rPr>
        <w:t>须知</w:t>
      </w:r>
    </w:p>
    <w:p w14:paraId="3DB3E7C0">
      <w:pPr>
        <w:ind w:firstLine="480"/>
        <w:rPr>
          <w:rFonts w:ascii="宋体" w:hAnsi="宋体"/>
        </w:rPr>
      </w:pPr>
      <w:r>
        <w:rPr>
          <w:rFonts w:hint="eastAsia" w:ascii="宋体" w:hAnsi="宋体"/>
        </w:rPr>
        <w:t>（3）政府采购项目合同书</w:t>
      </w:r>
    </w:p>
    <w:p w14:paraId="7C2FB769">
      <w:pPr>
        <w:ind w:firstLine="480"/>
        <w:rPr>
          <w:rFonts w:ascii="宋体" w:hAnsi="宋体"/>
        </w:rPr>
      </w:pPr>
      <w:r>
        <w:rPr>
          <w:rFonts w:hint="eastAsia" w:ascii="宋体" w:hAnsi="宋体"/>
        </w:rPr>
        <w:t>（4）磋商响应文件格式（相关附件）</w:t>
      </w:r>
    </w:p>
    <w:p w14:paraId="1D78A599">
      <w:pPr>
        <w:ind w:firstLine="480"/>
        <w:rPr>
          <w:rFonts w:ascii="宋体" w:hAnsi="宋体"/>
        </w:rPr>
      </w:pPr>
      <w:r>
        <w:rPr>
          <w:rFonts w:hint="eastAsia" w:ascii="宋体" w:hAnsi="宋体"/>
        </w:rPr>
        <w:t>（5）</w:t>
      </w:r>
      <w:r>
        <w:rPr>
          <w:rFonts w:hint="eastAsia" w:ascii="宋体" w:hAnsi="宋体" w:cs="宋体"/>
          <w:color w:val="000000"/>
          <w:kern w:val="0"/>
          <w:sz w:val="24"/>
          <w:lang w:val="zh-CN"/>
        </w:rPr>
        <w:t>磋商项目要求及技术参数</w:t>
      </w:r>
    </w:p>
    <w:p w14:paraId="6F156039">
      <w:pPr>
        <w:ind w:firstLine="480"/>
        <w:rPr>
          <w:rFonts w:ascii="宋体" w:hAnsi="宋体"/>
        </w:rPr>
      </w:pPr>
      <w:r>
        <w:rPr>
          <w:rFonts w:hint="eastAsia" w:ascii="宋体" w:hAnsi="宋体"/>
        </w:rPr>
        <w:t>（6）磋商</w:t>
      </w:r>
      <w:bookmarkStart w:id="57" w:name="_Toc27971_WPSOffice_Level2"/>
      <w:r>
        <w:rPr>
          <w:rFonts w:hint="eastAsia" w:ascii="宋体" w:hAnsi="宋体"/>
        </w:rPr>
        <w:t>过程中发生的</w:t>
      </w:r>
      <w:bookmarkEnd w:id="57"/>
      <w:r>
        <w:rPr>
          <w:rFonts w:hint="eastAsia" w:ascii="宋体" w:hAnsi="宋体"/>
        </w:rPr>
        <w:t>澄清、变更和补充文件</w:t>
      </w:r>
    </w:p>
    <w:p w14:paraId="00184BB6">
      <w:pPr>
        <w:ind w:firstLine="480"/>
        <w:rPr>
          <w:rFonts w:ascii="宋体" w:hAnsi="宋体"/>
        </w:rPr>
      </w:pPr>
      <w:r>
        <w:rPr>
          <w:rFonts w:hint="eastAsia" w:ascii="宋体" w:hAnsi="宋体"/>
        </w:rPr>
        <w:t xml:space="preserve">4.2 </w:t>
      </w:r>
      <w:r>
        <w:rPr>
          <w:rFonts w:hint="eastAsia" w:ascii="宋体" w:hAnsi="宋体"/>
          <w:lang w:eastAsia="zh-CN"/>
        </w:rPr>
        <w:t>供应商</w:t>
      </w:r>
      <w:r>
        <w:rPr>
          <w:rFonts w:hint="eastAsia" w:ascii="宋体" w:hAnsi="宋体"/>
        </w:rPr>
        <w:t>应认真阅读磋商文件中列示的事项、格式、条款和要求等内容。如果</w:t>
      </w:r>
      <w:r>
        <w:rPr>
          <w:rFonts w:hint="eastAsia" w:ascii="宋体" w:hAnsi="宋体"/>
          <w:lang w:eastAsia="zh-CN"/>
        </w:rPr>
        <w:t>供应商</w:t>
      </w:r>
      <w:r>
        <w:rPr>
          <w:rFonts w:hint="eastAsia" w:ascii="宋体" w:hAnsi="宋体"/>
        </w:rPr>
        <w:t>未按磋商文件要求提交全部资料，或者对磋商文件未作出实质性响应的，将视为无效响应）。</w:t>
      </w:r>
    </w:p>
    <w:p w14:paraId="61CC9DC5">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58" w:name="_Toc376936734"/>
      <w:bookmarkStart w:id="59" w:name="_Toc2882_WPSOffice_Level3"/>
      <w:bookmarkStart w:id="60" w:name="_Toc325726003"/>
      <w:bookmarkStart w:id="61" w:name="_Toc10512"/>
      <w:bookmarkStart w:id="62" w:name="_Toc8502"/>
      <w:bookmarkStart w:id="63" w:name="_Toc32549"/>
      <w:r>
        <w:rPr>
          <w:rFonts w:hint="eastAsia" w:ascii="宋体" w:hAnsi="宋体"/>
          <w:b/>
          <w:bCs/>
          <w:kern w:val="0"/>
          <w:sz w:val="27"/>
          <w:szCs w:val="27"/>
        </w:rPr>
        <w:t>5.磋</w:t>
      </w:r>
      <w:bookmarkEnd w:id="58"/>
      <w:bookmarkEnd w:id="59"/>
      <w:bookmarkEnd w:id="60"/>
      <w:bookmarkEnd w:id="61"/>
      <w:bookmarkEnd w:id="62"/>
      <w:bookmarkEnd w:id="63"/>
      <w:r>
        <w:rPr>
          <w:rFonts w:hint="eastAsia" w:ascii="宋体" w:hAnsi="宋体"/>
          <w:b/>
          <w:bCs/>
          <w:kern w:val="0"/>
          <w:sz w:val="27"/>
          <w:szCs w:val="27"/>
        </w:rPr>
        <w:t>商文件、磋商活动和成交结果的质疑</w:t>
      </w:r>
    </w:p>
    <w:p w14:paraId="28D8F0B7">
      <w:pPr>
        <w:autoSpaceDE w:val="0"/>
        <w:autoSpaceDN w:val="0"/>
        <w:adjustRightInd w:val="0"/>
        <w:spacing w:line="400" w:lineRule="exact"/>
        <w:ind w:firstLine="480" w:firstLineChars="200"/>
        <w:rPr>
          <w:rFonts w:hint="eastAsia" w:ascii="宋体" w:hAnsi="宋体" w:cs="宋体"/>
          <w:kern w:val="0"/>
          <w:sz w:val="24"/>
          <w:lang w:val="zh-CN"/>
        </w:rPr>
      </w:pPr>
      <w:bookmarkStart w:id="64" w:name="_Toc16222"/>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64"/>
    </w:p>
    <w:p w14:paraId="2E3BA3CE">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活动的投标</w:t>
      </w:r>
      <w:r>
        <w:rPr>
          <w:rFonts w:hint="eastAsia" w:ascii="宋体" w:hAnsi="宋体" w:cs="宋体"/>
          <w:kern w:val="0"/>
          <w:sz w:val="24"/>
        </w:rPr>
        <w:t>供应商</w:t>
      </w:r>
      <w:r>
        <w:rPr>
          <w:rFonts w:hint="eastAsia" w:ascii="宋体" w:hAnsi="宋体" w:cs="宋体"/>
          <w:kern w:val="0"/>
          <w:sz w:val="24"/>
          <w:lang w:val="zh-CN"/>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p>
    <w:p w14:paraId="559C1F91">
      <w:pPr>
        <w:autoSpaceDE w:val="0"/>
        <w:autoSpaceDN w:val="0"/>
        <w:adjustRightInd w:val="0"/>
        <w:spacing w:line="400" w:lineRule="exact"/>
        <w:ind w:firstLine="480" w:firstLineChars="200"/>
        <w:rPr>
          <w:rFonts w:hint="eastAsia" w:ascii="宋体" w:hAnsi="宋体" w:cs="宋体"/>
          <w:kern w:val="0"/>
          <w:sz w:val="24"/>
          <w:lang w:val="zh-CN"/>
        </w:rPr>
      </w:pPr>
      <w:bookmarkStart w:id="65" w:name="_Toc637"/>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应知其权益受到损害之日，是指：</w:t>
      </w:r>
      <w:bookmarkEnd w:id="65"/>
    </w:p>
    <w:p w14:paraId="5748103C">
      <w:pPr>
        <w:autoSpaceDE w:val="0"/>
        <w:autoSpaceDN w:val="0"/>
        <w:adjustRightInd w:val="0"/>
        <w:spacing w:line="400" w:lineRule="exact"/>
        <w:ind w:firstLine="480" w:firstLineChars="200"/>
        <w:rPr>
          <w:rFonts w:hint="eastAsia" w:ascii="宋体" w:hAnsi="宋体" w:cs="宋体"/>
          <w:kern w:val="0"/>
          <w:sz w:val="24"/>
          <w:lang w:val="zh-CN"/>
        </w:rPr>
      </w:pPr>
      <w:bookmarkStart w:id="66"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66"/>
    </w:p>
    <w:p w14:paraId="31060C99">
      <w:pPr>
        <w:autoSpaceDE w:val="0"/>
        <w:autoSpaceDN w:val="0"/>
        <w:adjustRightInd w:val="0"/>
        <w:spacing w:line="400" w:lineRule="exact"/>
        <w:ind w:firstLine="480" w:firstLineChars="200"/>
        <w:rPr>
          <w:rFonts w:hint="eastAsia" w:ascii="宋体" w:hAnsi="宋体" w:cs="宋体"/>
          <w:kern w:val="0"/>
          <w:sz w:val="24"/>
          <w:lang w:val="zh-CN"/>
        </w:rPr>
      </w:pPr>
      <w:bookmarkStart w:id="67"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67"/>
    </w:p>
    <w:p w14:paraId="60094529">
      <w:pPr>
        <w:autoSpaceDE w:val="0"/>
        <w:autoSpaceDN w:val="0"/>
        <w:adjustRightInd w:val="0"/>
        <w:spacing w:line="400" w:lineRule="exact"/>
        <w:ind w:firstLine="480" w:firstLineChars="200"/>
      </w:pPr>
      <w:bookmarkStart w:id="68"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68"/>
    </w:p>
    <w:p w14:paraId="502820AD">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69" w:name="_Toc325726004"/>
      <w:bookmarkStart w:id="70" w:name="_Toc16131"/>
      <w:bookmarkStart w:id="71" w:name="_Toc32228"/>
      <w:bookmarkStart w:id="72" w:name="_Toc376936735"/>
      <w:bookmarkStart w:id="73" w:name="_Toc6398_WPSOffice_Level3"/>
      <w:bookmarkStart w:id="74" w:name="_Toc30835"/>
      <w:r>
        <w:rPr>
          <w:rFonts w:hint="eastAsia" w:ascii="宋体" w:hAnsi="宋体"/>
          <w:b/>
          <w:bCs/>
          <w:kern w:val="0"/>
          <w:sz w:val="27"/>
          <w:szCs w:val="27"/>
        </w:rPr>
        <w:t>6.磋商文件的澄清、修改</w:t>
      </w:r>
      <w:bookmarkEnd w:id="69"/>
      <w:bookmarkEnd w:id="70"/>
      <w:bookmarkEnd w:id="71"/>
      <w:bookmarkEnd w:id="72"/>
      <w:bookmarkEnd w:id="73"/>
      <w:bookmarkEnd w:id="74"/>
    </w:p>
    <w:p w14:paraId="1CEED274">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2CB17850">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73CA8B96">
      <w:pPr>
        <w:ind w:firstLine="480"/>
        <w:rPr>
          <w:rFonts w:ascii="宋体" w:hAnsi="宋体"/>
          <w:b/>
          <w:bCs/>
          <w:kern w:val="0"/>
          <w:sz w:val="36"/>
          <w:szCs w:val="36"/>
        </w:rPr>
      </w:pPr>
      <w:r>
        <w:rPr>
          <w:rFonts w:hint="eastAsia" w:ascii="宋体" w:hAnsi="宋体"/>
        </w:rPr>
        <w:t>6.</w:t>
      </w:r>
      <w:bookmarkStart w:id="75" w:name="_Toc17454_WPSOffice_Level2"/>
      <w:r>
        <w:rPr>
          <w:rFonts w:hint="eastAsia" w:ascii="宋体" w:hAnsi="宋体"/>
        </w:rPr>
        <w:t>3在投标截止</w:t>
      </w:r>
      <w:bookmarkEnd w:id="75"/>
      <w:r>
        <w:rPr>
          <w:rFonts w:hint="eastAsia" w:ascii="宋体" w:hAnsi="宋体"/>
        </w:rPr>
        <w:t>时间前，采购人或采购代理机构可以视采购具体情况，延长投标截止时间和开标时间，并在磋商文件中要求的磋商截止时间和磋商时间的三日前，将变更公告发布在青海政府采购网上。</w:t>
      </w:r>
      <w:bookmarkStart w:id="76" w:name="_Toc15155_WPSOffice_Level2"/>
      <w:bookmarkStart w:id="77" w:name="_Toc18791"/>
      <w:bookmarkStart w:id="78" w:name="_Toc325726005"/>
      <w:bookmarkStart w:id="79" w:name="_Toc17596"/>
      <w:bookmarkStart w:id="80" w:name="_Toc4729"/>
      <w:bookmarkStart w:id="81" w:name="_Toc376936736"/>
    </w:p>
    <w:p w14:paraId="40126D0A">
      <w:pPr>
        <w:widowControl/>
        <w:spacing w:beforeLines="200" w:afterLines="200" w:line="240" w:lineRule="auto"/>
        <w:ind w:firstLine="0" w:firstLineChars="0"/>
        <w:jc w:val="center"/>
        <w:outlineLvl w:val="1"/>
        <w:rPr>
          <w:rFonts w:ascii="宋体" w:hAnsi="宋体"/>
          <w:b/>
          <w:bCs/>
          <w:kern w:val="0"/>
          <w:sz w:val="36"/>
          <w:szCs w:val="36"/>
        </w:rPr>
      </w:pPr>
      <w:bookmarkStart w:id="82" w:name="_Toc22302"/>
      <w:r>
        <w:rPr>
          <w:rFonts w:hint="eastAsia" w:ascii="宋体" w:hAnsi="宋体"/>
          <w:b/>
          <w:bCs/>
          <w:kern w:val="0"/>
          <w:sz w:val="36"/>
          <w:szCs w:val="36"/>
        </w:rPr>
        <w:t>三、磋商响应文件的编制</w:t>
      </w:r>
      <w:bookmarkEnd w:id="76"/>
      <w:bookmarkEnd w:id="77"/>
      <w:bookmarkEnd w:id="78"/>
      <w:bookmarkEnd w:id="79"/>
      <w:bookmarkEnd w:id="80"/>
      <w:bookmarkEnd w:id="81"/>
      <w:bookmarkEnd w:id="82"/>
    </w:p>
    <w:p w14:paraId="3F5AF6C2">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83" w:name="_Toc25349"/>
      <w:bookmarkStart w:id="84" w:name="_Toc16074_WPSOffice_Level3"/>
      <w:bookmarkStart w:id="85" w:name="_Toc376936737"/>
      <w:bookmarkStart w:id="86" w:name="_Toc29690"/>
      <w:bookmarkStart w:id="87" w:name="_Toc325726006"/>
      <w:bookmarkStart w:id="88" w:name="_Toc22446"/>
      <w:r>
        <w:rPr>
          <w:rFonts w:hint="eastAsia" w:ascii="宋体" w:hAnsi="宋体"/>
          <w:b/>
          <w:bCs/>
          <w:kern w:val="0"/>
          <w:sz w:val="27"/>
          <w:szCs w:val="27"/>
        </w:rPr>
        <w:t>7.磋</w:t>
      </w:r>
      <w:bookmarkStart w:id="89" w:name="_Toc23661_WPSOffice_Level2"/>
      <w:r>
        <w:rPr>
          <w:rFonts w:hint="eastAsia" w:ascii="宋体" w:hAnsi="宋体"/>
          <w:b/>
          <w:bCs/>
          <w:kern w:val="0"/>
          <w:sz w:val="27"/>
          <w:szCs w:val="27"/>
        </w:rPr>
        <w:t>商响应文件的语</w:t>
      </w:r>
      <w:bookmarkEnd w:id="89"/>
      <w:r>
        <w:rPr>
          <w:rFonts w:hint="eastAsia" w:ascii="宋体" w:hAnsi="宋体"/>
          <w:b/>
          <w:bCs/>
          <w:kern w:val="0"/>
          <w:sz w:val="27"/>
          <w:szCs w:val="27"/>
        </w:rPr>
        <w:t>言</w:t>
      </w:r>
      <w:bookmarkStart w:id="90" w:name="_Toc12191_WPSOffice_Level2"/>
      <w:r>
        <w:rPr>
          <w:rFonts w:hint="eastAsia" w:ascii="宋体" w:hAnsi="宋体"/>
          <w:b/>
          <w:bCs/>
          <w:kern w:val="0"/>
          <w:sz w:val="27"/>
          <w:szCs w:val="27"/>
        </w:rPr>
        <w:t>及度量衡单位</w:t>
      </w:r>
      <w:bookmarkEnd w:id="83"/>
      <w:bookmarkEnd w:id="84"/>
      <w:bookmarkEnd w:id="85"/>
      <w:bookmarkEnd w:id="86"/>
      <w:bookmarkEnd w:id="87"/>
      <w:bookmarkEnd w:id="88"/>
    </w:p>
    <w:bookmarkEnd w:id="90"/>
    <w:p w14:paraId="64B6EDCF">
      <w:pPr>
        <w:ind w:firstLine="480"/>
        <w:rPr>
          <w:rFonts w:ascii="宋体" w:hAnsi="宋体"/>
        </w:rPr>
      </w:pPr>
      <w:r>
        <w:rPr>
          <w:rFonts w:hint="eastAsia" w:ascii="宋体" w:hAnsi="宋体"/>
        </w:rPr>
        <w:t>7</w:t>
      </w:r>
      <w:bookmarkStart w:id="91" w:name="_Toc18792_WPSOffice_Level2"/>
      <w:r>
        <w:rPr>
          <w:rFonts w:hint="eastAsia" w:ascii="宋体" w:hAnsi="宋体"/>
        </w:rPr>
        <w:t>.1</w:t>
      </w:r>
      <w:r>
        <w:rPr>
          <w:rFonts w:hint="eastAsia" w:ascii="宋体" w:hAnsi="宋体"/>
          <w:lang w:eastAsia="zh-CN"/>
        </w:rPr>
        <w:t>供应商</w:t>
      </w:r>
      <w:r>
        <w:rPr>
          <w:rFonts w:hint="eastAsia" w:ascii="宋体" w:hAnsi="宋体"/>
        </w:rPr>
        <w:t>提交的</w:t>
      </w:r>
      <w:bookmarkEnd w:id="91"/>
      <w:r>
        <w:rPr>
          <w:rFonts w:hint="eastAsia" w:ascii="宋体" w:hAnsi="宋体"/>
        </w:rPr>
        <w:t>磋商响应文件以及</w:t>
      </w:r>
      <w:r>
        <w:rPr>
          <w:rFonts w:hint="eastAsia" w:ascii="宋体" w:hAnsi="宋体"/>
          <w:lang w:eastAsia="zh-CN"/>
        </w:rPr>
        <w:t>供应商</w:t>
      </w:r>
      <w:r>
        <w:rPr>
          <w:rFonts w:hint="eastAsia" w:ascii="宋体" w:hAnsi="宋体"/>
        </w:rPr>
        <w:t>与</w:t>
      </w:r>
      <w:r>
        <w:rPr>
          <w:rFonts w:hint="eastAsia" w:ascii="宋体" w:hAnsi="宋体"/>
          <w:color w:val="000000"/>
        </w:rPr>
        <w:t>采购代理机构</w:t>
      </w:r>
      <w:r>
        <w:rPr>
          <w:rFonts w:hint="eastAsia" w:ascii="宋体" w:hAnsi="宋体"/>
        </w:rPr>
        <w:t>就此磋商发生的所有来往函电均应使用简体中文。</w:t>
      </w:r>
    </w:p>
    <w:p w14:paraId="3963B29F">
      <w:pPr>
        <w:ind w:firstLine="480"/>
        <w:rPr>
          <w:rFonts w:ascii="宋体" w:hAnsi="宋体"/>
        </w:rPr>
      </w:pPr>
      <w:r>
        <w:rPr>
          <w:rFonts w:hint="eastAsia" w:ascii="宋体" w:hAnsi="宋体"/>
        </w:rPr>
        <w:t>7.2 除磋商文件中另有规定外，磋商响应文件所使用的度量衡单位，均须采用国家法定计量单位。</w:t>
      </w:r>
    </w:p>
    <w:p w14:paraId="44B2A42D">
      <w:pPr>
        <w:ind w:firstLine="480"/>
        <w:rPr>
          <w:rFonts w:ascii="宋体" w:hAnsi="宋体"/>
        </w:rPr>
      </w:pPr>
      <w:r>
        <w:rPr>
          <w:rFonts w:hint="eastAsia" w:ascii="宋体" w:hAnsi="宋体"/>
        </w:rPr>
        <w:t>7.3附有外文资料的，须翻译成中文并加盖</w:t>
      </w:r>
      <w:r>
        <w:rPr>
          <w:rFonts w:hint="eastAsia" w:ascii="宋体" w:hAnsi="宋体"/>
          <w:lang w:eastAsia="zh-CN"/>
        </w:rPr>
        <w:t>供应商</w:t>
      </w:r>
      <w:r>
        <w:rPr>
          <w:rFonts w:hint="eastAsia" w:ascii="宋体" w:hAnsi="宋体"/>
        </w:rPr>
        <w:t>公章，如果翻译的中文资料与外文资料存在差异和矛盾时，以中文资料为准。其准确性由</w:t>
      </w:r>
      <w:r>
        <w:rPr>
          <w:rFonts w:hint="eastAsia" w:ascii="宋体" w:hAnsi="宋体"/>
          <w:lang w:eastAsia="zh-CN"/>
        </w:rPr>
        <w:t>供应商</w:t>
      </w:r>
      <w:r>
        <w:rPr>
          <w:rFonts w:hint="eastAsia" w:ascii="宋体" w:hAnsi="宋体"/>
        </w:rPr>
        <w:t>负责。</w:t>
      </w:r>
    </w:p>
    <w:p w14:paraId="56A74218">
      <w:pPr>
        <w:widowControl/>
        <w:spacing w:before="100" w:beforeAutospacing="1" w:after="100" w:afterAutospacing="1" w:line="240" w:lineRule="auto"/>
        <w:ind w:firstLine="0" w:firstLineChars="0"/>
        <w:jc w:val="left"/>
        <w:outlineLvl w:val="2"/>
        <w:rPr>
          <w:rFonts w:ascii="宋体" w:hAnsi="宋体"/>
          <w:b/>
          <w:bCs/>
          <w:kern w:val="0"/>
          <w:sz w:val="27"/>
          <w:szCs w:val="27"/>
        </w:rPr>
      </w:pPr>
      <w:bookmarkStart w:id="92" w:name="_Toc19362"/>
      <w:bookmarkStart w:id="93" w:name="_Toc20497_WPSOffice_Level3"/>
      <w:bookmarkStart w:id="94" w:name="_Toc11758"/>
      <w:bookmarkStart w:id="95" w:name="_Toc17468"/>
      <w:bookmarkStart w:id="96" w:name="_Toc376936738"/>
      <w:bookmarkStart w:id="97" w:name="_Toc325726007"/>
      <w:r>
        <w:rPr>
          <w:rFonts w:hint="eastAsia" w:ascii="宋体" w:hAnsi="宋体"/>
          <w:b/>
          <w:bCs/>
          <w:kern w:val="0"/>
          <w:sz w:val="27"/>
          <w:szCs w:val="27"/>
        </w:rPr>
        <w:t>8.磋商报价及币种</w:t>
      </w:r>
      <w:bookmarkEnd w:id="92"/>
      <w:bookmarkEnd w:id="93"/>
      <w:bookmarkEnd w:id="94"/>
      <w:bookmarkEnd w:id="95"/>
      <w:bookmarkEnd w:id="96"/>
      <w:bookmarkEnd w:id="97"/>
    </w:p>
    <w:p w14:paraId="7E8BD3E6">
      <w:pPr>
        <w:spacing w:before="240"/>
        <w:ind w:firstLine="480"/>
        <w:rPr>
          <w:rFonts w:hint="eastAsia" w:ascii="宋体" w:hAnsi="宋体" w:eastAsia="宋体" w:cs="Times New Roman"/>
          <w:color w:val="0000FF"/>
          <w:lang w:val="en-US" w:eastAsia="zh-CN"/>
        </w:rPr>
      </w:pPr>
      <w:r>
        <w:rPr>
          <w:rFonts w:hint="eastAsia" w:ascii="宋体" w:hAnsi="宋体"/>
        </w:rPr>
        <w:t>8</w:t>
      </w:r>
      <w:bookmarkStart w:id="98" w:name="_Toc19549_WPSOffice_Level2"/>
      <w:r>
        <w:rPr>
          <w:rFonts w:hint="eastAsia" w:ascii="宋体" w:hAnsi="宋体"/>
        </w:rPr>
        <w:t>.l磋商报价为总报价。</w:t>
      </w:r>
      <w:bookmarkEnd w:id="98"/>
      <w:r>
        <w:rPr>
          <w:rFonts w:hint="eastAsia" w:ascii="宋体" w:hAnsi="宋体"/>
        </w:rPr>
        <w:t>必须包括：</w:t>
      </w:r>
      <w:r>
        <w:rPr>
          <w:rFonts w:hint="eastAsia" w:ascii="宋体" w:hAnsi="宋体" w:eastAsia="宋体" w:cs="Times New Roman"/>
          <w:color w:val="0000FF"/>
          <w:lang w:val="en-US" w:eastAsia="zh-CN"/>
        </w:rPr>
        <w:t>产品费、验收费、手续费、包装费、运输费、</w:t>
      </w:r>
      <w:r>
        <w:rPr>
          <w:rFonts w:hint="eastAsia" w:ascii="宋体" w:hAnsi="宋体" w:cs="Times New Roman"/>
          <w:color w:val="0000FF"/>
          <w:lang w:val="en-US" w:eastAsia="zh-CN"/>
        </w:rPr>
        <w:t>安装费、</w:t>
      </w:r>
      <w:r>
        <w:rPr>
          <w:rFonts w:hint="eastAsia" w:ascii="宋体" w:hAnsi="宋体" w:eastAsia="宋体" w:cs="Times New Roman"/>
          <w:color w:val="0000FF"/>
          <w:lang w:val="en-US" w:eastAsia="zh-CN"/>
        </w:rPr>
        <w:t>保险费售前、售中、售后服务费、税金及不可预见费等全部费用</w:t>
      </w:r>
      <w:r>
        <w:rPr>
          <w:rFonts w:hint="eastAsia" w:ascii="宋体" w:hAnsi="宋体" w:cs="Times New Roman"/>
          <w:color w:val="0000FF"/>
          <w:lang w:val="en-US" w:eastAsia="zh-CN"/>
        </w:rPr>
        <w:t>。</w:t>
      </w:r>
    </w:p>
    <w:p w14:paraId="18A4DC0C">
      <w:pPr>
        <w:ind w:firstLine="480"/>
        <w:rPr>
          <w:rFonts w:ascii="宋体" w:hAnsi="宋体"/>
        </w:rPr>
      </w:pPr>
      <w:r>
        <w:rPr>
          <w:rFonts w:hint="eastAsia" w:ascii="宋体" w:hAnsi="宋体"/>
        </w:rPr>
        <w:t>8.2 磋商函中应注明磋商有效期。</w:t>
      </w:r>
    </w:p>
    <w:p w14:paraId="3C281A64">
      <w:pPr>
        <w:ind w:firstLine="480"/>
        <w:rPr>
          <w:rFonts w:ascii="宋体" w:hAnsi="宋体" w:cs="宋体"/>
          <w:color w:val="000000"/>
          <w:kern w:val="0"/>
          <w:shd w:val="pct10" w:color="auto" w:fill="FFFFFF"/>
        </w:rPr>
      </w:pPr>
      <w:r>
        <w:rPr>
          <w:rFonts w:hint="eastAsia" w:ascii="宋体" w:hAnsi="宋体"/>
        </w:rPr>
        <w:t xml:space="preserve">8.3 </w:t>
      </w:r>
      <w:r>
        <w:rPr>
          <w:rFonts w:hint="eastAsia" w:ascii="宋体" w:hAnsi="宋体"/>
          <w:lang w:eastAsia="zh-CN"/>
        </w:rPr>
        <w:t>供应商</w:t>
      </w:r>
      <w:r>
        <w:rPr>
          <w:rFonts w:hint="eastAsia" w:ascii="宋体" w:hAnsi="宋体"/>
        </w:rPr>
        <w:t>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B1F8260">
      <w:pPr>
        <w:ind w:firstLine="480"/>
        <w:rPr>
          <w:rFonts w:ascii="宋体" w:hAnsi="宋体"/>
        </w:rPr>
      </w:pPr>
      <w:r>
        <w:rPr>
          <w:rFonts w:hint="eastAsia" w:ascii="宋体" w:hAnsi="宋体"/>
        </w:rPr>
        <w:t>8.4 磋商最终报价为闭口价，即成交后在合同有效期内价格不变。</w:t>
      </w:r>
    </w:p>
    <w:p w14:paraId="4A704043">
      <w:pPr>
        <w:ind w:firstLine="480"/>
        <w:rPr>
          <w:rFonts w:ascii="宋体" w:hAnsi="宋体"/>
        </w:rPr>
      </w:pPr>
      <w:r>
        <w:rPr>
          <w:rFonts w:hint="eastAsia" w:ascii="宋体" w:hAnsi="宋体"/>
        </w:rPr>
        <w:t>8.5 磋商币种为人民币。</w:t>
      </w:r>
    </w:p>
    <w:p w14:paraId="52137116">
      <w:pPr>
        <w:widowControl/>
        <w:spacing w:before="100" w:beforeAutospacing="1" w:after="100" w:afterAutospacing="1" w:line="240" w:lineRule="auto"/>
        <w:ind w:firstLine="0" w:firstLineChars="0"/>
        <w:jc w:val="left"/>
        <w:outlineLvl w:val="2"/>
        <w:rPr>
          <w:rFonts w:hint="eastAsia" w:ascii="宋体" w:hAnsi="宋体" w:eastAsia="宋体" w:cs="Times New Roman"/>
          <w:b/>
          <w:bCs/>
          <w:kern w:val="0"/>
          <w:sz w:val="27"/>
          <w:szCs w:val="27"/>
          <w:lang w:val="zh-CN"/>
        </w:rPr>
      </w:pPr>
      <w:bookmarkStart w:id="99" w:name="_Toc2301"/>
      <w:bookmarkStart w:id="100" w:name="_Toc1778"/>
      <w:bookmarkStart w:id="101" w:name="_Toc376936744"/>
      <w:bookmarkStart w:id="102" w:name="_Toc26156"/>
      <w:bookmarkStart w:id="103" w:name="_Toc325726013"/>
      <w:r>
        <w:rPr>
          <w:rFonts w:hint="eastAsia" w:ascii="宋体" w:hAnsi="宋体" w:eastAsia="宋体" w:cs="Times New Roman"/>
          <w:b/>
          <w:bCs/>
          <w:kern w:val="0"/>
          <w:sz w:val="27"/>
          <w:szCs w:val="27"/>
          <w:lang w:val="zh-CN"/>
        </w:rPr>
        <w:t>9.磋商保证金</w:t>
      </w:r>
      <w:bookmarkEnd w:id="99"/>
    </w:p>
    <w:p w14:paraId="3A9AC56B">
      <w:pPr>
        <w:ind w:firstLine="480"/>
        <w:rPr>
          <w:rFonts w:hint="default"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zh-CN" w:eastAsia="zh-CN"/>
        </w:rPr>
        <w:t>9.</w:t>
      </w: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val="zh-CN" w:eastAsia="zh-CN"/>
        </w:rPr>
        <w:t xml:space="preserve"> </w:t>
      </w:r>
      <w:r>
        <w:rPr>
          <w:rFonts w:hint="eastAsia" w:ascii="宋体" w:hAnsi="宋体" w:eastAsia="宋体" w:cs="宋体"/>
          <w:b/>
          <w:bCs/>
          <w:color w:val="0000FF"/>
          <w:sz w:val="24"/>
          <w:szCs w:val="24"/>
          <w:highlight w:val="none"/>
          <w:lang w:val="en-US" w:eastAsia="zh-CN"/>
        </w:rPr>
        <w:t>本项目不收取投标保证金</w:t>
      </w:r>
    </w:p>
    <w:p w14:paraId="22A55674">
      <w:pPr>
        <w:ind w:firstLine="480"/>
        <w:rPr>
          <w:rFonts w:hint="eastAsia" w:ascii="宋体" w:hAnsi="宋体" w:eastAsia="宋体" w:cs="Times New Roman"/>
          <w:lang w:val="zh-CN"/>
        </w:rPr>
      </w:pPr>
      <w:r>
        <w:rPr>
          <w:rFonts w:hint="eastAsia" w:ascii="宋体" w:hAnsi="宋体" w:eastAsia="宋体" w:cs="Times New Roman"/>
          <w:lang w:val="zh-CN"/>
        </w:rPr>
        <w:t>9.2 缴费方式：磋商保证金应当以支票、汇票、本票或者金融机构、担保机构出具的保函等非现金形式提交；通过银行转账的，由投标供应商汇（转）入9.1条规定的账户。</w:t>
      </w:r>
    </w:p>
    <w:p w14:paraId="2585E075">
      <w:pPr>
        <w:ind w:firstLine="480"/>
        <w:rPr>
          <w:rFonts w:hint="eastAsia" w:ascii="宋体" w:hAnsi="宋体" w:eastAsia="宋体" w:cs="Times New Roman"/>
          <w:lang w:val="zh-CN"/>
        </w:rPr>
      </w:pPr>
      <w:r>
        <w:rPr>
          <w:rFonts w:hint="eastAsia" w:ascii="宋体" w:hAnsi="宋体" w:eastAsia="宋体" w:cs="Times New Roman"/>
          <w:lang w:val="zh-CN"/>
        </w:rPr>
        <w:t>9.3 磋商保证金退还：投标供应商在投标截止时间前撤回已提交的磋商响应文件的，采购代理机构应当自收到投标供应商书面撤回通知之日起</w:t>
      </w:r>
      <w:r>
        <w:rPr>
          <w:rFonts w:hint="eastAsia" w:ascii="宋体" w:hAnsi="宋体" w:cs="Times New Roman"/>
          <w:lang w:val="en-US" w:eastAsia="zh-CN"/>
        </w:rPr>
        <w:t>5</w:t>
      </w:r>
      <w:r>
        <w:rPr>
          <w:rFonts w:hint="eastAsia" w:ascii="宋体" w:hAnsi="宋体" w:eastAsia="宋体" w:cs="Times New Roman"/>
          <w:lang w:val="zh-CN"/>
        </w:rPr>
        <w:t>个工作日内，退还已收取的磋商保证金，但因投标供应商自身原因导致无法及时退还的除外。</w:t>
      </w:r>
    </w:p>
    <w:p w14:paraId="521B0087">
      <w:pPr>
        <w:ind w:firstLine="480"/>
        <w:rPr>
          <w:rFonts w:hint="eastAsia" w:ascii="宋体" w:hAnsi="宋体" w:eastAsia="宋体" w:cs="Times New Roman"/>
          <w:lang w:val="zh-CN"/>
        </w:rPr>
      </w:pPr>
      <w:r>
        <w:rPr>
          <w:rFonts w:hint="eastAsia" w:ascii="宋体" w:hAnsi="宋体" w:eastAsia="宋体" w:cs="Times New Roman"/>
          <w:lang w:val="zh-CN"/>
        </w:rPr>
        <w:t>采购代理机构应当自成交通知书发出之日起5个工作日内退还未成交供应商的磋商保证金，自采购合同签订之日起5个工作日内退还成交供应商的磋商保证金或者转为成交供应商的履约保证金。</w:t>
      </w:r>
    </w:p>
    <w:p w14:paraId="64A62AB3">
      <w:pPr>
        <w:ind w:firstLine="480"/>
        <w:rPr>
          <w:rFonts w:hint="eastAsia" w:ascii="宋体" w:hAnsi="宋体" w:eastAsia="宋体" w:cs="Times New Roman"/>
          <w:lang w:val="zh-CN"/>
        </w:rPr>
      </w:pPr>
      <w:r>
        <w:rPr>
          <w:rFonts w:hint="eastAsia" w:ascii="宋体" w:hAnsi="宋体" w:eastAsia="宋体" w:cs="Times New Roman"/>
          <w:lang w:val="zh-CN"/>
        </w:rPr>
        <w:t>采购代理机构逾期退还磋商保证金的，除应当退还磋商保证金本金外，还应当按中国人民银行同期贷款基准利率上浮20％后的利率支付超期资金占用费，但因投标供应商自身原因导致无法及时退还的除外。</w:t>
      </w:r>
    </w:p>
    <w:p w14:paraId="7CE5D696">
      <w:pPr>
        <w:ind w:firstLine="480"/>
        <w:rPr>
          <w:rFonts w:hint="eastAsia" w:ascii="宋体" w:hAnsi="宋体" w:eastAsia="宋体" w:cs="Times New Roman"/>
          <w:lang w:val="zh-CN"/>
        </w:rPr>
      </w:pPr>
      <w:r>
        <w:rPr>
          <w:rFonts w:hint="eastAsia" w:ascii="宋体" w:hAnsi="宋体" w:eastAsia="宋体" w:cs="Times New Roman"/>
          <w:lang w:val="zh-CN"/>
        </w:rPr>
        <w:t>9.4 磋商响应有效期内投标供应商撤销磋商响应文件的，采购人或者采购代理机构可以不退还磋商保证金。</w:t>
      </w:r>
    </w:p>
    <w:p w14:paraId="5D1A453F">
      <w:pPr>
        <w:widowControl/>
        <w:spacing w:before="100" w:beforeAutospacing="1" w:after="100" w:afterAutospacing="1" w:line="240" w:lineRule="auto"/>
        <w:ind w:firstLine="0" w:firstLineChars="0"/>
        <w:jc w:val="left"/>
        <w:rPr>
          <w:rFonts w:ascii="宋体" w:hAnsi="宋体"/>
          <w:b/>
          <w:bCs/>
          <w:kern w:val="0"/>
          <w:sz w:val="27"/>
          <w:szCs w:val="27"/>
        </w:rPr>
      </w:pPr>
      <w:r>
        <w:rPr>
          <w:rFonts w:hint="eastAsia" w:ascii="宋体" w:hAnsi="宋体"/>
          <w:b/>
          <w:bCs/>
          <w:kern w:val="0"/>
          <w:sz w:val="27"/>
          <w:szCs w:val="27"/>
          <w:lang w:val="en-US" w:eastAsia="zh-CN"/>
        </w:rPr>
        <w:t>10</w:t>
      </w:r>
      <w:r>
        <w:rPr>
          <w:rFonts w:hint="eastAsia" w:ascii="宋体" w:hAnsi="宋体"/>
          <w:b/>
          <w:bCs/>
          <w:kern w:val="0"/>
          <w:sz w:val="27"/>
          <w:szCs w:val="27"/>
        </w:rPr>
        <w:t>.磋商有效期</w:t>
      </w:r>
      <w:bookmarkEnd w:id="100"/>
      <w:bookmarkEnd w:id="101"/>
      <w:bookmarkEnd w:id="102"/>
      <w:bookmarkEnd w:id="103"/>
    </w:p>
    <w:p w14:paraId="2532647D">
      <w:pPr>
        <w:ind w:firstLine="480"/>
        <w:rPr>
          <w:rFonts w:ascii="宋体" w:hAnsi="宋体"/>
        </w:rPr>
      </w:pPr>
      <w:r>
        <w:rPr>
          <w:rFonts w:hint="eastAsia" w:ascii="宋体" w:hAnsi="宋体"/>
        </w:rPr>
        <w:t>磋商有效期为自磋商开始之日起</w:t>
      </w:r>
      <w:r>
        <w:rPr>
          <w:rFonts w:hint="eastAsia" w:ascii="宋体" w:hAnsi="宋体"/>
          <w:color w:val="0000FF"/>
        </w:rPr>
        <w:t>60个日历日</w:t>
      </w:r>
      <w:r>
        <w:rPr>
          <w:rFonts w:hint="eastAsia" w:ascii="宋体" w:hAnsi="宋体"/>
        </w:rPr>
        <w:t>。</w:t>
      </w:r>
    </w:p>
    <w:p w14:paraId="0C432D17">
      <w:pPr>
        <w:widowControl/>
        <w:spacing w:before="100" w:beforeAutospacing="1" w:after="100" w:afterAutospacing="1" w:line="240" w:lineRule="auto"/>
        <w:ind w:firstLine="0" w:firstLineChars="0"/>
        <w:jc w:val="left"/>
        <w:rPr>
          <w:rFonts w:ascii="宋体" w:hAnsi="宋体"/>
          <w:b/>
          <w:bCs/>
          <w:kern w:val="0"/>
          <w:sz w:val="27"/>
          <w:szCs w:val="27"/>
        </w:rPr>
      </w:pPr>
      <w:bookmarkStart w:id="104" w:name="_Toc325726008"/>
      <w:bookmarkStart w:id="105" w:name="_Toc376936739"/>
      <w:bookmarkStart w:id="106" w:name="_Toc31960"/>
      <w:bookmarkStart w:id="107" w:name="_Toc772"/>
      <w:r>
        <w:rPr>
          <w:rFonts w:hint="eastAsia" w:ascii="宋体" w:hAnsi="宋体"/>
          <w:b/>
          <w:bCs/>
          <w:kern w:val="0"/>
          <w:sz w:val="27"/>
          <w:szCs w:val="27"/>
          <w:lang w:val="en-US" w:eastAsia="zh-CN"/>
        </w:rPr>
        <w:t>11</w:t>
      </w:r>
      <w:r>
        <w:rPr>
          <w:rFonts w:hint="eastAsia" w:ascii="宋体" w:hAnsi="宋体"/>
          <w:b/>
          <w:bCs/>
          <w:kern w:val="0"/>
          <w:sz w:val="27"/>
          <w:szCs w:val="27"/>
        </w:rPr>
        <w:t>.磋商响应文件构成</w:t>
      </w:r>
      <w:bookmarkEnd w:id="104"/>
      <w:bookmarkEnd w:id="105"/>
      <w:bookmarkEnd w:id="106"/>
      <w:bookmarkEnd w:id="107"/>
    </w:p>
    <w:p w14:paraId="026FD983">
      <w:pPr>
        <w:ind w:firstLine="480"/>
        <w:rPr>
          <w:rFonts w:ascii="宋体" w:hAnsi="宋体"/>
        </w:rPr>
      </w:pPr>
      <w:r>
        <w:rPr>
          <w:rFonts w:hint="eastAsia" w:ascii="宋体" w:hAnsi="宋体" w:cs="宋体"/>
          <w:lang w:val="en-US" w:eastAsia="zh-CN"/>
        </w:rPr>
        <w:t>11</w:t>
      </w:r>
      <w:r>
        <w:rPr>
          <w:rFonts w:hint="eastAsia" w:ascii="宋体" w:hAnsi="宋体" w:cs="宋体"/>
          <w:lang w:val="zh-CN"/>
        </w:rPr>
        <w:t>.1</w:t>
      </w:r>
      <w:r>
        <w:rPr>
          <w:rFonts w:hint="eastAsia" w:ascii="宋体" w:hAnsi="宋体"/>
          <w:lang w:eastAsia="zh-CN"/>
        </w:rPr>
        <w:t>供应商</w:t>
      </w:r>
      <w:r>
        <w:rPr>
          <w:rFonts w:hint="eastAsia" w:ascii="宋体" w:hAnsi="宋体"/>
        </w:rPr>
        <w:t>应提交相关证明材料，作为其参加投标和成交后有能力履行合同的证明。编写的磋商响应文件须包括以下内容（格式详见磋商文件第四部分内容）：</w:t>
      </w:r>
    </w:p>
    <w:p w14:paraId="2B8D8830">
      <w:pPr>
        <w:ind w:left="2" w:firstLine="422" w:firstLineChars="176"/>
        <w:rPr>
          <w:rFonts w:hint="eastAsia" w:ascii="宋体" w:hAnsi="宋体"/>
        </w:rPr>
      </w:pPr>
      <w:r>
        <w:rPr>
          <w:rFonts w:hint="eastAsia" w:ascii="宋体" w:hAnsi="宋体"/>
          <w:lang w:val="en-US" w:eastAsia="zh-CN"/>
        </w:rPr>
        <w:t>11.2</w:t>
      </w:r>
      <w:r>
        <w:rPr>
          <w:rFonts w:hint="eastAsia" w:ascii="宋体" w:hAnsi="宋体"/>
        </w:rPr>
        <w:t>资格审查部分</w:t>
      </w:r>
    </w:p>
    <w:p w14:paraId="2D5DFD06">
      <w:pPr>
        <w:ind w:left="2" w:firstLine="422" w:firstLineChars="176"/>
        <w:rPr>
          <w:rFonts w:hint="eastAsia" w:ascii="宋体" w:hAnsi="宋体"/>
        </w:rPr>
      </w:pPr>
      <w:r>
        <w:rPr>
          <w:rFonts w:hint="eastAsia" w:ascii="宋体" w:hAnsi="宋体"/>
        </w:rPr>
        <w:t>（1）磋商函</w:t>
      </w:r>
    </w:p>
    <w:p w14:paraId="1FB68F32">
      <w:pPr>
        <w:ind w:left="2" w:firstLine="422" w:firstLineChars="176"/>
        <w:rPr>
          <w:rFonts w:hint="eastAsia" w:ascii="宋体" w:hAnsi="宋体"/>
        </w:rPr>
      </w:pPr>
      <w:r>
        <w:rPr>
          <w:rFonts w:hint="eastAsia" w:ascii="宋体" w:hAnsi="宋体"/>
        </w:rPr>
        <w:t>（2）法定代表人证明书</w:t>
      </w:r>
    </w:p>
    <w:p w14:paraId="1875F93F">
      <w:pPr>
        <w:ind w:left="2" w:firstLine="422" w:firstLineChars="176"/>
        <w:rPr>
          <w:rFonts w:hint="eastAsia" w:ascii="宋体" w:hAnsi="宋体"/>
        </w:rPr>
      </w:pPr>
      <w:r>
        <w:rPr>
          <w:rFonts w:hint="eastAsia" w:ascii="宋体" w:hAnsi="宋体"/>
        </w:rPr>
        <w:t>（3）法定代表人授权书</w:t>
      </w:r>
    </w:p>
    <w:p w14:paraId="7DDEA68E">
      <w:pPr>
        <w:ind w:left="2" w:firstLine="422" w:firstLineChars="176"/>
        <w:rPr>
          <w:rFonts w:hint="eastAsia" w:ascii="宋体" w:hAnsi="宋体"/>
        </w:rPr>
      </w:pPr>
      <w:r>
        <w:rPr>
          <w:rFonts w:hint="eastAsia" w:ascii="宋体" w:hAnsi="宋体"/>
        </w:rPr>
        <w:t>（4）供应商承诺函</w:t>
      </w:r>
    </w:p>
    <w:p w14:paraId="0559FC6C">
      <w:pPr>
        <w:ind w:left="2" w:firstLine="422" w:firstLineChars="176"/>
        <w:rPr>
          <w:rFonts w:hint="eastAsia" w:ascii="宋体" w:hAnsi="宋体"/>
        </w:rPr>
      </w:pPr>
      <w:r>
        <w:rPr>
          <w:rFonts w:hint="eastAsia" w:ascii="宋体" w:hAnsi="宋体"/>
        </w:rPr>
        <w:t>（5）供应商诚信承诺书</w:t>
      </w:r>
    </w:p>
    <w:p w14:paraId="7BBD53C6">
      <w:pPr>
        <w:ind w:left="2" w:firstLine="422" w:firstLineChars="176"/>
        <w:rPr>
          <w:rFonts w:hint="eastAsia" w:ascii="宋体" w:hAnsi="宋体"/>
        </w:rPr>
      </w:pPr>
      <w:r>
        <w:rPr>
          <w:rFonts w:hint="eastAsia" w:ascii="宋体" w:hAnsi="宋体"/>
        </w:rPr>
        <w:t>（6）供应商资格证明文件</w:t>
      </w:r>
    </w:p>
    <w:p w14:paraId="45C58CEE">
      <w:pPr>
        <w:ind w:left="2" w:firstLine="422" w:firstLineChars="176"/>
        <w:rPr>
          <w:rFonts w:hint="eastAsia" w:ascii="宋体" w:hAnsi="宋体"/>
        </w:rPr>
      </w:pPr>
      <w:r>
        <w:rPr>
          <w:rFonts w:hint="eastAsia" w:ascii="宋体" w:hAnsi="宋体"/>
        </w:rPr>
        <w:t>（7）财务状况、缴纳税收和社会保障资金证明</w:t>
      </w:r>
    </w:p>
    <w:p w14:paraId="5C2EC579">
      <w:pPr>
        <w:ind w:left="2" w:firstLine="422" w:firstLineChars="176"/>
        <w:rPr>
          <w:rFonts w:hint="eastAsia" w:ascii="宋体" w:hAnsi="宋体"/>
        </w:rPr>
      </w:pPr>
      <w:r>
        <w:rPr>
          <w:rFonts w:hint="eastAsia" w:ascii="宋体" w:hAnsi="宋体"/>
        </w:rPr>
        <w:t>（8）具备履行合同所必须的设备和专业技术能力证明</w:t>
      </w:r>
    </w:p>
    <w:p w14:paraId="66E508E6">
      <w:pPr>
        <w:ind w:left="2" w:firstLine="422" w:firstLineChars="176"/>
        <w:rPr>
          <w:rFonts w:hint="eastAsia" w:ascii="宋体" w:hAnsi="宋体"/>
        </w:rPr>
      </w:pPr>
      <w:r>
        <w:rPr>
          <w:rFonts w:hint="eastAsia" w:ascii="宋体" w:hAnsi="宋体"/>
          <w:lang w:eastAsia="zh-CN"/>
        </w:rPr>
        <w:t>（</w:t>
      </w:r>
      <w:r>
        <w:rPr>
          <w:rFonts w:hint="eastAsia" w:ascii="宋体" w:hAnsi="宋体"/>
          <w:lang w:val="en-US" w:eastAsia="zh-CN"/>
        </w:rPr>
        <w:t>9</w:t>
      </w:r>
      <w:r>
        <w:rPr>
          <w:rFonts w:hint="eastAsia" w:ascii="宋体" w:hAnsi="宋体"/>
          <w:lang w:eastAsia="zh-CN"/>
        </w:rPr>
        <w:t>）</w:t>
      </w:r>
      <w:r>
        <w:rPr>
          <w:rFonts w:hint="eastAsia" w:ascii="宋体" w:hAnsi="宋体"/>
        </w:rPr>
        <w:t>无重大违法记录声明</w:t>
      </w:r>
    </w:p>
    <w:p w14:paraId="4C305CD8">
      <w:pPr>
        <w:ind w:left="2" w:firstLine="422" w:firstLineChars="176"/>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w:t>
      </w:r>
      <w:r>
        <w:rPr>
          <w:rFonts w:hint="eastAsia" w:ascii="宋体" w:hAnsi="宋体"/>
          <w:lang w:val="en-US" w:eastAsia="zh-CN"/>
        </w:rPr>
        <w:t xml:space="preserve">3 </w:t>
      </w:r>
      <w:r>
        <w:rPr>
          <w:rFonts w:hint="eastAsia" w:ascii="宋体" w:hAnsi="宋体"/>
        </w:rPr>
        <w:t>符合性审查部分</w:t>
      </w:r>
    </w:p>
    <w:p w14:paraId="747D06CA">
      <w:pPr>
        <w:ind w:left="2" w:firstLine="422" w:firstLineChars="176"/>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）竞争性磋商首次报价表</w:t>
      </w:r>
    </w:p>
    <w:p w14:paraId="6C3ED55A">
      <w:pPr>
        <w:ind w:left="2" w:firstLine="422" w:firstLineChars="176"/>
        <w:rPr>
          <w:rFonts w:hint="eastAsia" w:ascii="宋体" w:hAnsi="宋体"/>
        </w:rPr>
      </w:pPr>
      <w:r>
        <w:rPr>
          <w:rFonts w:hint="eastAsia" w:ascii="宋体" w:hAnsi="宋体"/>
        </w:rPr>
        <w:t>（1</w:t>
      </w:r>
      <w:r>
        <w:rPr>
          <w:rFonts w:hint="eastAsia" w:ascii="宋体" w:hAnsi="宋体"/>
          <w:lang w:val="en-US" w:eastAsia="zh-CN"/>
        </w:rPr>
        <w:t>1</w:t>
      </w:r>
      <w:r>
        <w:rPr>
          <w:rFonts w:hint="eastAsia" w:ascii="宋体" w:hAnsi="宋体"/>
        </w:rPr>
        <w:t>）分项报价表</w:t>
      </w:r>
    </w:p>
    <w:p w14:paraId="2333F882">
      <w:pPr>
        <w:ind w:left="2" w:firstLine="422" w:firstLineChars="176"/>
        <w:rPr>
          <w:rFonts w:hint="eastAsia" w:ascii="宋体" w:hAnsi="宋体"/>
        </w:rPr>
      </w:pPr>
      <w:r>
        <w:rPr>
          <w:rFonts w:hint="eastAsia" w:ascii="宋体" w:hAnsi="宋体"/>
        </w:rPr>
        <w:t>（1</w:t>
      </w:r>
      <w:r>
        <w:rPr>
          <w:rFonts w:hint="eastAsia" w:ascii="宋体" w:hAnsi="宋体"/>
          <w:lang w:val="en-US" w:eastAsia="zh-CN"/>
        </w:rPr>
        <w:t>2</w:t>
      </w:r>
      <w:r>
        <w:rPr>
          <w:rFonts w:hint="eastAsia" w:ascii="宋体" w:hAnsi="宋体"/>
        </w:rPr>
        <w:t>）技术规格响应表</w:t>
      </w:r>
    </w:p>
    <w:p w14:paraId="277E2BDF">
      <w:pPr>
        <w:ind w:left="2" w:firstLine="422" w:firstLineChars="176"/>
        <w:rPr>
          <w:rFonts w:hint="eastAsia" w:ascii="宋体" w:hAnsi="宋体"/>
        </w:rPr>
      </w:pPr>
      <w:r>
        <w:rPr>
          <w:rFonts w:hint="eastAsia" w:ascii="宋体" w:hAnsi="宋体"/>
        </w:rPr>
        <w:t>（1</w:t>
      </w:r>
      <w:r>
        <w:rPr>
          <w:rFonts w:hint="eastAsia" w:ascii="宋体" w:hAnsi="宋体"/>
          <w:lang w:val="en-US" w:eastAsia="zh-CN"/>
        </w:rPr>
        <w:t>3</w:t>
      </w:r>
      <w:r>
        <w:rPr>
          <w:rFonts w:hint="eastAsia" w:ascii="宋体" w:hAnsi="宋体"/>
        </w:rPr>
        <w:t>）投标产品相关资料</w:t>
      </w:r>
    </w:p>
    <w:p w14:paraId="619352A5">
      <w:pPr>
        <w:ind w:left="2" w:firstLine="422" w:firstLineChars="176"/>
        <w:rPr>
          <w:rFonts w:hint="eastAsia" w:ascii="宋体" w:hAnsi="宋体" w:eastAsia="宋体" w:cs="Times New Roman"/>
        </w:rPr>
      </w:pPr>
      <w:r>
        <w:rPr>
          <w:rFonts w:hint="eastAsia" w:ascii="宋体" w:hAnsi="宋体"/>
        </w:rPr>
        <w:t>（</w:t>
      </w:r>
      <w:r>
        <w:rPr>
          <w:rFonts w:hint="eastAsia" w:ascii="宋体" w:hAnsi="宋体" w:eastAsia="宋体" w:cs="Times New Roman"/>
        </w:rPr>
        <w:t>1</w:t>
      </w:r>
      <w:r>
        <w:rPr>
          <w:rFonts w:hint="eastAsia" w:ascii="宋体" w:hAnsi="宋体" w:eastAsia="宋体" w:cs="Times New Roman"/>
          <w:lang w:val="en-US" w:eastAsia="zh-CN"/>
        </w:rPr>
        <w:t>4</w:t>
      </w:r>
      <w:r>
        <w:rPr>
          <w:rFonts w:hint="eastAsia" w:ascii="宋体" w:hAnsi="宋体" w:eastAsia="宋体" w:cs="Times New Roman"/>
        </w:rPr>
        <w:t>）供应商类似业绩证明材料</w:t>
      </w:r>
    </w:p>
    <w:p w14:paraId="2AC56A60">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eastAsia="宋体" w:cs="Times New Roman"/>
          <w:lang w:val="en-US" w:eastAsia="zh-CN"/>
        </w:rPr>
        <w:t>5</w:t>
      </w:r>
      <w:r>
        <w:rPr>
          <w:rFonts w:hint="eastAsia" w:ascii="宋体" w:hAnsi="宋体" w:eastAsia="宋体" w:cs="Times New Roman"/>
        </w:rPr>
        <w:t>）中小企业声明函</w:t>
      </w:r>
    </w:p>
    <w:p w14:paraId="001EE034">
      <w:pPr>
        <w:ind w:left="2" w:firstLine="422" w:firstLineChars="176"/>
        <w:rPr>
          <w:rFonts w:hint="eastAsia" w:ascii="宋体" w:hAnsi="宋体" w:eastAsia="宋体" w:cs="Times New Roman"/>
        </w:rPr>
      </w:pPr>
      <w:r>
        <w:rPr>
          <w:rFonts w:hint="eastAsia" w:ascii="宋体" w:hAnsi="宋体" w:eastAsia="宋体" w:cs="Times New Roman"/>
        </w:rPr>
        <w:t>（1</w:t>
      </w:r>
      <w:r>
        <w:rPr>
          <w:rFonts w:hint="eastAsia" w:ascii="宋体" w:hAnsi="宋体" w:cs="Times New Roman"/>
          <w:lang w:val="en-US" w:eastAsia="zh-CN"/>
        </w:rPr>
        <w:t>6</w:t>
      </w:r>
      <w:r>
        <w:rPr>
          <w:rFonts w:hint="eastAsia" w:ascii="宋体" w:hAnsi="宋体" w:eastAsia="宋体" w:cs="Times New Roman"/>
        </w:rPr>
        <w:t>）项目管理实施方案及售后服务</w:t>
      </w:r>
    </w:p>
    <w:p w14:paraId="54FF5AEE">
      <w:pPr>
        <w:ind w:left="2" w:firstLine="422" w:firstLineChars="176"/>
        <w:rPr>
          <w:rFonts w:hint="eastAsia" w:ascii="宋体" w:hAnsi="宋体"/>
        </w:rPr>
      </w:pPr>
      <w:r>
        <w:rPr>
          <w:rFonts w:hint="eastAsia" w:ascii="宋体" w:hAnsi="宋体" w:eastAsia="宋体" w:cs="Times New Roman"/>
        </w:rPr>
        <w:t>（</w:t>
      </w:r>
      <w:r>
        <w:rPr>
          <w:rFonts w:hint="eastAsia" w:ascii="宋体" w:hAnsi="宋体" w:eastAsia="宋体" w:cs="Times New Roman"/>
          <w:lang w:val="en-US" w:eastAsia="zh-CN"/>
        </w:rPr>
        <w:t>1</w:t>
      </w:r>
      <w:r>
        <w:rPr>
          <w:rFonts w:hint="eastAsia" w:ascii="宋体" w:hAnsi="宋体" w:cs="Times New Roman"/>
          <w:lang w:val="en-US" w:eastAsia="zh-CN"/>
        </w:rPr>
        <w:t>7</w:t>
      </w:r>
      <w:r>
        <w:rPr>
          <w:rFonts w:hint="eastAsia" w:ascii="宋体" w:hAnsi="宋体" w:eastAsia="宋体" w:cs="Times New Roman"/>
        </w:rPr>
        <w:t>）供应商在其他方面有必</w:t>
      </w:r>
      <w:r>
        <w:rPr>
          <w:rFonts w:hint="eastAsia" w:ascii="宋体" w:hAnsi="宋体"/>
        </w:rPr>
        <w:t>要说明的事项</w:t>
      </w:r>
    </w:p>
    <w:p w14:paraId="5D7D3C21">
      <w:pPr>
        <w:ind w:left="2" w:firstLine="422" w:firstLineChars="176"/>
        <w:rPr>
          <w:rFonts w:ascii="宋体" w:hAnsi="宋体"/>
        </w:rPr>
      </w:pPr>
      <w:r>
        <w:rPr>
          <w:rFonts w:hint="eastAsia" w:ascii="宋体" w:hAnsi="宋体"/>
        </w:rPr>
        <w:t>注：磋商文件要求签字、盖章的地方必须由</w:t>
      </w:r>
      <w:r>
        <w:rPr>
          <w:rFonts w:hint="eastAsia" w:ascii="宋体" w:hAnsi="宋体"/>
          <w:lang w:eastAsia="zh-CN"/>
        </w:rPr>
        <w:t>供应商</w:t>
      </w:r>
      <w:r>
        <w:rPr>
          <w:rFonts w:hint="eastAsia" w:ascii="宋体" w:hAnsi="宋体"/>
        </w:rPr>
        <w:t>的法定代表人或委托代理人按要求签字、盖章；</w:t>
      </w:r>
      <w:r>
        <w:rPr>
          <w:rFonts w:hint="eastAsia" w:ascii="宋体" w:hAnsi="宋体"/>
          <w:lang w:eastAsia="zh-CN"/>
        </w:rPr>
        <w:t>供应商</w:t>
      </w:r>
      <w:r>
        <w:rPr>
          <w:rFonts w:hint="eastAsia" w:ascii="宋体" w:hAnsi="宋体"/>
        </w:rPr>
        <w:t>提供的扫描（或复印）件均需加盖公章。</w:t>
      </w:r>
      <w:r>
        <w:rPr>
          <w:rFonts w:hint="eastAsia" w:ascii="宋体" w:hAnsi="宋体"/>
          <w:lang w:eastAsia="zh-CN"/>
        </w:rPr>
        <w:t>供应商</w:t>
      </w:r>
      <w:r>
        <w:rPr>
          <w:rFonts w:hint="eastAsia" w:ascii="宋体" w:hAnsi="宋体"/>
        </w:rPr>
        <w:t>须按上述内容、顺序和格式编制磋商响应文件，并按要求编制目录、页码。</w:t>
      </w:r>
    </w:p>
    <w:p w14:paraId="4B53071B">
      <w:pPr>
        <w:widowControl/>
        <w:spacing w:before="100" w:beforeAutospacing="1" w:after="100" w:afterAutospacing="1" w:line="240" w:lineRule="auto"/>
        <w:ind w:firstLine="0" w:firstLineChars="0"/>
        <w:jc w:val="left"/>
        <w:rPr>
          <w:rFonts w:ascii="宋体" w:hAnsi="宋体"/>
          <w:b/>
          <w:bCs/>
          <w:kern w:val="0"/>
          <w:sz w:val="27"/>
          <w:szCs w:val="27"/>
        </w:rPr>
      </w:pPr>
      <w:bookmarkStart w:id="108" w:name="_Toc412617729"/>
      <w:bookmarkStart w:id="109" w:name="_Toc373392580"/>
      <w:bookmarkStart w:id="110" w:name="_Toc583"/>
      <w:bookmarkStart w:id="111" w:name="_Toc23868"/>
      <w:r>
        <w:rPr>
          <w:rFonts w:hint="eastAsia" w:ascii="宋体" w:hAnsi="宋体"/>
          <w:b/>
          <w:bCs/>
          <w:kern w:val="0"/>
          <w:sz w:val="27"/>
          <w:szCs w:val="27"/>
        </w:rPr>
        <w:t>1</w:t>
      </w:r>
      <w:r>
        <w:rPr>
          <w:rFonts w:hint="eastAsia" w:ascii="宋体" w:hAnsi="宋体"/>
          <w:b/>
          <w:bCs/>
          <w:kern w:val="0"/>
          <w:sz w:val="27"/>
          <w:szCs w:val="27"/>
          <w:lang w:val="en-US" w:eastAsia="zh-CN"/>
        </w:rPr>
        <w:t>2</w:t>
      </w:r>
      <w:r>
        <w:rPr>
          <w:rFonts w:hint="eastAsia" w:ascii="宋体" w:hAnsi="宋体"/>
          <w:b/>
          <w:bCs/>
          <w:kern w:val="0"/>
          <w:sz w:val="27"/>
          <w:szCs w:val="27"/>
        </w:rPr>
        <w:t>.磋商响应文件编印和签署</w:t>
      </w:r>
      <w:bookmarkEnd w:id="108"/>
      <w:bookmarkEnd w:id="109"/>
      <w:bookmarkEnd w:id="110"/>
      <w:bookmarkEnd w:id="111"/>
    </w:p>
    <w:p w14:paraId="7E162AFB">
      <w:pPr>
        <w:autoSpaceDE w:val="0"/>
        <w:autoSpaceDN w:val="0"/>
        <w:adjustRightInd w:val="0"/>
        <w:ind w:firstLine="480"/>
        <w:rPr>
          <w:rFonts w:hAnsi="宋体"/>
        </w:rPr>
      </w:pPr>
      <w:r>
        <w:rPr>
          <w:rFonts w:hint="eastAsia" w:hAnsi="宋体"/>
        </w:rPr>
        <w:t>1</w:t>
      </w:r>
      <w:r>
        <w:rPr>
          <w:rFonts w:hint="eastAsia" w:hAnsi="宋体"/>
          <w:lang w:val="en-US" w:eastAsia="zh-CN"/>
        </w:rPr>
        <w:t>2</w:t>
      </w:r>
      <w:r>
        <w:rPr>
          <w:rFonts w:hint="eastAsia" w:hAnsi="宋体"/>
        </w:rPr>
        <w:t xml:space="preserve">.1 </w:t>
      </w:r>
      <w:r>
        <w:rPr>
          <w:rFonts w:hint="eastAsia" w:ascii="宋体" w:hAnsi="宋体" w:cs="宋体"/>
          <w:kern w:val="0"/>
          <w:lang w:val="zh-CN"/>
        </w:rPr>
        <w:t>供应商应按照磋商文件所提供的投标文件格式，分别填写磋商文件内容，应分别注明所提供货物的名称、技术配置及参数、数量和价格等内容；</w:t>
      </w:r>
    </w:p>
    <w:p w14:paraId="74217802">
      <w:pPr>
        <w:pStyle w:val="31"/>
        <w:ind w:firstLine="480"/>
        <w:rPr>
          <w:rFonts w:hAnsi="宋体"/>
          <w:szCs w:val="24"/>
        </w:rPr>
      </w:pPr>
      <w:r>
        <w:rPr>
          <w:rFonts w:hint="eastAsia" w:hAnsi="宋体"/>
          <w:szCs w:val="24"/>
        </w:rPr>
        <w:t>1</w:t>
      </w:r>
      <w:r>
        <w:rPr>
          <w:rFonts w:hint="eastAsia" w:hAnsi="宋体"/>
          <w:szCs w:val="24"/>
          <w:lang w:val="en-US" w:eastAsia="zh-CN"/>
        </w:rPr>
        <w:t>2</w:t>
      </w:r>
      <w:r>
        <w:rPr>
          <w:rFonts w:hint="eastAsia" w:hAnsi="宋体"/>
          <w:szCs w:val="24"/>
        </w:rPr>
        <w:t>.2磋商响应文件</w:t>
      </w:r>
      <w:r>
        <w:rPr>
          <w:rFonts w:hint="eastAsia" w:hAnsi="宋体" w:cs="宋体"/>
          <w:kern w:val="0"/>
          <w:lang w:val="zh-CN"/>
        </w:rPr>
        <w:t>要求签字、盖章的地方必须由供应商的法定代表人或委托代理人按要求签字、盖章。</w:t>
      </w:r>
    </w:p>
    <w:p w14:paraId="7FD44420">
      <w:pPr>
        <w:pStyle w:val="31"/>
        <w:ind w:firstLine="480"/>
        <w:rPr>
          <w:rFonts w:hAnsi="宋体"/>
          <w:szCs w:val="24"/>
        </w:rPr>
      </w:pPr>
      <w:r>
        <w:rPr>
          <w:rFonts w:hint="eastAsia" w:hAnsi="宋体"/>
          <w:szCs w:val="24"/>
        </w:rPr>
        <w:t>1</w:t>
      </w:r>
      <w:r>
        <w:rPr>
          <w:rFonts w:hint="eastAsia" w:hAnsi="宋体"/>
          <w:szCs w:val="24"/>
          <w:lang w:val="en-US" w:eastAsia="zh-CN"/>
        </w:rPr>
        <w:t>2</w:t>
      </w:r>
      <w:r>
        <w:rPr>
          <w:rFonts w:hint="eastAsia" w:hAnsi="宋体"/>
          <w:szCs w:val="24"/>
        </w:rPr>
        <w:t>.3磋商响</w:t>
      </w:r>
      <w:bookmarkStart w:id="112" w:name="_Toc4459_WPSOffice_Level2"/>
      <w:r>
        <w:rPr>
          <w:rFonts w:hint="eastAsia" w:hAnsi="宋体"/>
          <w:szCs w:val="24"/>
        </w:rPr>
        <w:t>应文件中不得</w:t>
      </w:r>
      <w:bookmarkEnd w:id="112"/>
      <w:r>
        <w:rPr>
          <w:rFonts w:hint="eastAsia" w:hAnsi="宋体"/>
          <w:szCs w:val="24"/>
        </w:rPr>
        <w:t>行间插字、涂改或增删，如有修改错漏处，须由</w:t>
      </w:r>
      <w:r>
        <w:rPr>
          <w:rFonts w:hint="eastAsia" w:hAnsi="宋体"/>
          <w:szCs w:val="24"/>
          <w:lang w:eastAsia="zh-CN"/>
        </w:rPr>
        <w:t>供应商</w:t>
      </w:r>
      <w:r>
        <w:rPr>
          <w:rFonts w:hint="eastAsia" w:hAnsi="宋体"/>
          <w:szCs w:val="24"/>
        </w:rPr>
        <w:t>法定代表人或其委托代理人签字和盖章。</w:t>
      </w:r>
    </w:p>
    <w:p w14:paraId="2C313F40">
      <w:pPr>
        <w:pStyle w:val="61"/>
        <w:rPr>
          <w:rFonts w:hint="eastAsia" w:ascii="宋体" w:hAnsi="宋体" w:cs="宋体"/>
          <w:lang w:val="zh-CN"/>
        </w:rPr>
      </w:pPr>
      <w:bookmarkStart w:id="113" w:name="_Toc17921"/>
      <w:bookmarkStart w:id="114" w:name="_Toc325726019"/>
      <w:bookmarkStart w:id="115" w:name="_Toc27841"/>
      <w:bookmarkStart w:id="116" w:name="_Toc15833_WPSOffice_Level2"/>
      <w:bookmarkStart w:id="117" w:name="_Toc376936750"/>
      <w:bookmarkStart w:id="118" w:name="_Toc23980"/>
      <w:bookmarkStart w:id="119" w:name="_Toc9529"/>
    </w:p>
    <w:p w14:paraId="7AC0AC15">
      <w:pPr>
        <w:pStyle w:val="61"/>
        <w:rPr>
          <w:rFonts w:hint="eastAsia" w:ascii="宋体" w:hAnsi="宋体" w:cs="宋体"/>
        </w:rPr>
      </w:pPr>
      <w:r>
        <w:rPr>
          <w:rFonts w:hint="eastAsia" w:ascii="宋体" w:hAnsi="宋体" w:cs="宋体"/>
          <w:lang w:val="zh-CN"/>
        </w:rPr>
        <w:t>四、磋商响应文件的递交</w:t>
      </w:r>
      <w:bookmarkEnd w:id="113"/>
    </w:p>
    <w:p w14:paraId="4C84E342">
      <w:pPr>
        <w:widowControl/>
        <w:spacing w:before="100" w:beforeAutospacing="1" w:after="100" w:afterAutospacing="1" w:line="240" w:lineRule="auto"/>
        <w:ind w:firstLine="0" w:firstLineChars="0"/>
        <w:jc w:val="left"/>
        <w:rPr>
          <w:rFonts w:hint="eastAsia" w:ascii="宋体" w:hAnsi="宋体" w:eastAsia="宋体" w:cs="Times New Roman"/>
          <w:b/>
          <w:bCs/>
          <w:kern w:val="0"/>
          <w:sz w:val="27"/>
          <w:szCs w:val="27"/>
          <w:lang w:val="zh-CN" w:eastAsia="zh-CN"/>
        </w:rPr>
      </w:pPr>
      <w:bookmarkStart w:id="120" w:name="_Toc12104"/>
      <w:r>
        <w:rPr>
          <w:rFonts w:hint="eastAsia" w:ascii="宋体" w:hAnsi="宋体" w:eastAsia="宋体" w:cs="Times New Roman"/>
          <w:b/>
          <w:bCs/>
          <w:kern w:val="0"/>
          <w:sz w:val="27"/>
          <w:szCs w:val="27"/>
          <w:lang w:val="zh-CN" w:eastAsia="zh-CN"/>
        </w:rPr>
        <w:t>13.磋商响应文件的提交</w:t>
      </w:r>
      <w:bookmarkEnd w:id="120"/>
    </w:p>
    <w:p w14:paraId="516A119B">
      <w:pPr>
        <w:autoSpaceDE w:val="0"/>
        <w:autoSpaceDN w:val="0"/>
        <w:adjustRightInd w:val="0"/>
        <w:ind w:firstLine="480"/>
        <w:rPr>
          <w:rFonts w:hint="eastAsia" w:ascii="Times New Roman" w:hAnsi="宋体" w:eastAsia="宋体" w:cs="Times New Roman"/>
          <w:lang w:val="zh-CN"/>
        </w:rPr>
      </w:pPr>
      <w:bookmarkStart w:id="121" w:name="_Toc29452"/>
      <w:bookmarkStart w:id="122" w:name="_Toc21023"/>
      <w:bookmarkStart w:id="123" w:name="_Toc7063"/>
      <w:bookmarkStart w:id="124" w:name="_Toc103076484"/>
      <w:bookmarkStart w:id="125" w:name="_Toc20545"/>
      <w:r>
        <w:rPr>
          <w:rFonts w:hint="eastAsia" w:ascii="Times New Roman" w:hAnsi="宋体" w:eastAsia="宋体" w:cs="Times New Roman"/>
          <w:lang w:val="zh-CN"/>
        </w:rPr>
        <w:t>本次采购采用线上提交响应文件的方式进行采购，线上响应文件必须在响应文件递交截止时间前上传至政采云平台。</w:t>
      </w:r>
      <w:bookmarkEnd w:id="121"/>
      <w:bookmarkEnd w:id="122"/>
      <w:bookmarkEnd w:id="123"/>
      <w:bookmarkEnd w:id="124"/>
      <w:bookmarkEnd w:id="125"/>
    </w:p>
    <w:p w14:paraId="15E48B15">
      <w:pPr>
        <w:widowControl/>
        <w:spacing w:before="100" w:beforeAutospacing="1" w:after="100" w:afterAutospacing="1" w:line="240" w:lineRule="auto"/>
        <w:ind w:firstLine="0" w:firstLineChars="0"/>
        <w:jc w:val="left"/>
        <w:rPr>
          <w:rFonts w:hint="eastAsia" w:ascii="宋体" w:hAnsi="宋体" w:eastAsia="宋体" w:cs="Times New Roman"/>
          <w:b/>
          <w:bCs/>
          <w:kern w:val="0"/>
          <w:sz w:val="27"/>
          <w:szCs w:val="27"/>
          <w:lang w:val="zh-CN" w:eastAsia="zh-CN"/>
        </w:rPr>
      </w:pPr>
      <w:bookmarkStart w:id="126" w:name="_Toc2864"/>
      <w:r>
        <w:rPr>
          <w:rFonts w:hint="eastAsia" w:ascii="宋体" w:hAnsi="宋体" w:eastAsia="宋体" w:cs="Times New Roman"/>
          <w:b/>
          <w:bCs/>
          <w:kern w:val="0"/>
          <w:sz w:val="27"/>
          <w:szCs w:val="27"/>
          <w:lang w:val="zh-CN" w:eastAsia="zh-CN"/>
        </w:rPr>
        <w:t>14.递交磋商响应文件的地点、截止日期</w:t>
      </w:r>
      <w:bookmarkEnd w:id="126"/>
    </w:p>
    <w:p w14:paraId="58DD39E0">
      <w:pPr>
        <w:autoSpaceDE w:val="0"/>
        <w:autoSpaceDN w:val="0"/>
        <w:adjustRightInd w:val="0"/>
        <w:ind w:firstLine="480"/>
        <w:rPr>
          <w:rFonts w:hint="eastAsia" w:ascii="Times New Roman" w:hAnsi="宋体" w:eastAsia="宋体" w:cs="Times New Roman"/>
          <w:lang w:val="zh-CN"/>
        </w:rPr>
      </w:pPr>
      <w:bookmarkStart w:id="127" w:name="_Toc9392"/>
      <w:bookmarkStart w:id="128" w:name="_Toc103076486"/>
      <w:bookmarkStart w:id="129" w:name="_Toc877"/>
      <w:bookmarkStart w:id="130" w:name="_Toc2945"/>
      <w:r>
        <w:rPr>
          <w:rFonts w:hint="eastAsia" w:ascii="Times New Roman" w:hAnsi="宋体" w:eastAsia="宋体" w:cs="Times New Roman"/>
          <w:lang w:val="zh-CN"/>
        </w:rPr>
        <w:t>14.1 投标供应商应当在采购文件要求提交磋商响应文件的截止时间前，将磋商响应文件上传至政采云投标客户端。</w:t>
      </w:r>
      <w:bookmarkEnd w:id="127"/>
      <w:bookmarkEnd w:id="128"/>
      <w:bookmarkEnd w:id="129"/>
      <w:bookmarkEnd w:id="130"/>
    </w:p>
    <w:p w14:paraId="6DCF2748">
      <w:pPr>
        <w:autoSpaceDE w:val="0"/>
        <w:autoSpaceDN w:val="0"/>
        <w:adjustRightInd w:val="0"/>
        <w:ind w:firstLine="480"/>
        <w:rPr>
          <w:rFonts w:hint="eastAsia" w:ascii="Times New Roman" w:hAnsi="宋体" w:eastAsia="宋体" w:cs="Times New Roman"/>
          <w:lang w:val="zh-CN"/>
        </w:rPr>
      </w:pPr>
      <w:bookmarkStart w:id="131" w:name="_Toc16030"/>
      <w:bookmarkStart w:id="132" w:name="_Toc8660"/>
      <w:bookmarkStart w:id="133" w:name="_Toc15814"/>
      <w:bookmarkStart w:id="134" w:name="_Toc11038"/>
      <w:bookmarkStart w:id="135" w:name="_Toc103076487"/>
      <w:r>
        <w:rPr>
          <w:rFonts w:hint="eastAsia" w:ascii="Times New Roman" w:hAnsi="宋体" w:eastAsia="宋体" w:cs="Times New Roman"/>
          <w:lang w:val="zh-CN"/>
        </w:rPr>
        <w:t>14.2 投标供应商在采购文件要求提交磋商响应文件的截止时间及开标时间前，未将磋商响应文件上传至政采云投标客户端、或文件解密失败的，视为无效投标。</w:t>
      </w:r>
      <w:bookmarkEnd w:id="131"/>
      <w:bookmarkEnd w:id="132"/>
      <w:bookmarkEnd w:id="133"/>
      <w:bookmarkEnd w:id="134"/>
      <w:bookmarkEnd w:id="135"/>
    </w:p>
    <w:p w14:paraId="79EB1F49">
      <w:pPr>
        <w:widowControl/>
        <w:spacing w:before="100" w:beforeAutospacing="1" w:after="100" w:afterAutospacing="1" w:line="240" w:lineRule="auto"/>
        <w:ind w:firstLine="0" w:firstLineChars="0"/>
        <w:jc w:val="left"/>
        <w:rPr>
          <w:rFonts w:hint="eastAsia" w:ascii="宋体" w:hAnsi="宋体" w:eastAsia="宋体" w:cs="Times New Roman"/>
          <w:b/>
          <w:bCs/>
          <w:kern w:val="0"/>
          <w:sz w:val="27"/>
          <w:szCs w:val="27"/>
          <w:lang w:val="zh-CN" w:eastAsia="zh-CN"/>
        </w:rPr>
      </w:pPr>
      <w:bookmarkStart w:id="136" w:name="_Toc30283"/>
      <w:bookmarkStart w:id="137" w:name="_Toc8946"/>
      <w:r>
        <w:rPr>
          <w:rFonts w:hint="eastAsia" w:ascii="宋体" w:hAnsi="宋体" w:eastAsia="宋体" w:cs="Times New Roman"/>
          <w:b/>
          <w:bCs/>
          <w:kern w:val="0"/>
          <w:sz w:val="27"/>
          <w:szCs w:val="27"/>
          <w:lang w:val="zh-CN" w:eastAsia="zh-CN"/>
        </w:rPr>
        <w:t>15.磋商响应文件的补充、修改或撤回</w:t>
      </w:r>
      <w:bookmarkEnd w:id="136"/>
      <w:bookmarkEnd w:id="137"/>
    </w:p>
    <w:p w14:paraId="14042B15">
      <w:pPr>
        <w:autoSpaceDE w:val="0"/>
        <w:autoSpaceDN w:val="0"/>
        <w:adjustRightInd w:val="0"/>
        <w:ind w:firstLine="480"/>
        <w:rPr>
          <w:rFonts w:hint="eastAsia" w:ascii="Times New Roman" w:hAnsi="宋体" w:eastAsia="宋体" w:cs="Times New Roman"/>
          <w:lang w:val="zh-CN" w:eastAsia="zh-CN"/>
        </w:rPr>
      </w:pPr>
      <w:bookmarkStart w:id="138" w:name="_Toc1652"/>
      <w:bookmarkStart w:id="139" w:name="_Toc7517"/>
      <w:bookmarkStart w:id="140" w:name="_Toc31863"/>
      <w:bookmarkStart w:id="141" w:name="_Toc7965"/>
      <w:bookmarkStart w:id="142" w:name="_Toc25992"/>
      <w:bookmarkStart w:id="143" w:name="_Toc103076489"/>
      <w:r>
        <w:rPr>
          <w:rFonts w:hint="eastAsia" w:ascii="Times New Roman" w:hAnsi="宋体" w:eastAsia="宋体" w:cs="Times New Roman"/>
          <w:lang w:val="zh-CN" w:eastAsia="zh-CN"/>
        </w:rPr>
        <w:t>投标供应商在磋商响应文件截止时间前，可以对所上传的磋商文件进行补充、修改或者撤回，补充、修改或者撤回的内容作为磋商响应文件的组成部分。</w:t>
      </w:r>
      <w:bookmarkEnd w:id="138"/>
      <w:bookmarkEnd w:id="139"/>
      <w:bookmarkEnd w:id="140"/>
      <w:bookmarkEnd w:id="141"/>
      <w:bookmarkEnd w:id="142"/>
      <w:bookmarkEnd w:id="143"/>
    </w:p>
    <w:bookmarkEnd w:id="114"/>
    <w:bookmarkEnd w:id="115"/>
    <w:bookmarkEnd w:id="116"/>
    <w:bookmarkEnd w:id="117"/>
    <w:bookmarkEnd w:id="118"/>
    <w:bookmarkEnd w:id="119"/>
    <w:p w14:paraId="0E721D26">
      <w:pPr>
        <w:pStyle w:val="61"/>
        <w:rPr>
          <w:rFonts w:hint="eastAsia" w:ascii="宋体" w:hAnsi="宋体" w:eastAsia="宋体" w:cs="宋体"/>
          <w:lang w:val="zh-CN"/>
        </w:rPr>
      </w:pPr>
      <w:bookmarkStart w:id="144" w:name="_Toc16688"/>
      <w:bookmarkStart w:id="145" w:name="_Toc11422"/>
      <w:bookmarkStart w:id="146" w:name="_Toc376936752"/>
      <w:bookmarkStart w:id="147" w:name="_Toc16413"/>
      <w:bookmarkStart w:id="148" w:name="_Toc16027"/>
      <w:bookmarkStart w:id="149" w:name="_Toc25757_WPSOffice_Level2"/>
      <w:bookmarkStart w:id="150" w:name="_Toc325726021"/>
    </w:p>
    <w:p w14:paraId="11935F9F">
      <w:pPr>
        <w:pStyle w:val="61"/>
        <w:rPr>
          <w:rFonts w:hint="eastAsia" w:ascii="宋体" w:hAnsi="宋体" w:eastAsia="宋体" w:cs="宋体"/>
          <w:lang w:val="zh-CN"/>
        </w:rPr>
      </w:pPr>
      <w:r>
        <w:rPr>
          <w:rFonts w:hint="eastAsia" w:ascii="宋体" w:hAnsi="宋体" w:eastAsia="宋体" w:cs="宋体"/>
          <w:lang w:val="zh-CN"/>
        </w:rPr>
        <w:t>五、开标</w:t>
      </w:r>
      <w:bookmarkEnd w:id="144"/>
    </w:p>
    <w:p w14:paraId="15A25F57">
      <w:pPr>
        <w:pStyle w:val="61"/>
        <w:spacing w:before="0" w:after="0" w:line="360" w:lineRule="auto"/>
        <w:jc w:val="left"/>
        <w:rPr>
          <w:rFonts w:hint="eastAsia" w:ascii="宋体" w:hAnsi="宋体" w:cs="宋体"/>
          <w:color w:val="000000"/>
          <w:lang w:val="zh-CN"/>
        </w:rPr>
      </w:pPr>
      <w:bookmarkStart w:id="151" w:name="_Toc403"/>
      <w:bookmarkStart w:id="152" w:name="_Toc15897"/>
      <w:r>
        <w:rPr>
          <w:rFonts w:hint="eastAsia" w:ascii="宋体" w:hAnsi="宋体" w:cs="宋体"/>
          <w:color w:val="000000"/>
          <w:sz w:val="28"/>
          <w:szCs w:val="28"/>
          <w:lang w:val="zh-CN"/>
        </w:rPr>
        <w:t>16.开标</w:t>
      </w:r>
      <w:bookmarkEnd w:id="151"/>
      <w:bookmarkEnd w:id="152"/>
    </w:p>
    <w:p w14:paraId="065806D4">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412ED2AA">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1EE01E17">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16.2 开标由采购代理机构主持，邀请投标供应商参加。评标委员会成员不得参加开标活动。</w:t>
      </w:r>
    </w:p>
    <w:p w14:paraId="005CE550">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16.3 开标时，由采购代理机构工作人员当众通过政采云客户端进行解密程序。</w:t>
      </w:r>
    </w:p>
    <w:p w14:paraId="37BBB1F9">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投标供应商不足3家的，不得开标。</w:t>
      </w:r>
    </w:p>
    <w:p w14:paraId="5C5F4951">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16.4 开标过程应当由采购代理机构负责记录，由参加开标的各投标供应商代表和相关工作人员签字确认后随采购文件一并存档。</w:t>
      </w:r>
    </w:p>
    <w:p w14:paraId="5468467C">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3389E9F4">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投标供应商未参加开标的，视同认可开标结果。</w:t>
      </w:r>
    </w:p>
    <w:p w14:paraId="1819E954">
      <w:pPr>
        <w:ind w:firstLine="480"/>
        <w:rPr>
          <w:rFonts w:hint="eastAsia" w:ascii="宋体" w:hAnsi="宋体"/>
        </w:rPr>
      </w:pPr>
      <w:r>
        <w:rPr>
          <w:rFonts w:hint="eastAsia" w:ascii="宋体" w:hAnsi="宋体"/>
        </w:rPr>
        <w:t>1</w:t>
      </w:r>
      <w:r>
        <w:rPr>
          <w:rFonts w:hint="eastAsia" w:ascii="宋体" w:hAnsi="宋体"/>
          <w:lang w:val="en-US" w:eastAsia="zh-CN"/>
        </w:rPr>
        <w:t>6</w:t>
      </w:r>
      <w:r>
        <w:rPr>
          <w:rFonts w:hint="eastAsia" w:ascii="宋体" w:hAnsi="宋体"/>
        </w:rPr>
        <w:t>.</w:t>
      </w:r>
      <w:r>
        <w:rPr>
          <w:rFonts w:hint="eastAsia" w:ascii="宋体" w:hAnsi="宋体"/>
          <w:lang w:val="en-US" w:eastAsia="zh-CN"/>
        </w:rPr>
        <w:t>5</w:t>
      </w:r>
      <w:r>
        <w:rPr>
          <w:rFonts w:hint="eastAsia" w:ascii="宋体" w:hAnsi="宋体"/>
        </w:rPr>
        <w:t>开标后，供应商在青海省政府采购电子化平台上报价与磋商响应文件内容不一致的，以网上报价为准。若拒绝接受，其投标无效。</w:t>
      </w:r>
    </w:p>
    <w:p w14:paraId="5E7EF09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53" w:name="_Toc28078167"/>
      <w:bookmarkStart w:id="154" w:name="_Toc3055"/>
      <w:r>
        <w:rPr>
          <w:rFonts w:hint="eastAsia" w:ascii="宋体" w:hAnsi="宋体"/>
          <w:b/>
          <w:bCs/>
          <w:kern w:val="0"/>
          <w:sz w:val="36"/>
          <w:szCs w:val="36"/>
        </w:rPr>
        <w:t>六、资格审查程序及方法</w:t>
      </w:r>
      <w:bookmarkEnd w:id="153"/>
      <w:bookmarkEnd w:id="154"/>
    </w:p>
    <w:p w14:paraId="7CCF3FCB">
      <w:pPr>
        <w:widowControl/>
        <w:spacing w:before="100" w:beforeAutospacing="1" w:after="100" w:afterAutospacing="1"/>
        <w:ind w:firstLine="542"/>
        <w:jc w:val="left"/>
        <w:outlineLvl w:val="2"/>
        <w:rPr>
          <w:rFonts w:hint="eastAsia" w:ascii="宋体" w:hAnsi="宋体"/>
          <w:b/>
          <w:bCs/>
          <w:kern w:val="0"/>
          <w:sz w:val="27"/>
          <w:szCs w:val="27"/>
        </w:rPr>
      </w:pPr>
      <w:bookmarkStart w:id="155" w:name="_Toc496004007"/>
      <w:bookmarkStart w:id="156" w:name="_Toc496189551"/>
      <w:bookmarkStart w:id="157" w:name="_Toc28078168"/>
      <w:r>
        <w:rPr>
          <w:rFonts w:hint="eastAsia" w:ascii="宋体" w:hAnsi="宋体"/>
          <w:b/>
          <w:bCs/>
          <w:kern w:val="0"/>
          <w:sz w:val="27"/>
          <w:szCs w:val="27"/>
        </w:rPr>
        <w:t>1</w:t>
      </w:r>
      <w:r>
        <w:rPr>
          <w:rFonts w:hint="eastAsia" w:ascii="宋体" w:hAnsi="宋体"/>
          <w:b/>
          <w:bCs/>
          <w:kern w:val="0"/>
          <w:sz w:val="27"/>
          <w:szCs w:val="27"/>
          <w:lang w:val="en-US" w:eastAsia="zh-CN"/>
        </w:rPr>
        <w:t>7</w:t>
      </w:r>
      <w:r>
        <w:rPr>
          <w:rFonts w:hint="eastAsia" w:ascii="宋体" w:hAnsi="宋体"/>
          <w:b/>
          <w:bCs/>
          <w:kern w:val="0"/>
          <w:sz w:val="27"/>
          <w:szCs w:val="27"/>
        </w:rPr>
        <w:t>. 资格审查程序</w:t>
      </w:r>
      <w:bookmarkEnd w:id="155"/>
      <w:bookmarkEnd w:id="156"/>
      <w:bookmarkEnd w:id="157"/>
    </w:p>
    <w:p w14:paraId="0938728B">
      <w:pPr>
        <w:ind w:firstLine="480"/>
        <w:rPr>
          <w:rFonts w:hint="eastAsia" w:ascii="宋体" w:hAnsi="宋体"/>
        </w:rPr>
      </w:pPr>
      <w:r>
        <w:rPr>
          <w:rFonts w:hint="eastAsia" w:ascii="宋体" w:hAnsi="宋体"/>
          <w:lang w:val="en-US" w:eastAsia="zh-CN"/>
        </w:rPr>
        <w:t>17</w:t>
      </w:r>
      <w:r>
        <w:rPr>
          <w:rFonts w:hint="eastAsia" w:ascii="宋体" w:hAnsi="宋体"/>
        </w:rPr>
        <w:t>.1</w:t>
      </w:r>
      <w:r>
        <w:rPr>
          <w:rFonts w:hint="eastAsia" w:ascii="宋体" w:hAnsi="宋体" w:cs="Arial"/>
          <w:kern w:val="0"/>
        </w:rPr>
        <w:t>提交首次磋商响应文件截止时间后</w:t>
      </w:r>
      <w:r>
        <w:rPr>
          <w:rFonts w:hint="eastAsia" w:ascii="宋体" w:hAnsi="宋体"/>
        </w:rPr>
        <w:t>，由磋商小组依法对供应商的资格进行审查。</w:t>
      </w:r>
    </w:p>
    <w:p w14:paraId="47177391">
      <w:pPr>
        <w:ind w:firstLine="480"/>
        <w:rPr>
          <w:rFonts w:hint="eastAsia" w:ascii="宋体" w:hAnsi="宋体"/>
        </w:rPr>
      </w:pPr>
      <w:r>
        <w:rPr>
          <w:rFonts w:hint="eastAsia" w:ascii="宋体" w:hAnsi="宋体"/>
          <w:lang w:val="en-US" w:eastAsia="zh-CN"/>
        </w:rPr>
        <w:t>17</w:t>
      </w:r>
      <w:r>
        <w:rPr>
          <w:rFonts w:hint="eastAsia" w:ascii="宋体" w:hAnsi="宋体"/>
        </w:rPr>
        <w:t xml:space="preserve">.2 </w:t>
      </w:r>
      <w:r>
        <w:rPr>
          <w:rFonts w:hint="eastAsia" w:ascii="宋体" w:hAnsi="宋体" w:cs="宋体"/>
          <w:kern w:val="0"/>
          <w:sz w:val="24"/>
          <w:lang w:val="zh-CN"/>
        </w:rPr>
        <w:t>投标供应商不足3家的</w:t>
      </w:r>
      <w:r>
        <w:rPr>
          <w:rFonts w:hint="eastAsia" w:ascii="宋体" w:hAnsi="宋体"/>
        </w:rPr>
        <w:t>的</w:t>
      </w:r>
      <w:r>
        <w:rPr>
          <w:rFonts w:ascii="宋体" w:hAnsi="宋体"/>
        </w:rPr>
        <w:t>，不得</w:t>
      </w:r>
      <w:r>
        <w:rPr>
          <w:rFonts w:hint="eastAsia" w:ascii="宋体" w:hAnsi="宋体"/>
        </w:rPr>
        <w:t>评审</w:t>
      </w:r>
      <w:r>
        <w:rPr>
          <w:rFonts w:ascii="宋体" w:hAnsi="宋体"/>
        </w:rPr>
        <w:t>。</w:t>
      </w:r>
    </w:p>
    <w:p w14:paraId="53D2AE06">
      <w:pPr>
        <w:widowControl/>
        <w:spacing w:before="100" w:beforeAutospacing="1" w:after="100" w:afterAutospacing="1"/>
        <w:ind w:firstLine="542"/>
        <w:jc w:val="left"/>
        <w:outlineLvl w:val="2"/>
        <w:rPr>
          <w:rFonts w:hint="eastAsia" w:ascii="宋体" w:hAnsi="宋体"/>
          <w:b/>
          <w:bCs/>
          <w:kern w:val="0"/>
          <w:sz w:val="27"/>
          <w:szCs w:val="27"/>
        </w:rPr>
      </w:pPr>
      <w:bookmarkStart w:id="158" w:name="_Toc496189552"/>
      <w:bookmarkStart w:id="159" w:name="_Toc28078169"/>
      <w:bookmarkStart w:id="160" w:name="_Toc496004008"/>
      <w:r>
        <w:rPr>
          <w:rFonts w:hint="eastAsia" w:ascii="宋体" w:hAnsi="宋体"/>
          <w:b/>
          <w:bCs/>
          <w:kern w:val="0"/>
          <w:sz w:val="27"/>
          <w:szCs w:val="27"/>
        </w:rPr>
        <w:t>1</w:t>
      </w:r>
      <w:r>
        <w:rPr>
          <w:rFonts w:hint="eastAsia" w:ascii="宋体" w:hAnsi="宋体"/>
          <w:b/>
          <w:bCs/>
          <w:kern w:val="0"/>
          <w:sz w:val="27"/>
          <w:szCs w:val="27"/>
          <w:lang w:val="en-US" w:eastAsia="zh-CN"/>
        </w:rPr>
        <w:t>8</w:t>
      </w:r>
      <w:r>
        <w:rPr>
          <w:rFonts w:hint="eastAsia" w:ascii="宋体" w:hAnsi="宋体"/>
          <w:b/>
          <w:bCs/>
          <w:kern w:val="0"/>
          <w:sz w:val="27"/>
          <w:szCs w:val="27"/>
        </w:rPr>
        <w:t>.资格审查不通过的情形</w:t>
      </w:r>
      <w:bookmarkEnd w:id="158"/>
      <w:bookmarkEnd w:id="159"/>
      <w:bookmarkEnd w:id="160"/>
    </w:p>
    <w:p w14:paraId="0EB005F2">
      <w:pPr>
        <w:ind w:firstLine="480"/>
        <w:rPr>
          <w:rFonts w:hint="eastAsia" w:ascii="宋体" w:hAnsi="宋体"/>
        </w:rPr>
      </w:pPr>
      <w:r>
        <w:rPr>
          <w:rFonts w:hint="eastAsia" w:ascii="宋体" w:hAnsi="宋体"/>
          <w:lang w:val="en-US" w:eastAsia="zh-CN"/>
        </w:rPr>
        <w:t>18.1</w:t>
      </w:r>
      <w:r>
        <w:rPr>
          <w:rFonts w:hint="eastAsia" w:ascii="宋体" w:hAnsi="宋体"/>
        </w:rPr>
        <w:t>资格审查时，供应商存在下列情况之一的，按无效投标处理：</w:t>
      </w:r>
    </w:p>
    <w:p w14:paraId="24997718">
      <w:pPr>
        <w:ind w:firstLine="480"/>
        <w:rPr>
          <w:rFonts w:hint="eastAsia" w:ascii="宋体" w:hAnsi="宋体"/>
          <w:color w:val="0000FF"/>
        </w:rPr>
      </w:pPr>
      <w:r>
        <w:rPr>
          <w:rFonts w:hint="eastAsia" w:ascii="宋体" w:hAnsi="宋体"/>
          <w:color w:val="0000FF"/>
          <w:lang w:eastAsia="zh-CN"/>
        </w:rPr>
        <w:t>（</w:t>
      </w:r>
      <w:r>
        <w:rPr>
          <w:rFonts w:hint="eastAsia" w:ascii="宋体" w:hAnsi="宋体"/>
          <w:color w:val="0000FF"/>
          <w:lang w:val="en-US" w:eastAsia="zh-CN"/>
        </w:rPr>
        <w:t>1</w:t>
      </w:r>
      <w:r>
        <w:rPr>
          <w:rFonts w:hint="eastAsia" w:ascii="宋体" w:hAnsi="宋体"/>
          <w:color w:val="0000FF"/>
          <w:lang w:eastAsia="zh-CN"/>
        </w:rPr>
        <w:t>）</w:t>
      </w:r>
      <w:r>
        <w:rPr>
          <w:rFonts w:hint="eastAsia" w:ascii="宋体" w:hAnsi="宋体"/>
          <w:color w:val="0000FF"/>
        </w:rPr>
        <w:t xml:space="preserve"> 不符合磋商文件第一部分磋商邀请“供应商资格条件”的；</w:t>
      </w:r>
    </w:p>
    <w:p w14:paraId="213FAA74">
      <w:pPr>
        <w:ind w:firstLine="480"/>
        <w:rPr>
          <w:rFonts w:hint="eastAsia" w:ascii="宋体" w:hAnsi="宋体"/>
          <w:color w:val="0000FF"/>
        </w:rPr>
      </w:pPr>
      <w:r>
        <w:rPr>
          <w:rFonts w:hint="eastAsia" w:ascii="宋体" w:hAnsi="宋体"/>
          <w:color w:val="0000FF"/>
          <w:lang w:eastAsia="zh-CN"/>
        </w:rPr>
        <w:t>（</w:t>
      </w:r>
      <w:r>
        <w:rPr>
          <w:rFonts w:hint="eastAsia" w:ascii="宋体" w:hAnsi="宋体"/>
          <w:color w:val="0000FF"/>
          <w:lang w:val="en-US" w:eastAsia="zh-CN"/>
        </w:rPr>
        <w:t>2</w:t>
      </w:r>
      <w:r>
        <w:rPr>
          <w:rFonts w:hint="eastAsia" w:ascii="宋体" w:hAnsi="宋体"/>
          <w:color w:val="0000FF"/>
          <w:lang w:eastAsia="zh-CN"/>
        </w:rPr>
        <w:t>）</w:t>
      </w:r>
      <w:r>
        <w:rPr>
          <w:rFonts w:hint="eastAsia" w:ascii="宋体" w:hAnsi="宋体"/>
          <w:color w:val="0000FF"/>
        </w:rPr>
        <w:t xml:space="preserve"> 未按第1</w:t>
      </w:r>
      <w:r>
        <w:rPr>
          <w:rFonts w:hint="eastAsia" w:ascii="宋体" w:hAnsi="宋体"/>
          <w:color w:val="0000FF"/>
          <w:lang w:val="en-US" w:eastAsia="zh-CN"/>
        </w:rPr>
        <w:t>1</w:t>
      </w:r>
      <w:r>
        <w:rPr>
          <w:rFonts w:hint="eastAsia" w:ascii="宋体" w:hAnsi="宋体"/>
          <w:color w:val="0000FF"/>
        </w:rPr>
        <w:t>.</w:t>
      </w:r>
      <w:r>
        <w:rPr>
          <w:rFonts w:hint="eastAsia" w:ascii="宋体" w:hAnsi="宋体"/>
          <w:color w:val="0000FF"/>
          <w:lang w:val="en-US" w:eastAsia="zh-CN"/>
        </w:rPr>
        <w:t>2</w:t>
      </w:r>
      <w:r>
        <w:rPr>
          <w:rFonts w:hint="eastAsia" w:ascii="宋体" w:hAnsi="宋体"/>
          <w:color w:val="0000FF"/>
        </w:rPr>
        <w:t>款要求提供相关资料的；</w:t>
      </w:r>
    </w:p>
    <w:p w14:paraId="1A24840C">
      <w:pPr>
        <w:ind w:firstLine="480"/>
        <w:rPr>
          <w:rFonts w:hint="eastAsia" w:ascii="宋体" w:hAnsi="宋体"/>
          <w:color w:val="0000FF"/>
        </w:rPr>
      </w:pPr>
      <w:r>
        <w:rPr>
          <w:rFonts w:hint="eastAsia" w:ascii="宋体" w:hAnsi="宋体"/>
          <w:color w:val="0000FF"/>
          <w:lang w:eastAsia="zh-CN"/>
        </w:rPr>
        <w:t>（</w:t>
      </w:r>
      <w:r>
        <w:rPr>
          <w:rFonts w:hint="eastAsia" w:ascii="宋体" w:hAnsi="宋体"/>
          <w:color w:val="0000FF"/>
          <w:lang w:val="en-US" w:eastAsia="zh-CN"/>
        </w:rPr>
        <w:t>3</w:t>
      </w:r>
      <w:r>
        <w:rPr>
          <w:rFonts w:hint="eastAsia" w:ascii="宋体" w:hAnsi="宋体"/>
          <w:color w:val="0000FF"/>
          <w:lang w:eastAsia="zh-CN"/>
        </w:rPr>
        <w:t>）</w:t>
      </w:r>
      <w:r>
        <w:rPr>
          <w:rFonts w:hint="eastAsia" w:ascii="宋体" w:hAnsi="宋体"/>
          <w:color w:val="0000FF"/>
          <w:lang w:val="en-US" w:eastAsia="zh-CN"/>
        </w:rPr>
        <w:t xml:space="preserve"> </w:t>
      </w:r>
      <w:r>
        <w:rPr>
          <w:rFonts w:hint="eastAsia" w:ascii="宋体" w:hAnsi="宋体"/>
          <w:color w:val="0000FF"/>
        </w:rPr>
        <w:t>资格审查部分没有按磋商文件规定和要求签字、盖章的；</w:t>
      </w:r>
    </w:p>
    <w:p w14:paraId="0430D598">
      <w:pPr>
        <w:ind w:firstLine="480"/>
        <w:rPr>
          <w:rFonts w:hint="eastAsia" w:ascii="宋体" w:hAnsi="宋体" w:eastAsia="宋体" w:cs="Times New Roman"/>
          <w:color w:val="0000FF"/>
          <w:lang w:val="en-US" w:eastAsia="zh-CN"/>
        </w:rPr>
      </w:pPr>
      <w:bookmarkStart w:id="161" w:name="_Toc28078170"/>
      <w:r>
        <w:rPr>
          <w:rFonts w:hint="eastAsia" w:ascii="宋体" w:hAnsi="宋体" w:cs="Times New Roman"/>
          <w:color w:val="0000FF"/>
          <w:lang w:val="en-US" w:eastAsia="zh-CN"/>
        </w:rPr>
        <w:t>（4）</w:t>
      </w:r>
      <w:r>
        <w:rPr>
          <w:rFonts w:hint="eastAsia" w:ascii="宋体" w:hAnsi="宋体" w:eastAsia="宋体" w:cs="Times New Roman"/>
          <w:color w:val="0000FF"/>
          <w:lang w:val="en-US" w:eastAsia="zh-CN"/>
        </w:rPr>
        <w:t xml:space="preserve"> </w:t>
      </w:r>
      <w:r>
        <w:rPr>
          <w:rFonts w:hint="eastAsia" w:ascii="宋体" w:hAnsi="宋体" w:eastAsia="宋体" w:cs="Times New Roman"/>
          <w:color w:val="0000FF"/>
          <w:lang w:val="zh-CN" w:eastAsia="zh-CN"/>
        </w:rPr>
        <w:t>未按</w:t>
      </w:r>
      <w:r>
        <w:rPr>
          <w:rFonts w:hint="eastAsia" w:ascii="宋体" w:hAnsi="宋体" w:eastAsia="宋体" w:cs="Times New Roman"/>
          <w:color w:val="0000FF"/>
          <w:lang w:val="en-US" w:eastAsia="zh-CN"/>
        </w:rPr>
        <w:t>磋商</w:t>
      </w:r>
      <w:r>
        <w:rPr>
          <w:rFonts w:hint="eastAsia" w:ascii="宋体" w:hAnsi="宋体" w:eastAsia="宋体" w:cs="Times New Roman"/>
          <w:color w:val="0000FF"/>
          <w:lang w:val="zh-CN" w:eastAsia="zh-CN"/>
        </w:rPr>
        <w:t>文件要求制作并上传电子投标文件的；</w:t>
      </w:r>
    </w:p>
    <w:p w14:paraId="4C6E80CE">
      <w:pPr>
        <w:ind w:firstLine="480"/>
        <w:rPr>
          <w:rFonts w:hint="eastAsia" w:ascii="宋体" w:hAnsi="宋体" w:eastAsia="宋体" w:cs="Times New Roman"/>
          <w:color w:val="0000FF"/>
          <w:lang w:val="en-US" w:eastAsia="zh-CN"/>
        </w:rPr>
      </w:pPr>
      <w:r>
        <w:rPr>
          <w:rFonts w:hint="eastAsia" w:ascii="宋体" w:hAnsi="宋体" w:cs="Times New Roman"/>
          <w:color w:val="0000FF"/>
          <w:lang w:val="en-US" w:eastAsia="zh-CN"/>
        </w:rPr>
        <w:t>（5）</w:t>
      </w:r>
      <w:r>
        <w:rPr>
          <w:rFonts w:hint="eastAsia" w:ascii="宋体" w:hAnsi="宋体" w:eastAsia="宋体" w:cs="Times New Roman"/>
          <w:color w:val="0000FF"/>
          <w:lang w:val="en-US" w:eastAsia="zh-CN"/>
        </w:rPr>
        <w:t xml:space="preserve"> 由于供应商原因造成电子投标文件无法正常解密的;</w:t>
      </w:r>
    </w:p>
    <w:p w14:paraId="590C6B51">
      <w:pPr>
        <w:ind w:firstLine="480"/>
        <w:rPr>
          <w:rFonts w:hint="eastAsia"/>
        </w:rPr>
      </w:pPr>
      <w:r>
        <w:rPr>
          <w:rFonts w:hint="eastAsia" w:ascii="宋体" w:hAnsi="宋体" w:cs="Times New Roman"/>
          <w:color w:val="0000FF"/>
          <w:lang w:eastAsia="zh-CN"/>
        </w:rPr>
        <w:t>（</w:t>
      </w:r>
      <w:r>
        <w:rPr>
          <w:rFonts w:hint="eastAsia" w:ascii="宋体" w:hAnsi="宋体" w:cs="Times New Roman"/>
          <w:color w:val="0000FF"/>
          <w:lang w:val="en-US" w:eastAsia="zh-CN"/>
        </w:rPr>
        <w:t>6</w:t>
      </w:r>
      <w:r>
        <w:rPr>
          <w:rFonts w:hint="eastAsia" w:ascii="宋体" w:hAnsi="宋体" w:cs="Times New Roman"/>
          <w:color w:val="0000FF"/>
          <w:lang w:eastAsia="zh-CN"/>
        </w:rPr>
        <w:t>）</w:t>
      </w:r>
      <w:r>
        <w:rPr>
          <w:rFonts w:hint="eastAsia" w:ascii="宋体" w:hAnsi="宋体" w:eastAsia="宋体" w:cs="Times New Roman"/>
          <w:color w:val="0000FF"/>
        </w:rPr>
        <w:t xml:space="preserve"> </w:t>
      </w:r>
      <w:r>
        <w:rPr>
          <w:rFonts w:hint="eastAsia" w:ascii="宋体" w:hAnsi="宋体" w:eastAsia="宋体" w:cs="宋体"/>
          <w:color w:val="0000FF"/>
          <w:sz w:val="24"/>
          <w:szCs w:val="24"/>
          <w:highlight w:val="none"/>
          <w:lang w:val="zh-CN" w:eastAsia="zh-CN"/>
        </w:rPr>
        <w:t>存在串通投标行为；</w:t>
      </w:r>
    </w:p>
    <w:p w14:paraId="5F5B6F5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2" w:name="_Toc26397"/>
      <w:r>
        <w:rPr>
          <w:rFonts w:hint="eastAsia" w:ascii="宋体" w:hAnsi="宋体"/>
          <w:b/>
          <w:bCs/>
          <w:kern w:val="0"/>
          <w:sz w:val="36"/>
          <w:szCs w:val="36"/>
        </w:rPr>
        <w:t>七、磋商程序及方法</w:t>
      </w:r>
      <w:bookmarkEnd w:id="161"/>
      <w:bookmarkEnd w:id="162"/>
    </w:p>
    <w:p w14:paraId="39D37DD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3" w:name="_Toc28078171"/>
      <w:r>
        <w:rPr>
          <w:rFonts w:hint="eastAsia" w:ascii="宋体" w:hAnsi="宋体"/>
          <w:b/>
          <w:bCs/>
          <w:kern w:val="0"/>
          <w:sz w:val="27"/>
          <w:szCs w:val="27"/>
        </w:rPr>
        <w:t>1</w:t>
      </w:r>
      <w:r>
        <w:rPr>
          <w:rFonts w:hint="eastAsia" w:ascii="宋体" w:hAnsi="宋体"/>
          <w:b/>
          <w:bCs/>
          <w:kern w:val="0"/>
          <w:sz w:val="27"/>
          <w:szCs w:val="27"/>
          <w:lang w:val="en-US" w:eastAsia="zh-CN"/>
        </w:rPr>
        <w:t>9</w:t>
      </w:r>
      <w:r>
        <w:rPr>
          <w:rFonts w:hint="eastAsia" w:ascii="宋体" w:hAnsi="宋体"/>
          <w:b/>
          <w:bCs/>
          <w:kern w:val="0"/>
          <w:sz w:val="27"/>
          <w:szCs w:val="27"/>
        </w:rPr>
        <w:t>.磋商小组</w:t>
      </w:r>
      <w:bookmarkEnd w:id="163"/>
    </w:p>
    <w:p w14:paraId="1FDD2A08">
      <w:pPr>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14:paraId="1981BB72">
      <w:pPr>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.2磋商由集中采购机构负责组织，具体磋商事务由依法组建的磋商小组负责，并独立履行下列职责：</w:t>
      </w:r>
    </w:p>
    <w:p w14:paraId="0F5BFDAA">
      <w:pPr>
        <w:ind w:firstLine="480"/>
        <w:jc w:val="left"/>
        <w:rPr>
          <w:rFonts w:hint="eastAsia" w:ascii="宋体" w:hAnsi="宋体"/>
        </w:rPr>
      </w:pPr>
      <w:r>
        <w:rPr>
          <w:rFonts w:hint="eastAsia" w:ascii="宋体" w:hAnsi="宋体"/>
        </w:rPr>
        <w:t>（1）审查通过资格条件供应商的磋商响应文件，并作出评价；</w:t>
      </w:r>
    </w:p>
    <w:p w14:paraId="6898F2DF">
      <w:pPr>
        <w:ind w:firstLine="480"/>
        <w:jc w:val="left"/>
        <w:rPr>
          <w:rFonts w:hint="eastAsia" w:ascii="宋体" w:hAnsi="宋体"/>
        </w:rPr>
      </w:pPr>
      <w:r>
        <w:rPr>
          <w:rFonts w:hint="eastAsia" w:ascii="宋体" w:hAnsi="宋体"/>
        </w:rPr>
        <w:t>（2）要求供应商解释或澄清其磋商响应文件；</w:t>
      </w:r>
    </w:p>
    <w:p w14:paraId="2D3A8DE5">
      <w:pPr>
        <w:ind w:firstLine="480"/>
        <w:jc w:val="left"/>
        <w:rPr>
          <w:rFonts w:hint="eastAsia" w:ascii="宋体" w:hAnsi="宋体"/>
        </w:rPr>
      </w:pPr>
      <w:r>
        <w:rPr>
          <w:rFonts w:hint="eastAsia" w:ascii="宋体" w:hAnsi="宋体"/>
        </w:rPr>
        <w:t>（3）推荐预成交候选供应商；</w:t>
      </w:r>
    </w:p>
    <w:p w14:paraId="1793B034">
      <w:pPr>
        <w:ind w:firstLine="480"/>
        <w:jc w:val="left"/>
        <w:rPr>
          <w:rFonts w:hint="eastAsia" w:ascii="宋体" w:hAnsi="宋体"/>
        </w:rPr>
      </w:pPr>
      <w:r>
        <w:rPr>
          <w:rFonts w:hint="eastAsia" w:ascii="宋体" w:hAnsi="宋体"/>
        </w:rPr>
        <w:t>（4）对非法干预评标工作的人员和机构进行举报或投诉。</w:t>
      </w:r>
    </w:p>
    <w:p w14:paraId="3BA57282">
      <w:pPr>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.3磋商小组应遵守并履行下列义务：</w:t>
      </w:r>
    </w:p>
    <w:p w14:paraId="1E2C5A3E">
      <w:pPr>
        <w:ind w:firstLine="480"/>
        <w:jc w:val="left"/>
        <w:rPr>
          <w:rFonts w:hint="eastAsia" w:ascii="宋体" w:hAnsi="宋体"/>
        </w:rPr>
      </w:pPr>
      <w:r>
        <w:rPr>
          <w:rFonts w:hint="eastAsia" w:ascii="宋体" w:hAnsi="宋体"/>
        </w:rPr>
        <w:t>（1）遵纪守法，客观、公正、廉洁地履行职责；</w:t>
      </w:r>
    </w:p>
    <w:p w14:paraId="163797BD">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67094DD4">
      <w:pPr>
        <w:ind w:firstLine="480"/>
        <w:jc w:val="left"/>
        <w:rPr>
          <w:rFonts w:hint="eastAsia" w:ascii="宋体" w:hAnsi="宋体"/>
        </w:rPr>
      </w:pPr>
      <w:r>
        <w:rPr>
          <w:rFonts w:hint="eastAsia" w:ascii="宋体" w:hAnsi="宋体"/>
        </w:rPr>
        <w:t>（3）对磋商响应文件、磋商情况和磋商中获悉的商业秘密保密；</w:t>
      </w:r>
    </w:p>
    <w:p w14:paraId="7EDE5780">
      <w:pPr>
        <w:ind w:firstLine="480"/>
        <w:jc w:val="left"/>
        <w:rPr>
          <w:rFonts w:hint="eastAsia" w:ascii="宋体" w:hAnsi="宋体"/>
        </w:rPr>
      </w:pPr>
      <w:r>
        <w:rPr>
          <w:rFonts w:hint="eastAsia" w:ascii="宋体" w:hAnsi="宋体"/>
        </w:rPr>
        <w:t>（4）参与磋商报告的起草；</w:t>
      </w:r>
    </w:p>
    <w:p w14:paraId="0B4CE1EA">
      <w:pPr>
        <w:ind w:firstLine="480"/>
        <w:jc w:val="left"/>
        <w:rPr>
          <w:rFonts w:hint="eastAsia" w:ascii="宋体" w:hAnsi="宋体"/>
        </w:rPr>
      </w:pPr>
      <w:r>
        <w:rPr>
          <w:rFonts w:hint="eastAsia" w:ascii="宋体" w:hAnsi="宋体"/>
        </w:rPr>
        <w:t>（5）解答供应商及有关方面的质疑；</w:t>
      </w:r>
    </w:p>
    <w:p w14:paraId="1BDF0D0D">
      <w:pPr>
        <w:ind w:firstLine="480"/>
        <w:jc w:val="left"/>
        <w:rPr>
          <w:rFonts w:hint="eastAsia" w:ascii="宋体" w:hAnsi="宋体"/>
        </w:rPr>
      </w:pPr>
      <w:r>
        <w:rPr>
          <w:rFonts w:hint="eastAsia" w:ascii="宋体" w:hAnsi="宋体"/>
        </w:rPr>
        <w:t>（6）配合监管部门进行投诉处理工作。</w:t>
      </w:r>
    </w:p>
    <w:p w14:paraId="6539CF7F">
      <w:pPr>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.4磋商工作在有关部门的监督和严格保密的情况下依法进行，任何单位和个人不得非法干预、影响磋商工作和磋商结果。</w:t>
      </w:r>
    </w:p>
    <w:p w14:paraId="279ED282">
      <w:pPr>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D83A3BC">
      <w:pPr>
        <w:autoSpaceDE w:val="0"/>
        <w:autoSpaceDN w:val="0"/>
        <w:adjustRightInd w:val="0"/>
        <w:ind w:firstLine="480"/>
        <w:jc w:val="left"/>
        <w:rPr>
          <w:rFonts w:hint="eastAsia" w:ascii="宋体" w:hAnsi="宋体"/>
          <w:color w:val="000000"/>
        </w:rPr>
      </w:pPr>
      <w:r>
        <w:rPr>
          <w:rFonts w:hint="eastAsia" w:ascii="宋体" w:hAnsi="宋体" w:cs="宋体"/>
          <w:color w:val="000000"/>
        </w:rPr>
        <w:t>1</w:t>
      </w:r>
      <w:r>
        <w:rPr>
          <w:rFonts w:hint="eastAsia" w:ascii="宋体" w:hAnsi="宋体" w:cs="宋体"/>
          <w:color w:val="000000"/>
          <w:lang w:val="en-US" w:eastAsia="zh-CN"/>
        </w:rPr>
        <w:t>9</w:t>
      </w:r>
      <w:r>
        <w:rPr>
          <w:rFonts w:hint="eastAsia" w:ascii="宋体" w:hAnsi="宋体" w:cs="宋体"/>
          <w:color w:val="000000"/>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14:paraId="3B13397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4" w:name="_Toc28078172"/>
      <w:r>
        <w:rPr>
          <w:rFonts w:hint="eastAsia" w:ascii="宋体" w:hAnsi="宋体"/>
          <w:b/>
          <w:bCs/>
          <w:kern w:val="0"/>
          <w:sz w:val="27"/>
          <w:szCs w:val="27"/>
          <w:lang w:val="en-US" w:eastAsia="zh-CN"/>
        </w:rPr>
        <w:t>20</w:t>
      </w:r>
      <w:r>
        <w:rPr>
          <w:rFonts w:hint="eastAsia" w:ascii="宋体" w:hAnsi="宋体"/>
          <w:b/>
          <w:bCs/>
          <w:kern w:val="0"/>
          <w:sz w:val="27"/>
          <w:szCs w:val="27"/>
        </w:rPr>
        <w:t>.磋商工作程序</w:t>
      </w:r>
      <w:bookmarkEnd w:id="164"/>
    </w:p>
    <w:p w14:paraId="2FC45809">
      <w:pPr>
        <w:ind w:firstLine="480"/>
        <w:jc w:val="left"/>
        <w:rPr>
          <w:rFonts w:hint="eastAsia" w:ascii="宋体" w:hAnsi="宋体"/>
        </w:rPr>
      </w:pPr>
      <w:r>
        <w:rPr>
          <w:rFonts w:hint="eastAsia" w:ascii="宋体" w:hAnsi="Courier New"/>
          <w:szCs w:val="20"/>
          <w:lang w:val="en-US" w:eastAsia="zh-CN"/>
        </w:rPr>
        <w:t>20</w:t>
      </w:r>
      <w:r>
        <w:rPr>
          <w:rFonts w:hint="eastAsia" w:ascii="宋体" w:hAnsi="Courier New"/>
          <w:szCs w:val="20"/>
        </w:rPr>
        <w:t>.1</w:t>
      </w:r>
      <w:r>
        <w:rPr>
          <w:rFonts w:hint="eastAsia" w:ascii="宋体" w:hAnsi="宋体"/>
        </w:rPr>
        <w:t>进入磋商阶段后，由磋商小组独立开展评审工作，负责审议所有通过资格条件供应商的磋商响应文件，并对磋商文件进行评审、评分。</w:t>
      </w:r>
    </w:p>
    <w:p w14:paraId="5DBC1F0C">
      <w:pPr>
        <w:ind w:firstLine="480"/>
        <w:jc w:val="left"/>
        <w:rPr>
          <w:rFonts w:hint="eastAsia" w:ascii="宋体" w:hAnsi="宋体"/>
          <w:color w:val="0000FF"/>
        </w:rPr>
      </w:pPr>
      <w:r>
        <w:rPr>
          <w:rFonts w:hint="eastAsia" w:ascii="宋体" w:hAnsi="宋体"/>
          <w:color w:val="0000FF"/>
          <w:lang w:val="en-US" w:eastAsia="zh-CN"/>
        </w:rPr>
        <w:t>20</w:t>
      </w:r>
      <w:r>
        <w:rPr>
          <w:rFonts w:hint="eastAsia" w:ascii="宋体" w:hAnsi="宋体"/>
          <w:color w:val="0000FF"/>
        </w:rPr>
        <w:t>.2符合性审查时，</w:t>
      </w:r>
    </w:p>
    <w:p w14:paraId="135C99C1">
      <w:pPr>
        <w:ind w:firstLine="480"/>
        <w:jc w:val="left"/>
        <w:rPr>
          <w:rFonts w:hint="eastAsia" w:ascii="宋体" w:hAnsi="宋体"/>
          <w:color w:val="0000FF"/>
        </w:rPr>
      </w:pPr>
      <w:r>
        <w:rPr>
          <w:rFonts w:hint="eastAsia" w:ascii="宋体" w:hAnsi="宋体"/>
          <w:color w:val="0000FF"/>
        </w:rPr>
        <w:t>存在下列情况之一的，按无效投标处理：</w:t>
      </w:r>
    </w:p>
    <w:p w14:paraId="4C071536">
      <w:pPr>
        <w:ind w:firstLine="480"/>
        <w:jc w:val="left"/>
        <w:rPr>
          <w:rFonts w:hint="eastAsia" w:ascii="宋体" w:hAnsi="宋体"/>
          <w:color w:val="0000FF"/>
        </w:rPr>
      </w:pPr>
      <w:r>
        <w:rPr>
          <w:rFonts w:hint="eastAsia" w:ascii="宋体" w:hAnsi="宋体"/>
          <w:color w:val="0000FF"/>
        </w:rPr>
        <w:t>（1）未按第1</w:t>
      </w:r>
      <w:r>
        <w:rPr>
          <w:rFonts w:hint="eastAsia" w:ascii="宋体" w:hAnsi="宋体"/>
          <w:color w:val="0000FF"/>
          <w:lang w:val="en-US" w:eastAsia="zh-CN"/>
        </w:rPr>
        <w:t>1</w:t>
      </w:r>
      <w:r>
        <w:rPr>
          <w:rFonts w:hint="eastAsia" w:ascii="宋体" w:hAnsi="宋体"/>
          <w:color w:val="0000FF"/>
        </w:rPr>
        <w:t>.</w:t>
      </w:r>
      <w:r>
        <w:rPr>
          <w:rFonts w:hint="eastAsia" w:ascii="宋体" w:hAnsi="宋体"/>
          <w:color w:val="0000FF"/>
          <w:lang w:val="en-US" w:eastAsia="zh-CN"/>
        </w:rPr>
        <w:t>3</w:t>
      </w:r>
      <w:r>
        <w:rPr>
          <w:rFonts w:hint="eastAsia" w:ascii="宋体" w:hAnsi="宋体"/>
          <w:color w:val="0000FF"/>
        </w:rPr>
        <w:t>款（</w:t>
      </w:r>
      <w:r>
        <w:rPr>
          <w:rFonts w:hint="eastAsia" w:ascii="宋体" w:hAnsi="宋体"/>
          <w:color w:val="0000FF"/>
          <w:lang w:val="en-US" w:eastAsia="zh-CN"/>
        </w:rPr>
        <w:t>10</w:t>
      </w:r>
      <w:r>
        <w:rPr>
          <w:rFonts w:hint="eastAsia" w:ascii="宋体" w:hAnsi="宋体"/>
          <w:color w:val="0000FF"/>
        </w:rPr>
        <w:t>）-（13）要求提供相关资料的；</w:t>
      </w:r>
    </w:p>
    <w:p w14:paraId="3030E118">
      <w:pPr>
        <w:ind w:firstLine="480"/>
        <w:jc w:val="left"/>
        <w:rPr>
          <w:rFonts w:hint="eastAsia" w:ascii="宋体" w:hAnsi="宋体"/>
          <w:color w:val="0000FF"/>
        </w:rPr>
      </w:pPr>
      <w:r>
        <w:rPr>
          <w:rFonts w:hint="eastAsia" w:ascii="宋体" w:hAnsi="宋体"/>
          <w:color w:val="0000FF"/>
        </w:rPr>
        <w:t>（2）符合性审查部分没有按磋商文件规定和要求签字、盖章的；</w:t>
      </w:r>
    </w:p>
    <w:p w14:paraId="2124CFFC">
      <w:pPr>
        <w:ind w:firstLine="480"/>
        <w:jc w:val="left"/>
        <w:rPr>
          <w:rFonts w:hint="eastAsia" w:ascii="宋体" w:hAnsi="宋体"/>
          <w:color w:val="0000FF"/>
        </w:rPr>
      </w:pPr>
      <w:r>
        <w:rPr>
          <w:rFonts w:hint="eastAsia" w:ascii="宋体" w:hAnsi="宋体"/>
          <w:color w:val="0000FF"/>
        </w:rPr>
        <w:t>（3）供应商网上报价与磋商响应文件报价不一致且不接受网上报价的；或最后磋商报价出现两个或两个以上报价方案的；</w:t>
      </w:r>
    </w:p>
    <w:p w14:paraId="29D57197">
      <w:pPr>
        <w:ind w:firstLine="480"/>
        <w:jc w:val="left"/>
        <w:rPr>
          <w:rFonts w:hint="eastAsia" w:ascii="宋体" w:hAnsi="宋体"/>
          <w:color w:val="0000FF"/>
        </w:rPr>
      </w:pPr>
      <w:r>
        <w:rPr>
          <w:rFonts w:hint="eastAsia" w:ascii="宋体" w:hAnsi="宋体"/>
          <w:color w:val="0000FF"/>
        </w:rPr>
        <w:t>（4）产品交货期、投标有效期不能满足磋商文件要求的；</w:t>
      </w:r>
    </w:p>
    <w:p w14:paraId="7B5A1652">
      <w:pPr>
        <w:ind w:firstLine="480"/>
        <w:jc w:val="left"/>
        <w:rPr>
          <w:rFonts w:hint="eastAsia" w:ascii="宋体" w:hAnsi="宋体"/>
          <w:color w:val="0000FF"/>
        </w:rPr>
      </w:pPr>
      <w:r>
        <w:rPr>
          <w:rFonts w:hint="eastAsia" w:ascii="宋体" w:hAnsi="宋体"/>
          <w:color w:val="0000FF"/>
        </w:rPr>
        <w:t>（5）投标报价超过磋商文件规定的采购预算</w:t>
      </w:r>
      <w:r>
        <w:rPr>
          <w:rFonts w:hint="eastAsia" w:ascii="宋体" w:hAnsi="宋体"/>
          <w:color w:val="0000FF"/>
          <w:lang w:val="en-US" w:eastAsia="zh-CN"/>
        </w:rPr>
        <w:t>的</w:t>
      </w:r>
      <w:r>
        <w:rPr>
          <w:rFonts w:hint="eastAsia" w:ascii="宋体" w:hAnsi="宋体"/>
          <w:color w:val="0000FF"/>
        </w:rPr>
        <w:t>；</w:t>
      </w:r>
    </w:p>
    <w:p w14:paraId="58D604E4">
      <w:pPr>
        <w:ind w:firstLine="480"/>
        <w:jc w:val="left"/>
        <w:rPr>
          <w:rFonts w:hint="eastAsia" w:ascii="宋体" w:hAnsi="宋体"/>
          <w:color w:val="0000FF"/>
        </w:rPr>
      </w:pPr>
      <w:r>
        <w:rPr>
          <w:rFonts w:hint="eastAsia" w:ascii="宋体" w:hAnsi="宋体"/>
          <w:color w:val="0000FF"/>
        </w:rPr>
        <w:t>（6）投标产品的技术规格、技术标准明显不符合采购项目要求的；</w:t>
      </w:r>
    </w:p>
    <w:p w14:paraId="7A35C28A">
      <w:pPr>
        <w:ind w:firstLine="480"/>
        <w:jc w:val="left"/>
        <w:rPr>
          <w:rFonts w:hint="eastAsia" w:ascii="宋体" w:hAnsi="宋体"/>
          <w:color w:val="0000FF"/>
        </w:rPr>
      </w:pPr>
      <w:r>
        <w:rPr>
          <w:rFonts w:hint="eastAsia" w:ascii="宋体" w:hAnsi="宋体"/>
          <w:color w:val="0000FF"/>
        </w:rPr>
        <w:t>（</w:t>
      </w:r>
      <w:r>
        <w:rPr>
          <w:rFonts w:hint="eastAsia" w:ascii="宋体" w:hAnsi="宋体"/>
          <w:color w:val="0000FF"/>
          <w:lang w:val="en-US" w:eastAsia="zh-CN"/>
        </w:rPr>
        <w:t>7</w:t>
      </w:r>
      <w:r>
        <w:rPr>
          <w:rFonts w:hint="eastAsia" w:ascii="宋体" w:hAnsi="宋体"/>
          <w:color w:val="0000FF"/>
        </w:rPr>
        <w:t>）磋商响应文件含有采购人不能接受的附加条件的；</w:t>
      </w:r>
    </w:p>
    <w:p w14:paraId="71E35838">
      <w:pPr>
        <w:ind w:firstLine="480"/>
        <w:jc w:val="left"/>
        <w:rPr>
          <w:rFonts w:hint="eastAsia" w:ascii="宋体" w:hAnsi="宋体"/>
          <w:color w:val="0000FF"/>
        </w:rPr>
      </w:pPr>
      <w:r>
        <w:rPr>
          <w:rFonts w:hint="eastAsia" w:ascii="宋体" w:hAnsi="宋体"/>
          <w:color w:val="0000FF"/>
        </w:rPr>
        <w:t>（</w:t>
      </w:r>
      <w:r>
        <w:rPr>
          <w:rFonts w:hint="eastAsia" w:ascii="宋体" w:hAnsi="宋体"/>
          <w:color w:val="0000FF"/>
          <w:lang w:val="en-US" w:eastAsia="zh-CN"/>
        </w:rPr>
        <w:t>8</w:t>
      </w:r>
      <w:r>
        <w:rPr>
          <w:rFonts w:hint="eastAsia" w:ascii="宋体" w:hAnsi="宋体"/>
          <w:color w:val="0000FF"/>
        </w:rPr>
        <w:t>）磋商小组认为应按无效投标处理的其他情况；</w:t>
      </w:r>
    </w:p>
    <w:p w14:paraId="018C9CF6">
      <w:pPr>
        <w:ind w:firstLine="480"/>
        <w:jc w:val="left"/>
        <w:rPr>
          <w:rFonts w:hint="eastAsia" w:ascii="宋体" w:hAnsi="宋体"/>
          <w:color w:val="0000FF"/>
        </w:rPr>
      </w:pPr>
      <w:r>
        <w:rPr>
          <w:rFonts w:hint="eastAsia" w:ascii="宋体" w:hAnsi="宋体"/>
          <w:color w:val="0000FF"/>
        </w:rPr>
        <w:t>（</w:t>
      </w:r>
      <w:r>
        <w:rPr>
          <w:rFonts w:hint="eastAsia" w:ascii="宋体" w:hAnsi="宋体"/>
          <w:color w:val="0000FF"/>
          <w:lang w:val="en-US" w:eastAsia="zh-CN"/>
        </w:rPr>
        <w:t>9</w:t>
      </w:r>
      <w:r>
        <w:rPr>
          <w:rFonts w:hint="eastAsia" w:ascii="宋体" w:hAnsi="宋体"/>
          <w:color w:val="0000FF"/>
        </w:rPr>
        <w:t>）法律、法规规定的其他情形。</w:t>
      </w:r>
    </w:p>
    <w:p w14:paraId="250F0690">
      <w:pPr>
        <w:ind w:firstLine="480"/>
        <w:jc w:val="left"/>
        <w:rPr>
          <w:rFonts w:hint="eastAsia" w:ascii="宋体" w:hAnsi="宋体"/>
        </w:rPr>
      </w:pPr>
      <w:r>
        <w:rPr>
          <w:rFonts w:hint="eastAsia" w:ascii="宋体" w:hAnsi="宋体"/>
          <w:lang w:val="en-US" w:eastAsia="zh-CN"/>
        </w:rPr>
        <w:t>20</w:t>
      </w:r>
      <w:r>
        <w:rPr>
          <w:rFonts w:hint="eastAsia" w:ascii="宋体" w:hAnsi="宋体"/>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25B04C08">
      <w:pPr>
        <w:ind w:firstLine="480"/>
        <w:jc w:val="left"/>
        <w:rPr>
          <w:rFonts w:hint="eastAsia" w:ascii="宋体" w:hAnsi="宋体"/>
        </w:rPr>
      </w:pPr>
      <w:r>
        <w:rPr>
          <w:rFonts w:hint="eastAsia" w:ascii="宋体" w:hAnsi="宋体"/>
          <w:lang w:val="en-US" w:eastAsia="zh-CN"/>
        </w:rPr>
        <w:t>20</w:t>
      </w:r>
      <w:r>
        <w:rPr>
          <w:rFonts w:hint="eastAsia" w:ascii="宋体" w:hAnsi="宋体"/>
        </w:rPr>
        <w:t xml:space="preserve">.4 </w:t>
      </w:r>
      <w:r>
        <w:rPr>
          <w:rFonts w:hint="eastAsia" w:ascii="宋体" w:hAnsi="宋体" w:cs="宋体"/>
        </w:rPr>
        <w:t xml:space="preserve">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                                                                                                                                                                                                                                                                                                                                                                                                                                                                                                                                                                                                                                                                                                                                                                                                                                                                                                                                                                                                                                                                                                                                                                                                                                                                                                                                                                                                                                                                                                                                                                                                                                                                                                                                                                                                                                                                                                                                                                                                                                                                                                                                                                                                                                                                                                                                                                                                                                                                                                                                                                                                                                                                                                                                                                                                                                                                                                                                                                                                                                                                                                                                                                                                                                                                                                                                                                                                                                                                                                                                                                                                                                                                                                                                                                                                                                                                                                                                                                                                             </w:t>
      </w:r>
      <w:r>
        <w:rPr>
          <w:rFonts w:hint="eastAsia" w:ascii="宋体" w:hAnsi="宋体" w:cs="宋体"/>
        </w:rPr>
        <w:t xml:space="preserve">                                                                                                                                                                                                                                                                                                                                                                                                                                                                                                                                                                                                                                                                                                                                                                                                                                                                                                                                                                                                                                                                                                                                                                                                                                                                                                                                                                                                                                                                                                                                                                                                                                                                                                                                                                                                                                                                                                                                                                                                                                                                                                                                                                                                                                                                                                                                                                                                                                                                                                                                                                                                                                                                                                                                                                                                                                                                                                                                                                                                                                                                                                                       </w:t>
      </w:r>
    </w:p>
    <w:p w14:paraId="5EBE824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5" w:name="_Toc28078173"/>
      <w:bookmarkStart w:id="166" w:name="_Toc496004012"/>
      <w:r>
        <w:rPr>
          <w:rFonts w:hint="eastAsia" w:ascii="宋体" w:hAnsi="宋体"/>
          <w:b/>
          <w:bCs/>
          <w:kern w:val="0"/>
          <w:sz w:val="27"/>
          <w:szCs w:val="27"/>
          <w:lang w:val="en-US" w:eastAsia="zh-CN"/>
        </w:rPr>
        <w:t>21</w:t>
      </w:r>
      <w:r>
        <w:rPr>
          <w:rFonts w:hint="eastAsia" w:ascii="宋体" w:hAnsi="宋体"/>
          <w:b/>
          <w:bCs/>
          <w:kern w:val="0"/>
          <w:sz w:val="27"/>
          <w:szCs w:val="27"/>
        </w:rPr>
        <w:t>.答疑的方式和情形</w:t>
      </w:r>
      <w:bookmarkEnd w:id="165"/>
      <w:bookmarkEnd w:id="166"/>
    </w:p>
    <w:p w14:paraId="336A9E6F">
      <w:pPr>
        <w:ind w:firstLine="480"/>
        <w:jc w:val="left"/>
        <w:rPr>
          <w:rFonts w:hint="eastAsia" w:ascii="宋体" w:hAnsi="宋体"/>
        </w:rPr>
      </w:pPr>
      <w:r>
        <w:rPr>
          <w:rFonts w:hint="eastAsia" w:ascii="宋体" w:hAnsi="宋体"/>
          <w:lang w:val="en-US" w:eastAsia="zh-CN"/>
        </w:rPr>
        <w:t>21</w:t>
      </w:r>
      <w:r>
        <w:rPr>
          <w:rFonts w:hint="eastAsia" w:ascii="宋体" w:hAnsi="宋体"/>
        </w:rPr>
        <w:t>.1答疑方式：详见第一部分</w:t>
      </w:r>
      <w:r>
        <w:rPr>
          <w:rFonts w:hint="eastAsia" w:ascii="宋体" w:hAnsi="宋体"/>
          <w:lang w:eastAsia="zh-CN"/>
        </w:rPr>
        <w:t>供应商</w:t>
      </w:r>
      <w:r>
        <w:rPr>
          <w:rFonts w:hint="eastAsia" w:ascii="宋体" w:hAnsi="宋体"/>
        </w:rPr>
        <w:t>须知前附表“答疑方式”。</w:t>
      </w:r>
    </w:p>
    <w:p w14:paraId="5B5E2141">
      <w:pPr>
        <w:ind w:firstLine="480"/>
        <w:jc w:val="left"/>
        <w:rPr>
          <w:rFonts w:hint="eastAsia" w:ascii="宋体" w:hAnsi="宋体"/>
        </w:rPr>
      </w:pPr>
      <w:r>
        <w:rPr>
          <w:rFonts w:hint="eastAsia" w:ascii="宋体" w:hAnsi="宋体"/>
          <w:lang w:val="en-US" w:eastAsia="zh-CN"/>
        </w:rPr>
        <w:t>21</w:t>
      </w:r>
      <w:r>
        <w:rPr>
          <w:rFonts w:hint="eastAsia" w:ascii="宋体" w:hAnsi="宋体"/>
        </w:rPr>
        <w:t>.2 磋商小组在对磋商响应文件的有效性、完整性和响应程度进行审查时，可以要求供应商对响应文件中含义不明确、同类问题表述不一致</w:t>
      </w:r>
      <w:r>
        <w:t>、大写金额与小写金额不一致、总价金额与单价汇总金额不一致</w:t>
      </w:r>
      <w:r>
        <w:rPr>
          <w:rFonts w:hint="eastAsia" w:ascii="宋体" w:hAnsi="宋体"/>
        </w:rPr>
        <w:t>或者有明显文字和计算错误的内容等作出必要的澄清、说明或者更正。供应商的澄清、说明或者更正不得超出磋商响应文件的范围或者改变响应文件的实质性内容，并作为磋商响应文件的组成部分。</w:t>
      </w:r>
    </w:p>
    <w:p w14:paraId="1B0A0EDB">
      <w:pPr>
        <w:ind w:firstLine="480"/>
        <w:jc w:val="left"/>
        <w:rPr>
          <w:rFonts w:hint="eastAsia" w:ascii="宋体" w:hAnsi="宋体"/>
        </w:rPr>
      </w:pPr>
      <w:r>
        <w:rPr>
          <w:rFonts w:hint="eastAsia" w:ascii="宋体" w:hAnsi="宋体"/>
          <w:lang w:val="en-US" w:eastAsia="zh-CN"/>
        </w:rPr>
        <w:t>21</w:t>
      </w:r>
      <w:r>
        <w:rPr>
          <w:rFonts w:hint="eastAsia" w:ascii="宋体" w:hAnsi="宋体"/>
        </w:rPr>
        <w:t>.3 答疑期间，供应商存在以下情况的，澄清、说明或者更正的内容将不予接受，磋商小组将按照磋商文件的要求对现有的资料做出评审意见：</w:t>
      </w:r>
    </w:p>
    <w:p w14:paraId="5A3DA2DC">
      <w:pPr>
        <w:ind w:firstLine="480"/>
        <w:jc w:val="left"/>
        <w:rPr>
          <w:rFonts w:hint="eastAsia" w:ascii="宋体" w:hAnsi="宋体"/>
        </w:rPr>
      </w:pPr>
      <w:r>
        <w:rPr>
          <w:rFonts w:hint="eastAsia" w:ascii="宋体" w:hAnsi="宋体"/>
        </w:rPr>
        <w:t>（1）拒绝或在规定的时间内未做出澄清、说明或者更正；</w:t>
      </w:r>
    </w:p>
    <w:p w14:paraId="282AFCB5">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6111B843">
      <w:pPr>
        <w:ind w:firstLine="480"/>
        <w:jc w:val="left"/>
        <w:rPr>
          <w:rFonts w:hint="eastAsia" w:ascii="宋体" w:hAnsi="宋体"/>
        </w:rPr>
      </w:pPr>
      <w:r>
        <w:rPr>
          <w:rFonts w:hint="eastAsia" w:ascii="宋体" w:hAnsi="宋体"/>
        </w:rPr>
        <w:t>（3）澄清、说明或者更正的内容仍不能说明问题的；</w:t>
      </w:r>
    </w:p>
    <w:p w14:paraId="03325C62">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1F09FE58">
      <w:pPr>
        <w:tabs>
          <w:tab w:val="left" w:pos="8787"/>
        </w:tabs>
        <w:ind w:firstLine="480"/>
        <w:jc w:val="left"/>
        <w:rPr>
          <w:rFonts w:hint="eastAsia" w:ascii="宋体" w:hAnsi="宋体"/>
        </w:rPr>
      </w:pPr>
      <w:r>
        <w:rPr>
          <w:rFonts w:hint="eastAsia" w:ascii="宋体" w:hAnsi="宋体"/>
        </w:rPr>
        <w:t>（5）磋商小组认为应不予接受的其他情况</w:t>
      </w:r>
    </w:p>
    <w:p w14:paraId="632C8EB2">
      <w:pPr>
        <w:ind w:firstLine="480"/>
        <w:rPr>
          <w:rFonts w:hint="eastAsia" w:ascii="宋体" w:hAnsi="宋体"/>
        </w:rPr>
      </w:pPr>
      <w:bookmarkStart w:id="167" w:name="_Toc7083446"/>
      <w:r>
        <w:rPr>
          <w:rFonts w:hint="eastAsia" w:ascii="宋体" w:hAnsi="宋体"/>
          <w:lang w:val="en-US" w:eastAsia="zh-CN"/>
        </w:rPr>
        <w:t>21</w:t>
      </w:r>
      <w:r>
        <w:rPr>
          <w:rFonts w:hint="eastAsia" w:ascii="宋体" w:hAnsi="宋体"/>
        </w:rPr>
        <w:t>.4答疑结束后，磋商小组确定满足相关规定数量的合格供应商，在青海省政府采购电子化平台上按规定的时间填写最后报价。如果在规定的时间内不填写，最后报价的确定以首次报价为准，不接受者视为无效投标。</w:t>
      </w:r>
      <w:bookmarkEnd w:id="167"/>
    </w:p>
    <w:p w14:paraId="30B5C6E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8" w:name="_Toc28078174"/>
      <w:r>
        <w:rPr>
          <w:rFonts w:hint="eastAsia" w:ascii="宋体" w:hAnsi="宋体"/>
          <w:b/>
          <w:bCs/>
          <w:kern w:val="0"/>
          <w:sz w:val="27"/>
          <w:szCs w:val="27"/>
          <w:lang w:val="en-US" w:eastAsia="zh-CN"/>
        </w:rPr>
        <w:t>22</w:t>
      </w:r>
      <w:r>
        <w:rPr>
          <w:rFonts w:hint="eastAsia" w:ascii="宋体" w:hAnsi="宋体"/>
          <w:b/>
          <w:bCs/>
          <w:kern w:val="0"/>
          <w:sz w:val="27"/>
          <w:szCs w:val="27"/>
        </w:rPr>
        <w:t>.评审办法</w:t>
      </w:r>
      <w:bookmarkEnd w:id="168"/>
    </w:p>
    <w:p w14:paraId="063D7E73">
      <w:pPr>
        <w:ind w:firstLine="480"/>
        <w:jc w:val="left"/>
        <w:rPr>
          <w:rFonts w:hint="eastAsia" w:ascii="宋体" w:hAnsi="宋体"/>
        </w:rPr>
      </w:pPr>
      <w:r>
        <w:rPr>
          <w:rFonts w:hint="eastAsia" w:ascii="宋体" w:hAnsi="宋体"/>
          <w:lang w:val="en-US" w:eastAsia="zh-CN"/>
        </w:rPr>
        <w:t>22</w:t>
      </w:r>
      <w:r>
        <w:rPr>
          <w:rFonts w:hint="eastAsia" w:ascii="宋体" w:hAnsi="宋体"/>
        </w:rPr>
        <w:t>.1依照《中华人民共和国政府采购法》、《中华人民共和国政府采购法实施条例》、《政府采购竞争性磋商采购方式管理暂行办法》的规定，结合该项目的特点制定本评审办法。本次评审采用综合评分法。</w:t>
      </w:r>
    </w:p>
    <w:p w14:paraId="61B9A687">
      <w:pPr>
        <w:ind w:firstLine="480"/>
        <w:jc w:val="left"/>
        <w:rPr>
          <w:rFonts w:hint="eastAsia" w:ascii="宋体" w:hAnsi="宋体" w:eastAsia="宋体" w:cs="Times New Roman"/>
        </w:rPr>
      </w:pPr>
      <w:r>
        <w:rPr>
          <w:rFonts w:hint="eastAsia" w:ascii="宋体" w:hAnsi="宋体"/>
        </w:rPr>
        <w:t>本次综合评分的主要因素是</w:t>
      </w:r>
      <w:r>
        <w:rPr>
          <w:rFonts w:hint="eastAsia" w:ascii="宋体" w:hAnsi="宋体" w:eastAsia="宋体" w:cs="Times New Roman"/>
        </w:rPr>
        <w:t>：磋商报价、技术水平、履约及售后服务能力等。评标过程中，在同等条件下，优先采购具有环境标志、节能、自主创新的产品。</w:t>
      </w:r>
    </w:p>
    <w:p w14:paraId="119A91E7">
      <w:pPr>
        <w:ind w:firstLine="480"/>
        <w:jc w:val="left"/>
        <w:rPr>
          <w:rFonts w:hint="eastAsia" w:ascii="宋体" w:hAnsi="宋体"/>
          <w:b/>
        </w:rPr>
      </w:pPr>
      <w:r>
        <w:rPr>
          <w:rFonts w:hint="eastAsia" w:ascii="宋体" w:hAnsi="宋体" w:eastAsia="宋体" w:cs="Times New Roman"/>
        </w:rPr>
        <w:t>根据《政府采购促进中小企业发展管理办法》，属于中小企业制造的货物（产品），供应商须提供《中小企业声明函》（详见附件15），并由</w:t>
      </w:r>
      <w:r>
        <w:rPr>
          <w:rFonts w:hint="eastAsia" w:ascii="宋体" w:hAnsi="宋体"/>
        </w:rPr>
        <w:t>供应商加盖公章，其划型标准严格按照国家工信部、国家统计局、国家发改委、财政部出台的《中小企业划型标准规定》（工信部联企业[2011]300号）执行。</w:t>
      </w:r>
      <w:r>
        <w:rPr>
          <w:rFonts w:hint="eastAsia" w:ascii="宋体" w:hAnsi="宋体"/>
          <w:b/>
        </w:rPr>
        <w:t>供应商提供的《中小企业声明函》资料必须真实，如有虚假，将依法承担相应责任。</w:t>
      </w:r>
    </w:p>
    <w:p w14:paraId="099BAE16">
      <w:pPr>
        <w:ind w:firstLine="480"/>
        <w:jc w:val="left"/>
        <w:rPr>
          <w:rFonts w:hint="eastAsia" w:ascii="宋体" w:hAnsi="宋体"/>
          <w:b/>
        </w:rPr>
      </w:pPr>
      <w:r>
        <w:rPr>
          <w:rFonts w:hint="eastAsia" w:ascii="宋体" w:hAnsi="宋体"/>
        </w:rPr>
        <w:t>根据财政部、民政部、中国残疾人联合会出台的《关于促进残疾人就业政府采购政策的通知》（财库[2017]141号</w:t>
      </w:r>
      <w:r>
        <w:rPr>
          <w:rFonts w:hint="eastAsia" w:ascii="宋体" w:hAnsi="宋体" w:eastAsia="宋体" w:cs="Times New Roman"/>
        </w:rPr>
        <w:t>），属残疾人福利性单位的，供应商须提供《残疾人福利性单位声明函》（详见附件</w:t>
      </w:r>
      <w:r>
        <w:rPr>
          <w:rFonts w:hint="eastAsia" w:ascii="宋体" w:hAnsi="宋体" w:eastAsia="宋体" w:cs="Times New Roman"/>
          <w:lang w:val="en-US" w:eastAsia="zh-CN"/>
        </w:rPr>
        <w:t>15.2</w:t>
      </w:r>
      <w:r>
        <w:rPr>
          <w:rFonts w:hint="eastAsia" w:ascii="宋体" w:hAnsi="宋体" w:eastAsia="宋体" w:cs="Times New Roman"/>
        </w:rPr>
        <w:t>），</w:t>
      </w:r>
      <w:r>
        <w:rPr>
          <w:rFonts w:hint="eastAsia" w:ascii="宋体" w:hAnsi="宋体"/>
        </w:rPr>
        <w:t>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rPr>
        <w:t>供应商提供的《残疾人福利性单位声明函》资料必须真实，如有虚假，将依法承担相应责任。</w:t>
      </w:r>
    </w:p>
    <w:p w14:paraId="51CA5B0D">
      <w:pPr>
        <w:ind w:firstLine="480"/>
        <w:jc w:val="left"/>
        <w:rPr>
          <w:rFonts w:hint="eastAsia" w:ascii="宋体" w:hAnsi="宋体"/>
          <w:b/>
          <w:bCs/>
          <w:kern w:val="0"/>
          <w:sz w:val="27"/>
          <w:szCs w:val="27"/>
          <w:lang w:val="en-US" w:eastAsia="zh-CN"/>
        </w:rPr>
      </w:pPr>
      <w:r>
        <w:rPr>
          <w:rFonts w:hint="eastAsia" w:ascii="宋体" w:hAnsi="宋体" w:cs="宋体"/>
          <w:lang w:val="en-US" w:eastAsia="zh-CN"/>
        </w:rPr>
        <w:t>22</w:t>
      </w:r>
      <w:r>
        <w:rPr>
          <w:rFonts w:hint="eastAsia" w:ascii="宋体" w:hAnsi="宋体" w:cs="宋体"/>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bookmarkEnd w:id="145"/>
      <w:bookmarkEnd w:id="146"/>
      <w:bookmarkEnd w:id="147"/>
      <w:bookmarkEnd w:id="148"/>
      <w:bookmarkEnd w:id="149"/>
      <w:bookmarkEnd w:id="150"/>
      <w:bookmarkStart w:id="169" w:name="_Toc376936755"/>
      <w:bookmarkStart w:id="170" w:name="_Toc325726024"/>
    </w:p>
    <w:p w14:paraId="23613871">
      <w:pPr>
        <w:widowControl/>
        <w:spacing w:before="100" w:beforeAutospacing="1" w:after="100" w:afterAutospacing="1" w:line="240" w:lineRule="auto"/>
        <w:ind w:firstLine="0" w:firstLineChars="0"/>
        <w:jc w:val="left"/>
        <w:rPr>
          <w:rFonts w:ascii="宋体" w:hAnsi="宋体"/>
          <w:b/>
          <w:bCs/>
          <w:kern w:val="0"/>
          <w:sz w:val="27"/>
          <w:szCs w:val="27"/>
        </w:rPr>
      </w:pPr>
      <w:r>
        <w:rPr>
          <w:rFonts w:hint="eastAsia" w:ascii="宋体" w:hAnsi="宋体"/>
          <w:b/>
          <w:bCs/>
          <w:kern w:val="0"/>
          <w:sz w:val="27"/>
          <w:szCs w:val="27"/>
          <w:lang w:val="en-US" w:eastAsia="zh-CN"/>
        </w:rPr>
        <w:t>23</w:t>
      </w:r>
      <w:r>
        <w:rPr>
          <w:rFonts w:hint="eastAsia" w:ascii="宋体" w:hAnsi="宋体"/>
          <w:b/>
          <w:bCs/>
          <w:kern w:val="0"/>
          <w:sz w:val="27"/>
          <w:szCs w:val="27"/>
        </w:rPr>
        <w:t>.评审办法</w:t>
      </w:r>
      <w:bookmarkEnd w:id="169"/>
      <w:bookmarkEnd w:id="170"/>
    </w:p>
    <w:p w14:paraId="413A7878">
      <w:pPr>
        <w:ind w:firstLine="480"/>
        <w:jc w:val="left"/>
        <w:rPr>
          <w:rFonts w:ascii="宋体" w:hAnsi="宋体"/>
          <w:color w:val="000000"/>
        </w:rPr>
      </w:pPr>
      <w:r>
        <w:rPr>
          <w:rFonts w:hint="eastAsia" w:ascii="宋体" w:hAnsi="宋体"/>
          <w:color w:val="000000"/>
          <w:lang w:val="en-US" w:eastAsia="zh-CN"/>
        </w:rPr>
        <w:t>23</w:t>
      </w:r>
      <w:r>
        <w:rPr>
          <w:rFonts w:hint="eastAsia" w:ascii="宋体" w:hAnsi="宋体"/>
          <w:color w:val="000000"/>
        </w:rPr>
        <w:t>.1、</w:t>
      </w:r>
      <w:r>
        <w:rPr>
          <w:rFonts w:hint="eastAsia" w:ascii="宋体" w:hAnsi="Cambria" w:cs="宋体"/>
          <w:kern w:val="0"/>
          <w:lang w:val="zh-CN"/>
        </w:rPr>
        <w:t>评</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736E8582">
      <w:pPr>
        <w:ind w:firstLine="480"/>
        <w:jc w:val="left"/>
        <w:rPr>
          <w:rFonts w:hint="eastAsia" w:ascii="宋体" w:hAnsi="宋体"/>
          <w:color w:val="000000"/>
        </w:rPr>
      </w:pPr>
      <w:r>
        <w:rPr>
          <w:rFonts w:hint="eastAsia" w:ascii="宋体" w:hAnsi="宋体"/>
          <w:lang w:val="en-US" w:eastAsia="zh-CN"/>
        </w:rPr>
        <w:t>23</w:t>
      </w:r>
      <w:r>
        <w:rPr>
          <w:rFonts w:hint="eastAsia" w:ascii="宋体" w:hAnsi="宋体"/>
        </w:rPr>
        <w:t>.2、</w:t>
      </w:r>
      <w:r>
        <w:rPr>
          <w:rFonts w:hint="eastAsia" w:ascii="宋体" w:hAnsi="宋体"/>
          <w:color w:val="000000"/>
        </w:rPr>
        <w:t>依照《中华人民共和国政府采购法》、《中华人民共和国政府采购法实施条例》、《政府采购竞争性磋商采购方式管理暂行办法》的规定，结合该项目的特点制定本评审办法。</w:t>
      </w:r>
    </w:p>
    <w:p w14:paraId="6A3A3CA2">
      <w:pPr>
        <w:pStyle w:val="2"/>
        <w:rPr>
          <w:rFonts w:hint="eastAsia" w:ascii="宋体" w:hAnsi="宋体" w:cs="宋体"/>
          <w:b/>
          <w:bCs/>
          <w:color w:val="000000"/>
          <w:kern w:val="0"/>
          <w:sz w:val="24"/>
          <w:szCs w:val="32"/>
          <w:lang w:val="en-US" w:eastAsia="zh-CN"/>
        </w:rPr>
      </w:pPr>
      <w:bookmarkStart w:id="171" w:name="_Toc325726025"/>
      <w:bookmarkStart w:id="172" w:name="_Toc376936756"/>
      <w:bookmarkStart w:id="173" w:name="_Toc5617_WPSOffice_Level2"/>
      <w:bookmarkStart w:id="174" w:name="_Toc21472"/>
      <w:bookmarkStart w:id="175" w:name="_Toc3486"/>
      <w:bookmarkStart w:id="176" w:name="_Toc10618"/>
      <w:bookmarkStart w:id="177" w:name="_Toc12026"/>
    </w:p>
    <w:p w14:paraId="4E632BA9">
      <w:pPr>
        <w:pStyle w:val="2"/>
        <w:rPr>
          <w:rFonts w:hint="eastAsia" w:ascii="宋体" w:hAnsi="宋体" w:cs="宋体"/>
          <w:b/>
          <w:bCs/>
          <w:color w:val="000000"/>
          <w:kern w:val="0"/>
          <w:sz w:val="24"/>
          <w:szCs w:val="32"/>
          <w:lang w:val="en-US" w:eastAsia="zh-CN"/>
        </w:rPr>
      </w:pPr>
    </w:p>
    <w:p w14:paraId="1D6F4991">
      <w:pPr>
        <w:pStyle w:val="2"/>
        <w:rPr>
          <w:rFonts w:hint="eastAsia" w:ascii="宋体" w:hAnsi="宋体" w:cs="宋体"/>
          <w:b/>
          <w:bCs/>
          <w:color w:val="000000"/>
          <w:kern w:val="0"/>
          <w:sz w:val="24"/>
          <w:szCs w:val="32"/>
          <w:lang w:val="en-US" w:eastAsia="zh-CN"/>
        </w:rPr>
      </w:pPr>
    </w:p>
    <w:p w14:paraId="756CBE8D">
      <w:pPr>
        <w:pStyle w:val="2"/>
        <w:rPr>
          <w:rFonts w:hint="default" w:eastAsia="宋体"/>
          <w:b/>
          <w:bCs/>
          <w:sz w:val="24"/>
          <w:szCs w:val="32"/>
          <w:lang w:val="en-US" w:eastAsia="zh-CN"/>
        </w:rPr>
      </w:pPr>
      <w:r>
        <w:rPr>
          <w:rFonts w:hint="eastAsia" w:ascii="宋体" w:hAnsi="宋体" w:cs="宋体"/>
          <w:b/>
          <w:bCs/>
          <w:color w:val="000000"/>
          <w:kern w:val="0"/>
          <w:sz w:val="24"/>
          <w:szCs w:val="32"/>
          <w:lang w:val="en-US" w:eastAsia="zh-CN"/>
        </w:rPr>
        <w:t>包1-包4：</w:t>
      </w:r>
    </w:p>
    <w:p w14:paraId="7723D0A2">
      <w:pPr>
        <w:pStyle w:val="2"/>
        <w:ind w:left="0" w:leftChars="0" w:firstLine="0" w:firstLineChars="0"/>
        <w:rPr>
          <w:rFonts w:hint="eastAsia" w:ascii="宋体" w:hAnsi="宋体" w:cs="宋体"/>
          <w:b/>
          <w:bCs/>
          <w:color w:val="000000"/>
          <w:kern w:val="0"/>
          <w:sz w:val="24"/>
          <w:szCs w:val="32"/>
          <w:lang w:val="en-US" w:eastAsia="zh-CN"/>
        </w:rPr>
      </w:pPr>
    </w:p>
    <w:tbl>
      <w:tblPr>
        <w:tblStyle w:val="65"/>
        <w:tblW w:w="91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653"/>
        <w:gridCol w:w="900"/>
        <w:gridCol w:w="5871"/>
      </w:tblGrid>
      <w:tr w14:paraId="0133D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A105C0E">
            <w:pPr>
              <w:spacing w:line="520" w:lineRule="exact"/>
              <w:ind w:left="0" w:leftChars="0" w:firstLine="0" w:firstLineChars="0"/>
              <w:jc w:val="center"/>
              <w:rPr>
                <w:rFonts w:hint="eastAsia" w:ascii="宋体" w:hAnsi="宋体" w:eastAsia="宋体"/>
                <w:color w:val="000000"/>
                <w:lang w:eastAsia="zh-CN"/>
              </w:rPr>
            </w:pPr>
            <w:r>
              <w:rPr>
                <w:rFonts w:hint="eastAsia" w:ascii="宋体" w:hAnsi="宋体"/>
                <w:color w:val="000000"/>
                <w:lang w:val="en-US" w:eastAsia="zh-CN"/>
              </w:rPr>
              <w:t>序号</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52C2159B">
            <w:pPr>
              <w:spacing w:line="520" w:lineRule="exact"/>
              <w:ind w:left="0" w:leftChars="0" w:firstLine="0" w:firstLineChars="0"/>
              <w:jc w:val="center"/>
              <w:rPr>
                <w:rFonts w:hint="eastAsia" w:ascii="宋体" w:hAnsi="宋体" w:eastAsia="宋体"/>
                <w:color w:val="000000"/>
                <w:lang w:eastAsia="zh-CN"/>
              </w:rPr>
            </w:pPr>
            <w:r>
              <w:rPr>
                <w:rFonts w:hint="eastAsia" w:ascii="宋体" w:hAnsi="宋体"/>
                <w:color w:val="000000"/>
                <w:lang w:val="en-US" w:eastAsia="zh-CN"/>
              </w:rPr>
              <w:t>评审因素</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3483B0">
            <w:pPr>
              <w:spacing w:line="520" w:lineRule="exact"/>
              <w:ind w:left="0" w:leftChars="0" w:firstLine="0" w:firstLineChars="0"/>
              <w:jc w:val="center"/>
              <w:rPr>
                <w:rFonts w:ascii="宋体" w:hAnsi="宋体"/>
                <w:color w:val="000000"/>
              </w:rPr>
            </w:pPr>
            <w:r>
              <w:rPr>
                <w:rFonts w:hint="eastAsia" w:ascii="宋体" w:hAnsi="宋体"/>
                <w:color w:val="000000"/>
              </w:rPr>
              <w:t>分值</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293274CF">
            <w:pPr>
              <w:spacing w:line="520" w:lineRule="exact"/>
              <w:jc w:val="center"/>
              <w:rPr>
                <w:rFonts w:ascii="宋体" w:hAnsi="宋体"/>
                <w:color w:val="000000"/>
              </w:rPr>
            </w:pPr>
            <w:r>
              <w:rPr>
                <w:rFonts w:hint="eastAsia" w:ascii="宋体" w:hAnsi="宋体"/>
                <w:color w:val="000000"/>
              </w:rPr>
              <w:t>评分标准</w:t>
            </w:r>
          </w:p>
        </w:tc>
      </w:tr>
      <w:tr w14:paraId="5AF6F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13594C25">
            <w:pPr>
              <w:spacing w:line="520" w:lineRule="exact"/>
              <w:ind w:left="0" w:leftChars="0" w:firstLine="0" w:firstLineChars="0"/>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1</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7273E00C">
            <w:pPr>
              <w:spacing w:line="520" w:lineRule="exact"/>
              <w:ind w:firstLine="240" w:firstLineChars="100"/>
              <w:jc w:val="center"/>
              <w:rPr>
                <w:rFonts w:ascii="宋体" w:hAnsi="宋体" w:eastAsia="宋体" w:cs="Times New Roman"/>
                <w:color w:val="000000"/>
              </w:rPr>
            </w:pPr>
            <w:r>
              <w:rPr>
                <w:rFonts w:hint="eastAsia" w:ascii="宋体" w:hAnsi="宋体" w:eastAsia="宋体" w:cs="Times New Roman"/>
                <w:color w:val="000000"/>
              </w:rPr>
              <w:t>投标报价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B34A2A">
            <w:pPr>
              <w:spacing w:line="520" w:lineRule="exact"/>
              <w:ind w:left="0" w:leftChars="0" w:right="-36" w:rightChars="-15" w:firstLine="0" w:firstLineChars="0"/>
              <w:jc w:val="center"/>
              <w:rPr>
                <w:rFonts w:ascii="宋体" w:hAnsi="宋体" w:eastAsia="宋体" w:cs="Times New Roman"/>
                <w:color w:val="000000"/>
              </w:rPr>
            </w:pPr>
            <w:r>
              <w:rPr>
                <w:rFonts w:hint="eastAsia" w:ascii="宋体" w:hAnsi="宋体" w:eastAsia="宋体" w:cs="Times New Roman"/>
                <w:color w:val="000000"/>
              </w:rPr>
              <w:t>30分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35BF5A21">
            <w:pPr>
              <w:spacing w:line="520" w:lineRule="exact"/>
              <w:ind w:firstLine="480" w:firstLineChars="200"/>
              <w:jc w:val="left"/>
              <w:rPr>
                <w:rFonts w:hint="eastAsia" w:ascii="宋体" w:hAnsi="宋体" w:eastAsia="宋体" w:cs="Times New Roman"/>
                <w:color w:val="000000"/>
                <w:lang w:eastAsia="zh-CN"/>
              </w:rPr>
            </w:pPr>
            <w:r>
              <w:rPr>
                <w:rFonts w:hint="eastAsia" w:ascii="宋体" w:hAnsi="宋体" w:eastAsia="宋体" w:cs="Times New Roman"/>
                <w:color w:val="000000"/>
                <w:lang w:eastAsia="zh-CN"/>
              </w:rPr>
              <w:t>所有的有效投标报价中，投标报价以最低投标单价为基准价，其价格分为满分。其他投标人的报价分统一按下列公式计算：投标报价得分=(评标基准价／投标报价)×价格权值（30%）×100（四舍五入后保留小数点后两位）。</w:t>
            </w:r>
          </w:p>
          <w:p w14:paraId="5C2A1F92">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ascii="宋体" w:hAnsi="宋体" w:eastAsia="宋体" w:cs="Times New Roman"/>
                <w:color w:val="000000"/>
                <w:kern w:val="2"/>
                <w:sz w:val="24"/>
                <w:szCs w:val="24"/>
                <w:lang w:val="en-US" w:eastAsia="zh-CN" w:bidi="ar-SA"/>
              </w:rPr>
              <w:t>注：根据《财政部关于进一步加大政府采购支持中小企业力度的通知》（财库〔2022〕19 号）和《青海省财政厅关于充分发挥政府采购政策功能加大政府采购支持中小企业力度的通知》的规定，对于经主管预算单位统筹后未预留份额专门面向中小企业采购的采购项目，以及预留份额项目中的非预留部分采购包，采购人、采购代理机构应当对符合本办法规定的小微企业报价给予10% 的扣除，用扣除后的价格参加评审。残疾人福利性单位、监狱企业属于小型、微型企业的，不重复享受政策。</w:t>
            </w:r>
            <w:r>
              <w:rPr>
                <w:rFonts w:hint="eastAsia" w:ascii="宋体" w:hAnsi="宋体" w:eastAsia="宋体" w:cs="Times New Roman"/>
                <w:b/>
                <w:bCs/>
                <w:color w:val="000000"/>
                <w:kern w:val="2"/>
                <w:sz w:val="24"/>
                <w:szCs w:val="24"/>
                <w:lang w:val="en-US" w:eastAsia="zh-CN" w:bidi="ar-SA"/>
              </w:rPr>
              <w:t>（其中（包1）-（包2）专门面向中小企业采购）；</w:t>
            </w:r>
          </w:p>
        </w:tc>
      </w:tr>
      <w:tr w14:paraId="684AF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01ECCA71">
            <w:pPr>
              <w:spacing w:line="520" w:lineRule="exact"/>
              <w:ind w:left="0" w:leftChars="0" w:firstLine="0" w:firstLineChars="0"/>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2</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5D4F8377">
            <w:pPr>
              <w:spacing w:line="520" w:lineRule="exact"/>
              <w:ind w:left="0" w:leftChars="0" w:firstLine="0" w:firstLineChars="0"/>
              <w:jc w:val="center"/>
              <w:rPr>
                <w:rFonts w:hint="eastAsia" w:ascii="宋体" w:hAnsi="宋体" w:eastAsia="宋体" w:cs="Times New Roman"/>
                <w:color w:val="000000"/>
              </w:rPr>
            </w:pPr>
            <w:r>
              <w:rPr>
                <w:rFonts w:ascii="宋体" w:hAnsi="宋体" w:eastAsia="宋体" w:cs="Times New Roman"/>
                <w:color w:val="000000"/>
              </w:rPr>
              <w:t>履约能力</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62223AC">
            <w:pPr>
              <w:spacing w:line="520" w:lineRule="exact"/>
              <w:ind w:left="0" w:leftChars="0" w:firstLine="0" w:firstLineChars="0"/>
              <w:jc w:val="center"/>
              <w:rPr>
                <w:rFonts w:hint="eastAsia" w:ascii="宋体" w:hAnsi="宋体" w:eastAsia="宋体" w:cs="Times New Roman"/>
                <w:color w:val="000000"/>
              </w:rPr>
            </w:pPr>
            <w:r>
              <w:rPr>
                <w:rFonts w:hint="eastAsia" w:ascii="宋体" w:hAnsi="宋体" w:cs="Times New Roman"/>
                <w:color w:val="000000"/>
                <w:lang w:val="en-US" w:eastAsia="zh-CN"/>
              </w:rPr>
              <w:t>6</w:t>
            </w:r>
            <w:r>
              <w:rPr>
                <w:rFonts w:hint="eastAsia" w:ascii="宋体" w:hAnsi="宋体" w:eastAsia="宋体" w:cs="Times New Roman"/>
                <w:color w:val="000000"/>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0918D6E0">
            <w:pPr>
              <w:spacing w:before="40" w:line="375" w:lineRule="auto"/>
              <w:ind w:left="109" w:leftChars="0" w:right="23" w:rightChars="0" w:hanging="1" w:firstLineChars="0"/>
              <w:rPr>
                <w:rFonts w:ascii="宋体" w:hAnsi="宋体" w:eastAsia="宋体" w:cs="Times New Roman"/>
                <w:color w:val="000000"/>
              </w:rPr>
            </w:pPr>
            <w:r>
              <w:rPr>
                <w:rFonts w:hint="eastAsia" w:ascii="宋体" w:hAnsi="宋体" w:eastAsia="宋体" w:cs="Times New Roman"/>
                <w:color w:val="000000"/>
              </w:rPr>
              <w:t>业绩情况：</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w:t>
            </w:r>
            <w:r>
              <w:rPr>
                <w:rFonts w:hint="eastAsia" w:ascii="宋体" w:hAnsi="宋体" w:cs="宋体"/>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年01月01日至今供应商的类似业绩证明材料，每提供1项得</w:t>
            </w:r>
            <w:r>
              <w:rPr>
                <w:rFonts w:hint="eastAsia" w:ascii="宋体"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分，满分</w:t>
            </w:r>
            <w:r>
              <w:rPr>
                <w:rFonts w:hint="eastAsia" w:ascii="宋体" w:hAnsi="宋体" w:cs="宋体"/>
                <w:color w:val="000000" w:themeColor="text1"/>
                <w:kern w:val="2"/>
                <w:sz w:val="24"/>
                <w:szCs w:val="24"/>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分。业绩证明材料为：中标通知书或合同书（合同须附首页、签字盖章页、标的所在页、金额所在页）。</w:t>
            </w:r>
          </w:p>
        </w:tc>
      </w:tr>
      <w:tr w14:paraId="253B7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19" w:type="dxa"/>
            <w:vMerge w:val="restart"/>
            <w:tcBorders>
              <w:top w:val="single" w:color="auto" w:sz="4" w:space="0"/>
              <w:left w:val="single" w:color="auto" w:sz="4" w:space="0"/>
              <w:right w:val="single" w:color="auto" w:sz="4" w:space="0"/>
            </w:tcBorders>
            <w:noWrap w:val="0"/>
            <w:vAlign w:val="center"/>
          </w:tcPr>
          <w:p w14:paraId="59007444">
            <w:pPr>
              <w:spacing w:line="520" w:lineRule="exact"/>
              <w:ind w:left="0" w:leftChars="0" w:firstLine="0" w:firstLineChars="0"/>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3</w:t>
            </w:r>
          </w:p>
        </w:tc>
        <w:tc>
          <w:tcPr>
            <w:tcW w:w="1653" w:type="dxa"/>
            <w:vMerge w:val="restart"/>
            <w:tcBorders>
              <w:top w:val="single" w:color="auto" w:sz="4" w:space="0"/>
              <w:left w:val="single" w:color="auto" w:sz="4" w:space="0"/>
              <w:right w:val="single" w:color="auto" w:sz="4" w:space="0"/>
            </w:tcBorders>
            <w:noWrap w:val="0"/>
            <w:vAlign w:val="center"/>
          </w:tcPr>
          <w:p w14:paraId="2360E7D3">
            <w:pPr>
              <w:spacing w:line="520" w:lineRule="exact"/>
              <w:ind w:firstLine="240" w:firstLineChars="100"/>
              <w:jc w:val="center"/>
              <w:rPr>
                <w:rFonts w:ascii="宋体" w:hAnsi="宋体" w:eastAsia="宋体" w:cs="Times New Roman"/>
                <w:color w:val="000000"/>
              </w:rPr>
            </w:pPr>
          </w:p>
          <w:p w14:paraId="262EBE23">
            <w:pPr>
              <w:spacing w:line="520" w:lineRule="exact"/>
              <w:ind w:firstLine="240" w:firstLineChars="100"/>
              <w:jc w:val="center"/>
              <w:rPr>
                <w:rFonts w:ascii="宋体" w:hAnsi="宋体" w:eastAsia="宋体" w:cs="Times New Roman"/>
                <w:color w:val="000000"/>
              </w:rPr>
            </w:pPr>
            <w:r>
              <w:rPr>
                <w:rFonts w:ascii="宋体" w:hAnsi="宋体" w:eastAsia="宋体" w:cs="Times New Roman"/>
                <w:color w:val="000000"/>
              </w:rPr>
              <w:t>技术水平</w:t>
            </w:r>
          </w:p>
          <w:p w14:paraId="5AD7A69E">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D4A4E6">
            <w:pPr>
              <w:spacing w:line="520" w:lineRule="exact"/>
              <w:ind w:left="0" w:leftChars="0" w:firstLine="0" w:firstLineChars="0"/>
              <w:jc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20分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62211D91">
            <w:pPr>
              <w:spacing w:before="40" w:line="375" w:lineRule="auto"/>
              <w:ind w:left="109" w:leftChars="0" w:right="23" w:rightChars="0" w:hanging="1" w:firstLineChars="0"/>
              <w:rPr>
                <w:rFonts w:hint="eastAsia" w:ascii="宋体" w:hAnsi="宋体" w:eastAsia="宋体" w:cs="Times New Roman"/>
                <w:color w:val="000000"/>
              </w:rPr>
            </w:pPr>
            <w:r>
              <w:rPr>
                <w:rFonts w:hint="eastAsia" w:ascii="宋体" w:hAnsi="宋体" w:eastAsia="宋体" w:cs="宋体"/>
                <w:b/>
                <w:bCs/>
                <w:color w:val="000000"/>
                <w:kern w:val="0"/>
                <w:sz w:val="24"/>
                <w:szCs w:val="24"/>
                <w:lang w:val="en-US" w:eastAsia="zh-CN" w:bidi="ar"/>
              </w:rPr>
              <w:t>技术参数（</w:t>
            </w:r>
            <w:r>
              <w:rPr>
                <w:rFonts w:hint="eastAsia" w:ascii="宋体" w:hAnsi="宋体" w:cs="宋体"/>
                <w:b/>
                <w:bCs/>
                <w:color w:val="000000"/>
                <w:kern w:val="0"/>
                <w:sz w:val="24"/>
                <w:szCs w:val="24"/>
                <w:lang w:val="en-US" w:eastAsia="zh-CN" w:bidi="ar"/>
              </w:rPr>
              <w:t>20</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themeColor="text1"/>
                <w:kern w:val="2"/>
                <w:sz w:val="24"/>
                <w:szCs w:val="24"/>
                <w:lang w:val="en-US" w:eastAsia="zh-CN" w:bidi="ar-SA"/>
                <w14:textFill>
                  <w14:solidFill>
                    <w14:schemeClr w14:val="tx1"/>
                  </w14:solidFill>
                </w14:textFill>
              </w:rPr>
              <w:t>投</w:t>
            </w:r>
            <w:r>
              <w:rPr>
                <w:rFonts w:hint="eastAsia" w:ascii="宋体" w:hAnsi="宋体" w:cs="宋体"/>
                <w:color w:val="000000" w:themeColor="text1"/>
                <w:kern w:val="2"/>
                <w:sz w:val="24"/>
                <w:szCs w:val="24"/>
                <w:lang w:val="en-US" w:eastAsia="zh-CN" w:bidi="ar-SA"/>
                <w14:textFill>
                  <w14:solidFill>
                    <w14:schemeClr w14:val="tx1"/>
                  </w14:solidFill>
                </w14:textFill>
              </w:rPr>
              <w:t>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响应产品技术参数和配置完全满足或高于招标文件要求的，得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分，扣完为止。根据采购项目内容，投标时文件中须提供产品检验报告或证明技术参数响应的相关资料或彩页或相关认证等资料。</w:t>
            </w:r>
          </w:p>
        </w:tc>
      </w:tr>
      <w:tr w14:paraId="6CA5B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9" w:type="dxa"/>
            <w:vMerge w:val="continue"/>
            <w:tcBorders>
              <w:left w:val="single" w:color="auto" w:sz="4" w:space="0"/>
              <w:right w:val="single" w:color="auto" w:sz="4" w:space="0"/>
            </w:tcBorders>
            <w:noWrap w:val="0"/>
            <w:vAlign w:val="center"/>
          </w:tcPr>
          <w:p w14:paraId="55D8FCF5">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1B00AADF">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C70BD7">
            <w:pPr>
              <w:spacing w:line="520" w:lineRule="exact"/>
              <w:ind w:left="0" w:leftChars="0" w:firstLine="0" w:firstLineChars="0"/>
              <w:jc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3EB17310">
            <w:pPr>
              <w:spacing w:before="40" w:line="375" w:lineRule="auto"/>
              <w:ind w:right="23" w:right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kern w:val="0"/>
                <w:sz w:val="24"/>
                <w:szCs w:val="24"/>
                <w:lang w:val="en-US" w:eastAsia="zh-CN" w:bidi="ar"/>
              </w:rPr>
              <w:t>项目管理及实施方案（</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分）</w:t>
            </w:r>
            <w:r>
              <w:rPr>
                <w:rFonts w:hint="eastAsia" w:ascii="宋体" w:hAnsi="宋体" w:eastAsia="宋体" w:cs="宋体"/>
                <w:color w:val="000000"/>
                <w:kern w:val="0"/>
                <w:sz w:val="24"/>
                <w:szCs w:val="24"/>
                <w:lang w:val="en-US" w:eastAsia="zh-CN" w:bidi="ar"/>
              </w:rPr>
              <w:t>：根据</w:t>
            </w: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针对本项目的项目管理及实施方案</w:t>
            </w:r>
            <w:r>
              <w:rPr>
                <w:rFonts w:hint="eastAsia" w:ascii="宋体" w:hAnsi="宋体" w:cs="宋体"/>
                <w:color w:val="000000"/>
                <w:kern w:val="0"/>
                <w:sz w:val="24"/>
                <w:szCs w:val="24"/>
                <w:lang w:val="en-US" w:eastAsia="zh-CN" w:bidi="ar"/>
              </w:rPr>
              <w:t>横向比较</w:t>
            </w:r>
            <w:r>
              <w:rPr>
                <w:rFonts w:hint="eastAsia" w:ascii="宋体" w:hAnsi="宋体" w:eastAsia="宋体" w:cs="宋体"/>
                <w:color w:val="000000"/>
                <w:kern w:val="0"/>
                <w:sz w:val="24"/>
                <w:szCs w:val="24"/>
                <w:lang w:val="en-US" w:eastAsia="zh-CN" w:bidi="ar"/>
              </w:rPr>
              <w:t>进行综合评审，</w:t>
            </w:r>
            <w:r>
              <w:rPr>
                <w:rFonts w:hint="eastAsia" w:ascii="宋体" w:hAnsi="宋体" w:eastAsia="宋体" w:cs="宋体"/>
                <w:color w:val="000000"/>
                <w:sz w:val="24"/>
                <w:szCs w:val="24"/>
              </w:rPr>
              <w:t>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kern w:val="0"/>
                <w:sz w:val="24"/>
                <w:szCs w:val="24"/>
                <w:lang w:val="en-US" w:eastAsia="zh-CN" w:bidi="ar"/>
              </w:rPr>
              <w:t>①项目总体实施组织方案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②岗位责任制度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③服务团队</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④突发事件应急制度等</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分，每有一项存在缺陷或不足的扣</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分，扣完为止，满分12分。未提供不得分；</w:t>
            </w:r>
          </w:p>
        </w:tc>
      </w:tr>
      <w:tr w14:paraId="13BA7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9" w:hRule="atLeast"/>
          <w:jc w:val="center"/>
        </w:trPr>
        <w:tc>
          <w:tcPr>
            <w:tcW w:w="719" w:type="dxa"/>
            <w:vMerge w:val="continue"/>
            <w:tcBorders>
              <w:left w:val="single" w:color="auto" w:sz="4" w:space="0"/>
              <w:right w:val="single" w:color="auto" w:sz="4" w:space="0"/>
            </w:tcBorders>
            <w:noWrap w:val="0"/>
            <w:vAlign w:val="center"/>
          </w:tcPr>
          <w:p w14:paraId="61D6CF63">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6D8B62AA">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CF290A4">
            <w:pPr>
              <w:spacing w:line="520" w:lineRule="exact"/>
              <w:ind w:left="0" w:leftChars="0" w:firstLine="0" w:firstLineChars="0"/>
              <w:jc w:val="center"/>
              <w:rPr>
                <w:rFonts w:hint="eastAsia" w:ascii="宋体" w:hAnsi="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5F794289">
            <w:pPr>
              <w:spacing w:before="40" w:line="375" w:lineRule="auto"/>
              <w:ind w:right="23" w:right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货物配送及配送措施（</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 分）：</w:t>
            </w:r>
            <w:r>
              <w:rPr>
                <w:rFonts w:hint="eastAsia" w:ascii="宋体" w:hAnsi="宋体" w:eastAsia="宋体" w:cs="宋体"/>
                <w:color w:val="000000"/>
                <w:kern w:val="0"/>
                <w:sz w:val="24"/>
                <w:szCs w:val="24"/>
                <w:lang w:val="en-US" w:eastAsia="zh-CN" w:bidi="ar"/>
              </w:rPr>
              <w:t>根据</w:t>
            </w:r>
            <w:r>
              <w:rPr>
                <w:rFonts w:hint="eastAsia" w:ascii="宋体" w:hAnsi="宋体" w:cs="宋体"/>
                <w:color w:val="000000"/>
                <w:kern w:val="0"/>
                <w:sz w:val="24"/>
                <w:szCs w:val="24"/>
                <w:lang w:val="en-US" w:eastAsia="zh-CN" w:bidi="ar"/>
              </w:rPr>
              <w:t>供应商</w:t>
            </w:r>
            <w:r>
              <w:rPr>
                <w:rFonts w:hint="eastAsia" w:ascii="宋体" w:hAnsi="宋体" w:eastAsia="宋体" w:cs="宋体"/>
                <w:color w:val="000000"/>
                <w:kern w:val="0"/>
                <w:sz w:val="24"/>
                <w:szCs w:val="24"/>
                <w:lang w:val="en-US" w:eastAsia="zh-CN" w:bidi="ar"/>
              </w:rPr>
              <w:t>针对本项目的货物配送及配送措施</w:t>
            </w:r>
            <w:r>
              <w:rPr>
                <w:rFonts w:hint="eastAsia" w:ascii="宋体" w:hAnsi="宋体" w:cs="宋体"/>
                <w:color w:val="000000"/>
                <w:kern w:val="0"/>
                <w:sz w:val="24"/>
                <w:szCs w:val="24"/>
                <w:lang w:val="en-US" w:eastAsia="zh-CN" w:bidi="ar"/>
              </w:rPr>
              <w:t>横向比较</w:t>
            </w:r>
            <w:r>
              <w:rPr>
                <w:rFonts w:hint="eastAsia" w:ascii="宋体" w:hAnsi="宋体" w:eastAsia="宋体" w:cs="宋体"/>
                <w:color w:val="000000"/>
                <w:kern w:val="0"/>
                <w:sz w:val="24"/>
                <w:szCs w:val="24"/>
                <w:lang w:val="en-US" w:eastAsia="zh-CN" w:bidi="ar"/>
              </w:rPr>
              <w:t>进行综合评审，</w:t>
            </w:r>
            <w:r>
              <w:rPr>
                <w:rFonts w:hint="eastAsia" w:ascii="宋体" w:hAnsi="宋体" w:eastAsia="宋体" w:cs="宋体"/>
                <w:color w:val="000000"/>
                <w:sz w:val="24"/>
                <w:szCs w:val="24"/>
              </w:rPr>
              <w:t>内容包含</w:t>
            </w:r>
            <w:r>
              <w:rPr>
                <w:rFonts w:hint="eastAsia" w:ascii="宋体" w:hAnsi="宋体" w:cs="宋体"/>
                <w:color w:val="000000"/>
                <w:sz w:val="24"/>
                <w:szCs w:val="24"/>
                <w:lang w:val="en-US" w:eastAsia="zh-CN"/>
              </w:rPr>
              <w:t>但不限于</w:t>
            </w:r>
            <w:r>
              <w:rPr>
                <w:rFonts w:hint="eastAsia" w:ascii="宋体" w:hAnsi="宋体" w:eastAsia="宋体" w:cs="宋体"/>
                <w:color w:val="000000"/>
                <w:kern w:val="0"/>
                <w:sz w:val="24"/>
                <w:szCs w:val="24"/>
                <w:lang w:val="en-US" w:eastAsia="zh-CN" w:bidi="ar"/>
              </w:rPr>
              <w:t>①货源组织及包装供货方案；②运输</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配送方案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③搬运措施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④进度</w:t>
            </w:r>
            <w:r>
              <w:rPr>
                <w:rFonts w:hint="eastAsia" w:ascii="宋体" w:hAnsi="宋体" w:cs="宋体"/>
                <w:color w:val="000000"/>
                <w:kern w:val="0"/>
                <w:sz w:val="24"/>
                <w:szCs w:val="24"/>
                <w:lang w:val="en-US" w:eastAsia="zh-CN" w:bidi="ar"/>
              </w:rPr>
              <w:t>计划</w:t>
            </w:r>
            <w:r>
              <w:rPr>
                <w:rFonts w:hint="eastAsia" w:ascii="宋体" w:hAnsi="宋体" w:eastAsia="宋体" w:cs="宋体"/>
                <w:color w:val="000000"/>
                <w:kern w:val="0"/>
                <w:sz w:val="24"/>
                <w:szCs w:val="24"/>
                <w:lang w:val="en-US" w:eastAsia="zh-CN" w:bidi="ar"/>
              </w:rPr>
              <w:t>及后勤保障方案</w:t>
            </w:r>
            <w:r>
              <w:rPr>
                <w:rFonts w:hint="eastAsia" w:ascii="宋体" w:hAnsi="宋体" w:cs="宋体"/>
                <w:color w:val="000000"/>
                <w:kern w:val="0"/>
                <w:sz w:val="24"/>
                <w:szCs w:val="24"/>
                <w:lang w:val="en-US" w:eastAsia="zh-CN" w:bidi="ar"/>
              </w:rPr>
              <w:t>等；</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r>
              <w:rPr>
                <w:rFonts w:hint="eastAsia" w:ascii="宋体" w:hAnsi="宋体" w:cs="宋体"/>
                <w:color w:val="000000"/>
                <w:kern w:val="0"/>
                <w:sz w:val="24"/>
                <w:szCs w:val="24"/>
                <w:lang w:val="en-US" w:eastAsia="zh-CN" w:bidi="ar"/>
              </w:rPr>
              <w:t>每有一项存在缺陷或不足的扣1分，扣完为止，满分12分。未提供不得分；</w:t>
            </w:r>
          </w:p>
        </w:tc>
      </w:tr>
      <w:tr w14:paraId="458E5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19" w:type="dxa"/>
            <w:vMerge w:val="continue"/>
            <w:tcBorders>
              <w:left w:val="single" w:color="auto" w:sz="4" w:space="0"/>
              <w:right w:val="single" w:color="auto" w:sz="4" w:space="0"/>
            </w:tcBorders>
            <w:noWrap w:val="0"/>
            <w:vAlign w:val="center"/>
          </w:tcPr>
          <w:p w14:paraId="2EE56E78">
            <w:pPr>
              <w:spacing w:line="520" w:lineRule="exact"/>
              <w:jc w:val="center"/>
              <w:rPr>
                <w:rFonts w:hint="eastAsia" w:ascii="宋体" w:hAnsi="宋体" w:eastAsia="宋体" w:cs="Times New Roman"/>
                <w:color w:val="000000"/>
                <w:lang w:val="en-US" w:eastAsia="zh-CN"/>
              </w:rPr>
            </w:pPr>
          </w:p>
        </w:tc>
        <w:tc>
          <w:tcPr>
            <w:tcW w:w="1653" w:type="dxa"/>
            <w:vMerge w:val="continue"/>
            <w:tcBorders>
              <w:left w:val="single" w:color="auto" w:sz="4" w:space="0"/>
              <w:right w:val="single" w:color="auto" w:sz="4" w:space="0"/>
            </w:tcBorders>
            <w:noWrap w:val="0"/>
            <w:vAlign w:val="center"/>
          </w:tcPr>
          <w:p w14:paraId="52B1A5C3">
            <w:pPr>
              <w:spacing w:line="520" w:lineRule="exact"/>
              <w:ind w:firstLine="480" w:firstLineChars="200"/>
              <w:jc w:val="center"/>
              <w:rPr>
                <w:rFonts w:hint="eastAsia" w:ascii="宋体" w:hAnsi="宋体" w:eastAsia="宋体" w:cs="Times New Roman"/>
                <w:color w:val="00000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3F3FE3">
            <w:pPr>
              <w:spacing w:line="520" w:lineRule="exact"/>
              <w:ind w:left="0" w:leftChars="0" w:firstLine="0" w:firstLineChars="0"/>
              <w:jc w:val="center"/>
              <w:rPr>
                <w:rFonts w:hint="eastAsia" w:ascii="宋体" w:hAnsi="宋体" w:cs="Times New Roman"/>
                <w:color w:val="000000"/>
                <w:lang w:val="en-US" w:eastAsia="zh-CN"/>
              </w:rPr>
            </w:pPr>
            <w:r>
              <w:rPr>
                <w:rFonts w:hint="eastAsia" w:ascii="宋体" w:hAnsi="宋体" w:cs="Times New Roman"/>
                <w:color w:val="000000"/>
                <w:lang w:val="en-US" w:eastAsia="zh-CN"/>
              </w:rPr>
              <w:t>12分</w:t>
            </w:r>
          </w:p>
        </w:tc>
        <w:tc>
          <w:tcPr>
            <w:tcW w:w="5871" w:type="dxa"/>
            <w:tcBorders>
              <w:top w:val="single" w:color="auto" w:sz="4" w:space="0"/>
              <w:left w:val="single" w:color="auto" w:sz="4" w:space="0"/>
              <w:right w:val="single" w:color="auto" w:sz="4" w:space="0"/>
            </w:tcBorders>
            <w:noWrap w:val="0"/>
            <w:vAlign w:val="center"/>
          </w:tcPr>
          <w:p w14:paraId="7D93A005">
            <w:pPr>
              <w:spacing w:before="40" w:line="375" w:lineRule="auto"/>
              <w:ind w:right="23" w:rightChars="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质量</w:t>
            </w:r>
            <w:r>
              <w:rPr>
                <w:rFonts w:hint="eastAsia" w:ascii="宋体" w:hAnsi="宋体" w:cs="宋体"/>
                <w:b/>
                <w:bCs/>
                <w:color w:val="000000"/>
                <w:kern w:val="0"/>
                <w:sz w:val="24"/>
                <w:szCs w:val="24"/>
                <w:lang w:val="en-US" w:eastAsia="zh-CN" w:bidi="ar"/>
              </w:rPr>
              <w:t>及供货数量</w:t>
            </w:r>
            <w:r>
              <w:rPr>
                <w:rFonts w:hint="eastAsia" w:ascii="宋体" w:hAnsi="宋体" w:eastAsia="宋体" w:cs="宋体"/>
                <w:b/>
                <w:bCs/>
                <w:color w:val="000000"/>
                <w:kern w:val="0"/>
                <w:sz w:val="24"/>
                <w:szCs w:val="24"/>
                <w:lang w:val="en-US" w:eastAsia="zh-CN" w:bidi="ar"/>
              </w:rPr>
              <w:t>保证方案（</w:t>
            </w:r>
            <w:r>
              <w:rPr>
                <w:rFonts w:hint="eastAsia" w:ascii="宋体"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 分）：</w:t>
            </w:r>
            <w:r>
              <w:rPr>
                <w:rFonts w:hint="eastAsia" w:ascii="宋体" w:hAnsi="宋体" w:eastAsia="宋体" w:cs="宋体"/>
                <w:color w:val="000000"/>
                <w:kern w:val="0"/>
                <w:sz w:val="24"/>
                <w:szCs w:val="24"/>
                <w:lang w:val="en-US" w:eastAsia="zh-CN" w:bidi="ar"/>
              </w:rPr>
              <w:t>根据供应商针对本项目的质量及供货数量保证方案横向比较进行综合评审，内容包含但不限于①质量保障措施方案</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②质量管理制度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③供货数量保证措施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④产品储存方案</w:t>
            </w:r>
            <w:r>
              <w:rPr>
                <w:rFonts w:hint="eastAsia" w:ascii="宋体" w:hAnsi="宋体" w:cs="宋体"/>
                <w:color w:val="000000"/>
                <w:kern w:val="0"/>
                <w:sz w:val="24"/>
                <w:szCs w:val="24"/>
                <w:lang w:val="en-US" w:eastAsia="zh-CN" w:bidi="ar"/>
              </w:rPr>
              <w:t>等；</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分，</w:t>
            </w:r>
            <w:r>
              <w:rPr>
                <w:rFonts w:hint="eastAsia" w:ascii="宋体" w:hAnsi="宋体" w:cs="宋体"/>
                <w:color w:val="000000"/>
                <w:kern w:val="0"/>
                <w:sz w:val="24"/>
                <w:szCs w:val="24"/>
                <w:lang w:val="en-US" w:eastAsia="zh-CN" w:bidi="ar"/>
              </w:rPr>
              <w:t>每有一项存在缺陷或不足的扣1分，扣完为止，满分12分。未提供不得分；</w:t>
            </w:r>
          </w:p>
        </w:tc>
      </w:tr>
      <w:tr w14:paraId="55422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719" w:type="dxa"/>
            <w:tcBorders>
              <w:top w:val="single" w:color="auto" w:sz="4" w:space="0"/>
              <w:left w:val="single" w:color="auto" w:sz="4" w:space="0"/>
              <w:right w:val="single" w:color="auto" w:sz="4" w:space="0"/>
            </w:tcBorders>
            <w:noWrap w:val="0"/>
            <w:vAlign w:val="center"/>
          </w:tcPr>
          <w:p w14:paraId="633C4DF0">
            <w:pPr>
              <w:spacing w:line="520" w:lineRule="exact"/>
              <w:ind w:left="0" w:leftChars="0" w:firstLine="0" w:firstLineChars="0"/>
              <w:jc w:val="center"/>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4</w:t>
            </w:r>
          </w:p>
        </w:tc>
        <w:tc>
          <w:tcPr>
            <w:tcW w:w="1653" w:type="dxa"/>
            <w:tcBorders>
              <w:top w:val="single" w:color="auto" w:sz="4" w:space="0"/>
              <w:left w:val="single" w:color="auto" w:sz="4" w:space="0"/>
              <w:bottom w:val="single" w:color="auto" w:sz="4" w:space="0"/>
              <w:right w:val="single" w:color="auto" w:sz="4" w:space="0"/>
            </w:tcBorders>
            <w:noWrap w:val="0"/>
            <w:vAlign w:val="center"/>
          </w:tcPr>
          <w:p w14:paraId="48945FAD">
            <w:pPr>
              <w:spacing w:line="520" w:lineRule="exact"/>
              <w:ind w:left="0" w:leftChars="0" w:firstLine="0" w:firstLineChars="0"/>
              <w:jc w:val="center"/>
              <w:rPr>
                <w:rFonts w:ascii="宋体" w:hAnsi="宋体" w:eastAsia="宋体" w:cs="Times New Roman"/>
                <w:color w:val="000000"/>
              </w:rPr>
            </w:pPr>
            <w:r>
              <w:rPr>
                <w:rFonts w:ascii="宋体" w:hAnsi="宋体" w:eastAsia="宋体" w:cs="Times New Roman"/>
                <w:color w:val="000000"/>
              </w:rPr>
              <w:t>售后服务</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BE61B3">
            <w:pPr>
              <w:spacing w:line="520" w:lineRule="exact"/>
              <w:ind w:left="0" w:leftChars="0" w:firstLine="0" w:firstLineChars="0"/>
              <w:jc w:val="center"/>
              <w:rPr>
                <w:rFonts w:hint="default" w:ascii="宋体" w:hAnsi="宋体" w:eastAsia="宋体" w:cs="Times New Roman"/>
                <w:color w:val="000000"/>
                <w:lang w:val="en-US" w:eastAsia="zh-CN"/>
              </w:rPr>
            </w:pPr>
            <w:r>
              <w:rPr>
                <w:rFonts w:hint="eastAsia" w:ascii="宋体" w:hAnsi="宋体" w:cs="Times New Roman"/>
                <w:color w:val="000000"/>
                <w:lang w:val="en-US" w:eastAsia="zh-CN"/>
              </w:rPr>
              <w:t>8</w:t>
            </w:r>
            <w:r>
              <w:rPr>
                <w:rFonts w:hint="eastAsia" w:ascii="宋体" w:hAnsi="宋体" w:eastAsia="宋体" w:cs="Times New Roman"/>
                <w:color w:val="000000"/>
                <w:lang w:val="en-US" w:eastAsia="zh-CN"/>
              </w:rPr>
              <w:t>分</w:t>
            </w:r>
          </w:p>
        </w:tc>
        <w:tc>
          <w:tcPr>
            <w:tcW w:w="5871" w:type="dxa"/>
            <w:tcBorders>
              <w:top w:val="single" w:color="auto" w:sz="4" w:space="0"/>
              <w:left w:val="single" w:color="auto" w:sz="4" w:space="0"/>
              <w:bottom w:val="single" w:color="auto" w:sz="4" w:space="0"/>
              <w:right w:val="single" w:color="auto" w:sz="4" w:space="0"/>
            </w:tcBorders>
            <w:noWrap w:val="0"/>
            <w:vAlign w:val="center"/>
          </w:tcPr>
          <w:p w14:paraId="3BF8B327">
            <w:pPr>
              <w:spacing w:line="520" w:lineRule="exact"/>
              <w:jc w:val="left"/>
            </w:pPr>
            <w:r>
              <w:rPr>
                <w:rFonts w:hint="eastAsia" w:ascii="宋体" w:hAnsi="宋体" w:eastAsia="宋体" w:cs="宋体"/>
                <w:b/>
                <w:bCs/>
                <w:color w:val="000000"/>
                <w:sz w:val="24"/>
                <w:szCs w:val="24"/>
              </w:rPr>
              <w:t>售后服务计划</w:t>
            </w:r>
            <w:r>
              <w:rPr>
                <w:rFonts w:hint="eastAsia" w:ascii="宋体" w:hAnsi="宋体" w:cs="宋体"/>
                <w:b/>
                <w:bCs/>
                <w:color w:val="000000"/>
                <w:sz w:val="24"/>
                <w:szCs w:val="24"/>
                <w:lang w:val="en-US" w:eastAsia="zh-CN"/>
              </w:rPr>
              <w:t>及</w:t>
            </w:r>
            <w:r>
              <w:rPr>
                <w:rFonts w:hint="eastAsia" w:ascii="宋体" w:hAnsi="宋体" w:eastAsia="宋体" w:cs="宋体"/>
                <w:b/>
                <w:bCs/>
                <w:color w:val="000000"/>
                <w:sz w:val="24"/>
                <w:szCs w:val="24"/>
              </w:rPr>
              <w:t>措施</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8分</w:t>
            </w:r>
            <w:r>
              <w:rPr>
                <w:rFonts w:hint="eastAsia" w:ascii="宋体" w:hAnsi="宋体" w:cs="宋体"/>
                <w:b/>
                <w:bCs/>
                <w:color w:val="000000"/>
                <w:sz w:val="24"/>
                <w:szCs w:val="24"/>
                <w:lang w:eastAsia="zh-CN"/>
              </w:rPr>
              <w:t>）</w:t>
            </w:r>
            <w:r>
              <w:rPr>
                <w:rFonts w:hint="eastAsia" w:ascii="宋体" w:hAnsi="宋体" w:eastAsia="宋体" w:cs="宋体"/>
                <w:color w:val="000000"/>
                <w:sz w:val="24"/>
                <w:szCs w:val="24"/>
              </w:rPr>
              <w:t>：根据供应商提供的针对本项目的售后服务计划及措施横向比较进行综合评审，内容包含</w:t>
            </w:r>
            <w:r>
              <w:rPr>
                <w:rFonts w:hint="eastAsia" w:ascii="宋体" w:hAnsi="宋体" w:cs="宋体"/>
                <w:color w:val="000000"/>
                <w:sz w:val="24"/>
                <w:szCs w:val="24"/>
                <w:lang w:val="en-US" w:eastAsia="zh-CN"/>
              </w:rPr>
              <w:t>但不限于①售后服务机构和人员②售后服务内容和流程③售后应急响应时间和质量④售后服务承诺</w:t>
            </w:r>
            <w:r>
              <w:rPr>
                <w:rFonts w:hint="eastAsia" w:ascii="宋体" w:hAnsi="宋体" w:cs="Times New Roman"/>
                <w:sz w:val="24"/>
                <w:szCs w:val="24"/>
                <w:lang w:val="en-US" w:eastAsia="zh-CN"/>
              </w:rPr>
              <w:t>等</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val="en-US" w:eastAsia="zh-CN" w:bidi="ar"/>
              </w:rPr>
              <w:t>以上因素每实质性响应一项得</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分，每有一项存在缺陷或不足的扣 </w:t>
            </w: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分，扣完为止，满分</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。未提供不得分；</w:t>
            </w:r>
          </w:p>
        </w:tc>
      </w:tr>
      <w:tr w14:paraId="7D689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143" w:type="dxa"/>
            <w:gridSpan w:val="4"/>
            <w:tcBorders>
              <w:top w:val="single" w:color="auto" w:sz="4" w:space="0"/>
              <w:left w:val="single" w:color="auto" w:sz="4" w:space="0"/>
              <w:bottom w:val="single" w:color="auto" w:sz="4" w:space="0"/>
              <w:right w:val="single" w:color="auto" w:sz="4" w:space="0"/>
            </w:tcBorders>
            <w:noWrap w:val="0"/>
            <w:vAlign w:val="center"/>
          </w:tcPr>
          <w:p w14:paraId="26905C94">
            <w:pPr>
              <w:tabs>
                <w:tab w:val="left" w:pos="645"/>
              </w:tabs>
              <w:spacing w:before="120" w:beforeLines="50" w:after="120" w:afterLines="50" w:line="520" w:lineRule="exact"/>
              <w:rPr>
                <w:rFonts w:ascii="宋体" w:hAnsi="宋体"/>
                <w:color w:val="000000"/>
              </w:rPr>
            </w:pPr>
            <w:r>
              <w:rPr>
                <w:rFonts w:hint="eastAsia" w:ascii="宋体" w:hAnsi="宋体"/>
                <w:color w:val="000000"/>
              </w:rPr>
              <w:t>说明：评标过程中，不得去掉报价中的最高报价和最低报价。</w:t>
            </w:r>
          </w:p>
        </w:tc>
      </w:tr>
    </w:tbl>
    <w:p w14:paraId="2DBE5D1E">
      <w:pPr>
        <w:pStyle w:val="2"/>
        <w:ind w:left="0" w:leftChars="0" w:firstLine="0" w:firstLineChars="0"/>
        <w:jc w:val="center"/>
        <w:rPr>
          <w:rFonts w:hint="eastAsia" w:ascii="宋体" w:hAnsi="宋体"/>
          <w:b/>
          <w:bCs/>
          <w:kern w:val="0"/>
          <w:sz w:val="36"/>
          <w:szCs w:val="36"/>
          <w:lang w:val="en-US" w:eastAsia="zh-CN"/>
        </w:rPr>
      </w:pPr>
    </w:p>
    <w:p w14:paraId="32F5E5DD">
      <w:pPr>
        <w:pStyle w:val="2"/>
        <w:ind w:left="0" w:leftChars="0" w:firstLine="0" w:firstLineChars="0"/>
        <w:jc w:val="center"/>
        <w:rPr>
          <w:rFonts w:ascii="宋体" w:hAnsi="宋体"/>
          <w:b/>
          <w:bCs/>
          <w:kern w:val="0"/>
          <w:sz w:val="36"/>
          <w:szCs w:val="36"/>
        </w:rPr>
      </w:pPr>
      <w:r>
        <w:rPr>
          <w:rFonts w:hint="eastAsia" w:ascii="宋体" w:hAnsi="宋体"/>
          <w:b/>
          <w:bCs/>
          <w:kern w:val="0"/>
          <w:sz w:val="36"/>
          <w:szCs w:val="36"/>
          <w:lang w:val="en-US" w:eastAsia="zh-CN"/>
        </w:rPr>
        <w:t>八</w:t>
      </w:r>
      <w:r>
        <w:rPr>
          <w:rFonts w:hint="eastAsia" w:ascii="宋体" w:hAnsi="宋体"/>
          <w:b/>
          <w:bCs/>
          <w:kern w:val="0"/>
          <w:sz w:val="36"/>
          <w:szCs w:val="36"/>
        </w:rPr>
        <w:t>、</w:t>
      </w:r>
      <w:bookmarkEnd w:id="171"/>
      <w:bookmarkEnd w:id="172"/>
      <w:r>
        <w:rPr>
          <w:rFonts w:hint="eastAsia" w:ascii="宋体" w:hAnsi="宋体"/>
          <w:b/>
          <w:bCs/>
          <w:kern w:val="0"/>
          <w:sz w:val="36"/>
          <w:szCs w:val="36"/>
        </w:rPr>
        <w:t>确定成交供应商</w:t>
      </w:r>
      <w:bookmarkEnd w:id="173"/>
      <w:bookmarkEnd w:id="174"/>
      <w:bookmarkEnd w:id="175"/>
      <w:bookmarkEnd w:id="176"/>
      <w:bookmarkEnd w:id="177"/>
    </w:p>
    <w:p w14:paraId="42DC088D">
      <w:pPr>
        <w:widowControl/>
        <w:spacing w:before="100" w:beforeAutospacing="1" w:after="100" w:afterAutospacing="1" w:line="240" w:lineRule="auto"/>
        <w:ind w:firstLine="0" w:firstLineChars="0"/>
        <w:jc w:val="left"/>
        <w:rPr>
          <w:rFonts w:ascii="宋体" w:hAnsi="宋体"/>
          <w:b/>
          <w:bCs/>
          <w:kern w:val="0"/>
          <w:sz w:val="27"/>
          <w:szCs w:val="27"/>
        </w:rPr>
      </w:pPr>
      <w:bookmarkStart w:id="178" w:name="_Toc325726026"/>
      <w:bookmarkStart w:id="179" w:name="_Toc376936757"/>
      <w:bookmarkStart w:id="180" w:name="_Toc12984"/>
      <w:bookmarkStart w:id="181" w:name="_Toc16935"/>
      <w:r>
        <w:rPr>
          <w:rFonts w:hint="eastAsia" w:ascii="宋体" w:hAnsi="宋体"/>
          <w:b/>
          <w:bCs/>
          <w:kern w:val="0"/>
          <w:sz w:val="27"/>
          <w:szCs w:val="27"/>
          <w:lang w:val="en-US" w:eastAsia="zh-CN"/>
        </w:rPr>
        <w:t>24</w:t>
      </w:r>
      <w:r>
        <w:rPr>
          <w:rFonts w:hint="eastAsia" w:ascii="宋体" w:hAnsi="宋体"/>
          <w:b/>
          <w:bCs/>
          <w:kern w:val="0"/>
          <w:sz w:val="27"/>
          <w:szCs w:val="27"/>
        </w:rPr>
        <w:t>.推荐并确定成交</w:t>
      </w:r>
      <w:bookmarkEnd w:id="178"/>
      <w:bookmarkEnd w:id="179"/>
      <w:r>
        <w:rPr>
          <w:rFonts w:hint="eastAsia" w:ascii="宋体" w:hAnsi="宋体"/>
          <w:b/>
          <w:bCs/>
          <w:kern w:val="0"/>
          <w:sz w:val="27"/>
          <w:szCs w:val="27"/>
        </w:rPr>
        <w:t>供应商</w:t>
      </w:r>
      <w:bookmarkEnd w:id="180"/>
      <w:bookmarkEnd w:id="181"/>
    </w:p>
    <w:p w14:paraId="6AB86C5A">
      <w:pPr>
        <w:ind w:firstLine="480"/>
        <w:jc w:val="left"/>
        <w:rPr>
          <w:rFonts w:ascii="宋体" w:hAnsi="宋体"/>
        </w:rPr>
      </w:pPr>
      <w:r>
        <w:rPr>
          <w:rFonts w:hint="eastAsia" w:ascii="宋体" w:hAnsi="宋体"/>
          <w:lang w:val="en-US" w:eastAsia="zh-CN"/>
        </w:rPr>
        <w:t>24</w:t>
      </w:r>
      <w:r>
        <w:rPr>
          <w:rFonts w:hint="eastAsia" w:ascii="宋体" w:hAnsi="宋体"/>
        </w:rPr>
        <w:t>.1磋商小组根据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7B6CF083">
      <w:pPr>
        <w:ind w:firstLine="480"/>
        <w:jc w:val="left"/>
        <w:rPr>
          <w:rFonts w:ascii="宋体" w:hAnsi="宋体"/>
        </w:rPr>
      </w:pPr>
      <w:bookmarkStart w:id="182" w:name="_Toc13147_WPSOffice_Level2"/>
      <w:r>
        <w:rPr>
          <w:rFonts w:hint="eastAsia" w:ascii="宋体" w:hAnsi="宋体"/>
          <w:lang w:val="en-US" w:eastAsia="zh-CN"/>
        </w:rPr>
        <w:t>24</w:t>
      </w:r>
      <w:r>
        <w:rPr>
          <w:rFonts w:hint="eastAsia" w:ascii="宋体" w:hAnsi="宋体"/>
        </w:rPr>
        <w:t>.2成交</w:t>
      </w:r>
      <w:r>
        <w:rPr>
          <w:rFonts w:hint="eastAsia" w:ascii="宋体" w:hAnsi="宋体" w:cs="宋体"/>
          <w:color w:val="000000"/>
        </w:rPr>
        <w:t>供应</w:t>
      </w:r>
      <w:bookmarkEnd w:id="182"/>
      <w:r>
        <w:rPr>
          <w:rFonts w:hint="eastAsia" w:ascii="宋体" w:hAnsi="宋体" w:cs="宋体"/>
          <w:color w:val="000000"/>
        </w:rPr>
        <w:t>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w:t>
      </w:r>
      <w:bookmarkStart w:id="183" w:name="_Toc2293_WPSOffice_Level2"/>
      <w:r>
        <w:rPr>
          <w:rFonts w:hint="eastAsia" w:ascii="宋体" w:hAnsi="宋体"/>
        </w:rPr>
        <w:t>新开展政府采购</w:t>
      </w:r>
      <w:bookmarkEnd w:id="183"/>
      <w:r>
        <w:rPr>
          <w:rFonts w:hint="eastAsia" w:ascii="宋体" w:hAnsi="宋体"/>
        </w:rPr>
        <w:t>活动。</w:t>
      </w:r>
      <w:bookmarkStart w:id="184" w:name="_Toc325726027"/>
    </w:p>
    <w:p w14:paraId="2B778763">
      <w:pPr>
        <w:widowControl/>
        <w:spacing w:before="100" w:beforeAutospacing="1" w:after="100" w:afterAutospacing="1" w:line="240" w:lineRule="auto"/>
        <w:ind w:firstLine="0" w:firstLineChars="0"/>
        <w:jc w:val="left"/>
        <w:rPr>
          <w:rFonts w:ascii="宋体" w:hAnsi="宋体"/>
          <w:b/>
          <w:bCs/>
          <w:kern w:val="0"/>
          <w:sz w:val="27"/>
          <w:szCs w:val="27"/>
        </w:rPr>
      </w:pPr>
      <w:bookmarkStart w:id="185" w:name="_Toc376936759"/>
      <w:bookmarkStart w:id="186" w:name="_Toc11764"/>
      <w:bookmarkStart w:id="187" w:name="_Toc11962"/>
      <w:bookmarkStart w:id="188" w:name="_Toc325726028"/>
      <w:r>
        <w:rPr>
          <w:rFonts w:hint="eastAsia" w:ascii="宋体" w:hAnsi="宋体"/>
          <w:b/>
          <w:bCs/>
          <w:kern w:val="0"/>
          <w:sz w:val="27"/>
          <w:szCs w:val="27"/>
          <w:lang w:val="en-US" w:eastAsia="zh-CN"/>
        </w:rPr>
        <w:t>25</w:t>
      </w:r>
      <w:r>
        <w:rPr>
          <w:rFonts w:hint="eastAsia" w:ascii="宋体" w:hAnsi="宋体"/>
          <w:b/>
          <w:bCs/>
          <w:kern w:val="0"/>
          <w:sz w:val="27"/>
          <w:szCs w:val="27"/>
        </w:rPr>
        <w:t>.成交通知</w:t>
      </w:r>
      <w:bookmarkEnd w:id="185"/>
      <w:bookmarkEnd w:id="186"/>
      <w:bookmarkEnd w:id="187"/>
      <w:bookmarkEnd w:id="188"/>
    </w:p>
    <w:p w14:paraId="0D5050AE">
      <w:pPr>
        <w:ind w:firstLine="480"/>
        <w:jc w:val="left"/>
        <w:rPr>
          <w:rFonts w:ascii="宋体" w:hAnsi="宋体"/>
        </w:rPr>
      </w:pPr>
      <w:r>
        <w:rPr>
          <w:rFonts w:hint="eastAsia" w:ascii="宋体" w:hAnsi="宋体"/>
          <w:lang w:val="en-US" w:eastAsia="zh-CN"/>
        </w:rPr>
        <w:t>25</w:t>
      </w:r>
      <w:r>
        <w:rPr>
          <w:rFonts w:hint="eastAsia" w:ascii="宋体" w:hAnsi="宋体"/>
        </w:rPr>
        <w:t>.1采购代理机构自成交供应商确定之日起2个工作日内发出《成交通知书》，并在青海政府采购网上公告成交结果。</w:t>
      </w:r>
    </w:p>
    <w:p w14:paraId="294D9CEB">
      <w:pPr>
        <w:ind w:firstLine="480"/>
        <w:jc w:val="left"/>
        <w:rPr>
          <w:rFonts w:ascii="宋体" w:hAnsi="宋体"/>
        </w:rPr>
      </w:pPr>
      <w:r>
        <w:rPr>
          <w:rFonts w:hint="eastAsia" w:ascii="宋体" w:hAnsi="宋体"/>
          <w:lang w:val="en-US" w:eastAsia="zh-CN"/>
        </w:rPr>
        <w:t>25</w:t>
      </w:r>
      <w:r>
        <w:rPr>
          <w:rFonts w:hint="eastAsia" w:ascii="宋体" w:hAnsi="宋体"/>
        </w:rPr>
        <w:t>.2《成交通知书》发出后，采购人改变成交结果的，或者成交供应商无正当理由放弃成交项目的，依法承担法律责任。</w:t>
      </w:r>
    </w:p>
    <w:p w14:paraId="05603242">
      <w:pPr>
        <w:widowControl/>
        <w:spacing w:beforeLines="200" w:afterLines="200" w:line="240" w:lineRule="auto"/>
        <w:ind w:firstLine="0" w:firstLineChars="0"/>
        <w:jc w:val="center"/>
        <w:outlineLvl w:val="1"/>
        <w:rPr>
          <w:rFonts w:ascii="宋体" w:hAnsi="宋体"/>
          <w:b/>
          <w:bCs/>
          <w:kern w:val="0"/>
          <w:sz w:val="36"/>
          <w:szCs w:val="36"/>
        </w:rPr>
      </w:pPr>
      <w:bookmarkStart w:id="189" w:name="_Toc11449_WPSOffice_Level2"/>
      <w:bookmarkStart w:id="190" w:name="_Toc376936758"/>
      <w:bookmarkStart w:id="191" w:name="_Toc23104"/>
      <w:bookmarkStart w:id="192" w:name="_Toc14518"/>
      <w:bookmarkStart w:id="193" w:name="_Toc24599"/>
      <w:bookmarkStart w:id="194" w:name="_Toc4385"/>
      <w:r>
        <w:rPr>
          <w:rFonts w:hint="eastAsia" w:ascii="宋体" w:hAnsi="宋体"/>
          <w:b/>
          <w:bCs/>
          <w:kern w:val="0"/>
          <w:sz w:val="36"/>
          <w:szCs w:val="36"/>
          <w:lang w:val="en-US" w:eastAsia="zh-CN"/>
        </w:rPr>
        <w:t>九</w:t>
      </w:r>
      <w:r>
        <w:rPr>
          <w:rFonts w:hint="eastAsia" w:ascii="宋体" w:hAnsi="宋体"/>
          <w:b/>
          <w:bCs/>
          <w:kern w:val="0"/>
          <w:sz w:val="36"/>
          <w:szCs w:val="36"/>
        </w:rPr>
        <w:t>、授予合同</w:t>
      </w:r>
      <w:bookmarkEnd w:id="184"/>
      <w:bookmarkEnd w:id="189"/>
      <w:bookmarkEnd w:id="190"/>
      <w:bookmarkEnd w:id="191"/>
      <w:bookmarkEnd w:id="192"/>
      <w:bookmarkEnd w:id="193"/>
      <w:bookmarkEnd w:id="194"/>
    </w:p>
    <w:p w14:paraId="160FD541">
      <w:pPr>
        <w:widowControl/>
        <w:spacing w:before="100" w:beforeAutospacing="1" w:after="100" w:afterAutospacing="1" w:line="240" w:lineRule="auto"/>
        <w:ind w:firstLine="0" w:firstLineChars="0"/>
        <w:jc w:val="left"/>
        <w:rPr>
          <w:rFonts w:ascii="宋体" w:hAnsi="宋体"/>
          <w:b/>
          <w:bCs/>
          <w:kern w:val="0"/>
          <w:sz w:val="27"/>
          <w:szCs w:val="27"/>
        </w:rPr>
      </w:pPr>
      <w:bookmarkStart w:id="195" w:name="_Toc8427"/>
      <w:bookmarkStart w:id="196" w:name="_Toc376936760"/>
      <w:bookmarkStart w:id="197" w:name="_Toc10033"/>
      <w:bookmarkStart w:id="198" w:name="_Toc325726029"/>
      <w:r>
        <w:rPr>
          <w:rFonts w:hint="eastAsia" w:ascii="宋体" w:hAnsi="宋体"/>
          <w:b/>
          <w:bCs/>
          <w:kern w:val="0"/>
          <w:sz w:val="27"/>
          <w:szCs w:val="27"/>
          <w:lang w:val="en-US" w:eastAsia="zh-CN"/>
        </w:rPr>
        <w:t>26</w:t>
      </w:r>
      <w:r>
        <w:rPr>
          <w:rFonts w:hint="eastAsia" w:ascii="宋体" w:hAnsi="宋体"/>
          <w:b/>
          <w:bCs/>
          <w:kern w:val="0"/>
          <w:sz w:val="27"/>
          <w:szCs w:val="27"/>
        </w:rPr>
        <w:t>.签订合同</w:t>
      </w:r>
      <w:bookmarkEnd w:id="195"/>
      <w:bookmarkEnd w:id="196"/>
      <w:bookmarkEnd w:id="197"/>
      <w:bookmarkEnd w:id="198"/>
    </w:p>
    <w:p w14:paraId="1CDEBDCF">
      <w:pPr>
        <w:ind w:firstLine="480"/>
        <w:jc w:val="left"/>
        <w:rPr>
          <w:rFonts w:ascii="宋体" w:hAnsi="宋体"/>
        </w:rPr>
      </w:pPr>
      <w:bookmarkStart w:id="199" w:name="_Toc376936761"/>
      <w:bookmarkStart w:id="200" w:name="_Toc325726030"/>
      <w:r>
        <w:rPr>
          <w:rFonts w:hint="eastAsia" w:ascii="宋体" w:hAnsi="宋体"/>
          <w:lang w:val="en-US" w:eastAsia="zh-CN"/>
        </w:rPr>
        <w:t>26</w:t>
      </w:r>
      <w:r>
        <w:rPr>
          <w:rFonts w:hint="eastAsia" w:ascii="宋体" w:hAnsi="宋体"/>
        </w:rPr>
        <w:t>.1采购人与成交供应商双方应当自《成交通知书》发出之日起</w:t>
      </w:r>
      <w:bookmarkStart w:id="201" w:name="_Toc26359_WPSOffice_Level2"/>
      <w:r>
        <w:rPr>
          <w:rFonts w:hint="eastAsia" w:ascii="宋体" w:hAnsi="宋体"/>
        </w:rPr>
        <w:t>30日内，</w:t>
      </w:r>
      <w:bookmarkEnd w:id="201"/>
      <w:r>
        <w:rPr>
          <w:rFonts w:hint="eastAsia" w:ascii="宋体" w:hAnsi="宋体"/>
        </w:rPr>
        <w:t>按照磋商文件确定的合同文本以及采购标的、</w:t>
      </w:r>
      <w:bookmarkStart w:id="202" w:name="_Toc27444_WPSOffice_Level2"/>
      <w:r>
        <w:rPr>
          <w:rFonts w:hint="eastAsia" w:ascii="宋体" w:hAnsi="宋体"/>
        </w:rPr>
        <w:t>规格型号、采购金额、</w:t>
      </w:r>
      <w:bookmarkEnd w:id="202"/>
      <w:r>
        <w:rPr>
          <w:rFonts w:hint="eastAsia" w:ascii="宋体" w:hAnsi="宋体"/>
        </w:rPr>
        <w:t>采购数量、技术和货物要求等事项签订政府采购合同，并报采购代理机构审核备案。</w:t>
      </w:r>
    </w:p>
    <w:p w14:paraId="42D85637">
      <w:pPr>
        <w:ind w:firstLine="480"/>
        <w:jc w:val="left"/>
        <w:rPr>
          <w:rFonts w:ascii="宋体" w:hAnsi="宋体"/>
        </w:rPr>
      </w:pPr>
      <w:r>
        <w:rPr>
          <w:rFonts w:hint="eastAsia" w:ascii="宋体" w:hAnsi="宋体"/>
          <w:lang w:val="en-US" w:eastAsia="zh-CN"/>
        </w:rPr>
        <w:t>26</w:t>
      </w:r>
      <w:r>
        <w:rPr>
          <w:rFonts w:hint="eastAsia" w:ascii="宋体" w:hAnsi="宋体"/>
        </w:rPr>
        <w:t>.2采购人不得向成交供应商提出超出磋商文件以外的任何要求作为订立合同的条件，不得与成交供应商订立背离</w:t>
      </w:r>
      <w:bookmarkStart w:id="203" w:name="_Toc5026_WPSOffice_Level2"/>
      <w:r>
        <w:rPr>
          <w:rFonts w:hint="eastAsia" w:ascii="宋体" w:hAnsi="宋体"/>
        </w:rPr>
        <w:t>磋商文件确定的合同</w:t>
      </w:r>
      <w:bookmarkEnd w:id="203"/>
      <w:r>
        <w:rPr>
          <w:rFonts w:hint="eastAsia" w:ascii="宋体" w:hAnsi="宋体"/>
        </w:rPr>
        <w:t>文本以及采购标的、规格型号、采购金额、采购数量、技术和货物要求等实质性内容的协议。</w:t>
      </w:r>
    </w:p>
    <w:p w14:paraId="76F26B76">
      <w:pPr>
        <w:ind w:firstLine="480"/>
        <w:jc w:val="left"/>
        <w:rPr>
          <w:rFonts w:ascii="宋体" w:hAnsi="宋体"/>
        </w:rPr>
      </w:pPr>
      <w:r>
        <w:rPr>
          <w:rFonts w:hint="eastAsia" w:ascii="宋体" w:hAnsi="宋体"/>
          <w:lang w:val="en-US" w:eastAsia="zh-CN"/>
        </w:rPr>
        <w:t>26</w:t>
      </w:r>
      <w:r>
        <w:rPr>
          <w:rFonts w:hint="eastAsia" w:ascii="宋体" w:hAnsi="宋体"/>
        </w:rPr>
        <w:t>.3成交供应商在法定期限内无正当理由拒签合同的，按违约处理。同时，采购代理机构和采购人可依成交供应商候选人排序重新确定成交供应商，并协调双方签订采购合同。</w:t>
      </w:r>
    </w:p>
    <w:p w14:paraId="1A0F25EB">
      <w:pPr>
        <w:ind w:firstLine="480"/>
        <w:jc w:val="left"/>
        <w:rPr>
          <w:rFonts w:ascii="宋体" w:hAnsi="宋体"/>
        </w:rPr>
      </w:pPr>
      <w:r>
        <w:rPr>
          <w:rFonts w:hint="eastAsia" w:ascii="宋体" w:hAnsi="宋体"/>
          <w:lang w:val="en-US" w:eastAsia="zh-CN"/>
        </w:rPr>
        <w:t>26</w:t>
      </w:r>
      <w:r>
        <w:rPr>
          <w:rFonts w:hint="eastAsia" w:ascii="宋体" w:hAnsi="宋体"/>
        </w:rPr>
        <w:t>.4磋商文件、成交供应商的磋商响应文件、《成交通知书》及其澄清、说明</w:t>
      </w:r>
      <w:bookmarkStart w:id="204" w:name="_Toc2838_WPSOffice_Level2"/>
      <w:r>
        <w:rPr>
          <w:rFonts w:hint="eastAsia" w:ascii="宋体" w:hAnsi="宋体"/>
        </w:rPr>
        <w:t>文件等，均为签订采</w:t>
      </w:r>
      <w:bookmarkEnd w:id="204"/>
      <w:r>
        <w:rPr>
          <w:rFonts w:hint="eastAsia" w:ascii="宋体" w:hAnsi="宋体"/>
        </w:rPr>
        <w:t>购合同的依据。</w:t>
      </w:r>
    </w:p>
    <w:p w14:paraId="0CC6CCF7">
      <w:pPr>
        <w:ind w:firstLine="480"/>
        <w:jc w:val="left"/>
        <w:rPr>
          <w:rFonts w:hint="eastAsia" w:ascii="宋体" w:hAnsi="宋体"/>
          <w:b/>
          <w:bCs/>
          <w:kern w:val="0"/>
          <w:sz w:val="36"/>
          <w:szCs w:val="36"/>
        </w:rPr>
      </w:pPr>
      <w:r>
        <w:rPr>
          <w:rFonts w:hint="eastAsia" w:ascii="宋体" w:hAnsi="宋体"/>
          <w:lang w:val="en-US" w:eastAsia="zh-CN"/>
        </w:rPr>
        <w:t>26</w:t>
      </w:r>
      <w:r>
        <w:rPr>
          <w:rFonts w:hint="eastAsia" w:ascii="宋体" w:hAnsi="宋体"/>
        </w:rPr>
        <w:t>.5采购人或采购代理机构应当自采购合同签订之日起2个工作日内，将采购合同在青海省政府采购网上公告，但政府采购合同中涉及国家秘密、商业秘密的内容除外</w:t>
      </w:r>
      <w:bookmarkStart w:id="205" w:name="_Toc25073_WPSOffice_Level2"/>
      <w:r>
        <w:rPr>
          <w:rFonts w:hint="eastAsia" w:ascii="宋体" w:hAnsi="宋体"/>
        </w:rPr>
        <w:t>。</w:t>
      </w:r>
      <w:bookmarkStart w:id="206" w:name="_Toc10256"/>
      <w:bookmarkStart w:id="207" w:name="_Toc10228"/>
      <w:bookmarkStart w:id="208" w:name="_Toc5439"/>
      <w:bookmarkStart w:id="209" w:name="_Toc18570_WPSOffice_Level2"/>
    </w:p>
    <w:p w14:paraId="060CF947">
      <w:pPr>
        <w:widowControl/>
        <w:spacing w:beforeLines="200" w:afterLines="200" w:line="240" w:lineRule="auto"/>
        <w:ind w:firstLine="0" w:firstLineChars="0"/>
        <w:jc w:val="center"/>
        <w:outlineLvl w:val="1"/>
        <w:rPr>
          <w:rFonts w:ascii="宋体" w:hAnsi="宋体"/>
          <w:b/>
          <w:bCs/>
          <w:kern w:val="0"/>
          <w:sz w:val="36"/>
          <w:szCs w:val="36"/>
        </w:rPr>
      </w:pPr>
      <w:bookmarkStart w:id="210" w:name="_Toc4976"/>
      <w:r>
        <w:rPr>
          <w:rFonts w:hint="eastAsia" w:ascii="宋体" w:hAnsi="宋体"/>
          <w:b/>
          <w:bCs/>
          <w:kern w:val="0"/>
          <w:sz w:val="36"/>
          <w:szCs w:val="36"/>
        </w:rPr>
        <w:t>九、</w:t>
      </w:r>
      <w:bookmarkEnd w:id="199"/>
      <w:bookmarkEnd w:id="200"/>
      <w:r>
        <w:rPr>
          <w:rFonts w:hint="eastAsia" w:ascii="宋体" w:hAnsi="宋体"/>
          <w:b/>
          <w:bCs/>
          <w:kern w:val="0"/>
          <w:sz w:val="36"/>
          <w:szCs w:val="36"/>
        </w:rPr>
        <w:t>磋商活动</w:t>
      </w:r>
      <w:bookmarkEnd w:id="205"/>
      <w:r>
        <w:rPr>
          <w:rFonts w:hint="eastAsia" w:ascii="宋体" w:hAnsi="宋体"/>
          <w:b/>
          <w:bCs/>
          <w:kern w:val="0"/>
          <w:sz w:val="36"/>
          <w:szCs w:val="36"/>
        </w:rPr>
        <w:t>终止</w:t>
      </w:r>
      <w:bookmarkEnd w:id="206"/>
      <w:bookmarkEnd w:id="207"/>
      <w:bookmarkEnd w:id="208"/>
      <w:bookmarkEnd w:id="209"/>
      <w:bookmarkEnd w:id="210"/>
    </w:p>
    <w:p w14:paraId="1C13BEA0">
      <w:pPr>
        <w:widowControl/>
        <w:spacing w:before="100" w:beforeAutospacing="1" w:after="100" w:afterAutospacing="1" w:line="240" w:lineRule="auto"/>
        <w:ind w:firstLine="0" w:firstLineChars="0"/>
        <w:jc w:val="left"/>
        <w:rPr>
          <w:rFonts w:ascii="宋体" w:hAnsi="宋体"/>
          <w:b/>
          <w:bCs/>
          <w:kern w:val="0"/>
          <w:sz w:val="27"/>
          <w:szCs w:val="27"/>
        </w:rPr>
      </w:pPr>
      <w:bookmarkStart w:id="211" w:name="_Toc5844"/>
      <w:bookmarkStart w:id="212" w:name="_Toc13077"/>
      <w:bookmarkStart w:id="213" w:name="_Toc376936762"/>
      <w:bookmarkStart w:id="214" w:name="_Toc325726031"/>
      <w:r>
        <w:rPr>
          <w:rFonts w:hint="eastAsia" w:ascii="宋体" w:hAnsi="宋体"/>
          <w:b/>
          <w:bCs/>
          <w:kern w:val="0"/>
          <w:sz w:val="27"/>
          <w:szCs w:val="27"/>
          <w:lang w:val="en-US" w:eastAsia="zh-CN"/>
        </w:rPr>
        <w:t>27</w:t>
      </w:r>
      <w:r>
        <w:rPr>
          <w:rFonts w:hint="eastAsia" w:ascii="宋体" w:hAnsi="宋体"/>
          <w:b/>
          <w:bCs/>
          <w:kern w:val="0"/>
          <w:sz w:val="27"/>
          <w:szCs w:val="27"/>
        </w:rPr>
        <w:t>. 终止情形</w:t>
      </w:r>
      <w:bookmarkEnd w:id="211"/>
      <w:bookmarkEnd w:id="212"/>
    </w:p>
    <w:p w14:paraId="61FD60B7">
      <w:pPr>
        <w:ind w:firstLine="480"/>
        <w:jc w:val="left"/>
        <w:outlineLvl w:val="2"/>
        <w:rPr>
          <w:rFonts w:ascii="宋体" w:hAnsi="宋体"/>
        </w:rPr>
      </w:pPr>
      <w:bookmarkStart w:id="215" w:name="_Toc4489_WPSOffice_Level3"/>
      <w:bookmarkStart w:id="216" w:name="_Toc31862"/>
      <w:bookmarkStart w:id="217" w:name="_Toc27766_WPSOffice_Level3"/>
      <w:r>
        <w:rPr>
          <w:rFonts w:hint="eastAsia" w:ascii="宋体" w:hAnsi="宋体"/>
          <w:lang w:val="en-US" w:eastAsia="zh-CN"/>
        </w:rPr>
        <w:t>27</w:t>
      </w:r>
      <w:r>
        <w:rPr>
          <w:rFonts w:hint="eastAsia" w:ascii="宋体" w:hAnsi="宋体"/>
        </w:rPr>
        <w:t>.1在竞争性磋商采购中，出现下列情形之一的，终止磋商活动：</w:t>
      </w:r>
      <w:bookmarkEnd w:id="213"/>
      <w:bookmarkEnd w:id="214"/>
      <w:bookmarkEnd w:id="215"/>
      <w:bookmarkEnd w:id="216"/>
      <w:bookmarkEnd w:id="217"/>
    </w:p>
    <w:p w14:paraId="45600DFD">
      <w:pPr>
        <w:ind w:firstLine="480"/>
        <w:jc w:val="left"/>
        <w:rPr>
          <w:rFonts w:ascii="宋体" w:hAnsi="宋体"/>
        </w:rPr>
      </w:pPr>
      <w:r>
        <w:rPr>
          <w:rFonts w:hint="eastAsia" w:ascii="宋体" w:hAnsi="宋体"/>
        </w:rPr>
        <w:t>（1）因情况变化，不再符合规定的竞争性磋商采购方式适用情形的。</w:t>
      </w:r>
    </w:p>
    <w:p w14:paraId="009E77F0">
      <w:pPr>
        <w:ind w:firstLine="480"/>
        <w:jc w:val="left"/>
        <w:rPr>
          <w:rFonts w:ascii="宋体" w:hAnsi="宋体"/>
        </w:rPr>
      </w:pPr>
      <w:r>
        <w:rPr>
          <w:rFonts w:hint="eastAsia" w:ascii="宋体" w:hAnsi="宋体"/>
        </w:rPr>
        <w:t>（2）出现影响采购活动公正的违法、违规行为的。</w:t>
      </w:r>
    </w:p>
    <w:p w14:paraId="10B7C4D2">
      <w:pPr>
        <w:ind w:firstLine="480"/>
        <w:jc w:val="left"/>
        <w:rPr>
          <w:rFonts w:ascii="宋体" w:hAnsi="宋体"/>
        </w:rPr>
      </w:pPr>
      <w:r>
        <w:rPr>
          <w:rFonts w:hint="eastAsia" w:ascii="宋体" w:hAnsi="宋体"/>
        </w:rPr>
        <w:t>（3）符合要求的供应商或者报价未超过采购预算额度的供应商不足三</w:t>
      </w:r>
      <w:bookmarkStart w:id="218" w:name="_Toc14184_WPSOffice_Level2"/>
      <w:r>
        <w:rPr>
          <w:rFonts w:hint="eastAsia" w:ascii="宋体" w:hAnsi="宋体"/>
        </w:rPr>
        <w:t>家的。</w:t>
      </w:r>
    </w:p>
    <w:p w14:paraId="39CFBEF0">
      <w:pPr>
        <w:ind w:firstLine="480"/>
        <w:jc w:val="left"/>
        <w:rPr>
          <w:rFonts w:ascii="宋体" w:hAnsi="宋体"/>
        </w:rPr>
      </w:pPr>
      <w:r>
        <w:rPr>
          <w:rFonts w:hint="eastAsia" w:ascii="宋体" w:hAnsi="宋体"/>
        </w:rPr>
        <w:t>（4）</w:t>
      </w:r>
      <w:bookmarkEnd w:id="218"/>
      <w:r>
        <w:rPr>
          <w:rFonts w:hint="eastAsia" w:ascii="宋体" w:hAnsi="宋体"/>
        </w:rPr>
        <w:t>因重大变故，采购任务取消的。</w:t>
      </w:r>
    </w:p>
    <w:p w14:paraId="613F7A2B">
      <w:pPr>
        <w:ind w:firstLine="480"/>
        <w:outlineLvl w:val="2"/>
        <w:rPr>
          <w:rFonts w:ascii="宋体" w:hAnsi="Courier New"/>
          <w:szCs w:val="20"/>
        </w:rPr>
      </w:pPr>
      <w:bookmarkStart w:id="219" w:name="_Toc25265_WPSOffice_Level3"/>
      <w:bookmarkStart w:id="220" w:name="_Toc27241_WPSOffice_Level3"/>
      <w:bookmarkStart w:id="221" w:name="_Toc27921"/>
      <w:r>
        <w:rPr>
          <w:rFonts w:hint="eastAsia" w:ascii="宋体" w:hAnsi="宋体"/>
        </w:rPr>
        <w:t>2</w:t>
      </w:r>
      <w:r>
        <w:rPr>
          <w:rFonts w:hint="eastAsia" w:ascii="宋体" w:hAnsi="宋体"/>
          <w:lang w:val="en-US" w:eastAsia="zh-CN"/>
        </w:rPr>
        <w:t>7</w:t>
      </w:r>
      <w:r>
        <w:rPr>
          <w:rFonts w:hint="eastAsia" w:ascii="宋体" w:hAnsi="宋体"/>
        </w:rPr>
        <w:t>.2终止磋商活动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End w:id="219"/>
      <w:bookmarkEnd w:id="220"/>
      <w:bookmarkEnd w:id="221"/>
      <w:bookmarkStart w:id="222" w:name="_Toc325726032"/>
    </w:p>
    <w:p w14:paraId="495B5FC4">
      <w:pPr>
        <w:widowControl/>
        <w:spacing w:beforeLines="200" w:afterLines="200" w:line="240" w:lineRule="auto"/>
        <w:ind w:firstLine="0" w:firstLineChars="0"/>
        <w:jc w:val="center"/>
        <w:outlineLvl w:val="1"/>
        <w:rPr>
          <w:rFonts w:ascii="宋体" w:hAnsi="宋体"/>
          <w:b/>
          <w:bCs/>
          <w:kern w:val="0"/>
          <w:sz w:val="36"/>
          <w:szCs w:val="36"/>
        </w:rPr>
      </w:pPr>
      <w:bookmarkStart w:id="223" w:name="_Toc376936763"/>
      <w:bookmarkStart w:id="224" w:name="_Toc20536"/>
      <w:bookmarkStart w:id="225" w:name="_Toc26781_WPSOffice_Level2"/>
      <w:bookmarkStart w:id="226" w:name="_Toc14729"/>
      <w:bookmarkStart w:id="227" w:name="_Toc15633"/>
      <w:bookmarkStart w:id="228" w:name="_Toc9231"/>
      <w:r>
        <w:rPr>
          <w:rFonts w:hint="eastAsia" w:ascii="宋体" w:hAnsi="宋体"/>
          <w:b/>
          <w:bCs/>
          <w:kern w:val="0"/>
          <w:sz w:val="36"/>
          <w:szCs w:val="36"/>
        </w:rPr>
        <w:t>十、处罚</w:t>
      </w:r>
      <w:bookmarkEnd w:id="222"/>
      <w:bookmarkEnd w:id="223"/>
      <w:bookmarkEnd w:id="224"/>
      <w:bookmarkEnd w:id="225"/>
      <w:bookmarkEnd w:id="226"/>
      <w:bookmarkEnd w:id="227"/>
      <w:bookmarkEnd w:id="228"/>
    </w:p>
    <w:p w14:paraId="6B77444F">
      <w:pPr>
        <w:widowControl/>
        <w:spacing w:before="100" w:beforeAutospacing="1" w:after="100" w:afterAutospacing="1" w:line="240" w:lineRule="auto"/>
        <w:ind w:firstLine="0" w:firstLineChars="0"/>
        <w:jc w:val="left"/>
        <w:rPr>
          <w:rFonts w:ascii="宋体" w:hAnsi="宋体"/>
          <w:b/>
          <w:bCs/>
          <w:kern w:val="0"/>
          <w:sz w:val="27"/>
          <w:szCs w:val="27"/>
        </w:rPr>
      </w:pPr>
      <w:bookmarkStart w:id="229" w:name="_Toc24234"/>
      <w:bookmarkStart w:id="230" w:name="_Toc376936764"/>
      <w:bookmarkStart w:id="231" w:name="_Toc325726033"/>
      <w:bookmarkStart w:id="232" w:name="_Toc227"/>
      <w:r>
        <w:rPr>
          <w:rFonts w:hint="eastAsia" w:ascii="宋体" w:hAnsi="宋体"/>
          <w:b/>
          <w:bCs/>
          <w:kern w:val="0"/>
          <w:sz w:val="27"/>
          <w:szCs w:val="27"/>
          <w:lang w:val="en-US" w:eastAsia="zh-CN"/>
        </w:rPr>
        <w:t>28</w:t>
      </w:r>
      <w:r>
        <w:rPr>
          <w:rFonts w:hint="eastAsia" w:ascii="宋体" w:hAnsi="宋体"/>
          <w:b/>
          <w:bCs/>
          <w:kern w:val="0"/>
          <w:sz w:val="27"/>
          <w:szCs w:val="27"/>
        </w:rPr>
        <w:t>.处罚情形</w:t>
      </w:r>
      <w:bookmarkEnd w:id="229"/>
      <w:bookmarkEnd w:id="230"/>
      <w:bookmarkEnd w:id="231"/>
      <w:bookmarkEnd w:id="232"/>
    </w:p>
    <w:p w14:paraId="77680D80">
      <w:pPr>
        <w:ind w:firstLine="480"/>
        <w:jc w:val="left"/>
        <w:rPr>
          <w:rFonts w:ascii="宋体" w:hAnsi="宋体"/>
        </w:rPr>
      </w:pPr>
      <w:r>
        <w:rPr>
          <w:rFonts w:hint="eastAsia" w:ascii="宋体" w:hAnsi="宋体"/>
        </w:rPr>
        <w:t>有下列情形之一的，</w:t>
      </w:r>
      <w:r>
        <w:rPr>
          <w:rFonts w:hint="eastAsia" w:ascii="宋体" w:hAnsi="宋体"/>
          <w:lang w:eastAsia="zh-CN"/>
        </w:rPr>
        <w:t>供应商</w:t>
      </w:r>
      <w:r>
        <w:rPr>
          <w:rFonts w:hint="eastAsia" w:ascii="宋体" w:hAnsi="宋体"/>
        </w:rPr>
        <w:t>的磋商保证金</w:t>
      </w:r>
      <w:bookmarkStart w:id="233" w:name="_Toc13282_WPSOffice_Level2"/>
      <w:r>
        <w:rPr>
          <w:rFonts w:hint="eastAsia" w:ascii="宋体" w:hAnsi="宋体"/>
        </w:rPr>
        <w:t>不予退还；</w:t>
      </w:r>
      <w:bookmarkEnd w:id="233"/>
      <w:r>
        <w:rPr>
          <w:rFonts w:hint="eastAsia" w:ascii="宋体" w:hAnsi="宋体"/>
        </w:rPr>
        <w:t>成交供应商的成交结果无效，履约保证金不予退还。情节严重的，报省财政厅依法进行处理：</w:t>
      </w:r>
    </w:p>
    <w:p w14:paraId="1543B73B">
      <w:pPr>
        <w:ind w:firstLine="480"/>
        <w:jc w:val="left"/>
        <w:rPr>
          <w:rFonts w:ascii="宋体" w:hAnsi="宋体"/>
        </w:rPr>
      </w:pPr>
      <w:r>
        <w:rPr>
          <w:rFonts w:hint="eastAsia" w:ascii="宋体" w:hAnsi="宋体"/>
          <w:lang w:val="en-US" w:eastAsia="zh-CN"/>
        </w:rPr>
        <w:t>28</w:t>
      </w:r>
      <w:r>
        <w:rPr>
          <w:rFonts w:hint="eastAsia" w:ascii="宋体" w:hAnsi="宋体"/>
        </w:rPr>
        <w:t>.1</w:t>
      </w:r>
      <w:r>
        <w:rPr>
          <w:rFonts w:hint="eastAsia" w:ascii="宋体" w:hAnsi="宋体"/>
          <w:lang w:eastAsia="zh-CN"/>
        </w:rPr>
        <w:t>供应商</w:t>
      </w:r>
      <w:r>
        <w:rPr>
          <w:rFonts w:hint="eastAsia" w:ascii="宋体" w:hAnsi="宋体"/>
        </w:rPr>
        <w:t>在提交</w:t>
      </w:r>
      <w:bookmarkStart w:id="234" w:name="_Toc26377_WPSOffice_Level2"/>
      <w:r>
        <w:rPr>
          <w:rFonts w:hint="eastAsia" w:ascii="宋体" w:hAnsi="宋体"/>
        </w:rPr>
        <w:t>响应文件截止时</w:t>
      </w:r>
      <w:bookmarkEnd w:id="234"/>
      <w:r>
        <w:rPr>
          <w:rFonts w:hint="eastAsia" w:ascii="宋体" w:hAnsi="宋体"/>
        </w:rPr>
        <w:t>间之后撤回响应文件的。</w:t>
      </w:r>
    </w:p>
    <w:p w14:paraId="6D847F24">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.2</w:t>
      </w:r>
      <w:r>
        <w:rPr>
          <w:rFonts w:hint="eastAsia" w:ascii="宋体" w:hAnsi="宋体"/>
          <w:lang w:eastAsia="zh-CN"/>
        </w:rPr>
        <w:t>供应商</w:t>
      </w:r>
      <w:r>
        <w:rPr>
          <w:rFonts w:hint="eastAsia" w:ascii="宋体" w:hAnsi="宋体"/>
        </w:rPr>
        <w:t>在响应文件中提供虚假材</w:t>
      </w:r>
      <w:bookmarkStart w:id="235" w:name="_Toc13889_WPSOffice_Level2"/>
      <w:r>
        <w:rPr>
          <w:rFonts w:hint="eastAsia" w:ascii="宋体" w:hAnsi="宋体"/>
        </w:rPr>
        <w:t>料的。</w:t>
      </w:r>
    </w:p>
    <w:bookmarkEnd w:id="235"/>
    <w:p w14:paraId="7E06AA6C">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.3采取不正当手段诋毁、排挤其他供应商的。</w:t>
      </w:r>
    </w:p>
    <w:p w14:paraId="01FAFBAD">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.4有恶意串通等不正当竞争行为的。</w:t>
      </w:r>
    </w:p>
    <w:p w14:paraId="68788AB7">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.5成交后无正当理由拒不与采购人签订采购合同的。</w:t>
      </w:r>
    </w:p>
    <w:p w14:paraId="042E7252">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.6未按照磋商</w:t>
      </w:r>
      <w:bookmarkStart w:id="236" w:name="_Toc26971_WPSOffice_Level3"/>
      <w:r>
        <w:rPr>
          <w:rFonts w:hint="eastAsia" w:ascii="宋体" w:hAnsi="宋体"/>
        </w:rPr>
        <w:t>文件、磋商响应文件</w:t>
      </w:r>
      <w:bookmarkEnd w:id="236"/>
      <w:r>
        <w:rPr>
          <w:rFonts w:hint="eastAsia" w:ascii="宋体" w:hAnsi="宋体"/>
        </w:rPr>
        <w:t>确定的</w:t>
      </w:r>
      <w:bookmarkStart w:id="237" w:name="_Toc27918_WPSOffice_Level3"/>
      <w:r>
        <w:rPr>
          <w:rFonts w:hint="eastAsia" w:ascii="宋体" w:hAnsi="宋体"/>
        </w:rPr>
        <w:t>事项签订采购</w:t>
      </w:r>
      <w:bookmarkEnd w:id="237"/>
      <w:r>
        <w:rPr>
          <w:rFonts w:hint="eastAsia" w:ascii="宋体" w:hAnsi="宋体"/>
        </w:rPr>
        <w:t>合同</w:t>
      </w:r>
      <w:bookmarkStart w:id="238" w:name="_Toc4819_WPSOffice_Level3"/>
      <w:r>
        <w:rPr>
          <w:rFonts w:hint="eastAsia" w:ascii="宋体" w:hAnsi="宋体"/>
        </w:rPr>
        <w:t>的。</w:t>
      </w:r>
    </w:p>
    <w:p w14:paraId="1FF93B56">
      <w:pPr>
        <w:ind w:firstLine="480"/>
        <w:jc w:val="left"/>
        <w:rPr>
          <w:rFonts w:ascii="宋体" w:hAnsi="宋体"/>
        </w:rPr>
      </w:pPr>
      <w:r>
        <w:rPr>
          <w:rFonts w:hint="eastAsia" w:ascii="宋体" w:hAnsi="宋体"/>
        </w:rPr>
        <w:t>2</w:t>
      </w:r>
      <w:r>
        <w:rPr>
          <w:rFonts w:hint="eastAsia" w:ascii="宋体" w:hAnsi="宋体"/>
          <w:lang w:val="en-US" w:eastAsia="zh-CN"/>
        </w:rPr>
        <w:t>8</w:t>
      </w:r>
      <w:r>
        <w:rPr>
          <w:rFonts w:hint="eastAsia" w:ascii="宋体" w:hAnsi="宋体"/>
        </w:rPr>
        <w:t>.7擅自变更、中止或者终止政府采购合同的。</w:t>
      </w:r>
    </w:p>
    <w:bookmarkEnd w:id="238"/>
    <w:p w14:paraId="5420BA32">
      <w:pPr>
        <w:ind w:firstLine="480"/>
        <w:jc w:val="left"/>
        <w:rPr>
          <w:rFonts w:ascii="宋体" w:hAnsi="宋体"/>
        </w:rPr>
      </w:pPr>
      <w:r>
        <w:rPr>
          <w:rFonts w:hint="eastAsia" w:ascii="宋体" w:hAnsi="宋体"/>
        </w:rPr>
        <w:t>2</w:t>
      </w:r>
      <w:bookmarkStart w:id="239" w:name="_Toc24533_WPSOffice_Level3"/>
      <w:r>
        <w:rPr>
          <w:rFonts w:hint="eastAsia" w:ascii="宋体" w:hAnsi="宋体"/>
          <w:lang w:val="en-US" w:eastAsia="zh-CN"/>
        </w:rPr>
        <w:t>8</w:t>
      </w:r>
      <w:r>
        <w:rPr>
          <w:rFonts w:hint="eastAsia" w:ascii="宋体" w:hAnsi="宋体"/>
        </w:rPr>
        <w:t>.8成交供应商签订合同后，因种种原因不能履约或无</w:t>
      </w:r>
      <w:bookmarkEnd w:id="239"/>
      <w:r>
        <w:rPr>
          <w:rFonts w:hint="eastAsia" w:ascii="宋体" w:hAnsi="宋体"/>
        </w:rPr>
        <w:t>故拖延履约期的</w:t>
      </w:r>
      <w:bookmarkStart w:id="240" w:name="_Toc2828_WPSOffice_Level3"/>
      <w:r>
        <w:rPr>
          <w:rFonts w:hint="eastAsia" w:ascii="宋体" w:hAnsi="宋体"/>
        </w:rPr>
        <w:t>。</w:t>
      </w:r>
    </w:p>
    <w:p w14:paraId="50127F2E">
      <w:pPr>
        <w:ind w:firstLine="480"/>
        <w:jc w:val="left"/>
        <w:rPr>
          <w:rFonts w:ascii="宋体" w:hAnsi="宋体"/>
          <w:b/>
          <w:bCs/>
          <w:kern w:val="0"/>
          <w:sz w:val="36"/>
          <w:szCs w:val="36"/>
        </w:rPr>
      </w:pPr>
      <w:r>
        <w:rPr>
          <w:rFonts w:hint="eastAsia" w:ascii="宋体" w:hAnsi="宋体"/>
        </w:rPr>
        <w:t>2</w:t>
      </w:r>
      <w:bookmarkEnd w:id="240"/>
      <w:r>
        <w:rPr>
          <w:rFonts w:hint="eastAsia" w:ascii="宋体" w:hAnsi="宋体"/>
          <w:lang w:val="en-US" w:eastAsia="zh-CN"/>
        </w:rPr>
        <w:t>8</w:t>
      </w:r>
      <w:r>
        <w:rPr>
          <w:rFonts w:hint="eastAsia" w:ascii="宋体" w:hAnsi="宋体"/>
        </w:rPr>
        <w:t>.9法律、法规规定的其他情形的。</w:t>
      </w:r>
      <w:bookmarkStart w:id="241" w:name="_Toc14619"/>
      <w:bookmarkStart w:id="242" w:name="_Toc9780_WPSOffice_Level2"/>
      <w:bookmarkStart w:id="243" w:name="_Toc32568"/>
      <w:bookmarkStart w:id="244" w:name="_Toc28049"/>
    </w:p>
    <w:p w14:paraId="635A2F97">
      <w:pPr>
        <w:widowControl/>
        <w:spacing w:beforeLines="200" w:afterLines="200" w:line="240" w:lineRule="auto"/>
        <w:ind w:firstLine="0" w:firstLineChars="0"/>
        <w:jc w:val="center"/>
        <w:outlineLvl w:val="1"/>
        <w:rPr>
          <w:rFonts w:ascii="宋体" w:hAnsi="宋体"/>
          <w:b/>
          <w:bCs/>
          <w:kern w:val="0"/>
          <w:sz w:val="36"/>
          <w:szCs w:val="36"/>
        </w:rPr>
      </w:pPr>
      <w:bookmarkStart w:id="245" w:name="_Toc14578"/>
      <w:r>
        <w:rPr>
          <w:rFonts w:hint="eastAsia" w:ascii="宋体" w:hAnsi="宋体"/>
          <w:b/>
          <w:bCs/>
          <w:kern w:val="0"/>
          <w:sz w:val="36"/>
          <w:szCs w:val="36"/>
        </w:rPr>
        <w:t>十一、</w:t>
      </w:r>
      <w:bookmarkEnd w:id="241"/>
      <w:bookmarkEnd w:id="242"/>
      <w:bookmarkEnd w:id="243"/>
      <w:bookmarkEnd w:id="244"/>
      <w:r>
        <w:rPr>
          <w:rFonts w:hint="eastAsia" w:ascii="宋体" w:hAnsi="宋体"/>
          <w:b/>
          <w:bCs/>
          <w:kern w:val="0"/>
          <w:sz w:val="36"/>
          <w:szCs w:val="36"/>
        </w:rPr>
        <w:t>招标代理费</w:t>
      </w:r>
      <w:bookmarkEnd w:id="245"/>
    </w:p>
    <w:p w14:paraId="63ECA472">
      <w:pPr>
        <w:pStyle w:val="2"/>
        <w:ind w:firstLine="480"/>
        <w:outlineLvl w:val="2"/>
        <w:rPr>
          <w:rFonts w:ascii="宋体" w:hAnsi="宋体" w:cs="宋体"/>
          <w:color w:val="0000FF"/>
          <w:kern w:val="0"/>
          <w:sz w:val="24"/>
        </w:rPr>
      </w:pPr>
      <w:bookmarkStart w:id="246" w:name="_Toc3276_WPSOffice_Level3"/>
      <w:bookmarkStart w:id="247" w:name="_Toc14121_WPSOffice_Level3"/>
      <w:bookmarkStart w:id="248" w:name="_Toc23320"/>
      <w:bookmarkStart w:id="249" w:name="_Toc376936765"/>
      <w:bookmarkStart w:id="250" w:name="_Toc325726034"/>
      <w:r>
        <w:rPr>
          <w:rFonts w:hint="eastAsia" w:ascii="宋体" w:hAnsi="宋体" w:cs="宋体"/>
          <w:color w:val="000000"/>
          <w:kern w:val="0"/>
          <w:sz w:val="24"/>
          <w:lang w:val="en-US" w:eastAsia="zh-CN"/>
        </w:rPr>
        <w:t>29.1</w:t>
      </w:r>
      <w:r>
        <w:rPr>
          <w:rFonts w:hint="eastAsia" w:ascii="宋体" w:hAnsi="宋体" w:cs="宋体"/>
          <w:color w:val="000000"/>
          <w:kern w:val="0"/>
          <w:sz w:val="24"/>
          <w:lang w:val="zh-CN"/>
        </w:rPr>
        <w:t>收取对象：</w:t>
      </w:r>
      <w:r>
        <w:rPr>
          <w:rFonts w:hint="eastAsia" w:ascii="宋体" w:hAnsi="宋体" w:cs="宋体"/>
          <w:color w:val="0000FF"/>
          <w:kern w:val="0"/>
          <w:sz w:val="24"/>
          <w:lang w:val="en-US" w:eastAsia="zh-CN"/>
        </w:rPr>
        <w:t>中标人</w:t>
      </w:r>
      <w:r>
        <w:rPr>
          <w:rFonts w:hint="eastAsia" w:ascii="宋体" w:hAnsi="宋体" w:cs="宋体"/>
          <w:color w:val="0000FF"/>
          <w:kern w:val="0"/>
          <w:sz w:val="24"/>
          <w:lang w:val="zh-CN"/>
        </w:rPr>
        <w:t>。</w:t>
      </w:r>
    </w:p>
    <w:bookmarkEnd w:id="246"/>
    <w:bookmarkEnd w:id="247"/>
    <w:bookmarkEnd w:id="248"/>
    <w:p w14:paraId="4B7B2EC0">
      <w:pPr>
        <w:pStyle w:val="2"/>
        <w:ind w:firstLine="480"/>
        <w:outlineLvl w:val="2"/>
        <w:rPr>
          <w:rFonts w:hint="eastAsia" w:ascii="宋体" w:hAnsi="宋体" w:cs="宋体"/>
          <w:kern w:val="0"/>
          <w:sz w:val="24"/>
          <w:lang w:val="zh-CN"/>
        </w:rPr>
      </w:pPr>
      <w:bookmarkStart w:id="251" w:name="_Toc30238"/>
      <w:bookmarkStart w:id="252" w:name="_Toc25374_WPSOffice_Level3"/>
      <w:bookmarkStart w:id="253" w:name="_Toc21216_WPSOffice_Level3"/>
      <w:r>
        <w:rPr>
          <w:rFonts w:hint="eastAsia" w:ascii="宋体" w:hAnsi="宋体" w:cs="宋体"/>
          <w:kern w:val="0"/>
          <w:sz w:val="24"/>
        </w:rPr>
        <w:t>2</w:t>
      </w:r>
      <w:r>
        <w:rPr>
          <w:rFonts w:hint="eastAsia" w:ascii="宋体" w:hAnsi="宋体" w:cs="宋体"/>
          <w:kern w:val="0"/>
          <w:sz w:val="24"/>
          <w:lang w:val="en-US" w:eastAsia="zh-CN"/>
        </w:rPr>
        <w:t>9.2</w:t>
      </w:r>
      <w:r>
        <w:rPr>
          <w:rFonts w:hint="eastAsia" w:ascii="宋体" w:hAnsi="宋体" w:cs="宋体"/>
          <w:kern w:val="0"/>
          <w:sz w:val="24"/>
        </w:rPr>
        <w:t>收费金额：</w:t>
      </w:r>
      <w:bookmarkEnd w:id="251"/>
      <w:bookmarkEnd w:id="252"/>
      <w:bookmarkEnd w:id="253"/>
      <w:r>
        <w:rPr>
          <w:rFonts w:hint="eastAsia" w:ascii="宋体" w:hAnsi="宋体" w:cs="宋体"/>
          <w:color w:val="0000FF"/>
          <w:kern w:val="0"/>
          <w:sz w:val="24"/>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 xml:space="preserve">   </w:t>
      </w:r>
    </w:p>
    <w:p w14:paraId="59569BDE">
      <w:pPr>
        <w:autoSpaceDE w:val="0"/>
        <w:autoSpaceDN w:val="0"/>
        <w:adjustRightInd w:val="0"/>
        <w:spacing w:line="400" w:lineRule="exact"/>
        <w:ind w:firstLine="480" w:firstLineChars="200"/>
        <w:rPr>
          <w:rFonts w:hint="eastAsia" w:ascii="宋体" w:hAnsi="Cambria" w:cs="宋体"/>
          <w:color w:val="000000"/>
          <w:kern w:val="0"/>
          <w:sz w:val="24"/>
          <w:lang w:val="zh-CN" w:eastAsia="zh-CN"/>
        </w:rPr>
      </w:pPr>
      <w:r>
        <w:rPr>
          <w:rFonts w:hint="eastAsia" w:ascii="宋体" w:hAnsi="Cambria" w:cs="宋体"/>
          <w:color w:val="000000"/>
          <w:kern w:val="0"/>
          <w:sz w:val="24"/>
          <w:lang w:val="en-US" w:eastAsia="zh-CN"/>
        </w:rPr>
        <w:t>29.3 收款账户</w:t>
      </w:r>
      <w:r>
        <w:rPr>
          <w:rFonts w:hint="eastAsia" w:ascii="宋体" w:hAnsi="Cambria" w:cs="宋体"/>
          <w:color w:val="000000"/>
          <w:kern w:val="0"/>
          <w:sz w:val="24"/>
          <w:lang w:val="zh-CN" w:eastAsia="zh-CN"/>
        </w:rPr>
        <w:t>名称</w:t>
      </w:r>
      <w:r>
        <w:rPr>
          <w:rFonts w:hint="eastAsia" w:ascii="宋体" w:hAnsi="Cambria" w:cs="宋体"/>
          <w:color w:val="000000"/>
          <w:kern w:val="0"/>
          <w:sz w:val="24"/>
          <w:lang w:val="en-US" w:eastAsia="zh-CN"/>
        </w:rPr>
        <w:t>：</w:t>
      </w:r>
      <w:r>
        <w:rPr>
          <w:rFonts w:hint="eastAsia" w:ascii="宋体" w:hAnsi="Cambria" w:cs="宋体"/>
          <w:color w:val="000000"/>
          <w:kern w:val="0"/>
          <w:sz w:val="24"/>
          <w:lang w:val="zh-CN" w:eastAsia="zh-CN"/>
        </w:rPr>
        <w:t>青海中玺工程管理咨询有限公司</w:t>
      </w:r>
    </w:p>
    <w:p w14:paraId="53B4554A">
      <w:pPr>
        <w:autoSpaceDE w:val="0"/>
        <w:autoSpaceDN w:val="0"/>
        <w:adjustRightInd w:val="0"/>
        <w:spacing w:line="400" w:lineRule="exact"/>
        <w:rPr>
          <w:rFonts w:hint="eastAsia" w:ascii="宋体" w:hAnsi="Cambria" w:cs="宋体"/>
          <w:color w:val="000000"/>
          <w:kern w:val="0"/>
          <w:sz w:val="24"/>
          <w:lang w:val="en-US" w:eastAsia="zh-CN"/>
        </w:rPr>
      </w:pPr>
      <w:r>
        <w:rPr>
          <w:rFonts w:hint="eastAsia" w:ascii="宋体" w:hAnsi="Cambria" w:cs="宋体"/>
          <w:color w:val="000000"/>
          <w:kern w:val="0"/>
          <w:sz w:val="24"/>
          <w:lang w:val="en-US" w:eastAsia="zh-CN"/>
        </w:rPr>
        <w:t xml:space="preserve">29.4 </w:t>
      </w:r>
      <w:r>
        <w:rPr>
          <w:rFonts w:hint="eastAsia" w:ascii="宋体" w:hAnsi="Cambria" w:cs="宋体"/>
          <w:color w:val="000000"/>
          <w:kern w:val="0"/>
          <w:sz w:val="24"/>
          <w:lang w:val="zh-CN" w:eastAsia="zh-CN"/>
        </w:rPr>
        <w:t xml:space="preserve">收款银行：青海银行股份有限公司城北支行 </w:t>
      </w:r>
      <w:r>
        <w:rPr>
          <w:rFonts w:hint="eastAsia" w:ascii="宋体" w:hAnsi="Cambria" w:cs="宋体"/>
          <w:color w:val="000000"/>
          <w:kern w:val="0"/>
          <w:sz w:val="24"/>
          <w:lang w:val="en-US" w:eastAsia="zh-CN"/>
        </w:rPr>
        <w:t xml:space="preserve"> </w:t>
      </w:r>
    </w:p>
    <w:p w14:paraId="5B4AFE2D">
      <w:pPr>
        <w:autoSpaceDE w:val="0"/>
        <w:autoSpaceDN w:val="0"/>
        <w:adjustRightInd w:val="0"/>
        <w:spacing w:line="400" w:lineRule="exact"/>
      </w:pPr>
      <w:r>
        <w:rPr>
          <w:rFonts w:hint="eastAsia" w:ascii="宋体" w:hAnsi="Cambria" w:cs="宋体"/>
          <w:color w:val="000000"/>
          <w:kern w:val="0"/>
          <w:sz w:val="24"/>
          <w:lang w:val="en-US" w:eastAsia="zh-CN"/>
        </w:rPr>
        <w:t xml:space="preserve">29.4 </w:t>
      </w:r>
      <w:r>
        <w:rPr>
          <w:rFonts w:hint="eastAsia" w:ascii="宋体" w:hAnsi="Cambria" w:cs="宋体"/>
          <w:color w:val="000000"/>
          <w:kern w:val="0"/>
          <w:sz w:val="24"/>
          <w:lang w:val="zh-CN" w:eastAsia="zh-CN"/>
        </w:rPr>
        <w:t>收款账号：0601201000277610</w:t>
      </w:r>
    </w:p>
    <w:p w14:paraId="104CA4E0">
      <w:pPr>
        <w:widowControl/>
        <w:spacing w:beforeLines="200" w:afterLines="200" w:line="240" w:lineRule="auto"/>
        <w:ind w:firstLine="0" w:firstLineChars="0"/>
        <w:jc w:val="center"/>
        <w:outlineLvl w:val="1"/>
        <w:rPr>
          <w:rFonts w:ascii="宋体" w:hAnsi="宋体"/>
          <w:b/>
          <w:bCs/>
          <w:kern w:val="0"/>
          <w:sz w:val="36"/>
          <w:szCs w:val="36"/>
        </w:rPr>
      </w:pPr>
      <w:bookmarkStart w:id="254" w:name="_Toc8960"/>
      <w:bookmarkStart w:id="255" w:name="_Toc9911"/>
      <w:bookmarkStart w:id="256" w:name="_Toc14542"/>
      <w:bookmarkStart w:id="257" w:name="_Toc18758_WPSOffice_Level2"/>
      <w:bookmarkStart w:id="258" w:name="_Toc14212"/>
      <w:r>
        <w:rPr>
          <w:rFonts w:hint="eastAsia" w:ascii="宋体" w:hAnsi="宋体"/>
          <w:b/>
          <w:bCs/>
          <w:kern w:val="0"/>
          <w:sz w:val="36"/>
          <w:szCs w:val="36"/>
        </w:rPr>
        <w:t>十二、其他</w:t>
      </w:r>
      <w:bookmarkEnd w:id="249"/>
      <w:bookmarkEnd w:id="250"/>
      <w:bookmarkEnd w:id="254"/>
      <w:bookmarkEnd w:id="255"/>
      <w:bookmarkEnd w:id="256"/>
      <w:bookmarkEnd w:id="257"/>
      <w:bookmarkEnd w:id="258"/>
    </w:p>
    <w:p w14:paraId="7345001F">
      <w:pPr>
        <w:ind w:firstLine="480"/>
        <w:jc w:val="left"/>
        <w:rPr>
          <w:rFonts w:ascii="宋体" w:hAnsi="宋体"/>
        </w:rPr>
      </w:pPr>
      <w:r>
        <w:rPr>
          <w:rFonts w:hint="eastAsia" w:ascii="宋体" w:hAnsi="宋体"/>
        </w:rPr>
        <w:t>其他未尽事宜，按照《中华人民共和国政府采购法》、《中华人民共和国政府采购法实施条例</w:t>
      </w:r>
      <w:bookmarkStart w:id="259" w:name="_Toc7252_WPSOffice_Level3"/>
      <w:r>
        <w:rPr>
          <w:rFonts w:hint="eastAsia" w:ascii="宋体" w:hAnsi="宋体"/>
        </w:rPr>
        <w:t>》、</w:t>
      </w:r>
      <w:r>
        <w:rPr>
          <w:rFonts w:hint="eastAsia" w:ascii="宋体" w:hAnsi="宋体"/>
          <w:color w:val="000000"/>
        </w:rPr>
        <w:t>《</w:t>
      </w:r>
      <w:bookmarkEnd w:id="259"/>
      <w:r>
        <w:rPr>
          <w:rFonts w:hint="eastAsia" w:ascii="宋体" w:hAnsi="宋体"/>
          <w:color w:val="000000"/>
        </w:rPr>
        <w:t>政府采购竞争性磋商采购方式管理暂行办法》</w:t>
      </w:r>
      <w:r>
        <w:rPr>
          <w:rFonts w:hint="eastAsia" w:ascii="宋体" w:hAnsi="宋体"/>
        </w:rPr>
        <w:t>等法律法规的有关条款执行。</w:t>
      </w:r>
    </w:p>
    <w:p w14:paraId="50C93F52">
      <w:pPr>
        <w:keepNext/>
        <w:keepLines/>
        <w:widowControl/>
        <w:snapToGrid w:val="0"/>
        <w:spacing w:line="400" w:lineRule="atLeast"/>
        <w:ind w:firstLine="0" w:firstLineChars="0"/>
        <w:jc w:val="center"/>
        <w:outlineLvl w:val="0"/>
        <w:rPr>
          <w:rFonts w:hint="eastAsia" w:ascii="宋体"/>
          <w:b/>
          <w:kern w:val="28"/>
          <w:sz w:val="36"/>
          <w:szCs w:val="20"/>
        </w:rPr>
      </w:pPr>
      <w:bookmarkStart w:id="260" w:name="_Toc376936766"/>
      <w:r>
        <w:rPr>
          <w:rFonts w:hint="eastAsia" w:ascii="宋体"/>
          <w:b/>
          <w:kern w:val="28"/>
          <w:sz w:val="36"/>
          <w:szCs w:val="20"/>
        </w:rPr>
        <w:br w:type="page"/>
      </w:r>
      <w:bookmarkStart w:id="261" w:name="_Toc1316_WPSOffice_Level1"/>
      <w:bookmarkStart w:id="262" w:name="_Toc5733"/>
      <w:bookmarkStart w:id="263" w:name="_Toc9123"/>
      <w:bookmarkStart w:id="264" w:name="_Toc28871"/>
      <w:bookmarkStart w:id="265" w:name="_Toc13268"/>
    </w:p>
    <w:p w14:paraId="21934855">
      <w:pPr>
        <w:keepNext/>
        <w:keepLines/>
        <w:widowControl/>
        <w:snapToGrid w:val="0"/>
        <w:spacing w:line="400" w:lineRule="atLeast"/>
        <w:ind w:firstLine="0" w:firstLineChars="0"/>
        <w:jc w:val="center"/>
        <w:outlineLvl w:val="0"/>
        <w:rPr>
          <w:rFonts w:hint="eastAsia" w:ascii="宋体"/>
          <w:b/>
          <w:kern w:val="28"/>
          <w:sz w:val="36"/>
          <w:szCs w:val="20"/>
        </w:rPr>
      </w:pPr>
    </w:p>
    <w:p w14:paraId="6D9B7F4F">
      <w:pPr>
        <w:keepNext/>
        <w:keepLines/>
        <w:widowControl/>
        <w:snapToGrid w:val="0"/>
        <w:spacing w:line="400" w:lineRule="atLeast"/>
        <w:ind w:firstLine="0" w:firstLineChars="0"/>
        <w:jc w:val="center"/>
        <w:outlineLvl w:val="0"/>
        <w:rPr>
          <w:rFonts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三</w:t>
      </w:r>
      <w:r>
        <w:rPr>
          <w:rFonts w:hint="eastAsia" w:ascii="宋体"/>
          <w:b/>
          <w:kern w:val="28"/>
          <w:sz w:val="36"/>
          <w:szCs w:val="20"/>
        </w:rPr>
        <w:t>部分</w:t>
      </w:r>
      <w:bookmarkEnd w:id="260"/>
      <w:bookmarkStart w:id="266" w:name="_Toc7903"/>
      <w:r>
        <w:rPr>
          <w:rFonts w:hint="eastAsia" w:ascii="宋体"/>
          <w:b/>
          <w:kern w:val="28"/>
          <w:sz w:val="36"/>
          <w:szCs w:val="20"/>
        </w:rPr>
        <w:t xml:space="preserve"> 青海省政府采购项目合同书（货物类）</w:t>
      </w:r>
      <w:bookmarkEnd w:id="261"/>
      <w:bookmarkEnd w:id="262"/>
      <w:bookmarkEnd w:id="263"/>
      <w:bookmarkEnd w:id="264"/>
      <w:bookmarkEnd w:id="265"/>
      <w:bookmarkEnd w:id="266"/>
    </w:p>
    <w:p w14:paraId="5E84EE9B">
      <w:pPr>
        <w:ind w:firstLine="480"/>
      </w:pPr>
    </w:p>
    <w:p w14:paraId="56BF7C9D">
      <w:pPr>
        <w:ind w:firstLine="480"/>
      </w:pPr>
      <w:bookmarkStart w:id="267" w:name="_Toc373954603"/>
      <w:bookmarkStart w:id="268" w:name="_Toc373936315"/>
      <w:bookmarkStart w:id="269" w:name="_Toc375576842"/>
    </w:p>
    <w:p w14:paraId="2E5712FA">
      <w:pPr>
        <w:ind w:firstLine="480"/>
      </w:pPr>
    </w:p>
    <w:p w14:paraId="55CD1D0E">
      <w:pPr>
        <w:ind w:firstLine="480"/>
      </w:pPr>
    </w:p>
    <w:p w14:paraId="550880E5">
      <w:pPr>
        <w:pStyle w:val="3"/>
        <w:ind w:firstLine="1378" w:firstLineChars="286"/>
        <w:jc w:val="both"/>
        <w:rPr>
          <w:sz w:val="48"/>
          <w:szCs w:val="48"/>
        </w:rPr>
      </w:pPr>
    </w:p>
    <w:p w14:paraId="015CDD20">
      <w:pPr>
        <w:rPr>
          <w:sz w:val="48"/>
          <w:szCs w:val="48"/>
        </w:rPr>
      </w:pPr>
    </w:p>
    <w:p w14:paraId="53963E88">
      <w:pPr>
        <w:rPr>
          <w:sz w:val="48"/>
          <w:szCs w:val="48"/>
        </w:rPr>
      </w:pPr>
    </w:p>
    <w:p w14:paraId="0E1E3B36">
      <w:pPr>
        <w:rPr>
          <w:sz w:val="48"/>
          <w:szCs w:val="48"/>
        </w:rPr>
      </w:pPr>
    </w:p>
    <w:p w14:paraId="2FCDA31E">
      <w:pPr>
        <w:pStyle w:val="3"/>
        <w:ind w:firstLine="1378" w:firstLineChars="286"/>
        <w:jc w:val="both"/>
        <w:rPr>
          <w:sz w:val="48"/>
          <w:szCs w:val="48"/>
        </w:rPr>
      </w:pPr>
    </w:p>
    <w:p w14:paraId="277A45E2">
      <w:pPr>
        <w:pStyle w:val="3"/>
        <w:ind w:firstLine="0" w:firstLineChars="0"/>
        <w:rPr>
          <w:sz w:val="48"/>
          <w:szCs w:val="48"/>
        </w:rPr>
      </w:pPr>
      <w:bookmarkStart w:id="270" w:name="_Toc14316"/>
      <w:bookmarkStart w:id="271" w:name="_Toc10717"/>
      <w:bookmarkStart w:id="272" w:name="_Toc26943_WPSOffice_Level2"/>
      <w:bookmarkStart w:id="273" w:name="_Toc20087"/>
      <w:bookmarkStart w:id="274" w:name="_Toc2434"/>
      <w:bookmarkStart w:id="275" w:name="_Toc502"/>
      <w:bookmarkStart w:id="276" w:name="_Toc8526"/>
      <w:bookmarkStart w:id="277" w:name="_Toc18813_WPSOffice_Level2"/>
      <w:r>
        <w:rPr>
          <w:rFonts w:hint="eastAsia"/>
          <w:sz w:val="48"/>
          <w:szCs w:val="48"/>
        </w:rPr>
        <w:t>青海省政府采购项目合同</w:t>
      </w:r>
      <w:bookmarkEnd w:id="267"/>
      <w:bookmarkEnd w:id="268"/>
      <w:bookmarkEnd w:id="269"/>
      <w:r>
        <w:rPr>
          <w:rFonts w:hint="eastAsia"/>
          <w:sz w:val="48"/>
          <w:szCs w:val="48"/>
        </w:rPr>
        <w:t>书</w:t>
      </w:r>
      <w:bookmarkEnd w:id="270"/>
      <w:bookmarkEnd w:id="271"/>
      <w:bookmarkEnd w:id="272"/>
      <w:bookmarkEnd w:id="273"/>
      <w:bookmarkEnd w:id="274"/>
      <w:bookmarkEnd w:id="275"/>
      <w:bookmarkEnd w:id="276"/>
      <w:bookmarkEnd w:id="277"/>
    </w:p>
    <w:p w14:paraId="3CBE22C3">
      <w:pPr>
        <w:ind w:firstLine="480"/>
      </w:pPr>
    </w:p>
    <w:p w14:paraId="1DCE774C">
      <w:pPr>
        <w:ind w:firstLine="480"/>
      </w:pPr>
    </w:p>
    <w:p w14:paraId="1FB25ED8">
      <w:pPr>
        <w:ind w:firstLine="480"/>
      </w:pPr>
    </w:p>
    <w:p w14:paraId="50F11F27">
      <w:pPr>
        <w:ind w:firstLine="480"/>
      </w:pPr>
    </w:p>
    <w:p w14:paraId="054A19B5">
      <w:pPr>
        <w:ind w:left="0" w:leftChars="0" w:firstLine="0" w:firstLineChars="0"/>
      </w:pPr>
    </w:p>
    <w:p w14:paraId="70B6D4A7">
      <w:pPr>
        <w:ind w:firstLine="480"/>
      </w:pPr>
    </w:p>
    <w:p w14:paraId="46950C7D">
      <w:pPr>
        <w:ind w:firstLine="480"/>
      </w:pPr>
    </w:p>
    <w:p w14:paraId="6CFBE4F0">
      <w:pPr>
        <w:ind w:firstLine="480"/>
      </w:pPr>
    </w:p>
    <w:p w14:paraId="4A94382B">
      <w:pPr>
        <w:ind w:firstLine="480"/>
      </w:pPr>
    </w:p>
    <w:p w14:paraId="2C382BDF">
      <w:pPr>
        <w:ind w:firstLine="480"/>
      </w:pPr>
    </w:p>
    <w:p w14:paraId="721EBEAC">
      <w:pPr>
        <w:spacing w:line="360" w:lineRule="auto"/>
        <w:ind w:left="2708" w:leftChars="250" w:hanging="2108" w:hangingChars="700"/>
        <w:outlineLvl w:val="1"/>
        <w:rPr>
          <w:rFonts w:hint="eastAsia" w:eastAsia="宋体"/>
          <w:b/>
          <w:strike/>
          <w:sz w:val="30"/>
          <w:szCs w:val="30"/>
          <w:u w:val="thick"/>
          <w:lang w:val="en-US" w:eastAsia="zh-CN"/>
        </w:rPr>
      </w:pPr>
      <w:bookmarkStart w:id="278" w:name="_Toc4658"/>
      <w:bookmarkStart w:id="279" w:name="_Toc18458_WPSOffice_Level2"/>
      <w:bookmarkStart w:id="280" w:name="_Toc3015_WPSOffice_Level2"/>
      <w:bookmarkStart w:id="281" w:name="_Toc21288"/>
      <w:bookmarkStart w:id="282" w:name="_Toc5546"/>
      <w:r>
        <w:rPr>
          <w:rFonts w:hint="eastAsia"/>
          <w:b/>
          <w:sz w:val="30"/>
          <w:szCs w:val="30"/>
        </w:rPr>
        <w:t>采购项目名称：</w:t>
      </w:r>
      <w:bookmarkEnd w:id="278"/>
      <w:bookmarkEnd w:id="279"/>
      <w:bookmarkEnd w:id="280"/>
      <w:bookmarkEnd w:id="281"/>
      <w:bookmarkEnd w:id="282"/>
      <w:r>
        <w:rPr>
          <w:rFonts w:hint="eastAsia" w:eastAsia="宋体"/>
          <w:b/>
          <w:sz w:val="30"/>
          <w:szCs w:val="30"/>
          <w:u w:val="single"/>
        </w:rPr>
        <w:t xml:space="preserve"> </w:t>
      </w:r>
      <w:r>
        <w:rPr>
          <w:rFonts w:hint="eastAsia"/>
          <w:b/>
          <w:sz w:val="30"/>
          <w:szCs w:val="30"/>
          <w:u w:val="single"/>
          <w:lang w:eastAsia="zh-CN"/>
        </w:rPr>
        <w:t xml:space="preserve"> 2025年农作物种子工程项目  </w:t>
      </w:r>
      <w:r>
        <w:rPr>
          <w:rFonts w:hint="eastAsia"/>
          <w:b/>
          <w:sz w:val="30"/>
          <w:szCs w:val="30"/>
          <w:u w:val="single"/>
          <w:lang w:val="en-US" w:eastAsia="zh-CN"/>
        </w:rPr>
        <w:t xml:space="preserve">  </w:t>
      </w:r>
      <w:r>
        <w:rPr>
          <w:rFonts w:hint="eastAsia" w:eastAsia="宋体"/>
          <w:b/>
          <w:sz w:val="30"/>
          <w:szCs w:val="30"/>
          <w:u w:val="single"/>
          <w:lang w:val="en-US" w:eastAsia="zh-CN"/>
        </w:rPr>
        <w:t xml:space="preserve">  </w:t>
      </w:r>
      <w:r>
        <w:rPr>
          <w:rFonts w:hint="eastAsia" w:eastAsia="宋体"/>
          <w:b/>
          <w:sz w:val="30"/>
          <w:szCs w:val="30"/>
          <w:u w:val="single"/>
        </w:rPr>
        <w:t xml:space="preserve"> </w:t>
      </w:r>
      <w:r>
        <w:rPr>
          <w:rFonts w:hint="eastAsia" w:eastAsia="宋体"/>
          <w:b/>
          <w:sz w:val="30"/>
          <w:szCs w:val="30"/>
          <w:u w:val="single"/>
          <w:lang w:val="en-US" w:eastAsia="zh-CN"/>
        </w:rPr>
        <w:t xml:space="preserve"> </w:t>
      </w:r>
    </w:p>
    <w:p w14:paraId="3930365F">
      <w:pPr>
        <w:spacing w:line="360" w:lineRule="auto"/>
        <w:ind w:firstLine="602"/>
        <w:outlineLvl w:val="1"/>
        <w:rPr>
          <w:rFonts w:hint="eastAsia" w:eastAsia="宋体"/>
          <w:b/>
          <w:sz w:val="30"/>
          <w:szCs w:val="30"/>
          <w:u w:val="single"/>
          <w:lang w:val="en-US" w:eastAsia="zh-CN"/>
        </w:rPr>
      </w:pPr>
      <w:bookmarkStart w:id="283" w:name="_Toc13025"/>
      <w:bookmarkStart w:id="284" w:name="_Toc18571"/>
      <w:bookmarkStart w:id="285" w:name="_Toc2047"/>
      <w:bookmarkStart w:id="286" w:name="_Toc29021_WPSOffice_Level2"/>
      <w:bookmarkStart w:id="287" w:name="_Toc8826_WPSOffice_Level2"/>
      <w:r>
        <w:rPr>
          <w:rFonts w:hint="eastAsia"/>
          <w:b/>
          <w:sz w:val="30"/>
          <w:szCs w:val="30"/>
        </w:rPr>
        <w:t>采购项目编号:</w:t>
      </w:r>
      <w:bookmarkEnd w:id="283"/>
      <w:bookmarkEnd w:id="284"/>
      <w:bookmarkEnd w:id="285"/>
      <w:bookmarkEnd w:id="286"/>
      <w:bookmarkEnd w:id="287"/>
      <w:r>
        <w:rPr>
          <w:rFonts w:hint="eastAsia"/>
          <w:b/>
          <w:sz w:val="30"/>
          <w:szCs w:val="30"/>
        </w:rPr>
        <w:t xml:space="preserve"> </w:t>
      </w:r>
      <w:r>
        <w:rPr>
          <w:rFonts w:hint="eastAsia" w:eastAsia="宋体"/>
          <w:b/>
          <w:sz w:val="30"/>
          <w:szCs w:val="30"/>
          <w:u w:val="single"/>
        </w:rPr>
        <w:t xml:space="preserve">    </w:t>
      </w:r>
      <w:r>
        <w:rPr>
          <w:rFonts w:hint="eastAsia"/>
          <w:b/>
          <w:sz w:val="30"/>
          <w:szCs w:val="30"/>
          <w:u w:val="single"/>
          <w:lang w:eastAsia="zh-CN"/>
        </w:rPr>
        <w:t>青海中玺竞磋（货物）2025-002</w:t>
      </w:r>
      <w:r>
        <w:rPr>
          <w:rFonts w:hint="eastAsia" w:eastAsia="宋体"/>
          <w:b/>
          <w:sz w:val="30"/>
          <w:szCs w:val="30"/>
          <w:u w:val="single"/>
        </w:rPr>
        <w:t xml:space="preserve">     </w:t>
      </w:r>
      <w:r>
        <w:rPr>
          <w:rFonts w:hint="eastAsia" w:eastAsia="宋体"/>
          <w:b/>
          <w:sz w:val="30"/>
          <w:szCs w:val="30"/>
          <w:u w:val="single"/>
          <w:lang w:val="en-US" w:eastAsia="zh-CN"/>
        </w:rPr>
        <w:t xml:space="preserve"> </w:t>
      </w:r>
    </w:p>
    <w:p w14:paraId="31C72737">
      <w:pPr>
        <w:spacing w:line="360" w:lineRule="auto"/>
        <w:ind w:firstLine="602"/>
        <w:outlineLvl w:val="1"/>
        <w:rPr>
          <w:b/>
          <w:sz w:val="30"/>
          <w:szCs w:val="30"/>
        </w:rPr>
      </w:pPr>
      <w:bookmarkStart w:id="288" w:name="_Toc31668_WPSOffice_Level2"/>
      <w:bookmarkStart w:id="289" w:name="_Toc11481"/>
      <w:bookmarkStart w:id="290" w:name="_Toc27271"/>
      <w:bookmarkStart w:id="291" w:name="_Toc27628_WPSOffice_Level2"/>
      <w:bookmarkStart w:id="292" w:name="_Toc12254"/>
      <w:r>
        <w:rPr>
          <w:rFonts w:hint="eastAsia"/>
          <w:b/>
          <w:sz w:val="30"/>
          <w:szCs w:val="30"/>
        </w:rPr>
        <w:t>采购合同编号：</w:t>
      </w:r>
      <w:r>
        <w:rPr>
          <w:rFonts w:hint="eastAsia"/>
          <w:b/>
          <w:sz w:val="30"/>
          <w:szCs w:val="30"/>
          <w:u w:val="single"/>
        </w:rPr>
        <w:t xml:space="preserve">  </w:t>
      </w:r>
      <w:bookmarkEnd w:id="288"/>
      <w:bookmarkEnd w:id="289"/>
      <w:bookmarkEnd w:id="290"/>
      <w:bookmarkEnd w:id="291"/>
      <w:r>
        <w:rPr>
          <w:rFonts w:hint="eastAsia"/>
          <w:b/>
          <w:sz w:val="30"/>
          <w:szCs w:val="30"/>
          <w:u w:val="single"/>
          <w:lang w:val="en-US" w:eastAsia="zh-CN"/>
        </w:rPr>
        <w:t xml:space="preserve">      </w:t>
      </w:r>
      <w:r>
        <w:rPr>
          <w:rFonts w:hint="eastAsia" w:ascii="宋体" w:hAnsi="宋体" w:cs="宋体"/>
          <w:b/>
          <w:bCs/>
          <w:color w:val="000000"/>
          <w:kern w:val="0"/>
          <w:sz w:val="30"/>
          <w:szCs w:val="30"/>
          <w:u w:val="single"/>
          <w:lang w:val="en-US" w:eastAsia="zh-CN"/>
        </w:rPr>
        <w:t>QHZX-2025-0</w:t>
      </w:r>
      <w:bookmarkEnd w:id="292"/>
      <w:r>
        <w:rPr>
          <w:rFonts w:hint="eastAsia" w:ascii="宋体" w:hAnsi="宋体" w:cs="宋体"/>
          <w:b/>
          <w:bCs/>
          <w:color w:val="000000"/>
          <w:kern w:val="0"/>
          <w:sz w:val="30"/>
          <w:szCs w:val="30"/>
          <w:u w:val="single"/>
          <w:lang w:val="en-US" w:eastAsia="zh-CN"/>
        </w:rPr>
        <w:t>02</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rPr>
        <w:t xml:space="preserve">                                                 </w:t>
      </w:r>
    </w:p>
    <w:p w14:paraId="69D5067C">
      <w:pPr>
        <w:spacing w:line="360" w:lineRule="auto"/>
        <w:ind w:firstLine="602"/>
        <w:outlineLvl w:val="1"/>
        <w:rPr>
          <w:b/>
          <w:sz w:val="30"/>
          <w:szCs w:val="30"/>
        </w:rPr>
      </w:pPr>
      <w:bookmarkStart w:id="293" w:name="_Toc12220"/>
      <w:bookmarkStart w:id="294" w:name="_Toc3939_WPSOffice_Level2"/>
      <w:bookmarkStart w:id="295" w:name="_Toc10297_WPSOffice_Level2"/>
      <w:bookmarkStart w:id="296" w:name="_Toc13409"/>
      <w:bookmarkStart w:id="297" w:name="_Toc14311"/>
      <w:r>
        <w:rPr>
          <w:rFonts w:hint="eastAsia"/>
          <w:b/>
          <w:sz w:val="30"/>
          <w:szCs w:val="30"/>
        </w:rPr>
        <w:t>合同金额（人民币）：</w:t>
      </w:r>
      <w:bookmarkEnd w:id="293"/>
      <w:bookmarkEnd w:id="294"/>
      <w:bookmarkEnd w:id="295"/>
      <w:bookmarkEnd w:id="296"/>
      <w:bookmarkEnd w:id="297"/>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rPr>
        <w:t xml:space="preserve"> </w:t>
      </w:r>
      <w:r>
        <w:rPr>
          <w:rFonts w:hint="eastAsia"/>
          <w:b/>
          <w:sz w:val="30"/>
          <w:szCs w:val="30"/>
          <w:lang w:val="en-US" w:eastAsia="zh-CN"/>
        </w:rPr>
        <w:t xml:space="preserve"> </w:t>
      </w:r>
      <w:r>
        <w:rPr>
          <w:rFonts w:hint="eastAsia"/>
          <w:b/>
          <w:sz w:val="30"/>
          <w:szCs w:val="30"/>
        </w:rPr>
        <w:t xml:space="preserve">                                    </w:t>
      </w:r>
    </w:p>
    <w:p w14:paraId="44E4DFB4">
      <w:pPr>
        <w:spacing w:line="360" w:lineRule="auto"/>
        <w:ind w:firstLine="602"/>
        <w:jc w:val="left"/>
        <w:outlineLvl w:val="1"/>
        <w:rPr>
          <w:b/>
          <w:sz w:val="30"/>
          <w:szCs w:val="30"/>
        </w:rPr>
      </w:pPr>
      <w:bookmarkStart w:id="298" w:name="_Toc19518"/>
      <w:bookmarkStart w:id="299" w:name="_Toc9625_WPSOffice_Level2"/>
      <w:bookmarkStart w:id="300" w:name="_Toc11502_WPSOffice_Level2"/>
      <w:bookmarkStart w:id="301" w:name="_Toc10919"/>
      <w:bookmarkStart w:id="302" w:name="_Toc24605"/>
      <w:r>
        <w:rPr>
          <w:rFonts w:hint="eastAsia"/>
          <w:b/>
          <w:sz w:val="30"/>
          <w:szCs w:val="30"/>
        </w:rPr>
        <w:t>采购单位（委托方）：</w:t>
      </w:r>
      <w:r>
        <w:rPr>
          <w:rFonts w:hint="eastAsia"/>
          <w:b/>
          <w:sz w:val="30"/>
          <w:szCs w:val="30"/>
          <w:u w:val="single"/>
        </w:rPr>
        <w:t xml:space="preserve">                        </w:t>
      </w:r>
      <w:r>
        <w:rPr>
          <w:rFonts w:hint="eastAsia"/>
          <w:b/>
          <w:sz w:val="30"/>
          <w:szCs w:val="30"/>
        </w:rPr>
        <w:t>（盖章）</w:t>
      </w:r>
      <w:bookmarkEnd w:id="298"/>
      <w:bookmarkEnd w:id="299"/>
      <w:bookmarkEnd w:id="300"/>
      <w:bookmarkEnd w:id="301"/>
      <w:bookmarkEnd w:id="302"/>
    </w:p>
    <w:p w14:paraId="1A6738AB">
      <w:pPr>
        <w:spacing w:line="360" w:lineRule="auto"/>
        <w:ind w:firstLine="602"/>
        <w:jc w:val="left"/>
        <w:outlineLvl w:val="1"/>
        <w:rPr>
          <w:b/>
          <w:sz w:val="30"/>
          <w:szCs w:val="30"/>
          <w:u w:val="single"/>
        </w:rPr>
      </w:pPr>
      <w:bookmarkStart w:id="303" w:name="_Toc5762"/>
      <w:bookmarkStart w:id="304" w:name="_Toc26234_WPSOffice_Level2"/>
      <w:bookmarkStart w:id="305" w:name="_Toc13326_WPSOffice_Level2"/>
      <w:bookmarkStart w:id="306" w:name="_Toc16776"/>
      <w:bookmarkStart w:id="307" w:name="_Toc5080"/>
      <w:r>
        <w:rPr>
          <w:rFonts w:hint="eastAsia"/>
          <w:b/>
          <w:sz w:val="30"/>
          <w:szCs w:val="30"/>
        </w:rPr>
        <w:t>成交供应商（受托方）：</w:t>
      </w:r>
      <w:r>
        <w:rPr>
          <w:rFonts w:hint="eastAsia"/>
          <w:b/>
          <w:sz w:val="30"/>
          <w:szCs w:val="30"/>
          <w:u w:val="single"/>
        </w:rPr>
        <w:t xml:space="preserve">                      </w:t>
      </w:r>
      <w:r>
        <w:rPr>
          <w:rFonts w:hint="eastAsia"/>
          <w:b/>
          <w:sz w:val="30"/>
          <w:szCs w:val="30"/>
        </w:rPr>
        <w:t>（盖章）</w:t>
      </w:r>
      <w:bookmarkEnd w:id="303"/>
      <w:bookmarkEnd w:id="304"/>
      <w:bookmarkEnd w:id="305"/>
      <w:bookmarkEnd w:id="306"/>
      <w:bookmarkEnd w:id="307"/>
    </w:p>
    <w:p w14:paraId="3244D21A">
      <w:pPr>
        <w:spacing w:line="360" w:lineRule="auto"/>
        <w:ind w:firstLine="602"/>
        <w:outlineLvl w:val="1"/>
        <w:rPr>
          <w:rFonts w:hint="eastAsia"/>
          <w:b/>
          <w:sz w:val="30"/>
          <w:szCs w:val="30"/>
          <w:u w:val="single"/>
          <w:lang w:val="en-US" w:eastAsia="zh-CN"/>
        </w:rPr>
      </w:pPr>
      <w:bookmarkStart w:id="308" w:name="_Toc27594"/>
      <w:bookmarkStart w:id="309" w:name="_Toc11410"/>
      <w:bookmarkStart w:id="310" w:name="_Toc23709_WPSOffice_Level2"/>
      <w:bookmarkStart w:id="311" w:name="_Toc28543_WPSOffice_Level2"/>
      <w:bookmarkStart w:id="312" w:name="_Toc29093"/>
      <w:r>
        <w:rPr>
          <w:rFonts w:hint="eastAsia"/>
          <w:b/>
          <w:sz w:val="30"/>
          <w:szCs w:val="30"/>
        </w:rPr>
        <w:t>磋商日期：</w:t>
      </w:r>
      <w:bookmarkEnd w:id="308"/>
      <w:bookmarkEnd w:id="309"/>
      <w:bookmarkEnd w:id="310"/>
      <w:bookmarkEnd w:id="311"/>
      <w:bookmarkEnd w:id="312"/>
      <w:r>
        <w:rPr>
          <w:rFonts w:hint="eastAsia"/>
          <w:b/>
          <w:sz w:val="30"/>
          <w:szCs w:val="30"/>
          <w:u w:val="single"/>
        </w:rPr>
        <w:t xml:space="preserve">                                     </w:t>
      </w:r>
      <w:r>
        <w:rPr>
          <w:rFonts w:hint="eastAsia"/>
          <w:b/>
          <w:sz w:val="30"/>
          <w:szCs w:val="30"/>
          <w:u w:val="single"/>
          <w:lang w:val="en-US" w:eastAsia="zh-CN"/>
        </w:rPr>
        <w:t xml:space="preserve"> </w:t>
      </w:r>
      <w:bookmarkStart w:id="313" w:name="_Toc28695_WPSOffice_Level2"/>
      <w:bookmarkStart w:id="314" w:name="_Toc12007_WPSOffice_Level2"/>
      <w:bookmarkStart w:id="315" w:name="_Toc18632"/>
      <w:bookmarkStart w:id="316" w:name="_Toc30659"/>
      <w:bookmarkStart w:id="317" w:name="_Toc12776"/>
      <w:bookmarkStart w:id="318" w:name="_Toc376936767"/>
      <w:bookmarkStart w:id="319" w:name="_Toc325726036"/>
    </w:p>
    <w:p w14:paraId="3E6F60BA">
      <w:pPr>
        <w:spacing w:line="360" w:lineRule="auto"/>
        <w:ind w:left="0" w:leftChars="0" w:firstLine="0" w:firstLineChars="0"/>
        <w:outlineLvl w:val="1"/>
        <w:rPr>
          <w:rFonts w:hint="default" w:eastAsia="宋体" w:cs="Calibri"/>
          <w:b/>
          <w:bCs/>
          <w:kern w:val="0"/>
          <w:sz w:val="28"/>
          <w:szCs w:val="28"/>
          <w:lang w:val="en-US" w:eastAsia="zh-CN"/>
        </w:rPr>
      </w:pPr>
      <w:r>
        <w:rPr>
          <w:rFonts w:hint="eastAsia" w:cs="宋体"/>
          <w:b/>
          <w:bCs/>
          <w:kern w:val="0"/>
          <w:sz w:val="28"/>
          <w:szCs w:val="28"/>
          <w:lang w:val="zh-CN"/>
        </w:rPr>
        <w:t>采</w:t>
      </w:r>
      <w:r>
        <w:rPr>
          <w:rFonts w:cs="Calibri"/>
          <w:b/>
          <w:bCs/>
          <w:kern w:val="0"/>
          <w:sz w:val="28"/>
          <w:szCs w:val="28"/>
        </w:rPr>
        <w:t xml:space="preserve"> </w:t>
      </w:r>
      <w:r>
        <w:rPr>
          <w:rFonts w:hint="eastAsia" w:cs="宋体"/>
          <w:b/>
          <w:bCs/>
          <w:kern w:val="0"/>
          <w:sz w:val="28"/>
          <w:szCs w:val="28"/>
          <w:lang w:val="zh-CN"/>
        </w:rPr>
        <w:t>购</w:t>
      </w:r>
      <w:r>
        <w:rPr>
          <w:rFonts w:cs="Calibri"/>
          <w:b/>
          <w:bCs/>
          <w:kern w:val="0"/>
          <w:sz w:val="28"/>
          <w:szCs w:val="28"/>
        </w:rPr>
        <w:t xml:space="preserve"> </w:t>
      </w:r>
      <w:r>
        <w:rPr>
          <w:rFonts w:hint="eastAsia" w:cs="宋体"/>
          <w:b/>
          <w:bCs/>
          <w:kern w:val="0"/>
          <w:sz w:val="28"/>
          <w:szCs w:val="28"/>
          <w:lang w:val="zh-CN"/>
        </w:rPr>
        <w:t>人（以下简称甲方）：</w:t>
      </w:r>
      <w:bookmarkEnd w:id="313"/>
      <w:bookmarkEnd w:id="314"/>
      <w:bookmarkEnd w:id="315"/>
      <w:bookmarkEnd w:id="316"/>
      <w:bookmarkEnd w:id="317"/>
      <w:r>
        <w:rPr>
          <w:rFonts w:hint="eastAsia" w:cs="宋体"/>
          <w:kern w:val="0"/>
          <w:sz w:val="24"/>
          <w:u w:val="single"/>
        </w:rPr>
        <w:t xml:space="preserve">               </w:t>
      </w:r>
      <w:r>
        <w:rPr>
          <w:rFonts w:hint="eastAsia" w:cs="宋体"/>
          <w:kern w:val="0"/>
          <w:sz w:val="24"/>
          <w:u w:val="single"/>
          <w:lang w:val="en-US" w:eastAsia="zh-CN"/>
        </w:rPr>
        <w:t xml:space="preserve">                        </w:t>
      </w:r>
    </w:p>
    <w:p w14:paraId="5B5A8563">
      <w:pPr>
        <w:autoSpaceDE w:val="0"/>
        <w:autoSpaceDN w:val="0"/>
        <w:adjustRightInd w:val="0"/>
        <w:ind w:firstLine="0" w:firstLineChars="0"/>
        <w:outlineLvl w:val="1"/>
        <w:rPr>
          <w:rFonts w:hint="default" w:eastAsia="宋体" w:cs="Calibri"/>
          <w:kern w:val="0"/>
          <w:sz w:val="28"/>
          <w:szCs w:val="28"/>
          <w:lang w:val="en-US" w:eastAsia="zh-CN"/>
        </w:rPr>
      </w:pPr>
      <w:bookmarkStart w:id="320" w:name="_Toc10007"/>
      <w:bookmarkStart w:id="321" w:name="_Toc7170"/>
      <w:bookmarkStart w:id="322" w:name="_Toc13155_WPSOffice_Level2"/>
      <w:bookmarkStart w:id="323" w:name="_Toc31383"/>
      <w:bookmarkStart w:id="324" w:name="_Toc12022_WPSOffice_Level2"/>
      <w:r>
        <w:rPr>
          <w:rFonts w:hint="eastAsia" w:cs="宋体"/>
          <w:b/>
          <w:bCs/>
          <w:kern w:val="0"/>
          <w:sz w:val="28"/>
          <w:szCs w:val="28"/>
          <w:lang w:val="zh-CN"/>
        </w:rPr>
        <w:t>供</w:t>
      </w:r>
      <w:r>
        <w:rPr>
          <w:rFonts w:cs="Calibri"/>
          <w:b/>
          <w:bCs/>
          <w:kern w:val="0"/>
          <w:sz w:val="28"/>
          <w:szCs w:val="28"/>
        </w:rPr>
        <w:t xml:space="preserve"> </w:t>
      </w:r>
      <w:r>
        <w:rPr>
          <w:rFonts w:hint="eastAsia" w:cs="宋体"/>
          <w:b/>
          <w:bCs/>
          <w:kern w:val="0"/>
          <w:sz w:val="28"/>
          <w:szCs w:val="28"/>
          <w:lang w:val="zh-CN"/>
        </w:rPr>
        <w:t>应</w:t>
      </w:r>
      <w:r>
        <w:rPr>
          <w:rFonts w:cs="Calibri"/>
          <w:b/>
          <w:bCs/>
          <w:kern w:val="0"/>
          <w:sz w:val="28"/>
          <w:szCs w:val="28"/>
        </w:rPr>
        <w:t xml:space="preserve"> </w:t>
      </w:r>
      <w:r>
        <w:rPr>
          <w:rFonts w:hint="eastAsia" w:cs="宋体"/>
          <w:b/>
          <w:bCs/>
          <w:kern w:val="0"/>
          <w:sz w:val="28"/>
          <w:szCs w:val="28"/>
          <w:lang w:val="zh-CN"/>
        </w:rPr>
        <w:t>商（以下简称乙方）：</w:t>
      </w:r>
      <w:bookmarkEnd w:id="320"/>
      <w:bookmarkEnd w:id="321"/>
      <w:bookmarkEnd w:id="322"/>
      <w:bookmarkEnd w:id="323"/>
      <w:bookmarkEnd w:id="324"/>
      <w:r>
        <w:rPr>
          <w:rFonts w:hint="eastAsia" w:cs="宋体"/>
          <w:kern w:val="0"/>
          <w:sz w:val="24"/>
          <w:u w:val="single"/>
        </w:rPr>
        <w:t xml:space="preserve">               </w:t>
      </w:r>
      <w:r>
        <w:rPr>
          <w:rFonts w:hint="eastAsia" w:cs="宋体"/>
          <w:kern w:val="0"/>
          <w:sz w:val="24"/>
          <w:u w:val="single"/>
          <w:lang w:val="en-US" w:eastAsia="zh-CN"/>
        </w:rPr>
        <w:t xml:space="preserve">                        </w:t>
      </w:r>
    </w:p>
    <w:p w14:paraId="673853F0">
      <w:pPr>
        <w:pStyle w:val="24"/>
        <w:ind w:left="0" w:leftChars="0" w:firstLine="480"/>
        <w:rPr>
          <w:rFonts w:cs="宋体"/>
          <w:kern w:val="0"/>
          <w:sz w:val="24"/>
          <w:lang w:val="zh-CN"/>
        </w:rPr>
      </w:pPr>
      <w:r>
        <w:rPr>
          <w:rFonts w:hint="eastAsia" w:cs="宋体"/>
          <w:kern w:val="0"/>
          <w:sz w:val="24"/>
          <w:lang w:val="zh-CN"/>
        </w:rPr>
        <w:t>甲、乙双方根据</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w:t>
      </w:r>
      <w:r>
        <w:rPr>
          <w:rFonts w:hint="eastAsia" w:cs="宋体"/>
          <w:kern w:val="0"/>
          <w:sz w:val="24"/>
          <w:u w:val="single"/>
          <w:lang w:val="zh-CN"/>
        </w:rPr>
        <w:t>（</w:t>
      </w:r>
      <w:bookmarkStart w:id="325" w:name="_Toc27112_WPSOffice_Level3"/>
      <w:r>
        <w:rPr>
          <w:rFonts w:hint="eastAsia" w:cs="宋体"/>
          <w:kern w:val="0"/>
          <w:sz w:val="24"/>
          <w:u w:val="single"/>
        </w:rPr>
        <w:t xml:space="preserve">                  项目</w:t>
      </w:r>
      <w:r>
        <w:rPr>
          <w:rFonts w:hint="eastAsia" w:cs="宋体"/>
          <w:kern w:val="0"/>
          <w:sz w:val="24"/>
          <w:u w:val="single"/>
          <w:lang w:val="zh-CN"/>
        </w:rPr>
        <w:t>） 项目编号：</w:t>
      </w:r>
      <w:r>
        <w:rPr>
          <w:rFonts w:hint="eastAsia" w:cs="宋体"/>
          <w:kern w:val="0"/>
          <w:sz w:val="24"/>
          <w:lang w:val="zh-CN"/>
        </w:rPr>
        <w:t>（</w:t>
      </w:r>
      <w:bookmarkEnd w:id="325"/>
      <w:r>
        <w:rPr>
          <w:rFonts w:hint="eastAsia" w:cs="宋体"/>
          <w:kern w:val="0"/>
          <w:sz w:val="24"/>
          <w:u w:val="single"/>
        </w:rPr>
        <w:t xml:space="preserve">          </w:t>
      </w:r>
      <w:r>
        <w:rPr>
          <w:rFonts w:hint="eastAsia" w:cs="宋体"/>
          <w:kern w:val="0"/>
          <w:sz w:val="24"/>
          <w:lang w:val="zh-CN"/>
        </w:rPr>
        <w:t>）的磋商文件要求、采购代理机构出具的《成交通知书》，并经双方协商一致，签订本合同协议书。</w:t>
      </w:r>
    </w:p>
    <w:p w14:paraId="0D1823B4">
      <w:pPr>
        <w:autoSpaceDE w:val="0"/>
        <w:autoSpaceDN w:val="0"/>
        <w:adjustRightInd w:val="0"/>
        <w:ind w:left="0" w:leftChars="0" w:firstLine="0" w:firstLineChars="0"/>
        <w:outlineLvl w:val="1"/>
        <w:rPr>
          <w:rFonts w:cs="宋体"/>
          <w:kern w:val="0"/>
          <w:lang w:val="zh-CN"/>
        </w:rPr>
      </w:pPr>
      <w:bookmarkStart w:id="326" w:name="_Toc19502"/>
      <w:bookmarkStart w:id="327" w:name="_Toc13958"/>
      <w:bookmarkStart w:id="328" w:name="_Toc25759"/>
      <w:bookmarkStart w:id="329" w:name="_Toc16581_WPSOffice_Level2"/>
      <w:bookmarkStart w:id="330" w:name="_Toc19166_WPSOffice_Level2"/>
      <w:r>
        <w:rPr>
          <w:rFonts w:hint="eastAsia" w:cs="宋体"/>
          <w:kern w:val="0"/>
          <w:lang w:val="zh-CN"/>
        </w:rPr>
        <w:t>一、签订本政府采购合同的依据</w:t>
      </w:r>
      <w:bookmarkEnd w:id="326"/>
      <w:bookmarkEnd w:id="327"/>
      <w:bookmarkEnd w:id="328"/>
      <w:bookmarkEnd w:id="329"/>
      <w:bookmarkEnd w:id="330"/>
    </w:p>
    <w:p w14:paraId="2F00B56B">
      <w:pPr>
        <w:autoSpaceDE w:val="0"/>
        <w:autoSpaceDN w:val="0"/>
        <w:adjustRightInd w:val="0"/>
        <w:ind w:firstLine="480"/>
        <w:rPr>
          <w:rFonts w:cs="宋体"/>
          <w:kern w:val="0"/>
          <w:lang w:val="zh-CN"/>
        </w:rPr>
      </w:pPr>
      <w:r>
        <w:rPr>
          <w:rFonts w:hint="eastAsia" w:cs="宋体"/>
          <w:kern w:val="0"/>
          <w:lang w:val="zh-CN"/>
        </w:rPr>
        <w:t>本政府采购合同所附下列文件是构成本政府采购合同不可分割的部分：</w:t>
      </w:r>
    </w:p>
    <w:p w14:paraId="7820F860">
      <w:pPr>
        <w:autoSpaceDE w:val="0"/>
        <w:autoSpaceDN w:val="0"/>
        <w:adjustRightInd w:val="0"/>
        <w:ind w:firstLine="480"/>
        <w:outlineLvl w:val="2"/>
        <w:rPr>
          <w:rFonts w:cs="宋体"/>
          <w:kern w:val="0"/>
          <w:lang w:val="zh-CN"/>
        </w:rPr>
      </w:pPr>
      <w:bookmarkStart w:id="331" w:name="_Toc24963_WPSOffice_Level3"/>
      <w:bookmarkStart w:id="332" w:name="_Toc24087_WPSOffice_Level3"/>
      <w:bookmarkStart w:id="333" w:name="_Toc8341"/>
      <w:r>
        <w:rPr>
          <w:rFonts w:hint="eastAsia" w:cs="宋体"/>
          <w:kern w:val="0"/>
          <w:lang w:val="zh-CN"/>
        </w:rPr>
        <w:t>1.</w:t>
      </w:r>
      <w:r>
        <w:rPr>
          <w:rFonts w:hint="eastAsia" w:cs="宋体"/>
          <w:kern w:val="0"/>
        </w:rPr>
        <w:t>磋商</w:t>
      </w:r>
      <w:r>
        <w:rPr>
          <w:rFonts w:hint="eastAsia" w:cs="宋体"/>
          <w:kern w:val="0"/>
          <w:lang w:val="zh-CN"/>
        </w:rPr>
        <w:t>文件；</w:t>
      </w:r>
      <w:bookmarkEnd w:id="331"/>
      <w:bookmarkEnd w:id="332"/>
      <w:bookmarkEnd w:id="333"/>
    </w:p>
    <w:p w14:paraId="550751DE">
      <w:pPr>
        <w:autoSpaceDE w:val="0"/>
        <w:autoSpaceDN w:val="0"/>
        <w:adjustRightInd w:val="0"/>
        <w:ind w:firstLine="480"/>
        <w:outlineLvl w:val="2"/>
        <w:rPr>
          <w:rFonts w:cs="宋体"/>
          <w:kern w:val="0"/>
          <w:lang w:val="zh-CN"/>
        </w:rPr>
      </w:pPr>
      <w:bookmarkStart w:id="334" w:name="_Toc32266_WPSOffice_Level3"/>
      <w:bookmarkStart w:id="335" w:name="_Toc30860_WPSOffice_Level3"/>
      <w:bookmarkStart w:id="336" w:name="_Toc4866"/>
      <w:r>
        <w:rPr>
          <w:rFonts w:hint="eastAsia" w:cs="宋体"/>
          <w:kern w:val="0"/>
          <w:lang w:val="zh-CN"/>
        </w:rPr>
        <w:t>2.</w:t>
      </w:r>
      <w:r>
        <w:rPr>
          <w:rFonts w:hint="eastAsia" w:cs="宋体"/>
          <w:kern w:val="0"/>
        </w:rPr>
        <w:t>磋商</w:t>
      </w:r>
      <w:r>
        <w:rPr>
          <w:rFonts w:hint="eastAsia" w:cs="宋体"/>
          <w:kern w:val="0"/>
          <w:lang w:val="zh-CN"/>
        </w:rPr>
        <w:t>文件的</w:t>
      </w:r>
      <w:r>
        <w:rPr>
          <w:rFonts w:hint="eastAsia" w:ascii="宋体" w:hAnsi="宋体" w:cs="宋体"/>
          <w:color w:val="000000"/>
          <w:kern w:val="0"/>
          <w:lang w:val="zh-CN"/>
        </w:rPr>
        <w:t>澄清</w:t>
      </w:r>
      <w:r>
        <w:rPr>
          <w:rFonts w:hint="eastAsia" w:cs="宋体"/>
          <w:kern w:val="0"/>
          <w:lang w:val="zh-CN"/>
        </w:rPr>
        <w:t>、变更公告；</w:t>
      </w:r>
      <w:bookmarkEnd w:id="334"/>
      <w:bookmarkEnd w:id="335"/>
      <w:bookmarkEnd w:id="336"/>
    </w:p>
    <w:p w14:paraId="7FFA0B88">
      <w:pPr>
        <w:autoSpaceDE w:val="0"/>
        <w:autoSpaceDN w:val="0"/>
        <w:adjustRightInd w:val="0"/>
        <w:ind w:firstLine="480"/>
        <w:outlineLvl w:val="2"/>
        <w:rPr>
          <w:rFonts w:cs="宋体"/>
          <w:kern w:val="0"/>
          <w:lang w:val="zh-CN"/>
        </w:rPr>
      </w:pPr>
      <w:bookmarkStart w:id="337" w:name="_Toc19293"/>
      <w:bookmarkStart w:id="338" w:name="_Toc9739_WPSOffice_Level3"/>
      <w:bookmarkStart w:id="339" w:name="_Toc3030_WPSOffice_Level3"/>
      <w:r>
        <w:rPr>
          <w:rFonts w:hint="eastAsia" w:cs="宋体"/>
          <w:kern w:val="0"/>
          <w:lang w:val="zh-CN"/>
        </w:rPr>
        <w:t>3.</w:t>
      </w:r>
      <w:r>
        <w:rPr>
          <w:rFonts w:hint="eastAsia" w:ascii="宋体" w:hAnsi="Calibri" w:cs="宋体"/>
          <w:kern w:val="0"/>
          <w:lang w:val="zh-CN"/>
        </w:rPr>
        <w:t>成交供应商提交的磋商响应文件</w:t>
      </w:r>
      <w:r>
        <w:rPr>
          <w:rFonts w:hint="eastAsia" w:cs="宋体"/>
          <w:kern w:val="0"/>
          <w:lang w:val="zh-CN"/>
        </w:rPr>
        <w:t>；</w:t>
      </w:r>
      <w:bookmarkEnd w:id="337"/>
      <w:bookmarkEnd w:id="338"/>
      <w:bookmarkEnd w:id="339"/>
    </w:p>
    <w:p w14:paraId="179BCC83">
      <w:pPr>
        <w:autoSpaceDE w:val="0"/>
        <w:autoSpaceDN w:val="0"/>
        <w:adjustRightInd w:val="0"/>
        <w:ind w:firstLine="480"/>
        <w:outlineLvl w:val="2"/>
        <w:rPr>
          <w:rFonts w:cs="宋体"/>
          <w:kern w:val="0"/>
          <w:lang w:val="zh-CN"/>
        </w:rPr>
      </w:pPr>
      <w:bookmarkStart w:id="340" w:name="_Toc15413_WPSOffice_Level3"/>
      <w:bookmarkStart w:id="341" w:name="_Toc20242"/>
      <w:bookmarkStart w:id="342" w:name="_Toc6256_WPSOffice_Level3"/>
      <w:r>
        <w:rPr>
          <w:rFonts w:hint="eastAsia" w:cs="宋体"/>
          <w:kern w:val="0"/>
          <w:lang w:val="zh-CN"/>
        </w:rPr>
        <w:t>4.</w:t>
      </w:r>
      <w:r>
        <w:rPr>
          <w:rFonts w:hint="eastAsia" w:cs="宋体"/>
          <w:kern w:val="0"/>
        </w:rPr>
        <w:t>磋商</w:t>
      </w:r>
      <w:r>
        <w:rPr>
          <w:rFonts w:hint="eastAsia" w:cs="宋体"/>
          <w:kern w:val="0"/>
          <w:lang w:val="zh-CN"/>
        </w:rPr>
        <w:t>文件中规定的政府采购合同通用条款；</w:t>
      </w:r>
      <w:bookmarkEnd w:id="340"/>
      <w:bookmarkEnd w:id="341"/>
      <w:bookmarkEnd w:id="342"/>
    </w:p>
    <w:p w14:paraId="344B2B4D">
      <w:pPr>
        <w:autoSpaceDE w:val="0"/>
        <w:autoSpaceDN w:val="0"/>
        <w:adjustRightInd w:val="0"/>
        <w:ind w:firstLine="480"/>
        <w:outlineLvl w:val="2"/>
        <w:rPr>
          <w:rFonts w:cs="宋体"/>
          <w:kern w:val="0"/>
          <w:lang w:val="zh-CN"/>
        </w:rPr>
      </w:pPr>
      <w:bookmarkStart w:id="343" w:name="_Toc27280"/>
      <w:bookmarkStart w:id="344" w:name="_Toc29046_WPSOffice_Level3"/>
      <w:bookmarkStart w:id="345" w:name="_Toc21007_WPSOffice_Level3"/>
      <w:r>
        <w:rPr>
          <w:rFonts w:hint="eastAsia" w:cs="宋体"/>
          <w:kern w:val="0"/>
          <w:lang w:val="zh-CN"/>
        </w:rPr>
        <w:t>5.成交通知书；</w:t>
      </w:r>
      <w:bookmarkEnd w:id="343"/>
      <w:bookmarkEnd w:id="344"/>
      <w:bookmarkEnd w:id="345"/>
    </w:p>
    <w:p w14:paraId="000391EC">
      <w:pPr>
        <w:autoSpaceDE w:val="0"/>
        <w:autoSpaceDN w:val="0"/>
        <w:adjustRightInd w:val="0"/>
        <w:ind w:firstLine="480"/>
        <w:outlineLvl w:val="2"/>
        <w:rPr>
          <w:rFonts w:cs="宋体"/>
          <w:kern w:val="0"/>
          <w:lang w:val="zh-CN"/>
        </w:rPr>
      </w:pPr>
      <w:bookmarkStart w:id="346" w:name="_Toc10892_WPSOffice_Level3"/>
      <w:bookmarkStart w:id="347" w:name="_Toc23922"/>
      <w:bookmarkStart w:id="348" w:name="_Toc31669_WPSOffice_Level3"/>
      <w:r>
        <w:rPr>
          <w:rFonts w:hint="eastAsia" w:cs="宋体"/>
          <w:kern w:val="0"/>
          <w:lang w:val="zh-CN"/>
        </w:rPr>
        <w:t>6.履约保证金缴费证明。</w:t>
      </w:r>
      <w:bookmarkEnd w:id="346"/>
      <w:bookmarkEnd w:id="347"/>
      <w:bookmarkEnd w:id="348"/>
    </w:p>
    <w:p w14:paraId="39EA33DE">
      <w:pPr>
        <w:autoSpaceDE w:val="0"/>
        <w:autoSpaceDN w:val="0"/>
        <w:adjustRightInd w:val="0"/>
        <w:ind w:left="0" w:leftChars="0" w:firstLine="0" w:firstLineChars="0"/>
        <w:outlineLvl w:val="1"/>
        <w:rPr>
          <w:rFonts w:cs="宋体"/>
          <w:kern w:val="0"/>
          <w:lang w:val="zh-CN"/>
        </w:rPr>
      </w:pPr>
      <w:bookmarkStart w:id="349" w:name="_Toc31713_WPSOffice_Level2"/>
      <w:bookmarkStart w:id="350" w:name="_Toc25317"/>
      <w:bookmarkStart w:id="351" w:name="_Toc26148_WPSOffice_Level2"/>
      <w:bookmarkStart w:id="352" w:name="_Toc18733"/>
      <w:bookmarkStart w:id="353" w:name="_Toc14778"/>
      <w:r>
        <w:rPr>
          <w:rFonts w:hint="eastAsia" w:cs="宋体"/>
          <w:kern w:val="0"/>
          <w:lang w:val="zh-CN"/>
        </w:rPr>
        <w:t>二、合同标的及金额                                       单位：元</w:t>
      </w:r>
      <w:bookmarkEnd w:id="349"/>
      <w:bookmarkEnd w:id="350"/>
      <w:bookmarkEnd w:id="351"/>
      <w:bookmarkEnd w:id="352"/>
      <w:bookmarkEnd w:id="353"/>
    </w:p>
    <w:tbl>
      <w:tblPr>
        <w:tblStyle w:val="65"/>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6"/>
        <w:gridCol w:w="2289"/>
        <w:gridCol w:w="762"/>
        <w:gridCol w:w="1145"/>
        <w:gridCol w:w="1143"/>
        <w:gridCol w:w="1335"/>
      </w:tblGrid>
      <w:tr w14:paraId="685A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5F9E1DB8">
            <w:pPr>
              <w:autoSpaceDE w:val="0"/>
              <w:autoSpaceDN w:val="0"/>
              <w:adjustRightInd w:val="0"/>
              <w:ind w:firstLine="480"/>
              <w:rPr>
                <w:rFonts w:cs="宋体"/>
                <w:kern w:val="0"/>
                <w:lang w:val="zh-CN"/>
              </w:rPr>
            </w:pPr>
            <w:r>
              <w:rPr>
                <w:rFonts w:hint="eastAsia" w:cs="宋体"/>
                <w:kern w:val="0"/>
                <w:lang w:val="zh-CN"/>
              </w:rPr>
              <w:t>标的名称</w:t>
            </w:r>
          </w:p>
        </w:tc>
        <w:tc>
          <w:tcPr>
            <w:tcW w:w="2289" w:type="dxa"/>
            <w:tcBorders>
              <w:top w:val="single" w:color="auto" w:sz="4" w:space="0"/>
              <w:left w:val="single" w:color="auto" w:sz="4" w:space="0"/>
              <w:bottom w:val="single" w:color="auto" w:sz="4" w:space="0"/>
              <w:right w:val="single" w:color="auto" w:sz="4" w:space="0"/>
            </w:tcBorders>
            <w:vAlign w:val="center"/>
          </w:tcPr>
          <w:p w14:paraId="532CA313">
            <w:pPr>
              <w:autoSpaceDE w:val="0"/>
              <w:autoSpaceDN w:val="0"/>
              <w:adjustRightInd w:val="0"/>
              <w:ind w:firstLine="480"/>
              <w:rPr>
                <w:rFonts w:cs="宋体"/>
                <w:kern w:val="0"/>
                <w:lang w:val="zh-CN"/>
              </w:rPr>
            </w:pPr>
            <w:r>
              <w:rPr>
                <w:rFonts w:hint="eastAsia" w:cs="宋体"/>
                <w:kern w:val="0"/>
                <w:lang w:val="zh-CN"/>
              </w:rPr>
              <w:t>型号规格</w:t>
            </w:r>
          </w:p>
        </w:tc>
        <w:tc>
          <w:tcPr>
            <w:tcW w:w="762" w:type="dxa"/>
            <w:tcBorders>
              <w:top w:val="single" w:color="auto" w:sz="4" w:space="0"/>
              <w:left w:val="single" w:color="auto" w:sz="4" w:space="0"/>
              <w:bottom w:val="single" w:color="auto" w:sz="4" w:space="0"/>
              <w:right w:val="single" w:color="auto" w:sz="4" w:space="0"/>
            </w:tcBorders>
            <w:vAlign w:val="center"/>
          </w:tcPr>
          <w:p w14:paraId="52F93F02">
            <w:pPr>
              <w:autoSpaceDE w:val="0"/>
              <w:autoSpaceDN w:val="0"/>
              <w:adjustRightInd w:val="0"/>
              <w:ind w:firstLine="0" w:firstLineChars="0"/>
              <w:rPr>
                <w:rFonts w:cs="宋体"/>
                <w:kern w:val="0"/>
                <w:lang w:val="zh-CN"/>
              </w:rPr>
            </w:pPr>
            <w:r>
              <w:rPr>
                <w:rFonts w:hint="eastAsia" w:cs="宋体"/>
                <w:kern w:val="0"/>
                <w:lang w:val="zh-CN"/>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7AEFE14D">
            <w:pPr>
              <w:autoSpaceDE w:val="0"/>
              <w:autoSpaceDN w:val="0"/>
              <w:adjustRightInd w:val="0"/>
              <w:ind w:firstLine="0" w:firstLineChars="0"/>
              <w:rPr>
                <w:rFonts w:cs="宋体"/>
                <w:kern w:val="0"/>
                <w:lang w:val="zh-CN"/>
              </w:rPr>
            </w:pPr>
            <w:r>
              <w:rPr>
                <w:rFonts w:hint="eastAsia" w:cs="宋体"/>
                <w:kern w:val="0"/>
                <w:lang w:val="zh-CN"/>
              </w:rPr>
              <w:t>单价</w:t>
            </w:r>
          </w:p>
        </w:tc>
        <w:tc>
          <w:tcPr>
            <w:tcW w:w="1143" w:type="dxa"/>
            <w:tcBorders>
              <w:top w:val="single" w:color="auto" w:sz="4" w:space="0"/>
              <w:left w:val="single" w:color="auto" w:sz="4" w:space="0"/>
              <w:bottom w:val="single" w:color="auto" w:sz="4" w:space="0"/>
              <w:right w:val="single" w:color="auto" w:sz="4" w:space="0"/>
            </w:tcBorders>
            <w:vAlign w:val="center"/>
          </w:tcPr>
          <w:p w14:paraId="4B542018">
            <w:pPr>
              <w:autoSpaceDE w:val="0"/>
              <w:autoSpaceDN w:val="0"/>
              <w:adjustRightInd w:val="0"/>
              <w:ind w:firstLine="0" w:firstLineChars="0"/>
              <w:rPr>
                <w:rFonts w:cs="宋体"/>
                <w:kern w:val="0"/>
                <w:lang w:val="zh-CN"/>
              </w:rPr>
            </w:pPr>
            <w:r>
              <w:rPr>
                <w:rFonts w:hint="eastAsia" w:cs="宋体"/>
                <w:kern w:val="0"/>
                <w:lang w:val="zh-CN"/>
              </w:rPr>
              <w:t>总价</w:t>
            </w:r>
          </w:p>
        </w:tc>
        <w:tc>
          <w:tcPr>
            <w:tcW w:w="1335" w:type="dxa"/>
            <w:tcBorders>
              <w:top w:val="single" w:color="auto" w:sz="4" w:space="0"/>
              <w:left w:val="single" w:color="auto" w:sz="4" w:space="0"/>
              <w:bottom w:val="single" w:color="auto" w:sz="4" w:space="0"/>
              <w:right w:val="single" w:color="auto" w:sz="4" w:space="0"/>
            </w:tcBorders>
            <w:vAlign w:val="center"/>
          </w:tcPr>
          <w:p w14:paraId="68B5162C">
            <w:pPr>
              <w:autoSpaceDE w:val="0"/>
              <w:autoSpaceDN w:val="0"/>
              <w:adjustRightInd w:val="0"/>
              <w:ind w:firstLine="480"/>
              <w:jc w:val="center"/>
              <w:rPr>
                <w:rFonts w:cs="宋体"/>
                <w:kern w:val="0"/>
                <w:lang w:val="zh-CN"/>
              </w:rPr>
            </w:pPr>
            <w:r>
              <w:rPr>
                <w:rFonts w:hint="eastAsia" w:cs="宋体"/>
                <w:kern w:val="0"/>
                <w:lang w:val="zh-CN"/>
              </w:rPr>
              <w:t>备注</w:t>
            </w:r>
          </w:p>
        </w:tc>
      </w:tr>
      <w:tr w14:paraId="30903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5DBFBF5F">
            <w:pPr>
              <w:autoSpaceDE w:val="0"/>
              <w:autoSpaceDN w:val="0"/>
              <w:adjustRightInd w:val="0"/>
              <w:ind w:firstLine="480"/>
              <w:rPr>
                <w:rFonts w:cs="宋体"/>
                <w:kern w:val="0"/>
                <w:lang w:val="zh-CN"/>
              </w:rPr>
            </w:pPr>
          </w:p>
        </w:tc>
        <w:tc>
          <w:tcPr>
            <w:tcW w:w="2289" w:type="dxa"/>
            <w:tcBorders>
              <w:top w:val="single" w:color="auto" w:sz="4" w:space="0"/>
              <w:left w:val="single" w:color="auto" w:sz="4" w:space="0"/>
              <w:bottom w:val="single" w:color="auto" w:sz="4" w:space="0"/>
              <w:right w:val="single" w:color="auto" w:sz="4" w:space="0"/>
            </w:tcBorders>
            <w:vAlign w:val="center"/>
          </w:tcPr>
          <w:p w14:paraId="4933A8FB">
            <w:pPr>
              <w:autoSpaceDE w:val="0"/>
              <w:autoSpaceDN w:val="0"/>
              <w:adjustRightInd w:val="0"/>
              <w:ind w:firstLine="480"/>
              <w:rPr>
                <w:rFonts w:cs="宋体"/>
                <w:kern w:val="0"/>
                <w:lang w:val="zh-CN"/>
              </w:rPr>
            </w:pPr>
          </w:p>
        </w:tc>
        <w:tc>
          <w:tcPr>
            <w:tcW w:w="762" w:type="dxa"/>
            <w:tcBorders>
              <w:top w:val="single" w:color="auto" w:sz="4" w:space="0"/>
              <w:left w:val="single" w:color="auto" w:sz="4" w:space="0"/>
              <w:bottom w:val="single" w:color="auto" w:sz="4" w:space="0"/>
              <w:right w:val="single" w:color="auto" w:sz="4" w:space="0"/>
            </w:tcBorders>
            <w:vAlign w:val="center"/>
          </w:tcPr>
          <w:p w14:paraId="1BD12D8A">
            <w:pPr>
              <w:autoSpaceDE w:val="0"/>
              <w:autoSpaceDN w:val="0"/>
              <w:adjustRightInd w:val="0"/>
              <w:ind w:firstLine="480"/>
              <w:rPr>
                <w:rFonts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14:paraId="577B1468">
            <w:pPr>
              <w:autoSpaceDE w:val="0"/>
              <w:autoSpaceDN w:val="0"/>
              <w:adjustRightInd w:val="0"/>
              <w:ind w:firstLine="480"/>
              <w:rPr>
                <w:rFonts w:cs="宋体"/>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14:paraId="66656B62">
            <w:pPr>
              <w:autoSpaceDE w:val="0"/>
              <w:autoSpaceDN w:val="0"/>
              <w:adjustRightInd w:val="0"/>
              <w:ind w:firstLine="480"/>
              <w:rPr>
                <w:rFonts w:cs="宋体"/>
                <w:kern w:val="0"/>
                <w:lang w:val="zh-CN"/>
              </w:rPr>
            </w:pPr>
          </w:p>
        </w:tc>
        <w:tc>
          <w:tcPr>
            <w:tcW w:w="1335" w:type="dxa"/>
            <w:tcBorders>
              <w:top w:val="single" w:color="auto" w:sz="4" w:space="0"/>
              <w:left w:val="single" w:color="auto" w:sz="4" w:space="0"/>
              <w:bottom w:val="single" w:color="auto" w:sz="4" w:space="0"/>
              <w:right w:val="single" w:color="auto" w:sz="4" w:space="0"/>
            </w:tcBorders>
            <w:vAlign w:val="center"/>
          </w:tcPr>
          <w:p w14:paraId="1D015997">
            <w:pPr>
              <w:autoSpaceDE w:val="0"/>
              <w:autoSpaceDN w:val="0"/>
              <w:adjustRightInd w:val="0"/>
              <w:ind w:firstLine="480"/>
              <w:rPr>
                <w:rFonts w:cs="宋体"/>
                <w:kern w:val="0"/>
                <w:lang w:val="zh-CN"/>
              </w:rPr>
            </w:pPr>
          </w:p>
        </w:tc>
      </w:tr>
      <w:tr w14:paraId="287C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7D342C47">
            <w:pPr>
              <w:autoSpaceDE w:val="0"/>
              <w:autoSpaceDN w:val="0"/>
              <w:adjustRightInd w:val="0"/>
              <w:ind w:firstLine="480"/>
              <w:rPr>
                <w:rFonts w:cs="宋体"/>
                <w:kern w:val="0"/>
                <w:lang w:val="zh-CN"/>
              </w:rPr>
            </w:pPr>
          </w:p>
        </w:tc>
        <w:tc>
          <w:tcPr>
            <w:tcW w:w="2289" w:type="dxa"/>
            <w:tcBorders>
              <w:top w:val="single" w:color="auto" w:sz="4" w:space="0"/>
              <w:left w:val="single" w:color="auto" w:sz="4" w:space="0"/>
              <w:bottom w:val="single" w:color="auto" w:sz="4" w:space="0"/>
              <w:right w:val="single" w:color="auto" w:sz="4" w:space="0"/>
            </w:tcBorders>
            <w:vAlign w:val="center"/>
          </w:tcPr>
          <w:p w14:paraId="2ED0AC4D">
            <w:pPr>
              <w:autoSpaceDE w:val="0"/>
              <w:autoSpaceDN w:val="0"/>
              <w:adjustRightInd w:val="0"/>
              <w:ind w:firstLine="480"/>
              <w:rPr>
                <w:rFonts w:cs="宋体"/>
                <w:kern w:val="0"/>
                <w:lang w:val="zh-CN"/>
              </w:rPr>
            </w:pPr>
          </w:p>
        </w:tc>
        <w:tc>
          <w:tcPr>
            <w:tcW w:w="762" w:type="dxa"/>
            <w:tcBorders>
              <w:top w:val="single" w:color="auto" w:sz="4" w:space="0"/>
              <w:left w:val="single" w:color="auto" w:sz="4" w:space="0"/>
              <w:bottom w:val="single" w:color="auto" w:sz="4" w:space="0"/>
              <w:right w:val="single" w:color="auto" w:sz="4" w:space="0"/>
            </w:tcBorders>
            <w:vAlign w:val="center"/>
          </w:tcPr>
          <w:p w14:paraId="6D53D002">
            <w:pPr>
              <w:autoSpaceDE w:val="0"/>
              <w:autoSpaceDN w:val="0"/>
              <w:adjustRightInd w:val="0"/>
              <w:ind w:firstLine="480"/>
              <w:rPr>
                <w:rFonts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14:paraId="1112BBDF">
            <w:pPr>
              <w:autoSpaceDE w:val="0"/>
              <w:autoSpaceDN w:val="0"/>
              <w:adjustRightInd w:val="0"/>
              <w:ind w:firstLine="480"/>
              <w:rPr>
                <w:rFonts w:cs="宋体"/>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14:paraId="63238FBE">
            <w:pPr>
              <w:autoSpaceDE w:val="0"/>
              <w:autoSpaceDN w:val="0"/>
              <w:adjustRightInd w:val="0"/>
              <w:ind w:firstLine="480"/>
              <w:rPr>
                <w:rFonts w:cs="宋体"/>
                <w:kern w:val="0"/>
                <w:lang w:val="zh-CN"/>
              </w:rPr>
            </w:pPr>
          </w:p>
        </w:tc>
        <w:tc>
          <w:tcPr>
            <w:tcW w:w="1335" w:type="dxa"/>
            <w:tcBorders>
              <w:top w:val="single" w:color="auto" w:sz="4" w:space="0"/>
              <w:left w:val="single" w:color="auto" w:sz="4" w:space="0"/>
              <w:bottom w:val="single" w:color="auto" w:sz="4" w:space="0"/>
              <w:right w:val="single" w:color="auto" w:sz="4" w:space="0"/>
            </w:tcBorders>
            <w:vAlign w:val="center"/>
          </w:tcPr>
          <w:p w14:paraId="48B3AFF5">
            <w:pPr>
              <w:autoSpaceDE w:val="0"/>
              <w:autoSpaceDN w:val="0"/>
              <w:adjustRightInd w:val="0"/>
              <w:ind w:firstLine="480"/>
              <w:rPr>
                <w:rFonts w:cs="宋体"/>
                <w:kern w:val="0"/>
                <w:lang w:val="zh-CN"/>
              </w:rPr>
            </w:pPr>
          </w:p>
        </w:tc>
      </w:tr>
      <w:tr w14:paraId="30EB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1AEC6807">
            <w:pPr>
              <w:autoSpaceDE w:val="0"/>
              <w:autoSpaceDN w:val="0"/>
              <w:adjustRightInd w:val="0"/>
              <w:ind w:firstLine="480"/>
              <w:rPr>
                <w:rFonts w:cs="宋体"/>
                <w:kern w:val="0"/>
                <w:lang w:val="zh-CN"/>
              </w:rPr>
            </w:pPr>
          </w:p>
        </w:tc>
        <w:tc>
          <w:tcPr>
            <w:tcW w:w="2289" w:type="dxa"/>
            <w:tcBorders>
              <w:top w:val="single" w:color="auto" w:sz="4" w:space="0"/>
              <w:left w:val="single" w:color="auto" w:sz="4" w:space="0"/>
              <w:bottom w:val="single" w:color="auto" w:sz="4" w:space="0"/>
              <w:right w:val="single" w:color="auto" w:sz="4" w:space="0"/>
            </w:tcBorders>
            <w:vAlign w:val="center"/>
          </w:tcPr>
          <w:p w14:paraId="33A56C6A">
            <w:pPr>
              <w:autoSpaceDE w:val="0"/>
              <w:autoSpaceDN w:val="0"/>
              <w:adjustRightInd w:val="0"/>
              <w:ind w:firstLine="480"/>
              <w:rPr>
                <w:rFonts w:cs="宋体"/>
                <w:kern w:val="0"/>
                <w:lang w:val="zh-CN"/>
              </w:rPr>
            </w:pPr>
          </w:p>
        </w:tc>
        <w:tc>
          <w:tcPr>
            <w:tcW w:w="762" w:type="dxa"/>
            <w:tcBorders>
              <w:top w:val="single" w:color="auto" w:sz="4" w:space="0"/>
              <w:left w:val="single" w:color="auto" w:sz="4" w:space="0"/>
              <w:bottom w:val="single" w:color="auto" w:sz="4" w:space="0"/>
              <w:right w:val="single" w:color="auto" w:sz="4" w:space="0"/>
            </w:tcBorders>
            <w:vAlign w:val="center"/>
          </w:tcPr>
          <w:p w14:paraId="6F8C5D4A">
            <w:pPr>
              <w:autoSpaceDE w:val="0"/>
              <w:autoSpaceDN w:val="0"/>
              <w:adjustRightInd w:val="0"/>
              <w:ind w:firstLine="480"/>
              <w:rPr>
                <w:rFonts w:cs="宋体"/>
                <w:kern w:val="0"/>
                <w:lang w:val="zh-CN"/>
              </w:rPr>
            </w:pPr>
          </w:p>
        </w:tc>
        <w:tc>
          <w:tcPr>
            <w:tcW w:w="1145" w:type="dxa"/>
            <w:tcBorders>
              <w:top w:val="single" w:color="auto" w:sz="4" w:space="0"/>
              <w:left w:val="single" w:color="auto" w:sz="4" w:space="0"/>
              <w:bottom w:val="single" w:color="auto" w:sz="4" w:space="0"/>
              <w:right w:val="single" w:color="auto" w:sz="4" w:space="0"/>
            </w:tcBorders>
            <w:vAlign w:val="center"/>
          </w:tcPr>
          <w:p w14:paraId="40F24FEB">
            <w:pPr>
              <w:autoSpaceDE w:val="0"/>
              <w:autoSpaceDN w:val="0"/>
              <w:adjustRightInd w:val="0"/>
              <w:ind w:firstLine="480"/>
              <w:rPr>
                <w:rFonts w:cs="宋体"/>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14:paraId="1306D04C">
            <w:pPr>
              <w:autoSpaceDE w:val="0"/>
              <w:autoSpaceDN w:val="0"/>
              <w:adjustRightInd w:val="0"/>
              <w:ind w:firstLine="480"/>
              <w:rPr>
                <w:rFonts w:cs="宋体"/>
                <w:kern w:val="0"/>
                <w:lang w:val="zh-CN"/>
              </w:rPr>
            </w:pPr>
          </w:p>
        </w:tc>
        <w:tc>
          <w:tcPr>
            <w:tcW w:w="1335" w:type="dxa"/>
            <w:tcBorders>
              <w:top w:val="single" w:color="auto" w:sz="4" w:space="0"/>
              <w:left w:val="single" w:color="auto" w:sz="4" w:space="0"/>
              <w:bottom w:val="single" w:color="auto" w:sz="4" w:space="0"/>
              <w:right w:val="single" w:color="auto" w:sz="4" w:space="0"/>
            </w:tcBorders>
            <w:vAlign w:val="center"/>
          </w:tcPr>
          <w:p w14:paraId="1101A9BE">
            <w:pPr>
              <w:autoSpaceDE w:val="0"/>
              <w:autoSpaceDN w:val="0"/>
              <w:adjustRightInd w:val="0"/>
              <w:ind w:firstLine="480"/>
              <w:rPr>
                <w:rFonts w:cs="宋体"/>
                <w:kern w:val="0"/>
                <w:lang w:val="zh-CN"/>
              </w:rPr>
            </w:pPr>
          </w:p>
        </w:tc>
      </w:tr>
    </w:tbl>
    <w:p w14:paraId="148A9799">
      <w:pPr>
        <w:autoSpaceDE w:val="0"/>
        <w:autoSpaceDN w:val="0"/>
        <w:adjustRightInd w:val="0"/>
        <w:ind w:firstLine="480"/>
        <w:jc w:val="left"/>
        <w:rPr>
          <w:rFonts w:cs="宋体"/>
          <w:kern w:val="0"/>
          <w:lang w:val="zh-CN"/>
        </w:rPr>
      </w:pPr>
      <w:r>
        <w:rPr>
          <w:rFonts w:hint="eastAsia" w:cs="宋体"/>
          <w:kern w:val="0"/>
          <w:lang w:val="zh-CN"/>
        </w:rPr>
        <w:t>根据上述政府采购合同文件要求，本政府采购合同的总金额为人民币</w:t>
      </w:r>
      <w:r>
        <w:rPr>
          <w:rFonts w:hint="eastAsia" w:cs="宋体"/>
          <w:kern w:val="0"/>
          <w:u w:val="single"/>
          <w:lang w:val="zh-CN"/>
        </w:rPr>
        <w:t xml:space="preserve">                  </w:t>
      </w:r>
      <w:r>
        <w:rPr>
          <w:rFonts w:hint="eastAsia" w:cs="宋体"/>
          <w:kern w:val="0"/>
          <w:lang w:val="zh-CN"/>
        </w:rPr>
        <w:t xml:space="preserve"> （大</w:t>
      </w:r>
      <w:bookmarkStart w:id="354" w:name="_Toc2811_WPSOffice_Level3"/>
      <w:r>
        <w:rPr>
          <w:rFonts w:hint="eastAsia" w:cs="宋体"/>
          <w:kern w:val="0"/>
          <w:lang w:val="zh-CN"/>
        </w:rPr>
        <w:t>写）</w:t>
      </w:r>
      <w:r>
        <w:rPr>
          <w:rFonts w:hint="eastAsia" w:cs="宋体"/>
          <w:kern w:val="0"/>
          <w:u w:val="single"/>
          <w:lang w:val="zh-CN"/>
        </w:rPr>
        <w:t xml:space="preserve"> （中</w:t>
      </w:r>
      <w:bookmarkEnd w:id="354"/>
      <w:r>
        <w:rPr>
          <w:rFonts w:hint="eastAsia" w:cs="宋体"/>
          <w:kern w:val="0"/>
          <w:u w:val="single"/>
          <w:lang w:val="zh-CN"/>
        </w:rPr>
        <w:t xml:space="preserve">标总金额） </w:t>
      </w:r>
      <w:r>
        <w:rPr>
          <w:rFonts w:hint="eastAsia" w:cs="宋体"/>
          <w:kern w:val="0"/>
          <w:lang w:val="zh-CN"/>
        </w:rPr>
        <w:t>元。</w:t>
      </w:r>
    </w:p>
    <w:p w14:paraId="1A49D213">
      <w:pPr>
        <w:autoSpaceDE w:val="0"/>
        <w:autoSpaceDN w:val="0"/>
        <w:adjustRightInd w:val="0"/>
        <w:ind w:firstLine="480"/>
        <w:rPr>
          <w:rFonts w:hint="eastAsia" w:ascii="Times New Roman" w:hAnsi="Times New Roman" w:eastAsia="宋体" w:cs="宋体"/>
          <w:kern w:val="0"/>
          <w:lang w:val="zh-CN"/>
        </w:rPr>
      </w:pPr>
      <w:r>
        <w:rPr>
          <w:rFonts w:hint="eastAsia" w:cs="宋体"/>
          <w:kern w:val="0"/>
          <w:lang w:val="zh-CN"/>
        </w:rPr>
        <w:t>本合同以人民币进行结算，合同总价包括：</w:t>
      </w:r>
      <w:r>
        <w:rPr>
          <w:rFonts w:hint="eastAsia" w:ascii="宋体" w:hAnsi="宋体" w:eastAsia="宋体" w:cs="Times New Roman"/>
          <w:color w:val="0000FF"/>
          <w:lang w:val="en-US" w:eastAsia="zh-CN"/>
        </w:rPr>
        <w:t>产品费、验收费、手续费、包装费、运输费、</w:t>
      </w:r>
      <w:r>
        <w:rPr>
          <w:rFonts w:hint="eastAsia" w:ascii="宋体" w:hAnsi="宋体" w:cs="Times New Roman"/>
          <w:color w:val="0000FF"/>
          <w:lang w:val="en-US" w:eastAsia="zh-CN"/>
        </w:rPr>
        <w:t>安装费、</w:t>
      </w:r>
      <w:r>
        <w:rPr>
          <w:rFonts w:hint="eastAsia" w:ascii="宋体" w:hAnsi="宋体" w:eastAsia="宋体" w:cs="Times New Roman"/>
          <w:color w:val="0000FF"/>
          <w:lang w:val="en-US" w:eastAsia="zh-CN"/>
        </w:rPr>
        <w:t>保险费售前、售中、售后服务费、税金及不可预见费等全部费用</w:t>
      </w:r>
      <w:r>
        <w:rPr>
          <w:rFonts w:hint="eastAsia" w:ascii="宋体" w:hAnsi="宋体" w:cs="Times New Roman"/>
          <w:color w:val="0000FF"/>
          <w:lang w:val="en-US" w:eastAsia="zh-CN"/>
        </w:rPr>
        <w:t>。</w:t>
      </w:r>
    </w:p>
    <w:p w14:paraId="1ED78C2C">
      <w:pPr>
        <w:autoSpaceDE w:val="0"/>
        <w:autoSpaceDN w:val="0"/>
        <w:adjustRightInd w:val="0"/>
        <w:ind w:left="0" w:leftChars="0" w:firstLine="0" w:firstLineChars="0"/>
        <w:outlineLvl w:val="1"/>
        <w:rPr>
          <w:rFonts w:cs="Calibri"/>
          <w:kern w:val="0"/>
        </w:rPr>
      </w:pPr>
      <w:bookmarkStart w:id="355" w:name="_Toc15241"/>
      <w:bookmarkStart w:id="356" w:name="_Toc28476"/>
      <w:bookmarkStart w:id="357" w:name="_Toc2002_WPSOffice_Level2"/>
      <w:bookmarkStart w:id="358" w:name="_Toc27295_WPSOffice_Level2"/>
      <w:bookmarkStart w:id="359" w:name="_Toc8833"/>
      <w:r>
        <w:rPr>
          <w:rFonts w:hint="eastAsia" w:cs="宋体"/>
          <w:kern w:val="0"/>
          <w:lang w:val="zh-CN"/>
        </w:rPr>
        <w:t>三、交付时间、地点和要求</w:t>
      </w:r>
      <w:bookmarkEnd w:id="355"/>
      <w:bookmarkEnd w:id="356"/>
      <w:bookmarkEnd w:id="357"/>
      <w:bookmarkEnd w:id="358"/>
      <w:bookmarkEnd w:id="359"/>
    </w:p>
    <w:p w14:paraId="3A25560B">
      <w:pPr>
        <w:autoSpaceDE w:val="0"/>
        <w:autoSpaceDN w:val="0"/>
        <w:adjustRightInd w:val="0"/>
        <w:ind w:firstLine="480"/>
        <w:rPr>
          <w:rFonts w:cs="Calibri"/>
          <w:kern w:val="0"/>
        </w:rPr>
      </w:pPr>
      <w:r>
        <w:rPr>
          <w:rFonts w:cs="Calibri"/>
          <w:kern w:val="0"/>
        </w:rPr>
        <w:t>1.</w:t>
      </w:r>
      <w:r>
        <w:rPr>
          <w:rFonts w:hint="eastAsia" w:cs="宋体"/>
          <w:kern w:val="0"/>
          <w:lang w:val="zh-CN"/>
        </w:rPr>
        <w:t>交货</w:t>
      </w:r>
      <w:r>
        <w:rPr>
          <w:rFonts w:hint="eastAsia" w:cs="宋体"/>
          <w:kern w:val="0"/>
        </w:rPr>
        <w:t>期</w:t>
      </w:r>
      <w:r>
        <w:rPr>
          <w:rFonts w:hint="eastAsia" w:cs="宋体"/>
          <w:kern w:val="0"/>
          <w:lang w:val="zh-CN"/>
        </w:rPr>
        <w:t>：</w:t>
      </w:r>
      <w:r>
        <w:rPr>
          <w:rFonts w:hint="eastAsia" w:cs="宋体"/>
          <w:kern w:val="0"/>
          <w:u w:val="single"/>
        </w:rPr>
        <w:t xml:space="preserve">                </w:t>
      </w:r>
      <w:r>
        <w:rPr>
          <w:rFonts w:hint="eastAsia" w:cs="宋体"/>
          <w:kern w:val="0"/>
          <w:lang w:val="zh-CN"/>
        </w:rPr>
        <w:t>；交货地点：</w:t>
      </w:r>
      <w:r>
        <w:rPr>
          <w:rFonts w:hint="eastAsia" w:ascii="宋体" w:hAnsi="Calibri" w:cs="宋体"/>
          <w:kern w:val="0"/>
          <w:u w:val="single"/>
          <w:lang w:val="en-US" w:eastAsia="zh-CN"/>
        </w:rPr>
        <w:t xml:space="preserve">              </w:t>
      </w:r>
      <w:r>
        <w:rPr>
          <w:rFonts w:hint="eastAsia" w:cs="宋体"/>
          <w:kern w:val="0"/>
          <w:lang w:val="zh-CN"/>
        </w:rPr>
        <w:t>。</w:t>
      </w:r>
    </w:p>
    <w:p w14:paraId="1553CE11">
      <w:pPr>
        <w:autoSpaceDE w:val="0"/>
        <w:autoSpaceDN w:val="0"/>
        <w:adjustRightInd w:val="0"/>
        <w:ind w:firstLine="480"/>
        <w:rPr>
          <w:rFonts w:cs="Calibri"/>
          <w:kern w:val="0"/>
        </w:rPr>
      </w:pPr>
      <w:r>
        <w:rPr>
          <w:rFonts w:cs="Calibri"/>
          <w:kern w:val="0"/>
        </w:rPr>
        <w:t>2.</w:t>
      </w:r>
      <w:r>
        <w:rPr>
          <w:rFonts w:hint="eastAsia" w:cs="宋体"/>
          <w:kern w:val="0"/>
          <w:lang w:val="zh-CN"/>
        </w:rPr>
        <w:t>乙方提供不符合招投标文件和本合同规定的产品，甲方有权拒绝接受。</w:t>
      </w:r>
    </w:p>
    <w:p w14:paraId="1E89CFFC">
      <w:pPr>
        <w:autoSpaceDE w:val="0"/>
        <w:autoSpaceDN w:val="0"/>
        <w:adjustRightInd w:val="0"/>
        <w:ind w:firstLine="480"/>
        <w:rPr>
          <w:rFonts w:cs="Calibri"/>
          <w:kern w:val="0"/>
        </w:rPr>
      </w:pPr>
      <w:r>
        <w:rPr>
          <w:rFonts w:cs="Calibri"/>
          <w:kern w:val="0"/>
        </w:rPr>
        <w:t>3.</w:t>
      </w:r>
      <w:r>
        <w:rPr>
          <w:rFonts w:hint="eastAsia" w:cs="宋体"/>
          <w:kern w:val="0"/>
          <w:lang w:val="zh-CN"/>
        </w:rPr>
        <w:t>乙方应将提供产品的装箱清单、用户手册、原厂保修卡、随机资料、工具和备品、备件等交付给甲方，如有缺失应及时补齐，否则视为逾期交货。</w:t>
      </w:r>
    </w:p>
    <w:p w14:paraId="55BBB08A">
      <w:pPr>
        <w:autoSpaceDE w:val="0"/>
        <w:autoSpaceDN w:val="0"/>
        <w:adjustRightInd w:val="0"/>
        <w:ind w:firstLine="480"/>
        <w:rPr>
          <w:rFonts w:cs="Calibri"/>
          <w:kern w:val="0"/>
        </w:rPr>
      </w:pPr>
      <w:r>
        <w:rPr>
          <w:rFonts w:cs="Calibri"/>
          <w:kern w:val="0"/>
        </w:rPr>
        <w:t>4.</w:t>
      </w:r>
      <w:r>
        <w:rPr>
          <w:rFonts w:hint="eastAsia" w:cs="宋体"/>
          <w:kern w:val="0"/>
          <w:lang w:val="zh-CN"/>
        </w:rPr>
        <w:t>甲方应当在到货（安装、调试完）后</w:t>
      </w:r>
      <w:r>
        <w:rPr>
          <w:rFonts w:cs="Calibri"/>
          <w:kern w:val="0"/>
          <w:u w:val="single"/>
        </w:rPr>
        <w:t xml:space="preserve">  </w:t>
      </w:r>
      <w:r>
        <w:rPr>
          <w:rFonts w:hint="eastAsia" w:cs="Calibri"/>
          <w:kern w:val="0"/>
          <w:u w:val="single"/>
        </w:rPr>
        <w:t xml:space="preserve"> </w:t>
      </w:r>
      <w:r>
        <w:rPr>
          <w:rFonts w:cs="Calibri"/>
          <w:kern w:val="0"/>
          <w:u w:val="single"/>
        </w:rPr>
        <w:t xml:space="preserve">  </w:t>
      </w:r>
      <w:r>
        <w:rPr>
          <w:rFonts w:hint="eastAsia" w:cs="宋体"/>
          <w:kern w:val="0"/>
          <w:lang w:val="zh-CN"/>
        </w:rPr>
        <w:t>个工作日内进行验收，逾期不验收的，乙方可视为验收合格。验收合格后，由甲乙双方签署产品验收单并加盖采购人公章，甲乙双方各执一份。</w:t>
      </w:r>
    </w:p>
    <w:p w14:paraId="31FC4A11">
      <w:pPr>
        <w:autoSpaceDE w:val="0"/>
        <w:autoSpaceDN w:val="0"/>
        <w:adjustRightInd w:val="0"/>
        <w:ind w:firstLine="480"/>
        <w:rPr>
          <w:rFonts w:cs="Calibri"/>
          <w:kern w:val="0"/>
        </w:rPr>
      </w:pPr>
      <w:r>
        <w:rPr>
          <w:rFonts w:cs="Calibri"/>
          <w:kern w:val="0"/>
        </w:rPr>
        <w:t>5.</w:t>
      </w:r>
      <w:r>
        <w:rPr>
          <w:rFonts w:hint="eastAsia" w:cs="宋体"/>
          <w:kern w:val="0"/>
          <w:lang w:val="zh-CN"/>
        </w:rPr>
        <w:t xml:space="preserve"> 甲方应提供该项目验收报告交同级财政监管部门，由财政部门按规定程序抽验后办理资金拨付。</w:t>
      </w:r>
    </w:p>
    <w:p w14:paraId="35874493">
      <w:pPr>
        <w:autoSpaceDE w:val="0"/>
        <w:autoSpaceDN w:val="0"/>
        <w:adjustRightInd w:val="0"/>
        <w:ind w:firstLine="480"/>
        <w:rPr>
          <w:rFonts w:cs="Calibri"/>
          <w:kern w:val="0"/>
        </w:rPr>
      </w:pPr>
      <w:r>
        <w:rPr>
          <w:rFonts w:cs="Calibri"/>
          <w:kern w:val="0"/>
        </w:rPr>
        <w:t>6.</w:t>
      </w:r>
      <w:r>
        <w:rPr>
          <w:rFonts w:hint="eastAsia" w:cs="宋体"/>
          <w:kern w:val="0"/>
          <w:lang w:val="zh-CN"/>
        </w:rPr>
        <w:t xml:space="preserve"> 甲方在验收过程中发现乙方有违约问题，可按招、投标文件的规定要求乙方及时予以解决。</w:t>
      </w:r>
    </w:p>
    <w:p w14:paraId="1B151E65">
      <w:pPr>
        <w:autoSpaceDE w:val="0"/>
        <w:autoSpaceDN w:val="0"/>
        <w:adjustRightInd w:val="0"/>
        <w:ind w:firstLine="480"/>
        <w:rPr>
          <w:rFonts w:cs="Calibri"/>
          <w:kern w:val="0"/>
        </w:rPr>
      </w:pPr>
      <w:r>
        <w:rPr>
          <w:rFonts w:cs="Calibri"/>
          <w:kern w:val="0"/>
        </w:rPr>
        <w:t>7.</w:t>
      </w:r>
      <w:r>
        <w:rPr>
          <w:rFonts w:hint="eastAsia" w:cs="宋体"/>
          <w:kern w:val="0"/>
          <w:lang w:val="zh-CN"/>
        </w:rPr>
        <w:t>乙方向甲方提供产品相关</w:t>
      </w:r>
      <w:bookmarkStart w:id="360" w:name="_Toc6932_WPSOffice_Level3"/>
      <w:r>
        <w:rPr>
          <w:rFonts w:hint="eastAsia" w:cs="宋体"/>
          <w:kern w:val="0"/>
          <w:lang w:val="zh-CN"/>
        </w:rPr>
        <w:t>完税销售发票。</w:t>
      </w:r>
      <w:bookmarkEnd w:id="360"/>
    </w:p>
    <w:p w14:paraId="0669F7B3">
      <w:pPr>
        <w:autoSpaceDE w:val="0"/>
        <w:autoSpaceDN w:val="0"/>
        <w:adjustRightInd w:val="0"/>
        <w:ind w:left="0" w:leftChars="0" w:firstLine="0" w:firstLineChars="0"/>
        <w:outlineLvl w:val="1"/>
        <w:rPr>
          <w:rFonts w:cs="Calibri"/>
          <w:kern w:val="0"/>
        </w:rPr>
      </w:pPr>
      <w:bookmarkStart w:id="361" w:name="_Toc31678"/>
      <w:bookmarkStart w:id="362" w:name="_Toc25621_WPSOffice_Level2"/>
      <w:bookmarkStart w:id="363" w:name="_Toc15443"/>
      <w:bookmarkStart w:id="364" w:name="_Toc17165_WPSOffice_Level2"/>
      <w:bookmarkStart w:id="365" w:name="_Toc17970"/>
      <w:r>
        <w:rPr>
          <w:rFonts w:hint="eastAsia" w:cs="宋体"/>
          <w:kern w:val="0"/>
          <w:lang w:val="zh-CN"/>
        </w:rPr>
        <w:t>四、付款方式</w:t>
      </w:r>
      <w:bookmarkEnd w:id="361"/>
      <w:bookmarkEnd w:id="362"/>
      <w:bookmarkEnd w:id="363"/>
      <w:bookmarkEnd w:id="364"/>
      <w:bookmarkEnd w:id="365"/>
    </w:p>
    <w:p w14:paraId="5FAEF35E">
      <w:pPr>
        <w:autoSpaceDE w:val="0"/>
        <w:autoSpaceDN w:val="0"/>
        <w:adjustRightInd w:val="0"/>
        <w:ind w:left="0" w:leftChars="0" w:firstLine="480" w:firstLineChars="200"/>
        <w:outlineLvl w:val="1"/>
        <w:rPr>
          <w:rFonts w:hint="eastAsia" w:cs="宋体"/>
          <w:kern w:val="0"/>
          <w:lang w:val="en-US" w:eastAsia="zh-CN"/>
        </w:rPr>
      </w:pPr>
      <w:bookmarkStart w:id="366" w:name="_Toc9957_WPSOffice_Level2"/>
      <w:bookmarkStart w:id="367" w:name="_Toc3446"/>
      <w:bookmarkStart w:id="368" w:name="_Toc7410_WPSOffice_Level2"/>
      <w:bookmarkStart w:id="369" w:name="_Toc3354"/>
      <w:bookmarkStart w:id="370" w:name="_Toc17680"/>
      <w:r>
        <w:rPr>
          <w:rFonts w:hint="eastAsia" w:cs="宋体"/>
          <w:kern w:val="0"/>
          <w:lang w:val="en-US" w:eastAsia="zh-CN"/>
        </w:rPr>
        <w:t>按合同约定执行；</w:t>
      </w:r>
    </w:p>
    <w:p w14:paraId="6DEDB451">
      <w:pPr>
        <w:autoSpaceDE w:val="0"/>
        <w:autoSpaceDN w:val="0"/>
        <w:adjustRightInd w:val="0"/>
        <w:ind w:left="0" w:leftChars="0" w:firstLine="0" w:firstLineChars="0"/>
        <w:outlineLvl w:val="1"/>
        <w:rPr>
          <w:rFonts w:cs="Calibri"/>
          <w:kern w:val="0"/>
        </w:rPr>
      </w:pPr>
      <w:r>
        <w:rPr>
          <w:rFonts w:hint="eastAsia" w:cs="宋体"/>
          <w:kern w:val="0"/>
          <w:lang w:val="zh-CN"/>
        </w:rPr>
        <w:t>五、合同的变更、终止与转让</w:t>
      </w:r>
      <w:bookmarkEnd w:id="366"/>
      <w:bookmarkEnd w:id="367"/>
      <w:bookmarkEnd w:id="368"/>
      <w:bookmarkEnd w:id="369"/>
      <w:bookmarkEnd w:id="370"/>
    </w:p>
    <w:p w14:paraId="37E9D69A">
      <w:pPr>
        <w:autoSpaceDE w:val="0"/>
        <w:autoSpaceDN w:val="0"/>
        <w:adjustRightInd w:val="0"/>
        <w:ind w:firstLine="480"/>
        <w:rPr>
          <w:rFonts w:cs="Calibri"/>
          <w:kern w:val="0"/>
        </w:rPr>
      </w:pPr>
      <w:r>
        <w:rPr>
          <w:rFonts w:cs="Calibri"/>
          <w:kern w:val="0"/>
        </w:rPr>
        <w:t>1.</w:t>
      </w:r>
      <w:r>
        <w:rPr>
          <w:rFonts w:hint="eastAsia" w:cs="宋体"/>
          <w:kern w:val="0"/>
          <w:lang w:val="zh-CN"/>
        </w:rPr>
        <w:t>除《中华人民共和国政府采购法》第</w:t>
      </w:r>
      <w:r>
        <w:rPr>
          <w:rFonts w:cs="Calibri"/>
          <w:kern w:val="0"/>
        </w:rPr>
        <w:t>50</w:t>
      </w:r>
      <w:r>
        <w:rPr>
          <w:rFonts w:hint="eastAsia" w:cs="宋体"/>
          <w:kern w:val="0"/>
          <w:lang w:val="zh-CN"/>
        </w:rPr>
        <w:t>条规定的情形外，本合同一经签订，甲乙双方不得擅自变更、中止或终止。</w:t>
      </w:r>
    </w:p>
    <w:p w14:paraId="0A331F77">
      <w:pPr>
        <w:autoSpaceDE w:val="0"/>
        <w:autoSpaceDN w:val="0"/>
        <w:adjustRightInd w:val="0"/>
        <w:ind w:firstLine="480"/>
        <w:rPr>
          <w:rFonts w:cs="Calibri"/>
          <w:kern w:val="0"/>
        </w:rPr>
      </w:pPr>
      <w:r>
        <w:rPr>
          <w:rFonts w:cs="Calibri"/>
          <w:kern w:val="0"/>
        </w:rPr>
        <w:t>2.</w:t>
      </w:r>
      <w:r>
        <w:rPr>
          <w:rFonts w:hint="eastAsia" w:cs="宋体"/>
          <w:kern w:val="0"/>
          <w:lang w:val="zh-CN"/>
        </w:rPr>
        <w:t>乙方不得擅自转让其应履行的合同义务。</w:t>
      </w:r>
    </w:p>
    <w:p w14:paraId="0108619E">
      <w:pPr>
        <w:autoSpaceDE w:val="0"/>
        <w:autoSpaceDN w:val="0"/>
        <w:adjustRightInd w:val="0"/>
        <w:ind w:left="0" w:leftChars="0" w:firstLine="0" w:firstLineChars="0"/>
        <w:outlineLvl w:val="1"/>
        <w:rPr>
          <w:rFonts w:cs="Calibri"/>
          <w:kern w:val="0"/>
        </w:rPr>
      </w:pPr>
      <w:bookmarkStart w:id="371" w:name="_Toc22713"/>
      <w:bookmarkStart w:id="372" w:name="_Toc25265_WPSOffice_Level2"/>
      <w:bookmarkStart w:id="373" w:name="_Toc12292"/>
      <w:bookmarkStart w:id="374" w:name="_Toc5667"/>
      <w:bookmarkStart w:id="375" w:name="_Toc5326_WPSOffice_Level2"/>
      <w:r>
        <w:rPr>
          <w:rFonts w:hint="eastAsia" w:cs="宋体"/>
          <w:kern w:val="0"/>
          <w:lang w:val="zh-CN"/>
        </w:rPr>
        <w:t>六、违约责任</w:t>
      </w:r>
      <w:bookmarkEnd w:id="371"/>
      <w:bookmarkEnd w:id="372"/>
      <w:bookmarkEnd w:id="373"/>
      <w:bookmarkEnd w:id="374"/>
      <w:bookmarkEnd w:id="375"/>
    </w:p>
    <w:p w14:paraId="78A661D8">
      <w:pPr>
        <w:autoSpaceDE w:val="0"/>
        <w:autoSpaceDN w:val="0"/>
        <w:adjustRightInd w:val="0"/>
        <w:ind w:firstLine="480"/>
        <w:rPr>
          <w:rFonts w:cs="Calibri"/>
          <w:kern w:val="0"/>
        </w:rPr>
      </w:pPr>
      <w:r>
        <w:rPr>
          <w:rFonts w:cs="Calibri"/>
          <w:kern w:val="0"/>
        </w:rPr>
        <w:t>1.</w:t>
      </w:r>
      <w:r>
        <w:rPr>
          <w:rFonts w:hint="eastAsia"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559B353">
      <w:pPr>
        <w:autoSpaceDE w:val="0"/>
        <w:autoSpaceDN w:val="0"/>
        <w:adjustRightInd w:val="0"/>
        <w:ind w:firstLine="480"/>
        <w:rPr>
          <w:rFonts w:cs="Calibri"/>
          <w:kern w:val="0"/>
        </w:rPr>
      </w:pPr>
      <w:r>
        <w:rPr>
          <w:rFonts w:cs="Calibri"/>
          <w:kern w:val="0"/>
        </w:rPr>
        <w:t>2.</w:t>
      </w:r>
      <w:r>
        <w:rPr>
          <w:rFonts w:hint="eastAsia" w:cs="宋体"/>
          <w:kern w:val="0"/>
          <w:lang w:val="zh-CN"/>
        </w:rPr>
        <w:t>乙方提供的货物如侵犯了第三方权益而引发纠纷或诉讼的，均由乙方负责交涉并承担全部责任。</w:t>
      </w:r>
    </w:p>
    <w:p w14:paraId="60372471">
      <w:pPr>
        <w:autoSpaceDE w:val="0"/>
        <w:autoSpaceDN w:val="0"/>
        <w:adjustRightInd w:val="0"/>
        <w:ind w:firstLine="480"/>
        <w:rPr>
          <w:rFonts w:cs="Calibri"/>
          <w:kern w:val="0"/>
        </w:rPr>
      </w:pPr>
      <w:r>
        <w:rPr>
          <w:rFonts w:cs="Calibri"/>
          <w:kern w:val="0"/>
        </w:rPr>
        <w:t>3.</w:t>
      </w:r>
      <w:r>
        <w:rPr>
          <w:rFonts w:hint="eastAsia" w:cs="宋体"/>
          <w:kern w:val="0"/>
          <w:lang w:val="zh-CN"/>
        </w:rPr>
        <w:t>因包装、运输引起的货物损坏，按质量不合格处罚。</w:t>
      </w:r>
    </w:p>
    <w:p w14:paraId="7DC56390">
      <w:pPr>
        <w:autoSpaceDE w:val="0"/>
        <w:autoSpaceDN w:val="0"/>
        <w:adjustRightInd w:val="0"/>
        <w:ind w:firstLine="480"/>
        <w:rPr>
          <w:rFonts w:cs="Calibri"/>
          <w:kern w:val="0"/>
        </w:rPr>
      </w:pPr>
      <w:r>
        <w:rPr>
          <w:rFonts w:cs="Calibri"/>
          <w:kern w:val="0"/>
        </w:rPr>
        <w:t>4.</w:t>
      </w:r>
      <w:r>
        <w:rPr>
          <w:rFonts w:hint="eastAsia" w:cs="宋体"/>
          <w:kern w:val="0"/>
          <w:lang w:val="zh-CN"/>
        </w:rPr>
        <w:t>甲方无故延期接受货物和乙方逾期交货的，每天应向对方偿付未交货物的货款</w:t>
      </w:r>
      <w:r>
        <w:rPr>
          <w:rFonts w:cs="Calibri"/>
          <w:kern w:val="0"/>
        </w:rPr>
        <w:t>3</w:t>
      </w:r>
      <w:r>
        <w:rPr>
          <w:rFonts w:hint="eastAsia" w:cs="宋体"/>
          <w:kern w:val="0"/>
          <w:lang w:val="zh-CN"/>
        </w:rPr>
        <w:t>‰的违约金，但违约金累计不得超过违约货款的</w:t>
      </w:r>
      <w:r>
        <w:rPr>
          <w:rFonts w:cs="Calibri"/>
          <w:kern w:val="0"/>
        </w:rPr>
        <w:t>5%</w:t>
      </w:r>
      <w:r>
        <w:rPr>
          <w:rFonts w:hint="eastAsia" w:cs="宋体"/>
          <w:kern w:val="0"/>
          <w:lang w:val="zh-CN"/>
        </w:rPr>
        <w:t>，超过</w:t>
      </w:r>
      <w:r>
        <w:rPr>
          <w:rFonts w:cs="Calibri"/>
          <w:kern w:val="0"/>
          <w:u w:val="single"/>
        </w:rPr>
        <w:t xml:space="preserve"> </w:t>
      </w:r>
      <w:r>
        <w:rPr>
          <w:rFonts w:hint="eastAsia" w:cs="Calibri"/>
          <w:kern w:val="0"/>
          <w:u w:val="single"/>
        </w:rPr>
        <w:t xml:space="preserve"> </w:t>
      </w:r>
      <w:r>
        <w:rPr>
          <w:rFonts w:cs="Calibri"/>
          <w:kern w:val="0"/>
          <w:u w:val="single"/>
        </w:rPr>
        <w:t xml:space="preserve">  </w:t>
      </w:r>
      <w:r>
        <w:rPr>
          <w:rFonts w:hint="eastAsia" w:cs="宋体"/>
          <w:kern w:val="0"/>
          <w:lang w:val="zh-CN"/>
        </w:rPr>
        <w:t>天对方有权解除合同，违约方承担因此给对方造成的经济损失</w:t>
      </w:r>
      <w:r>
        <w:rPr>
          <w:rFonts w:cs="Calibri"/>
          <w:kern w:val="0"/>
        </w:rPr>
        <w:t xml:space="preserve"> </w:t>
      </w:r>
      <w:r>
        <w:rPr>
          <w:rFonts w:hint="eastAsia" w:cs="宋体"/>
          <w:kern w:val="0"/>
          <w:lang w:val="zh-CN"/>
        </w:rPr>
        <w:t>。</w:t>
      </w:r>
    </w:p>
    <w:p w14:paraId="1F32C6AD">
      <w:pPr>
        <w:autoSpaceDE w:val="0"/>
        <w:autoSpaceDN w:val="0"/>
        <w:adjustRightInd w:val="0"/>
        <w:ind w:firstLine="480"/>
        <w:rPr>
          <w:rFonts w:cs="Calibri"/>
          <w:kern w:val="0"/>
        </w:rPr>
      </w:pPr>
      <w:r>
        <w:rPr>
          <w:rFonts w:cs="Calibri"/>
          <w:kern w:val="0"/>
        </w:rPr>
        <w:t>5.</w:t>
      </w:r>
      <w:r>
        <w:rPr>
          <w:rFonts w:hint="eastAsia" w:cs="宋体"/>
          <w:kern w:val="0"/>
          <w:lang w:val="zh-CN"/>
        </w:rPr>
        <w:t>乙方未按本合同和投标文件中规定的服务承诺提供售后服务的，乙方应按本合同合计金额的</w:t>
      </w:r>
      <w:r>
        <w:rPr>
          <w:rFonts w:cs="Calibri"/>
          <w:kern w:val="0"/>
        </w:rPr>
        <w:t>5%</w:t>
      </w:r>
      <w:r>
        <w:rPr>
          <w:rFonts w:hint="eastAsia" w:cs="宋体"/>
          <w:kern w:val="0"/>
          <w:lang w:val="zh-CN"/>
        </w:rPr>
        <w:t>向甲方支付违约金。</w:t>
      </w:r>
    </w:p>
    <w:p w14:paraId="58B2D38C">
      <w:pPr>
        <w:autoSpaceDE w:val="0"/>
        <w:autoSpaceDN w:val="0"/>
        <w:adjustRightInd w:val="0"/>
        <w:ind w:firstLine="480"/>
        <w:rPr>
          <w:rFonts w:cs="Calibri"/>
          <w:kern w:val="0"/>
        </w:rPr>
      </w:pPr>
      <w:r>
        <w:rPr>
          <w:rFonts w:cs="Calibri"/>
          <w:kern w:val="0"/>
        </w:rPr>
        <w:t>6.</w:t>
      </w:r>
      <w:r>
        <w:rPr>
          <w:rFonts w:hint="eastAsia" w:cs="宋体"/>
          <w:kern w:val="0"/>
          <w:lang w:val="zh-CN"/>
        </w:rPr>
        <w:t>乙方提供的货物在质量保证期内，因设计、工艺或材料的缺陷和其它质量原因造成的问题，由乙方负责，费用从履约保证金中扣除，不足另补。</w:t>
      </w:r>
    </w:p>
    <w:p w14:paraId="4272D845">
      <w:pPr>
        <w:autoSpaceDE w:val="0"/>
        <w:autoSpaceDN w:val="0"/>
        <w:adjustRightInd w:val="0"/>
        <w:ind w:firstLine="480"/>
        <w:rPr>
          <w:rFonts w:cs="Calibri"/>
          <w:kern w:val="0"/>
        </w:rPr>
      </w:pPr>
      <w:r>
        <w:rPr>
          <w:rFonts w:cs="Calibri"/>
          <w:kern w:val="0"/>
        </w:rPr>
        <w:t>7.</w:t>
      </w:r>
      <w:r>
        <w:rPr>
          <w:rFonts w:hint="eastAsia" w:cs="宋体"/>
          <w:kern w:val="0"/>
          <w:lang w:val="zh-CN"/>
        </w:rPr>
        <w:t>其它违约行为按违约货款额</w:t>
      </w:r>
      <w:r>
        <w:rPr>
          <w:rFonts w:cs="Calibri"/>
          <w:kern w:val="0"/>
        </w:rPr>
        <w:t>5%</w:t>
      </w:r>
      <w:r>
        <w:rPr>
          <w:rFonts w:hint="eastAsia" w:cs="宋体"/>
          <w:kern w:val="0"/>
          <w:lang w:val="zh-CN"/>
        </w:rPr>
        <w:t>收取违约金并赔偿经济损失。</w:t>
      </w:r>
    </w:p>
    <w:p w14:paraId="2AE2A4DB">
      <w:pPr>
        <w:autoSpaceDE w:val="0"/>
        <w:autoSpaceDN w:val="0"/>
        <w:adjustRightInd w:val="0"/>
        <w:ind w:left="0" w:leftChars="0" w:firstLine="0" w:firstLineChars="0"/>
        <w:outlineLvl w:val="1"/>
        <w:rPr>
          <w:rFonts w:cs="Calibri"/>
          <w:kern w:val="0"/>
        </w:rPr>
      </w:pPr>
      <w:bookmarkStart w:id="376" w:name="_Toc28439"/>
      <w:bookmarkStart w:id="377" w:name="_Toc30651"/>
      <w:bookmarkStart w:id="378" w:name="_Toc16770_WPSOffice_Level2"/>
      <w:bookmarkStart w:id="379" w:name="_Toc20305_WPSOffice_Level2"/>
      <w:bookmarkStart w:id="380" w:name="_Toc20320"/>
      <w:r>
        <w:rPr>
          <w:rFonts w:hint="eastAsia" w:cs="宋体"/>
          <w:kern w:val="0"/>
          <w:lang w:val="zh-CN"/>
        </w:rPr>
        <w:t>七、</w:t>
      </w:r>
      <w:bookmarkStart w:id="381" w:name="_Toc21056_WPSOffice_Level3"/>
      <w:r>
        <w:rPr>
          <w:rFonts w:hint="eastAsia" w:cs="宋体"/>
          <w:kern w:val="0"/>
          <w:lang w:val="zh-CN"/>
        </w:rPr>
        <w:t>不可抗力</w:t>
      </w:r>
      <w:bookmarkEnd w:id="376"/>
      <w:bookmarkEnd w:id="377"/>
      <w:bookmarkEnd w:id="378"/>
      <w:bookmarkEnd w:id="379"/>
      <w:bookmarkEnd w:id="380"/>
    </w:p>
    <w:p w14:paraId="31E42B4C">
      <w:pPr>
        <w:autoSpaceDE w:val="0"/>
        <w:autoSpaceDN w:val="0"/>
        <w:adjustRightInd w:val="0"/>
        <w:ind w:firstLine="480"/>
        <w:rPr>
          <w:rFonts w:cs="Calibri"/>
          <w:kern w:val="0"/>
        </w:rPr>
      </w:pPr>
      <w:r>
        <w:rPr>
          <w:rFonts w:cs="Calibri"/>
          <w:kern w:val="0"/>
        </w:rPr>
        <w:t>1.</w:t>
      </w:r>
      <w:r>
        <w:rPr>
          <w:rFonts w:hint="eastAsia" w:cs="宋体"/>
          <w:kern w:val="0"/>
          <w:lang w:val="zh-CN"/>
        </w:rPr>
        <w:t>不</w:t>
      </w:r>
      <w:bookmarkEnd w:id="381"/>
      <w:r>
        <w:rPr>
          <w:rFonts w:hint="eastAsia" w:cs="宋体"/>
          <w:kern w:val="0"/>
          <w:lang w:val="zh-CN"/>
        </w:rPr>
        <w:t>可抗力使合同的某些内容有变更必要的，双方应通过协商在</w:t>
      </w:r>
      <w:r>
        <w:rPr>
          <w:rFonts w:cs="Calibri"/>
          <w:kern w:val="0"/>
          <w:u w:val="single"/>
        </w:rPr>
        <w:t xml:space="preserve">   </w:t>
      </w:r>
      <w:r>
        <w:rPr>
          <w:rFonts w:hint="eastAsia" w:cs="宋体"/>
          <w:kern w:val="0"/>
          <w:lang w:val="zh-CN"/>
        </w:rPr>
        <w:t>天内达成进一步履行合同的协议，因不可抗力致使合同不能履行的，合同终止。</w:t>
      </w:r>
    </w:p>
    <w:p w14:paraId="65413263">
      <w:pPr>
        <w:autoSpaceDE w:val="0"/>
        <w:autoSpaceDN w:val="0"/>
        <w:adjustRightInd w:val="0"/>
        <w:ind w:firstLine="480"/>
        <w:rPr>
          <w:rFonts w:cs="Calibri"/>
          <w:kern w:val="0"/>
        </w:rPr>
      </w:pPr>
      <w:r>
        <w:rPr>
          <w:rFonts w:cs="Calibri"/>
          <w:kern w:val="0"/>
        </w:rPr>
        <w:t>2.</w:t>
      </w:r>
      <w:r>
        <w:rPr>
          <w:rFonts w:hint="eastAsia" w:cs="宋体"/>
          <w:kern w:val="0"/>
          <w:lang w:val="zh-CN"/>
        </w:rPr>
        <w:t>除法律、法规规定的不可抗力情形外，双方约定出现</w:t>
      </w:r>
      <w:r>
        <w:rPr>
          <w:rFonts w:cs="Calibri"/>
          <w:kern w:val="0"/>
          <w:u w:val="single"/>
        </w:rPr>
        <w:t xml:space="preserve">    </w:t>
      </w:r>
      <w:r>
        <w:rPr>
          <w:rFonts w:hint="eastAsia" w:cs="Calibri"/>
          <w:kern w:val="0"/>
          <w:u w:val="single"/>
        </w:rPr>
        <w:t xml:space="preserve"> </w:t>
      </w:r>
      <w:r>
        <w:rPr>
          <w:rFonts w:cs="Calibri"/>
          <w:kern w:val="0"/>
          <w:u w:val="single"/>
        </w:rPr>
        <w:t xml:space="preserve">   </w:t>
      </w:r>
      <w:r>
        <w:rPr>
          <w:rFonts w:hint="eastAsia" w:cs="宋体"/>
          <w:kern w:val="0"/>
          <w:lang w:val="zh-CN"/>
        </w:rPr>
        <w:t>情况亦视为不可抗力。</w:t>
      </w:r>
    </w:p>
    <w:p w14:paraId="73FC4675">
      <w:pPr>
        <w:autoSpaceDE w:val="0"/>
        <w:autoSpaceDN w:val="0"/>
        <w:adjustRightInd w:val="0"/>
        <w:ind w:left="0" w:leftChars="0" w:firstLine="0" w:firstLineChars="0"/>
        <w:outlineLvl w:val="1"/>
        <w:rPr>
          <w:rFonts w:cs="Calibri"/>
          <w:kern w:val="0"/>
        </w:rPr>
      </w:pPr>
      <w:bookmarkStart w:id="382" w:name="_Toc8227"/>
      <w:bookmarkStart w:id="383" w:name="_Toc5387"/>
      <w:bookmarkStart w:id="384" w:name="_Toc23864_WPSOffice_Level2"/>
      <w:bookmarkStart w:id="385" w:name="_Toc32422"/>
      <w:bookmarkStart w:id="386" w:name="_Toc21989_WPSOffice_Level2"/>
      <w:r>
        <w:rPr>
          <w:rFonts w:hint="eastAsia" w:cs="宋体"/>
          <w:kern w:val="0"/>
          <w:lang w:val="zh-CN"/>
        </w:rPr>
        <w:t>八、知识产权：</w:t>
      </w:r>
      <w:bookmarkEnd w:id="382"/>
      <w:bookmarkEnd w:id="383"/>
      <w:bookmarkEnd w:id="384"/>
      <w:bookmarkEnd w:id="385"/>
      <w:bookmarkEnd w:id="386"/>
    </w:p>
    <w:p w14:paraId="42448CF2">
      <w:pPr>
        <w:autoSpaceDE w:val="0"/>
        <w:autoSpaceDN w:val="0"/>
        <w:adjustRightInd w:val="0"/>
        <w:ind w:left="0" w:leftChars="0" w:firstLine="0" w:firstLineChars="0"/>
        <w:outlineLvl w:val="1"/>
        <w:rPr>
          <w:rFonts w:cs="Calibri"/>
          <w:kern w:val="0"/>
        </w:rPr>
      </w:pPr>
      <w:bookmarkStart w:id="387" w:name="_Toc20514_WPSOffice_Level2"/>
      <w:bookmarkStart w:id="388" w:name="_Toc14328"/>
      <w:bookmarkStart w:id="389" w:name="_Toc16738"/>
      <w:bookmarkStart w:id="390" w:name="_Toc28249"/>
      <w:bookmarkStart w:id="391" w:name="_Toc4071_WPSOffice_Level2"/>
      <w:r>
        <w:rPr>
          <w:rFonts w:hint="eastAsia" w:cs="宋体"/>
          <w:kern w:val="0"/>
          <w:lang w:val="zh-CN"/>
        </w:rPr>
        <w:t>九、其他约定：</w:t>
      </w:r>
      <w:bookmarkEnd w:id="387"/>
      <w:bookmarkEnd w:id="388"/>
      <w:bookmarkEnd w:id="389"/>
      <w:bookmarkEnd w:id="390"/>
      <w:bookmarkEnd w:id="391"/>
    </w:p>
    <w:p w14:paraId="42B0F084">
      <w:pPr>
        <w:autoSpaceDE w:val="0"/>
        <w:autoSpaceDN w:val="0"/>
        <w:adjustRightInd w:val="0"/>
        <w:ind w:left="0" w:leftChars="0" w:firstLine="0" w:firstLineChars="0"/>
        <w:outlineLvl w:val="1"/>
        <w:rPr>
          <w:rFonts w:cs="Calibri"/>
          <w:kern w:val="0"/>
        </w:rPr>
      </w:pPr>
      <w:bookmarkStart w:id="392" w:name="_Toc11759"/>
      <w:bookmarkStart w:id="393" w:name="_Toc4991"/>
      <w:bookmarkStart w:id="394" w:name="_Toc25270_WPSOffice_Level2"/>
      <w:bookmarkStart w:id="395" w:name="_Toc23973"/>
      <w:bookmarkStart w:id="396" w:name="_Toc8014_WPSOffice_Level2"/>
      <w:r>
        <w:rPr>
          <w:rFonts w:hint="eastAsia" w:cs="宋体"/>
          <w:kern w:val="0"/>
          <w:lang w:val="zh-CN"/>
        </w:rPr>
        <w:t>十、合同争议解决</w:t>
      </w:r>
      <w:bookmarkEnd w:id="392"/>
      <w:bookmarkEnd w:id="393"/>
      <w:bookmarkEnd w:id="394"/>
      <w:bookmarkEnd w:id="395"/>
      <w:bookmarkEnd w:id="396"/>
    </w:p>
    <w:p w14:paraId="5F9E4774">
      <w:pPr>
        <w:autoSpaceDE w:val="0"/>
        <w:autoSpaceDN w:val="0"/>
        <w:adjustRightInd w:val="0"/>
        <w:ind w:firstLine="480"/>
        <w:rPr>
          <w:rFonts w:cs="Calibri"/>
          <w:kern w:val="0"/>
        </w:rPr>
      </w:pPr>
      <w:r>
        <w:rPr>
          <w:rFonts w:cs="Calibri"/>
          <w:kern w:val="0"/>
        </w:rPr>
        <w:t>1.</w:t>
      </w:r>
      <w:r>
        <w:rPr>
          <w:rFonts w:hint="eastAsia" w:cs="宋体"/>
          <w:kern w:val="0"/>
          <w:lang w:val="zh-CN"/>
        </w:rPr>
        <w:t>因产品质量问题发生争议的，应邀请国家认可的质量检测机构进行鉴定。产品符合标准的，鉴定费由甲方承担；产品不符合标准的，鉴定费由乙方承担。</w:t>
      </w:r>
    </w:p>
    <w:p w14:paraId="678529FB">
      <w:pPr>
        <w:autoSpaceDE w:val="0"/>
        <w:autoSpaceDN w:val="0"/>
        <w:adjustRightInd w:val="0"/>
        <w:ind w:firstLine="480"/>
        <w:rPr>
          <w:rFonts w:cs="Calibri"/>
          <w:kern w:val="0"/>
        </w:rPr>
      </w:pPr>
      <w:r>
        <w:rPr>
          <w:rFonts w:cs="Calibri"/>
          <w:kern w:val="0"/>
        </w:rPr>
        <w:t>2.</w:t>
      </w:r>
      <w:r>
        <w:rPr>
          <w:rFonts w:hint="eastAsia" w:cs="宋体"/>
          <w:kern w:val="0"/>
          <w:lang w:val="zh-CN"/>
        </w:rPr>
        <w:t>因履行本合同引起的或与本合同有关的争议，甲乙双方应首先通过友好协商解决，如果协商不能解决，可向</w:t>
      </w:r>
      <w:r>
        <w:rPr>
          <w:rFonts w:hint="eastAsia" w:cs="宋体"/>
          <w:kern w:val="0"/>
          <w:u w:val="single"/>
          <w:lang w:val="en-US" w:eastAsia="zh-CN"/>
        </w:rPr>
        <w:t xml:space="preserve"> </w:t>
      </w:r>
      <w:r>
        <w:rPr>
          <w:rFonts w:hint="eastAsia" w:cs="宋体"/>
          <w:kern w:val="0"/>
          <w:u w:val="single"/>
          <w:lang w:val="zh-CN"/>
        </w:rPr>
        <w:t>甲方</w:t>
      </w:r>
      <w:bookmarkStart w:id="397" w:name="_Toc3048_WPSOffice_Level2"/>
      <w:r>
        <w:rPr>
          <w:rFonts w:hint="eastAsia" w:cs="宋体"/>
          <w:kern w:val="0"/>
          <w:u w:val="single"/>
          <w:lang w:val="en-US" w:eastAsia="zh-CN"/>
        </w:rPr>
        <w:t xml:space="preserve"> </w:t>
      </w:r>
      <w:r>
        <w:rPr>
          <w:rFonts w:hint="eastAsia" w:cs="宋体"/>
          <w:kern w:val="0"/>
          <w:lang w:val="zh-CN"/>
        </w:rPr>
        <w:t>所</w:t>
      </w:r>
      <w:bookmarkEnd w:id="397"/>
      <w:r>
        <w:rPr>
          <w:rFonts w:hint="eastAsia" w:cs="宋体"/>
          <w:kern w:val="0"/>
          <w:lang w:val="zh-CN"/>
        </w:rPr>
        <w:t>在地</w:t>
      </w:r>
      <w:bookmarkStart w:id="398" w:name="_Toc4006_WPSOffice_Level2"/>
      <w:r>
        <w:rPr>
          <w:rFonts w:hint="eastAsia" w:cs="宋体"/>
          <w:kern w:val="0"/>
          <w:lang w:val="zh-CN"/>
        </w:rPr>
        <w:t>人民法院提起诉讼。</w:t>
      </w:r>
    </w:p>
    <w:p w14:paraId="6E800462">
      <w:pPr>
        <w:autoSpaceDE w:val="0"/>
        <w:autoSpaceDN w:val="0"/>
        <w:adjustRightInd w:val="0"/>
        <w:ind w:firstLine="480"/>
        <w:rPr>
          <w:rFonts w:cs="Calibri"/>
          <w:kern w:val="0"/>
        </w:rPr>
      </w:pPr>
      <w:r>
        <w:rPr>
          <w:rFonts w:cs="Calibri"/>
          <w:kern w:val="0"/>
        </w:rPr>
        <w:t>3.</w:t>
      </w:r>
      <w:r>
        <w:rPr>
          <w:rFonts w:hint="eastAsia" w:cs="宋体"/>
          <w:kern w:val="0"/>
          <w:lang w:val="zh-CN"/>
        </w:rPr>
        <w:t>诉讼期</w:t>
      </w:r>
      <w:bookmarkEnd w:id="398"/>
      <w:r>
        <w:rPr>
          <w:rFonts w:hint="eastAsia" w:cs="宋体"/>
          <w:kern w:val="0"/>
          <w:lang w:val="zh-CN"/>
        </w:rPr>
        <w:t>间，本合同继续履行。</w:t>
      </w:r>
    </w:p>
    <w:p w14:paraId="05614C22">
      <w:pPr>
        <w:autoSpaceDE w:val="0"/>
        <w:autoSpaceDN w:val="0"/>
        <w:adjustRightInd w:val="0"/>
        <w:ind w:left="0" w:leftChars="0" w:firstLine="0" w:firstLineChars="0"/>
        <w:outlineLvl w:val="1"/>
        <w:rPr>
          <w:rFonts w:cs="Calibri"/>
          <w:kern w:val="0"/>
        </w:rPr>
      </w:pPr>
      <w:bookmarkStart w:id="399" w:name="_Toc4099_WPSOffice_Level2"/>
      <w:bookmarkStart w:id="400" w:name="_Toc23210"/>
      <w:bookmarkStart w:id="401" w:name="_Toc27996"/>
      <w:bookmarkStart w:id="402" w:name="_Toc27654"/>
      <w:bookmarkStart w:id="403" w:name="_Toc25965_WPSOffice_Level2"/>
      <w:r>
        <w:rPr>
          <w:rFonts w:hint="eastAsia" w:cs="宋体"/>
          <w:kern w:val="0"/>
          <w:lang w:val="zh-CN"/>
        </w:rPr>
        <w:t>十一、合同生效及其它</w:t>
      </w:r>
      <w:r>
        <w:rPr>
          <w:rFonts w:hint="eastAsia" w:cs="宋体"/>
          <w:kern w:val="0"/>
        </w:rPr>
        <w:t>：</w:t>
      </w:r>
      <w:bookmarkEnd w:id="399"/>
      <w:bookmarkEnd w:id="400"/>
      <w:bookmarkEnd w:id="401"/>
      <w:bookmarkEnd w:id="402"/>
      <w:bookmarkEnd w:id="403"/>
    </w:p>
    <w:p w14:paraId="01557809">
      <w:pPr>
        <w:autoSpaceDE w:val="0"/>
        <w:autoSpaceDN w:val="0"/>
        <w:adjustRightInd w:val="0"/>
        <w:ind w:firstLine="480"/>
        <w:rPr>
          <w:rFonts w:cs="Calibri"/>
          <w:kern w:val="0"/>
        </w:rPr>
      </w:pPr>
      <w:r>
        <w:rPr>
          <w:rFonts w:cs="Calibri"/>
          <w:kern w:val="0"/>
        </w:rPr>
        <w:t>1.</w:t>
      </w:r>
      <w:r>
        <w:rPr>
          <w:rFonts w:hint="eastAsia" w:cs="宋体"/>
          <w:kern w:val="0"/>
          <w:lang w:val="zh-CN"/>
        </w:rPr>
        <w:t>本合同一式八份，经双方签字，并加盖公章即为生效。</w:t>
      </w:r>
    </w:p>
    <w:p w14:paraId="7606EA84">
      <w:pPr>
        <w:autoSpaceDE w:val="0"/>
        <w:autoSpaceDN w:val="0"/>
        <w:adjustRightInd w:val="0"/>
        <w:ind w:firstLine="480"/>
        <w:rPr>
          <w:rFonts w:cs="Calibri"/>
          <w:kern w:val="0"/>
        </w:rPr>
      </w:pPr>
      <w:r>
        <w:rPr>
          <w:rFonts w:cs="Calibri"/>
          <w:kern w:val="0"/>
        </w:rPr>
        <w:t>2.</w:t>
      </w:r>
      <w:r>
        <w:rPr>
          <w:rFonts w:hint="eastAsia" w:cs="宋体"/>
          <w:kern w:val="0"/>
          <w:lang w:val="zh-CN"/>
        </w:rPr>
        <w:t>本合同未尽事宜，按</w:t>
      </w:r>
      <w:r>
        <w:rPr>
          <w:rFonts w:hint="eastAsia" w:ascii="宋体" w:hAnsi="Calibri" w:cs="宋体"/>
          <w:kern w:val="0"/>
          <w:lang w:val="zh-CN"/>
        </w:rPr>
        <w:t>《中华人民共和国民法典》</w:t>
      </w:r>
      <w:r>
        <w:rPr>
          <w:rFonts w:hint="eastAsia" w:cs="宋体"/>
          <w:kern w:val="0"/>
          <w:lang w:val="zh-CN"/>
        </w:rPr>
        <w:t>有关规定处理。</w:t>
      </w:r>
    </w:p>
    <w:p w14:paraId="4F987E3A">
      <w:pPr>
        <w:autoSpaceDE w:val="0"/>
        <w:autoSpaceDN w:val="0"/>
        <w:adjustRightInd w:val="0"/>
        <w:ind w:firstLine="480"/>
        <w:rPr>
          <w:rFonts w:cs="Calibri"/>
          <w:kern w:val="0"/>
        </w:rPr>
      </w:pPr>
    </w:p>
    <w:p w14:paraId="627BEB9F">
      <w:pPr>
        <w:autoSpaceDE w:val="0"/>
        <w:autoSpaceDN w:val="0"/>
        <w:adjustRightInd w:val="0"/>
        <w:ind w:firstLine="480"/>
        <w:rPr>
          <w:rFonts w:cs="Calibri"/>
          <w:kern w:val="0"/>
        </w:rPr>
      </w:pPr>
      <w:r>
        <w:rPr>
          <w:rFonts w:hint="eastAsia" w:cs="宋体"/>
          <w:kern w:val="0"/>
          <w:lang w:val="zh-CN"/>
        </w:rPr>
        <w:t>甲方（盖章）：</w:t>
      </w:r>
      <w:r>
        <w:rPr>
          <w:rFonts w:cs="Calibri"/>
          <w:kern w:val="0"/>
        </w:rPr>
        <w:t xml:space="preserve">                  </w:t>
      </w:r>
      <w:r>
        <w:rPr>
          <w:rFonts w:hint="eastAsia" w:cs="Calibri"/>
          <w:kern w:val="0"/>
        </w:rPr>
        <w:t xml:space="preserve">       </w:t>
      </w:r>
      <w:r>
        <w:rPr>
          <w:rFonts w:hint="eastAsia" w:cs="宋体"/>
          <w:kern w:val="0"/>
          <w:lang w:val="zh-CN"/>
        </w:rPr>
        <w:t>乙方（盖章）：</w:t>
      </w:r>
    </w:p>
    <w:p w14:paraId="3A36FA93">
      <w:pPr>
        <w:autoSpaceDE w:val="0"/>
        <w:autoSpaceDN w:val="0"/>
        <w:adjustRightInd w:val="0"/>
        <w:ind w:firstLine="480"/>
        <w:rPr>
          <w:rFonts w:cs="Calibri"/>
          <w:kern w:val="0"/>
        </w:rPr>
      </w:pPr>
      <w:r>
        <w:rPr>
          <w:rFonts w:hint="eastAsia" w:cs="宋体"/>
          <w:kern w:val="0"/>
          <w:lang w:val="zh-CN"/>
        </w:rPr>
        <w:t>法定代表人或委托代理人</w:t>
      </w:r>
      <w:r>
        <w:rPr>
          <w:rFonts w:hint="eastAsia" w:cs="宋体"/>
          <w:kern w:val="0"/>
        </w:rPr>
        <w:t>：</w:t>
      </w:r>
      <w:r>
        <w:rPr>
          <w:rFonts w:cs="Calibri"/>
          <w:kern w:val="0"/>
        </w:rPr>
        <w:t xml:space="preserve">      </w:t>
      </w:r>
      <w:r>
        <w:rPr>
          <w:rFonts w:hint="eastAsia" w:cs="Calibri"/>
          <w:kern w:val="0"/>
        </w:rPr>
        <w:t xml:space="preserve">         </w:t>
      </w:r>
      <w:r>
        <w:rPr>
          <w:rFonts w:hint="eastAsia" w:cs="宋体"/>
          <w:kern w:val="0"/>
          <w:lang w:val="zh-CN"/>
        </w:rPr>
        <w:t>法定代表人或委托代理人</w:t>
      </w:r>
      <w:r>
        <w:rPr>
          <w:rFonts w:hint="eastAsia" w:cs="宋体"/>
          <w:kern w:val="0"/>
        </w:rPr>
        <w:t>：</w:t>
      </w:r>
    </w:p>
    <w:p w14:paraId="3A3D066A">
      <w:pPr>
        <w:autoSpaceDE w:val="0"/>
        <w:autoSpaceDN w:val="0"/>
        <w:adjustRightInd w:val="0"/>
        <w:ind w:firstLine="480"/>
        <w:rPr>
          <w:rFonts w:cs="Calibri"/>
          <w:kern w:val="0"/>
        </w:rPr>
      </w:pPr>
      <w:r>
        <w:rPr>
          <w:rFonts w:cs="Calibri"/>
          <w:kern w:val="0"/>
        </w:rPr>
        <w:t xml:space="preserve">           </w:t>
      </w:r>
      <w:r>
        <w:rPr>
          <w:rFonts w:hint="eastAsia" w:cs="Calibri"/>
          <w:kern w:val="0"/>
        </w:rPr>
        <w:t xml:space="preserve"> </w:t>
      </w:r>
      <w:r>
        <w:rPr>
          <w:rFonts w:cs="Calibri"/>
          <w:kern w:val="0"/>
        </w:rPr>
        <w:t xml:space="preserve">  </w:t>
      </w:r>
      <w:r>
        <w:rPr>
          <w:rFonts w:hint="eastAsia" w:cs="Calibri"/>
          <w:kern w:val="0"/>
        </w:rPr>
        <w:t xml:space="preserve">                        </w:t>
      </w:r>
      <w:r>
        <w:rPr>
          <w:rFonts w:cs="Calibri"/>
          <w:kern w:val="0"/>
        </w:rPr>
        <w:t xml:space="preserve"> </w:t>
      </w:r>
      <w:r>
        <w:rPr>
          <w:rFonts w:hint="eastAsia" w:cs="宋体"/>
          <w:kern w:val="0"/>
          <w:lang w:val="zh-CN"/>
        </w:rPr>
        <w:t>开户银行：</w:t>
      </w:r>
      <w:r>
        <w:rPr>
          <w:rFonts w:cs="Calibri"/>
          <w:kern w:val="0"/>
        </w:rPr>
        <w:t xml:space="preserve">     </w:t>
      </w:r>
    </w:p>
    <w:p w14:paraId="0C579F71">
      <w:pPr>
        <w:autoSpaceDE w:val="0"/>
        <w:autoSpaceDN w:val="0"/>
        <w:adjustRightInd w:val="0"/>
        <w:ind w:firstLine="480"/>
        <w:rPr>
          <w:rFonts w:cs="Calibri"/>
          <w:kern w:val="0"/>
        </w:rPr>
      </w:pPr>
      <w:r>
        <w:rPr>
          <w:rFonts w:hint="eastAsia" w:cs="宋体"/>
          <w:kern w:val="0"/>
          <w:lang w:val="zh-CN"/>
        </w:rPr>
        <w:t>联系电话：</w:t>
      </w:r>
      <w:r>
        <w:rPr>
          <w:rFonts w:cs="Calibri"/>
          <w:kern w:val="0"/>
        </w:rPr>
        <w:t xml:space="preserve">                   </w:t>
      </w:r>
      <w:r>
        <w:rPr>
          <w:rFonts w:hint="eastAsia" w:cs="Calibri"/>
          <w:kern w:val="0"/>
        </w:rPr>
        <w:t xml:space="preserve">        </w:t>
      </w:r>
      <w:r>
        <w:rPr>
          <w:rFonts w:cs="Calibri"/>
          <w:kern w:val="0"/>
        </w:rPr>
        <w:t xml:space="preserve">  </w:t>
      </w:r>
      <w:r>
        <w:rPr>
          <w:rFonts w:hint="eastAsia" w:cs="宋体"/>
          <w:kern w:val="0"/>
          <w:lang w:val="zh-CN"/>
        </w:rPr>
        <w:t>账号：</w:t>
      </w:r>
    </w:p>
    <w:p w14:paraId="11DD5692">
      <w:pPr>
        <w:autoSpaceDE w:val="0"/>
        <w:autoSpaceDN w:val="0"/>
        <w:adjustRightInd w:val="0"/>
        <w:ind w:firstLine="480"/>
        <w:rPr>
          <w:rFonts w:cs="Calibri"/>
          <w:kern w:val="0"/>
        </w:rPr>
      </w:pPr>
      <w:r>
        <w:rPr>
          <w:rFonts w:cs="Calibri"/>
          <w:kern w:val="0"/>
        </w:rPr>
        <w:t xml:space="preserve">             </w:t>
      </w:r>
      <w:bookmarkStart w:id="404" w:name="_Toc6477_WPSOffice_Level3"/>
      <w:r>
        <w:rPr>
          <w:rFonts w:cs="Calibri"/>
          <w:kern w:val="0"/>
        </w:rPr>
        <w:t xml:space="preserve">                 </w:t>
      </w:r>
      <w:r>
        <w:rPr>
          <w:rFonts w:hint="eastAsia" w:cs="Calibri"/>
          <w:kern w:val="0"/>
        </w:rPr>
        <w:t xml:space="preserve">        </w:t>
      </w:r>
      <w:r>
        <w:rPr>
          <w:rFonts w:cs="Calibri"/>
          <w:kern w:val="0"/>
        </w:rPr>
        <w:t xml:space="preserve"> </w:t>
      </w:r>
      <w:r>
        <w:rPr>
          <w:rFonts w:hint="eastAsia" w:cs="宋体"/>
          <w:kern w:val="0"/>
          <w:lang w:val="zh-CN"/>
        </w:rPr>
        <w:t>联系电话：</w:t>
      </w:r>
    </w:p>
    <w:bookmarkEnd w:id="404"/>
    <w:p w14:paraId="05686BEC">
      <w:pPr>
        <w:autoSpaceDE w:val="0"/>
        <w:autoSpaceDN w:val="0"/>
        <w:adjustRightInd w:val="0"/>
        <w:ind w:firstLine="1320" w:firstLineChars="550"/>
        <w:rPr>
          <w:rFonts w:cs="Calibri"/>
          <w:kern w:val="0"/>
        </w:rPr>
      </w:pPr>
      <w:r>
        <w:rPr>
          <w:rFonts w:hint="eastAsia" w:cs="宋体"/>
          <w:kern w:val="0"/>
          <w:lang w:val="zh-CN"/>
        </w:rPr>
        <w:t>签</w:t>
      </w:r>
      <w:bookmarkStart w:id="405" w:name="_Toc23201_WPSOffice_Level3"/>
      <w:r>
        <w:rPr>
          <w:rFonts w:hint="eastAsia" w:cs="宋体"/>
          <w:kern w:val="0"/>
          <w:lang w:val="zh-CN"/>
        </w:rPr>
        <w:t>约时间：</w:t>
      </w:r>
      <w:r>
        <w:rPr>
          <w:rFonts w:cs="Calibri"/>
          <w:kern w:val="0"/>
        </w:rPr>
        <w:t xml:space="preserve">  </w:t>
      </w:r>
      <w:r>
        <w:rPr>
          <w:rFonts w:hint="eastAsia" w:cs="宋体"/>
          <w:kern w:val="0"/>
          <w:lang w:val="zh-CN"/>
        </w:rPr>
        <w:t>年</w:t>
      </w:r>
      <w:r>
        <w:rPr>
          <w:rFonts w:cs="Calibri"/>
          <w:kern w:val="0"/>
        </w:rPr>
        <w:t xml:space="preserve">  </w:t>
      </w:r>
      <w:r>
        <w:rPr>
          <w:rFonts w:hint="eastAsia" w:cs="宋体"/>
          <w:kern w:val="0"/>
          <w:lang w:val="zh-CN"/>
        </w:rPr>
        <w:t>月</w:t>
      </w:r>
      <w:r>
        <w:rPr>
          <w:rFonts w:cs="Calibri"/>
          <w:kern w:val="0"/>
        </w:rPr>
        <w:t xml:space="preserve"> </w:t>
      </w:r>
      <w:bookmarkEnd w:id="405"/>
      <w:r>
        <w:rPr>
          <w:rFonts w:cs="Calibri"/>
          <w:kern w:val="0"/>
        </w:rPr>
        <w:t xml:space="preserve"> </w:t>
      </w:r>
      <w:r>
        <w:rPr>
          <w:rFonts w:hint="eastAsia" w:cs="宋体"/>
          <w:kern w:val="0"/>
          <w:lang w:val="zh-CN"/>
        </w:rPr>
        <w:t>日</w:t>
      </w:r>
    </w:p>
    <w:p w14:paraId="461E4995">
      <w:pPr>
        <w:autoSpaceDE w:val="0"/>
        <w:autoSpaceDN w:val="0"/>
        <w:adjustRightInd w:val="0"/>
        <w:ind w:firstLine="480"/>
        <w:rPr>
          <w:rFonts w:cs="宋体"/>
          <w:kern w:val="0"/>
          <w:lang w:val="zh-CN"/>
        </w:rPr>
      </w:pPr>
    </w:p>
    <w:p w14:paraId="0900B610">
      <w:pPr>
        <w:pStyle w:val="50"/>
        <w:ind w:left="480" w:firstLine="320"/>
        <w:rPr>
          <w:rFonts w:cs="宋体"/>
          <w:kern w:val="0"/>
          <w:lang w:val="zh-CN"/>
        </w:rPr>
      </w:pPr>
    </w:p>
    <w:p w14:paraId="3F11C0CC">
      <w:pPr>
        <w:pStyle w:val="50"/>
        <w:ind w:left="480" w:firstLine="320"/>
        <w:rPr>
          <w:rFonts w:cs="宋体"/>
          <w:kern w:val="0"/>
          <w:lang w:val="zh-CN"/>
        </w:rPr>
      </w:pPr>
    </w:p>
    <w:p w14:paraId="49A0443D">
      <w:pPr>
        <w:autoSpaceDE w:val="0"/>
        <w:autoSpaceDN w:val="0"/>
        <w:adjustRightInd w:val="0"/>
        <w:ind w:firstLine="480"/>
        <w:rPr>
          <w:rFonts w:cs="Calibri"/>
          <w:kern w:val="0"/>
        </w:rPr>
      </w:pPr>
      <w:r>
        <w:rPr>
          <w:rFonts w:hint="eastAsia" w:cs="宋体"/>
          <w:kern w:val="0"/>
          <w:lang w:val="zh-CN"/>
        </w:rPr>
        <w:t>采购代理机构：</w:t>
      </w:r>
      <w:bookmarkStart w:id="406" w:name="_Toc24406_WPSOffice_Level3"/>
      <w:r>
        <w:rPr>
          <w:rFonts w:hint="eastAsia" w:cs="宋体"/>
          <w:kern w:val="0"/>
          <w:lang w:val="zh-CN"/>
        </w:rPr>
        <w:t>青海中玺工程管理咨询有限公司</w:t>
      </w:r>
      <w:r>
        <w:rPr>
          <w:rFonts w:cs="Calibri"/>
          <w:kern w:val="0"/>
        </w:rPr>
        <w:t xml:space="preserve">  </w:t>
      </w:r>
      <w:bookmarkEnd w:id="406"/>
      <w:r>
        <w:rPr>
          <w:rFonts w:cs="Calibri"/>
          <w:kern w:val="0"/>
        </w:rPr>
        <w:t xml:space="preserve">                      </w:t>
      </w:r>
    </w:p>
    <w:p w14:paraId="70ED7843">
      <w:pPr>
        <w:autoSpaceDE w:val="0"/>
        <w:autoSpaceDN w:val="0"/>
        <w:adjustRightInd w:val="0"/>
        <w:ind w:firstLine="480"/>
        <w:rPr>
          <w:rFonts w:cs="Calibri"/>
          <w:kern w:val="0"/>
        </w:rPr>
      </w:pPr>
      <w:r>
        <w:rPr>
          <w:rFonts w:hint="eastAsia" w:cs="宋体"/>
          <w:kern w:val="0"/>
          <w:lang w:val="zh-CN"/>
        </w:rPr>
        <w:t>负责人或经办人：</w:t>
      </w:r>
    </w:p>
    <w:p w14:paraId="5100C557">
      <w:pPr>
        <w:autoSpaceDE w:val="0"/>
        <w:autoSpaceDN w:val="0"/>
        <w:adjustRightInd w:val="0"/>
        <w:ind w:firstLine="480"/>
        <w:rPr>
          <w:rFonts w:cs="Calibri"/>
          <w:kern w:val="0"/>
          <w:sz w:val="28"/>
          <w:szCs w:val="28"/>
        </w:rPr>
      </w:pPr>
      <w:r>
        <w:rPr>
          <w:rFonts w:hint="eastAsia" w:cs="宋体"/>
          <w:kern w:val="0"/>
          <w:lang w:val="zh-CN"/>
        </w:rPr>
        <w:t>合同备案时间：</w:t>
      </w:r>
      <w:r>
        <w:rPr>
          <w:rFonts w:cs="Calibri"/>
          <w:kern w:val="0"/>
        </w:rPr>
        <w:t xml:space="preserve"> </w:t>
      </w:r>
      <w:r>
        <w:rPr>
          <w:rFonts w:hint="eastAsia" w:cs="Calibri"/>
          <w:kern w:val="0"/>
        </w:rPr>
        <w:t xml:space="preserve">   </w:t>
      </w:r>
      <w:r>
        <w:rPr>
          <w:rFonts w:hint="eastAsia" w:cs="宋体"/>
          <w:kern w:val="0"/>
          <w:lang w:val="zh-CN"/>
        </w:rPr>
        <w:t>年</w:t>
      </w:r>
      <w:r>
        <w:rPr>
          <w:rFonts w:cs="Calibri"/>
          <w:kern w:val="0"/>
        </w:rPr>
        <w:t xml:space="preserve">  </w:t>
      </w:r>
      <w:r>
        <w:rPr>
          <w:rFonts w:hint="eastAsia" w:cs="宋体"/>
          <w:kern w:val="0"/>
          <w:lang w:val="zh-CN"/>
        </w:rPr>
        <w:t>月</w:t>
      </w:r>
      <w:r>
        <w:rPr>
          <w:rFonts w:cs="Calibri"/>
          <w:kern w:val="0"/>
        </w:rPr>
        <w:t xml:space="preserve">  </w:t>
      </w:r>
      <w:r>
        <w:rPr>
          <w:rFonts w:hint="eastAsia" w:cs="宋体"/>
          <w:kern w:val="0"/>
          <w:lang w:val="zh-CN"/>
        </w:rPr>
        <w:t>日</w:t>
      </w:r>
    </w:p>
    <w:p w14:paraId="252E58FB">
      <w:pPr>
        <w:keepNext/>
        <w:keepLines/>
        <w:widowControl/>
        <w:snapToGrid w:val="0"/>
        <w:spacing w:line="400" w:lineRule="atLeast"/>
        <w:ind w:firstLine="0" w:firstLineChars="0"/>
        <w:rPr>
          <w:rFonts w:ascii="宋体" w:cs="宋体"/>
          <w:b/>
          <w:bCs/>
          <w:kern w:val="0"/>
          <w:sz w:val="28"/>
          <w:szCs w:val="28"/>
          <w:lang w:val="zh-CN"/>
        </w:rPr>
      </w:pPr>
    </w:p>
    <w:p w14:paraId="1D6B4A47">
      <w:pPr>
        <w:keepNext/>
        <w:keepLines/>
        <w:widowControl/>
        <w:snapToGrid w:val="0"/>
        <w:spacing w:line="400" w:lineRule="atLeast"/>
        <w:ind w:firstLine="0" w:firstLineChars="0"/>
        <w:rPr>
          <w:rFonts w:ascii="宋体" w:cs="宋体"/>
          <w:b/>
          <w:bCs/>
          <w:kern w:val="0"/>
          <w:sz w:val="28"/>
          <w:szCs w:val="28"/>
          <w:lang w:val="zh-CN"/>
        </w:rPr>
      </w:pPr>
    </w:p>
    <w:p w14:paraId="267BE6F2">
      <w:pPr>
        <w:keepNext/>
        <w:keepLines/>
        <w:widowControl/>
        <w:snapToGrid w:val="0"/>
        <w:spacing w:line="400" w:lineRule="atLeast"/>
        <w:ind w:firstLine="0" w:firstLineChars="0"/>
        <w:rPr>
          <w:rFonts w:ascii="宋体" w:cs="宋体"/>
          <w:b/>
          <w:bCs/>
          <w:kern w:val="0"/>
          <w:sz w:val="28"/>
          <w:szCs w:val="28"/>
          <w:lang w:val="zh-CN"/>
        </w:rPr>
      </w:pPr>
    </w:p>
    <w:p w14:paraId="6DAF110D">
      <w:pPr>
        <w:keepNext/>
        <w:keepLines/>
        <w:widowControl/>
        <w:snapToGrid w:val="0"/>
        <w:spacing w:line="400" w:lineRule="atLeast"/>
        <w:ind w:firstLine="0" w:firstLineChars="0"/>
        <w:rPr>
          <w:rFonts w:ascii="宋体" w:cs="宋体"/>
          <w:b/>
          <w:bCs/>
          <w:kern w:val="0"/>
          <w:sz w:val="28"/>
          <w:szCs w:val="28"/>
          <w:lang w:val="zh-CN"/>
        </w:rPr>
      </w:pPr>
    </w:p>
    <w:p w14:paraId="21308451">
      <w:pPr>
        <w:keepNext/>
        <w:keepLines/>
        <w:widowControl/>
        <w:snapToGrid w:val="0"/>
        <w:spacing w:line="400" w:lineRule="atLeast"/>
        <w:ind w:firstLine="0" w:firstLineChars="0"/>
        <w:rPr>
          <w:rFonts w:ascii="宋体" w:cs="宋体"/>
          <w:b/>
          <w:bCs/>
          <w:kern w:val="0"/>
          <w:sz w:val="28"/>
          <w:szCs w:val="28"/>
          <w:lang w:val="zh-CN"/>
        </w:rPr>
      </w:pPr>
    </w:p>
    <w:p w14:paraId="52B37D82">
      <w:pPr>
        <w:autoSpaceDE w:val="0"/>
        <w:autoSpaceDN w:val="0"/>
        <w:adjustRightInd w:val="0"/>
        <w:ind w:firstLine="562"/>
        <w:jc w:val="center"/>
        <w:rPr>
          <w:rFonts w:cs="宋体"/>
          <w:b/>
          <w:bCs/>
          <w:kern w:val="0"/>
          <w:sz w:val="28"/>
          <w:szCs w:val="28"/>
          <w:lang w:val="zh-CN"/>
        </w:rPr>
      </w:pPr>
    </w:p>
    <w:p w14:paraId="51AD132B">
      <w:pPr>
        <w:autoSpaceDE w:val="0"/>
        <w:autoSpaceDN w:val="0"/>
        <w:adjustRightInd w:val="0"/>
        <w:ind w:firstLine="562"/>
        <w:jc w:val="center"/>
        <w:rPr>
          <w:rFonts w:cs="宋体"/>
          <w:b/>
          <w:bCs/>
          <w:kern w:val="0"/>
          <w:sz w:val="28"/>
          <w:szCs w:val="28"/>
          <w:lang w:val="zh-CN"/>
        </w:rPr>
      </w:pPr>
    </w:p>
    <w:p w14:paraId="4F2DE227">
      <w:pPr>
        <w:rPr>
          <w:rFonts w:hint="eastAsia" w:cs="宋体"/>
          <w:b/>
          <w:bCs/>
          <w:kern w:val="0"/>
          <w:sz w:val="28"/>
          <w:szCs w:val="28"/>
          <w:lang w:val="zh-CN"/>
        </w:rPr>
      </w:pPr>
      <w:bookmarkStart w:id="407" w:name="_Toc12450"/>
      <w:bookmarkStart w:id="408" w:name="_Toc7057_WPSOffice_Level2"/>
      <w:bookmarkStart w:id="409" w:name="_Toc30882_WPSOffice_Level2"/>
      <w:bookmarkStart w:id="410" w:name="_Toc21113"/>
      <w:bookmarkStart w:id="411" w:name="_Toc25747"/>
      <w:r>
        <w:rPr>
          <w:rFonts w:hint="eastAsia" w:cs="宋体"/>
          <w:b/>
          <w:bCs/>
          <w:kern w:val="0"/>
          <w:sz w:val="28"/>
          <w:szCs w:val="28"/>
          <w:lang w:val="zh-CN"/>
        </w:rPr>
        <w:br w:type="page"/>
      </w:r>
    </w:p>
    <w:p w14:paraId="4E776F18">
      <w:pPr>
        <w:autoSpaceDE w:val="0"/>
        <w:autoSpaceDN w:val="0"/>
        <w:adjustRightInd w:val="0"/>
        <w:ind w:left="0" w:leftChars="0" w:firstLine="0" w:firstLineChars="0"/>
        <w:jc w:val="center"/>
        <w:outlineLvl w:val="1"/>
        <w:rPr>
          <w:rFonts w:cs="Calibri"/>
          <w:kern w:val="0"/>
          <w:sz w:val="28"/>
          <w:szCs w:val="28"/>
        </w:rPr>
      </w:pPr>
      <w:r>
        <w:rPr>
          <w:rFonts w:hint="eastAsia" w:cs="宋体"/>
          <w:b/>
          <w:bCs/>
          <w:kern w:val="0"/>
          <w:sz w:val="28"/>
          <w:szCs w:val="28"/>
          <w:lang w:val="zh-CN"/>
        </w:rPr>
        <w:t>合同通用条款</w:t>
      </w:r>
      <w:bookmarkEnd w:id="407"/>
      <w:bookmarkEnd w:id="408"/>
      <w:bookmarkEnd w:id="409"/>
      <w:bookmarkEnd w:id="410"/>
      <w:bookmarkEnd w:id="411"/>
    </w:p>
    <w:p w14:paraId="11A335F3">
      <w:pPr>
        <w:autoSpaceDE w:val="0"/>
        <w:autoSpaceDN w:val="0"/>
        <w:adjustRightInd w:val="0"/>
        <w:ind w:firstLine="480"/>
        <w:rPr>
          <w:rFonts w:cs="Calibri"/>
          <w:kern w:val="0"/>
        </w:rPr>
      </w:pPr>
      <w:r>
        <w:rPr>
          <w:rFonts w:hint="eastAsia" w:cs="宋体"/>
          <w:kern w:val="0"/>
          <w:lang w:val="zh-CN"/>
        </w:rPr>
        <w:t>根据</w:t>
      </w:r>
      <w:r>
        <w:rPr>
          <w:rFonts w:hint="eastAsia" w:ascii="宋体" w:hAnsi="宋体"/>
        </w:rPr>
        <w:t>《中华人民共和国民法典》、</w:t>
      </w:r>
      <w:r>
        <w:rPr>
          <w:rFonts w:hint="eastAsia" w:cs="宋体"/>
          <w:kern w:val="0"/>
          <w:lang w:val="zh-CN"/>
        </w:rPr>
        <w:t>《中华人民共和国政府采购法》的规定，合同双方经协商达成一致，自愿订立本合同，遵循公平原则明确双方的权利、义务，确保双方诚实守信地履行合同。</w:t>
      </w:r>
    </w:p>
    <w:p w14:paraId="7827B89F">
      <w:pPr>
        <w:autoSpaceDE w:val="0"/>
        <w:autoSpaceDN w:val="0"/>
        <w:adjustRightInd w:val="0"/>
        <w:ind w:firstLine="562"/>
        <w:outlineLvl w:val="1"/>
        <w:rPr>
          <w:rFonts w:cs="Calibri"/>
          <w:b/>
          <w:bCs/>
          <w:kern w:val="0"/>
          <w:sz w:val="28"/>
          <w:szCs w:val="28"/>
        </w:rPr>
      </w:pPr>
      <w:bookmarkStart w:id="412" w:name="_Toc28818_WPSOffice_Level2"/>
      <w:bookmarkStart w:id="413" w:name="_Toc7975"/>
      <w:bookmarkStart w:id="414" w:name="_Toc19693_WPSOffice_Level2"/>
      <w:bookmarkStart w:id="415" w:name="_Toc27191"/>
      <w:bookmarkStart w:id="416" w:name="_Toc16471"/>
      <w:r>
        <w:rPr>
          <w:rFonts w:cs="Calibri"/>
          <w:b/>
          <w:bCs/>
          <w:kern w:val="0"/>
          <w:sz w:val="28"/>
          <w:szCs w:val="28"/>
        </w:rPr>
        <w:t>1.</w:t>
      </w:r>
      <w:r>
        <w:rPr>
          <w:rFonts w:hint="eastAsia" w:cs="宋体"/>
          <w:b/>
          <w:bCs/>
          <w:kern w:val="0"/>
          <w:sz w:val="28"/>
          <w:szCs w:val="28"/>
          <w:lang w:val="zh-CN"/>
        </w:rPr>
        <w:t>定义</w:t>
      </w:r>
      <w:bookmarkEnd w:id="412"/>
      <w:bookmarkEnd w:id="413"/>
      <w:bookmarkEnd w:id="414"/>
      <w:bookmarkEnd w:id="415"/>
      <w:bookmarkEnd w:id="416"/>
    </w:p>
    <w:p w14:paraId="1DEEEC6D">
      <w:pPr>
        <w:autoSpaceDE w:val="0"/>
        <w:autoSpaceDN w:val="0"/>
        <w:adjustRightInd w:val="0"/>
        <w:ind w:firstLine="480"/>
        <w:rPr>
          <w:rFonts w:cs="Calibri"/>
          <w:kern w:val="0"/>
        </w:rPr>
      </w:pPr>
      <w:r>
        <w:rPr>
          <w:rFonts w:hint="eastAsia" w:cs="宋体"/>
          <w:kern w:val="0"/>
          <w:lang w:val="zh-CN"/>
        </w:rPr>
        <w:t>本合同中的下列术语应解释为：</w:t>
      </w:r>
    </w:p>
    <w:p w14:paraId="1C708979">
      <w:pPr>
        <w:autoSpaceDE w:val="0"/>
        <w:autoSpaceDN w:val="0"/>
        <w:adjustRightInd w:val="0"/>
        <w:ind w:firstLine="480"/>
        <w:rPr>
          <w:rFonts w:cs="Calibri"/>
          <w:kern w:val="0"/>
        </w:rPr>
      </w:pPr>
      <w:r>
        <w:rPr>
          <w:rFonts w:cs="Calibri"/>
          <w:kern w:val="0"/>
        </w:rPr>
        <w:t xml:space="preserve">1.1 </w:t>
      </w:r>
      <w:r>
        <w:rPr>
          <w:rFonts w:cs="宋体"/>
          <w:kern w:val="0"/>
          <w:lang w:val="zh-CN"/>
        </w:rPr>
        <w:t>“</w:t>
      </w:r>
      <w:r>
        <w:rPr>
          <w:rFonts w:hint="eastAsia" w:cs="宋体"/>
          <w:kern w:val="0"/>
          <w:lang w:val="zh-CN"/>
        </w:rPr>
        <w:t>合同</w:t>
      </w:r>
      <w:r>
        <w:rPr>
          <w:rFonts w:cs="宋体"/>
          <w:kern w:val="0"/>
          <w:lang w:val="zh-CN"/>
        </w:rPr>
        <w:t>”</w:t>
      </w:r>
      <w:r>
        <w:rPr>
          <w:rFonts w:hint="eastAsia" w:cs="宋体"/>
          <w:kern w:val="0"/>
          <w:lang w:val="zh-CN"/>
        </w:rPr>
        <w:t>指甲乙双方签署的、载明的甲乙双方权利义务的协议，包括所有的附件、附录和上述文件所提到的构成合同的所有文件。</w:t>
      </w:r>
    </w:p>
    <w:p w14:paraId="20B34E85">
      <w:pPr>
        <w:autoSpaceDE w:val="0"/>
        <w:autoSpaceDN w:val="0"/>
        <w:adjustRightInd w:val="0"/>
        <w:ind w:firstLine="480"/>
        <w:rPr>
          <w:rFonts w:cs="Calibri"/>
          <w:kern w:val="0"/>
        </w:rPr>
      </w:pPr>
      <w:r>
        <w:rPr>
          <w:rFonts w:cs="Calibri"/>
          <w:kern w:val="0"/>
        </w:rPr>
        <w:t xml:space="preserve">1.2 </w:t>
      </w:r>
      <w:r>
        <w:rPr>
          <w:rFonts w:cs="宋体"/>
          <w:kern w:val="0"/>
          <w:lang w:val="zh-CN"/>
        </w:rPr>
        <w:t>“</w:t>
      </w:r>
      <w:r>
        <w:rPr>
          <w:rFonts w:hint="eastAsia" w:cs="宋体"/>
          <w:kern w:val="0"/>
          <w:lang w:val="zh-CN"/>
        </w:rPr>
        <w:t>合同金额</w:t>
      </w:r>
      <w:r>
        <w:rPr>
          <w:rFonts w:cs="宋体"/>
          <w:kern w:val="0"/>
          <w:lang w:val="zh-CN"/>
        </w:rPr>
        <w:t>”</w:t>
      </w:r>
      <w:r>
        <w:rPr>
          <w:rFonts w:hint="eastAsia" w:cs="宋体"/>
          <w:kern w:val="0"/>
          <w:lang w:val="zh-CN"/>
        </w:rPr>
        <w:t>指根据合同规定，乙方在正确地完全履行合同义务后甲方应付给乙方的价款。</w:t>
      </w:r>
    </w:p>
    <w:p w14:paraId="43094D62">
      <w:pPr>
        <w:autoSpaceDE w:val="0"/>
        <w:autoSpaceDN w:val="0"/>
        <w:adjustRightInd w:val="0"/>
        <w:ind w:firstLine="480"/>
        <w:rPr>
          <w:rFonts w:cs="Calibri"/>
          <w:kern w:val="0"/>
        </w:rPr>
      </w:pPr>
      <w:r>
        <w:rPr>
          <w:rFonts w:cs="Calibri"/>
          <w:kern w:val="0"/>
        </w:rPr>
        <w:t xml:space="preserve">1.3 </w:t>
      </w:r>
      <w:r>
        <w:rPr>
          <w:rFonts w:cs="宋体"/>
          <w:kern w:val="0"/>
          <w:lang w:val="zh-CN"/>
        </w:rPr>
        <w:t>“</w:t>
      </w:r>
      <w:r>
        <w:rPr>
          <w:rFonts w:hint="eastAsia" w:cs="宋体"/>
          <w:kern w:val="0"/>
          <w:lang w:val="zh-CN"/>
        </w:rPr>
        <w:t>合同条款</w:t>
      </w:r>
      <w:r>
        <w:rPr>
          <w:rFonts w:cs="宋体"/>
          <w:kern w:val="0"/>
          <w:lang w:val="zh-CN"/>
        </w:rPr>
        <w:t>”</w:t>
      </w:r>
      <w:r>
        <w:rPr>
          <w:rFonts w:hint="eastAsia" w:cs="宋体"/>
          <w:kern w:val="0"/>
          <w:lang w:val="zh-CN"/>
        </w:rPr>
        <w:t>指本合同条款。</w:t>
      </w:r>
    </w:p>
    <w:p w14:paraId="545DE8A6">
      <w:pPr>
        <w:autoSpaceDE w:val="0"/>
        <w:autoSpaceDN w:val="0"/>
        <w:adjustRightInd w:val="0"/>
        <w:ind w:firstLine="480"/>
        <w:rPr>
          <w:rFonts w:cs="Calibri"/>
          <w:kern w:val="0"/>
        </w:rPr>
      </w:pPr>
      <w:r>
        <w:rPr>
          <w:rFonts w:cs="Calibri"/>
          <w:kern w:val="0"/>
        </w:rPr>
        <w:t xml:space="preserve">1.4 </w:t>
      </w:r>
      <w:r>
        <w:rPr>
          <w:rFonts w:cs="宋体"/>
          <w:kern w:val="0"/>
          <w:lang w:val="zh-CN"/>
        </w:rPr>
        <w:t>“</w:t>
      </w:r>
      <w:r>
        <w:rPr>
          <w:rFonts w:hint="eastAsia" w:cs="宋体"/>
          <w:kern w:val="0"/>
          <w:lang w:val="zh-CN"/>
        </w:rPr>
        <w:t>货物</w:t>
      </w:r>
      <w:r>
        <w:rPr>
          <w:rFonts w:cs="宋体"/>
          <w:kern w:val="0"/>
          <w:lang w:val="zh-CN"/>
        </w:rPr>
        <w:t>”</w:t>
      </w:r>
      <w:r>
        <w:rPr>
          <w:rFonts w:hint="eastAsia" w:cs="宋体"/>
          <w:kern w:val="0"/>
          <w:lang w:val="zh-CN"/>
        </w:rPr>
        <w:t>指乙方根据合同约定须向甲方提供的一切产品、设备、机械、仪表、备件等，包括辅助工具、使用手册等相关资料。</w:t>
      </w:r>
    </w:p>
    <w:p w14:paraId="6F22FB24">
      <w:pPr>
        <w:autoSpaceDE w:val="0"/>
        <w:autoSpaceDN w:val="0"/>
        <w:adjustRightInd w:val="0"/>
        <w:ind w:firstLine="480"/>
        <w:rPr>
          <w:rFonts w:cs="Calibri"/>
          <w:kern w:val="0"/>
        </w:rPr>
      </w:pPr>
      <w:r>
        <w:rPr>
          <w:rFonts w:cs="Calibri"/>
          <w:kern w:val="0"/>
        </w:rPr>
        <w:t xml:space="preserve">1.5 </w:t>
      </w:r>
      <w:r>
        <w:rPr>
          <w:rFonts w:cs="宋体"/>
          <w:kern w:val="0"/>
          <w:lang w:val="zh-CN"/>
        </w:rPr>
        <w:t>“</w:t>
      </w:r>
      <w:r>
        <w:rPr>
          <w:rFonts w:hint="eastAsia" w:cs="宋体"/>
          <w:kern w:val="0"/>
          <w:lang w:val="zh-CN"/>
        </w:rPr>
        <w:t>服务</w:t>
      </w:r>
      <w:r>
        <w:rPr>
          <w:rFonts w:cs="宋体"/>
          <w:kern w:val="0"/>
          <w:lang w:val="zh-CN"/>
        </w:rPr>
        <w:t>”</w:t>
      </w:r>
      <w:r>
        <w:rPr>
          <w:rFonts w:hint="eastAsia" w:cs="宋体"/>
          <w:kern w:val="0"/>
          <w:lang w:val="zh-CN"/>
        </w:rPr>
        <w:t>指根据本合同规定乙方承担与供货有关的辅助服务，如运输、保险及安装、调试、提供技术援助、培训和合同中规定乙方应承担的其它义务。</w:t>
      </w:r>
    </w:p>
    <w:p w14:paraId="034FE1A5">
      <w:pPr>
        <w:autoSpaceDE w:val="0"/>
        <w:autoSpaceDN w:val="0"/>
        <w:adjustRightInd w:val="0"/>
        <w:ind w:firstLine="480"/>
        <w:rPr>
          <w:rFonts w:cs="Calibri"/>
          <w:kern w:val="0"/>
        </w:rPr>
      </w:pPr>
      <w:r>
        <w:rPr>
          <w:rFonts w:cs="Calibri"/>
          <w:kern w:val="0"/>
        </w:rPr>
        <w:t xml:space="preserve">1.6 </w:t>
      </w:r>
      <w:r>
        <w:rPr>
          <w:rFonts w:cs="宋体"/>
          <w:kern w:val="0"/>
          <w:lang w:val="zh-CN"/>
        </w:rPr>
        <w:t>“</w:t>
      </w:r>
      <w:r>
        <w:rPr>
          <w:rFonts w:hint="eastAsia" w:cs="宋体"/>
          <w:kern w:val="0"/>
          <w:lang w:val="zh-CN"/>
        </w:rPr>
        <w:t>甲方</w:t>
      </w:r>
      <w:r>
        <w:rPr>
          <w:rFonts w:cs="宋体"/>
          <w:kern w:val="0"/>
          <w:lang w:val="zh-CN"/>
        </w:rPr>
        <w:t>”</w:t>
      </w:r>
      <w:r>
        <w:rPr>
          <w:rFonts w:hint="eastAsia" w:cs="宋体"/>
          <w:kern w:val="0"/>
          <w:lang w:val="zh-CN"/>
        </w:rPr>
        <w:t>指购买货物和服务的单位。</w:t>
      </w:r>
    </w:p>
    <w:p w14:paraId="23DA0C1E">
      <w:pPr>
        <w:autoSpaceDE w:val="0"/>
        <w:autoSpaceDN w:val="0"/>
        <w:adjustRightInd w:val="0"/>
        <w:ind w:firstLine="480"/>
        <w:rPr>
          <w:rFonts w:cs="Calibri"/>
          <w:kern w:val="0"/>
        </w:rPr>
      </w:pPr>
      <w:r>
        <w:rPr>
          <w:rFonts w:cs="Calibri"/>
          <w:kern w:val="0"/>
        </w:rPr>
        <w:t>1</w:t>
      </w:r>
      <w:bookmarkStart w:id="417" w:name="_Toc25938_WPSOffice_Level3"/>
      <w:r>
        <w:rPr>
          <w:rFonts w:cs="Calibri"/>
          <w:kern w:val="0"/>
        </w:rPr>
        <w:t xml:space="preserve">.7 </w:t>
      </w:r>
      <w:r>
        <w:rPr>
          <w:rFonts w:cs="宋体"/>
          <w:kern w:val="0"/>
          <w:lang w:val="zh-CN"/>
        </w:rPr>
        <w:t>“</w:t>
      </w:r>
      <w:r>
        <w:rPr>
          <w:rFonts w:hint="eastAsia" w:cs="宋体"/>
          <w:kern w:val="0"/>
          <w:lang w:val="zh-CN"/>
        </w:rPr>
        <w:t>乙方</w:t>
      </w:r>
      <w:r>
        <w:rPr>
          <w:rFonts w:cs="宋体"/>
          <w:kern w:val="0"/>
          <w:lang w:val="zh-CN"/>
        </w:rPr>
        <w:t>”</w:t>
      </w:r>
      <w:r>
        <w:rPr>
          <w:rFonts w:hint="eastAsia" w:cs="宋体"/>
          <w:kern w:val="0"/>
          <w:lang w:val="zh-CN"/>
        </w:rPr>
        <w:t>指</w:t>
      </w:r>
      <w:bookmarkEnd w:id="417"/>
      <w:r>
        <w:rPr>
          <w:rFonts w:hint="eastAsia" w:cs="宋体"/>
          <w:kern w:val="0"/>
          <w:lang w:val="zh-CN"/>
        </w:rPr>
        <w:t>提供本合同条款下货物和服务的公司或其他实体。</w:t>
      </w:r>
    </w:p>
    <w:p w14:paraId="34AD4707">
      <w:pPr>
        <w:autoSpaceDE w:val="0"/>
        <w:autoSpaceDN w:val="0"/>
        <w:adjustRightInd w:val="0"/>
        <w:ind w:firstLine="480"/>
        <w:rPr>
          <w:rFonts w:cs="Calibri"/>
          <w:kern w:val="0"/>
        </w:rPr>
      </w:pPr>
      <w:r>
        <w:rPr>
          <w:rFonts w:cs="Calibri"/>
          <w:kern w:val="0"/>
        </w:rPr>
        <w:t xml:space="preserve">1.8 </w:t>
      </w:r>
      <w:r>
        <w:rPr>
          <w:rFonts w:cs="宋体"/>
          <w:kern w:val="0"/>
          <w:lang w:val="zh-CN"/>
        </w:rPr>
        <w:t>“</w:t>
      </w:r>
      <w:r>
        <w:rPr>
          <w:rFonts w:hint="eastAsia" w:cs="宋体"/>
          <w:kern w:val="0"/>
          <w:lang w:val="zh-CN"/>
        </w:rPr>
        <w:t>现场</w:t>
      </w:r>
      <w:r>
        <w:rPr>
          <w:rFonts w:cs="宋体"/>
          <w:kern w:val="0"/>
          <w:lang w:val="zh-CN"/>
        </w:rPr>
        <w:t>”</w:t>
      </w:r>
      <w:r>
        <w:rPr>
          <w:rFonts w:hint="eastAsia" w:cs="宋体"/>
          <w:kern w:val="0"/>
          <w:lang w:val="zh-CN"/>
        </w:rPr>
        <w:t>指合同规定货物将要运至和安装的地点。</w:t>
      </w:r>
    </w:p>
    <w:p w14:paraId="5D0A6C6B">
      <w:pPr>
        <w:autoSpaceDE w:val="0"/>
        <w:autoSpaceDN w:val="0"/>
        <w:adjustRightInd w:val="0"/>
        <w:ind w:firstLine="480"/>
        <w:rPr>
          <w:rFonts w:cs="Calibri"/>
          <w:kern w:val="0"/>
        </w:rPr>
      </w:pPr>
      <w:r>
        <w:rPr>
          <w:rFonts w:cs="Calibri"/>
          <w:kern w:val="0"/>
        </w:rPr>
        <w:t xml:space="preserve">1.9 </w:t>
      </w:r>
      <w:r>
        <w:rPr>
          <w:rFonts w:cs="宋体"/>
          <w:kern w:val="0"/>
          <w:lang w:val="zh-CN"/>
        </w:rPr>
        <w:t>“</w:t>
      </w:r>
      <w:r>
        <w:rPr>
          <w:rFonts w:hint="eastAsia" w:cs="宋体"/>
          <w:kern w:val="0"/>
          <w:lang w:val="zh-CN"/>
        </w:rPr>
        <w:t>验收</w:t>
      </w:r>
      <w:r>
        <w:rPr>
          <w:rFonts w:cs="宋体"/>
          <w:kern w:val="0"/>
          <w:lang w:val="zh-CN"/>
        </w:rPr>
        <w:t>”</w:t>
      </w:r>
      <w:r>
        <w:rPr>
          <w:rFonts w:hint="eastAsia" w:cs="宋体"/>
          <w:kern w:val="0"/>
          <w:lang w:val="zh-CN"/>
        </w:rPr>
        <w:t>指合同双方依据强制性的国家技术质量规范和合同约定，确认合同条款下的货物符合合同规定的活动。</w:t>
      </w:r>
    </w:p>
    <w:p w14:paraId="0F8F3306">
      <w:pPr>
        <w:autoSpaceDE w:val="0"/>
        <w:autoSpaceDN w:val="0"/>
        <w:adjustRightInd w:val="0"/>
        <w:ind w:firstLine="480"/>
        <w:rPr>
          <w:rFonts w:cs="Calibri"/>
          <w:kern w:val="0"/>
        </w:rPr>
      </w:pPr>
      <w:r>
        <w:rPr>
          <w:rFonts w:cs="Calibri"/>
          <w:kern w:val="0"/>
        </w:rPr>
        <w:t>1.10</w:t>
      </w:r>
      <w:r>
        <w:rPr>
          <w:rFonts w:hint="eastAsia" w:cs="宋体"/>
          <w:kern w:val="0"/>
          <w:lang w:val="zh-CN"/>
        </w:rPr>
        <w:t>原厂商：产品制造商或其在中国境内设立的办事或技术服务机构。除另有说明外，本合同文件所述的制造商、产品制造商、制造厂家、产品制造厂家均为原厂商。</w:t>
      </w:r>
    </w:p>
    <w:p w14:paraId="77615128">
      <w:pPr>
        <w:autoSpaceDE w:val="0"/>
        <w:autoSpaceDN w:val="0"/>
        <w:adjustRightInd w:val="0"/>
        <w:ind w:firstLine="480"/>
        <w:rPr>
          <w:rFonts w:cs="Calibri"/>
          <w:kern w:val="0"/>
        </w:rPr>
      </w:pPr>
      <w:r>
        <w:rPr>
          <w:rFonts w:cs="Calibri"/>
          <w:kern w:val="0"/>
        </w:rPr>
        <w:t xml:space="preserve">1.11 </w:t>
      </w:r>
      <w:r>
        <w:rPr>
          <w:rFonts w:hint="eastAsia" w:cs="宋体"/>
          <w:kern w:val="0"/>
          <w:lang w:val="zh-CN"/>
        </w:rPr>
        <w:t>原产地：指产品的生产地，或提供服务的来源地。</w:t>
      </w:r>
    </w:p>
    <w:p w14:paraId="372C5F4F">
      <w:pPr>
        <w:autoSpaceDE w:val="0"/>
        <w:autoSpaceDN w:val="0"/>
        <w:adjustRightInd w:val="0"/>
        <w:ind w:firstLine="480"/>
        <w:rPr>
          <w:rFonts w:cs="Calibri"/>
          <w:kern w:val="0"/>
        </w:rPr>
      </w:pPr>
      <w:r>
        <w:rPr>
          <w:rFonts w:cs="Calibri"/>
          <w:kern w:val="0"/>
        </w:rPr>
        <w:t xml:space="preserve">1.12 </w:t>
      </w:r>
      <w:r>
        <w:rPr>
          <w:rFonts w:cs="宋体"/>
          <w:kern w:val="0"/>
          <w:lang w:val="zh-CN"/>
        </w:rPr>
        <w:t>“</w:t>
      </w:r>
      <w:r>
        <w:rPr>
          <w:rFonts w:hint="eastAsia" w:cs="宋体"/>
          <w:kern w:val="0"/>
          <w:lang w:val="zh-CN"/>
        </w:rPr>
        <w:t>工作日</w:t>
      </w:r>
      <w:r>
        <w:rPr>
          <w:rFonts w:cs="宋体"/>
          <w:kern w:val="0"/>
          <w:lang w:val="zh-CN"/>
        </w:rPr>
        <w:t>”</w:t>
      </w:r>
      <w:r>
        <w:rPr>
          <w:rFonts w:hint="eastAsia" w:cs="宋体"/>
          <w:kern w:val="0"/>
          <w:lang w:val="zh-CN"/>
        </w:rPr>
        <w:t>指国家法定工作日，</w:t>
      </w:r>
      <w:r>
        <w:rPr>
          <w:rFonts w:cs="宋体"/>
          <w:kern w:val="0"/>
          <w:lang w:val="zh-CN"/>
        </w:rPr>
        <w:t>“</w:t>
      </w:r>
      <w:r>
        <w:rPr>
          <w:rFonts w:hint="eastAsia" w:cs="宋体"/>
          <w:kern w:val="0"/>
          <w:lang w:val="zh-CN"/>
        </w:rPr>
        <w:t>天</w:t>
      </w:r>
      <w:r>
        <w:rPr>
          <w:rFonts w:cs="宋体"/>
          <w:kern w:val="0"/>
          <w:lang w:val="zh-CN"/>
        </w:rPr>
        <w:t>”</w:t>
      </w:r>
      <w:r>
        <w:rPr>
          <w:rFonts w:hint="eastAsia" w:cs="宋体"/>
          <w:kern w:val="0"/>
          <w:lang w:val="zh-CN"/>
        </w:rPr>
        <w:t>指日历天数。</w:t>
      </w:r>
    </w:p>
    <w:p w14:paraId="593E4A1D">
      <w:pPr>
        <w:autoSpaceDE w:val="0"/>
        <w:autoSpaceDN w:val="0"/>
        <w:adjustRightInd w:val="0"/>
        <w:ind w:firstLine="562"/>
        <w:outlineLvl w:val="1"/>
        <w:rPr>
          <w:rFonts w:cs="Calibri"/>
          <w:b/>
          <w:bCs/>
          <w:kern w:val="0"/>
          <w:sz w:val="28"/>
          <w:szCs w:val="28"/>
        </w:rPr>
      </w:pPr>
      <w:bookmarkStart w:id="418" w:name="_Toc12881"/>
      <w:bookmarkStart w:id="419" w:name="_Toc21117"/>
      <w:bookmarkStart w:id="420" w:name="_Toc27226"/>
      <w:bookmarkStart w:id="421" w:name="_Toc6272_WPSOffice_Level2"/>
      <w:bookmarkStart w:id="422" w:name="_Toc18044_WPSOffice_Level2"/>
      <w:r>
        <w:rPr>
          <w:rFonts w:cs="Calibri"/>
          <w:b/>
          <w:bCs/>
          <w:kern w:val="0"/>
          <w:sz w:val="28"/>
          <w:szCs w:val="28"/>
        </w:rPr>
        <w:t>2.</w:t>
      </w:r>
      <w:r>
        <w:rPr>
          <w:rFonts w:hint="eastAsia" w:cs="宋体"/>
          <w:b/>
          <w:bCs/>
          <w:kern w:val="0"/>
          <w:sz w:val="28"/>
          <w:szCs w:val="28"/>
          <w:lang w:val="zh-CN"/>
        </w:rPr>
        <w:t>技术规格要求</w:t>
      </w:r>
      <w:bookmarkEnd w:id="418"/>
      <w:bookmarkEnd w:id="419"/>
      <w:bookmarkEnd w:id="420"/>
      <w:bookmarkEnd w:id="421"/>
      <w:bookmarkEnd w:id="422"/>
    </w:p>
    <w:p w14:paraId="657BFFB7">
      <w:pPr>
        <w:autoSpaceDE w:val="0"/>
        <w:autoSpaceDN w:val="0"/>
        <w:adjustRightInd w:val="0"/>
        <w:ind w:firstLine="480"/>
        <w:rPr>
          <w:rFonts w:cs="Calibri"/>
          <w:kern w:val="0"/>
        </w:rPr>
      </w:pPr>
      <w:r>
        <w:rPr>
          <w:rFonts w:cs="Calibri"/>
          <w:kern w:val="0"/>
        </w:rPr>
        <w:t xml:space="preserve">2.1 </w:t>
      </w:r>
      <w:r>
        <w:rPr>
          <w:rFonts w:hint="eastAsia" w:cs="宋体"/>
          <w:kern w:val="0"/>
          <w:lang w:val="zh-CN"/>
        </w:rPr>
        <w:t>本合同条款下提交货物的技术规格要求应等于或优于招投标文件技术规格要求。若技术规格要求中无相应规定，则应符合相应的国家有关部门最新颁布的相应正式标准。</w:t>
      </w:r>
    </w:p>
    <w:p w14:paraId="6DA0587A">
      <w:pPr>
        <w:autoSpaceDE w:val="0"/>
        <w:autoSpaceDN w:val="0"/>
        <w:adjustRightInd w:val="0"/>
        <w:ind w:firstLine="480"/>
        <w:rPr>
          <w:rFonts w:cs="Calibri"/>
          <w:kern w:val="0"/>
        </w:rPr>
      </w:pPr>
      <w:r>
        <w:rPr>
          <w:rFonts w:cs="Calibri"/>
          <w:kern w:val="0"/>
        </w:rPr>
        <w:t xml:space="preserve">2.2 </w:t>
      </w:r>
      <w:r>
        <w:rPr>
          <w:rFonts w:hint="eastAsia" w:cs="宋体"/>
          <w:kern w:val="0"/>
          <w:lang w:val="zh-CN"/>
        </w:rPr>
        <w:t>乙方应向甲方提供货物及服务有关的标准的中文文本。</w:t>
      </w:r>
    </w:p>
    <w:p w14:paraId="3D0F9089">
      <w:pPr>
        <w:autoSpaceDE w:val="0"/>
        <w:autoSpaceDN w:val="0"/>
        <w:adjustRightInd w:val="0"/>
        <w:ind w:firstLine="480"/>
        <w:rPr>
          <w:rFonts w:cs="Calibri"/>
          <w:kern w:val="0"/>
        </w:rPr>
      </w:pPr>
      <w:r>
        <w:rPr>
          <w:rFonts w:cs="Calibri"/>
          <w:kern w:val="0"/>
        </w:rPr>
        <w:t xml:space="preserve">2.3 </w:t>
      </w:r>
      <w:r>
        <w:rPr>
          <w:rFonts w:hint="eastAsia" w:cs="宋体"/>
          <w:kern w:val="0"/>
          <w:lang w:val="zh-CN"/>
        </w:rPr>
        <w:t>除非技术规范中另有规定，计量单位均采用中华人民共和国法定计量单位。</w:t>
      </w:r>
    </w:p>
    <w:p w14:paraId="14C5E1E6">
      <w:pPr>
        <w:autoSpaceDE w:val="0"/>
        <w:autoSpaceDN w:val="0"/>
        <w:adjustRightInd w:val="0"/>
        <w:ind w:firstLine="562"/>
        <w:outlineLvl w:val="1"/>
        <w:rPr>
          <w:rFonts w:cs="Calibri"/>
          <w:b/>
          <w:bCs/>
          <w:kern w:val="0"/>
          <w:sz w:val="28"/>
          <w:szCs w:val="28"/>
        </w:rPr>
      </w:pPr>
      <w:bookmarkStart w:id="423" w:name="_Toc23027"/>
      <w:bookmarkStart w:id="424" w:name="_Toc1029"/>
      <w:bookmarkStart w:id="425" w:name="_Toc14148"/>
      <w:bookmarkStart w:id="426" w:name="_Toc21995_WPSOffice_Level2"/>
      <w:bookmarkStart w:id="427" w:name="_Toc16918_WPSOffice_Level2"/>
      <w:r>
        <w:rPr>
          <w:rFonts w:cs="Calibri"/>
          <w:b/>
          <w:bCs/>
          <w:kern w:val="0"/>
          <w:sz w:val="28"/>
          <w:szCs w:val="28"/>
        </w:rPr>
        <w:t>3.</w:t>
      </w:r>
      <w:r>
        <w:rPr>
          <w:rFonts w:hint="eastAsia" w:cs="宋体"/>
          <w:b/>
          <w:bCs/>
          <w:kern w:val="0"/>
          <w:sz w:val="28"/>
          <w:szCs w:val="28"/>
          <w:lang w:val="zh-CN"/>
        </w:rPr>
        <w:t>合同范围</w:t>
      </w:r>
      <w:bookmarkEnd w:id="423"/>
      <w:bookmarkEnd w:id="424"/>
      <w:bookmarkEnd w:id="425"/>
      <w:bookmarkEnd w:id="426"/>
      <w:bookmarkEnd w:id="427"/>
    </w:p>
    <w:p w14:paraId="276BC86F">
      <w:pPr>
        <w:autoSpaceDE w:val="0"/>
        <w:autoSpaceDN w:val="0"/>
        <w:adjustRightInd w:val="0"/>
        <w:ind w:firstLine="480"/>
        <w:rPr>
          <w:rFonts w:cs="Calibri"/>
          <w:kern w:val="0"/>
        </w:rPr>
      </w:pPr>
      <w:r>
        <w:rPr>
          <w:rFonts w:cs="Calibri"/>
          <w:kern w:val="0"/>
        </w:rPr>
        <w:t xml:space="preserve">3.1 </w:t>
      </w:r>
      <w:r>
        <w:rPr>
          <w:rFonts w:hint="eastAsia"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E905BD7">
      <w:pPr>
        <w:autoSpaceDE w:val="0"/>
        <w:autoSpaceDN w:val="0"/>
        <w:adjustRightInd w:val="0"/>
        <w:ind w:firstLine="480"/>
        <w:rPr>
          <w:rFonts w:cs="Calibri"/>
          <w:kern w:val="0"/>
        </w:rPr>
      </w:pPr>
      <w:r>
        <w:rPr>
          <w:rFonts w:cs="Calibri"/>
          <w:kern w:val="0"/>
        </w:rPr>
        <w:t xml:space="preserve">3.2 </w:t>
      </w:r>
      <w:r>
        <w:rPr>
          <w:rFonts w:hint="eastAsia" w:cs="宋体"/>
          <w:kern w:val="0"/>
          <w:lang w:val="zh-CN"/>
        </w:rPr>
        <w:t>乙方应负责培训甲方的技术人员。</w:t>
      </w:r>
    </w:p>
    <w:p w14:paraId="0C38E4DB">
      <w:pPr>
        <w:autoSpaceDE w:val="0"/>
        <w:autoSpaceDN w:val="0"/>
        <w:adjustRightInd w:val="0"/>
        <w:ind w:firstLine="480"/>
        <w:rPr>
          <w:rFonts w:cs="Calibri"/>
          <w:kern w:val="0"/>
        </w:rPr>
      </w:pPr>
      <w:r>
        <w:rPr>
          <w:rFonts w:cs="Calibri"/>
          <w:kern w:val="0"/>
        </w:rPr>
        <w:t xml:space="preserve">3.3 </w:t>
      </w:r>
      <w:r>
        <w:rPr>
          <w:rFonts w:hint="eastAsia" w:cs="宋体"/>
          <w:kern w:val="0"/>
          <w:lang w:val="zh-CN"/>
        </w:rPr>
        <w:t>按照甲方的要求，乙方应在合同规定的质量保证期和免费保修期内，免费负责修理或更换有缺陷的零部件或整机，对软件产品进行</w:t>
      </w:r>
      <w:bookmarkStart w:id="428" w:name="_Toc4642_WPSOffice_Level3"/>
      <w:r>
        <w:rPr>
          <w:rFonts w:hint="eastAsia" w:cs="宋体"/>
          <w:kern w:val="0"/>
          <w:lang w:val="zh-CN"/>
        </w:rPr>
        <w:t>免费升级，同</w:t>
      </w:r>
      <w:bookmarkEnd w:id="428"/>
      <w:r>
        <w:rPr>
          <w:rFonts w:hint="eastAsia" w:cs="宋体"/>
          <w:kern w:val="0"/>
          <w:lang w:val="zh-CN"/>
        </w:rPr>
        <w:t>时在合同规定的质量保证期和免费保修期满后，以最优惠的价格，向买方提供合同货物大修和维护所需的配件及服务。</w:t>
      </w:r>
    </w:p>
    <w:p w14:paraId="1BFF3BA5">
      <w:pPr>
        <w:autoSpaceDE w:val="0"/>
        <w:autoSpaceDN w:val="0"/>
        <w:adjustRightInd w:val="0"/>
        <w:ind w:firstLine="562"/>
        <w:outlineLvl w:val="1"/>
        <w:rPr>
          <w:rFonts w:cs="Calibri"/>
          <w:b/>
          <w:bCs/>
          <w:kern w:val="0"/>
          <w:sz w:val="28"/>
          <w:szCs w:val="28"/>
        </w:rPr>
      </w:pPr>
      <w:bookmarkStart w:id="429" w:name="_Toc21752_WPSOffice_Level2"/>
      <w:bookmarkStart w:id="430" w:name="_Toc24227_WPSOffice_Level2"/>
      <w:bookmarkStart w:id="431" w:name="_Toc4494"/>
      <w:bookmarkStart w:id="432" w:name="_Toc7477"/>
      <w:bookmarkStart w:id="433" w:name="_Toc1474"/>
      <w:r>
        <w:rPr>
          <w:rFonts w:cs="Calibri"/>
          <w:b/>
          <w:bCs/>
          <w:kern w:val="0"/>
          <w:sz w:val="28"/>
          <w:szCs w:val="28"/>
        </w:rPr>
        <w:t>4.</w:t>
      </w:r>
      <w:r>
        <w:rPr>
          <w:rFonts w:hint="eastAsia" w:cs="宋体"/>
          <w:b/>
          <w:bCs/>
          <w:kern w:val="0"/>
          <w:sz w:val="28"/>
          <w:szCs w:val="28"/>
          <w:lang w:val="zh-CN"/>
        </w:rPr>
        <w:t>合同文件和资料</w:t>
      </w:r>
      <w:bookmarkEnd w:id="429"/>
      <w:bookmarkEnd w:id="430"/>
      <w:bookmarkEnd w:id="431"/>
      <w:bookmarkEnd w:id="432"/>
      <w:bookmarkEnd w:id="433"/>
    </w:p>
    <w:p w14:paraId="6FA7586D">
      <w:pPr>
        <w:autoSpaceDE w:val="0"/>
        <w:autoSpaceDN w:val="0"/>
        <w:adjustRightInd w:val="0"/>
        <w:ind w:firstLine="480"/>
        <w:rPr>
          <w:rFonts w:cs="Calibri"/>
          <w:kern w:val="0"/>
        </w:rPr>
      </w:pPr>
      <w:r>
        <w:rPr>
          <w:rFonts w:cs="Calibri"/>
          <w:kern w:val="0"/>
        </w:rPr>
        <w:t>4.1</w:t>
      </w:r>
      <w:r>
        <w:rPr>
          <w:rFonts w:hint="eastAsia" w:cs="宋体"/>
          <w:kern w:val="0"/>
          <w:lang w:val="zh-CN"/>
        </w:rPr>
        <w:t>乙方在提供仪器设备时应同时提供中文版相关的技术资料，如目录索引、图纸、操作手册、使用指南、维修指南、服务手册等。</w:t>
      </w:r>
    </w:p>
    <w:p w14:paraId="24EF4AB6">
      <w:pPr>
        <w:autoSpaceDE w:val="0"/>
        <w:autoSpaceDN w:val="0"/>
        <w:adjustRightInd w:val="0"/>
        <w:ind w:firstLine="480"/>
        <w:rPr>
          <w:rFonts w:cs="Calibri"/>
          <w:kern w:val="0"/>
        </w:rPr>
      </w:pPr>
      <w:r>
        <w:rPr>
          <w:rFonts w:cs="Calibri"/>
          <w:kern w:val="0"/>
        </w:rPr>
        <w:t>4.2</w:t>
      </w:r>
      <w:r>
        <w:rPr>
          <w:rFonts w:hint="eastAsia"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D44E25A">
      <w:pPr>
        <w:autoSpaceDE w:val="0"/>
        <w:autoSpaceDN w:val="0"/>
        <w:adjustRightInd w:val="0"/>
        <w:ind w:firstLine="562"/>
        <w:outlineLvl w:val="1"/>
        <w:rPr>
          <w:rFonts w:cs="Calibri"/>
          <w:b/>
          <w:bCs/>
          <w:kern w:val="0"/>
          <w:sz w:val="28"/>
          <w:szCs w:val="28"/>
        </w:rPr>
      </w:pPr>
      <w:bookmarkStart w:id="434" w:name="_Toc5177"/>
      <w:bookmarkStart w:id="435" w:name="_Toc15545"/>
      <w:bookmarkStart w:id="436" w:name="_Toc4800"/>
      <w:bookmarkStart w:id="437" w:name="_Toc10933_WPSOffice_Level2"/>
      <w:bookmarkStart w:id="438" w:name="_Toc1218_WPSOffice_Level2"/>
      <w:r>
        <w:rPr>
          <w:rFonts w:cs="Calibri"/>
          <w:b/>
          <w:bCs/>
          <w:kern w:val="0"/>
          <w:sz w:val="28"/>
          <w:szCs w:val="28"/>
        </w:rPr>
        <w:t>5.</w:t>
      </w:r>
      <w:r>
        <w:rPr>
          <w:rFonts w:hint="eastAsia" w:cs="宋体"/>
          <w:b/>
          <w:bCs/>
          <w:kern w:val="0"/>
          <w:sz w:val="28"/>
          <w:szCs w:val="28"/>
          <w:lang w:val="zh-CN"/>
        </w:rPr>
        <w:t>知识产权</w:t>
      </w:r>
      <w:bookmarkEnd w:id="434"/>
      <w:bookmarkEnd w:id="435"/>
      <w:bookmarkEnd w:id="436"/>
      <w:bookmarkEnd w:id="437"/>
      <w:bookmarkEnd w:id="438"/>
    </w:p>
    <w:p w14:paraId="6B941F1E">
      <w:pPr>
        <w:autoSpaceDE w:val="0"/>
        <w:autoSpaceDN w:val="0"/>
        <w:adjustRightInd w:val="0"/>
        <w:ind w:firstLine="480"/>
        <w:rPr>
          <w:rFonts w:cs="Calibri"/>
          <w:kern w:val="0"/>
        </w:rPr>
      </w:pPr>
      <w:r>
        <w:rPr>
          <w:rFonts w:cs="Calibri"/>
          <w:kern w:val="0"/>
        </w:rPr>
        <w:t>5.1</w:t>
      </w:r>
      <w:r>
        <w:rPr>
          <w:rFonts w:hint="eastAsia" w:cs="宋体"/>
          <w:kern w:val="0"/>
          <w:lang w:val="zh-CN"/>
        </w:rPr>
        <w:t>乙方应保证甲方在使用该货物或其任何一部分时不受第三方提出的侵犯专利权、</w:t>
      </w:r>
      <w:r>
        <w:rPr>
          <w:rFonts w:cs="Calibri"/>
          <w:kern w:val="0"/>
        </w:rPr>
        <w:t xml:space="preserve"> </w:t>
      </w:r>
      <w:r>
        <w:rPr>
          <w:rFonts w:hint="eastAsia" w:cs="宋体"/>
          <w:kern w:val="0"/>
          <w:lang w:val="zh-CN"/>
        </w:rPr>
        <w:t>著作权、商标权和工业设计权等的起诉。</w:t>
      </w:r>
    </w:p>
    <w:p w14:paraId="1A4C12DB">
      <w:pPr>
        <w:autoSpaceDE w:val="0"/>
        <w:autoSpaceDN w:val="0"/>
        <w:adjustRightInd w:val="0"/>
        <w:ind w:firstLine="480"/>
        <w:rPr>
          <w:rFonts w:cs="Calibri"/>
          <w:kern w:val="0"/>
        </w:rPr>
      </w:pPr>
      <w:r>
        <w:rPr>
          <w:rFonts w:cs="Calibri"/>
          <w:kern w:val="0"/>
        </w:rPr>
        <w:t>5.2</w:t>
      </w:r>
      <w:r>
        <w:rPr>
          <w:rFonts w:hint="eastAsia" w:cs="宋体"/>
          <w:kern w:val="0"/>
          <w:lang w:val="zh-CN"/>
        </w:rPr>
        <w:t>任何第三方提出侵权指控，乙方须与第三方交涉并承担由此产生的一切责任、费用和经济赔偿。</w:t>
      </w:r>
    </w:p>
    <w:p w14:paraId="28574897">
      <w:pPr>
        <w:autoSpaceDE w:val="0"/>
        <w:autoSpaceDN w:val="0"/>
        <w:adjustRightInd w:val="0"/>
        <w:ind w:firstLine="480"/>
        <w:rPr>
          <w:rFonts w:cs="Calibri"/>
          <w:kern w:val="0"/>
        </w:rPr>
      </w:pPr>
      <w:r>
        <w:rPr>
          <w:rFonts w:cs="Calibri"/>
          <w:kern w:val="0"/>
        </w:rPr>
        <w:t>5.3</w:t>
      </w:r>
      <w:r>
        <w:rPr>
          <w:rFonts w:hint="eastAsia"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0AE8FD68">
      <w:pPr>
        <w:autoSpaceDE w:val="0"/>
        <w:autoSpaceDN w:val="0"/>
        <w:adjustRightInd w:val="0"/>
        <w:ind w:firstLine="480"/>
        <w:rPr>
          <w:rFonts w:cs="Calibri"/>
          <w:kern w:val="0"/>
        </w:rPr>
      </w:pPr>
      <w:r>
        <w:rPr>
          <w:rFonts w:cs="Calibri"/>
          <w:kern w:val="0"/>
        </w:rPr>
        <w:t>5.4</w:t>
      </w:r>
      <w:r>
        <w:rPr>
          <w:rFonts w:hint="eastAsia" w:cs="宋体"/>
          <w:kern w:val="0"/>
          <w:lang w:val="zh-CN"/>
        </w:rPr>
        <w:t>在</w:t>
      </w:r>
      <w:bookmarkStart w:id="439" w:name="_Toc1660_WPSOffice_Level3"/>
      <w:r>
        <w:rPr>
          <w:rFonts w:hint="eastAsia" w:cs="宋体"/>
          <w:kern w:val="0"/>
          <w:lang w:val="zh-CN"/>
        </w:rPr>
        <w:t>本合同生效时已经存在并为各方合法拥有</w:t>
      </w:r>
      <w:bookmarkEnd w:id="439"/>
      <w:r>
        <w:rPr>
          <w:rFonts w:hint="eastAsia" w:cs="宋体"/>
          <w:kern w:val="0"/>
          <w:lang w:val="zh-CN"/>
        </w:rPr>
        <w:t>或使用的所有技术、资料和信息的知识产权，仍应属于其各自的原权利人所有或享有，另有约定的除外。</w:t>
      </w:r>
    </w:p>
    <w:p w14:paraId="6F84D386">
      <w:pPr>
        <w:autoSpaceDE w:val="0"/>
        <w:autoSpaceDN w:val="0"/>
        <w:adjustRightInd w:val="0"/>
        <w:ind w:firstLine="480"/>
        <w:rPr>
          <w:rFonts w:cs="Calibri"/>
          <w:kern w:val="0"/>
        </w:rPr>
      </w:pPr>
      <w:r>
        <w:rPr>
          <w:rFonts w:cs="Calibri"/>
          <w:kern w:val="0"/>
        </w:rPr>
        <w:t>5.5</w:t>
      </w:r>
      <w:r>
        <w:rPr>
          <w:rFonts w:hint="eastAsia"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3EBFB84">
      <w:pPr>
        <w:autoSpaceDE w:val="0"/>
        <w:autoSpaceDN w:val="0"/>
        <w:adjustRightInd w:val="0"/>
        <w:ind w:firstLine="562"/>
        <w:outlineLvl w:val="1"/>
        <w:rPr>
          <w:rFonts w:cs="Calibri"/>
          <w:b/>
          <w:bCs/>
          <w:kern w:val="0"/>
          <w:sz w:val="28"/>
          <w:szCs w:val="28"/>
        </w:rPr>
      </w:pPr>
      <w:bookmarkStart w:id="440" w:name="_Toc6934"/>
      <w:bookmarkStart w:id="441" w:name="_Toc6586"/>
      <w:bookmarkStart w:id="442" w:name="_Toc24583_WPSOffice_Level2"/>
      <w:bookmarkStart w:id="443" w:name="_Toc2052_WPSOffice_Level2"/>
      <w:bookmarkStart w:id="444" w:name="_Toc30101"/>
      <w:r>
        <w:rPr>
          <w:rFonts w:cs="Calibri"/>
          <w:b/>
          <w:bCs/>
          <w:kern w:val="0"/>
          <w:sz w:val="28"/>
          <w:szCs w:val="28"/>
        </w:rPr>
        <w:t>6.</w:t>
      </w:r>
      <w:r>
        <w:rPr>
          <w:rFonts w:hint="eastAsia" w:cs="宋体"/>
          <w:b/>
          <w:bCs/>
          <w:kern w:val="0"/>
          <w:sz w:val="28"/>
          <w:szCs w:val="28"/>
          <w:lang w:val="zh-CN"/>
        </w:rPr>
        <w:t>保密</w:t>
      </w:r>
      <w:bookmarkEnd w:id="440"/>
      <w:bookmarkEnd w:id="441"/>
      <w:bookmarkEnd w:id="442"/>
      <w:bookmarkEnd w:id="443"/>
      <w:bookmarkEnd w:id="444"/>
    </w:p>
    <w:p w14:paraId="6D574173">
      <w:pPr>
        <w:autoSpaceDE w:val="0"/>
        <w:autoSpaceDN w:val="0"/>
        <w:adjustRightInd w:val="0"/>
        <w:ind w:firstLine="480"/>
        <w:rPr>
          <w:rFonts w:cs="Calibri"/>
          <w:kern w:val="0"/>
        </w:rPr>
      </w:pPr>
      <w:r>
        <w:rPr>
          <w:rFonts w:cs="Calibri"/>
          <w:kern w:val="0"/>
        </w:rPr>
        <w:t>6.1</w:t>
      </w:r>
      <w:r>
        <w:rPr>
          <w:rFonts w:hint="eastAsia"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30E699F">
      <w:pPr>
        <w:autoSpaceDE w:val="0"/>
        <w:autoSpaceDN w:val="0"/>
        <w:adjustRightInd w:val="0"/>
        <w:ind w:firstLine="480"/>
        <w:rPr>
          <w:rFonts w:cs="Calibri"/>
          <w:kern w:val="0"/>
        </w:rPr>
      </w:pPr>
      <w:r>
        <w:rPr>
          <w:rFonts w:cs="Calibri"/>
          <w:kern w:val="0"/>
        </w:rPr>
        <w:t>6.2</w:t>
      </w:r>
      <w:r>
        <w:rPr>
          <w:rFonts w:hint="eastAsia" w:cs="宋体"/>
          <w:kern w:val="0"/>
          <w:lang w:val="zh-CN"/>
        </w:rPr>
        <w:t>保密信息指任何一方因履行本合同所知悉的任何以口头、书面、图表或电子形式存在的</w:t>
      </w:r>
      <w:bookmarkStart w:id="445" w:name="_Toc19899_WPSOffice_Level3"/>
      <w:r>
        <w:rPr>
          <w:rFonts w:hint="eastAsia" w:cs="宋体"/>
          <w:kern w:val="0"/>
          <w:lang w:val="zh-CN"/>
        </w:rPr>
        <w:t>对方信息，具体包括：</w:t>
      </w:r>
    </w:p>
    <w:p w14:paraId="3A13CDE8">
      <w:pPr>
        <w:autoSpaceDE w:val="0"/>
        <w:autoSpaceDN w:val="0"/>
        <w:adjustRightInd w:val="0"/>
        <w:ind w:firstLine="480"/>
        <w:rPr>
          <w:rFonts w:cs="Calibri"/>
          <w:kern w:val="0"/>
        </w:rPr>
      </w:pPr>
      <w:r>
        <w:rPr>
          <w:rFonts w:cs="Calibri"/>
          <w:kern w:val="0"/>
        </w:rPr>
        <w:t>6.2.1</w:t>
      </w:r>
      <w:r>
        <w:rPr>
          <w:rFonts w:hint="eastAsia" w:cs="宋体"/>
          <w:kern w:val="0"/>
          <w:lang w:val="zh-CN"/>
        </w:rPr>
        <w:t>任何涉及对</w:t>
      </w:r>
      <w:bookmarkEnd w:id="445"/>
      <w:r>
        <w:rPr>
          <w:rFonts w:hint="eastAsia" w:cs="宋体"/>
          <w:kern w:val="0"/>
          <w:lang w:val="zh-CN"/>
        </w:rPr>
        <w:t>方过去、现在或将来的商业计划、规章制度、操作规程、处理手段、财务信息；</w:t>
      </w:r>
    </w:p>
    <w:p w14:paraId="6B64EE19">
      <w:pPr>
        <w:autoSpaceDE w:val="0"/>
        <w:autoSpaceDN w:val="0"/>
        <w:adjustRightInd w:val="0"/>
        <w:ind w:firstLine="480"/>
        <w:rPr>
          <w:rFonts w:cs="Calibri"/>
          <w:kern w:val="0"/>
        </w:rPr>
      </w:pPr>
      <w:r>
        <w:rPr>
          <w:rFonts w:cs="Calibri"/>
          <w:kern w:val="0"/>
        </w:rPr>
        <w:t>6.2.2</w:t>
      </w:r>
      <w:r>
        <w:rPr>
          <w:rFonts w:hint="eastAsia" w:cs="宋体"/>
          <w:kern w:val="0"/>
          <w:lang w:val="zh-CN"/>
        </w:rPr>
        <w:t>任何对方的技术措施、技术方案、软件应用及开发，硬件设备的品种、质量、数量、品牌等；</w:t>
      </w:r>
    </w:p>
    <w:p w14:paraId="2E46A03C">
      <w:pPr>
        <w:autoSpaceDE w:val="0"/>
        <w:autoSpaceDN w:val="0"/>
        <w:adjustRightInd w:val="0"/>
        <w:ind w:firstLine="480"/>
        <w:rPr>
          <w:rFonts w:cs="Calibri"/>
          <w:kern w:val="0"/>
        </w:rPr>
      </w:pPr>
      <w:r>
        <w:rPr>
          <w:rFonts w:cs="Calibri"/>
          <w:kern w:val="0"/>
        </w:rPr>
        <w:t>6.2.3</w:t>
      </w:r>
      <w:r>
        <w:rPr>
          <w:rFonts w:hint="eastAsia" w:cs="宋体"/>
          <w:kern w:val="0"/>
          <w:lang w:val="zh-CN"/>
        </w:rPr>
        <w:t>任何对方的技术秘密或专有知识、文件</w:t>
      </w:r>
      <w:r>
        <w:rPr>
          <w:rFonts w:cs="Calibri"/>
          <w:kern w:val="0"/>
        </w:rPr>
        <w:t xml:space="preserve"> </w:t>
      </w:r>
      <w:r>
        <w:rPr>
          <w:rFonts w:hint="eastAsia" w:cs="宋体"/>
          <w:kern w:val="0"/>
          <w:lang w:val="zh-CN"/>
        </w:rPr>
        <w:t>、报告、数据、客户软件、流程图、数据库、发明、知识、贸易秘密。</w:t>
      </w:r>
    </w:p>
    <w:p w14:paraId="1398921D">
      <w:pPr>
        <w:autoSpaceDE w:val="0"/>
        <w:autoSpaceDN w:val="0"/>
        <w:adjustRightInd w:val="0"/>
        <w:ind w:firstLine="480"/>
        <w:rPr>
          <w:rFonts w:cs="Calibri"/>
          <w:kern w:val="0"/>
        </w:rPr>
      </w:pPr>
      <w:r>
        <w:rPr>
          <w:rFonts w:cs="Calibri"/>
          <w:kern w:val="0"/>
        </w:rPr>
        <w:t>6.3</w:t>
      </w:r>
      <w:bookmarkStart w:id="446" w:name="_Toc31236_WPSOffice_Level3"/>
      <w:r>
        <w:rPr>
          <w:rFonts w:hint="eastAsia" w:cs="宋体"/>
          <w:kern w:val="0"/>
          <w:lang w:val="zh-CN"/>
        </w:rPr>
        <w:t>乙方应根据甲方的</w:t>
      </w:r>
      <w:bookmarkEnd w:id="446"/>
      <w:r>
        <w:rPr>
          <w:rFonts w:hint="eastAsia" w:cs="宋体"/>
          <w:kern w:val="0"/>
          <w:lang w:val="zh-CN"/>
        </w:rPr>
        <w:t>要求签署相应的保密协议，保密协议与本条款存在不一致的，以保密协议为准。</w:t>
      </w:r>
    </w:p>
    <w:p w14:paraId="20779ED9">
      <w:pPr>
        <w:autoSpaceDE w:val="0"/>
        <w:autoSpaceDN w:val="0"/>
        <w:adjustRightInd w:val="0"/>
        <w:ind w:firstLine="562"/>
        <w:outlineLvl w:val="1"/>
        <w:rPr>
          <w:rFonts w:cs="Calibri"/>
          <w:b/>
          <w:bCs/>
          <w:kern w:val="0"/>
          <w:sz w:val="28"/>
          <w:szCs w:val="28"/>
        </w:rPr>
      </w:pPr>
      <w:bookmarkStart w:id="447" w:name="_Toc20193_WPSOffice_Level2"/>
      <w:bookmarkStart w:id="448" w:name="_Toc8845_WPSOffice_Level2"/>
      <w:bookmarkStart w:id="449" w:name="_Toc30323"/>
      <w:bookmarkStart w:id="450" w:name="_Toc733"/>
      <w:bookmarkStart w:id="451" w:name="_Toc11864"/>
      <w:r>
        <w:rPr>
          <w:rFonts w:cs="Calibri"/>
          <w:b/>
          <w:bCs/>
          <w:kern w:val="0"/>
          <w:sz w:val="28"/>
          <w:szCs w:val="28"/>
        </w:rPr>
        <w:t xml:space="preserve">7. </w:t>
      </w:r>
      <w:r>
        <w:rPr>
          <w:rFonts w:hint="eastAsia" w:cs="宋体"/>
          <w:b/>
          <w:bCs/>
          <w:kern w:val="0"/>
          <w:sz w:val="28"/>
          <w:szCs w:val="28"/>
          <w:lang w:val="zh-CN"/>
        </w:rPr>
        <w:t>质量保证</w:t>
      </w:r>
      <w:bookmarkEnd w:id="447"/>
      <w:bookmarkEnd w:id="448"/>
      <w:bookmarkEnd w:id="449"/>
      <w:bookmarkEnd w:id="450"/>
      <w:bookmarkEnd w:id="451"/>
    </w:p>
    <w:p w14:paraId="51890840">
      <w:pPr>
        <w:autoSpaceDE w:val="0"/>
        <w:autoSpaceDN w:val="0"/>
        <w:adjustRightInd w:val="0"/>
        <w:ind w:firstLine="480"/>
        <w:outlineLvl w:val="2"/>
        <w:rPr>
          <w:rFonts w:cs="Calibri"/>
          <w:kern w:val="0"/>
        </w:rPr>
      </w:pPr>
      <w:bookmarkStart w:id="452" w:name="_Toc9279"/>
      <w:bookmarkStart w:id="453" w:name="_Toc32396_WPSOffice_Level3"/>
      <w:bookmarkStart w:id="454" w:name="_Toc5742_WPSOffice_Level3"/>
      <w:r>
        <w:rPr>
          <w:rFonts w:cs="Calibri"/>
          <w:kern w:val="0"/>
        </w:rPr>
        <w:t>7.1</w:t>
      </w:r>
      <w:r>
        <w:rPr>
          <w:rFonts w:hint="eastAsia" w:cs="宋体"/>
          <w:kern w:val="0"/>
          <w:lang w:val="zh-CN"/>
        </w:rPr>
        <w:t>货物质量保证</w:t>
      </w:r>
      <w:bookmarkEnd w:id="452"/>
      <w:bookmarkEnd w:id="453"/>
      <w:bookmarkEnd w:id="454"/>
    </w:p>
    <w:p w14:paraId="68A89A0F">
      <w:pPr>
        <w:autoSpaceDE w:val="0"/>
        <w:autoSpaceDN w:val="0"/>
        <w:adjustRightInd w:val="0"/>
        <w:ind w:firstLine="480"/>
        <w:rPr>
          <w:rFonts w:cs="Calibri"/>
          <w:kern w:val="0"/>
        </w:rPr>
      </w:pPr>
      <w:r>
        <w:rPr>
          <w:rFonts w:cs="Calibri"/>
          <w:kern w:val="0"/>
        </w:rPr>
        <w:t>7.1.1</w:t>
      </w:r>
      <w:r>
        <w:rPr>
          <w:rFonts w:hint="eastAsia" w:cs="宋体"/>
          <w:kern w:val="0"/>
          <w:lang w:val="zh-CN"/>
        </w:rPr>
        <w:t>乙方必须保证货物是全新、未使用过的，并完全符合强制性的国家技术质量规范和合同规定的质量、规格、性能和技术规范等的要求。</w:t>
      </w:r>
    </w:p>
    <w:p w14:paraId="066764D7">
      <w:pPr>
        <w:autoSpaceDE w:val="0"/>
        <w:autoSpaceDN w:val="0"/>
        <w:adjustRightInd w:val="0"/>
        <w:ind w:firstLine="480"/>
        <w:rPr>
          <w:rFonts w:cs="Calibri"/>
          <w:kern w:val="0"/>
        </w:rPr>
      </w:pPr>
      <w:r>
        <w:rPr>
          <w:rFonts w:cs="Calibri"/>
          <w:kern w:val="0"/>
        </w:rPr>
        <w:t>7.</w:t>
      </w:r>
      <w:bookmarkStart w:id="455" w:name="_Toc23251_WPSOffice_Level3"/>
      <w:r>
        <w:rPr>
          <w:rFonts w:cs="Calibri"/>
          <w:kern w:val="0"/>
        </w:rPr>
        <w:t>1.2</w:t>
      </w:r>
      <w:r>
        <w:rPr>
          <w:rFonts w:hint="eastAsia" w:cs="宋体"/>
          <w:kern w:val="0"/>
          <w:lang w:val="zh-CN"/>
        </w:rPr>
        <w:t>乙方须保证所</w:t>
      </w:r>
      <w:bookmarkEnd w:id="455"/>
      <w:r>
        <w:rPr>
          <w:rFonts w:hint="eastAsia" w:cs="宋体"/>
          <w:kern w:val="0"/>
          <w:lang w:val="zh-CN"/>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AE2A341">
      <w:pPr>
        <w:autoSpaceDE w:val="0"/>
        <w:autoSpaceDN w:val="0"/>
        <w:adjustRightInd w:val="0"/>
        <w:ind w:firstLine="480"/>
        <w:rPr>
          <w:rFonts w:cs="Calibri"/>
          <w:kern w:val="0"/>
        </w:rPr>
      </w:pPr>
      <w:r>
        <w:rPr>
          <w:rFonts w:cs="Calibri"/>
          <w:kern w:val="0"/>
        </w:rPr>
        <w:t>7.1.3</w:t>
      </w:r>
      <w:r>
        <w:rPr>
          <w:rFonts w:hint="eastAsia"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56" w:name="_Toc26824_WPSOffice_Level3"/>
      <w:r>
        <w:rPr>
          <w:rFonts w:hint="eastAsia" w:cs="宋体"/>
          <w:kern w:val="0"/>
          <w:lang w:val="zh-CN"/>
        </w:rPr>
        <w:t>破损货物。</w:t>
      </w:r>
      <w:bookmarkEnd w:id="456"/>
      <w:r>
        <w:rPr>
          <w:rFonts w:hint="eastAsia" w:cs="宋体"/>
          <w:kern w:val="0"/>
          <w:lang w:val="zh-CN"/>
        </w:rPr>
        <w:t>乙方在甲方发出质量异议通知后，未作答复，甲方在通知书中所提出的要求应视为已被乙方接受。</w:t>
      </w:r>
    </w:p>
    <w:p w14:paraId="0CD29D38">
      <w:pPr>
        <w:autoSpaceDE w:val="0"/>
        <w:autoSpaceDN w:val="0"/>
        <w:adjustRightInd w:val="0"/>
        <w:ind w:firstLine="480"/>
        <w:rPr>
          <w:rFonts w:cs="Calibri"/>
          <w:kern w:val="0"/>
        </w:rPr>
      </w:pPr>
      <w:r>
        <w:rPr>
          <w:rFonts w:cs="Calibri"/>
          <w:kern w:val="0"/>
        </w:rPr>
        <w:t>7.1.4</w:t>
      </w:r>
      <w:r>
        <w:rPr>
          <w:rFonts w:hint="eastAsia" w:cs="宋体"/>
          <w:kern w:val="0"/>
          <w:lang w:val="zh-CN"/>
        </w:rPr>
        <w:t>乙方在收到通知后虽答复，但没有弥补缺陷，甲方可采取必要的补救措施，但由此引发的风险和费用将由乙方承担。</w:t>
      </w:r>
      <w:bookmarkStart w:id="457" w:name="_Toc6368_WPSOffice_Level3"/>
      <w:r>
        <w:rPr>
          <w:rFonts w:hint="eastAsia" w:cs="宋体"/>
          <w:kern w:val="0"/>
          <w:lang w:val="zh-CN"/>
        </w:rPr>
        <w:t>甲方可从合同款或乙方提交</w:t>
      </w:r>
      <w:bookmarkEnd w:id="457"/>
      <w:r>
        <w:rPr>
          <w:rFonts w:hint="eastAsia" w:cs="宋体"/>
          <w:kern w:val="0"/>
          <w:lang w:val="zh-CN"/>
        </w:rPr>
        <w:t>的履约保证金中扣款，不足部分，甲方有权要求乙方赔偿。甲方根据合同规定对卖方行使的其他权力不受影响。</w:t>
      </w:r>
    </w:p>
    <w:p w14:paraId="6EF09DE3">
      <w:pPr>
        <w:autoSpaceDE w:val="0"/>
        <w:autoSpaceDN w:val="0"/>
        <w:adjustRightInd w:val="0"/>
        <w:ind w:firstLine="480"/>
        <w:rPr>
          <w:rFonts w:cs="Calibri"/>
          <w:kern w:val="0"/>
        </w:rPr>
      </w:pPr>
      <w:r>
        <w:rPr>
          <w:rFonts w:cs="Calibri"/>
          <w:kern w:val="0"/>
        </w:rPr>
        <w:t xml:space="preserve">7.1.5 </w:t>
      </w:r>
      <w:r>
        <w:rPr>
          <w:rFonts w:hint="eastAsia" w:cs="宋体"/>
          <w:kern w:val="0"/>
          <w:lang w:val="zh-CN"/>
        </w:rPr>
        <w:t>合同条款下货物的质量保证期自货物通过最终验收起算，合同另行规定除外。</w:t>
      </w:r>
    </w:p>
    <w:p w14:paraId="2FE6C8B0">
      <w:pPr>
        <w:autoSpaceDE w:val="0"/>
        <w:autoSpaceDN w:val="0"/>
        <w:adjustRightInd w:val="0"/>
        <w:ind w:firstLine="480"/>
        <w:outlineLvl w:val="2"/>
        <w:rPr>
          <w:rFonts w:cs="Calibri"/>
          <w:kern w:val="0"/>
        </w:rPr>
      </w:pPr>
      <w:bookmarkStart w:id="458" w:name="_Toc22060"/>
      <w:bookmarkStart w:id="459" w:name="_Toc7944_WPSOffice_Level3"/>
      <w:bookmarkStart w:id="460" w:name="_Toc16593_WPSOffice_Level3"/>
      <w:r>
        <w:rPr>
          <w:rFonts w:cs="Calibri"/>
          <w:kern w:val="0"/>
        </w:rPr>
        <w:t>7.2</w:t>
      </w:r>
      <w:r>
        <w:rPr>
          <w:rFonts w:hint="eastAsia" w:cs="宋体"/>
          <w:kern w:val="0"/>
          <w:lang w:val="zh-CN"/>
        </w:rPr>
        <w:t>辅助服务质量保证</w:t>
      </w:r>
      <w:bookmarkEnd w:id="458"/>
      <w:bookmarkEnd w:id="459"/>
      <w:bookmarkEnd w:id="460"/>
    </w:p>
    <w:p w14:paraId="63787ED9">
      <w:pPr>
        <w:autoSpaceDE w:val="0"/>
        <w:autoSpaceDN w:val="0"/>
        <w:adjustRightInd w:val="0"/>
        <w:ind w:firstLine="480"/>
        <w:rPr>
          <w:rFonts w:cs="Calibri"/>
          <w:kern w:val="0"/>
        </w:rPr>
      </w:pPr>
      <w:r>
        <w:rPr>
          <w:rFonts w:cs="Calibri"/>
          <w:kern w:val="0"/>
        </w:rPr>
        <w:t>7.2.1</w:t>
      </w:r>
      <w:r>
        <w:rPr>
          <w:rFonts w:hint="eastAsia" w:cs="宋体"/>
          <w:kern w:val="0"/>
          <w:lang w:val="zh-CN"/>
        </w:rPr>
        <w:t>乙方保证免费提供合同条款下的软件产品原厂商至少一年软件全部功能及其换代</w:t>
      </w:r>
      <w:bookmarkStart w:id="461" w:name="_Toc6789_WPSOffice_Level3"/>
      <w:r>
        <w:rPr>
          <w:rFonts w:hint="eastAsia" w:cs="宋体"/>
          <w:kern w:val="0"/>
          <w:lang w:val="zh-CN"/>
        </w:rPr>
        <w:t>产品的升级与技术支持服务（包含任何版</w:t>
      </w:r>
      <w:bookmarkEnd w:id="461"/>
      <w:r>
        <w:rPr>
          <w:rFonts w:hint="eastAsia" w:cs="宋体"/>
          <w:kern w:val="0"/>
          <w:lang w:val="zh-CN"/>
        </w:rPr>
        <w:t>本升级、产品换代、更新及在原有产品基础上的拆解、完善、合并所产生的新产品，提供升级产品介质及授权，要求原厂商承诺，并加盖原厂商公章），不得出现因货物停售、转产而无法提供上述支持服务。</w:t>
      </w:r>
    </w:p>
    <w:p w14:paraId="25BCA9AD">
      <w:pPr>
        <w:autoSpaceDE w:val="0"/>
        <w:autoSpaceDN w:val="0"/>
        <w:adjustRightInd w:val="0"/>
        <w:ind w:firstLine="480"/>
        <w:rPr>
          <w:rFonts w:cs="Calibri"/>
          <w:kern w:val="0"/>
        </w:rPr>
      </w:pPr>
      <w:r>
        <w:rPr>
          <w:rFonts w:cs="Calibri"/>
          <w:kern w:val="0"/>
        </w:rPr>
        <w:t>7.2.2</w:t>
      </w:r>
      <w:r>
        <w:rPr>
          <w:rFonts w:hint="eastAsia"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047D05C4">
      <w:pPr>
        <w:autoSpaceDE w:val="0"/>
        <w:autoSpaceDN w:val="0"/>
        <w:adjustRightInd w:val="0"/>
        <w:ind w:firstLine="562"/>
        <w:outlineLvl w:val="1"/>
        <w:rPr>
          <w:rFonts w:cs="Calibri"/>
          <w:b/>
          <w:bCs/>
          <w:kern w:val="0"/>
          <w:sz w:val="28"/>
          <w:szCs w:val="28"/>
        </w:rPr>
      </w:pPr>
      <w:bookmarkStart w:id="462" w:name="_Toc13294"/>
      <w:bookmarkStart w:id="463" w:name="_Toc3192_WPSOffice_Level2"/>
      <w:bookmarkStart w:id="464" w:name="_Toc29794_WPSOffice_Level2"/>
      <w:bookmarkStart w:id="465" w:name="_Toc26861"/>
      <w:bookmarkStart w:id="466" w:name="_Toc14707"/>
      <w:r>
        <w:rPr>
          <w:rFonts w:cs="Calibri"/>
          <w:b/>
          <w:bCs/>
          <w:kern w:val="0"/>
          <w:sz w:val="28"/>
          <w:szCs w:val="28"/>
        </w:rPr>
        <w:t>8.</w:t>
      </w:r>
      <w:r>
        <w:rPr>
          <w:rFonts w:hint="eastAsia" w:cs="宋体"/>
          <w:b/>
          <w:bCs/>
          <w:kern w:val="0"/>
          <w:sz w:val="28"/>
          <w:szCs w:val="28"/>
          <w:lang w:val="zh-CN"/>
        </w:rPr>
        <w:t>包装要求</w:t>
      </w:r>
      <w:bookmarkEnd w:id="462"/>
      <w:bookmarkEnd w:id="463"/>
      <w:bookmarkEnd w:id="464"/>
      <w:bookmarkEnd w:id="465"/>
      <w:bookmarkEnd w:id="466"/>
    </w:p>
    <w:p w14:paraId="19143153">
      <w:pPr>
        <w:autoSpaceDE w:val="0"/>
        <w:autoSpaceDN w:val="0"/>
        <w:adjustRightInd w:val="0"/>
        <w:ind w:firstLine="480"/>
        <w:rPr>
          <w:rFonts w:cs="Calibri"/>
          <w:kern w:val="0"/>
        </w:rPr>
      </w:pPr>
      <w:r>
        <w:rPr>
          <w:rFonts w:cs="Calibri"/>
          <w:kern w:val="0"/>
        </w:rPr>
        <w:t xml:space="preserve">8.1 </w:t>
      </w:r>
      <w:r>
        <w:rPr>
          <w:rFonts w:hint="eastAsia" w:cs="宋体"/>
          <w:kern w:val="0"/>
          <w:lang w:val="zh-CN"/>
        </w:rPr>
        <w:t>除合同另有约定外</w:t>
      </w:r>
      <w:r>
        <w:rPr>
          <w:rFonts w:cs="Calibri"/>
          <w:kern w:val="0"/>
        </w:rPr>
        <w:t>,</w:t>
      </w:r>
      <w:r>
        <w:rPr>
          <w:rFonts w:hint="eastAsia" w:cs="宋体"/>
          <w:kern w:val="0"/>
          <w:lang w:val="zh-CN"/>
        </w:rPr>
        <w:t>乙方提供的全部货物</w:t>
      </w:r>
      <w:r>
        <w:rPr>
          <w:rFonts w:cs="Calibri"/>
          <w:kern w:val="0"/>
        </w:rPr>
        <w:t>,</w:t>
      </w:r>
      <w:r>
        <w:rPr>
          <w:rFonts w:hint="eastAsia" w:cs="宋体"/>
          <w:kern w:val="0"/>
          <w:lang w:val="zh-CN"/>
        </w:rPr>
        <w:t>均应采用本行业通用的方式进行包装，且该包装应符合国家有关包装的法律、法规的规定。</w:t>
      </w:r>
    </w:p>
    <w:p w14:paraId="226F4FE2">
      <w:pPr>
        <w:autoSpaceDE w:val="0"/>
        <w:autoSpaceDN w:val="0"/>
        <w:adjustRightInd w:val="0"/>
        <w:ind w:firstLine="480"/>
        <w:rPr>
          <w:rFonts w:cs="Calibri"/>
          <w:kern w:val="0"/>
        </w:rPr>
      </w:pPr>
      <w:r>
        <w:rPr>
          <w:rFonts w:cs="Calibri"/>
          <w:kern w:val="0"/>
        </w:rPr>
        <w:t xml:space="preserve">8.2 </w:t>
      </w:r>
      <w:r>
        <w:rPr>
          <w:rFonts w:hint="eastAsia" w:cs="宋体"/>
          <w:kern w:val="0"/>
          <w:lang w:val="zh-CN"/>
        </w:rPr>
        <w:t>包装应适应于远距离运输，并有良好的防潮、防震、防锈和防粗暴装卸等保护措施，以确保货物安全运抵现场。由于包装不善所引起的货物锈蚀、损坏和损失均由乙方承担。</w:t>
      </w:r>
    </w:p>
    <w:p w14:paraId="12C842B9">
      <w:pPr>
        <w:autoSpaceDE w:val="0"/>
        <w:autoSpaceDN w:val="0"/>
        <w:adjustRightInd w:val="0"/>
        <w:ind w:firstLine="480"/>
        <w:rPr>
          <w:rFonts w:cs="Calibri"/>
          <w:kern w:val="0"/>
        </w:rPr>
      </w:pPr>
      <w:r>
        <w:rPr>
          <w:rFonts w:hint="eastAsia" w:cs="宋体"/>
          <w:kern w:val="0"/>
          <w:lang w:val="zh-CN"/>
        </w:rPr>
        <w:t>乙方应提供货物运至合同规定的最终目的地所需要的包装，以防止货物在转运中损坏或变质。</w:t>
      </w:r>
    </w:p>
    <w:p w14:paraId="4CDD6C5A">
      <w:pPr>
        <w:autoSpaceDE w:val="0"/>
        <w:autoSpaceDN w:val="0"/>
        <w:adjustRightInd w:val="0"/>
        <w:ind w:firstLine="480"/>
        <w:rPr>
          <w:rFonts w:cs="Calibri"/>
          <w:kern w:val="0"/>
        </w:rPr>
      </w:pPr>
      <w:r>
        <w:rPr>
          <w:rFonts w:cs="Calibri"/>
          <w:kern w:val="0"/>
        </w:rPr>
        <w:t xml:space="preserve">8.3 </w:t>
      </w:r>
      <w:r>
        <w:rPr>
          <w:rFonts w:hint="eastAsia" w:cs="宋体"/>
          <w:kern w:val="0"/>
          <w:lang w:val="zh-CN"/>
        </w:rPr>
        <w:t>乙方所提供的货物包装均为出厂时原包装。</w:t>
      </w:r>
    </w:p>
    <w:p w14:paraId="3364B828">
      <w:pPr>
        <w:autoSpaceDE w:val="0"/>
        <w:autoSpaceDN w:val="0"/>
        <w:adjustRightInd w:val="0"/>
        <w:ind w:firstLine="480"/>
        <w:rPr>
          <w:rFonts w:cs="Calibri"/>
          <w:kern w:val="0"/>
        </w:rPr>
      </w:pPr>
      <w:r>
        <w:rPr>
          <w:rFonts w:cs="Calibri"/>
          <w:kern w:val="0"/>
        </w:rPr>
        <w:t xml:space="preserve">8.4 </w:t>
      </w:r>
      <w:r>
        <w:rPr>
          <w:rFonts w:hint="eastAsia" w:cs="宋体"/>
          <w:kern w:val="0"/>
          <w:lang w:val="zh-CN"/>
        </w:rPr>
        <w:t>乙方所提供货物必须附有质量合格证，装箱清单，主机、附件、各种零部件和消耗品，有清楚的与装箱单相对应的名称和编号。</w:t>
      </w:r>
    </w:p>
    <w:p w14:paraId="4724EFF4">
      <w:pPr>
        <w:autoSpaceDE w:val="0"/>
        <w:autoSpaceDN w:val="0"/>
        <w:adjustRightInd w:val="0"/>
        <w:ind w:firstLine="480"/>
        <w:rPr>
          <w:rFonts w:cs="Calibri"/>
          <w:kern w:val="0"/>
        </w:rPr>
      </w:pPr>
      <w:r>
        <w:rPr>
          <w:rFonts w:cs="Calibri"/>
          <w:kern w:val="0"/>
        </w:rPr>
        <w:t xml:space="preserve">8.5 </w:t>
      </w:r>
      <w:r>
        <w:rPr>
          <w:rFonts w:hint="eastAsia" w:cs="宋体"/>
          <w:kern w:val="0"/>
          <w:lang w:val="zh-CN"/>
        </w:rPr>
        <w:t>货物运输中的运输费用和保险费用均由乙方承担。运输过程中的一切损失、损坏均由乙方负责。</w:t>
      </w:r>
    </w:p>
    <w:p w14:paraId="35F9E87D">
      <w:pPr>
        <w:autoSpaceDE w:val="0"/>
        <w:autoSpaceDN w:val="0"/>
        <w:adjustRightInd w:val="0"/>
        <w:ind w:firstLine="562"/>
        <w:outlineLvl w:val="1"/>
        <w:rPr>
          <w:rFonts w:cs="Calibri"/>
          <w:b/>
          <w:bCs/>
          <w:kern w:val="0"/>
          <w:sz w:val="28"/>
          <w:szCs w:val="28"/>
        </w:rPr>
      </w:pPr>
      <w:bookmarkStart w:id="467" w:name="_Toc2016"/>
      <w:bookmarkStart w:id="468" w:name="_Toc21158_WPSOffice_Level2"/>
      <w:bookmarkStart w:id="469" w:name="_Toc19644"/>
      <w:bookmarkStart w:id="470" w:name="_Toc24578_WPSOffice_Level2"/>
      <w:bookmarkStart w:id="471" w:name="_Toc3838"/>
      <w:r>
        <w:rPr>
          <w:rFonts w:cs="Calibri"/>
          <w:b/>
          <w:bCs/>
          <w:kern w:val="0"/>
          <w:sz w:val="28"/>
          <w:szCs w:val="28"/>
        </w:rPr>
        <w:t xml:space="preserve">9. </w:t>
      </w:r>
      <w:r>
        <w:rPr>
          <w:rFonts w:hint="eastAsia" w:cs="宋体"/>
          <w:b/>
          <w:bCs/>
          <w:kern w:val="0"/>
          <w:sz w:val="28"/>
          <w:szCs w:val="28"/>
          <w:lang w:val="zh-CN"/>
        </w:rPr>
        <w:t>价格</w:t>
      </w:r>
      <w:bookmarkEnd w:id="467"/>
      <w:bookmarkEnd w:id="468"/>
      <w:bookmarkEnd w:id="469"/>
      <w:bookmarkEnd w:id="470"/>
      <w:bookmarkEnd w:id="471"/>
    </w:p>
    <w:p w14:paraId="065923BF">
      <w:pPr>
        <w:autoSpaceDE w:val="0"/>
        <w:autoSpaceDN w:val="0"/>
        <w:adjustRightInd w:val="0"/>
        <w:ind w:firstLine="480"/>
        <w:rPr>
          <w:rFonts w:cs="Calibri"/>
          <w:kern w:val="0"/>
        </w:rPr>
      </w:pPr>
      <w:r>
        <w:rPr>
          <w:rFonts w:cs="Calibri"/>
          <w:kern w:val="0"/>
        </w:rPr>
        <w:t>9</w:t>
      </w:r>
      <w:bookmarkStart w:id="472" w:name="_Toc24349_WPSOffice_Level3"/>
      <w:r>
        <w:rPr>
          <w:rFonts w:cs="Calibri"/>
          <w:kern w:val="0"/>
        </w:rPr>
        <w:t xml:space="preserve">.1 </w:t>
      </w:r>
      <w:r>
        <w:rPr>
          <w:rFonts w:hint="eastAsia" w:cs="宋体"/>
          <w:kern w:val="0"/>
          <w:lang w:val="zh-CN"/>
        </w:rPr>
        <w:t>乙方履</w:t>
      </w:r>
      <w:bookmarkEnd w:id="472"/>
      <w:r>
        <w:rPr>
          <w:rFonts w:hint="eastAsia" w:cs="宋体"/>
          <w:kern w:val="0"/>
          <w:lang w:val="zh-CN"/>
        </w:rPr>
        <w:t>行</w:t>
      </w:r>
      <w:bookmarkStart w:id="473" w:name="_Toc11169_WPSOffice_Level2"/>
      <w:r>
        <w:rPr>
          <w:rFonts w:hint="eastAsia" w:cs="宋体"/>
          <w:kern w:val="0"/>
          <w:lang w:val="zh-CN"/>
        </w:rPr>
        <w:t>合同所必须的所有费用，包括但不限于货物及部件的设计、检测与试验、制造、运输、装卸、保险、单机调试、安装</w:t>
      </w:r>
      <w:bookmarkEnd w:id="473"/>
      <w:r>
        <w:rPr>
          <w:rFonts w:hint="eastAsia" w:cs="宋体"/>
          <w:kern w:val="0"/>
          <w:lang w:val="zh-CN"/>
        </w:rPr>
        <w:t>调试指导、技术资料、培训、交通、人员、差旅、质量保证期服务费、其他管理费用、所有的检验、测试、调试、验收、试运行费用等均已包括在合同价格中。</w:t>
      </w:r>
    </w:p>
    <w:p w14:paraId="3DD64F1F">
      <w:pPr>
        <w:autoSpaceDE w:val="0"/>
        <w:autoSpaceDN w:val="0"/>
        <w:adjustRightInd w:val="0"/>
        <w:ind w:firstLine="480"/>
        <w:rPr>
          <w:rFonts w:cs="Calibri"/>
          <w:kern w:val="0"/>
        </w:rPr>
      </w:pPr>
      <w:r>
        <w:rPr>
          <w:rFonts w:cs="Calibri"/>
          <w:kern w:val="0"/>
        </w:rPr>
        <w:t xml:space="preserve">9.2 </w:t>
      </w:r>
      <w:r>
        <w:rPr>
          <w:rFonts w:hint="eastAsia" w:cs="宋体"/>
          <w:kern w:val="0"/>
          <w:lang w:val="zh-CN"/>
        </w:rPr>
        <w:t>本合同价格为固定价格，包括了乙方履行合同全过程产生的所有成本和费用以及乙方应承担的一切税费。</w:t>
      </w:r>
    </w:p>
    <w:p w14:paraId="717668BC">
      <w:pPr>
        <w:autoSpaceDE w:val="0"/>
        <w:autoSpaceDN w:val="0"/>
        <w:adjustRightInd w:val="0"/>
        <w:ind w:firstLine="480"/>
        <w:rPr>
          <w:rFonts w:cs="Calibri"/>
          <w:kern w:val="0"/>
        </w:rPr>
      </w:pPr>
      <w:r>
        <w:rPr>
          <w:rFonts w:cs="Calibri"/>
          <w:kern w:val="0"/>
        </w:rPr>
        <w:t>9.3</w:t>
      </w:r>
      <w:r>
        <w:rPr>
          <w:rFonts w:hint="eastAsia" w:cs="宋体"/>
          <w:kern w:val="0"/>
          <w:lang w:val="zh-CN"/>
        </w:rPr>
        <w:t>检验费用</w:t>
      </w:r>
    </w:p>
    <w:p w14:paraId="25643A84">
      <w:pPr>
        <w:autoSpaceDE w:val="0"/>
        <w:autoSpaceDN w:val="0"/>
        <w:adjustRightInd w:val="0"/>
        <w:ind w:firstLine="480"/>
        <w:rPr>
          <w:rFonts w:cs="Calibri"/>
          <w:kern w:val="0"/>
        </w:rPr>
      </w:pPr>
      <w:r>
        <w:rPr>
          <w:rFonts w:cs="Calibri"/>
          <w:kern w:val="0"/>
        </w:rPr>
        <w:t xml:space="preserve">9.3.1 </w:t>
      </w:r>
      <w:r>
        <w:rPr>
          <w:rFonts w:hint="eastAsia" w:cs="宋体"/>
          <w:kern w:val="0"/>
          <w:lang w:val="zh-CN"/>
        </w:rPr>
        <w:t>乙方必须负担本条款下属于乙方负责的检验、测试、调试、试运</w:t>
      </w:r>
      <w:bookmarkStart w:id="474" w:name="_Toc32505_WPSOffice_Level2"/>
      <w:r>
        <w:rPr>
          <w:rFonts w:hint="eastAsia" w:cs="宋体"/>
          <w:kern w:val="0"/>
          <w:lang w:val="zh-CN"/>
        </w:rPr>
        <w:t>行和验收的所有费用，并负责乙方派</w:t>
      </w:r>
      <w:bookmarkEnd w:id="474"/>
      <w:r>
        <w:rPr>
          <w:rFonts w:hint="eastAsia" w:cs="宋体"/>
          <w:kern w:val="0"/>
          <w:lang w:val="zh-CN"/>
        </w:rPr>
        <w:t>往买方组织的</w:t>
      </w:r>
      <w:bookmarkStart w:id="475" w:name="_Toc19833_WPSOffice_Level3"/>
      <w:r>
        <w:rPr>
          <w:rFonts w:hint="eastAsia" w:cs="宋体"/>
          <w:kern w:val="0"/>
          <w:lang w:val="zh-CN"/>
        </w:rPr>
        <w:t>检验、测试和验收人员的所有费用。</w:t>
      </w:r>
    </w:p>
    <w:p w14:paraId="7B23E324">
      <w:pPr>
        <w:autoSpaceDE w:val="0"/>
        <w:autoSpaceDN w:val="0"/>
        <w:adjustRightInd w:val="0"/>
        <w:ind w:firstLine="480"/>
        <w:rPr>
          <w:rFonts w:cs="Calibri"/>
          <w:kern w:val="0"/>
        </w:rPr>
      </w:pPr>
      <w:r>
        <w:rPr>
          <w:rFonts w:cs="Calibri"/>
          <w:kern w:val="0"/>
        </w:rPr>
        <w:t xml:space="preserve">9.3.2 </w:t>
      </w:r>
      <w:r>
        <w:rPr>
          <w:rFonts w:hint="eastAsia" w:cs="宋体"/>
          <w:kern w:val="0"/>
          <w:lang w:val="zh-CN"/>
        </w:rPr>
        <w:t>甲方按</w:t>
      </w:r>
      <w:bookmarkEnd w:id="475"/>
      <w:r>
        <w:rPr>
          <w:rFonts w:hint="eastAsia" w:cs="宋体"/>
          <w:kern w:val="0"/>
          <w:lang w:val="zh-CN"/>
        </w:rPr>
        <w:t>合同计划参加在乙方工厂所在地检</w:t>
      </w:r>
      <w:bookmarkStart w:id="476" w:name="_Toc28370_WPSOffice_Level3"/>
      <w:r>
        <w:rPr>
          <w:rFonts w:hint="eastAsia" w:cs="宋体"/>
          <w:kern w:val="0"/>
          <w:lang w:val="zh-CN"/>
        </w:rPr>
        <w:t>验、测试和验收的</w:t>
      </w:r>
      <w:bookmarkEnd w:id="476"/>
      <w:r>
        <w:rPr>
          <w:rFonts w:hint="eastAsia" w:cs="宋体"/>
          <w:kern w:val="0"/>
          <w:lang w:val="zh-CN"/>
        </w:rPr>
        <w:t>费用全部由乙方负责并已包含在合同总价中。</w:t>
      </w:r>
    </w:p>
    <w:p w14:paraId="3570AAB4">
      <w:pPr>
        <w:autoSpaceDE w:val="0"/>
        <w:autoSpaceDN w:val="0"/>
        <w:adjustRightInd w:val="0"/>
        <w:ind w:firstLine="480"/>
        <w:rPr>
          <w:rFonts w:cs="Calibri"/>
          <w:kern w:val="0"/>
        </w:rPr>
      </w:pPr>
      <w:r>
        <w:rPr>
          <w:rFonts w:cs="Calibri"/>
          <w:kern w:val="0"/>
        </w:rPr>
        <w:t>9.3.3</w:t>
      </w:r>
      <w:r>
        <w:rPr>
          <w:rFonts w:hint="eastAsia" w:cs="宋体"/>
          <w:kern w:val="0"/>
          <w:lang w:val="zh-CN"/>
        </w:rPr>
        <w:t>甲方检验人员已到卖</w:t>
      </w:r>
      <w:bookmarkStart w:id="477" w:name="_Toc27026_WPSOffice_Level3"/>
      <w:r>
        <w:rPr>
          <w:rFonts w:hint="eastAsia" w:cs="宋体"/>
          <w:kern w:val="0"/>
          <w:lang w:val="zh-CN"/>
        </w:rPr>
        <w:t>方所在地，测</w:t>
      </w:r>
      <w:bookmarkEnd w:id="477"/>
      <w:r>
        <w:rPr>
          <w:rFonts w:hint="eastAsia" w:cs="宋体"/>
          <w:kern w:val="0"/>
          <w:lang w:val="zh-CN"/>
        </w:rPr>
        <w:t>试无法依照合同进行，</w:t>
      </w:r>
      <w:r>
        <w:rPr>
          <w:rFonts w:cs="Calibri"/>
          <w:kern w:val="0"/>
        </w:rPr>
        <w:t xml:space="preserve"> </w:t>
      </w:r>
      <w:r>
        <w:rPr>
          <w:rFonts w:hint="eastAsia" w:cs="宋体"/>
          <w:kern w:val="0"/>
          <w:lang w:val="zh-CN"/>
        </w:rPr>
        <w:t>而引起甲方人员延长逗留时间，所有由此产生的包括甲方人员在内的直接费用及成本由乙方承担。</w:t>
      </w:r>
    </w:p>
    <w:p w14:paraId="20A2F9A7">
      <w:pPr>
        <w:autoSpaceDE w:val="0"/>
        <w:autoSpaceDN w:val="0"/>
        <w:adjustRightInd w:val="0"/>
        <w:ind w:firstLine="562"/>
        <w:outlineLvl w:val="1"/>
        <w:rPr>
          <w:rFonts w:cs="Calibri"/>
          <w:b/>
          <w:bCs/>
          <w:kern w:val="0"/>
          <w:sz w:val="28"/>
          <w:szCs w:val="28"/>
        </w:rPr>
      </w:pPr>
      <w:bookmarkStart w:id="478" w:name="_Toc21053"/>
      <w:bookmarkStart w:id="479" w:name="_Toc27093_WPSOffice_Level2"/>
      <w:bookmarkStart w:id="480" w:name="_Toc22512"/>
      <w:bookmarkStart w:id="481" w:name="_Toc10257_WPSOffice_Level2"/>
      <w:bookmarkStart w:id="482" w:name="_Toc19464"/>
      <w:r>
        <w:rPr>
          <w:rFonts w:cs="Calibri"/>
          <w:b/>
          <w:bCs/>
          <w:kern w:val="0"/>
          <w:sz w:val="28"/>
          <w:szCs w:val="28"/>
        </w:rPr>
        <w:t>10.</w:t>
      </w:r>
      <w:r>
        <w:rPr>
          <w:rFonts w:hint="eastAsia" w:cs="宋体"/>
          <w:b/>
          <w:bCs/>
          <w:kern w:val="0"/>
          <w:sz w:val="28"/>
          <w:szCs w:val="28"/>
          <w:lang w:val="zh-CN"/>
        </w:rPr>
        <w:t>交货方式及交货日期</w:t>
      </w:r>
      <w:bookmarkEnd w:id="478"/>
      <w:bookmarkEnd w:id="479"/>
      <w:bookmarkEnd w:id="480"/>
      <w:bookmarkEnd w:id="481"/>
      <w:bookmarkEnd w:id="482"/>
    </w:p>
    <w:p w14:paraId="657E35BE">
      <w:pPr>
        <w:autoSpaceDE w:val="0"/>
        <w:autoSpaceDN w:val="0"/>
        <w:adjustRightInd w:val="0"/>
        <w:ind w:firstLine="480"/>
        <w:rPr>
          <w:rFonts w:cs="宋体"/>
          <w:kern w:val="0"/>
          <w:lang w:val="zh-CN"/>
        </w:rPr>
      </w:pPr>
      <w:r>
        <w:rPr>
          <w:rFonts w:hint="eastAsia" w:cs="宋体"/>
          <w:kern w:val="0"/>
          <w:lang w:val="zh-CN"/>
        </w:rPr>
        <w:t>交货方式：现场交货，乙方负责办理运输和保险，将货物运抵现场。</w:t>
      </w:r>
    </w:p>
    <w:p w14:paraId="459445A2">
      <w:pPr>
        <w:autoSpaceDE w:val="0"/>
        <w:autoSpaceDN w:val="0"/>
        <w:adjustRightInd w:val="0"/>
        <w:ind w:firstLine="480"/>
        <w:rPr>
          <w:rFonts w:cs="宋体"/>
          <w:kern w:val="0"/>
          <w:lang w:val="zh-CN"/>
        </w:rPr>
      </w:pPr>
      <w:r>
        <w:rPr>
          <w:rFonts w:hint="eastAsia" w:cs="宋体"/>
          <w:kern w:val="0"/>
          <w:lang w:val="zh-CN"/>
        </w:rPr>
        <w:t>交货期:进口产品</w:t>
      </w:r>
      <w:r>
        <w:rPr>
          <w:rFonts w:hint="eastAsia" w:cs="宋体"/>
          <w:kern w:val="0"/>
        </w:rPr>
        <w:t>60</w:t>
      </w:r>
      <w:r>
        <w:rPr>
          <w:rFonts w:hint="eastAsia" w:cs="宋体"/>
          <w:kern w:val="0"/>
          <w:lang w:val="zh-CN"/>
        </w:rPr>
        <w:t>个工作日内，国产产品30个工作日内。</w:t>
      </w:r>
    </w:p>
    <w:p w14:paraId="095AFE8A">
      <w:pPr>
        <w:autoSpaceDE w:val="0"/>
        <w:autoSpaceDN w:val="0"/>
        <w:adjustRightInd w:val="0"/>
        <w:ind w:firstLine="480"/>
        <w:rPr>
          <w:rFonts w:cs="宋体"/>
          <w:kern w:val="0"/>
          <w:lang w:val="zh-CN"/>
        </w:rPr>
      </w:pPr>
      <w:r>
        <w:rPr>
          <w:rFonts w:hint="eastAsia" w:cs="宋体"/>
          <w:kern w:val="0"/>
          <w:lang w:val="zh-CN"/>
        </w:rPr>
        <w:t>交货日期：所有货物运抵现场并经双方开箱验收合格之日。</w:t>
      </w:r>
    </w:p>
    <w:p w14:paraId="26E7184C">
      <w:pPr>
        <w:autoSpaceDE w:val="0"/>
        <w:autoSpaceDN w:val="0"/>
        <w:adjustRightInd w:val="0"/>
        <w:ind w:firstLine="480"/>
        <w:outlineLvl w:val="1"/>
        <w:rPr>
          <w:rFonts w:cs="宋体"/>
          <w:kern w:val="0"/>
          <w:lang w:val="zh-CN"/>
        </w:rPr>
      </w:pPr>
      <w:bookmarkStart w:id="483" w:name="_Toc7784"/>
      <w:bookmarkStart w:id="484" w:name="_Toc1842_WPSOffice_Level2"/>
      <w:bookmarkStart w:id="485" w:name="_Toc16355"/>
      <w:bookmarkStart w:id="486" w:name="_Toc4398"/>
      <w:bookmarkStart w:id="487" w:name="_Toc30111_WPSOffice_Level2"/>
      <w:r>
        <w:rPr>
          <w:rFonts w:cs="宋体"/>
          <w:kern w:val="0"/>
          <w:lang w:val="zh-CN"/>
        </w:rPr>
        <w:t>11.</w:t>
      </w:r>
      <w:r>
        <w:rPr>
          <w:rFonts w:hint="eastAsia" w:cs="宋体"/>
          <w:kern w:val="0"/>
          <w:lang w:val="zh-CN"/>
        </w:rPr>
        <w:t>检验和验收</w:t>
      </w:r>
      <w:bookmarkEnd w:id="483"/>
      <w:bookmarkEnd w:id="484"/>
      <w:bookmarkEnd w:id="485"/>
      <w:bookmarkEnd w:id="486"/>
      <w:bookmarkEnd w:id="487"/>
    </w:p>
    <w:p w14:paraId="09AE0A87">
      <w:pPr>
        <w:autoSpaceDE w:val="0"/>
        <w:autoSpaceDN w:val="0"/>
        <w:adjustRightInd w:val="0"/>
        <w:ind w:firstLine="480"/>
        <w:outlineLvl w:val="2"/>
        <w:rPr>
          <w:rFonts w:cs="Calibri"/>
          <w:kern w:val="0"/>
        </w:rPr>
      </w:pPr>
      <w:bookmarkStart w:id="488" w:name="_Toc4727_WPSOffice_Level3"/>
      <w:bookmarkStart w:id="489" w:name="_Toc28427"/>
      <w:bookmarkStart w:id="490" w:name="_Toc23498_WPSOffice_Level3"/>
      <w:r>
        <w:rPr>
          <w:rFonts w:cs="Calibri"/>
          <w:kern w:val="0"/>
        </w:rPr>
        <w:t>11.1</w:t>
      </w:r>
      <w:r>
        <w:rPr>
          <w:rFonts w:hint="eastAsia" w:cs="宋体"/>
          <w:kern w:val="0"/>
          <w:lang w:val="zh-CN"/>
        </w:rPr>
        <w:t>开箱验收</w:t>
      </w:r>
      <w:bookmarkEnd w:id="488"/>
      <w:bookmarkEnd w:id="489"/>
      <w:bookmarkEnd w:id="490"/>
    </w:p>
    <w:p w14:paraId="05BA8570">
      <w:pPr>
        <w:autoSpaceDE w:val="0"/>
        <w:autoSpaceDN w:val="0"/>
        <w:adjustRightInd w:val="0"/>
        <w:ind w:firstLine="480"/>
        <w:rPr>
          <w:rFonts w:cs="Calibri"/>
          <w:kern w:val="0"/>
        </w:rPr>
      </w:pPr>
      <w:r>
        <w:rPr>
          <w:rFonts w:cs="Calibri"/>
          <w:kern w:val="0"/>
        </w:rPr>
        <w:t>11.1.1</w:t>
      </w:r>
      <w:r>
        <w:rPr>
          <w:rFonts w:hint="eastAsia" w:cs="宋体"/>
          <w:kern w:val="0"/>
          <w:lang w:val="zh-CN"/>
        </w:rPr>
        <w:t>货物运抵现场后，双方应及时开箱验收，并制作验收记录，以确认与本合同约定的数量、型号等是否一致。</w:t>
      </w:r>
    </w:p>
    <w:p w14:paraId="50DAF307">
      <w:pPr>
        <w:autoSpaceDE w:val="0"/>
        <w:autoSpaceDN w:val="0"/>
        <w:adjustRightInd w:val="0"/>
        <w:ind w:firstLine="480"/>
        <w:rPr>
          <w:rFonts w:cs="Calibri"/>
          <w:kern w:val="0"/>
        </w:rPr>
      </w:pPr>
      <w:r>
        <w:rPr>
          <w:rFonts w:cs="Calibri"/>
          <w:kern w:val="0"/>
        </w:rPr>
        <w:t xml:space="preserve">11.1.2 </w:t>
      </w:r>
      <w:r>
        <w:rPr>
          <w:rFonts w:hint="eastAsia"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C03591D">
      <w:pPr>
        <w:autoSpaceDE w:val="0"/>
        <w:autoSpaceDN w:val="0"/>
        <w:adjustRightInd w:val="0"/>
        <w:ind w:firstLine="480"/>
        <w:rPr>
          <w:rFonts w:cs="Calibri"/>
          <w:kern w:val="0"/>
        </w:rPr>
      </w:pPr>
      <w:r>
        <w:rPr>
          <w:rFonts w:cs="Calibri"/>
          <w:kern w:val="0"/>
        </w:rPr>
        <w:t xml:space="preserve">11.1.3 </w:t>
      </w:r>
      <w:r>
        <w:rPr>
          <w:rFonts w:hint="eastAsia" w:cs="宋体"/>
          <w:kern w:val="0"/>
          <w:lang w:val="zh-CN"/>
        </w:rPr>
        <w:t>开箱验收中如发现货物的数量、规格与合同约定不符，甲方有权拒收货物，乙方应及时按甲方要求免费对拒收货物采取更</w:t>
      </w:r>
      <w:bookmarkStart w:id="491" w:name="_Toc23254_WPSOffice_Level3"/>
      <w:r>
        <w:rPr>
          <w:rFonts w:hint="eastAsia" w:cs="宋体"/>
          <w:kern w:val="0"/>
          <w:lang w:val="zh-CN"/>
        </w:rPr>
        <w:t>换或其他必要</w:t>
      </w:r>
      <w:bookmarkEnd w:id="491"/>
      <w:r>
        <w:rPr>
          <w:rFonts w:hint="eastAsia" w:cs="宋体"/>
          <w:kern w:val="0"/>
          <w:lang w:val="zh-CN"/>
        </w:rPr>
        <w:t>的补救措施，直至开箱验收合格，方视为乙方完成交货。</w:t>
      </w:r>
    </w:p>
    <w:p w14:paraId="76B79FAA">
      <w:pPr>
        <w:autoSpaceDE w:val="0"/>
        <w:autoSpaceDN w:val="0"/>
        <w:adjustRightInd w:val="0"/>
        <w:ind w:firstLine="480"/>
        <w:outlineLvl w:val="2"/>
        <w:rPr>
          <w:rFonts w:cs="Calibri"/>
          <w:kern w:val="0"/>
        </w:rPr>
      </w:pPr>
      <w:bookmarkStart w:id="492" w:name="_Toc10807"/>
      <w:bookmarkStart w:id="493" w:name="_Toc101_WPSOffice_Level3"/>
      <w:bookmarkStart w:id="494" w:name="_Toc7831_WPSOffice_Level3"/>
      <w:r>
        <w:rPr>
          <w:rFonts w:cs="Calibri"/>
          <w:kern w:val="0"/>
        </w:rPr>
        <w:t xml:space="preserve">11.2  </w:t>
      </w:r>
      <w:r>
        <w:rPr>
          <w:rFonts w:hint="eastAsia" w:cs="宋体"/>
          <w:kern w:val="0"/>
          <w:lang w:val="zh-CN"/>
        </w:rPr>
        <w:t>检验验收</w:t>
      </w:r>
      <w:bookmarkEnd w:id="492"/>
      <w:bookmarkEnd w:id="493"/>
      <w:bookmarkEnd w:id="494"/>
    </w:p>
    <w:p w14:paraId="2FC1E4E2">
      <w:pPr>
        <w:autoSpaceDE w:val="0"/>
        <w:autoSpaceDN w:val="0"/>
        <w:adjustRightInd w:val="0"/>
        <w:ind w:firstLine="480"/>
        <w:rPr>
          <w:rFonts w:cs="Calibri"/>
          <w:kern w:val="0"/>
        </w:rPr>
      </w:pPr>
      <w:r>
        <w:rPr>
          <w:rFonts w:cs="Calibri"/>
          <w:kern w:val="0"/>
        </w:rPr>
        <w:t xml:space="preserve">11.2.1 </w:t>
      </w:r>
      <w:r>
        <w:rPr>
          <w:rFonts w:hint="eastAsia" w:cs="宋体"/>
          <w:kern w:val="0"/>
          <w:lang w:val="zh-CN"/>
        </w:rPr>
        <w:t>交货完成后，乙方应及时组装、调试、试运行，按照合同专用条款规定的试运行完成后，双方及时组织对货物检验验收。合同双方均须派人参加合同要求双方参加的试验、检验。</w:t>
      </w:r>
    </w:p>
    <w:p w14:paraId="10C074B9">
      <w:pPr>
        <w:autoSpaceDE w:val="0"/>
        <w:autoSpaceDN w:val="0"/>
        <w:adjustRightInd w:val="0"/>
        <w:ind w:firstLine="480"/>
        <w:rPr>
          <w:rFonts w:cs="Calibri"/>
          <w:kern w:val="0"/>
        </w:rPr>
      </w:pPr>
      <w:r>
        <w:rPr>
          <w:rFonts w:cs="Calibri"/>
          <w:kern w:val="0"/>
        </w:rPr>
        <w:t xml:space="preserve">11.2.2 </w:t>
      </w:r>
      <w:r>
        <w:rPr>
          <w:rFonts w:hint="eastAsia" w:cs="宋体"/>
          <w:kern w:val="0"/>
          <w:lang w:val="zh-CN"/>
        </w:rPr>
        <w:t>在具体实施合同规定的检验</w:t>
      </w:r>
      <w:bookmarkStart w:id="495" w:name="_Toc25906_WPSOffice_Level3"/>
      <w:r>
        <w:rPr>
          <w:rFonts w:hint="eastAsia" w:cs="宋体"/>
          <w:kern w:val="0"/>
          <w:lang w:val="zh-CN"/>
        </w:rPr>
        <w:t>验收之前，乙</w:t>
      </w:r>
      <w:bookmarkEnd w:id="495"/>
      <w:r>
        <w:rPr>
          <w:rFonts w:hint="eastAsia" w:cs="宋体"/>
          <w:kern w:val="0"/>
          <w:lang w:val="zh-CN"/>
        </w:rPr>
        <w:t>方需提前提交相应的测试计划（包括测试程序、测试内容和检验标准、试验时间安排等）供甲方确认。</w:t>
      </w:r>
    </w:p>
    <w:p w14:paraId="170F2A47">
      <w:pPr>
        <w:autoSpaceDE w:val="0"/>
        <w:autoSpaceDN w:val="0"/>
        <w:adjustRightInd w:val="0"/>
        <w:ind w:firstLine="480"/>
        <w:rPr>
          <w:rFonts w:cs="Calibri"/>
          <w:kern w:val="0"/>
        </w:rPr>
      </w:pPr>
      <w:r>
        <w:rPr>
          <w:rFonts w:cs="Calibri"/>
          <w:kern w:val="0"/>
        </w:rPr>
        <w:t xml:space="preserve">11.2.3  </w:t>
      </w:r>
      <w:r>
        <w:rPr>
          <w:rFonts w:hint="eastAsia" w:cs="宋体"/>
          <w:kern w:val="0"/>
          <w:lang w:val="zh-CN"/>
        </w:rPr>
        <w:t>除需甲方确认的试验验收外，乙方还应对所有检验验收测试的结果、步骤、原始数据等作妥善记录。如甲方要求，乙方应提供这些记录给买方。</w:t>
      </w:r>
    </w:p>
    <w:p w14:paraId="58171E4E">
      <w:pPr>
        <w:autoSpaceDE w:val="0"/>
        <w:autoSpaceDN w:val="0"/>
        <w:adjustRightInd w:val="0"/>
        <w:ind w:firstLine="480"/>
        <w:rPr>
          <w:rFonts w:cs="Calibri"/>
          <w:kern w:val="0"/>
        </w:rPr>
      </w:pPr>
      <w:r>
        <w:rPr>
          <w:rFonts w:cs="Calibri"/>
          <w:kern w:val="0"/>
        </w:rPr>
        <w:t xml:space="preserve">11.2.4  </w:t>
      </w:r>
      <w:r>
        <w:rPr>
          <w:rFonts w:hint="eastAsia" w:cs="宋体"/>
          <w:kern w:val="0"/>
          <w:lang w:val="zh-CN"/>
        </w:rPr>
        <w:t>检验测试出现全部或部分未达到本合同所约定的技术指标，甲方有权选择下列任一处理方式：</w:t>
      </w:r>
    </w:p>
    <w:p w14:paraId="47EC8DF6">
      <w:pPr>
        <w:autoSpaceDE w:val="0"/>
        <w:autoSpaceDN w:val="0"/>
        <w:adjustRightInd w:val="0"/>
        <w:ind w:firstLine="480"/>
        <w:rPr>
          <w:rFonts w:cs="Calibri"/>
          <w:kern w:val="0"/>
        </w:rPr>
      </w:pPr>
      <w:r>
        <w:rPr>
          <w:rFonts w:cs="Calibri"/>
          <w:kern w:val="0"/>
        </w:rPr>
        <w:t>a.</w:t>
      </w:r>
      <w:r>
        <w:rPr>
          <w:rFonts w:hint="eastAsia" w:cs="宋体"/>
          <w:kern w:val="0"/>
          <w:lang w:val="zh-CN"/>
        </w:rPr>
        <w:t>重新测试直至合格为止；</w:t>
      </w:r>
    </w:p>
    <w:p w14:paraId="3A115C3E">
      <w:pPr>
        <w:autoSpaceDE w:val="0"/>
        <w:autoSpaceDN w:val="0"/>
        <w:adjustRightInd w:val="0"/>
        <w:ind w:firstLine="480"/>
        <w:rPr>
          <w:rFonts w:cs="Calibri"/>
          <w:kern w:val="0"/>
        </w:rPr>
      </w:pPr>
      <w:r>
        <w:rPr>
          <w:rFonts w:cs="Calibri"/>
          <w:kern w:val="0"/>
        </w:rPr>
        <w:t>b.</w:t>
      </w:r>
      <w:r>
        <w:rPr>
          <w:rFonts w:hint="eastAsia" w:cs="宋体"/>
          <w:kern w:val="0"/>
          <w:lang w:val="zh-CN"/>
        </w:rPr>
        <w:t>要求乙方对货物进行免费更换，然后重新测试直至合格为止；</w:t>
      </w:r>
    </w:p>
    <w:p w14:paraId="702FC7BC">
      <w:pPr>
        <w:autoSpaceDE w:val="0"/>
        <w:autoSpaceDN w:val="0"/>
        <w:adjustRightInd w:val="0"/>
        <w:ind w:firstLine="480"/>
        <w:rPr>
          <w:rFonts w:cs="Calibri"/>
          <w:kern w:val="0"/>
        </w:rPr>
      </w:pPr>
      <w:r>
        <w:rPr>
          <w:rFonts w:hint="eastAsia" w:cs="宋体"/>
          <w:kern w:val="0"/>
          <w:lang w:val="zh-CN"/>
        </w:rPr>
        <w:t>无论选择何种方式，甲方因此而发生的因卖方原因引起的所有费用均由乙方负担。</w:t>
      </w:r>
    </w:p>
    <w:p w14:paraId="24CFBCA6">
      <w:pPr>
        <w:autoSpaceDE w:val="0"/>
        <w:autoSpaceDN w:val="0"/>
        <w:adjustRightInd w:val="0"/>
        <w:ind w:firstLine="480"/>
        <w:outlineLvl w:val="2"/>
        <w:rPr>
          <w:rFonts w:cs="Calibri"/>
          <w:kern w:val="0"/>
        </w:rPr>
      </w:pPr>
      <w:bookmarkStart w:id="496" w:name="_Toc29213_WPSOffice_Level3"/>
      <w:bookmarkStart w:id="497" w:name="_Toc14513_WPSOffice_Level3"/>
      <w:bookmarkStart w:id="498" w:name="_Toc9309"/>
      <w:r>
        <w:rPr>
          <w:rFonts w:cs="Calibri"/>
          <w:kern w:val="0"/>
        </w:rPr>
        <w:t xml:space="preserve">11.3  </w:t>
      </w:r>
      <w:r>
        <w:rPr>
          <w:rFonts w:hint="eastAsia" w:cs="宋体"/>
          <w:kern w:val="0"/>
          <w:lang w:val="zh-CN"/>
        </w:rPr>
        <w:t>使用过程检验</w:t>
      </w:r>
      <w:bookmarkEnd w:id="496"/>
      <w:bookmarkEnd w:id="497"/>
      <w:bookmarkEnd w:id="498"/>
    </w:p>
    <w:p w14:paraId="4C712ACD">
      <w:pPr>
        <w:autoSpaceDE w:val="0"/>
        <w:autoSpaceDN w:val="0"/>
        <w:adjustRightInd w:val="0"/>
        <w:ind w:firstLine="480"/>
        <w:rPr>
          <w:rFonts w:cs="Calibri"/>
          <w:kern w:val="0"/>
        </w:rPr>
      </w:pPr>
      <w:r>
        <w:rPr>
          <w:rFonts w:cs="Calibri"/>
          <w:kern w:val="0"/>
        </w:rPr>
        <w:t>11.3.1</w:t>
      </w:r>
      <w:r>
        <w:rPr>
          <w:rFonts w:hint="eastAsia"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1084B16F">
      <w:pPr>
        <w:autoSpaceDE w:val="0"/>
        <w:autoSpaceDN w:val="0"/>
        <w:adjustRightInd w:val="0"/>
        <w:ind w:firstLine="480"/>
        <w:rPr>
          <w:rFonts w:cs="Calibri"/>
          <w:kern w:val="0"/>
        </w:rPr>
      </w:pPr>
      <w:r>
        <w:rPr>
          <w:rFonts w:cs="Calibri"/>
          <w:kern w:val="0"/>
        </w:rPr>
        <w:t>11.3.2</w:t>
      </w:r>
      <w:r>
        <w:rPr>
          <w:rFonts w:hint="eastAsia" w:cs="宋体"/>
          <w:kern w:val="0"/>
          <w:lang w:val="zh-CN"/>
        </w:rPr>
        <w:t>如果合同双方对乙方提供的上述试验结果报告的解释有分歧，双方须于出现分歧后</w:t>
      </w:r>
      <w:r>
        <w:rPr>
          <w:rFonts w:cs="Calibri"/>
          <w:kern w:val="0"/>
        </w:rPr>
        <w:t>10</w:t>
      </w:r>
      <w:r>
        <w:rPr>
          <w:rFonts w:hint="eastAsia" w:cs="宋体"/>
          <w:kern w:val="0"/>
          <w:lang w:val="zh-CN"/>
        </w:rPr>
        <w:t>天内给对方声明，以陈述己方的观点。声明须附有关证据。分歧应通过协商解决。</w:t>
      </w:r>
    </w:p>
    <w:p w14:paraId="2F99DD68">
      <w:pPr>
        <w:autoSpaceDE w:val="0"/>
        <w:autoSpaceDN w:val="0"/>
        <w:adjustRightInd w:val="0"/>
        <w:ind w:firstLine="562"/>
        <w:outlineLvl w:val="1"/>
        <w:rPr>
          <w:rFonts w:cs="Calibri"/>
          <w:b/>
          <w:bCs/>
          <w:kern w:val="0"/>
          <w:sz w:val="28"/>
          <w:szCs w:val="28"/>
        </w:rPr>
      </w:pPr>
      <w:bookmarkStart w:id="499" w:name="_Toc27207_WPSOffice_Level2"/>
      <w:bookmarkStart w:id="500" w:name="_Toc15266_WPSOffice_Level2"/>
      <w:bookmarkStart w:id="501" w:name="_Toc3107"/>
      <w:bookmarkStart w:id="502" w:name="_Toc5013"/>
      <w:bookmarkStart w:id="503" w:name="_Toc29980"/>
      <w:r>
        <w:rPr>
          <w:rFonts w:cs="Calibri"/>
          <w:b/>
          <w:bCs/>
          <w:kern w:val="0"/>
          <w:sz w:val="28"/>
          <w:szCs w:val="28"/>
        </w:rPr>
        <w:t>12.</w:t>
      </w:r>
      <w:r>
        <w:rPr>
          <w:rFonts w:hint="eastAsia" w:cs="宋体"/>
          <w:b/>
          <w:bCs/>
          <w:kern w:val="0"/>
          <w:sz w:val="28"/>
          <w:szCs w:val="28"/>
          <w:lang w:val="zh-CN"/>
        </w:rPr>
        <w:t>付款条件</w:t>
      </w:r>
      <w:bookmarkEnd w:id="499"/>
      <w:bookmarkEnd w:id="500"/>
      <w:bookmarkEnd w:id="501"/>
      <w:bookmarkEnd w:id="502"/>
      <w:bookmarkEnd w:id="503"/>
    </w:p>
    <w:p w14:paraId="568B9693">
      <w:pPr>
        <w:autoSpaceDE w:val="0"/>
        <w:autoSpaceDN w:val="0"/>
        <w:adjustRightInd w:val="0"/>
        <w:ind w:firstLine="480"/>
        <w:rPr>
          <w:rFonts w:cs="Calibri"/>
          <w:kern w:val="0"/>
        </w:rPr>
      </w:pPr>
      <w:r>
        <w:rPr>
          <w:rFonts w:hint="eastAsia" w:cs="宋体"/>
          <w:kern w:val="0"/>
          <w:lang w:val="zh-CN"/>
        </w:rPr>
        <w:t>本合同条款下的付款方法和条件在</w:t>
      </w:r>
      <w:r>
        <w:rPr>
          <w:rFonts w:cs="宋体"/>
          <w:kern w:val="0"/>
          <w:lang w:val="zh-CN"/>
        </w:rPr>
        <w:t>“</w:t>
      </w:r>
      <w:r>
        <w:rPr>
          <w:rFonts w:hint="eastAsia" w:cs="宋体"/>
          <w:kern w:val="0"/>
          <w:lang w:val="zh-CN"/>
        </w:rPr>
        <w:t>青海省政府采购合同书</w:t>
      </w:r>
      <w:r>
        <w:rPr>
          <w:rFonts w:cs="宋体"/>
          <w:kern w:val="0"/>
          <w:lang w:val="zh-CN"/>
        </w:rPr>
        <w:t>”</w:t>
      </w:r>
      <w:r>
        <w:rPr>
          <w:rFonts w:hint="eastAsia" w:cs="宋体"/>
          <w:kern w:val="0"/>
          <w:lang w:val="zh-CN"/>
        </w:rPr>
        <w:t>中具体规定。</w:t>
      </w:r>
    </w:p>
    <w:p w14:paraId="6761640E">
      <w:pPr>
        <w:autoSpaceDE w:val="0"/>
        <w:autoSpaceDN w:val="0"/>
        <w:adjustRightInd w:val="0"/>
        <w:ind w:firstLine="562"/>
        <w:outlineLvl w:val="1"/>
        <w:rPr>
          <w:rFonts w:cs="Calibri"/>
          <w:b/>
          <w:bCs/>
          <w:kern w:val="0"/>
          <w:sz w:val="28"/>
          <w:szCs w:val="28"/>
        </w:rPr>
      </w:pPr>
      <w:bookmarkStart w:id="504" w:name="_Toc16063"/>
      <w:bookmarkStart w:id="505" w:name="_Toc21678"/>
      <w:bookmarkStart w:id="506" w:name="_Toc5637_WPSOffice_Level2"/>
      <w:bookmarkStart w:id="507" w:name="_Toc22788_WPSOffice_Level2"/>
      <w:bookmarkStart w:id="508" w:name="_Toc30158"/>
      <w:r>
        <w:rPr>
          <w:rFonts w:cs="Calibri"/>
          <w:b/>
          <w:bCs/>
          <w:kern w:val="0"/>
          <w:sz w:val="28"/>
          <w:szCs w:val="28"/>
        </w:rPr>
        <w:t>13.</w:t>
      </w:r>
      <w:r>
        <w:rPr>
          <w:rFonts w:hint="eastAsia" w:cs="宋体"/>
          <w:b/>
          <w:bCs/>
          <w:kern w:val="0"/>
          <w:sz w:val="28"/>
          <w:szCs w:val="28"/>
          <w:lang w:val="zh-CN"/>
        </w:rPr>
        <w:t>履约保证金</w:t>
      </w:r>
      <w:bookmarkEnd w:id="504"/>
      <w:bookmarkEnd w:id="505"/>
      <w:bookmarkEnd w:id="506"/>
      <w:bookmarkEnd w:id="507"/>
      <w:bookmarkEnd w:id="508"/>
    </w:p>
    <w:p w14:paraId="425684BD">
      <w:pPr>
        <w:autoSpaceDE w:val="0"/>
        <w:autoSpaceDN w:val="0"/>
        <w:adjustRightInd w:val="0"/>
        <w:ind w:firstLine="480"/>
        <w:rPr>
          <w:rFonts w:cs="Calibri"/>
          <w:kern w:val="0"/>
        </w:rPr>
      </w:pPr>
      <w:r>
        <w:rPr>
          <w:rFonts w:cs="Calibri"/>
          <w:kern w:val="0"/>
        </w:rPr>
        <w:t>13.1</w:t>
      </w:r>
      <w:r>
        <w:rPr>
          <w:rFonts w:hint="eastAsia" w:cs="宋体"/>
          <w:kern w:val="0"/>
          <w:lang w:val="zh-CN"/>
        </w:rPr>
        <w:t>乙方应在合同签订前，按磋商文件第三部分“八 授予合同”中第22.2项的约定提交履约保证金。</w:t>
      </w:r>
    </w:p>
    <w:p w14:paraId="205DBEA5">
      <w:pPr>
        <w:autoSpaceDE w:val="0"/>
        <w:autoSpaceDN w:val="0"/>
        <w:adjustRightInd w:val="0"/>
        <w:ind w:firstLine="480"/>
        <w:rPr>
          <w:rFonts w:cs="Calibri"/>
          <w:kern w:val="0"/>
        </w:rPr>
      </w:pPr>
      <w:r>
        <w:rPr>
          <w:rFonts w:cs="Calibri"/>
          <w:kern w:val="0"/>
        </w:rPr>
        <w:t>13.2</w:t>
      </w:r>
      <w:r>
        <w:rPr>
          <w:rFonts w:hint="eastAsia" w:cs="宋体"/>
          <w:kern w:val="0"/>
          <w:lang w:val="zh-CN"/>
        </w:rPr>
        <w:t>履约保证金用于补偿甲方因乙方不能履行其合同义务而蒙受的损失。</w:t>
      </w:r>
    </w:p>
    <w:p w14:paraId="0DA65CBC">
      <w:pPr>
        <w:autoSpaceDE w:val="0"/>
        <w:autoSpaceDN w:val="0"/>
        <w:adjustRightInd w:val="0"/>
        <w:ind w:firstLine="480"/>
        <w:rPr>
          <w:rFonts w:cs="Calibri"/>
          <w:kern w:val="0"/>
        </w:rPr>
      </w:pPr>
      <w:r>
        <w:rPr>
          <w:rFonts w:cs="Calibri"/>
          <w:kern w:val="0"/>
        </w:rPr>
        <w:t>13.3</w:t>
      </w:r>
      <w:r>
        <w:rPr>
          <w:rFonts w:hint="eastAsia" w:cs="宋体"/>
          <w:kern w:val="0"/>
          <w:lang w:val="zh-CN"/>
        </w:rPr>
        <w:t>履约保证金应使用本合同货币，按下述方式之一提交（磋商文件中另有约定的除外）：</w:t>
      </w:r>
    </w:p>
    <w:p w14:paraId="4D3F5619">
      <w:pPr>
        <w:autoSpaceDE w:val="0"/>
        <w:autoSpaceDN w:val="0"/>
        <w:adjustRightInd w:val="0"/>
        <w:ind w:firstLine="480"/>
        <w:rPr>
          <w:rFonts w:cs="Calibri"/>
          <w:kern w:val="0"/>
        </w:rPr>
      </w:pPr>
      <w:r>
        <w:rPr>
          <w:rFonts w:cs="Calibri"/>
          <w:kern w:val="0"/>
        </w:rPr>
        <w:t>13.3.1</w:t>
      </w:r>
      <w:r>
        <w:rPr>
          <w:rFonts w:hint="eastAsia" w:cs="宋体"/>
          <w:kern w:val="0"/>
          <w:lang w:val="zh-CN"/>
        </w:rPr>
        <w:t>甲方可接受的在中华人民共和国注册和营业的银行出具的履约保函；</w:t>
      </w:r>
    </w:p>
    <w:p w14:paraId="72BC2A8B">
      <w:pPr>
        <w:autoSpaceDE w:val="0"/>
        <w:autoSpaceDN w:val="0"/>
        <w:adjustRightInd w:val="0"/>
        <w:ind w:firstLine="480"/>
        <w:rPr>
          <w:rFonts w:cs="Calibri"/>
          <w:kern w:val="0"/>
        </w:rPr>
      </w:pPr>
      <w:r>
        <w:rPr>
          <w:rFonts w:cs="Calibri"/>
          <w:kern w:val="0"/>
        </w:rPr>
        <w:t xml:space="preserve">13.3.2 </w:t>
      </w:r>
      <w:r>
        <w:rPr>
          <w:rFonts w:hint="eastAsia" w:cs="宋体"/>
          <w:kern w:val="0"/>
          <w:lang w:val="zh-CN"/>
        </w:rPr>
        <w:t>支票或汇票。</w:t>
      </w:r>
    </w:p>
    <w:p w14:paraId="54CDAD0D">
      <w:pPr>
        <w:autoSpaceDE w:val="0"/>
        <w:autoSpaceDN w:val="0"/>
        <w:adjustRightInd w:val="0"/>
        <w:ind w:firstLine="480"/>
        <w:rPr>
          <w:rFonts w:cs="Calibri"/>
          <w:kern w:val="0"/>
        </w:rPr>
      </w:pPr>
      <w:r>
        <w:rPr>
          <w:rFonts w:cs="Calibri"/>
          <w:kern w:val="0"/>
        </w:rPr>
        <w:t>13.4</w:t>
      </w:r>
      <w:r>
        <w:rPr>
          <w:rFonts w:hint="eastAsia" w:cs="宋体"/>
          <w:kern w:val="0"/>
          <w:lang w:val="zh-CN"/>
        </w:rPr>
        <w:t>乙方未能按合同规定履行其义务，甲方有权从履约保证金中取得补偿。货物验收合格后，甲方将履约保证金退还乙方或转为质量保证金。</w:t>
      </w:r>
    </w:p>
    <w:p w14:paraId="6222AFB3">
      <w:pPr>
        <w:autoSpaceDE w:val="0"/>
        <w:autoSpaceDN w:val="0"/>
        <w:adjustRightInd w:val="0"/>
        <w:ind w:firstLine="562"/>
        <w:outlineLvl w:val="1"/>
        <w:rPr>
          <w:rFonts w:cs="Calibri"/>
          <w:b/>
          <w:bCs/>
          <w:kern w:val="0"/>
          <w:sz w:val="28"/>
          <w:szCs w:val="28"/>
        </w:rPr>
      </w:pPr>
      <w:bookmarkStart w:id="509" w:name="_Toc106_WPSOffice_Level2"/>
      <w:bookmarkStart w:id="510" w:name="_Toc26225"/>
      <w:bookmarkStart w:id="511" w:name="_Toc482"/>
      <w:bookmarkStart w:id="512" w:name="_Toc8585_WPSOffice_Level2"/>
      <w:bookmarkStart w:id="513" w:name="_Toc32121"/>
      <w:r>
        <w:rPr>
          <w:rFonts w:cs="Calibri"/>
          <w:b/>
          <w:bCs/>
          <w:kern w:val="0"/>
          <w:sz w:val="28"/>
          <w:szCs w:val="28"/>
        </w:rPr>
        <w:t>14.</w:t>
      </w:r>
      <w:r>
        <w:rPr>
          <w:rFonts w:hint="eastAsia" w:cs="宋体"/>
          <w:b/>
          <w:bCs/>
          <w:kern w:val="0"/>
          <w:sz w:val="28"/>
          <w:szCs w:val="28"/>
          <w:lang w:val="zh-CN"/>
        </w:rPr>
        <w:t>索赔</w:t>
      </w:r>
      <w:bookmarkEnd w:id="509"/>
      <w:bookmarkEnd w:id="510"/>
      <w:bookmarkEnd w:id="511"/>
      <w:bookmarkEnd w:id="512"/>
      <w:bookmarkEnd w:id="513"/>
    </w:p>
    <w:p w14:paraId="0A0678CB">
      <w:pPr>
        <w:autoSpaceDE w:val="0"/>
        <w:autoSpaceDN w:val="0"/>
        <w:adjustRightInd w:val="0"/>
        <w:ind w:firstLine="480"/>
        <w:rPr>
          <w:rFonts w:cs="Calibri"/>
          <w:kern w:val="0"/>
        </w:rPr>
      </w:pPr>
      <w:r>
        <w:rPr>
          <w:rFonts w:cs="Calibri"/>
          <w:kern w:val="0"/>
        </w:rPr>
        <w:t>14.1</w:t>
      </w:r>
      <w:r>
        <w:rPr>
          <w:rFonts w:hint="eastAsia"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BAF4C99">
      <w:pPr>
        <w:autoSpaceDE w:val="0"/>
        <w:autoSpaceDN w:val="0"/>
        <w:adjustRightInd w:val="0"/>
        <w:ind w:firstLine="480"/>
        <w:rPr>
          <w:rFonts w:cs="Calibri"/>
          <w:kern w:val="0"/>
        </w:rPr>
      </w:pPr>
      <w:r>
        <w:rPr>
          <w:rFonts w:cs="Calibri"/>
          <w:kern w:val="0"/>
        </w:rPr>
        <w:t>14.2</w:t>
      </w:r>
      <w:r>
        <w:rPr>
          <w:rFonts w:hint="eastAsia" w:cs="宋体"/>
          <w:kern w:val="0"/>
          <w:lang w:val="zh-CN"/>
        </w:rPr>
        <w:t>在履约保证期和检验期内，乙方对甲方提出的索赔负有责任，乙方应按照甲方同意的下列一种或多种方式解决索赔事宜：</w:t>
      </w:r>
    </w:p>
    <w:p w14:paraId="4993861E">
      <w:pPr>
        <w:autoSpaceDE w:val="0"/>
        <w:autoSpaceDN w:val="0"/>
        <w:adjustRightInd w:val="0"/>
        <w:ind w:firstLine="480"/>
        <w:rPr>
          <w:rFonts w:cs="Calibri"/>
          <w:kern w:val="0"/>
        </w:rPr>
      </w:pPr>
      <w:r>
        <w:rPr>
          <w:rFonts w:cs="Calibri"/>
          <w:kern w:val="0"/>
        </w:rPr>
        <w:t>14.2.1</w:t>
      </w:r>
      <w:r>
        <w:rPr>
          <w:rFonts w:hint="eastAsia"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B6AFB88">
      <w:pPr>
        <w:autoSpaceDE w:val="0"/>
        <w:autoSpaceDN w:val="0"/>
        <w:adjustRightInd w:val="0"/>
        <w:ind w:firstLine="480"/>
        <w:rPr>
          <w:rFonts w:cs="Calibri"/>
          <w:kern w:val="0"/>
        </w:rPr>
      </w:pPr>
      <w:r>
        <w:rPr>
          <w:rFonts w:cs="Calibri"/>
          <w:kern w:val="0"/>
        </w:rPr>
        <w:t>14.2.2</w:t>
      </w:r>
      <w:r>
        <w:rPr>
          <w:rFonts w:hint="eastAsia" w:cs="宋体"/>
          <w:kern w:val="0"/>
          <w:lang w:val="zh-CN"/>
        </w:rPr>
        <w:t>根据货物低劣程度、损坏程度以及甲方所遭受损失的数额，经甲乙双方商定降低货物的价格，或由有资质的中介机构评估，以降低后的价格或评估价格为准。</w:t>
      </w:r>
    </w:p>
    <w:p w14:paraId="69FA6830">
      <w:pPr>
        <w:autoSpaceDE w:val="0"/>
        <w:autoSpaceDN w:val="0"/>
        <w:adjustRightInd w:val="0"/>
        <w:ind w:firstLine="480"/>
        <w:rPr>
          <w:rFonts w:cs="Calibri"/>
          <w:kern w:val="0"/>
        </w:rPr>
      </w:pPr>
      <w:r>
        <w:rPr>
          <w:rFonts w:cs="Calibri"/>
          <w:kern w:val="0"/>
        </w:rPr>
        <w:t>14.2.3</w:t>
      </w:r>
      <w:r>
        <w:rPr>
          <w:rFonts w:hint="eastAsia"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0AB3FBF">
      <w:pPr>
        <w:autoSpaceDE w:val="0"/>
        <w:autoSpaceDN w:val="0"/>
        <w:adjustRightInd w:val="0"/>
        <w:ind w:firstLine="480"/>
        <w:rPr>
          <w:rFonts w:cs="Calibri"/>
          <w:kern w:val="0"/>
        </w:rPr>
      </w:pPr>
      <w:r>
        <w:rPr>
          <w:rFonts w:cs="Calibri"/>
          <w:kern w:val="0"/>
        </w:rPr>
        <w:t>14.3</w:t>
      </w:r>
      <w:r>
        <w:rPr>
          <w:rFonts w:hint="eastAsia" w:cs="宋体"/>
          <w:kern w:val="0"/>
          <w:lang w:val="zh-CN"/>
        </w:rPr>
        <w:t>乙方收到甲方发出的索赔通知之日起</w:t>
      </w:r>
      <w:r>
        <w:rPr>
          <w:rFonts w:cs="Calibri"/>
          <w:kern w:val="0"/>
        </w:rPr>
        <w:t>5</w:t>
      </w:r>
      <w:r>
        <w:rPr>
          <w:rFonts w:hint="eastAsia" w:cs="宋体"/>
          <w:kern w:val="0"/>
          <w:lang w:val="zh-CN"/>
        </w:rPr>
        <w:t>个工作日内未作答复的，甲方可从合同款或履约保证金中扣回索赔金额，如金额不足以补偿索赔金额，乙方应补足差额部分。</w:t>
      </w:r>
    </w:p>
    <w:p w14:paraId="3CC0BED0">
      <w:pPr>
        <w:autoSpaceDE w:val="0"/>
        <w:autoSpaceDN w:val="0"/>
        <w:adjustRightInd w:val="0"/>
        <w:ind w:firstLine="562"/>
        <w:outlineLvl w:val="1"/>
        <w:rPr>
          <w:rFonts w:cs="Calibri"/>
          <w:b/>
          <w:bCs/>
          <w:kern w:val="0"/>
          <w:sz w:val="28"/>
          <w:szCs w:val="28"/>
        </w:rPr>
      </w:pPr>
      <w:bookmarkStart w:id="514" w:name="_Toc19763"/>
      <w:bookmarkStart w:id="515" w:name="_Toc29957_WPSOffice_Level2"/>
      <w:bookmarkStart w:id="516" w:name="_Toc12410_WPSOffice_Level2"/>
      <w:bookmarkStart w:id="517" w:name="_Toc7492"/>
      <w:bookmarkStart w:id="518" w:name="_Toc18590"/>
      <w:r>
        <w:rPr>
          <w:rFonts w:cs="Calibri"/>
          <w:b/>
          <w:bCs/>
          <w:kern w:val="0"/>
          <w:sz w:val="28"/>
          <w:szCs w:val="28"/>
        </w:rPr>
        <w:t>15.</w:t>
      </w:r>
      <w:r>
        <w:rPr>
          <w:rFonts w:hint="eastAsia" w:cs="宋体"/>
          <w:b/>
          <w:bCs/>
          <w:kern w:val="0"/>
          <w:sz w:val="28"/>
          <w:szCs w:val="28"/>
          <w:lang w:val="zh-CN"/>
        </w:rPr>
        <w:t>迟延交货</w:t>
      </w:r>
      <w:bookmarkEnd w:id="514"/>
      <w:bookmarkEnd w:id="515"/>
      <w:bookmarkEnd w:id="516"/>
      <w:bookmarkEnd w:id="517"/>
      <w:bookmarkEnd w:id="518"/>
    </w:p>
    <w:p w14:paraId="2BE375D4">
      <w:pPr>
        <w:autoSpaceDE w:val="0"/>
        <w:autoSpaceDN w:val="0"/>
        <w:adjustRightInd w:val="0"/>
        <w:ind w:firstLine="480"/>
        <w:rPr>
          <w:rFonts w:cs="Calibri"/>
          <w:kern w:val="0"/>
        </w:rPr>
      </w:pPr>
      <w:r>
        <w:rPr>
          <w:rFonts w:cs="Calibri"/>
          <w:kern w:val="0"/>
        </w:rPr>
        <w:t xml:space="preserve">15.1 </w:t>
      </w:r>
      <w:r>
        <w:rPr>
          <w:rFonts w:hint="eastAsia" w:cs="宋体"/>
          <w:kern w:val="0"/>
          <w:lang w:val="zh-CN"/>
        </w:rPr>
        <w:t>乙方应按照合同约定的时间交货和提供服务。</w:t>
      </w:r>
    </w:p>
    <w:p w14:paraId="1866BA1B">
      <w:pPr>
        <w:autoSpaceDE w:val="0"/>
        <w:autoSpaceDN w:val="0"/>
        <w:adjustRightInd w:val="0"/>
        <w:ind w:firstLine="480"/>
        <w:rPr>
          <w:rFonts w:cs="Calibri"/>
          <w:kern w:val="0"/>
        </w:rPr>
      </w:pPr>
      <w:r>
        <w:rPr>
          <w:rFonts w:cs="Calibri"/>
          <w:kern w:val="0"/>
        </w:rPr>
        <w:t xml:space="preserve">15.2 </w:t>
      </w:r>
      <w:r>
        <w:rPr>
          <w:rFonts w:hint="eastAsia" w:cs="宋体"/>
          <w:kern w:val="0"/>
          <w:lang w:val="zh-CN"/>
        </w:rPr>
        <w:t>除不可抗力因素外，乙方迟延交货，甲方有权提出违约损失赔偿或解除合同。</w:t>
      </w:r>
    </w:p>
    <w:p w14:paraId="5A5F52F9">
      <w:pPr>
        <w:autoSpaceDE w:val="0"/>
        <w:autoSpaceDN w:val="0"/>
        <w:adjustRightInd w:val="0"/>
        <w:ind w:firstLine="480"/>
        <w:rPr>
          <w:rFonts w:cs="Calibri"/>
          <w:kern w:val="0"/>
        </w:rPr>
      </w:pPr>
      <w:r>
        <w:rPr>
          <w:rFonts w:cs="Calibri"/>
          <w:kern w:val="0"/>
        </w:rPr>
        <w:t>15.3</w:t>
      </w:r>
      <w:r>
        <w:rPr>
          <w:rFonts w:hint="eastAsia"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57C5708">
      <w:pPr>
        <w:autoSpaceDE w:val="0"/>
        <w:autoSpaceDN w:val="0"/>
        <w:adjustRightInd w:val="0"/>
        <w:ind w:firstLine="562"/>
        <w:outlineLvl w:val="1"/>
        <w:rPr>
          <w:rFonts w:cs="Calibri"/>
          <w:b/>
          <w:bCs/>
          <w:kern w:val="0"/>
          <w:sz w:val="28"/>
          <w:szCs w:val="28"/>
        </w:rPr>
      </w:pPr>
      <w:bookmarkStart w:id="519" w:name="_Toc13122"/>
      <w:bookmarkStart w:id="520" w:name="_Toc28720"/>
      <w:bookmarkStart w:id="521" w:name="_Toc23165_WPSOffice_Level2"/>
      <w:bookmarkStart w:id="522" w:name="_Toc3565"/>
      <w:bookmarkStart w:id="523" w:name="_Toc5663_WPSOffice_Level2"/>
      <w:r>
        <w:rPr>
          <w:rFonts w:cs="Calibri"/>
          <w:b/>
          <w:bCs/>
          <w:kern w:val="0"/>
          <w:sz w:val="28"/>
          <w:szCs w:val="28"/>
        </w:rPr>
        <w:t>16.</w:t>
      </w:r>
      <w:r>
        <w:rPr>
          <w:rFonts w:hint="eastAsia" w:cs="宋体"/>
          <w:b/>
          <w:bCs/>
          <w:kern w:val="0"/>
          <w:sz w:val="28"/>
          <w:szCs w:val="28"/>
          <w:lang w:val="zh-CN"/>
        </w:rPr>
        <w:t>违约赔偿</w:t>
      </w:r>
      <w:bookmarkEnd w:id="519"/>
      <w:bookmarkEnd w:id="520"/>
      <w:bookmarkEnd w:id="521"/>
      <w:bookmarkEnd w:id="522"/>
      <w:bookmarkEnd w:id="523"/>
    </w:p>
    <w:p w14:paraId="5A468148">
      <w:pPr>
        <w:autoSpaceDE w:val="0"/>
        <w:autoSpaceDN w:val="0"/>
        <w:adjustRightInd w:val="0"/>
        <w:ind w:firstLine="480"/>
        <w:rPr>
          <w:rFonts w:cs="Calibri"/>
          <w:kern w:val="0"/>
        </w:rPr>
      </w:pPr>
      <w:r>
        <w:rPr>
          <w:rFonts w:hint="eastAsia" w:cs="宋体"/>
          <w:kern w:val="0"/>
          <w:lang w:val="zh-CN"/>
        </w:rPr>
        <w:t>除不可抗力因素外，乙方没有按照合同规定的时间交货和提供服务，甲方可要求乙方支付违约金。违约金每日按合同总价款的千分之五计收。</w:t>
      </w:r>
    </w:p>
    <w:p w14:paraId="4C762A64">
      <w:pPr>
        <w:autoSpaceDE w:val="0"/>
        <w:autoSpaceDN w:val="0"/>
        <w:adjustRightInd w:val="0"/>
        <w:ind w:firstLine="562"/>
        <w:outlineLvl w:val="1"/>
        <w:rPr>
          <w:rFonts w:cs="Calibri"/>
          <w:b/>
          <w:bCs/>
          <w:kern w:val="0"/>
          <w:sz w:val="28"/>
          <w:szCs w:val="28"/>
        </w:rPr>
      </w:pPr>
      <w:bookmarkStart w:id="524" w:name="_Toc24561"/>
      <w:bookmarkStart w:id="525" w:name="_Toc5420_WPSOffice_Level2"/>
      <w:bookmarkStart w:id="526" w:name="_Toc30965_WPSOffice_Level2"/>
      <w:bookmarkStart w:id="527" w:name="_Toc9923"/>
      <w:bookmarkStart w:id="528" w:name="_Toc4137"/>
      <w:r>
        <w:rPr>
          <w:rFonts w:cs="Calibri"/>
          <w:b/>
          <w:bCs/>
          <w:kern w:val="0"/>
          <w:sz w:val="28"/>
          <w:szCs w:val="28"/>
        </w:rPr>
        <w:t>17.</w:t>
      </w:r>
      <w:r>
        <w:rPr>
          <w:rFonts w:hint="eastAsia" w:cs="宋体"/>
          <w:b/>
          <w:bCs/>
          <w:kern w:val="0"/>
          <w:sz w:val="28"/>
          <w:szCs w:val="28"/>
          <w:lang w:val="zh-CN"/>
        </w:rPr>
        <w:t>不可抗力</w:t>
      </w:r>
      <w:bookmarkEnd w:id="524"/>
      <w:bookmarkEnd w:id="525"/>
      <w:bookmarkEnd w:id="526"/>
      <w:bookmarkEnd w:id="527"/>
      <w:bookmarkEnd w:id="528"/>
    </w:p>
    <w:p w14:paraId="51EC3336">
      <w:pPr>
        <w:autoSpaceDE w:val="0"/>
        <w:autoSpaceDN w:val="0"/>
        <w:adjustRightInd w:val="0"/>
        <w:ind w:firstLine="480"/>
        <w:rPr>
          <w:rFonts w:cs="Calibri"/>
          <w:kern w:val="0"/>
        </w:rPr>
      </w:pPr>
      <w:r>
        <w:rPr>
          <w:rFonts w:cs="Calibri"/>
          <w:kern w:val="0"/>
        </w:rPr>
        <w:t>17.1.</w:t>
      </w:r>
      <w:r>
        <w:rPr>
          <w:rFonts w:hint="eastAsia" w:cs="宋体"/>
          <w:kern w:val="0"/>
          <w:lang w:val="zh-CN"/>
        </w:rPr>
        <w:t>双方中任何一方遭遇法律规定的不可抗力，致使合同履行受阻时，履行合同的期限应予延长，延长的期限应相当于不可抗力所影响的时间。</w:t>
      </w:r>
    </w:p>
    <w:p w14:paraId="34FF4AE8">
      <w:pPr>
        <w:autoSpaceDE w:val="0"/>
        <w:autoSpaceDN w:val="0"/>
        <w:adjustRightInd w:val="0"/>
        <w:ind w:firstLine="480"/>
        <w:rPr>
          <w:rFonts w:cs="Calibri"/>
          <w:kern w:val="0"/>
        </w:rPr>
      </w:pPr>
      <w:r>
        <w:rPr>
          <w:rFonts w:cs="Calibri"/>
          <w:kern w:val="0"/>
        </w:rPr>
        <w:t>17.2</w:t>
      </w:r>
      <w:r>
        <w:rPr>
          <w:rFonts w:hint="eastAsia" w:cs="宋体"/>
          <w:kern w:val="0"/>
          <w:lang w:val="zh-CN"/>
        </w:rPr>
        <w:t>受事故影响的一方应在不可抗力的事故发生后以书面形式通知另一方。</w:t>
      </w:r>
    </w:p>
    <w:p w14:paraId="2C7A701A">
      <w:pPr>
        <w:autoSpaceDE w:val="0"/>
        <w:autoSpaceDN w:val="0"/>
        <w:adjustRightInd w:val="0"/>
        <w:ind w:firstLine="480"/>
        <w:rPr>
          <w:rFonts w:cs="Calibri"/>
          <w:kern w:val="0"/>
        </w:rPr>
      </w:pPr>
      <w:r>
        <w:rPr>
          <w:rFonts w:cs="Calibri"/>
          <w:kern w:val="0"/>
        </w:rPr>
        <w:t>17.3</w:t>
      </w:r>
      <w:r>
        <w:rPr>
          <w:rFonts w:hint="eastAsia" w:cs="宋体"/>
          <w:kern w:val="0"/>
          <w:lang w:val="zh-CN"/>
        </w:rPr>
        <w:t>不可抗力使合同的某些内容有变更必要的，</w:t>
      </w:r>
      <w:r>
        <w:rPr>
          <w:rFonts w:cs="Calibri"/>
          <w:kern w:val="0"/>
        </w:rPr>
        <w:t xml:space="preserve"> </w:t>
      </w:r>
      <w:r>
        <w:rPr>
          <w:rFonts w:hint="eastAsia" w:cs="宋体"/>
          <w:kern w:val="0"/>
          <w:lang w:val="zh-CN"/>
        </w:rPr>
        <w:t>双方应通过协商达成进一步履行合同的协议，因不可抗力致使合同不能履行的，合同终止。</w:t>
      </w:r>
    </w:p>
    <w:p w14:paraId="4112D630">
      <w:pPr>
        <w:autoSpaceDE w:val="0"/>
        <w:autoSpaceDN w:val="0"/>
        <w:adjustRightInd w:val="0"/>
        <w:ind w:firstLine="562"/>
        <w:outlineLvl w:val="1"/>
        <w:rPr>
          <w:rFonts w:cs="Calibri"/>
          <w:b/>
          <w:bCs/>
          <w:kern w:val="0"/>
          <w:sz w:val="28"/>
          <w:szCs w:val="28"/>
        </w:rPr>
      </w:pPr>
      <w:bookmarkStart w:id="529" w:name="_Toc30874"/>
      <w:bookmarkStart w:id="530" w:name="_Toc5923"/>
      <w:bookmarkStart w:id="531" w:name="_Toc17675_WPSOffice_Level2"/>
      <w:bookmarkStart w:id="532" w:name="_Toc15651"/>
      <w:bookmarkStart w:id="533" w:name="_Toc29589_WPSOffice_Level2"/>
      <w:r>
        <w:rPr>
          <w:rFonts w:cs="Calibri"/>
          <w:b/>
          <w:bCs/>
          <w:kern w:val="0"/>
          <w:sz w:val="28"/>
          <w:szCs w:val="28"/>
        </w:rPr>
        <w:t>18.</w:t>
      </w:r>
      <w:r>
        <w:rPr>
          <w:rFonts w:hint="eastAsia" w:cs="宋体"/>
          <w:b/>
          <w:bCs/>
          <w:kern w:val="0"/>
          <w:sz w:val="28"/>
          <w:szCs w:val="28"/>
          <w:lang w:val="zh-CN"/>
        </w:rPr>
        <w:t>税费</w:t>
      </w:r>
      <w:bookmarkEnd w:id="529"/>
      <w:bookmarkEnd w:id="530"/>
      <w:bookmarkEnd w:id="531"/>
      <w:bookmarkEnd w:id="532"/>
      <w:bookmarkEnd w:id="533"/>
    </w:p>
    <w:p w14:paraId="5FE47A00">
      <w:pPr>
        <w:autoSpaceDE w:val="0"/>
        <w:autoSpaceDN w:val="0"/>
        <w:adjustRightInd w:val="0"/>
        <w:ind w:firstLine="480"/>
        <w:rPr>
          <w:rFonts w:cs="Calibri"/>
          <w:kern w:val="0"/>
        </w:rPr>
      </w:pPr>
      <w:r>
        <w:rPr>
          <w:rFonts w:hint="eastAsia" w:cs="宋体"/>
          <w:kern w:val="0"/>
          <w:lang w:val="zh-CN"/>
        </w:rPr>
        <w:t>与本合同有关的一切税费均由乙方承担。</w:t>
      </w:r>
    </w:p>
    <w:p w14:paraId="79991C15">
      <w:pPr>
        <w:autoSpaceDE w:val="0"/>
        <w:autoSpaceDN w:val="0"/>
        <w:adjustRightInd w:val="0"/>
        <w:ind w:firstLine="562"/>
        <w:outlineLvl w:val="1"/>
        <w:rPr>
          <w:rFonts w:cs="Calibri"/>
          <w:b/>
          <w:bCs/>
          <w:kern w:val="0"/>
          <w:sz w:val="28"/>
          <w:szCs w:val="28"/>
        </w:rPr>
      </w:pPr>
      <w:bookmarkStart w:id="534" w:name="_Toc16784"/>
      <w:bookmarkStart w:id="535" w:name="_Toc29208_WPSOffice_Level2"/>
      <w:bookmarkStart w:id="536" w:name="_Toc3252"/>
      <w:bookmarkStart w:id="537" w:name="_Toc16127_WPSOffice_Level2"/>
      <w:bookmarkStart w:id="538" w:name="_Toc21108"/>
      <w:r>
        <w:rPr>
          <w:rFonts w:cs="Calibri"/>
          <w:b/>
          <w:bCs/>
          <w:kern w:val="0"/>
          <w:sz w:val="28"/>
          <w:szCs w:val="28"/>
        </w:rPr>
        <w:t>19.</w:t>
      </w:r>
      <w:r>
        <w:rPr>
          <w:rFonts w:hint="eastAsia" w:cs="宋体"/>
          <w:b/>
          <w:bCs/>
          <w:kern w:val="0"/>
          <w:sz w:val="28"/>
          <w:szCs w:val="28"/>
          <w:lang w:val="zh-CN"/>
        </w:rPr>
        <w:t>合同争议的解决</w:t>
      </w:r>
      <w:bookmarkEnd w:id="534"/>
      <w:bookmarkEnd w:id="535"/>
      <w:bookmarkEnd w:id="536"/>
      <w:bookmarkEnd w:id="537"/>
      <w:bookmarkEnd w:id="538"/>
    </w:p>
    <w:p w14:paraId="4292E9D7">
      <w:pPr>
        <w:autoSpaceDE w:val="0"/>
        <w:autoSpaceDN w:val="0"/>
        <w:adjustRightInd w:val="0"/>
        <w:ind w:firstLine="480"/>
        <w:rPr>
          <w:rFonts w:cs="Calibri"/>
          <w:kern w:val="0"/>
        </w:rPr>
      </w:pPr>
      <w:r>
        <w:rPr>
          <w:rFonts w:cs="Calibri"/>
          <w:kern w:val="0"/>
        </w:rPr>
        <w:t>19.1</w:t>
      </w:r>
      <w:r>
        <w:rPr>
          <w:rFonts w:hint="eastAsia" w:cs="宋体"/>
          <w:kern w:val="0"/>
          <w:lang w:val="zh-CN"/>
        </w:rPr>
        <w:t>甲方和乙方由于本合同的履行而发生任何争议时，双方可先通过协商解决。</w:t>
      </w:r>
    </w:p>
    <w:p w14:paraId="0FC82C30">
      <w:pPr>
        <w:autoSpaceDE w:val="0"/>
        <w:autoSpaceDN w:val="0"/>
        <w:adjustRightInd w:val="0"/>
        <w:ind w:firstLine="480"/>
        <w:rPr>
          <w:rFonts w:cs="Calibri"/>
          <w:kern w:val="0"/>
        </w:rPr>
      </w:pPr>
      <w:r>
        <w:rPr>
          <w:rFonts w:cs="Calibri"/>
          <w:kern w:val="0"/>
        </w:rPr>
        <w:t>19.2</w:t>
      </w:r>
      <w:r>
        <w:rPr>
          <w:rFonts w:hint="eastAsia" w:cs="宋体"/>
          <w:kern w:val="0"/>
          <w:lang w:val="zh-CN"/>
        </w:rPr>
        <w:t>任何一方不愿通过协商或通过协商仍不能解决争议，则双方中任何一方均应向甲方所在地人民法院起诉。</w:t>
      </w:r>
    </w:p>
    <w:p w14:paraId="67246F7D">
      <w:pPr>
        <w:autoSpaceDE w:val="0"/>
        <w:autoSpaceDN w:val="0"/>
        <w:adjustRightInd w:val="0"/>
        <w:ind w:firstLine="562"/>
        <w:outlineLvl w:val="1"/>
        <w:rPr>
          <w:rFonts w:cs="Calibri"/>
          <w:b/>
          <w:bCs/>
          <w:kern w:val="0"/>
          <w:sz w:val="28"/>
          <w:szCs w:val="28"/>
        </w:rPr>
      </w:pPr>
      <w:bookmarkStart w:id="539" w:name="_Toc10644"/>
      <w:bookmarkStart w:id="540" w:name="_Toc31950_WPSOffice_Level2"/>
      <w:bookmarkStart w:id="541" w:name="_Toc24482_WPSOffice_Level2"/>
      <w:bookmarkStart w:id="542" w:name="_Toc20238"/>
      <w:bookmarkStart w:id="543" w:name="_Toc3830"/>
      <w:r>
        <w:rPr>
          <w:rFonts w:cs="Calibri"/>
          <w:b/>
          <w:bCs/>
          <w:kern w:val="0"/>
          <w:sz w:val="28"/>
          <w:szCs w:val="28"/>
        </w:rPr>
        <w:t>20.</w:t>
      </w:r>
      <w:r>
        <w:rPr>
          <w:rFonts w:hint="eastAsia" w:cs="宋体"/>
          <w:b/>
          <w:bCs/>
          <w:kern w:val="0"/>
          <w:sz w:val="28"/>
          <w:szCs w:val="28"/>
          <w:lang w:val="zh-CN"/>
        </w:rPr>
        <w:t>违约解除合同</w:t>
      </w:r>
      <w:bookmarkEnd w:id="539"/>
      <w:bookmarkEnd w:id="540"/>
      <w:bookmarkEnd w:id="541"/>
      <w:bookmarkEnd w:id="542"/>
      <w:bookmarkEnd w:id="543"/>
    </w:p>
    <w:p w14:paraId="72712A1C">
      <w:pPr>
        <w:autoSpaceDE w:val="0"/>
        <w:autoSpaceDN w:val="0"/>
        <w:adjustRightInd w:val="0"/>
        <w:ind w:firstLine="480"/>
        <w:rPr>
          <w:rFonts w:cs="Calibri"/>
          <w:kern w:val="0"/>
        </w:rPr>
      </w:pPr>
      <w:r>
        <w:rPr>
          <w:rFonts w:cs="Calibri"/>
          <w:kern w:val="0"/>
        </w:rPr>
        <w:t>20.1</w:t>
      </w:r>
      <w:r>
        <w:rPr>
          <w:rFonts w:hint="eastAsia" w:cs="宋体"/>
          <w:kern w:val="0"/>
          <w:lang w:val="zh-CN"/>
        </w:rPr>
        <w:t>出现下列情形之一的，视为乙方违约。甲方可向乙方发出书面通知，部分或全部终止合同，同时保留向乙方索赔的权利。</w:t>
      </w:r>
    </w:p>
    <w:p w14:paraId="5E4F7F9E">
      <w:pPr>
        <w:autoSpaceDE w:val="0"/>
        <w:autoSpaceDN w:val="0"/>
        <w:adjustRightInd w:val="0"/>
        <w:ind w:firstLine="480"/>
        <w:rPr>
          <w:rFonts w:cs="Calibri"/>
          <w:kern w:val="0"/>
        </w:rPr>
      </w:pPr>
      <w:r>
        <w:rPr>
          <w:rFonts w:cs="Calibri"/>
          <w:kern w:val="0"/>
        </w:rPr>
        <w:t>20.1.1</w:t>
      </w:r>
      <w:r>
        <w:rPr>
          <w:rFonts w:hint="eastAsia" w:cs="宋体"/>
          <w:kern w:val="0"/>
          <w:lang w:val="zh-CN"/>
        </w:rPr>
        <w:t>乙方未能在合同规定的限期或甲方同意延长的限期内，提供全部或部分货物的；</w:t>
      </w:r>
    </w:p>
    <w:p w14:paraId="2DE82140">
      <w:pPr>
        <w:autoSpaceDE w:val="0"/>
        <w:autoSpaceDN w:val="0"/>
        <w:adjustRightInd w:val="0"/>
        <w:ind w:firstLine="480"/>
        <w:rPr>
          <w:rFonts w:cs="Calibri"/>
          <w:kern w:val="0"/>
        </w:rPr>
      </w:pPr>
      <w:r>
        <w:rPr>
          <w:rFonts w:cs="Calibri"/>
          <w:kern w:val="0"/>
        </w:rPr>
        <w:t>20.1.2</w:t>
      </w:r>
      <w:r>
        <w:rPr>
          <w:rFonts w:hint="eastAsia" w:cs="宋体"/>
          <w:kern w:val="0"/>
          <w:lang w:val="zh-CN"/>
        </w:rPr>
        <w:t>乙方未能履行合同规定的其它主要义务的；</w:t>
      </w:r>
    </w:p>
    <w:p w14:paraId="09430E04">
      <w:pPr>
        <w:autoSpaceDE w:val="0"/>
        <w:autoSpaceDN w:val="0"/>
        <w:adjustRightInd w:val="0"/>
        <w:ind w:firstLine="480"/>
        <w:rPr>
          <w:rFonts w:cs="Calibri"/>
          <w:kern w:val="0"/>
        </w:rPr>
      </w:pPr>
      <w:r>
        <w:rPr>
          <w:rFonts w:cs="Calibri"/>
          <w:kern w:val="0"/>
        </w:rPr>
        <w:t>20.1.3</w:t>
      </w:r>
      <w:r>
        <w:rPr>
          <w:rFonts w:hint="eastAsia" w:cs="宋体"/>
          <w:kern w:val="0"/>
          <w:lang w:val="zh-CN"/>
        </w:rPr>
        <w:t>乙方在本合同履行过程中有欺诈行为的。</w:t>
      </w:r>
    </w:p>
    <w:p w14:paraId="06982403">
      <w:pPr>
        <w:autoSpaceDE w:val="0"/>
        <w:autoSpaceDN w:val="0"/>
        <w:adjustRightInd w:val="0"/>
        <w:ind w:firstLine="480"/>
        <w:rPr>
          <w:rFonts w:cs="Calibri"/>
          <w:kern w:val="0"/>
        </w:rPr>
      </w:pPr>
      <w:r>
        <w:rPr>
          <w:rFonts w:cs="Calibri"/>
          <w:kern w:val="0"/>
        </w:rPr>
        <w:t>20.2</w:t>
      </w:r>
      <w:r>
        <w:rPr>
          <w:rFonts w:hint="eastAsia"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5A632A9">
      <w:pPr>
        <w:autoSpaceDE w:val="0"/>
        <w:autoSpaceDN w:val="0"/>
        <w:adjustRightInd w:val="0"/>
        <w:ind w:firstLine="562"/>
        <w:outlineLvl w:val="1"/>
        <w:rPr>
          <w:rFonts w:cs="Calibri"/>
          <w:b/>
          <w:bCs/>
          <w:kern w:val="0"/>
          <w:sz w:val="28"/>
          <w:szCs w:val="28"/>
        </w:rPr>
      </w:pPr>
      <w:bookmarkStart w:id="544" w:name="_Toc17820"/>
      <w:bookmarkStart w:id="545" w:name="_Toc16879"/>
      <w:bookmarkStart w:id="546" w:name="_Toc30951_WPSOffice_Level2"/>
      <w:bookmarkStart w:id="547" w:name="_Toc6142"/>
      <w:bookmarkStart w:id="548" w:name="_Toc11628_WPSOffice_Level2"/>
      <w:r>
        <w:rPr>
          <w:rFonts w:cs="Calibri"/>
          <w:b/>
          <w:bCs/>
          <w:kern w:val="0"/>
          <w:sz w:val="28"/>
          <w:szCs w:val="28"/>
        </w:rPr>
        <w:t>21.</w:t>
      </w:r>
      <w:r>
        <w:rPr>
          <w:rFonts w:hint="eastAsia" w:cs="宋体"/>
          <w:b/>
          <w:bCs/>
          <w:kern w:val="0"/>
          <w:sz w:val="28"/>
          <w:szCs w:val="28"/>
          <w:lang w:val="zh-CN"/>
        </w:rPr>
        <w:t>破产终止合同</w:t>
      </w:r>
      <w:bookmarkEnd w:id="544"/>
      <w:bookmarkEnd w:id="545"/>
      <w:bookmarkEnd w:id="546"/>
      <w:bookmarkEnd w:id="547"/>
      <w:bookmarkEnd w:id="548"/>
    </w:p>
    <w:p w14:paraId="7E0E27AE">
      <w:pPr>
        <w:autoSpaceDE w:val="0"/>
        <w:autoSpaceDN w:val="0"/>
        <w:adjustRightInd w:val="0"/>
        <w:ind w:firstLine="480"/>
        <w:rPr>
          <w:rFonts w:cs="Calibri"/>
          <w:kern w:val="0"/>
        </w:rPr>
      </w:pPr>
      <w:r>
        <w:rPr>
          <w:rFonts w:hint="eastAsia"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0FD14929">
      <w:pPr>
        <w:autoSpaceDE w:val="0"/>
        <w:autoSpaceDN w:val="0"/>
        <w:adjustRightInd w:val="0"/>
        <w:ind w:firstLine="562"/>
        <w:outlineLvl w:val="1"/>
        <w:rPr>
          <w:rFonts w:cs="Calibri"/>
          <w:b/>
          <w:bCs/>
          <w:kern w:val="0"/>
          <w:sz w:val="28"/>
          <w:szCs w:val="28"/>
        </w:rPr>
      </w:pPr>
      <w:bookmarkStart w:id="549" w:name="_Toc16100_WPSOffice_Level2"/>
      <w:bookmarkStart w:id="550" w:name="_Toc24313"/>
      <w:bookmarkStart w:id="551" w:name="_Toc5164"/>
      <w:bookmarkStart w:id="552" w:name="_Toc25456"/>
      <w:bookmarkStart w:id="553" w:name="_Toc1952_WPSOffice_Level2"/>
      <w:r>
        <w:rPr>
          <w:rFonts w:cs="Calibri"/>
          <w:b/>
          <w:bCs/>
          <w:kern w:val="0"/>
          <w:sz w:val="28"/>
          <w:szCs w:val="28"/>
        </w:rPr>
        <w:t>22.</w:t>
      </w:r>
      <w:r>
        <w:rPr>
          <w:rFonts w:hint="eastAsia" w:cs="宋体"/>
          <w:b/>
          <w:bCs/>
          <w:kern w:val="0"/>
          <w:sz w:val="28"/>
          <w:szCs w:val="28"/>
          <w:lang w:val="zh-CN"/>
        </w:rPr>
        <w:t>转让和分包</w:t>
      </w:r>
      <w:bookmarkEnd w:id="549"/>
      <w:bookmarkEnd w:id="550"/>
      <w:bookmarkEnd w:id="551"/>
      <w:bookmarkEnd w:id="552"/>
      <w:bookmarkEnd w:id="553"/>
    </w:p>
    <w:p w14:paraId="1F147E6E">
      <w:pPr>
        <w:autoSpaceDE w:val="0"/>
        <w:autoSpaceDN w:val="0"/>
        <w:adjustRightInd w:val="0"/>
        <w:ind w:firstLine="480"/>
        <w:rPr>
          <w:rFonts w:cs="Calibri"/>
          <w:kern w:val="0"/>
        </w:rPr>
      </w:pPr>
      <w:r>
        <w:rPr>
          <w:rFonts w:cs="Calibri"/>
          <w:kern w:val="0"/>
        </w:rPr>
        <w:t>22.1</w:t>
      </w:r>
      <w:r>
        <w:rPr>
          <w:rFonts w:hint="eastAsia" w:cs="宋体"/>
          <w:kern w:val="0"/>
          <w:lang w:val="zh-CN"/>
        </w:rPr>
        <w:t>政府采购合同不能转让。</w:t>
      </w:r>
    </w:p>
    <w:p w14:paraId="59857B03">
      <w:pPr>
        <w:autoSpaceDE w:val="0"/>
        <w:autoSpaceDN w:val="0"/>
        <w:adjustRightInd w:val="0"/>
        <w:ind w:firstLine="480"/>
        <w:rPr>
          <w:rFonts w:cs="Calibri"/>
          <w:kern w:val="0"/>
        </w:rPr>
      </w:pPr>
      <w:r>
        <w:rPr>
          <w:rFonts w:cs="Calibri"/>
          <w:kern w:val="0"/>
        </w:rPr>
        <w:t>22.2</w:t>
      </w:r>
      <w:r>
        <w:rPr>
          <w:rFonts w:hint="eastAsia"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DC404FD">
      <w:pPr>
        <w:autoSpaceDE w:val="0"/>
        <w:autoSpaceDN w:val="0"/>
        <w:adjustRightInd w:val="0"/>
        <w:ind w:firstLine="562"/>
        <w:outlineLvl w:val="1"/>
        <w:rPr>
          <w:rFonts w:cs="Calibri"/>
          <w:b/>
          <w:bCs/>
          <w:kern w:val="0"/>
          <w:sz w:val="28"/>
          <w:szCs w:val="28"/>
        </w:rPr>
      </w:pPr>
      <w:bookmarkStart w:id="554" w:name="_Toc2890_WPSOffice_Level2"/>
      <w:bookmarkStart w:id="555" w:name="_Toc26116"/>
      <w:bookmarkStart w:id="556" w:name="_Toc5490"/>
      <w:bookmarkStart w:id="557" w:name="_Toc15411_WPSOffice_Level2"/>
      <w:bookmarkStart w:id="558" w:name="_Toc19370"/>
      <w:r>
        <w:rPr>
          <w:rFonts w:cs="Calibri"/>
          <w:b/>
          <w:bCs/>
          <w:kern w:val="0"/>
          <w:sz w:val="28"/>
          <w:szCs w:val="28"/>
        </w:rPr>
        <w:t>23.</w:t>
      </w:r>
      <w:r>
        <w:rPr>
          <w:rFonts w:hint="eastAsia" w:cs="宋体"/>
          <w:b/>
          <w:bCs/>
          <w:kern w:val="0"/>
          <w:sz w:val="28"/>
          <w:szCs w:val="28"/>
          <w:lang w:val="zh-CN"/>
        </w:rPr>
        <w:t>合同修改</w:t>
      </w:r>
      <w:bookmarkEnd w:id="554"/>
      <w:bookmarkEnd w:id="555"/>
      <w:bookmarkEnd w:id="556"/>
      <w:bookmarkEnd w:id="557"/>
      <w:bookmarkEnd w:id="558"/>
    </w:p>
    <w:p w14:paraId="4CFC68CF">
      <w:pPr>
        <w:autoSpaceDE w:val="0"/>
        <w:autoSpaceDN w:val="0"/>
        <w:adjustRightInd w:val="0"/>
        <w:ind w:firstLine="480"/>
        <w:rPr>
          <w:rFonts w:cs="Calibri"/>
          <w:kern w:val="0"/>
        </w:rPr>
      </w:pPr>
      <w:r>
        <w:rPr>
          <w:rFonts w:hint="eastAsia" w:cs="宋体"/>
          <w:kern w:val="0"/>
          <w:lang w:val="zh-CN"/>
        </w:rPr>
        <w:t>甲方和乙方都不得擅自变更本合同，但合同继续履行将损害国家和社会公共利益的除外。如必须对合同条款进行改动时，当事人双方须共同签署书面文件，做为合同的补充。</w:t>
      </w:r>
    </w:p>
    <w:p w14:paraId="41E4146B">
      <w:pPr>
        <w:autoSpaceDE w:val="0"/>
        <w:autoSpaceDN w:val="0"/>
        <w:adjustRightInd w:val="0"/>
        <w:ind w:firstLine="562"/>
        <w:outlineLvl w:val="1"/>
        <w:rPr>
          <w:rFonts w:cs="Calibri"/>
          <w:b/>
          <w:bCs/>
          <w:kern w:val="0"/>
          <w:sz w:val="28"/>
          <w:szCs w:val="28"/>
        </w:rPr>
      </w:pPr>
      <w:bookmarkStart w:id="559" w:name="_Toc7185_WPSOffice_Level2"/>
      <w:bookmarkStart w:id="560" w:name="_Toc29309_WPSOffice_Level2"/>
      <w:bookmarkStart w:id="561" w:name="_Toc18829"/>
      <w:bookmarkStart w:id="562" w:name="_Toc31553"/>
      <w:bookmarkStart w:id="563" w:name="_Toc30901"/>
      <w:r>
        <w:rPr>
          <w:rFonts w:cs="Calibri"/>
          <w:b/>
          <w:bCs/>
          <w:kern w:val="0"/>
          <w:sz w:val="28"/>
          <w:szCs w:val="28"/>
        </w:rPr>
        <w:t>24.</w:t>
      </w:r>
      <w:r>
        <w:rPr>
          <w:rFonts w:hint="eastAsia" w:cs="宋体"/>
          <w:b/>
          <w:bCs/>
          <w:kern w:val="0"/>
          <w:sz w:val="28"/>
          <w:szCs w:val="28"/>
          <w:lang w:val="zh-CN"/>
        </w:rPr>
        <w:t>通知</w:t>
      </w:r>
      <w:bookmarkEnd w:id="559"/>
      <w:bookmarkEnd w:id="560"/>
      <w:bookmarkEnd w:id="561"/>
      <w:bookmarkEnd w:id="562"/>
      <w:bookmarkEnd w:id="563"/>
    </w:p>
    <w:p w14:paraId="6C1DCA00">
      <w:pPr>
        <w:autoSpaceDE w:val="0"/>
        <w:autoSpaceDN w:val="0"/>
        <w:adjustRightInd w:val="0"/>
        <w:ind w:firstLine="480"/>
        <w:rPr>
          <w:rFonts w:cs="Calibri"/>
          <w:kern w:val="0"/>
        </w:rPr>
      </w:pPr>
      <w:r>
        <w:rPr>
          <w:rFonts w:hint="eastAsia" w:cs="宋体"/>
          <w:kern w:val="0"/>
          <w:lang w:val="zh-CN"/>
        </w:rPr>
        <w:t>本合同任何一方给另一方的通知，都应以书面形式发送，而另一方也应以书面形式确认并发送到对方明确的地址。</w:t>
      </w:r>
    </w:p>
    <w:p w14:paraId="31B6A787">
      <w:pPr>
        <w:autoSpaceDE w:val="0"/>
        <w:autoSpaceDN w:val="0"/>
        <w:adjustRightInd w:val="0"/>
        <w:ind w:firstLine="562"/>
        <w:outlineLvl w:val="1"/>
        <w:rPr>
          <w:rFonts w:cs="Calibri"/>
          <w:b/>
          <w:bCs/>
          <w:kern w:val="0"/>
          <w:sz w:val="28"/>
          <w:szCs w:val="28"/>
        </w:rPr>
      </w:pPr>
      <w:bookmarkStart w:id="564" w:name="_Toc28226_WPSOffice_Level2"/>
      <w:bookmarkStart w:id="565" w:name="_Toc8512_WPSOffice_Level2"/>
      <w:bookmarkStart w:id="566" w:name="_Toc12317"/>
      <w:bookmarkStart w:id="567" w:name="_Toc11757"/>
      <w:bookmarkStart w:id="568" w:name="_Toc18715"/>
      <w:r>
        <w:rPr>
          <w:rFonts w:cs="Calibri"/>
          <w:b/>
          <w:bCs/>
          <w:kern w:val="0"/>
          <w:sz w:val="28"/>
          <w:szCs w:val="28"/>
        </w:rPr>
        <w:t>25.</w:t>
      </w:r>
      <w:r>
        <w:rPr>
          <w:rFonts w:hint="eastAsia" w:cs="宋体"/>
          <w:b/>
          <w:bCs/>
          <w:kern w:val="0"/>
          <w:sz w:val="28"/>
          <w:szCs w:val="28"/>
          <w:lang w:val="zh-CN"/>
        </w:rPr>
        <w:t>计量单位</w:t>
      </w:r>
      <w:bookmarkEnd w:id="564"/>
      <w:bookmarkEnd w:id="565"/>
      <w:bookmarkEnd w:id="566"/>
      <w:bookmarkEnd w:id="567"/>
      <w:bookmarkEnd w:id="568"/>
    </w:p>
    <w:p w14:paraId="6D6F1EA0">
      <w:pPr>
        <w:autoSpaceDE w:val="0"/>
        <w:autoSpaceDN w:val="0"/>
        <w:adjustRightInd w:val="0"/>
        <w:ind w:firstLine="480"/>
        <w:rPr>
          <w:rFonts w:cs="Calibri"/>
          <w:kern w:val="0"/>
        </w:rPr>
      </w:pPr>
      <w:r>
        <w:rPr>
          <w:rFonts w:hint="eastAsia" w:cs="宋体"/>
          <w:kern w:val="0"/>
          <w:lang w:val="zh-CN"/>
        </w:rPr>
        <w:t>除技术规范中另有规定外</w:t>
      </w:r>
      <w:r>
        <w:rPr>
          <w:rFonts w:cs="Calibri"/>
          <w:kern w:val="0"/>
        </w:rPr>
        <w:t>,</w:t>
      </w:r>
      <w:r>
        <w:rPr>
          <w:rFonts w:hint="eastAsia" w:cs="宋体"/>
          <w:kern w:val="0"/>
          <w:lang w:val="zh-CN"/>
        </w:rPr>
        <w:t>计量单位均使用国家法定计量单位。</w:t>
      </w:r>
    </w:p>
    <w:p w14:paraId="1F0CEE1F">
      <w:pPr>
        <w:numPr>
          <w:ilvl w:val="0"/>
          <w:numId w:val="20"/>
        </w:numPr>
        <w:autoSpaceDE w:val="0"/>
        <w:autoSpaceDN w:val="0"/>
        <w:adjustRightInd w:val="0"/>
        <w:ind w:firstLine="562"/>
        <w:outlineLvl w:val="1"/>
        <w:rPr>
          <w:rFonts w:cs="宋体"/>
          <w:b/>
          <w:bCs/>
          <w:kern w:val="0"/>
          <w:sz w:val="28"/>
          <w:szCs w:val="28"/>
          <w:lang w:val="zh-CN"/>
        </w:rPr>
      </w:pPr>
      <w:bookmarkStart w:id="569" w:name="_Toc30400_WPSOffice_Level2"/>
      <w:bookmarkStart w:id="570" w:name="_Toc18100"/>
      <w:bookmarkStart w:id="571" w:name="_Toc20356"/>
      <w:bookmarkStart w:id="572" w:name="_Toc16191"/>
      <w:bookmarkStart w:id="573" w:name="_Toc30488_WPSOffice_Level2"/>
      <w:r>
        <w:rPr>
          <w:rFonts w:hint="eastAsia" w:cs="宋体"/>
          <w:b/>
          <w:bCs/>
          <w:kern w:val="0"/>
          <w:sz w:val="28"/>
          <w:szCs w:val="28"/>
          <w:lang w:val="zh-CN"/>
        </w:rPr>
        <w:t>适用法律</w:t>
      </w:r>
      <w:bookmarkEnd w:id="569"/>
      <w:bookmarkEnd w:id="570"/>
      <w:bookmarkEnd w:id="571"/>
      <w:bookmarkEnd w:id="572"/>
      <w:bookmarkEnd w:id="573"/>
    </w:p>
    <w:p w14:paraId="2C42637A">
      <w:pPr>
        <w:autoSpaceDE w:val="0"/>
        <w:autoSpaceDN w:val="0"/>
        <w:adjustRightInd w:val="0"/>
        <w:ind w:firstLine="0" w:firstLineChars="0"/>
        <w:rPr>
          <w:rFonts w:ascii="宋体" w:cs="宋体"/>
          <w:b/>
          <w:bCs/>
          <w:kern w:val="0"/>
          <w:sz w:val="28"/>
          <w:szCs w:val="28"/>
          <w:lang w:val="zh-CN"/>
        </w:rPr>
      </w:pPr>
      <w:r>
        <w:rPr>
          <w:rFonts w:hint="eastAsia" w:cs="宋体"/>
          <w:kern w:val="0"/>
        </w:rPr>
        <w:t xml:space="preserve">    </w:t>
      </w:r>
      <w:r>
        <w:rPr>
          <w:rFonts w:hint="eastAsia" w:cs="宋体"/>
          <w:kern w:val="0"/>
          <w:lang w:val="zh-CN"/>
        </w:rPr>
        <w:t>本合同按照中华人民共和国的相关法律进行解释。</w:t>
      </w:r>
    </w:p>
    <w:p w14:paraId="05D04165">
      <w:pPr>
        <w:ind w:firstLine="480"/>
        <w:rPr>
          <w:lang w:val="zh-CN"/>
        </w:rPr>
      </w:pPr>
    </w:p>
    <w:bookmarkEnd w:id="318"/>
    <w:bookmarkEnd w:id="319"/>
    <w:p w14:paraId="4F1AC2AF">
      <w:pPr>
        <w:ind w:firstLine="0" w:firstLineChars="0"/>
      </w:pPr>
    </w:p>
    <w:p w14:paraId="6431029D">
      <w:pPr>
        <w:ind w:left="0" w:leftChars="0" w:firstLine="0" w:firstLineChars="0"/>
        <w:rPr>
          <w:rFonts w:hint="eastAsia" w:ascii="宋体"/>
          <w:b/>
          <w:kern w:val="28"/>
          <w:sz w:val="36"/>
          <w:szCs w:val="20"/>
        </w:rPr>
      </w:pPr>
      <w:bookmarkStart w:id="574" w:name="_Toc25644"/>
      <w:bookmarkStart w:id="575" w:name="_Toc8898_WPSOffice_Level1"/>
      <w:bookmarkStart w:id="576" w:name="_Toc25338"/>
      <w:bookmarkStart w:id="577" w:name="_Toc15656"/>
      <w:bookmarkStart w:id="578" w:name="_Toc24314"/>
    </w:p>
    <w:p w14:paraId="0873E2D2">
      <w:pPr>
        <w:keepNext/>
        <w:keepLines/>
        <w:widowControl/>
        <w:snapToGrid w:val="0"/>
        <w:spacing w:line="400" w:lineRule="atLeast"/>
        <w:ind w:firstLine="0" w:firstLineChars="0"/>
        <w:jc w:val="center"/>
        <w:outlineLvl w:val="0"/>
        <w:rPr>
          <w:rFonts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四</w:t>
      </w:r>
      <w:r>
        <w:rPr>
          <w:rFonts w:hint="eastAsia" w:ascii="宋体"/>
          <w:b/>
          <w:kern w:val="28"/>
          <w:sz w:val="36"/>
          <w:szCs w:val="20"/>
        </w:rPr>
        <w:t>部分  磋商响应文件格式</w:t>
      </w:r>
      <w:bookmarkEnd w:id="574"/>
      <w:bookmarkEnd w:id="575"/>
      <w:bookmarkEnd w:id="576"/>
      <w:bookmarkEnd w:id="577"/>
      <w:bookmarkEnd w:id="578"/>
    </w:p>
    <w:p w14:paraId="49C5B1C9">
      <w:pPr>
        <w:widowControl/>
        <w:snapToGrid w:val="0"/>
        <w:spacing w:line="360" w:lineRule="auto"/>
        <w:ind w:firstLine="0" w:firstLineChars="0"/>
        <w:rPr>
          <w:rFonts w:ascii="宋体"/>
          <w:b/>
          <w:sz w:val="28"/>
          <w:szCs w:val="28"/>
        </w:rPr>
      </w:pPr>
    </w:p>
    <w:p w14:paraId="569EF222">
      <w:pPr>
        <w:spacing w:line="360" w:lineRule="auto"/>
        <w:ind w:firstLine="2088" w:firstLineChars="400"/>
        <w:rPr>
          <w:rFonts w:hint="eastAsia" w:ascii="仿宋_GB2312" w:hAnsi="宋体" w:eastAsia="仿宋_GB2312"/>
          <w:b/>
          <w:sz w:val="52"/>
          <w:szCs w:val="52"/>
        </w:rPr>
      </w:pPr>
      <w:bookmarkStart w:id="579" w:name="_Toc416363470"/>
      <w:bookmarkStart w:id="580" w:name="_Toc29344"/>
      <w:bookmarkStart w:id="581" w:name="_Toc25921"/>
      <w:bookmarkStart w:id="582" w:name="_Toc12101"/>
      <w:bookmarkStart w:id="583" w:name="_Toc18396_WPSOffice_Level2"/>
      <w:bookmarkStart w:id="584" w:name="_Toc7186"/>
      <w:r>
        <w:rPr>
          <w:rFonts w:hint="eastAsia" w:ascii="仿宋_GB2312" w:hAnsi="宋体" w:eastAsia="仿宋_GB2312"/>
          <w:b/>
          <w:sz w:val="52"/>
          <w:szCs w:val="52"/>
        </w:rPr>
        <w:t>青海省政府采购项目</w:t>
      </w:r>
    </w:p>
    <w:p w14:paraId="44786C4C">
      <w:pPr>
        <w:spacing w:line="360" w:lineRule="auto"/>
        <w:ind w:firstLine="195" w:firstLineChars="27"/>
        <w:rPr>
          <w:rFonts w:hint="eastAsia" w:ascii="宋体" w:hAnsi="宋体"/>
          <w:b/>
          <w:sz w:val="72"/>
          <w:szCs w:val="72"/>
        </w:rPr>
      </w:pPr>
    </w:p>
    <w:p w14:paraId="4ACA7847">
      <w:pPr>
        <w:spacing w:line="360" w:lineRule="auto"/>
        <w:ind w:left="0" w:leftChars="0" w:firstLine="0" w:firstLineChars="0"/>
        <w:rPr>
          <w:rFonts w:hint="eastAsia" w:ascii="宋体" w:hAnsi="宋体"/>
          <w:b/>
          <w:sz w:val="72"/>
          <w:szCs w:val="72"/>
        </w:rPr>
      </w:pPr>
    </w:p>
    <w:p w14:paraId="12722744">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14D471C4">
      <w:pPr>
        <w:spacing w:line="360" w:lineRule="auto"/>
        <w:ind w:firstLine="0" w:firstLineChars="0"/>
        <w:rPr>
          <w:rFonts w:hint="eastAsia" w:ascii="宋体" w:hAnsi="宋体"/>
          <w:b/>
        </w:rPr>
      </w:pPr>
    </w:p>
    <w:p w14:paraId="33E8555F">
      <w:pPr>
        <w:adjustRightInd w:val="0"/>
        <w:spacing w:line="360" w:lineRule="auto"/>
        <w:ind w:firstLine="0" w:firstLineChars="0"/>
        <w:textAlignment w:val="baseline"/>
        <w:rPr>
          <w:rFonts w:hint="eastAsia" w:ascii="宋体" w:hAnsi="宋体"/>
          <w:b/>
          <w:bCs/>
          <w:sz w:val="32"/>
        </w:rPr>
      </w:pPr>
    </w:p>
    <w:p w14:paraId="02E83F64">
      <w:pPr>
        <w:adjustRightInd w:val="0"/>
        <w:spacing w:line="360" w:lineRule="auto"/>
        <w:ind w:firstLine="0" w:firstLineChars="0"/>
        <w:textAlignment w:val="baseline"/>
        <w:rPr>
          <w:rFonts w:hint="eastAsia" w:ascii="宋体" w:hAnsi="宋体"/>
          <w:b/>
          <w:bCs/>
          <w:sz w:val="32"/>
        </w:rPr>
      </w:pPr>
    </w:p>
    <w:p w14:paraId="3B307A63">
      <w:pPr>
        <w:adjustRightInd w:val="0"/>
        <w:spacing w:line="360" w:lineRule="auto"/>
        <w:ind w:firstLine="0" w:firstLineChars="0"/>
        <w:textAlignment w:val="baseline"/>
        <w:outlineLvl w:val="2"/>
        <w:rPr>
          <w:rFonts w:ascii="宋体" w:hAnsi="宋体"/>
          <w:b/>
          <w:sz w:val="32"/>
          <w:szCs w:val="32"/>
        </w:rPr>
      </w:pPr>
      <w:r>
        <w:rPr>
          <w:rFonts w:hint="eastAsia" w:ascii="宋体" w:hAnsi="宋体"/>
          <w:b/>
          <w:bCs/>
          <w:sz w:val="32"/>
          <w:szCs w:val="32"/>
        </w:rPr>
        <w:t xml:space="preserve">  采购项目编号</w:t>
      </w:r>
      <w:r>
        <w:rPr>
          <w:rFonts w:hint="eastAsia" w:ascii="宋体" w:hAnsi="宋体"/>
          <w:b/>
          <w:sz w:val="32"/>
          <w:szCs w:val="32"/>
        </w:rPr>
        <w:t>：</w:t>
      </w:r>
    </w:p>
    <w:p w14:paraId="483158FC">
      <w:pPr>
        <w:adjustRightInd w:val="0"/>
        <w:spacing w:line="360" w:lineRule="auto"/>
        <w:ind w:left="2570" w:hanging="2570" w:hangingChars="800"/>
        <w:textAlignment w:val="baseline"/>
        <w:outlineLvl w:val="2"/>
        <w:rPr>
          <w:rFonts w:ascii="宋体" w:hAnsi="宋体"/>
          <w:b/>
          <w:bCs/>
          <w:sz w:val="36"/>
          <w:szCs w:val="36"/>
        </w:rPr>
      </w:pPr>
      <w:bookmarkStart w:id="585" w:name="_Toc15972_WPSOffice_Level3"/>
      <w:bookmarkStart w:id="586" w:name="_Toc29236_WPSOffice_Level3"/>
      <w:bookmarkStart w:id="587" w:name="_Toc28510"/>
      <w:r>
        <w:rPr>
          <w:rFonts w:hint="eastAsia" w:ascii="宋体" w:hAnsi="宋体"/>
          <w:b/>
          <w:bCs/>
          <w:sz w:val="32"/>
          <w:szCs w:val="32"/>
        </w:rPr>
        <w:t xml:space="preserve">  采购项目名称</w:t>
      </w:r>
      <w:r>
        <w:rPr>
          <w:rFonts w:ascii="宋体" w:hAnsi="宋体"/>
          <w:b/>
          <w:bCs/>
          <w:sz w:val="32"/>
          <w:szCs w:val="32"/>
        </w:rPr>
        <w:t>:</w:t>
      </w:r>
      <w:r>
        <w:rPr>
          <w:rFonts w:hint="eastAsia" w:ascii="宋体" w:hAnsi="宋体"/>
          <w:b/>
          <w:bCs/>
          <w:sz w:val="32"/>
          <w:szCs w:val="32"/>
        </w:rPr>
        <w:t xml:space="preserve"> </w:t>
      </w:r>
      <w:bookmarkEnd w:id="585"/>
      <w:bookmarkEnd w:id="586"/>
      <w:bookmarkEnd w:id="587"/>
      <w:r>
        <w:rPr>
          <w:rFonts w:hint="eastAsia" w:ascii="宋体" w:hAnsi="宋体"/>
          <w:b/>
          <w:bCs/>
          <w:sz w:val="32"/>
          <w:szCs w:val="32"/>
        </w:rPr>
        <w:t xml:space="preserve">  </w:t>
      </w:r>
      <w:r>
        <w:rPr>
          <w:rFonts w:hint="eastAsia" w:ascii="宋体" w:hAnsi="宋体"/>
          <w:b/>
          <w:bCs/>
          <w:sz w:val="36"/>
          <w:szCs w:val="36"/>
        </w:rPr>
        <w:t xml:space="preserve">   </w:t>
      </w:r>
    </w:p>
    <w:p w14:paraId="46E99ABF">
      <w:pPr>
        <w:spacing w:line="360" w:lineRule="auto"/>
        <w:ind w:firstLine="723"/>
        <w:jc w:val="center"/>
        <w:rPr>
          <w:rFonts w:ascii="宋体" w:hAnsi="宋体"/>
          <w:b/>
          <w:sz w:val="32"/>
        </w:rPr>
      </w:pPr>
      <w:r>
        <w:rPr>
          <w:rFonts w:hint="eastAsia" w:ascii="宋体" w:hAnsi="宋体"/>
          <w:b/>
          <w:bCs/>
          <w:sz w:val="36"/>
          <w:szCs w:val="36"/>
        </w:rPr>
        <w:t xml:space="preserve"> </w:t>
      </w:r>
      <w:r>
        <w:rPr>
          <w:rFonts w:hint="eastAsia" w:ascii="宋体" w:hAnsi="宋体"/>
          <w:b/>
          <w:sz w:val="32"/>
        </w:rPr>
        <w:t xml:space="preserve">         </w:t>
      </w:r>
    </w:p>
    <w:p w14:paraId="1D934FD1">
      <w:pPr>
        <w:spacing w:line="360" w:lineRule="auto"/>
        <w:ind w:firstLine="643"/>
        <w:jc w:val="center"/>
        <w:rPr>
          <w:rFonts w:ascii="宋体" w:hAnsi="宋体"/>
          <w:b/>
          <w:sz w:val="32"/>
        </w:rPr>
      </w:pPr>
    </w:p>
    <w:p w14:paraId="3D3719FE">
      <w:pPr>
        <w:spacing w:line="360" w:lineRule="auto"/>
        <w:ind w:left="0" w:leftChars="0" w:firstLine="0" w:firstLineChars="0"/>
        <w:jc w:val="both"/>
        <w:rPr>
          <w:rFonts w:ascii="宋体" w:hAnsi="宋体"/>
          <w:b/>
          <w:sz w:val="32"/>
        </w:rPr>
      </w:pPr>
    </w:p>
    <w:p w14:paraId="38398005">
      <w:pPr>
        <w:spacing w:line="360" w:lineRule="auto"/>
        <w:ind w:firstLine="643"/>
        <w:jc w:val="center"/>
        <w:rPr>
          <w:rFonts w:ascii="宋体" w:hAnsi="宋体"/>
          <w:b/>
          <w:sz w:val="32"/>
        </w:rPr>
      </w:pPr>
      <w:r>
        <w:rPr>
          <w:rFonts w:hint="eastAsia" w:ascii="宋体" w:hAnsi="宋体"/>
          <w:b/>
          <w:sz w:val="32"/>
          <w:lang w:eastAsia="zh-CN"/>
        </w:rPr>
        <w:t>供应商</w:t>
      </w:r>
      <w:r>
        <w:rPr>
          <w:rFonts w:hint="eastAsia" w:ascii="宋体" w:hAnsi="宋体"/>
          <w:b/>
          <w:sz w:val="32"/>
        </w:rPr>
        <w:t>：</w:t>
      </w:r>
      <w:r>
        <w:rPr>
          <w:rFonts w:hint="eastAsia" w:ascii="仿宋_GB2312" w:eastAsia="仿宋_GB2312" w:cs="宋体"/>
          <w:kern w:val="0"/>
          <w:sz w:val="28"/>
          <w:szCs w:val="28"/>
          <w:u w:val="single"/>
        </w:rPr>
        <w:t xml:space="preserve">       </w:t>
      </w:r>
      <w:r>
        <w:rPr>
          <w:rFonts w:hint="eastAsia" w:ascii="宋体" w:hAnsi="宋体"/>
          <w:b/>
          <w:sz w:val="32"/>
        </w:rPr>
        <w:t>（公章）</w:t>
      </w:r>
    </w:p>
    <w:p w14:paraId="35D0B73C">
      <w:pPr>
        <w:spacing w:line="360" w:lineRule="auto"/>
        <w:ind w:firstLine="643"/>
        <w:jc w:val="center"/>
        <w:rPr>
          <w:rFonts w:ascii="宋体" w:hAnsi="宋体"/>
          <w:b/>
          <w:sz w:val="32"/>
        </w:rPr>
      </w:pPr>
      <w:r>
        <w:rPr>
          <w:rFonts w:hint="eastAsia" w:ascii="宋体" w:hAnsi="宋体"/>
          <w:b/>
          <w:sz w:val="32"/>
        </w:rPr>
        <w:t>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3ECF849B">
      <w:pPr>
        <w:ind w:firstLine="643"/>
        <w:jc w:val="center"/>
        <w:rPr>
          <w:rFonts w:ascii="宋体" w:hAnsi="宋体"/>
          <w:b/>
          <w:sz w:val="32"/>
        </w:rPr>
      </w:pPr>
      <w:r>
        <w:rPr>
          <w:rFonts w:hint="eastAsia" w:ascii="宋体" w:hAnsi="宋体"/>
          <w:b/>
          <w:sz w:val="32"/>
        </w:rPr>
        <w:t>年   月  日</w:t>
      </w:r>
    </w:p>
    <w:p w14:paraId="4F97494A">
      <w:pPr>
        <w:pStyle w:val="61"/>
        <w:spacing w:before="0" w:after="0" w:line="360" w:lineRule="auto"/>
        <w:jc w:val="center"/>
        <w:outlineLvl w:val="1"/>
        <w:rPr>
          <w:rFonts w:hint="eastAsia" w:ascii="宋体" w:hAnsi="宋体" w:cs="宋体"/>
          <w:color w:val="000000"/>
          <w:lang w:val="zh-CN"/>
        </w:rPr>
      </w:pPr>
      <w:r>
        <w:rPr>
          <w:rFonts w:ascii="宋体"/>
          <w:b/>
          <w:sz w:val="28"/>
          <w:szCs w:val="28"/>
        </w:rPr>
        <w:br w:type="page"/>
      </w:r>
      <w:bookmarkStart w:id="588" w:name="_Toc515908208"/>
      <w:bookmarkStart w:id="589" w:name="_Toc28078191"/>
      <w:bookmarkStart w:id="590" w:name="_Toc4304"/>
      <w:r>
        <w:rPr>
          <w:rFonts w:hint="eastAsia" w:ascii="宋体" w:hAnsi="宋体" w:cs="宋体"/>
          <w:color w:val="000000"/>
          <w:sz w:val="30"/>
          <w:szCs w:val="30"/>
          <w:lang w:val="zh-CN"/>
        </w:rPr>
        <w:t>目录（</w:t>
      </w:r>
      <w:r>
        <w:rPr>
          <w:rFonts w:hint="eastAsia" w:ascii="宋体" w:hAnsi="宋体" w:cs="宋体"/>
          <w:color w:val="000000"/>
          <w:sz w:val="30"/>
          <w:szCs w:val="30"/>
          <w:lang w:val="en-US" w:eastAsia="zh-CN"/>
        </w:rPr>
        <w:t>格式自拟</w:t>
      </w:r>
      <w:r>
        <w:rPr>
          <w:rFonts w:hint="eastAsia" w:ascii="宋体" w:hAnsi="宋体" w:cs="宋体"/>
          <w:color w:val="000000"/>
          <w:sz w:val="30"/>
          <w:szCs w:val="30"/>
          <w:lang w:val="zh-CN"/>
        </w:rPr>
        <w:t>）</w:t>
      </w:r>
      <w:bookmarkEnd w:id="588"/>
    </w:p>
    <w:p w14:paraId="063A7B20">
      <w:pPr>
        <w:rPr>
          <w:rFonts w:ascii="宋体"/>
          <w:b/>
          <w:sz w:val="28"/>
          <w:szCs w:val="28"/>
        </w:rPr>
      </w:pPr>
      <w:r>
        <w:rPr>
          <w:rFonts w:ascii="宋体"/>
          <w:b/>
          <w:sz w:val="28"/>
          <w:szCs w:val="28"/>
        </w:rPr>
        <w:br w:type="page"/>
      </w:r>
    </w:p>
    <w:p w14:paraId="57E06A4C">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591" w:name="_Toc376936768"/>
      <w:bookmarkStart w:id="592" w:name="_Toc325726037"/>
      <w:r>
        <w:rPr>
          <w:rFonts w:hint="eastAsia" w:ascii="宋体"/>
          <w:b/>
          <w:sz w:val="28"/>
          <w:szCs w:val="28"/>
        </w:rPr>
        <w:t>1：磋商函</w:t>
      </w:r>
      <w:bookmarkEnd w:id="589"/>
      <w:bookmarkEnd w:id="590"/>
      <w:bookmarkEnd w:id="591"/>
      <w:bookmarkEnd w:id="592"/>
    </w:p>
    <w:p w14:paraId="12563D9F">
      <w:pPr>
        <w:ind w:firstLine="3813" w:firstLineChars="1055"/>
        <w:rPr>
          <w:rFonts w:hint="eastAsia" w:ascii="宋体" w:hAnsi="宋体"/>
          <w:b/>
          <w:sz w:val="36"/>
          <w:szCs w:val="36"/>
        </w:rPr>
      </w:pPr>
    </w:p>
    <w:p w14:paraId="08D2BECD">
      <w:pPr>
        <w:ind w:firstLine="3813" w:firstLineChars="1055"/>
        <w:rPr>
          <w:rFonts w:hint="eastAsia" w:ascii="宋体" w:hAnsi="宋体"/>
          <w:b/>
          <w:sz w:val="36"/>
          <w:szCs w:val="36"/>
        </w:rPr>
      </w:pPr>
      <w:r>
        <w:rPr>
          <w:rFonts w:hint="eastAsia" w:ascii="宋体" w:hAnsi="宋体"/>
          <w:b/>
          <w:sz w:val="36"/>
          <w:szCs w:val="36"/>
        </w:rPr>
        <w:t>磋商函</w:t>
      </w:r>
    </w:p>
    <w:p w14:paraId="30419B97">
      <w:pPr>
        <w:adjustRightInd w:val="0"/>
        <w:ind w:firstLine="0" w:firstLineChars="0"/>
        <w:textAlignment w:val="baseline"/>
        <w:rPr>
          <w:rFonts w:hint="eastAsia" w:ascii="宋体" w:hAnsi="宋体"/>
          <w:b/>
        </w:rPr>
      </w:pPr>
    </w:p>
    <w:p w14:paraId="7C0A0BF0">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青海中玺工程管理咨询有限公司</w:t>
      </w:r>
    </w:p>
    <w:p w14:paraId="0580DF25">
      <w:pPr>
        <w:adjustRightInd w:val="0"/>
        <w:ind w:firstLine="480"/>
        <w:textAlignment w:val="baseline"/>
        <w:rPr>
          <w:rFonts w:hint="eastAsia" w:ascii="宋体" w:hAnsi="宋体"/>
        </w:rPr>
      </w:pPr>
    </w:p>
    <w:p w14:paraId="7F8F05A0">
      <w:pPr>
        <w:adjustRightInd w:val="0"/>
        <w:ind w:firstLine="480"/>
        <w:textAlignment w:val="baseline"/>
        <w:rPr>
          <w:rFonts w:ascii="宋体" w:hAnsi="宋体"/>
        </w:rPr>
      </w:pPr>
      <w:r>
        <w:rPr>
          <w:rFonts w:hint="eastAsia" w:ascii="宋体" w:hAnsi="宋体"/>
        </w:rPr>
        <w:t>我们收到（</w:t>
      </w:r>
      <w:r>
        <w:rPr>
          <w:rFonts w:hint="eastAsia" w:ascii="宋体" w:hAnsi="宋体"/>
          <w:lang w:val="en-US" w:eastAsia="zh-CN"/>
        </w:rPr>
        <w:t>项目名称</w:t>
      </w:r>
      <w:r>
        <w:rPr>
          <w:rFonts w:hint="eastAsia" w:ascii="宋体" w:hAnsi="宋体"/>
        </w:rPr>
        <w:t>）磋商文件，经研究，法定代表人（姓名、职务）正式授权（委托代理人姓名、职务）代表</w:t>
      </w:r>
      <w:r>
        <w:rPr>
          <w:rFonts w:hint="eastAsia" w:ascii="宋体" w:hAnsi="宋体"/>
          <w:lang w:eastAsia="zh-CN"/>
        </w:rPr>
        <w:t>供应商</w:t>
      </w:r>
      <w:r>
        <w:rPr>
          <w:rFonts w:hint="eastAsia" w:ascii="宋体" w:hAnsi="宋体"/>
        </w:rPr>
        <w:t>（</w:t>
      </w:r>
      <w:r>
        <w:rPr>
          <w:rFonts w:hint="eastAsia" w:ascii="宋体" w:hAnsi="宋体"/>
          <w:lang w:eastAsia="zh-CN"/>
        </w:rPr>
        <w:t>供应商</w:t>
      </w:r>
      <w:r>
        <w:rPr>
          <w:rFonts w:hint="eastAsia" w:ascii="宋体" w:hAnsi="宋体"/>
        </w:rPr>
        <w:t xml:space="preserve">名称、地址）提交磋商响应文件。    </w:t>
      </w:r>
    </w:p>
    <w:p w14:paraId="72AFED82">
      <w:pPr>
        <w:adjustRightInd w:val="0"/>
        <w:ind w:firstLine="424" w:firstLineChars="177"/>
        <w:textAlignment w:val="baseline"/>
        <w:rPr>
          <w:rFonts w:ascii="宋体" w:hAnsi="宋体"/>
        </w:rPr>
      </w:pPr>
      <w:r>
        <w:rPr>
          <w:rFonts w:hint="eastAsia" w:ascii="宋体" w:hAnsi="宋体"/>
        </w:rPr>
        <w:t>据此函，签字代表宣布同意如下：</w:t>
      </w:r>
    </w:p>
    <w:p w14:paraId="1128E425">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78C1527A">
      <w:pPr>
        <w:adjustRightInd w:val="0"/>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内有效。如果在规定的磋商时间后，我方在磋商有效期内撤回投标或成交后不签约的，磋商保证金将被贵方没收。</w:t>
      </w:r>
    </w:p>
    <w:p w14:paraId="5061535A">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51BB9BCD">
      <w:pPr>
        <w:adjustRightInd w:val="0"/>
        <w:ind w:firstLine="424" w:firstLineChars="177"/>
        <w:textAlignment w:val="baseline"/>
        <w:rPr>
          <w:rFonts w:ascii="宋体" w:hAnsi="宋体"/>
        </w:rPr>
      </w:pPr>
      <w:r>
        <w:rPr>
          <w:rFonts w:hint="eastAsia" w:ascii="宋体" w:hAnsi="宋体"/>
        </w:rPr>
        <w:t>4、与本磋商有关的一切正式往来通讯请寄：</w:t>
      </w:r>
    </w:p>
    <w:p w14:paraId="601554B6">
      <w:pPr>
        <w:adjustRightInd w:val="0"/>
        <w:ind w:firstLine="424" w:firstLineChars="177"/>
        <w:textAlignment w:val="baseline"/>
        <w:rPr>
          <w:rFonts w:ascii="宋体" w:hAnsi="宋体"/>
        </w:rPr>
      </w:pPr>
      <w:r>
        <w:rPr>
          <w:rFonts w:hint="eastAsia" w:ascii="宋体" w:hAnsi="宋体"/>
        </w:rPr>
        <w:t>地址：_______________   邮编：______________</w:t>
      </w:r>
    </w:p>
    <w:p w14:paraId="4C57C703">
      <w:pPr>
        <w:adjustRightInd w:val="0"/>
        <w:ind w:firstLine="424" w:firstLineChars="177"/>
        <w:textAlignment w:val="baseline"/>
        <w:rPr>
          <w:rFonts w:ascii="宋体" w:hAnsi="宋体"/>
        </w:rPr>
      </w:pPr>
      <w:r>
        <w:rPr>
          <w:rFonts w:hint="eastAsia" w:ascii="宋体" w:hAnsi="宋体"/>
        </w:rPr>
        <w:t>电话：_______________   传真：______________</w:t>
      </w:r>
    </w:p>
    <w:p w14:paraId="1E8CA120">
      <w:pPr>
        <w:adjustRightInd w:val="0"/>
        <w:ind w:firstLine="424" w:firstLineChars="177"/>
        <w:textAlignment w:val="baseline"/>
        <w:rPr>
          <w:rFonts w:ascii="宋体" w:hAnsi="宋体"/>
        </w:rPr>
      </w:pPr>
      <w:r>
        <w:rPr>
          <w:rFonts w:hint="eastAsia" w:ascii="宋体" w:hAnsi="宋体"/>
        </w:rPr>
        <w:t>法定代表人姓名： ___________ 职务：____________</w:t>
      </w:r>
    </w:p>
    <w:p w14:paraId="4F2ED6F9">
      <w:pPr>
        <w:adjustRightInd w:val="0"/>
        <w:ind w:firstLine="424" w:firstLineChars="177"/>
        <w:textAlignment w:val="baseline"/>
        <w:rPr>
          <w:rFonts w:hint="eastAsia" w:ascii="宋体" w:hAnsi="宋体"/>
        </w:rPr>
      </w:pPr>
    </w:p>
    <w:p w14:paraId="79462B3D">
      <w:pPr>
        <w:adjustRightInd w:val="0"/>
        <w:ind w:firstLine="480"/>
        <w:textAlignment w:val="baseline"/>
        <w:rPr>
          <w:rFonts w:hint="eastAsia" w:ascii="宋体" w:hAnsi="宋体"/>
        </w:rPr>
      </w:pPr>
    </w:p>
    <w:p w14:paraId="25BFDCBB">
      <w:pPr>
        <w:adjustRightInd w:val="0"/>
        <w:ind w:left="0" w:leftChars="0" w:firstLine="0" w:firstLineChars="0"/>
        <w:textAlignment w:val="baseline"/>
        <w:rPr>
          <w:rFonts w:hint="eastAsia" w:ascii="仿宋_GB2312" w:hAnsi="宋体" w:eastAsia="仿宋_GB2312"/>
          <w:sz w:val="28"/>
          <w:szCs w:val="28"/>
        </w:rPr>
      </w:pPr>
    </w:p>
    <w:p w14:paraId="69735CF4">
      <w:pPr>
        <w:adjustRightInd w:val="0"/>
        <w:ind w:firstLine="0" w:firstLineChars="0"/>
        <w:textAlignment w:val="baseline"/>
        <w:rPr>
          <w:rFonts w:hint="eastAsia" w:ascii="仿宋_GB2312" w:hAnsi="宋体" w:eastAsia="仿宋_GB2312"/>
          <w:sz w:val="28"/>
          <w:szCs w:val="28"/>
        </w:rPr>
      </w:pPr>
    </w:p>
    <w:p w14:paraId="26635729">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eastAsia="宋体"/>
          <w:b/>
          <w:lang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14:paraId="2FF1F8F9">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42243D0">
      <w:pPr>
        <w:ind w:firstLine="480"/>
        <w:jc w:val="center"/>
        <w:rPr>
          <w:rFonts w:hint="eastAsia"/>
          <w:b/>
        </w:rPr>
      </w:pPr>
      <w:r>
        <w:rPr>
          <w:rFonts w:hint="eastAsia"/>
        </w:rPr>
        <w:t xml:space="preserve">              </w:t>
      </w:r>
      <w:r>
        <w:rPr>
          <w:rFonts w:hint="eastAsia"/>
          <w:b/>
        </w:rPr>
        <w:t xml:space="preserve"> 年   月  日</w:t>
      </w:r>
    </w:p>
    <w:p w14:paraId="22C50CD4">
      <w:pPr>
        <w:ind w:firstLine="482"/>
        <w:jc w:val="center"/>
        <w:rPr>
          <w:rFonts w:hint="eastAsia" w:ascii="宋体" w:hAnsi="宋体"/>
          <w:b/>
        </w:rPr>
      </w:pPr>
    </w:p>
    <w:p w14:paraId="0EA196B2">
      <w:pPr>
        <w:ind w:firstLine="482"/>
        <w:jc w:val="center"/>
        <w:rPr>
          <w:rFonts w:hint="eastAsia" w:ascii="宋体" w:hAnsi="宋体"/>
          <w:b/>
        </w:rPr>
      </w:pPr>
    </w:p>
    <w:p w14:paraId="7AD90A77">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593" w:name="_Toc7917"/>
      <w:bookmarkStart w:id="594" w:name="_Toc28078192"/>
      <w:r>
        <w:rPr>
          <w:rFonts w:hint="eastAsia" w:ascii="宋体"/>
          <w:b/>
          <w:sz w:val="28"/>
          <w:szCs w:val="28"/>
        </w:rPr>
        <w:t>附件</w:t>
      </w:r>
      <w:bookmarkStart w:id="595" w:name="_Toc325726043"/>
      <w:bookmarkStart w:id="596" w:name="_Toc376936774"/>
      <w:bookmarkStart w:id="597" w:name="_Toc325726042"/>
      <w:bookmarkStart w:id="598" w:name="_Toc376936773"/>
      <w:r>
        <w:rPr>
          <w:rFonts w:hint="eastAsia" w:ascii="宋体"/>
          <w:b/>
          <w:sz w:val="28"/>
          <w:szCs w:val="28"/>
        </w:rPr>
        <w:t>2：法定代表人证明书</w:t>
      </w:r>
      <w:bookmarkEnd w:id="593"/>
      <w:bookmarkEnd w:id="594"/>
      <w:bookmarkEnd w:id="595"/>
      <w:bookmarkEnd w:id="596"/>
    </w:p>
    <w:p w14:paraId="12CA9912">
      <w:pPr>
        <w:ind w:firstLine="723"/>
        <w:jc w:val="center"/>
        <w:rPr>
          <w:rFonts w:hint="eastAsia" w:ascii="宋体" w:hAnsi="宋体"/>
          <w:b/>
          <w:bCs/>
          <w:sz w:val="36"/>
          <w:szCs w:val="36"/>
        </w:rPr>
      </w:pPr>
    </w:p>
    <w:p w14:paraId="1E680319">
      <w:pPr>
        <w:ind w:firstLine="723"/>
        <w:jc w:val="center"/>
        <w:rPr>
          <w:rFonts w:hint="eastAsia" w:ascii="宋体" w:hAnsi="宋体"/>
          <w:b/>
          <w:bCs/>
          <w:sz w:val="36"/>
          <w:szCs w:val="36"/>
        </w:rPr>
      </w:pPr>
      <w:r>
        <w:rPr>
          <w:rFonts w:hint="eastAsia" w:ascii="宋体" w:hAnsi="宋体"/>
          <w:b/>
          <w:bCs/>
          <w:sz w:val="36"/>
          <w:szCs w:val="36"/>
        </w:rPr>
        <w:t>法定代表人证明书</w:t>
      </w:r>
    </w:p>
    <w:p w14:paraId="242694BC">
      <w:pPr>
        <w:ind w:firstLine="0" w:firstLineChars="0"/>
        <w:rPr>
          <w:rFonts w:hint="eastAsia" w:ascii="宋体" w:hAnsi="宋体"/>
          <w:b/>
          <w:bCs/>
        </w:rPr>
      </w:pPr>
    </w:p>
    <w:p w14:paraId="7ABB8A2A">
      <w:pPr>
        <w:ind w:firstLine="0" w:firstLineChars="0"/>
        <w:rPr>
          <w:rFonts w:hint="eastAsia" w:ascii="宋体" w:hAnsi="宋体" w:eastAsia="宋体"/>
          <w:b/>
          <w:bCs/>
          <w:lang w:eastAsia="zh-CN"/>
        </w:rPr>
      </w:pPr>
      <w:r>
        <w:rPr>
          <w:rFonts w:hint="eastAsia" w:ascii="宋体" w:hAnsi="宋体"/>
          <w:b/>
          <w:bCs/>
          <w:lang w:eastAsia="zh-CN"/>
        </w:rPr>
        <w:t>致：青海中玺工程管理咨询有限公司</w:t>
      </w:r>
    </w:p>
    <w:p w14:paraId="7797A44B">
      <w:pPr>
        <w:autoSpaceDE w:val="0"/>
        <w:autoSpaceDN w:val="0"/>
        <w:adjustRightInd w:val="0"/>
        <w:ind w:firstLine="480"/>
        <w:jc w:val="left"/>
        <w:rPr>
          <w:rFonts w:hint="eastAsia" w:ascii="宋体" w:hAnsi="宋体" w:cs="宋体"/>
          <w:kern w:val="0"/>
        </w:rPr>
      </w:pPr>
    </w:p>
    <w:p w14:paraId="07A5B33D">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A1CAE91">
      <w:pPr>
        <w:autoSpaceDE w:val="0"/>
        <w:autoSpaceDN w:val="0"/>
        <w:adjustRightInd w:val="0"/>
        <w:ind w:firstLine="480"/>
        <w:jc w:val="left"/>
        <w:rPr>
          <w:rFonts w:hint="eastAsia" w:ascii="宋体" w:hAnsi="宋体"/>
        </w:rPr>
      </w:pPr>
    </w:p>
    <w:p w14:paraId="3AC8F9C4">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67FE4323">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16ABA8C1">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29CC445E">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6D198116">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3B05AAD5">
      <w:pPr>
        <w:autoSpaceDE w:val="0"/>
        <w:autoSpaceDN w:val="0"/>
        <w:adjustRightInd w:val="0"/>
        <w:ind w:left="0" w:leftChars="0" w:firstLine="0" w:firstLineChars="0"/>
        <w:jc w:val="left"/>
        <w:rPr>
          <w:rFonts w:hint="eastAsia" w:ascii="宋体" w:hAnsi="宋体" w:cs="宋体"/>
          <w:kern w:val="0"/>
        </w:rPr>
      </w:pPr>
    </w:p>
    <w:p w14:paraId="53F170A8">
      <w:pPr>
        <w:autoSpaceDE w:val="0"/>
        <w:autoSpaceDN w:val="0"/>
        <w:adjustRightInd w:val="0"/>
        <w:ind w:firstLine="480"/>
        <w:jc w:val="left"/>
        <w:rPr>
          <w:rFonts w:hint="eastAsia" w:ascii="宋体" w:hAnsi="宋体" w:cs="宋体"/>
          <w:kern w:val="0"/>
        </w:rPr>
      </w:pPr>
    </w:p>
    <w:p w14:paraId="65292876">
      <w:pPr>
        <w:autoSpaceDE w:val="0"/>
        <w:autoSpaceDN w:val="0"/>
        <w:adjustRightInd w:val="0"/>
        <w:ind w:firstLine="480"/>
        <w:jc w:val="left"/>
        <w:rPr>
          <w:rFonts w:hint="eastAsia" w:ascii="宋体" w:hAnsi="宋体" w:cs="宋体"/>
          <w:kern w:val="0"/>
        </w:rPr>
      </w:pPr>
    </w:p>
    <w:p w14:paraId="3F49B5B0">
      <w:pPr>
        <w:autoSpaceDE w:val="0"/>
        <w:autoSpaceDN w:val="0"/>
        <w:adjustRightInd w:val="0"/>
        <w:jc w:val="left"/>
        <w:rPr>
          <w:rFonts w:hint="eastAsia" w:ascii="宋体" w:hAnsi="宋体" w:cs="宋体"/>
          <w:kern w:val="0"/>
        </w:rPr>
      </w:pPr>
    </w:p>
    <w:p w14:paraId="10971260">
      <w:pPr>
        <w:autoSpaceDE w:val="0"/>
        <w:autoSpaceDN w:val="0"/>
        <w:adjustRightInd w:val="0"/>
        <w:ind w:firstLine="0" w:firstLineChars="0"/>
        <w:jc w:val="left"/>
        <w:rPr>
          <w:rFonts w:hint="eastAsia" w:ascii="宋体" w:hAnsi="宋体" w:cs="宋体"/>
          <w:kern w:val="0"/>
        </w:rPr>
      </w:pPr>
    </w:p>
    <w:bookmarkEnd w:id="597"/>
    <w:bookmarkEnd w:id="598"/>
    <w:p w14:paraId="2CFFC243">
      <w:pPr>
        <w:ind w:firstLine="3614" w:firstLineChars="1500"/>
        <w:rPr>
          <w:rFonts w:ascii="宋体" w:hAnsi="宋体"/>
          <w:b/>
        </w:rPr>
      </w:pPr>
      <w:r>
        <w:rPr>
          <w:rFonts w:hint="eastAsia" w:ascii="宋体" w:hAnsi="宋体"/>
          <w:b/>
          <w:lang w:val="en-US"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14:paraId="3B7B8AE8">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173D680B">
      <w:pPr>
        <w:ind w:firstLine="482"/>
        <w:jc w:val="center"/>
        <w:rPr>
          <w:rFonts w:ascii="宋体" w:hAnsi="宋体"/>
          <w:b/>
        </w:rPr>
      </w:pPr>
      <w:r>
        <w:rPr>
          <w:rFonts w:hint="eastAsia" w:ascii="宋体" w:hAnsi="宋体"/>
          <w:b/>
        </w:rPr>
        <w:t xml:space="preserve">               年   月   日</w:t>
      </w:r>
    </w:p>
    <w:p w14:paraId="55D74A10">
      <w:pPr>
        <w:ind w:firstLine="0" w:firstLineChars="0"/>
        <w:rPr>
          <w:rFonts w:hint="eastAsia" w:ascii="宋体" w:hAnsi="宋体"/>
          <w:b/>
          <w:bCs/>
        </w:rPr>
      </w:pPr>
    </w:p>
    <w:p w14:paraId="3892FD70">
      <w:pPr>
        <w:widowControl/>
        <w:snapToGrid w:val="0"/>
        <w:spacing w:line="360" w:lineRule="auto"/>
        <w:ind w:firstLine="0" w:firstLineChars="0"/>
        <w:outlineLvl w:val="1"/>
        <w:rPr>
          <w:rFonts w:hint="eastAsia" w:ascii="宋体"/>
          <w:b/>
          <w:sz w:val="28"/>
          <w:szCs w:val="28"/>
        </w:rPr>
      </w:pPr>
      <w:bookmarkStart w:id="599" w:name="_Toc324756736"/>
      <w:bookmarkStart w:id="600" w:name="_Toc201287639"/>
      <w:bookmarkStart w:id="601" w:name="_Toc28078193"/>
      <w:r>
        <w:rPr>
          <w:rFonts w:ascii="宋体"/>
          <w:b/>
          <w:sz w:val="28"/>
          <w:szCs w:val="28"/>
        </w:rPr>
        <w:br w:type="page"/>
      </w:r>
      <w:bookmarkStart w:id="602" w:name="_Toc17833"/>
      <w:r>
        <w:rPr>
          <w:rFonts w:hint="eastAsia" w:ascii="宋体"/>
          <w:b/>
          <w:sz w:val="28"/>
          <w:szCs w:val="28"/>
        </w:rPr>
        <w:t>附件</w:t>
      </w:r>
      <w:bookmarkEnd w:id="599"/>
      <w:bookmarkEnd w:id="600"/>
      <w:r>
        <w:rPr>
          <w:rFonts w:hint="eastAsia" w:ascii="宋体"/>
          <w:b/>
          <w:sz w:val="28"/>
          <w:szCs w:val="28"/>
        </w:rPr>
        <w:t>3：法定代表人授权书</w:t>
      </w:r>
      <w:bookmarkEnd w:id="601"/>
      <w:bookmarkEnd w:id="602"/>
    </w:p>
    <w:p w14:paraId="45A775EC">
      <w:pPr>
        <w:ind w:firstLine="3813" w:firstLineChars="1055"/>
        <w:rPr>
          <w:rFonts w:hint="eastAsia" w:ascii="宋体" w:hAnsi="宋体"/>
          <w:b/>
          <w:sz w:val="36"/>
          <w:szCs w:val="36"/>
        </w:rPr>
      </w:pPr>
    </w:p>
    <w:p w14:paraId="199ED2B9">
      <w:pPr>
        <w:ind w:firstLine="2909" w:firstLineChars="805"/>
        <w:rPr>
          <w:rFonts w:hint="eastAsia" w:ascii="宋体" w:hAnsi="宋体"/>
          <w:b/>
          <w:sz w:val="36"/>
          <w:szCs w:val="36"/>
        </w:rPr>
      </w:pPr>
      <w:r>
        <w:rPr>
          <w:rFonts w:hint="eastAsia" w:ascii="宋体" w:hAnsi="宋体"/>
          <w:b/>
          <w:sz w:val="36"/>
          <w:szCs w:val="36"/>
        </w:rPr>
        <w:t>法定代表人授权书</w:t>
      </w:r>
    </w:p>
    <w:p w14:paraId="23A6B930">
      <w:pPr>
        <w:ind w:firstLine="198" w:firstLineChars="82"/>
        <w:rPr>
          <w:rFonts w:hint="eastAsia" w:ascii="宋体" w:hAnsi="宋体"/>
          <w:b/>
          <w:bCs/>
        </w:rPr>
      </w:pPr>
    </w:p>
    <w:p w14:paraId="6614E1D6">
      <w:pPr>
        <w:ind w:firstLine="198" w:firstLineChars="82"/>
        <w:rPr>
          <w:rFonts w:hint="eastAsia" w:ascii="宋体" w:hAnsi="宋体" w:eastAsia="宋体"/>
          <w:b/>
          <w:bCs/>
          <w:lang w:eastAsia="zh-CN"/>
        </w:rPr>
      </w:pPr>
      <w:r>
        <w:rPr>
          <w:rFonts w:hint="eastAsia" w:ascii="宋体" w:hAnsi="宋体"/>
          <w:b/>
          <w:bCs/>
          <w:lang w:eastAsia="zh-CN"/>
        </w:rPr>
        <w:t>致：青海中玺工程管理咨询有限公司</w:t>
      </w:r>
    </w:p>
    <w:p w14:paraId="53A75617">
      <w:pPr>
        <w:ind w:firstLine="480"/>
        <w:rPr>
          <w:rFonts w:hint="eastAsia" w:ascii="宋体" w:hAnsi="宋体"/>
          <w:u w:val="single"/>
        </w:rPr>
      </w:pPr>
    </w:p>
    <w:p w14:paraId="7E876FFB">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4D4D6613">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42930BC1">
      <w:pPr>
        <w:spacing w:line="360" w:lineRule="auto"/>
        <w:ind w:firstLine="480"/>
        <w:rPr>
          <w:rFonts w:hint="eastAsia" w:ascii="宋体" w:hAnsi="宋体"/>
        </w:rPr>
      </w:pPr>
      <w:r>
        <w:rPr>
          <w:rFonts w:hint="eastAsia" w:ascii="宋体" w:hAnsi="宋体"/>
        </w:rPr>
        <w:t>我单位对被授权人的签名负全部责任。</w:t>
      </w:r>
    </w:p>
    <w:p w14:paraId="20F3F612">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709F113E">
      <w:pPr>
        <w:ind w:firstLine="480"/>
        <w:rPr>
          <w:rFonts w:hint="eastAsia" w:ascii="宋体" w:hAnsi="宋体"/>
        </w:rPr>
      </w:pPr>
    </w:p>
    <w:p w14:paraId="5AE26D2C">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3548DE83">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31FFBF52">
      <w:pPr>
        <w:ind w:firstLine="480"/>
        <w:rPr>
          <w:rFonts w:hint="eastAsia" w:ascii="宋体" w:hAnsi="宋体"/>
        </w:rPr>
      </w:pPr>
    </w:p>
    <w:p w14:paraId="4DDA22D5">
      <w:pPr>
        <w:ind w:firstLine="0" w:firstLineChars="0"/>
        <w:rPr>
          <w:rFonts w:hint="eastAsia" w:ascii="宋体" w:hAnsi="宋体"/>
        </w:rPr>
      </w:pPr>
    </w:p>
    <w:p w14:paraId="37B8608F">
      <w:pPr>
        <w:spacing w:line="72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 xml:space="preserve">  </w:t>
      </w:r>
    </w:p>
    <w:p w14:paraId="43FB8822">
      <w:pPr>
        <w:spacing w:line="720" w:lineRule="auto"/>
        <w:ind w:firstLine="480"/>
        <w:rPr>
          <w:rFonts w:hint="eastAsia" w:ascii="宋体" w:hAnsi="宋体"/>
          <w:u w:val="single"/>
        </w:rPr>
      </w:pPr>
      <w:r>
        <w:rPr>
          <w:rFonts w:hint="eastAsia" w:ascii="宋体" w:hAnsi="宋体"/>
        </w:rPr>
        <w:t>授 权 人（法定代表人）签字或盖章：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0BF0F494">
      <w:pPr>
        <w:autoSpaceDE w:val="0"/>
        <w:autoSpaceDN w:val="0"/>
        <w:adjustRightInd w:val="0"/>
        <w:ind w:firstLine="480"/>
        <w:jc w:val="left"/>
        <w:rPr>
          <w:rFonts w:hint="eastAsia" w:ascii="宋体" w:hAnsi="宋体" w:cs="宋体"/>
          <w:kern w:val="0"/>
        </w:rPr>
      </w:pPr>
    </w:p>
    <w:p w14:paraId="1ED2A5B7">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1F4C5C8C">
      <w:pPr>
        <w:ind w:firstLine="0" w:firstLineChars="0"/>
        <w:rPr>
          <w:rFonts w:hint="eastAsia" w:ascii="宋体" w:hAnsi="宋体"/>
        </w:rPr>
      </w:pPr>
    </w:p>
    <w:p w14:paraId="167D2C74">
      <w:pPr>
        <w:ind w:firstLine="0" w:firstLineChars="0"/>
        <w:rPr>
          <w:rFonts w:hint="eastAsia" w:ascii="宋体" w:hAnsi="宋体"/>
        </w:rPr>
      </w:pPr>
    </w:p>
    <w:p w14:paraId="51C8DA6D">
      <w:pPr>
        <w:ind w:firstLine="0" w:firstLineChars="0"/>
        <w:rPr>
          <w:rFonts w:hint="eastAsia" w:ascii="宋体" w:hAnsi="宋体"/>
        </w:rPr>
      </w:pPr>
    </w:p>
    <w:p w14:paraId="2981357D">
      <w:pPr>
        <w:autoSpaceDE w:val="0"/>
        <w:autoSpaceDN w:val="0"/>
        <w:spacing w:line="360" w:lineRule="auto"/>
        <w:ind w:firstLine="482"/>
        <w:jc w:val="center"/>
        <w:outlineLvl w:val="2"/>
        <w:rPr>
          <w:rFonts w:ascii="宋体" w:hAnsi="宋体" w:cs="宋体"/>
          <w:b/>
          <w:bCs/>
          <w:color w:val="000000"/>
          <w:kern w:val="0"/>
          <w:lang w:val="zh-CN"/>
        </w:rPr>
      </w:pPr>
      <w:bookmarkStart w:id="603" w:name="_Toc3230"/>
      <w:bookmarkStart w:id="604" w:name="_Toc5889_WPSOffice_Level3"/>
      <w:bookmarkStart w:id="605" w:name="_Toc17071_WPSOffice_Level3"/>
      <w:bookmarkStart w:id="606" w:name="_Toc28078194"/>
      <w:r>
        <w:rPr>
          <w:rFonts w:hint="eastAsia" w:ascii="宋体" w:hAnsi="宋体" w:cs="宋体"/>
          <w:b/>
          <w:bCs/>
          <w:color w:val="000000"/>
          <w:kern w:val="0"/>
          <w:lang w:val="zh-CN"/>
        </w:rPr>
        <w:t>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bookmarkEnd w:id="603"/>
      <w:bookmarkEnd w:id="604"/>
      <w:bookmarkEnd w:id="605"/>
    </w:p>
    <w:p w14:paraId="64A53966">
      <w:pPr>
        <w:autoSpaceDE w:val="0"/>
        <w:autoSpaceDN w:val="0"/>
        <w:spacing w:line="360" w:lineRule="auto"/>
        <w:ind w:firstLine="482"/>
        <w:jc w:val="center"/>
        <w:outlineLvl w:val="2"/>
        <w:rPr>
          <w:rFonts w:ascii="宋体" w:hAnsi="宋体" w:cs="宋体"/>
          <w:b/>
          <w:bCs/>
          <w:color w:val="000000"/>
          <w:kern w:val="0"/>
          <w:lang w:val="zh-CN"/>
        </w:rPr>
      </w:pPr>
      <w:bookmarkStart w:id="607" w:name="_Toc3123_WPSOffice_Level3"/>
      <w:bookmarkStart w:id="608" w:name="_Toc3486_WPSOffice_Level3"/>
      <w:bookmarkStart w:id="609" w:name="_Toc952"/>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607"/>
      <w:bookmarkEnd w:id="608"/>
      <w:bookmarkEnd w:id="609"/>
    </w:p>
    <w:p w14:paraId="551A44A7">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610" w:name="_Toc27238"/>
      <w:r>
        <w:rPr>
          <w:rFonts w:hint="eastAsia" w:ascii="宋体"/>
          <w:b/>
          <w:sz w:val="28"/>
          <w:szCs w:val="28"/>
        </w:rPr>
        <w:t>附件4：供应商承诺函</w:t>
      </w:r>
      <w:bookmarkEnd w:id="606"/>
      <w:bookmarkEnd w:id="610"/>
    </w:p>
    <w:p w14:paraId="711CC433">
      <w:pPr>
        <w:ind w:firstLine="723"/>
        <w:jc w:val="center"/>
        <w:rPr>
          <w:rFonts w:hint="eastAsia" w:ascii="宋体" w:hAnsi="宋体"/>
          <w:b/>
          <w:bCs/>
          <w:sz w:val="36"/>
          <w:szCs w:val="36"/>
        </w:rPr>
      </w:pPr>
    </w:p>
    <w:p w14:paraId="4A0771B0">
      <w:pPr>
        <w:ind w:firstLine="3253" w:firstLineChars="900"/>
        <w:rPr>
          <w:rFonts w:hint="eastAsia" w:ascii="宋体" w:hAnsi="宋体"/>
          <w:b/>
          <w:bCs/>
          <w:sz w:val="36"/>
          <w:szCs w:val="36"/>
        </w:rPr>
      </w:pPr>
      <w:r>
        <w:rPr>
          <w:rFonts w:hint="eastAsia" w:ascii="宋体" w:hAnsi="宋体"/>
          <w:b/>
          <w:bCs/>
          <w:sz w:val="36"/>
          <w:szCs w:val="36"/>
        </w:rPr>
        <w:t>供应商承诺函</w:t>
      </w:r>
    </w:p>
    <w:p w14:paraId="6EE77319">
      <w:pPr>
        <w:ind w:firstLine="0" w:firstLineChars="0"/>
        <w:rPr>
          <w:rFonts w:hint="eastAsia" w:ascii="宋体" w:hAnsi="宋体"/>
          <w:b/>
          <w:bCs/>
        </w:rPr>
      </w:pPr>
    </w:p>
    <w:p w14:paraId="4941477E">
      <w:pPr>
        <w:ind w:firstLine="0" w:firstLineChars="0"/>
        <w:rPr>
          <w:rFonts w:hint="eastAsia" w:ascii="宋体" w:hAnsi="宋体" w:eastAsia="宋体"/>
          <w:b/>
          <w:bCs/>
          <w:lang w:eastAsia="zh-CN"/>
        </w:rPr>
      </w:pPr>
      <w:r>
        <w:rPr>
          <w:rFonts w:hint="eastAsia" w:ascii="宋体" w:hAnsi="宋体"/>
          <w:b/>
          <w:bCs/>
          <w:lang w:eastAsia="zh-CN"/>
        </w:rPr>
        <w:t>致：青海中玺工程管理咨询有限公司</w:t>
      </w:r>
    </w:p>
    <w:p w14:paraId="2FB13824">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val="en-US" w:eastAsia="zh-CN"/>
        </w:rPr>
        <w:t xml:space="preserve">            </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569A4FC">
      <w:pPr>
        <w:ind w:firstLine="480"/>
        <w:rPr>
          <w:rFonts w:hint="eastAsia" w:ascii="宋体" w:hAnsi="宋体"/>
        </w:rPr>
      </w:pPr>
      <w:r>
        <w:rPr>
          <w:rFonts w:hint="eastAsia" w:ascii="宋体" w:hAnsi="宋体"/>
        </w:rPr>
        <w:t>1、完全理解和接受磋商文件的一切规定和要求；</w:t>
      </w:r>
    </w:p>
    <w:p w14:paraId="33FDD2C9">
      <w:pPr>
        <w:ind w:firstLine="480"/>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DF5F857">
      <w:pPr>
        <w:ind w:firstLine="48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2D893FE3">
      <w:pPr>
        <w:ind w:firstLine="48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233E60B7">
      <w:pPr>
        <w:ind w:firstLine="480"/>
        <w:rPr>
          <w:rFonts w:hint="eastAsia" w:ascii="宋体" w:hAnsi="宋体"/>
        </w:rPr>
      </w:pPr>
      <w:r>
        <w:rPr>
          <w:rFonts w:hint="eastAsia" w:ascii="宋体" w:hAnsi="宋体"/>
        </w:rPr>
        <w:t>5、针对本项目，我方承诺具备履行合同所必需的设备和专业技术能力。</w:t>
      </w:r>
    </w:p>
    <w:p w14:paraId="13A92B07">
      <w:pPr>
        <w:ind w:firstLine="480"/>
        <w:rPr>
          <w:rFonts w:hint="eastAsia" w:ascii="宋体" w:hAnsi="宋体"/>
        </w:rPr>
      </w:pPr>
      <w:r>
        <w:rPr>
          <w:rFonts w:hint="eastAsia" w:ascii="宋体" w:hAnsi="宋体"/>
        </w:rPr>
        <w:t>6、在整个磋商过程中我方若有违规行为，贵方可按磋商文件之规定给予处罚，我方完全接受。</w:t>
      </w:r>
    </w:p>
    <w:p w14:paraId="3E7E890F">
      <w:pPr>
        <w:ind w:firstLine="480"/>
        <w:rPr>
          <w:rFonts w:hint="eastAsia" w:ascii="宋体" w:hAnsi="宋体"/>
        </w:rPr>
      </w:pPr>
      <w:r>
        <w:rPr>
          <w:rFonts w:hint="eastAsia" w:ascii="宋体" w:hAnsi="宋体"/>
        </w:rPr>
        <w:t>7、若成交，本承诺将成为合同不可分割的一部分，与合同具有同等的法律效力。</w:t>
      </w:r>
    </w:p>
    <w:p w14:paraId="6A986551">
      <w:pPr>
        <w:ind w:firstLine="480"/>
        <w:rPr>
          <w:rFonts w:hint="eastAsia" w:ascii="宋体" w:hAnsi="宋体"/>
        </w:rPr>
      </w:pPr>
    </w:p>
    <w:p w14:paraId="4278EFCB">
      <w:pPr>
        <w:ind w:firstLine="480"/>
        <w:rPr>
          <w:rFonts w:hint="eastAsia" w:ascii="宋体" w:hAnsi="宋体"/>
        </w:rPr>
      </w:pPr>
    </w:p>
    <w:p w14:paraId="21F09797">
      <w:pPr>
        <w:ind w:firstLine="480"/>
        <w:rPr>
          <w:rFonts w:hint="eastAsia" w:ascii="宋体" w:hAnsi="宋体"/>
        </w:rPr>
      </w:pPr>
    </w:p>
    <w:p w14:paraId="4DD3B014">
      <w:pPr>
        <w:ind w:firstLine="0" w:firstLineChars="0"/>
        <w:rPr>
          <w:rFonts w:hint="eastAsia" w:ascii="宋体" w:hAnsi="宋体"/>
        </w:rPr>
      </w:pPr>
    </w:p>
    <w:p w14:paraId="02C4F18B">
      <w:pPr>
        <w:ind w:firstLine="480"/>
        <w:rPr>
          <w:rFonts w:hint="eastAsia" w:ascii="宋体" w:hAnsi="宋体"/>
        </w:rPr>
      </w:pPr>
    </w:p>
    <w:p w14:paraId="23DF73AF">
      <w:pPr>
        <w:ind w:firstLine="4908" w:firstLineChars="2037"/>
        <w:rPr>
          <w:rFonts w:hint="eastAsia" w:ascii="宋体" w:hAnsi="宋体"/>
          <w:b/>
        </w:rPr>
      </w:pPr>
      <w:r>
        <w:rPr>
          <w:rFonts w:hint="eastAsia" w:ascii="宋体" w:hAnsi="宋体"/>
          <w:b/>
          <w:lang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14:paraId="59295F1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2257A4">
      <w:pPr>
        <w:ind w:right="480" w:firstLine="5783" w:firstLineChars="2400"/>
        <w:rPr>
          <w:rFonts w:ascii="宋体" w:hAnsi="宋体"/>
          <w:b/>
        </w:rPr>
      </w:pPr>
      <w:r>
        <w:rPr>
          <w:rFonts w:hint="eastAsia" w:ascii="宋体" w:hAnsi="宋体"/>
          <w:b/>
        </w:rPr>
        <w:t>年  月  日</w:t>
      </w:r>
    </w:p>
    <w:p w14:paraId="2973F648">
      <w:pPr>
        <w:ind w:right="480" w:firstLine="0" w:firstLineChars="0"/>
        <w:rPr>
          <w:rFonts w:hint="eastAsia" w:ascii="宋体" w:hAnsi="宋体"/>
          <w:b/>
        </w:rPr>
      </w:pPr>
      <w:r>
        <w:rPr>
          <w:rFonts w:ascii="宋体" w:hAnsi="宋体"/>
          <w:b/>
        </w:rPr>
        <w:br w:type="page"/>
      </w:r>
      <w:bookmarkStart w:id="611" w:name="_Toc28078195"/>
      <w:r>
        <w:rPr>
          <w:rFonts w:hint="eastAsia" w:ascii="宋体"/>
          <w:b/>
          <w:sz w:val="28"/>
          <w:szCs w:val="28"/>
        </w:rPr>
        <w:t>附件</w:t>
      </w:r>
      <w:bookmarkStart w:id="612" w:name="_Toc365019584"/>
      <w:bookmarkStart w:id="613" w:name="_Toc376936779"/>
      <w:bookmarkStart w:id="614" w:name="_Toc351475542"/>
      <w:r>
        <w:rPr>
          <w:rFonts w:hint="eastAsia" w:ascii="宋体"/>
          <w:b/>
          <w:sz w:val="28"/>
          <w:szCs w:val="28"/>
        </w:rPr>
        <w:t>5：供应商诚信承诺书</w:t>
      </w:r>
      <w:bookmarkEnd w:id="611"/>
      <w:bookmarkEnd w:id="612"/>
      <w:bookmarkEnd w:id="613"/>
      <w:bookmarkEnd w:id="614"/>
    </w:p>
    <w:p w14:paraId="17DF69DC">
      <w:pPr>
        <w:widowControl/>
        <w:snapToGrid w:val="0"/>
        <w:spacing w:line="360" w:lineRule="auto"/>
        <w:ind w:firstLine="0" w:firstLineChars="0"/>
        <w:outlineLvl w:val="1"/>
        <w:rPr>
          <w:rFonts w:hint="eastAsia" w:ascii="宋体"/>
          <w:b/>
          <w:sz w:val="28"/>
          <w:szCs w:val="28"/>
        </w:rPr>
      </w:pPr>
    </w:p>
    <w:p w14:paraId="0BFD918C">
      <w:pPr>
        <w:ind w:firstLine="2729" w:firstLineChars="755"/>
        <w:rPr>
          <w:rFonts w:hint="eastAsia" w:ascii="宋体" w:hAnsi="宋体"/>
          <w:b/>
          <w:sz w:val="36"/>
          <w:szCs w:val="36"/>
        </w:rPr>
      </w:pPr>
      <w:r>
        <w:rPr>
          <w:rFonts w:hint="eastAsia" w:ascii="宋体" w:hAnsi="宋体"/>
          <w:b/>
          <w:sz w:val="36"/>
          <w:szCs w:val="36"/>
        </w:rPr>
        <w:t>供应商诚信承诺书</w:t>
      </w:r>
    </w:p>
    <w:p w14:paraId="123AA01D">
      <w:pPr>
        <w:ind w:firstLine="2729" w:firstLineChars="755"/>
        <w:rPr>
          <w:rFonts w:hint="eastAsia" w:ascii="宋体" w:hAnsi="宋体"/>
          <w:b/>
          <w:sz w:val="36"/>
          <w:szCs w:val="36"/>
        </w:rPr>
      </w:pPr>
    </w:p>
    <w:p w14:paraId="1DC6EE32">
      <w:pPr>
        <w:spacing w:after="120" w:afterLines="50"/>
        <w:ind w:firstLine="0" w:firstLineChars="0"/>
        <w:rPr>
          <w:rFonts w:hint="eastAsia" w:ascii="宋体" w:hAnsi="宋体" w:eastAsia="宋体"/>
          <w:b/>
          <w:bCs/>
          <w:lang w:eastAsia="zh-CN"/>
        </w:rPr>
      </w:pPr>
      <w:r>
        <w:rPr>
          <w:rFonts w:hint="eastAsia" w:ascii="宋体" w:hAnsi="宋体"/>
          <w:b/>
          <w:bCs/>
          <w:lang w:eastAsia="zh-CN"/>
        </w:rPr>
        <w:t>致：青海中玺工程管理咨询有限公司</w:t>
      </w:r>
    </w:p>
    <w:p w14:paraId="2E2C7FC1">
      <w:pPr>
        <w:ind w:firstLine="480"/>
        <w:rPr>
          <w:rFonts w:hint="eastAsia" w:ascii="宋体" w:hAnsi="宋体"/>
        </w:rPr>
      </w:pPr>
      <w:r>
        <w:rPr>
          <w:rFonts w:hint="eastAsia" w:ascii="宋体" w:hAnsi="宋体"/>
        </w:rPr>
        <w:t>为了诚实、客观、有序地参与青海省政府采购活动，愿就以下内容作出承诺：</w:t>
      </w:r>
    </w:p>
    <w:p w14:paraId="4BB8FAEE">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7946C70F">
      <w:pPr>
        <w:ind w:firstLine="480"/>
        <w:rPr>
          <w:rFonts w:hint="eastAsia" w:ascii="宋体" w:hAnsi="宋体"/>
        </w:rPr>
      </w:pPr>
      <w:r>
        <w:rPr>
          <w:rFonts w:hint="eastAsia" w:ascii="宋体" w:hAnsi="宋体"/>
        </w:rPr>
        <w:t>二、参加政府采购活动时，严格按照磋商文件的规定和要求提供所需的相关材料，并对所提供的各类资料的真实性负责，不虚假应标，不虚列业绩。</w:t>
      </w:r>
    </w:p>
    <w:p w14:paraId="75713EED">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7F0498CC">
      <w:pPr>
        <w:ind w:firstLine="480"/>
        <w:rPr>
          <w:rFonts w:hint="eastAsia" w:ascii="宋体" w:hAnsi="宋体"/>
        </w:rPr>
      </w:pPr>
      <w:r>
        <w:rPr>
          <w:rFonts w:hint="eastAsia" w:ascii="宋体" w:hAnsi="宋体"/>
        </w:rPr>
        <w:t>四、依法参加政府采购活动，不围标、串标，维护市场秩序，不提供“三无”产品、以次充好。</w:t>
      </w:r>
    </w:p>
    <w:p w14:paraId="76D51BAA">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37AB0E96">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6B94D24C">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318EFB2">
      <w:pPr>
        <w:ind w:firstLine="480"/>
        <w:rPr>
          <w:rFonts w:hint="eastAsia" w:ascii="宋体" w:hAnsi="宋体"/>
        </w:rPr>
      </w:pPr>
      <w:r>
        <w:rPr>
          <w:rFonts w:hint="eastAsia" w:ascii="宋体" w:hAnsi="宋体"/>
        </w:rPr>
        <w:t>本承诺是采购项目磋商响应文件的组成部分。</w:t>
      </w:r>
    </w:p>
    <w:p w14:paraId="6FD22C28">
      <w:pPr>
        <w:spacing w:before="240" w:beforeLines="100"/>
        <w:ind w:firstLine="0" w:firstLineChars="0"/>
        <w:jc w:val="left"/>
        <w:rPr>
          <w:rFonts w:hint="eastAsia" w:ascii="宋体" w:hAnsi="宋体"/>
        </w:rPr>
      </w:pPr>
    </w:p>
    <w:p w14:paraId="0530687D">
      <w:pPr>
        <w:spacing w:line="360" w:lineRule="auto"/>
        <w:ind w:firstLine="0" w:firstLineChars="0"/>
        <w:rPr>
          <w:rFonts w:hint="eastAsia" w:ascii="宋体" w:hAnsi="宋体"/>
          <w:b/>
        </w:rPr>
      </w:pPr>
    </w:p>
    <w:p w14:paraId="5055359B">
      <w:pPr>
        <w:spacing w:line="360" w:lineRule="auto"/>
        <w:ind w:firstLine="0" w:firstLineChars="0"/>
        <w:rPr>
          <w:rFonts w:hint="eastAsia" w:ascii="宋体" w:hAnsi="宋体"/>
          <w:b/>
        </w:rPr>
      </w:pPr>
    </w:p>
    <w:p w14:paraId="033C525A">
      <w:pPr>
        <w:spacing w:line="360" w:lineRule="auto"/>
        <w:ind w:firstLine="3812" w:firstLineChars="1582"/>
        <w:rPr>
          <w:rFonts w:hint="eastAsia" w:ascii="宋体" w:hAnsi="宋体"/>
          <w:b/>
        </w:rPr>
      </w:pPr>
      <w:r>
        <w:rPr>
          <w:rFonts w:hint="eastAsia" w:ascii="宋体" w:hAnsi="宋体"/>
          <w:b/>
          <w:lang w:eastAsia="zh-CN"/>
        </w:rPr>
        <w:t>供应商</w:t>
      </w:r>
      <w:r>
        <w:rPr>
          <w:rFonts w:hint="eastAsia" w:ascii="宋体" w:hAnsi="宋体"/>
          <w:b/>
        </w:rPr>
        <w:t>：</w:t>
      </w:r>
      <w:r>
        <w:rPr>
          <w:rFonts w:hint="eastAsia" w:ascii="仿宋_GB2312" w:eastAsia="仿宋_GB2312" w:cs="宋体"/>
          <w:kern w:val="0"/>
          <w:sz w:val="28"/>
          <w:szCs w:val="28"/>
          <w:u w:val="single"/>
        </w:rPr>
        <w:t xml:space="preserve">       </w:t>
      </w:r>
      <w:r>
        <w:rPr>
          <w:rFonts w:hint="eastAsia" w:ascii="宋体" w:hAnsi="宋体"/>
          <w:b/>
        </w:rPr>
        <w:t>（公章）</w:t>
      </w:r>
    </w:p>
    <w:p w14:paraId="4CA53A6F">
      <w:pPr>
        <w:spacing w:line="360" w:lineRule="auto"/>
        <w:ind w:firstLine="482"/>
        <w:jc w:val="center"/>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C9C019C">
      <w:pPr>
        <w:ind w:right="480" w:firstLine="4698" w:firstLineChars="1950"/>
        <w:rPr>
          <w:rFonts w:ascii="宋体" w:hAnsi="宋体"/>
          <w:b/>
        </w:rPr>
      </w:pPr>
      <w:r>
        <w:rPr>
          <w:rFonts w:hint="eastAsia" w:ascii="宋体" w:hAnsi="宋体"/>
          <w:b/>
        </w:rPr>
        <w:t>年   月  日</w:t>
      </w:r>
    </w:p>
    <w:p w14:paraId="05F45D32">
      <w:pPr>
        <w:ind w:right="480" w:firstLineChars="83"/>
        <w:rPr>
          <w:rFonts w:hint="eastAsia" w:ascii="宋体" w:hAnsi="宋体"/>
          <w:b/>
        </w:rPr>
      </w:pPr>
      <w:r>
        <w:rPr>
          <w:rFonts w:ascii="宋体" w:hAnsi="宋体"/>
          <w:b/>
        </w:rPr>
        <w:br w:type="page"/>
      </w:r>
      <w:bookmarkStart w:id="615" w:name="_Toc28078196"/>
      <w:r>
        <w:rPr>
          <w:rFonts w:hint="eastAsia" w:ascii="宋体"/>
          <w:b/>
          <w:sz w:val="28"/>
          <w:szCs w:val="28"/>
        </w:rPr>
        <w:t>附件6：供应商资格证明文件</w:t>
      </w:r>
      <w:bookmarkEnd w:id="615"/>
    </w:p>
    <w:p w14:paraId="7ED1B064">
      <w:pPr>
        <w:widowControl/>
        <w:snapToGrid w:val="0"/>
        <w:spacing w:line="360" w:lineRule="auto"/>
        <w:ind w:firstLine="0" w:firstLineChars="0"/>
        <w:outlineLvl w:val="1"/>
        <w:rPr>
          <w:rFonts w:hint="eastAsia" w:ascii="宋体"/>
          <w:b/>
          <w:sz w:val="28"/>
          <w:szCs w:val="28"/>
        </w:rPr>
      </w:pPr>
    </w:p>
    <w:p w14:paraId="55490D10">
      <w:pPr>
        <w:ind w:firstLine="3090" w:firstLineChars="855"/>
        <w:rPr>
          <w:rFonts w:hint="eastAsia" w:ascii="宋体" w:hAnsi="宋体"/>
          <w:b/>
          <w:sz w:val="36"/>
          <w:szCs w:val="36"/>
        </w:rPr>
      </w:pPr>
      <w:bookmarkStart w:id="616" w:name="_Toc482176311"/>
      <w:bookmarkStart w:id="617" w:name="_Toc469410485"/>
      <w:bookmarkStart w:id="618" w:name="_Toc492284572"/>
      <w:bookmarkStart w:id="619" w:name="_Toc444158184"/>
      <w:bookmarkStart w:id="620" w:name="_Toc475526729"/>
      <w:bookmarkStart w:id="621" w:name="_Toc451264359"/>
      <w:bookmarkStart w:id="622" w:name="_Toc455574903"/>
      <w:bookmarkStart w:id="623" w:name="_Toc450574560"/>
      <w:bookmarkStart w:id="624" w:name="_Toc441229743"/>
      <w:bookmarkStart w:id="625" w:name="_Toc491781021"/>
      <w:bookmarkStart w:id="626" w:name="_Toc490122951"/>
      <w:bookmarkStart w:id="627" w:name="_Toc451333907"/>
      <w:bookmarkStart w:id="628" w:name="_Toc465259557"/>
      <w:r>
        <w:rPr>
          <w:rFonts w:hint="eastAsia" w:ascii="宋体" w:hAnsi="宋体"/>
          <w:b/>
          <w:sz w:val="36"/>
          <w:szCs w:val="36"/>
        </w:rPr>
        <w:t>供应商资格证明文件</w:t>
      </w:r>
    </w:p>
    <w:p w14:paraId="194628E9">
      <w:pPr>
        <w:ind w:firstLine="3090" w:firstLineChars="855"/>
        <w:rPr>
          <w:rFonts w:hint="eastAsia" w:ascii="宋体" w:hAnsi="宋体"/>
          <w:b/>
          <w:sz w:val="36"/>
          <w:szCs w:val="36"/>
        </w:rPr>
      </w:pPr>
    </w:p>
    <w:bookmarkEnd w:id="616"/>
    <w:bookmarkEnd w:id="617"/>
    <w:bookmarkEnd w:id="618"/>
    <w:bookmarkEnd w:id="619"/>
    <w:bookmarkEnd w:id="620"/>
    <w:bookmarkEnd w:id="621"/>
    <w:bookmarkEnd w:id="622"/>
    <w:bookmarkEnd w:id="623"/>
    <w:bookmarkEnd w:id="624"/>
    <w:bookmarkEnd w:id="625"/>
    <w:bookmarkEnd w:id="626"/>
    <w:bookmarkEnd w:id="627"/>
    <w:bookmarkEnd w:id="628"/>
    <w:p w14:paraId="6081000E">
      <w:pPr>
        <w:spacing w:line="360" w:lineRule="auto"/>
        <w:ind w:firstLine="480"/>
        <w:rPr>
          <w:rFonts w:ascii="宋体" w:hAnsi="宋体" w:cs="宋体"/>
          <w:color w:val="000000"/>
        </w:rPr>
      </w:pPr>
      <w:r>
        <w:rPr>
          <w:rFonts w:hint="eastAsia" w:ascii="宋体" w:hAnsi="宋体" w:cs="宋体"/>
          <w:color w:val="000000"/>
        </w:rPr>
        <w:t>资格证明材料包括：</w:t>
      </w:r>
    </w:p>
    <w:p w14:paraId="11EC4470">
      <w:pPr>
        <w:numPr>
          <w:ilvl w:val="0"/>
          <w:numId w:val="21"/>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5B2B25E4">
      <w:pPr>
        <w:spacing w:line="360" w:lineRule="auto"/>
        <w:ind w:firstLine="48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C4636B7">
      <w:pPr>
        <w:spacing w:line="360" w:lineRule="auto"/>
        <w:ind w:firstLine="480"/>
        <w:rPr>
          <w:rFonts w:ascii="宋体" w:hAnsi="宋体" w:cs="宋体"/>
          <w:color w:val="000000"/>
        </w:rPr>
      </w:pPr>
      <w:r>
        <w:rPr>
          <w:rFonts w:hint="eastAsia" w:ascii="宋体" w:hAnsi="宋体" w:cs="宋体"/>
          <w:color w:val="000000"/>
        </w:rPr>
        <w:t>（2）磋商文件规定的有关资格证书、许可证书、认证等；</w:t>
      </w:r>
    </w:p>
    <w:p w14:paraId="30365F04">
      <w:pPr>
        <w:spacing w:line="360" w:lineRule="auto"/>
        <w:ind w:firstLine="480"/>
        <w:rPr>
          <w:rFonts w:ascii="宋体" w:hAnsi="宋体" w:cs="宋体"/>
          <w:color w:val="000000"/>
        </w:rPr>
      </w:pPr>
      <w:r>
        <w:rPr>
          <w:rFonts w:hint="eastAsia" w:ascii="宋体" w:hAnsi="宋体" w:cs="宋体"/>
          <w:color w:val="000000"/>
        </w:rPr>
        <w:t>（3）</w:t>
      </w:r>
      <w:r>
        <w:rPr>
          <w:rFonts w:hint="eastAsia" w:ascii="宋体" w:hAnsi="宋体" w:cs="宋体"/>
          <w:color w:val="000000"/>
          <w:lang w:eastAsia="zh-CN"/>
        </w:rPr>
        <w:t>供应商</w:t>
      </w:r>
      <w:r>
        <w:rPr>
          <w:rFonts w:hint="eastAsia" w:ascii="宋体" w:hAnsi="宋体" w:cs="宋体"/>
          <w:color w:val="000000"/>
        </w:rPr>
        <w:t>认为有必要提供的其他资格证明文件。</w:t>
      </w:r>
    </w:p>
    <w:p w14:paraId="2C94382B">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629" w:name="_Toc28078197"/>
      <w:bookmarkStart w:id="630" w:name="_Toc19664"/>
      <w:r>
        <w:rPr>
          <w:rFonts w:hint="eastAsia" w:ascii="宋体"/>
          <w:b/>
          <w:sz w:val="28"/>
          <w:szCs w:val="28"/>
        </w:rPr>
        <w:t>附件7：财务状况、缴纳税收和社会保障资金证明</w:t>
      </w:r>
      <w:bookmarkEnd w:id="629"/>
      <w:bookmarkEnd w:id="630"/>
    </w:p>
    <w:p w14:paraId="28C12FC2">
      <w:pPr>
        <w:autoSpaceDE w:val="0"/>
        <w:autoSpaceDN w:val="0"/>
        <w:adjustRightInd w:val="0"/>
        <w:ind w:firstLine="904" w:firstLineChars="250"/>
        <w:jc w:val="center"/>
        <w:rPr>
          <w:rFonts w:hint="eastAsia" w:ascii="宋体" w:hAnsi="宋体"/>
          <w:b/>
          <w:sz w:val="36"/>
          <w:szCs w:val="36"/>
        </w:rPr>
      </w:pPr>
    </w:p>
    <w:p w14:paraId="1A1EC269">
      <w:pPr>
        <w:autoSpaceDE w:val="0"/>
        <w:autoSpaceDN w:val="0"/>
        <w:adjustRightInd w:val="0"/>
        <w:ind w:firstLine="1265" w:firstLineChars="350"/>
        <w:rPr>
          <w:rFonts w:hint="eastAsia" w:ascii="宋体" w:hAnsi="宋体"/>
          <w:b/>
          <w:sz w:val="36"/>
          <w:szCs w:val="36"/>
        </w:rPr>
      </w:pPr>
      <w:r>
        <w:rPr>
          <w:rFonts w:hint="eastAsia" w:ascii="宋体" w:hAnsi="宋体"/>
          <w:b/>
          <w:sz w:val="36"/>
          <w:szCs w:val="36"/>
        </w:rPr>
        <w:t>财务状况、缴纳税收和社会保障资金证明</w:t>
      </w:r>
    </w:p>
    <w:p w14:paraId="4AD92649">
      <w:pPr>
        <w:autoSpaceDE w:val="0"/>
        <w:autoSpaceDN w:val="0"/>
        <w:adjustRightInd w:val="0"/>
        <w:ind w:firstLine="904" w:firstLineChars="250"/>
        <w:rPr>
          <w:rFonts w:hint="eastAsia" w:ascii="宋体" w:hAnsi="宋体"/>
          <w:b/>
          <w:sz w:val="36"/>
          <w:szCs w:val="36"/>
        </w:rPr>
      </w:pPr>
    </w:p>
    <w:p w14:paraId="533CC56D">
      <w:pPr>
        <w:autoSpaceDE w:val="0"/>
        <w:autoSpaceDN w:val="0"/>
        <w:spacing w:line="360" w:lineRule="auto"/>
        <w:ind w:firstLine="480"/>
        <w:rPr>
          <w:rFonts w:hint="eastAsia" w:ascii="宋体" w:hAnsi="宋体" w:cs="宋体"/>
          <w:color w:val="auto"/>
          <w:kern w:val="0"/>
          <w:lang w:val="zh-CN"/>
        </w:rPr>
      </w:pPr>
      <w:bookmarkStart w:id="631" w:name="_Toc28078198"/>
      <w:bookmarkStart w:id="632" w:name="_Toc29145"/>
      <w:r>
        <w:rPr>
          <w:rFonts w:hint="eastAsia" w:ascii="宋体" w:hAnsi="宋体" w:cs="宋体"/>
          <w:color w:val="auto"/>
          <w:kern w:val="0"/>
          <w:lang w:val="zh-CN"/>
        </w:rPr>
        <w:t>按照招标文件第2.2款（1）中第&lt;2&gt;条规定提供以下相关材料。</w:t>
      </w:r>
    </w:p>
    <w:p w14:paraId="31DF9F53">
      <w:pPr>
        <w:numPr>
          <w:ilvl w:val="0"/>
          <w:numId w:val="22"/>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投标人是法人的，提供基本开户银行近三个月内出具的资信证明（同时提供基本存款账户开户许可证或基本账户信息）或2023年度或2024年度经第三方审计的财务状况报告，包括资产负债表、现金流量表、利润表和财务（会计）报表附注。投标人是其他组织和自然人，没有经审计的财务报告，可以提供基本开户银行出具的资信证明（同时提供基本存款账户开户许可证/基本账户信息）</w:t>
      </w:r>
    </w:p>
    <w:p w14:paraId="2AA44D12">
      <w:pPr>
        <w:numPr>
          <w:ilvl w:val="0"/>
          <w:numId w:val="22"/>
        </w:numPr>
        <w:autoSpaceDE w:val="0"/>
        <w:autoSpaceDN w:val="0"/>
        <w:spacing w:line="360" w:lineRule="auto"/>
        <w:ind w:firstLine="480"/>
        <w:rPr>
          <w:rFonts w:hint="eastAsia" w:ascii="宋体" w:hAnsi="宋体" w:cs="宋体"/>
          <w:color w:val="auto"/>
          <w:kern w:val="0"/>
          <w:lang w:val="zh-CN"/>
        </w:rPr>
      </w:pPr>
      <w:r>
        <w:rPr>
          <w:rFonts w:hint="eastAsia" w:ascii="宋体" w:hAnsi="宋体" w:cs="宋体"/>
          <w:color w:val="auto"/>
          <w:kern w:val="0"/>
          <w:lang w:val="zh-CN"/>
        </w:rPr>
        <w:t>近半年内任意一个月的依法缴纳税收（免税证明或无欠税证明或企业零申报均认可）和近半年内任意一个月的社会保障资金记录的证明材料；依法免税或不需要缴纳社会保障资金的投标人须提供相应文件证明其依法免税或不需要缴纳社会保障资金。投标人为个体工商户等其他组织和自然人的，提供新农合或者相应人员的社保缴纳证明。</w:t>
      </w:r>
    </w:p>
    <w:p w14:paraId="5D0879B4">
      <w:pPr>
        <w:widowControl/>
        <w:numPr>
          <w:ilvl w:val="0"/>
          <w:numId w:val="22"/>
        </w:numPr>
        <w:snapToGrid w:val="0"/>
        <w:spacing w:line="360" w:lineRule="auto"/>
        <w:ind w:left="0" w:leftChars="0" w:firstLine="480" w:firstLineChars="200"/>
        <w:rPr>
          <w:rFonts w:hint="eastAsia" w:ascii="宋体" w:hAnsi="宋体" w:cs="宋体"/>
          <w:color w:val="auto"/>
          <w:kern w:val="0"/>
          <w:lang w:val="zh-CN"/>
        </w:rPr>
      </w:pPr>
      <w:r>
        <w:rPr>
          <w:rFonts w:hint="eastAsia" w:ascii="宋体" w:hAnsi="宋体" w:cs="宋体"/>
          <w:color w:val="auto"/>
          <w:kern w:val="0"/>
          <w:lang w:val="zh-CN"/>
        </w:rPr>
        <w:t>新成立的投标人无第三方审计的财务状况报告的，提供基本开户银行近三个月资信证明或验资报告。</w:t>
      </w:r>
    </w:p>
    <w:p w14:paraId="0D3575BA">
      <w:pPr>
        <w:widowControl/>
        <w:numPr>
          <w:ilvl w:val="0"/>
          <w:numId w:val="0"/>
        </w:numPr>
        <w:snapToGrid w:val="0"/>
        <w:spacing w:line="360" w:lineRule="auto"/>
        <w:rPr>
          <w:rFonts w:ascii="宋体"/>
          <w:b/>
          <w:sz w:val="28"/>
          <w:szCs w:val="28"/>
        </w:rPr>
      </w:pPr>
    </w:p>
    <w:p w14:paraId="46549399">
      <w:pPr>
        <w:widowControl/>
        <w:numPr>
          <w:ilvl w:val="0"/>
          <w:numId w:val="0"/>
        </w:numPr>
        <w:snapToGrid w:val="0"/>
        <w:spacing w:line="360" w:lineRule="auto"/>
        <w:rPr>
          <w:rFonts w:ascii="宋体"/>
          <w:b/>
          <w:sz w:val="28"/>
          <w:szCs w:val="28"/>
        </w:rPr>
      </w:pPr>
    </w:p>
    <w:p w14:paraId="5C6F1947">
      <w:pPr>
        <w:widowControl/>
        <w:numPr>
          <w:ilvl w:val="0"/>
          <w:numId w:val="0"/>
        </w:numPr>
        <w:snapToGrid w:val="0"/>
        <w:spacing w:line="360" w:lineRule="auto"/>
        <w:rPr>
          <w:rFonts w:ascii="宋体"/>
          <w:b/>
          <w:sz w:val="28"/>
          <w:szCs w:val="28"/>
        </w:rPr>
      </w:pPr>
    </w:p>
    <w:p w14:paraId="3F7A7E20">
      <w:pPr>
        <w:widowControl/>
        <w:numPr>
          <w:ilvl w:val="0"/>
          <w:numId w:val="0"/>
        </w:numPr>
        <w:snapToGrid w:val="0"/>
        <w:spacing w:line="360" w:lineRule="auto"/>
        <w:rPr>
          <w:rFonts w:ascii="宋体"/>
          <w:b/>
          <w:sz w:val="28"/>
          <w:szCs w:val="28"/>
        </w:rPr>
      </w:pPr>
    </w:p>
    <w:p w14:paraId="0DBFEBC1">
      <w:pPr>
        <w:widowControl/>
        <w:numPr>
          <w:ilvl w:val="0"/>
          <w:numId w:val="0"/>
        </w:numPr>
        <w:snapToGrid w:val="0"/>
        <w:spacing w:line="360" w:lineRule="auto"/>
        <w:rPr>
          <w:rFonts w:ascii="宋体"/>
          <w:b/>
          <w:sz w:val="28"/>
          <w:szCs w:val="28"/>
        </w:rPr>
      </w:pPr>
    </w:p>
    <w:p w14:paraId="0E1E1064">
      <w:pPr>
        <w:widowControl/>
        <w:numPr>
          <w:ilvl w:val="0"/>
          <w:numId w:val="0"/>
        </w:numPr>
        <w:snapToGrid w:val="0"/>
        <w:spacing w:line="360" w:lineRule="auto"/>
        <w:rPr>
          <w:rFonts w:ascii="宋体"/>
          <w:b/>
          <w:sz w:val="28"/>
          <w:szCs w:val="28"/>
        </w:rPr>
      </w:pPr>
    </w:p>
    <w:p w14:paraId="69F5EB02">
      <w:pPr>
        <w:widowControl/>
        <w:numPr>
          <w:ilvl w:val="0"/>
          <w:numId w:val="0"/>
        </w:numPr>
        <w:snapToGrid w:val="0"/>
        <w:spacing w:line="360" w:lineRule="auto"/>
        <w:rPr>
          <w:rFonts w:ascii="宋体"/>
          <w:b/>
          <w:sz w:val="28"/>
          <w:szCs w:val="28"/>
        </w:rPr>
      </w:pPr>
    </w:p>
    <w:p w14:paraId="6D4C8F22">
      <w:pPr>
        <w:widowControl/>
        <w:numPr>
          <w:ilvl w:val="0"/>
          <w:numId w:val="0"/>
        </w:numPr>
        <w:snapToGrid w:val="0"/>
        <w:spacing w:line="360" w:lineRule="auto"/>
        <w:rPr>
          <w:rFonts w:ascii="宋体"/>
          <w:b/>
          <w:sz w:val="28"/>
          <w:szCs w:val="28"/>
        </w:rPr>
      </w:pPr>
    </w:p>
    <w:p w14:paraId="3618FF79">
      <w:pPr>
        <w:widowControl/>
        <w:numPr>
          <w:ilvl w:val="0"/>
          <w:numId w:val="0"/>
        </w:numPr>
        <w:snapToGrid w:val="0"/>
        <w:spacing w:line="360" w:lineRule="auto"/>
        <w:rPr>
          <w:rFonts w:ascii="宋体"/>
          <w:b/>
          <w:sz w:val="28"/>
          <w:szCs w:val="28"/>
        </w:rPr>
      </w:pPr>
    </w:p>
    <w:p w14:paraId="484F4510">
      <w:pPr>
        <w:widowControl/>
        <w:numPr>
          <w:ilvl w:val="0"/>
          <w:numId w:val="0"/>
        </w:numPr>
        <w:snapToGrid w:val="0"/>
        <w:spacing w:line="360" w:lineRule="auto"/>
        <w:rPr>
          <w:rFonts w:ascii="宋体"/>
          <w:b/>
          <w:sz w:val="28"/>
          <w:szCs w:val="28"/>
        </w:rPr>
      </w:pPr>
    </w:p>
    <w:p w14:paraId="20FCA577">
      <w:pPr>
        <w:widowControl/>
        <w:numPr>
          <w:ilvl w:val="0"/>
          <w:numId w:val="0"/>
        </w:numPr>
        <w:snapToGrid w:val="0"/>
        <w:spacing w:line="360" w:lineRule="auto"/>
        <w:rPr>
          <w:rFonts w:ascii="宋体"/>
          <w:b/>
          <w:sz w:val="28"/>
          <w:szCs w:val="28"/>
        </w:rPr>
      </w:pPr>
    </w:p>
    <w:p w14:paraId="738DF02E">
      <w:pPr>
        <w:widowControl/>
        <w:numPr>
          <w:ilvl w:val="0"/>
          <w:numId w:val="0"/>
        </w:numPr>
        <w:snapToGrid w:val="0"/>
        <w:spacing w:line="360" w:lineRule="auto"/>
        <w:rPr>
          <w:rFonts w:ascii="宋体"/>
          <w:b/>
          <w:sz w:val="28"/>
          <w:szCs w:val="28"/>
        </w:rPr>
      </w:pPr>
      <w:r>
        <w:rPr>
          <w:rFonts w:hint="eastAsia" w:ascii="宋体"/>
          <w:b/>
          <w:sz w:val="28"/>
          <w:szCs w:val="28"/>
        </w:rPr>
        <w:t>附件8：</w:t>
      </w:r>
      <w:bookmarkStart w:id="633" w:name="_Toc12716"/>
      <w:bookmarkStart w:id="634" w:name="_Toc1309"/>
      <w:bookmarkStart w:id="635" w:name="_Toc32076"/>
      <w:bookmarkStart w:id="636" w:name="_Toc12426"/>
      <w:bookmarkStart w:id="637" w:name="_Toc6964_WPSOffice_Level2"/>
      <w:r>
        <w:rPr>
          <w:rFonts w:hint="eastAsia" w:ascii="宋体"/>
          <w:b/>
          <w:sz w:val="28"/>
          <w:szCs w:val="28"/>
        </w:rPr>
        <w:t>具备履行合同所必须的设备和专业技术能力证明</w:t>
      </w:r>
      <w:bookmarkEnd w:id="633"/>
      <w:bookmarkEnd w:id="634"/>
      <w:bookmarkEnd w:id="635"/>
      <w:bookmarkEnd w:id="636"/>
      <w:bookmarkEnd w:id="637"/>
    </w:p>
    <w:p w14:paraId="2E58B04E">
      <w:pPr>
        <w:ind w:firstLine="2909" w:firstLineChars="805"/>
        <w:rPr>
          <w:rFonts w:ascii="宋体" w:hAnsi="宋体"/>
          <w:b/>
          <w:sz w:val="36"/>
          <w:szCs w:val="36"/>
        </w:rPr>
      </w:pPr>
    </w:p>
    <w:p w14:paraId="27527BCE">
      <w:pPr>
        <w:ind w:firstLine="723"/>
        <w:outlineLvl w:val="2"/>
        <w:rPr>
          <w:rFonts w:ascii="宋体" w:hAnsi="宋体"/>
          <w:b/>
          <w:sz w:val="36"/>
          <w:szCs w:val="36"/>
        </w:rPr>
      </w:pPr>
      <w:bookmarkStart w:id="638" w:name="_Toc8246_WPSOffice_Level3"/>
      <w:bookmarkStart w:id="639" w:name="_Toc4641_WPSOffice_Level3"/>
      <w:bookmarkStart w:id="640" w:name="_Toc11370"/>
      <w:r>
        <w:rPr>
          <w:rFonts w:hint="eastAsia" w:ascii="宋体" w:hAnsi="宋体"/>
          <w:b/>
          <w:sz w:val="36"/>
          <w:szCs w:val="36"/>
        </w:rPr>
        <w:t>具备履行合同所必须的设备和专业技术能力证明</w:t>
      </w:r>
      <w:bookmarkEnd w:id="638"/>
      <w:bookmarkEnd w:id="639"/>
      <w:bookmarkEnd w:id="640"/>
    </w:p>
    <w:p w14:paraId="3D34BD76">
      <w:pPr>
        <w:ind w:firstLine="723"/>
        <w:rPr>
          <w:rFonts w:ascii="宋体" w:hAnsi="宋体"/>
          <w:b/>
          <w:sz w:val="36"/>
          <w:szCs w:val="36"/>
        </w:rPr>
      </w:pPr>
    </w:p>
    <w:p w14:paraId="7966C842">
      <w:pPr>
        <w:numPr>
          <w:ilvl w:val="0"/>
          <w:numId w:val="0"/>
        </w:numPr>
        <w:spacing w:line="46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s="Arial"/>
          <w:sz w:val="24"/>
          <w:szCs w:val="20"/>
          <w:highlight w:val="none"/>
          <w:lang w:eastAsia="zh-CN"/>
        </w:rPr>
        <w:t>为保证本项目合同的顺利履行，供应商必须具备履行合同所必需的专业技术能力的证明。（提供承诺函</w:t>
      </w:r>
      <w:r>
        <w:rPr>
          <w:rFonts w:hint="eastAsia" w:ascii="宋体" w:hAnsi="宋体" w:cs="Arial"/>
          <w:sz w:val="24"/>
          <w:szCs w:val="20"/>
          <w:highlight w:val="none"/>
          <w:lang w:eastAsia="zh-CN"/>
        </w:rPr>
        <w:t>，</w:t>
      </w:r>
      <w:r>
        <w:rPr>
          <w:rFonts w:hint="eastAsia" w:ascii="宋体" w:hAnsi="宋体" w:cs="Arial"/>
          <w:sz w:val="24"/>
          <w:szCs w:val="20"/>
          <w:highlight w:val="none"/>
          <w:lang w:val="en-US" w:eastAsia="zh-CN"/>
        </w:rPr>
        <w:t>格式自拟</w:t>
      </w:r>
      <w:r>
        <w:rPr>
          <w:rFonts w:hint="eastAsia" w:ascii="宋体" w:hAnsi="宋体" w:eastAsia="宋体" w:cs="Arial"/>
          <w:sz w:val="24"/>
          <w:szCs w:val="20"/>
          <w:highlight w:val="none"/>
          <w:lang w:eastAsia="zh-CN"/>
        </w:rPr>
        <w:t>）</w:t>
      </w:r>
    </w:p>
    <w:p w14:paraId="6C5C5C17">
      <w:pPr>
        <w:rPr>
          <w:rFonts w:hint="eastAsia" w:ascii="宋体"/>
          <w:b/>
          <w:sz w:val="28"/>
          <w:szCs w:val="28"/>
        </w:rPr>
      </w:pPr>
      <w:r>
        <w:rPr>
          <w:rFonts w:hint="eastAsia" w:ascii="宋体"/>
          <w:b/>
          <w:sz w:val="28"/>
          <w:szCs w:val="28"/>
        </w:rPr>
        <w:br w:type="page"/>
      </w:r>
    </w:p>
    <w:p w14:paraId="21659850">
      <w:pPr>
        <w:autoSpaceDE w:val="0"/>
        <w:autoSpaceDN w:val="0"/>
        <w:adjustRightInd w:val="0"/>
        <w:ind w:left="0" w:leftChars="0" w:firstLine="0" w:firstLineChars="0"/>
        <w:jc w:val="left"/>
        <w:rPr>
          <w:rFonts w:hint="eastAsia" w:ascii="宋体" w:hAnsi="宋体"/>
          <w:b/>
          <w:bCs/>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：无重大违法记录声明</w:t>
      </w:r>
      <w:bookmarkEnd w:id="631"/>
    </w:p>
    <w:p w14:paraId="1F1342B2">
      <w:pPr>
        <w:ind w:firstLine="2909" w:firstLineChars="805"/>
        <w:rPr>
          <w:rFonts w:hint="eastAsia" w:ascii="宋体" w:hAnsi="宋体"/>
          <w:b/>
          <w:sz w:val="36"/>
          <w:szCs w:val="36"/>
        </w:rPr>
      </w:pPr>
    </w:p>
    <w:p w14:paraId="780DB182">
      <w:pPr>
        <w:ind w:firstLine="2909" w:firstLineChars="805"/>
        <w:rPr>
          <w:rFonts w:hint="eastAsia" w:ascii="宋体" w:hAnsi="宋体"/>
          <w:b/>
          <w:sz w:val="36"/>
          <w:szCs w:val="36"/>
        </w:rPr>
      </w:pPr>
      <w:r>
        <w:rPr>
          <w:rFonts w:hint="eastAsia" w:ascii="宋体" w:hAnsi="宋体"/>
          <w:b/>
          <w:sz w:val="36"/>
          <w:szCs w:val="36"/>
        </w:rPr>
        <w:t>无重大违法记录声明</w:t>
      </w:r>
    </w:p>
    <w:p w14:paraId="35EBF239">
      <w:pPr>
        <w:tabs>
          <w:tab w:val="left" w:pos="168"/>
        </w:tabs>
        <w:adjustRightInd w:val="0"/>
        <w:ind w:firstLine="2530" w:firstLineChars="700"/>
        <w:textAlignment w:val="baseline"/>
        <w:rPr>
          <w:rFonts w:hint="eastAsia" w:ascii="宋体"/>
          <w:b/>
          <w:sz w:val="36"/>
          <w:szCs w:val="36"/>
        </w:rPr>
      </w:pPr>
    </w:p>
    <w:p w14:paraId="3899068D">
      <w:pPr>
        <w:spacing w:line="360" w:lineRule="auto"/>
        <w:ind w:firstLine="480" w:firstLineChars="200"/>
        <w:rPr>
          <w:rFonts w:hint="eastAsia" w:ascii="宋体" w:hAnsi="宋体" w:eastAsia="宋体" w:cs="宋体"/>
          <w:color w:val="000000"/>
          <w:sz w:val="24"/>
          <w:shd w:val="clear" w:color="auto" w:fill="FFFFFF"/>
        </w:rPr>
      </w:pPr>
      <w:r>
        <w:rPr>
          <w:rFonts w:hint="eastAsia" w:ascii="宋体" w:hAnsi="宋体" w:eastAsia="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eastAsia="宋体" w:cs="宋体"/>
          <w:color w:val="000000"/>
          <w:sz w:val="24"/>
        </w:rPr>
        <w:t>资格条</w:t>
      </w:r>
      <w:r>
        <w:rPr>
          <w:rFonts w:hint="eastAsia" w:ascii="宋体" w:hAnsi="宋体" w:eastAsia="宋体" w:cs="宋体"/>
          <w:color w:val="000000"/>
          <w:sz w:val="24"/>
          <w:shd w:val="clear" w:color="auto" w:fill="FFFFFF"/>
        </w:rPr>
        <w:t>件。我方对此声明负全部法律责任。</w:t>
      </w:r>
    </w:p>
    <w:p w14:paraId="7C4A49C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特此声明。</w:t>
      </w:r>
    </w:p>
    <w:p w14:paraId="28631BBB">
      <w:pPr>
        <w:spacing w:line="400" w:lineRule="exact"/>
        <w:ind w:firstLine="480" w:firstLineChars="200"/>
        <w:rPr>
          <w:rFonts w:hint="eastAsia" w:ascii="宋体" w:hAnsi="宋体" w:eastAsia="宋体"/>
          <w:color w:val="000000"/>
          <w:sz w:val="24"/>
        </w:rPr>
      </w:pPr>
    </w:p>
    <w:p w14:paraId="1E3D9484">
      <w:pPr>
        <w:spacing w:line="400" w:lineRule="exact"/>
        <w:ind w:firstLine="480" w:firstLineChars="200"/>
        <w:rPr>
          <w:rFonts w:hint="eastAsia" w:ascii="宋体" w:hAnsi="宋体" w:eastAsia="宋体"/>
          <w:color w:val="000000"/>
          <w:sz w:val="24"/>
        </w:rPr>
      </w:pPr>
    </w:p>
    <w:p w14:paraId="25BB51AF">
      <w:pPr>
        <w:spacing w:line="400" w:lineRule="exact"/>
        <w:ind w:firstLine="480" w:firstLineChars="200"/>
        <w:rPr>
          <w:rFonts w:hint="eastAsia" w:ascii="宋体" w:hAnsi="宋体" w:eastAsia="宋体"/>
          <w:color w:val="000000"/>
          <w:sz w:val="24"/>
        </w:rPr>
      </w:pPr>
    </w:p>
    <w:p w14:paraId="2A8502F0">
      <w:pPr>
        <w:spacing w:line="400" w:lineRule="exact"/>
        <w:ind w:firstLine="480" w:firstLineChars="200"/>
        <w:rPr>
          <w:rFonts w:hint="eastAsia" w:ascii="宋体" w:hAnsi="宋体" w:eastAsia="宋体" w:cs="Arial"/>
          <w:sz w:val="24"/>
          <w:szCs w:val="20"/>
          <w:highlight w:val="none"/>
          <w:lang w:eastAsia="zh-CN"/>
        </w:rPr>
      </w:pPr>
      <w:r>
        <w:rPr>
          <w:rFonts w:hint="eastAsia" w:ascii="宋体" w:hAnsi="宋体" w:eastAsia="宋体"/>
          <w:color w:val="000000"/>
          <w:sz w:val="24"/>
          <w:lang w:val="en-US" w:eastAsia="zh-CN"/>
        </w:rPr>
        <w:t>注：</w:t>
      </w:r>
      <w:r>
        <w:rPr>
          <w:rFonts w:hint="eastAsia" w:ascii="宋体" w:hAnsi="宋体" w:eastAsia="宋体" w:cs="Arial"/>
          <w:sz w:val="24"/>
          <w:szCs w:val="20"/>
          <w:highlight w:val="none"/>
          <w:lang w:eastAsia="zh-CN"/>
        </w:rPr>
        <w:t>经信用中国（www.creditchina.gov.cn）、中国政府采购网（www.ccgp.gov.cn）等渠道查询后，列入失信被执行人、</w:t>
      </w:r>
      <w:r>
        <w:rPr>
          <w:rFonts w:hint="eastAsia" w:ascii="宋体" w:hAnsi="宋体" w:cs="Arial"/>
          <w:sz w:val="24"/>
          <w:szCs w:val="20"/>
          <w:highlight w:val="none"/>
          <w:lang w:eastAsia="zh-CN"/>
        </w:rPr>
        <w:t>重大税收违法失信主体</w:t>
      </w:r>
      <w:r>
        <w:rPr>
          <w:rFonts w:hint="eastAsia" w:ascii="宋体" w:hAnsi="宋体" w:eastAsia="宋体" w:cs="Arial"/>
          <w:sz w:val="24"/>
          <w:szCs w:val="20"/>
          <w:highlight w:val="none"/>
          <w:lang w:eastAsia="zh-CN"/>
        </w:rPr>
        <w:t>、政府采购严重违法失信行为记录名单的，取消投标资格。（提供“信用中国”网站的查询截图，时间为投标截止时间前</w:t>
      </w:r>
      <w:r>
        <w:rPr>
          <w:rFonts w:hint="eastAsia" w:ascii="宋体" w:hAnsi="宋体" w:eastAsia="宋体" w:cs="Arial"/>
          <w:sz w:val="24"/>
          <w:szCs w:val="20"/>
          <w:highlight w:val="none"/>
          <w:lang w:val="en-US" w:eastAsia="zh-CN"/>
        </w:rPr>
        <w:t>10</w:t>
      </w:r>
      <w:r>
        <w:rPr>
          <w:rFonts w:hint="eastAsia" w:ascii="宋体" w:hAnsi="宋体" w:eastAsia="宋体" w:cs="Arial"/>
          <w:sz w:val="24"/>
          <w:szCs w:val="20"/>
          <w:highlight w:val="none"/>
          <w:lang w:eastAsia="zh-CN"/>
        </w:rPr>
        <w:t>天内）；</w:t>
      </w:r>
    </w:p>
    <w:p w14:paraId="4B93182A">
      <w:pPr>
        <w:autoSpaceDE w:val="0"/>
        <w:autoSpaceDN w:val="0"/>
        <w:spacing w:line="360" w:lineRule="auto"/>
        <w:ind w:firstLine="480"/>
        <w:jc w:val="left"/>
        <w:rPr>
          <w:rFonts w:ascii="宋体" w:hAnsi="宋体" w:cs="宋体"/>
          <w:color w:val="000000"/>
          <w:kern w:val="0"/>
          <w:lang w:val="zh-CN"/>
        </w:rPr>
      </w:pPr>
    </w:p>
    <w:p w14:paraId="77387C09">
      <w:pPr>
        <w:widowControl/>
        <w:snapToGrid w:val="0"/>
        <w:spacing w:line="360" w:lineRule="auto"/>
        <w:ind w:firstLine="0" w:firstLineChars="0"/>
        <w:outlineLvl w:val="1"/>
        <w:rPr>
          <w:rFonts w:hint="eastAsia" w:ascii="宋体" w:hAnsi="宋体"/>
          <w:b/>
          <w:bCs/>
        </w:rPr>
      </w:pPr>
    </w:p>
    <w:bookmarkEnd w:id="632"/>
    <w:p w14:paraId="06BD0129">
      <w:pPr>
        <w:widowControl/>
        <w:snapToGrid w:val="0"/>
        <w:spacing w:line="360" w:lineRule="auto"/>
        <w:ind w:firstLine="0" w:firstLineChars="0"/>
        <w:outlineLvl w:val="1"/>
        <w:rPr>
          <w:rFonts w:hint="eastAsia" w:ascii="宋体" w:eastAsia="宋体"/>
          <w:b/>
          <w:sz w:val="28"/>
          <w:szCs w:val="28"/>
          <w:lang w:eastAsia="zh-CN"/>
        </w:rPr>
      </w:pPr>
      <w:bookmarkStart w:id="641" w:name="_Toc28726"/>
      <w:r>
        <w:rPr>
          <w:rFonts w:ascii="宋体"/>
          <w:b/>
          <w:sz w:val="28"/>
          <w:szCs w:val="28"/>
        </w:rPr>
        <w:br w:type="page"/>
      </w:r>
      <w:bookmarkStart w:id="642" w:name="_Toc8546"/>
      <w:bookmarkStart w:id="643" w:name="_Toc28078199"/>
      <w:r>
        <w:rPr>
          <w:rFonts w:hint="eastAsia" w:ascii="宋体"/>
          <w:b/>
          <w:sz w:val="28"/>
          <w:szCs w:val="28"/>
        </w:rPr>
        <w:t>附件</w:t>
      </w:r>
      <w:bookmarkStart w:id="644" w:name="_Toc325726038"/>
      <w:bookmarkStart w:id="645" w:name="_Toc376936769"/>
      <w:r>
        <w:rPr>
          <w:rFonts w:hint="eastAsia" w:ascii="宋体"/>
          <w:b/>
          <w:sz w:val="28"/>
          <w:szCs w:val="28"/>
          <w:lang w:val="en-US" w:eastAsia="zh-CN"/>
        </w:rPr>
        <w:t>10</w:t>
      </w:r>
      <w:r>
        <w:rPr>
          <w:rFonts w:hint="eastAsia" w:ascii="宋体"/>
          <w:b/>
          <w:sz w:val="28"/>
          <w:szCs w:val="28"/>
        </w:rPr>
        <w:t>：</w:t>
      </w:r>
      <w:bookmarkEnd w:id="644"/>
      <w:bookmarkEnd w:id="645"/>
      <w:r>
        <w:rPr>
          <w:rFonts w:hint="eastAsia" w:ascii="宋体"/>
          <w:b/>
          <w:sz w:val="28"/>
          <w:szCs w:val="28"/>
        </w:rPr>
        <w:t>竞争性磋商首次报价表</w:t>
      </w:r>
      <w:bookmarkEnd w:id="642"/>
      <w:bookmarkEnd w:id="643"/>
    </w:p>
    <w:p w14:paraId="785A9103">
      <w:pPr>
        <w:widowControl/>
        <w:snapToGrid w:val="0"/>
        <w:spacing w:line="360" w:lineRule="auto"/>
        <w:ind w:firstLine="0" w:firstLineChars="0"/>
        <w:jc w:val="center"/>
        <w:outlineLvl w:val="1"/>
        <w:rPr>
          <w:rFonts w:hint="eastAsia" w:ascii="宋体"/>
          <w:b/>
          <w:sz w:val="36"/>
          <w:szCs w:val="36"/>
        </w:rPr>
      </w:pPr>
    </w:p>
    <w:p w14:paraId="4EC7652F">
      <w:pPr>
        <w:ind w:firstLine="2711" w:firstLineChars="750"/>
        <w:rPr>
          <w:rFonts w:hint="eastAsia" w:ascii="宋体" w:hAnsi="宋体"/>
          <w:b/>
          <w:sz w:val="36"/>
          <w:szCs w:val="36"/>
        </w:rPr>
      </w:pPr>
      <w:r>
        <w:rPr>
          <w:rFonts w:hint="eastAsia" w:ascii="宋体" w:hAnsi="宋体"/>
          <w:b/>
          <w:sz w:val="36"/>
          <w:szCs w:val="36"/>
        </w:rPr>
        <w:t>竞争性磋商首次报价表</w:t>
      </w:r>
    </w:p>
    <w:p w14:paraId="002D854A">
      <w:pPr>
        <w:ind w:left="0" w:leftChars="0" w:firstLine="0" w:firstLineChars="0"/>
        <w:rPr>
          <w:rFonts w:hint="eastAsia" w:ascii="宋体" w:hAnsi="宋体"/>
          <w:b/>
          <w:sz w:val="36"/>
          <w:szCs w:val="36"/>
        </w:rPr>
      </w:pPr>
    </w:p>
    <w:p w14:paraId="51724197">
      <w:pPr>
        <w:ind w:right="480" w:firstLine="0" w:firstLineChars="0"/>
        <w:jc w:val="left"/>
        <w:rPr>
          <w:rFonts w:hint="default" w:ascii="宋体" w:hAnsi="宋体" w:eastAsia="宋体"/>
          <w:b/>
          <w:lang w:val="en-US" w:eastAsia="zh-CN"/>
        </w:rPr>
      </w:pPr>
      <w:r>
        <w:rPr>
          <w:rFonts w:hint="eastAsia" w:ascii="宋体" w:hAnsi="宋体"/>
          <w:b/>
        </w:rPr>
        <w:t>供应商名称：</w:t>
      </w:r>
      <w:r>
        <w:rPr>
          <w:rFonts w:hint="eastAsia" w:ascii="宋体" w:hAnsi="宋体"/>
          <w:b/>
          <w:lang w:val="en-US" w:eastAsia="zh-CN"/>
        </w:rPr>
        <w:t xml:space="preserve">                                             </w:t>
      </w:r>
    </w:p>
    <w:p w14:paraId="3F5D08A6">
      <w:pPr>
        <w:ind w:right="480" w:firstLine="6240" w:firstLineChars="2600"/>
        <w:jc w:val="left"/>
        <w:rPr>
          <w:rFonts w:hint="eastAsia" w:ascii="宋体" w:hAnsi="宋体"/>
          <w:b/>
        </w:rPr>
      </w:pPr>
      <w:r>
        <w:rPr>
          <w:rFonts w:hint="eastAsia" w:ascii="宋体" w:hAnsi="宋体"/>
        </w:rPr>
        <w:t>单位：</w:t>
      </w:r>
      <w:r>
        <w:rPr>
          <w:rFonts w:hint="eastAsia" w:ascii="宋体" w:hAnsi="宋体"/>
          <w:bCs/>
        </w:rPr>
        <w:t>人民币(元)</w:t>
      </w:r>
    </w:p>
    <w:tbl>
      <w:tblPr>
        <w:tblStyle w:val="65"/>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1910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02C93244">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14:paraId="2FFB81FD">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14:paraId="6B5BAE24">
            <w:pPr>
              <w:adjustRightInd w:val="0"/>
              <w:ind w:left="279" w:leftChars="16" w:hanging="241" w:hangingChars="100"/>
              <w:jc w:val="center"/>
              <w:textAlignment w:val="baseline"/>
              <w:rPr>
                <w:rFonts w:hint="eastAsia" w:ascii="宋体" w:hAnsi="宋体"/>
                <w:b/>
              </w:rPr>
            </w:pPr>
            <w:r>
              <w:rPr>
                <w:rFonts w:hint="eastAsia" w:ascii="宋体" w:hAnsi="宋体"/>
                <w:b/>
              </w:rPr>
              <w:t>交货期</w:t>
            </w:r>
          </w:p>
        </w:tc>
        <w:tc>
          <w:tcPr>
            <w:tcW w:w="1310" w:type="dxa"/>
            <w:noWrap w:val="0"/>
            <w:vAlign w:val="center"/>
          </w:tcPr>
          <w:p w14:paraId="61060532">
            <w:pPr>
              <w:adjustRightInd w:val="0"/>
              <w:ind w:firstLine="0" w:firstLineChars="0"/>
              <w:jc w:val="center"/>
              <w:textAlignment w:val="baseline"/>
              <w:rPr>
                <w:rFonts w:hint="eastAsia" w:ascii="宋体" w:hAnsi="宋体"/>
                <w:b/>
              </w:rPr>
            </w:pPr>
            <w:r>
              <w:rPr>
                <w:rFonts w:hint="eastAsia" w:ascii="宋体" w:hAnsi="宋体" w:cs="Times New Roman"/>
                <w:b/>
                <w:lang w:val="en-US" w:eastAsia="zh-CN"/>
              </w:rPr>
              <w:t>质保期</w:t>
            </w:r>
          </w:p>
        </w:tc>
        <w:tc>
          <w:tcPr>
            <w:tcW w:w="958" w:type="dxa"/>
            <w:noWrap w:val="0"/>
            <w:vAlign w:val="center"/>
          </w:tcPr>
          <w:p w14:paraId="34DF0BFB">
            <w:pPr>
              <w:adjustRightInd w:val="0"/>
              <w:ind w:firstLine="0" w:firstLineChars="0"/>
              <w:jc w:val="center"/>
              <w:textAlignment w:val="baseline"/>
              <w:rPr>
                <w:rFonts w:hint="eastAsia" w:ascii="宋体" w:hAnsi="宋体"/>
                <w:b/>
              </w:rPr>
            </w:pPr>
            <w:r>
              <w:rPr>
                <w:rFonts w:hint="eastAsia" w:ascii="宋体" w:hAnsi="宋体"/>
                <w:b/>
              </w:rPr>
              <w:t>备注</w:t>
            </w:r>
          </w:p>
        </w:tc>
      </w:tr>
      <w:tr w14:paraId="104B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039C7D32">
            <w:pPr>
              <w:adjustRightInd w:val="0"/>
              <w:ind w:firstLine="482"/>
              <w:textAlignment w:val="baseline"/>
              <w:rPr>
                <w:rFonts w:hint="eastAsia" w:ascii="宋体" w:hAnsi="宋体"/>
                <w:b/>
                <w:bCs/>
              </w:rPr>
            </w:pPr>
          </w:p>
        </w:tc>
        <w:tc>
          <w:tcPr>
            <w:tcW w:w="4111" w:type="dxa"/>
            <w:noWrap w:val="0"/>
            <w:vAlign w:val="center"/>
          </w:tcPr>
          <w:p w14:paraId="58485AB5">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03150988">
            <w:pPr>
              <w:adjustRightInd w:val="0"/>
              <w:ind w:firstLine="0" w:firstLineChars="0"/>
              <w:textAlignment w:val="baseline"/>
              <w:rPr>
                <w:rFonts w:hint="eastAsia" w:ascii="宋体" w:hAnsi="宋体"/>
                <w:b/>
              </w:rPr>
            </w:pPr>
          </w:p>
        </w:tc>
        <w:tc>
          <w:tcPr>
            <w:tcW w:w="1310" w:type="dxa"/>
            <w:vMerge w:val="restart"/>
            <w:noWrap w:val="0"/>
            <w:vAlign w:val="top"/>
          </w:tcPr>
          <w:p w14:paraId="2DC780E1">
            <w:pPr>
              <w:adjustRightInd w:val="0"/>
              <w:ind w:firstLine="0" w:firstLineChars="0"/>
              <w:textAlignment w:val="baseline"/>
              <w:rPr>
                <w:rFonts w:hint="eastAsia" w:ascii="宋体" w:hAnsi="宋体"/>
                <w:b/>
              </w:rPr>
            </w:pPr>
          </w:p>
        </w:tc>
        <w:tc>
          <w:tcPr>
            <w:tcW w:w="958" w:type="dxa"/>
            <w:vMerge w:val="restart"/>
            <w:noWrap w:val="0"/>
            <w:vAlign w:val="top"/>
          </w:tcPr>
          <w:p w14:paraId="584643CF">
            <w:pPr>
              <w:adjustRightInd w:val="0"/>
              <w:ind w:firstLine="0" w:firstLineChars="0"/>
              <w:textAlignment w:val="baseline"/>
              <w:rPr>
                <w:rFonts w:hint="eastAsia" w:ascii="宋体" w:hAnsi="宋体"/>
                <w:b/>
              </w:rPr>
            </w:pPr>
          </w:p>
        </w:tc>
      </w:tr>
      <w:tr w14:paraId="6B51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15BF09A6">
            <w:pPr>
              <w:adjustRightInd w:val="0"/>
              <w:ind w:firstLine="482"/>
              <w:textAlignment w:val="baseline"/>
              <w:rPr>
                <w:rFonts w:hint="eastAsia" w:ascii="宋体" w:hAnsi="宋体"/>
                <w:b/>
                <w:bCs/>
              </w:rPr>
            </w:pPr>
          </w:p>
        </w:tc>
        <w:tc>
          <w:tcPr>
            <w:tcW w:w="4111" w:type="dxa"/>
            <w:noWrap w:val="0"/>
            <w:vAlign w:val="center"/>
          </w:tcPr>
          <w:p w14:paraId="3263B500">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693A489B">
            <w:pPr>
              <w:adjustRightInd w:val="0"/>
              <w:ind w:firstLine="0" w:firstLineChars="0"/>
              <w:textAlignment w:val="baseline"/>
              <w:rPr>
                <w:rFonts w:hint="eastAsia" w:ascii="宋体" w:hAnsi="宋体"/>
                <w:b/>
              </w:rPr>
            </w:pPr>
          </w:p>
        </w:tc>
        <w:tc>
          <w:tcPr>
            <w:tcW w:w="1310" w:type="dxa"/>
            <w:vMerge w:val="continue"/>
            <w:noWrap w:val="0"/>
            <w:vAlign w:val="top"/>
          </w:tcPr>
          <w:p w14:paraId="4F380105">
            <w:pPr>
              <w:adjustRightInd w:val="0"/>
              <w:ind w:firstLine="0" w:firstLineChars="0"/>
              <w:textAlignment w:val="baseline"/>
              <w:rPr>
                <w:rFonts w:hint="eastAsia" w:ascii="宋体" w:hAnsi="宋体"/>
                <w:b/>
              </w:rPr>
            </w:pPr>
          </w:p>
        </w:tc>
        <w:tc>
          <w:tcPr>
            <w:tcW w:w="958" w:type="dxa"/>
            <w:vMerge w:val="continue"/>
            <w:noWrap w:val="0"/>
            <w:vAlign w:val="top"/>
          </w:tcPr>
          <w:p w14:paraId="50B2F0E7">
            <w:pPr>
              <w:adjustRightInd w:val="0"/>
              <w:ind w:firstLine="0" w:firstLineChars="0"/>
              <w:textAlignment w:val="baseline"/>
              <w:rPr>
                <w:rFonts w:hint="eastAsia" w:ascii="宋体" w:hAnsi="宋体"/>
                <w:b/>
              </w:rPr>
            </w:pPr>
          </w:p>
        </w:tc>
      </w:tr>
      <w:tr w14:paraId="0AD2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089D69B1">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252C2424">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15462C8D">
      <w:pPr>
        <w:numPr>
          <w:ilvl w:val="0"/>
          <w:numId w:val="23"/>
        </w:numPr>
        <w:adjustRightInd w:val="0"/>
        <w:ind w:firstLine="904" w:firstLineChars="377"/>
        <w:textAlignment w:val="baseline"/>
        <w:rPr>
          <w:rFonts w:hint="eastAsia" w:ascii="宋体" w:hAnsi="宋体" w:cs="Times New Roman"/>
          <w:color w:val="0000FF"/>
          <w:lang w:val="en-US" w:eastAsia="zh-CN"/>
        </w:rPr>
      </w:pPr>
      <w:r>
        <w:rPr>
          <w:rFonts w:hint="eastAsia" w:ascii="宋体" w:hAnsi="宋体"/>
        </w:rPr>
        <w:t>磋商报价为总报价。必须包括：</w:t>
      </w:r>
      <w:r>
        <w:rPr>
          <w:rFonts w:hint="eastAsia" w:ascii="宋体" w:hAnsi="宋体" w:eastAsia="宋体" w:cs="Times New Roman"/>
          <w:color w:val="0000FF"/>
          <w:lang w:val="en-US" w:eastAsia="zh-CN"/>
        </w:rPr>
        <w:t>产品费、验收费、手续费、包装费、运输费、</w:t>
      </w:r>
      <w:r>
        <w:rPr>
          <w:rFonts w:hint="eastAsia" w:ascii="宋体" w:hAnsi="宋体" w:cs="Times New Roman"/>
          <w:color w:val="0000FF"/>
          <w:lang w:val="en-US" w:eastAsia="zh-CN"/>
        </w:rPr>
        <w:t>安装费、</w:t>
      </w:r>
      <w:r>
        <w:rPr>
          <w:rFonts w:hint="eastAsia" w:ascii="宋体" w:hAnsi="宋体" w:eastAsia="宋体" w:cs="Times New Roman"/>
          <w:color w:val="0000FF"/>
          <w:lang w:val="en-US" w:eastAsia="zh-CN"/>
        </w:rPr>
        <w:t>保险费售前、售中、售后服务费、税金及不可预见费等全部费用</w:t>
      </w:r>
      <w:r>
        <w:rPr>
          <w:rFonts w:hint="eastAsia" w:ascii="宋体" w:hAnsi="宋体" w:cs="Times New Roman"/>
          <w:color w:val="0000FF"/>
          <w:lang w:val="en-US" w:eastAsia="zh-CN"/>
        </w:rPr>
        <w:t>。</w:t>
      </w:r>
    </w:p>
    <w:p w14:paraId="5B975DCB">
      <w:pPr>
        <w:numPr>
          <w:ilvl w:val="0"/>
          <w:numId w:val="0"/>
        </w:numPr>
        <w:adjustRightInd w:val="0"/>
        <w:ind w:firstLine="960" w:firstLineChars="400"/>
        <w:textAlignment w:val="baseline"/>
        <w:rPr>
          <w:rFonts w:hint="eastAsia" w:ascii="宋体" w:hAnsi="宋体"/>
        </w:rPr>
      </w:pPr>
      <w:r>
        <w:rPr>
          <w:rFonts w:hint="eastAsia" w:ascii="宋体" w:hAnsi="宋体"/>
        </w:rPr>
        <w:t>3、“交货期”是指产品能够交付使用的具体时间。</w:t>
      </w:r>
    </w:p>
    <w:p w14:paraId="6AC201C1">
      <w:pPr>
        <w:adjustRightInd w:val="0"/>
        <w:ind w:firstLine="904" w:firstLineChars="377"/>
        <w:textAlignment w:val="baseline"/>
        <w:rPr>
          <w:rFonts w:hint="eastAsia" w:ascii="宋体" w:hAnsi="宋体"/>
        </w:rPr>
      </w:pPr>
      <w:r>
        <w:rPr>
          <w:rFonts w:hint="eastAsia" w:ascii="宋体" w:hAnsi="宋体"/>
        </w:rPr>
        <w:t>4、除在投标文件中编制此表以外，</w:t>
      </w:r>
      <w:r>
        <w:rPr>
          <w:rFonts w:hint="eastAsia" w:ascii="宋体" w:hAnsi="宋体"/>
          <w:lang w:eastAsia="zh-CN"/>
        </w:rPr>
        <w:t>供应商</w:t>
      </w:r>
      <w:r>
        <w:rPr>
          <w:rFonts w:hint="eastAsia" w:ascii="宋体" w:hAnsi="宋体"/>
        </w:rPr>
        <w:t>应在青海省政府采购电子化平台中进行网上报价，网上报价应和此表报价一致，否则以网上报价为准，不接受者投标无效。</w:t>
      </w:r>
    </w:p>
    <w:p w14:paraId="6E17B5DE">
      <w:pPr>
        <w:adjustRightInd w:val="0"/>
        <w:ind w:firstLine="904" w:firstLineChars="377"/>
        <w:textAlignment w:val="baseline"/>
        <w:rPr>
          <w:rFonts w:hint="eastAsia" w:ascii="宋体" w:hAnsi="宋体"/>
        </w:rPr>
      </w:pPr>
      <w:r>
        <w:rPr>
          <w:rFonts w:hint="eastAsia" w:ascii="宋体" w:hAnsi="宋体"/>
        </w:rPr>
        <w:t>5、投标总报价不能有两个或两个以上的报价方案，否则，投标无效。</w:t>
      </w:r>
    </w:p>
    <w:p w14:paraId="4F4C06CC">
      <w:pPr>
        <w:adjustRightInd w:val="0"/>
        <w:ind w:firstLine="904" w:firstLineChars="377"/>
        <w:textAlignment w:val="baseline"/>
        <w:rPr>
          <w:rFonts w:hint="eastAsia" w:ascii="宋体" w:hAnsi="宋体"/>
        </w:rPr>
      </w:pPr>
      <w:r>
        <w:rPr>
          <w:rFonts w:hint="eastAsia" w:ascii="宋体" w:hAnsi="宋体"/>
        </w:rPr>
        <w:t>6、</w:t>
      </w:r>
      <w:r>
        <w:rPr>
          <w:rFonts w:hint="eastAsia" w:ascii="宋体" w:hAnsi="宋体"/>
          <w:lang w:eastAsia="zh-CN"/>
        </w:rPr>
        <w:t>供应商</w:t>
      </w:r>
      <w:r>
        <w:rPr>
          <w:rFonts w:hint="eastAsia" w:ascii="宋体" w:hAnsi="宋体"/>
        </w:rPr>
        <w:t>应及时关注开标过程，查看开标结果并在报价一览表上进行电子签署。若</w:t>
      </w:r>
      <w:r>
        <w:rPr>
          <w:rFonts w:hint="eastAsia" w:ascii="宋体" w:hAnsi="宋体"/>
          <w:lang w:eastAsia="zh-CN"/>
        </w:rPr>
        <w:t>供应商</w:t>
      </w:r>
      <w:r>
        <w:rPr>
          <w:rFonts w:hint="eastAsia" w:ascii="宋体" w:hAnsi="宋体"/>
        </w:rPr>
        <w:t>不进行相关签署，将被视为其对报价一览表中所载内容无异议。</w:t>
      </w:r>
    </w:p>
    <w:p w14:paraId="16000A05">
      <w:pPr>
        <w:adjustRightInd w:val="0"/>
        <w:ind w:firstLine="0" w:firstLineChars="0"/>
        <w:textAlignment w:val="baseline"/>
        <w:rPr>
          <w:rFonts w:hint="eastAsia" w:ascii="宋体" w:hAnsi="宋体"/>
        </w:rPr>
      </w:pPr>
    </w:p>
    <w:p w14:paraId="74467073">
      <w:pPr>
        <w:adjustRightInd w:val="0"/>
        <w:ind w:firstLine="0" w:firstLineChars="0"/>
        <w:textAlignment w:val="baseline"/>
        <w:rPr>
          <w:rFonts w:hint="eastAsia" w:ascii="宋体" w:hAnsi="宋体"/>
        </w:rPr>
      </w:pPr>
    </w:p>
    <w:p w14:paraId="4D1C0A09">
      <w:pPr>
        <w:ind w:firstLine="0" w:firstLineChars="0"/>
        <w:rPr>
          <w:rFonts w:hint="eastAsia" w:ascii="宋体" w:hAnsi="宋体"/>
        </w:rPr>
      </w:pPr>
    </w:p>
    <w:p w14:paraId="11D8A875">
      <w:pPr>
        <w:spacing w:line="240" w:lineRule="auto"/>
        <w:ind w:right="480" w:firstLine="4939" w:firstLineChars="2050"/>
        <w:rPr>
          <w:rFonts w:hint="eastAsia" w:ascii="宋体" w:hAnsi="宋体"/>
          <w:b/>
        </w:rPr>
      </w:pPr>
      <w:r>
        <w:rPr>
          <w:rFonts w:hint="eastAsia" w:ascii="宋体" w:hAnsi="宋体"/>
          <w:b/>
          <w:lang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14:paraId="29173059">
      <w:pPr>
        <w:spacing w:line="240" w:lineRule="auto"/>
        <w:ind w:right="120"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6ACBCA6">
      <w:pPr>
        <w:spacing w:line="240" w:lineRule="auto"/>
        <w:ind w:right="480" w:firstLine="5301" w:firstLineChars="2200"/>
        <w:rPr>
          <w:rFonts w:hint="eastAsia" w:ascii="宋体" w:hAnsi="宋体"/>
          <w:b/>
        </w:rPr>
      </w:pPr>
      <w:r>
        <w:rPr>
          <w:rFonts w:hint="eastAsia" w:ascii="宋体" w:hAnsi="宋体"/>
          <w:b/>
        </w:rPr>
        <w:t>年   月  日</w:t>
      </w:r>
    </w:p>
    <w:p w14:paraId="051D83A8">
      <w:pPr>
        <w:ind w:left="0" w:leftChars="0" w:firstLine="0" w:firstLineChars="0"/>
        <w:rPr>
          <w:rFonts w:hint="eastAsia" w:ascii="宋体"/>
          <w:b/>
          <w:sz w:val="28"/>
          <w:szCs w:val="28"/>
        </w:rPr>
      </w:pPr>
      <w:r>
        <w:rPr>
          <w:rFonts w:ascii="宋体"/>
          <w:b/>
          <w:sz w:val="28"/>
          <w:szCs w:val="28"/>
        </w:rPr>
        <w:br w:type="page"/>
      </w:r>
      <w:bookmarkStart w:id="646" w:name="_Toc10026"/>
      <w:bookmarkStart w:id="647" w:name="_Toc28078200"/>
      <w:r>
        <w:rPr>
          <w:rFonts w:hint="eastAsia" w:ascii="宋体"/>
          <w:b/>
          <w:sz w:val="28"/>
          <w:szCs w:val="28"/>
        </w:rPr>
        <w:t>附件1</w:t>
      </w:r>
      <w:r>
        <w:rPr>
          <w:rFonts w:hint="eastAsia" w:ascii="宋体"/>
          <w:b/>
          <w:sz w:val="28"/>
          <w:szCs w:val="28"/>
          <w:lang w:val="en-US" w:eastAsia="zh-CN"/>
        </w:rPr>
        <w:t>1</w:t>
      </w:r>
      <w:r>
        <w:rPr>
          <w:rFonts w:hint="eastAsia" w:ascii="宋体"/>
          <w:b/>
          <w:sz w:val="28"/>
          <w:szCs w:val="28"/>
        </w:rPr>
        <w:t>：分项报价表</w:t>
      </w:r>
      <w:bookmarkEnd w:id="646"/>
      <w:bookmarkEnd w:id="647"/>
      <w:r>
        <w:rPr>
          <w:rFonts w:hint="eastAsia" w:ascii="宋体"/>
          <w:b/>
          <w:sz w:val="28"/>
          <w:szCs w:val="28"/>
        </w:rPr>
        <w:t xml:space="preserve">    </w:t>
      </w:r>
    </w:p>
    <w:p w14:paraId="5231166A">
      <w:pPr>
        <w:ind w:firstLine="3795" w:firstLineChars="1050"/>
        <w:rPr>
          <w:rFonts w:hint="eastAsia" w:ascii="宋体" w:hAnsi="宋体"/>
          <w:b/>
          <w:sz w:val="36"/>
          <w:szCs w:val="36"/>
        </w:rPr>
      </w:pPr>
      <w:bookmarkStart w:id="648" w:name="_Toc325726039"/>
      <w:bookmarkStart w:id="649" w:name="_Toc365019575"/>
    </w:p>
    <w:p w14:paraId="7A5AA487">
      <w:pPr>
        <w:ind w:firstLine="3795" w:firstLineChars="1050"/>
        <w:rPr>
          <w:rFonts w:hint="eastAsia" w:ascii="宋体" w:hAnsi="宋体"/>
          <w:b/>
          <w:sz w:val="36"/>
          <w:szCs w:val="36"/>
        </w:rPr>
      </w:pPr>
      <w:r>
        <w:rPr>
          <w:rFonts w:hint="eastAsia" w:ascii="宋体" w:hAnsi="宋体"/>
          <w:b/>
          <w:sz w:val="36"/>
          <w:szCs w:val="36"/>
        </w:rPr>
        <w:t>分项报价表</w:t>
      </w:r>
      <w:bookmarkEnd w:id="648"/>
      <w:bookmarkEnd w:id="649"/>
    </w:p>
    <w:p w14:paraId="00F69CDA">
      <w:pPr>
        <w:spacing w:line="240" w:lineRule="auto"/>
        <w:ind w:firstLine="0" w:firstLineChars="0"/>
        <w:rPr>
          <w:rFonts w:hint="eastAsia" w:ascii="宋体" w:hAnsi="宋体"/>
          <w:b/>
        </w:rPr>
      </w:pPr>
    </w:p>
    <w:p w14:paraId="7E0720EB">
      <w:pPr>
        <w:spacing w:line="240" w:lineRule="auto"/>
        <w:ind w:firstLine="0" w:firstLineChars="0"/>
        <w:rPr>
          <w:rFonts w:hint="eastAsia" w:ascii="宋体" w:hAnsi="宋体"/>
          <w:b/>
        </w:rPr>
      </w:pPr>
      <w:r>
        <w:rPr>
          <w:rFonts w:hint="eastAsia" w:ascii="宋体" w:hAnsi="宋体"/>
          <w:b/>
        </w:rPr>
        <w:t>供应商名称:</w:t>
      </w:r>
    </w:p>
    <w:p w14:paraId="759FC6E7">
      <w:pPr>
        <w:spacing w:after="120" w:afterLines="50" w:line="240" w:lineRule="auto"/>
        <w:ind w:firstLine="480"/>
        <w:jc w:val="right"/>
        <w:rPr>
          <w:rFonts w:hint="eastAsia" w:ascii="宋体" w:hAnsi="宋体"/>
          <w:b/>
        </w:rPr>
      </w:pPr>
      <w:r>
        <w:rPr>
          <w:rFonts w:hint="eastAsia" w:ascii="宋体" w:hAnsi="宋体"/>
        </w:rPr>
        <w:t>单位：人民币（元）</w:t>
      </w:r>
    </w:p>
    <w:tbl>
      <w:tblPr>
        <w:tblStyle w:val="65"/>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170A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5FD53E3E">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77501477">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3697C7DA">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73F4FBB5">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1017C333">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4154AACF">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51F8089A">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713C1A3A">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42DAEAE5">
            <w:pPr>
              <w:ind w:firstLine="0" w:firstLineChars="0"/>
              <w:jc w:val="center"/>
              <w:rPr>
                <w:rFonts w:hint="eastAsia" w:ascii="宋体" w:hAnsi="宋体"/>
              </w:rPr>
            </w:pPr>
            <w:r>
              <w:rPr>
                <w:rFonts w:hint="eastAsia" w:ascii="宋体" w:hAnsi="宋体"/>
              </w:rPr>
              <w:t>备注</w:t>
            </w:r>
          </w:p>
        </w:tc>
      </w:tr>
      <w:tr w14:paraId="2B97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5CB3EC00">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2C47A47E">
            <w:pPr>
              <w:ind w:firstLine="480"/>
              <w:jc w:val="center"/>
              <w:rPr>
                <w:rFonts w:hint="eastAsia" w:ascii="宋体" w:hAnsi="宋体"/>
              </w:rPr>
            </w:pPr>
          </w:p>
        </w:tc>
        <w:tc>
          <w:tcPr>
            <w:tcW w:w="1081" w:type="dxa"/>
            <w:noWrap w:val="0"/>
            <w:vAlign w:val="center"/>
          </w:tcPr>
          <w:p w14:paraId="00282CD4">
            <w:pPr>
              <w:ind w:firstLine="480"/>
              <w:jc w:val="center"/>
              <w:rPr>
                <w:rFonts w:hint="eastAsia" w:ascii="宋体" w:hAnsi="宋体"/>
              </w:rPr>
            </w:pPr>
          </w:p>
        </w:tc>
        <w:tc>
          <w:tcPr>
            <w:tcW w:w="838" w:type="dxa"/>
            <w:noWrap w:val="0"/>
            <w:vAlign w:val="center"/>
          </w:tcPr>
          <w:p w14:paraId="4B247DE5">
            <w:pPr>
              <w:ind w:firstLine="480"/>
              <w:jc w:val="center"/>
              <w:rPr>
                <w:rFonts w:hint="eastAsia" w:ascii="宋体" w:hAnsi="宋体"/>
              </w:rPr>
            </w:pPr>
          </w:p>
        </w:tc>
        <w:tc>
          <w:tcPr>
            <w:tcW w:w="1356" w:type="dxa"/>
            <w:noWrap w:val="0"/>
            <w:vAlign w:val="center"/>
          </w:tcPr>
          <w:p w14:paraId="46287400">
            <w:pPr>
              <w:ind w:firstLine="480"/>
              <w:jc w:val="center"/>
              <w:rPr>
                <w:rFonts w:hint="eastAsia" w:ascii="宋体" w:hAnsi="宋体"/>
              </w:rPr>
            </w:pPr>
          </w:p>
        </w:tc>
        <w:tc>
          <w:tcPr>
            <w:tcW w:w="953" w:type="dxa"/>
            <w:noWrap w:val="0"/>
            <w:vAlign w:val="center"/>
          </w:tcPr>
          <w:p w14:paraId="138ED192">
            <w:pPr>
              <w:ind w:firstLine="480"/>
              <w:jc w:val="center"/>
              <w:rPr>
                <w:rFonts w:hint="eastAsia" w:ascii="宋体" w:hAnsi="宋体"/>
              </w:rPr>
            </w:pPr>
          </w:p>
        </w:tc>
        <w:tc>
          <w:tcPr>
            <w:tcW w:w="710" w:type="dxa"/>
            <w:noWrap w:val="0"/>
            <w:vAlign w:val="center"/>
          </w:tcPr>
          <w:p w14:paraId="2D83AE2D">
            <w:pPr>
              <w:ind w:firstLine="480"/>
              <w:jc w:val="center"/>
              <w:rPr>
                <w:rFonts w:hint="eastAsia" w:ascii="宋体" w:hAnsi="宋体"/>
              </w:rPr>
            </w:pPr>
          </w:p>
        </w:tc>
        <w:tc>
          <w:tcPr>
            <w:tcW w:w="851" w:type="dxa"/>
            <w:noWrap w:val="0"/>
            <w:vAlign w:val="center"/>
          </w:tcPr>
          <w:p w14:paraId="1A8C3514">
            <w:pPr>
              <w:ind w:firstLine="480"/>
              <w:jc w:val="center"/>
              <w:rPr>
                <w:rFonts w:hint="eastAsia" w:ascii="宋体" w:hAnsi="宋体"/>
              </w:rPr>
            </w:pPr>
          </w:p>
        </w:tc>
        <w:tc>
          <w:tcPr>
            <w:tcW w:w="850" w:type="dxa"/>
            <w:noWrap w:val="0"/>
            <w:vAlign w:val="center"/>
          </w:tcPr>
          <w:p w14:paraId="4619CC5D">
            <w:pPr>
              <w:ind w:firstLine="480"/>
              <w:jc w:val="center"/>
              <w:rPr>
                <w:rFonts w:hint="eastAsia" w:ascii="宋体" w:hAnsi="宋体"/>
              </w:rPr>
            </w:pPr>
          </w:p>
        </w:tc>
      </w:tr>
      <w:tr w14:paraId="6D45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0D1ED4BD">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14082E3F">
            <w:pPr>
              <w:ind w:firstLine="480"/>
              <w:jc w:val="center"/>
              <w:rPr>
                <w:rFonts w:hint="eastAsia" w:ascii="宋体" w:hAnsi="宋体"/>
              </w:rPr>
            </w:pPr>
          </w:p>
        </w:tc>
        <w:tc>
          <w:tcPr>
            <w:tcW w:w="1081" w:type="dxa"/>
            <w:noWrap w:val="0"/>
            <w:vAlign w:val="center"/>
          </w:tcPr>
          <w:p w14:paraId="57174B89">
            <w:pPr>
              <w:ind w:firstLine="480"/>
              <w:jc w:val="center"/>
              <w:rPr>
                <w:rFonts w:hint="eastAsia" w:ascii="宋体" w:hAnsi="宋体"/>
              </w:rPr>
            </w:pPr>
          </w:p>
        </w:tc>
        <w:tc>
          <w:tcPr>
            <w:tcW w:w="838" w:type="dxa"/>
            <w:noWrap w:val="0"/>
            <w:vAlign w:val="center"/>
          </w:tcPr>
          <w:p w14:paraId="12218102">
            <w:pPr>
              <w:ind w:firstLine="480"/>
              <w:jc w:val="center"/>
              <w:rPr>
                <w:rFonts w:hint="eastAsia" w:ascii="宋体" w:hAnsi="宋体"/>
              </w:rPr>
            </w:pPr>
          </w:p>
        </w:tc>
        <w:tc>
          <w:tcPr>
            <w:tcW w:w="1356" w:type="dxa"/>
            <w:noWrap w:val="0"/>
            <w:vAlign w:val="center"/>
          </w:tcPr>
          <w:p w14:paraId="5177930A">
            <w:pPr>
              <w:ind w:firstLine="480"/>
              <w:jc w:val="center"/>
              <w:rPr>
                <w:rFonts w:hint="eastAsia" w:ascii="宋体" w:hAnsi="宋体"/>
              </w:rPr>
            </w:pPr>
          </w:p>
        </w:tc>
        <w:tc>
          <w:tcPr>
            <w:tcW w:w="953" w:type="dxa"/>
            <w:noWrap w:val="0"/>
            <w:vAlign w:val="center"/>
          </w:tcPr>
          <w:p w14:paraId="2C02197B">
            <w:pPr>
              <w:ind w:firstLine="480"/>
              <w:jc w:val="center"/>
              <w:rPr>
                <w:rFonts w:hint="eastAsia" w:ascii="宋体" w:hAnsi="宋体"/>
              </w:rPr>
            </w:pPr>
          </w:p>
        </w:tc>
        <w:tc>
          <w:tcPr>
            <w:tcW w:w="710" w:type="dxa"/>
            <w:noWrap w:val="0"/>
            <w:vAlign w:val="center"/>
          </w:tcPr>
          <w:p w14:paraId="7AF5472A">
            <w:pPr>
              <w:ind w:firstLine="480"/>
              <w:jc w:val="center"/>
              <w:rPr>
                <w:rFonts w:hint="eastAsia" w:ascii="宋体" w:hAnsi="宋体"/>
              </w:rPr>
            </w:pPr>
          </w:p>
        </w:tc>
        <w:tc>
          <w:tcPr>
            <w:tcW w:w="851" w:type="dxa"/>
            <w:noWrap w:val="0"/>
            <w:vAlign w:val="center"/>
          </w:tcPr>
          <w:p w14:paraId="490C6D92">
            <w:pPr>
              <w:ind w:firstLine="480"/>
              <w:jc w:val="center"/>
              <w:rPr>
                <w:rFonts w:hint="eastAsia" w:ascii="宋体" w:hAnsi="宋体"/>
              </w:rPr>
            </w:pPr>
          </w:p>
        </w:tc>
        <w:tc>
          <w:tcPr>
            <w:tcW w:w="850" w:type="dxa"/>
            <w:noWrap w:val="0"/>
            <w:vAlign w:val="center"/>
          </w:tcPr>
          <w:p w14:paraId="7083740D">
            <w:pPr>
              <w:ind w:firstLine="480"/>
              <w:jc w:val="center"/>
              <w:rPr>
                <w:rFonts w:hint="eastAsia" w:ascii="宋体" w:hAnsi="宋体"/>
              </w:rPr>
            </w:pPr>
          </w:p>
        </w:tc>
      </w:tr>
      <w:tr w14:paraId="44E8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EE1FE28">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3AF11B6D">
            <w:pPr>
              <w:ind w:firstLine="480"/>
              <w:jc w:val="center"/>
              <w:rPr>
                <w:rFonts w:hint="eastAsia" w:ascii="宋体" w:hAnsi="宋体"/>
              </w:rPr>
            </w:pPr>
          </w:p>
        </w:tc>
        <w:tc>
          <w:tcPr>
            <w:tcW w:w="1081" w:type="dxa"/>
            <w:noWrap w:val="0"/>
            <w:vAlign w:val="center"/>
          </w:tcPr>
          <w:p w14:paraId="713365FD">
            <w:pPr>
              <w:ind w:firstLine="480"/>
              <w:jc w:val="center"/>
              <w:rPr>
                <w:rFonts w:hint="eastAsia" w:ascii="宋体" w:hAnsi="宋体"/>
              </w:rPr>
            </w:pPr>
          </w:p>
        </w:tc>
        <w:tc>
          <w:tcPr>
            <w:tcW w:w="838" w:type="dxa"/>
            <w:noWrap w:val="0"/>
            <w:vAlign w:val="center"/>
          </w:tcPr>
          <w:p w14:paraId="584BC79B">
            <w:pPr>
              <w:ind w:firstLine="480"/>
              <w:jc w:val="center"/>
              <w:rPr>
                <w:rFonts w:hint="eastAsia" w:ascii="宋体" w:hAnsi="宋体"/>
              </w:rPr>
            </w:pPr>
          </w:p>
        </w:tc>
        <w:tc>
          <w:tcPr>
            <w:tcW w:w="1356" w:type="dxa"/>
            <w:noWrap w:val="0"/>
            <w:vAlign w:val="center"/>
          </w:tcPr>
          <w:p w14:paraId="76103B28">
            <w:pPr>
              <w:ind w:firstLine="480"/>
              <w:jc w:val="center"/>
              <w:rPr>
                <w:rFonts w:hint="eastAsia" w:ascii="宋体" w:hAnsi="宋体"/>
              </w:rPr>
            </w:pPr>
          </w:p>
        </w:tc>
        <w:tc>
          <w:tcPr>
            <w:tcW w:w="953" w:type="dxa"/>
            <w:noWrap w:val="0"/>
            <w:vAlign w:val="center"/>
          </w:tcPr>
          <w:p w14:paraId="59469818">
            <w:pPr>
              <w:ind w:firstLine="480"/>
              <w:jc w:val="center"/>
              <w:rPr>
                <w:rFonts w:hint="eastAsia" w:ascii="宋体" w:hAnsi="宋体"/>
              </w:rPr>
            </w:pPr>
          </w:p>
        </w:tc>
        <w:tc>
          <w:tcPr>
            <w:tcW w:w="710" w:type="dxa"/>
            <w:noWrap w:val="0"/>
            <w:vAlign w:val="center"/>
          </w:tcPr>
          <w:p w14:paraId="2DD6C9C9">
            <w:pPr>
              <w:ind w:firstLine="480"/>
              <w:jc w:val="center"/>
              <w:rPr>
                <w:rFonts w:hint="eastAsia" w:ascii="宋体" w:hAnsi="宋体"/>
              </w:rPr>
            </w:pPr>
          </w:p>
        </w:tc>
        <w:tc>
          <w:tcPr>
            <w:tcW w:w="851" w:type="dxa"/>
            <w:noWrap w:val="0"/>
            <w:vAlign w:val="center"/>
          </w:tcPr>
          <w:p w14:paraId="2BFC93FB">
            <w:pPr>
              <w:ind w:firstLine="480"/>
              <w:jc w:val="center"/>
              <w:rPr>
                <w:rFonts w:hint="eastAsia" w:ascii="宋体" w:hAnsi="宋体"/>
              </w:rPr>
            </w:pPr>
          </w:p>
        </w:tc>
        <w:tc>
          <w:tcPr>
            <w:tcW w:w="850" w:type="dxa"/>
            <w:noWrap w:val="0"/>
            <w:vAlign w:val="center"/>
          </w:tcPr>
          <w:p w14:paraId="7B3D34EB">
            <w:pPr>
              <w:ind w:firstLine="480"/>
              <w:jc w:val="center"/>
              <w:rPr>
                <w:rFonts w:hint="eastAsia" w:ascii="宋体" w:hAnsi="宋体"/>
              </w:rPr>
            </w:pPr>
          </w:p>
        </w:tc>
      </w:tr>
      <w:tr w14:paraId="5A64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7637997">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74705518">
            <w:pPr>
              <w:ind w:firstLine="480"/>
              <w:jc w:val="center"/>
              <w:rPr>
                <w:rFonts w:hint="eastAsia" w:ascii="宋体" w:hAnsi="宋体"/>
              </w:rPr>
            </w:pPr>
          </w:p>
        </w:tc>
        <w:tc>
          <w:tcPr>
            <w:tcW w:w="1081" w:type="dxa"/>
            <w:noWrap w:val="0"/>
            <w:vAlign w:val="center"/>
          </w:tcPr>
          <w:p w14:paraId="7F1D2FAB">
            <w:pPr>
              <w:ind w:firstLine="480"/>
              <w:jc w:val="center"/>
              <w:rPr>
                <w:rFonts w:hint="eastAsia" w:ascii="宋体" w:hAnsi="宋体"/>
              </w:rPr>
            </w:pPr>
          </w:p>
        </w:tc>
        <w:tc>
          <w:tcPr>
            <w:tcW w:w="838" w:type="dxa"/>
            <w:noWrap w:val="0"/>
            <w:vAlign w:val="center"/>
          </w:tcPr>
          <w:p w14:paraId="6CEF9489">
            <w:pPr>
              <w:ind w:firstLine="480"/>
              <w:jc w:val="center"/>
              <w:rPr>
                <w:rFonts w:hint="eastAsia" w:ascii="宋体" w:hAnsi="宋体"/>
              </w:rPr>
            </w:pPr>
          </w:p>
        </w:tc>
        <w:tc>
          <w:tcPr>
            <w:tcW w:w="1356" w:type="dxa"/>
            <w:noWrap w:val="0"/>
            <w:vAlign w:val="center"/>
          </w:tcPr>
          <w:p w14:paraId="480B4732">
            <w:pPr>
              <w:ind w:firstLine="480"/>
              <w:jc w:val="center"/>
              <w:rPr>
                <w:rFonts w:hint="eastAsia" w:ascii="宋体" w:hAnsi="宋体"/>
              </w:rPr>
            </w:pPr>
          </w:p>
        </w:tc>
        <w:tc>
          <w:tcPr>
            <w:tcW w:w="953" w:type="dxa"/>
            <w:noWrap w:val="0"/>
            <w:vAlign w:val="center"/>
          </w:tcPr>
          <w:p w14:paraId="3D19C04F">
            <w:pPr>
              <w:ind w:firstLine="480"/>
              <w:jc w:val="center"/>
              <w:rPr>
                <w:rFonts w:hint="eastAsia" w:ascii="宋体" w:hAnsi="宋体"/>
              </w:rPr>
            </w:pPr>
          </w:p>
        </w:tc>
        <w:tc>
          <w:tcPr>
            <w:tcW w:w="710" w:type="dxa"/>
            <w:noWrap w:val="0"/>
            <w:vAlign w:val="center"/>
          </w:tcPr>
          <w:p w14:paraId="72741F21">
            <w:pPr>
              <w:ind w:firstLine="480"/>
              <w:jc w:val="center"/>
              <w:rPr>
                <w:rFonts w:hint="eastAsia" w:ascii="宋体" w:hAnsi="宋体"/>
              </w:rPr>
            </w:pPr>
          </w:p>
        </w:tc>
        <w:tc>
          <w:tcPr>
            <w:tcW w:w="851" w:type="dxa"/>
            <w:noWrap w:val="0"/>
            <w:vAlign w:val="center"/>
          </w:tcPr>
          <w:p w14:paraId="1CC96FC1">
            <w:pPr>
              <w:ind w:firstLine="480"/>
              <w:jc w:val="center"/>
              <w:rPr>
                <w:rFonts w:hint="eastAsia" w:ascii="宋体" w:hAnsi="宋体"/>
              </w:rPr>
            </w:pPr>
          </w:p>
        </w:tc>
        <w:tc>
          <w:tcPr>
            <w:tcW w:w="850" w:type="dxa"/>
            <w:noWrap w:val="0"/>
            <w:vAlign w:val="center"/>
          </w:tcPr>
          <w:p w14:paraId="50817D81">
            <w:pPr>
              <w:ind w:firstLine="480"/>
              <w:jc w:val="center"/>
              <w:rPr>
                <w:rFonts w:hint="eastAsia" w:ascii="宋体" w:hAnsi="宋体"/>
              </w:rPr>
            </w:pPr>
          </w:p>
        </w:tc>
      </w:tr>
      <w:tr w14:paraId="1839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AA5A537">
            <w:pPr>
              <w:ind w:firstLine="199" w:firstLineChars="83"/>
              <w:jc w:val="center"/>
              <w:rPr>
                <w:rFonts w:hint="eastAsia" w:ascii="宋体" w:hAnsi="宋体"/>
              </w:rPr>
            </w:pPr>
            <w:r>
              <w:rPr>
                <w:rFonts w:ascii="宋体" w:hAnsi="宋体"/>
              </w:rPr>
              <w:t>…</w:t>
            </w:r>
          </w:p>
        </w:tc>
        <w:tc>
          <w:tcPr>
            <w:tcW w:w="1704" w:type="dxa"/>
            <w:noWrap w:val="0"/>
            <w:vAlign w:val="center"/>
          </w:tcPr>
          <w:p w14:paraId="7F7F1E99">
            <w:pPr>
              <w:ind w:firstLine="480"/>
              <w:jc w:val="center"/>
              <w:rPr>
                <w:rFonts w:hint="eastAsia" w:ascii="宋体" w:hAnsi="宋体"/>
              </w:rPr>
            </w:pPr>
          </w:p>
        </w:tc>
        <w:tc>
          <w:tcPr>
            <w:tcW w:w="1081" w:type="dxa"/>
            <w:noWrap w:val="0"/>
            <w:vAlign w:val="center"/>
          </w:tcPr>
          <w:p w14:paraId="50CF9FFE">
            <w:pPr>
              <w:ind w:firstLine="480"/>
              <w:jc w:val="center"/>
              <w:rPr>
                <w:rFonts w:hint="eastAsia" w:ascii="宋体" w:hAnsi="宋体"/>
              </w:rPr>
            </w:pPr>
          </w:p>
        </w:tc>
        <w:tc>
          <w:tcPr>
            <w:tcW w:w="838" w:type="dxa"/>
            <w:noWrap w:val="0"/>
            <w:vAlign w:val="center"/>
          </w:tcPr>
          <w:p w14:paraId="46A3B842">
            <w:pPr>
              <w:ind w:firstLine="480"/>
              <w:jc w:val="center"/>
              <w:rPr>
                <w:rFonts w:hint="eastAsia" w:ascii="宋体" w:hAnsi="宋体"/>
              </w:rPr>
            </w:pPr>
          </w:p>
        </w:tc>
        <w:tc>
          <w:tcPr>
            <w:tcW w:w="1356" w:type="dxa"/>
            <w:noWrap w:val="0"/>
            <w:vAlign w:val="center"/>
          </w:tcPr>
          <w:p w14:paraId="686F6FA4">
            <w:pPr>
              <w:ind w:firstLine="480"/>
              <w:jc w:val="center"/>
              <w:rPr>
                <w:rFonts w:hint="eastAsia" w:ascii="宋体" w:hAnsi="宋体"/>
              </w:rPr>
            </w:pPr>
          </w:p>
        </w:tc>
        <w:tc>
          <w:tcPr>
            <w:tcW w:w="953" w:type="dxa"/>
            <w:noWrap w:val="0"/>
            <w:vAlign w:val="center"/>
          </w:tcPr>
          <w:p w14:paraId="38E3855D">
            <w:pPr>
              <w:ind w:firstLine="480"/>
              <w:jc w:val="center"/>
              <w:rPr>
                <w:rFonts w:hint="eastAsia" w:ascii="宋体" w:hAnsi="宋体"/>
              </w:rPr>
            </w:pPr>
          </w:p>
        </w:tc>
        <w:tc>
          <w:tcPr>
            <w:tcW w:w="710" w:type="dxa"/>
            <w:noWrap w:val="0"/>
            <w:vAlign w:val="center"/>
          </w:tcPr>
          <w:p w14:paraId="0E3BE5C3">
            <w:pPr>
              <w:ind w:firstLine="480"/>
              <w:jc w:val="center"/>
              <w:rPr>
                <w:rFonts w:hint="eastAsia" w:ascii="宋体" w:hAnsi="宋体"/>
              </w:rPr>
            </w:pPr>
          </w:p>
        </w:tc>
        <w:tc>
          <w:tcPr>
            <w:tcW w:w="851" w:type="dxa"/>
            <w:noWrap w:val="0"/>
            <w:vAlign w:val="center"/>
          </w:tcPr>
          <w:p w14:paraId="5E30A272">
            <w:pPr>
              <w:ind w:firstLine="480"/>
              <w:jc w:val="center"/>
              <w:rPr>
                <w:rFonts w:hint="eastAsia" w:ascii="宋体" w:hAnsi="宋体"/>
              </w:rPr>
            </w:pPr>
          </w:p>
        </w:tc>
        <w:tc>
          <w:tcPr>
            <w:tcW w:w="850" w:type="dxa"/>
            <w:noWrap w:val="0"/>
            <w:vAlign w:val="center"/>
          </w:tcPr>
          <w:p w14:paraId="219778FF">
            <w:pPr>
              <w:ind w:firstLine="480"/>
              <w:jc w:val="center"/>
              <w:rPr>
                <w:rFonts w:hint="eastAsia" w:ascii="宋体" w:hAnsi="宋体"/>
              </w:rPr>
            </w:pPr>
          </w:p>
        </w:tc>
      </w:tr>
      <w:tr w14:paraId="3182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9001" w:type="dxa"/>
            <w:gridSpan w:val="9"/>
            <w:noWrap w:val="0"/>
            <w:vAlign w:val="center"/>
          </w:tcPr>
          <w:p w14:paraId="11BD3D78">
            <w:pPr>
              <w:ind w:firstLine="0" w:firstLineChars="0"/>
              <w:rPr>
                <w:rFonts w:hint="eastAsia" w:ascii="宋体" w:hAnsi="宋体"/>
                <w:b/>
              </w:rPr>
            </w:pPr>
            <w:r>
              <w:rPr>
                <w:rFonts w:hint="eastAsia" w:ascii="宋体" w:hAnsi="宋体"/>
                <w:b/>
              </w:rPr>
              <w:t>其他承诺及需要说明的事项：</w:t>
            </w:r>
          </w:p>
        </w:tc>
      </w:tr>
      <w:tr w14:paraId="7255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14:paraId="52738E37">
            <w:pPr>
              <w:ind w:firstLine="480"/>
              <w:rPr>
                <w:rFonts w:hint="eastAsia" w:ascii="宋体" w:hAnsi="宋体"/>
              </w:rPr>
            </w:pPr>
            <w:r>
              <w:rPr>
                <w:rFonts w:hint="eastAsia" w:ascii="宋体" w:hAnsi="宋体"/>
              </w:rPr>
              <w:t>磋商总价</w:t>
            </w:r>
          </w:p>
        </w:tc>
        <w:tc>
          <w:tcPr>
            <w:tcW w:w="6639" w:type="dxa"/>
            <w:gridSpan w:val="7"/>
            <w:noWrap w:val="0"/>
            <w:vAlign w:val="center"/>
          </w:tcPr>
          <w:p w14:paraId="287D29FC">
            <w:pPr>
              <w:ind w:firstLine="480"/>
              <w:rPr>
                <w:rFonts w:hint="eastAsia" w:ascii="宋体" w:hAnsi="宋体"/>
              </w:rPr>
            </w:pPr>
            <w:r>
              <w:rPr>
                <w:rFonts w:hint="eastAsia" w:ascii="宋体" w:hAnsi="宋体"/>
              </w:rPr>
              <w:t>大写：                      小写：</w:t>
            </w:r>
          </w:p>
        </w:tc>
      </w:tr>
    </w:tbl>
    <w:p w14:paraId="58E8CCE9">
      <w:pPr>
        <w:adjustRightInd w:val="0"/>
        <w:spacing w:line="240" w:lineRule="auto"/>
        <w:ind w:firstLine="480"/>
        <w:textAlignment w:val="baseline"/>
        <w:rPr>
          <w:rFonts w:hint="eastAsia" w:ascii="宋体" w:hAnsi="宋体"/>
          <w:sz w:val="32"/>
          <w:szCs w:val="32"/>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14:paraId="495805A0">
      <w:pPr>
        <w:adjustRightInd w:val="0"/>
        <w:spacing w:line="240" w:lineRule="auto"/>
        <w:ind w:firstLine="480" w:firstLineChars="0"/>
        <w:textAlignment w:val="baseline"/>
        <w:rPr>
          <w:rFonts w:hint="eastAsia" w:ascii="宋体" w:hAnsi="宋体"/>
          <w:sz w:val="32"/>
          <w:szCs w:val="32"/>
        </w:rPr>
      </w:pPr>
    </w:p>
    <w:p w14:paraId="71FFDCFF">
      <w:pPr>
        <w:ind w:firstLine="0" w:firstLineChars="0"/>
        <w:rPr>
          <w:rFonts w:hint="eastAsia" w:ascii="宋体" w:hAnsi="宋体"/>
          <w:b/>
        </w:rPr>
      </w:pPr>
    </w:p>
    <w:p w14:paraId="6F18589C">
      <w:pPr>
        <w:ind w:firstLine="0" w:firstLineChars="0"/>
        <w:rPr>
          <w:rFonts w:hint="eastAsia" w:ascii="宋体" w:hAnsi="宋体"/>
          <w:b/>
        </w:rPr>
      </w:pPr>
    </w:p>
    <w:p w14:paraId="4803611A">
      <w:pPr>
        <w:ind w:firstLine="0" w:firstLineChars="0"/>
        <w:rPr>
          <w:rFonts w:hint="eastAsia" w:ascii="宋体" w:hAnsi="宋体"/>
          <w:b/>
        </w:rPr>
      </w:pPr>
    </w:p>
    <w:p w14:paraId="2C155603">
      <w:pPr>
        <w:ind w:firstLine="0" w:firstLineChars="0"/>
        <w:rPr>
          <w:rFonts w:hint="eastAsia" w:ascii="宋体" w:hAnsi="宋体"/>
          <w:b/>
        </w:rPr>
      </w:pPr>
    </w:p>
    <w:p w14:paraId="5EBC384B">
      <w:pPr>
        <w:ind w:firstLine="0" w:firstLineChars="0"/>
        <w:rPr>
          <w:rFonts w:hint="eastAsia" w:ascii="宋体" w:hAnsi="宋体"/>
          <w:b/>
        </w:rPr>
      </w:pPr>
    </w:p>
    <w:p w14:paraId="301973A1">
      <w:pPr>
        <w:ind w:firstLine="0" w:firstLineChars="0"/>
        <w:rPr>
          <w:rFonts w:hint="eastAsia" w:ascii="宋体" w:hAnsi="宋体"/>
          <w:b/>
        </w:rPr>
      </w:pPr>
    </w:p>
    <w:p w14:paraId="4717FE63">
      <w:pPr>
        <w:ind w:firstLine="0" w:firstLineChars="0"/>
        <w:jc w:val="right"/>
        <w:rPr>
          <w:rFonts w:hint="eastAsia" w:ascii="宋体" w:hAnsi="宋体"/>
          <w:b/>
        </w:rPr>
      </w:pPr>
    </w:p>
    <w:p w14:paraId="33102CCB">
      <w:pPr>
        <w:ind w:right="480" w:firstLine="4204" w:firstLineChars="1745"/>
        <w:jc w:val="right"/>
        <w:rPr>
          <w:rFonts w:hint="eastAsia" w:ascii="宋体" w:hAnsi="宋体"/>
          <w:b/>
        </w:rPr>
      </w:pPr>
      <w:r>
        <w:rPr>
          <w:rFonts w:hint="eastAsia" w:ascii="宋体" w:hAnsi="宋体"/>
          <w:b/>
          <w:lang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14:paraId="52B0120A">
      <w:pPr>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29772F60">
      <w:pPr>
        <w:ind w:right="480" w:firstLine="5903" w:firstLineChars="2450"/>
        <w:jc w:val="right"/>
        <w:rPr>
          <w:rFonts w:hint="eastAsia"/>
          <w:b/>
        </w:rPr>
      </w:pPr>
      <w:r>
        <w:rPr>
          <w:rFonts w:hint="eastAsia"/>
          <w:b/>
        </w:rPr>
        <w:t xml:space="preserve"> 年  月  日</w:t>
      </w:r>
    </w:p>
    <w:p w14:paraId="6C35A7D4">
      <w:pPr>
        <w:widowControl/>
        <w:snapToGrid w:val="0"/>
        <w:spacing w:line="360" w:lineRule="auto"/>
        <w:ind w:firstLine="0" w:firstLineChars="0"/>
        <w:outlineLvl w:val="1"/>
        <w:rPr>
          <w:rFonts w:hint="eastAsia" w:ascii="宋体" w:hAnsi="宋体"/>
          <w:b/>
        </w:rPr>
      </w:pPr>
      <w:bookmarkStart w:id="650" w:name="_Toc427748095"/>
    </w:p>
    <w:p w14:paraId="642A9E4D">
      <w:pPr>
        <w:widowControl/>
        <w:snapToGrid w:val="0"/>
        <w:spacing w:line="360" w:lineRule="auto"/>
        <w:ind w:firstLine="0" w:firstLineChars="0"/>
        <w:outlineLvl w:val="1"/>
        <w:rPr>
          <w:rFonts w:hint="eastAsia" w:ascii="宋体"/>
          <w:b/>
          <w:sz w:val="28"/>
          <w:szCs w:val="28"/>
        </w:rPr>
      </w:pPr>
      <w:bookmarkStart w:id="651" w:name="_Toc28078201"/>
    </w:p>
    <w:p w14:paraId="16769440">
      <w:pPr>
        <w:widowControl/>
        <w:snapToGrid w:val="0"/>
        <w:spacing w:line="360" w:lineRule="auto"/>
        <w:ind w:firstLine="0" w:firstLineChars="0"/>
        <w:outlineLvl w:val="1"/>
        <w:rPr>
          <w:rFonts w:hint="eastAsia" w:ascii="宋体"/>
          <w:b/>
          <w:sz w:val="28"/>
          <w:szCs w:val="28"/>
        </w:rPr>
      </w:pPr>
      <w:bookmarkStart w:id="652" w:name="_Toc26251"/>
      <w:r>
        <w:rPr>
          <w:rFonts w:hint="eastAsia" w:ascii="宋体"/>
          <w:b/>
          <w:sz w:val="28"/>
          <w:szCs w:val="28"/>
        </w:rPr>
        <w:t>附件</w:t>
      </w:r>
      <w:bookmarkStart w:id="653" w:name="_Toc376936771"/>
      <w:bookmarkStart w:id="654" w:name="_Toc325726040"/>
      <w:r>
        <w:rPr>
          <w:rFonts w:hint="eastAsia" w:ascii="宋体"/>
          <w:b/>
          <w:sz w:val="28"/>
          <w:szCs w:val="28"/>
        </w:rPr>
        <w:t>1</w:t>
      </w:r>
      <w:r>
        <w:rPr>
          <w:rFonts w:hint="eastAsia" w:ascii="宋体"/>
          <w:b/>
          <w:sz w:val="28"/>
          <w:szCs w:val="28"/>
          <w:lang w:val="en-US" w:eastAsia="zh-CN"/>
        </w:rPr>
        <w:t>2</w:t>
      </w:r>
      <w:r>
        <w:rPr>
          <w:rFonts w:hint="eastAsia" w:ascii="宋体"/>
          <w:b/>
          <w:sz w:val="28"/>
          <w:szCs w:val="28"/>
        </w:rPr>
        <w:t>：技术规格响应表</w:t>
      </w:r>
      <w:bookmarkEnd w:id="650"/>
      <w:bookmarkEnd w:id="651"/>
      <w:bookmarkEnd w:id="652"/>
      <w:bookmarkEnd w:id="653"/>
      <w:bookmarkEnd w:id="654"/>
    </w:p>
    <w:p w14:paraId="567E41CF">
      <w:pPr>
        <w:ind w:firstLine="0" w:firstLineChars="0"/>
        <w:jc w:val="center"/>
        <w:rPr>
          <w:rFonts w:hint="eastAsia" w:ascii="宋体" w:hAnsi="宋体"/>
          <w:b/>
          <w:sz w:val="36"/>
          <w:szCs w:val="36"/>
        </w:rPr>
      </w:pPr>
    </w:p>
    <w:p w14:paraId="7229956F">
      <w:pPr>
        <w:ind w:firstLine="0" w:firstLineChars="0"/>
        <w:jc w:val="center"/>
        <w:rPr>
          <w:rFonts w:hint="eastAsia" w:ascii="宋体" w:hAnsi="宋体"/>
          <w:b/>
          <w:sz w:val="36"/>
          <w:szCs w:val="36"/>
        </w:rPr>
      </w:pPr>
      <w:r>
        <w:rPr>
          <w:rFonts w:hint="eastAsia" w:ascii="宋体" w:hAnsi="宋体"/>
          <w:b/>
          <w:sz w:val="36"/>
          <w:szCs w:val="36"/>
        </w:rPr>
        <w:t>技术规格响应表</w:t>
      </w:r>
    </w:p>
    <w:p w14:paraId="405D46D0">
      <w:pPr>
        <w:ind w:firstLine="0" w:firstLineChars="0"/>
        <w:rPr>
          <w:rFonts w:hint="eastAsia" w:ascii="宋体" w:hAnsi="宋体"/>
          <w:b/>
        </w:rPr>
      </w:pPr>
      <w:r>
        <w:rPr>
          <w:rFonts w:hint="eastAsia" w:ascii="宋体" w:hAnsi="宋体"/>
          <w:b/>
        </w:rPr>
        <w:t>供应商名称:</w:t>
      </w:r>
    </w:p>
    <w:p w14:paraId="6B468E2E">
      <w:pPr>
        <w:ind w:firstLine="0" w:firstLineChars="0"/>
        <w:rPr>
          <w:rFonts w:hint="eastAsia" w:ascii="宋体" w:hAnsi="宋体"/>
          <w:b/>
        </w:rPr>
      </w:pPr>
    </w:p>
    <w:tbl>
      <w:tblPr>
        <w:tblStyle w:val="65"/>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1479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1759E9A3">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14:paraId="48175BB8">
            <w:pPr>
              <w:spacing w:before="40" w:after="40"/>
              <w:ind w:firstLine="120" w:firstLineChars="50"/>
              <w:rPr>
                <w:rFonts w:hint="eastAsia" w:ascii="宋体" w:hAnsi="宋体"/>
              </w:rPr>
            </w:pPr>
            <w:r>
              <w:rPr>
                <w:rFonts w:hint="eastAsia" w:ascii="宋体" w:hAnsi="宋体"/>
              </w:rPr>
              <w:t>采购需求技术参数、指标</w:t>
            </w:r>
          </w:p>
        </w:tc>
        <w:tc>
          <w:tcPr>
            <w:tcW w:w="4591" w:type="dxa"/>
            <w:gridSpan w:val="3"/>
            <w:noWrap w:val="0"/>
            <w:vAlign w:val="top"/>
          </w:tcPr>
          <w:p w14:paraId="1A626846">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14:paraId="73DF4496">
            <w:pPr>
              <w:spacing w:before="40" w:after="40"/>
              <w:ind w:firstLine="0" w:firstLineChars="0"/>
              <w:jc w:val="center"/>
              <w:rPr>
                <w:rFonts w:hint="eastAsia" w:ascii="宋体" w:hAnsi="宋体"/>
              </w:rPr>
            </w:pPr>
            <w:r>
              <w:rPr>
                <w:rFonts w:hint="eastAsia" w:ascii="宋体" w:hAnsi="宋体"/>
              </w:rPr>
              <w:t>偏离</w:t>
            </w:r>
          </w:p>
        </w:tc>
      </w:tr>
      <w:tr w14:paraId="24052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00B1E9A5">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14:paraId="304FB3CB">
            <w:pPr>
              <w:spacing w:before="40" w:after="40"/>
              <w:ind w:firstLine="199" w:firstLineChars="83"/>
              <w:rPr>
                <w:rFonts w:hint="eastAsia" w:ascii="宋体" w:hAnsi="宋体"/>
              </w:rPr>
            </w:pPr>
            <w:r>
              <w:rPr>
                <w:rFonts w:hint="eastAsia" w:ascii="宋体" w:hAnsi="宋体"/>
              </w:rPr>
              <w:t>名称</w:t>
            </w:r>
          </w:p>
        </w:tc>
        <w:tc>
          <w:tcPr>
            <w:tcW w:w="2410" w:type="dxa"/>
            <w:noWrap w:val="0"/>
            <w:vAlign w:val="center"/>
          </w:tcPr>
          <w:p w14:paraId="1FE8A692">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14:paraId="2AEE5A64">
            <w:pPr>
              <w:spacing w:before="40" w:after="40"/>
              <w:ind w:firstLine="120" w:firstLineChars="50"/>
              <w:rPr>
                <w:rFonts w:hint="eastAsia" w:ascii="宋体" w:hAnsi="宋体"/>
              </w:rPr>
            </w:pPr>
            <w:r>
              <w:rPr>
                <w:rFonts w:hint="eastAsia" w:ascii="宋体" w:hAnsi="宋体"/>
              </w:rPr>
              <w:t>名称</w:t>
            </w:r>
          </w:p>
        </w:tc>
        <w:tc>
          <w:tcPr>
            <w:tcW w:w="1332" w:type="dxa"/>
            <w:noWrap w:val="0"/>
            <w:vAlign w:val="center"/>
          </w:tcPr>
          <w:p w14:paraId="5AB04B74">
            <w:pPr>
              <w:spacing w:before="40" w:after="40"/>
              <w:ind w:firstLine="0" w:firstLineChars="0"/>
              <w:jc w:val="center"/>
              <w:rPr>
                <w:rFonts w:hint="eastAsia" w:ascii="宋体" w:hAnsi="宋体"/>
              </w:rPr>
            </w:pPr>
            <w:r>
              <w:rPr>
                <w:rFonts w:hint="eastAsia" w:ascii="宋体" w:hAnsi="宋体"/>
              </w:rPr>
              <w:t>规格或型号</w:t>
            </w:r>
          </w:p>
        </w:tc>
        <w:tc>
          <w:tcPr>
            <w:tcW w:w="2551" w:type="dxa"/>
            <w:noWrap w:val="0"/>
            <w:vAlign w:val="center"/>
          </w:tcPr>
          <w:p w14:paraId="42609F29">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14:paraId="57FED893">
            <w:pPr>
              <w:spacing w:before="40" w:after="40"/>
              <w:ind w:firstLine="480"/>
              <w:jc w:val="center"/>
              <w:rPr>
                <w:rFonts w:hint="eastAsia" w:ascii="宋体" w:hAnsi="宋体"/>
              </w:rPr>
            </w:pPr>
          </w:p>
        </w:tc>
      </w:tr>
      <w:tr w14:paraId="3B92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27F99D66">
            <w:pPr>
              <w:spacing w:before="40" w:after="40"/>
              <w:ind w:firstLine="199" w:firstLineChars="83"/>
              <w:jc w:val="center"/>
              <w:rPr>
                <w:rFonts w:hint="eastAsia" w:ascii="宋体" w:hAnsi="宋体"/>
              </w:rPr>
            </w:pPr>
            <w:r>
              <w:rPr>
                <w:rFonts w:hint="eastAsia" w:ascii="宋体" w:hAnsi="宋体"/>
              </w:rPr>
              <w:t>1</w:t>
            </w:r>
          </w:p>
        </w:tc>
        <w:tc>
          <w:tcPr>
            <w:tcW w:w="851" w:type="dxa"/>
            <w:noWrap w:val="0"/>
            <w:vAlign w:val="top"/>
          </w:tcPr>
          <w:p w14:paraId="3C1388D7">
            <w:pPr>
              <w:spacing w:before="40" w:after="40"/>
              <w:ind w:firstLine="480"/>
              <w:jc w:val="center"/>
              <w:rPr>
                <w:rFonts w:hint="eastAsia" w:ascii="宋体" w:hAnsi="宋体"/>
              </w:rPr>
            </w:pPr>
          </w:p>
        </w:tc>
        <w:tc>
          <w:tcPr>
            <w:tcW w:w="2410" w:type="dxa"/>
            <w:noWrap w:val="0"/>
            <w:vAlign w:val="top"/>
          </w:tcPr>
          <w:p w14:paraId="08C28BE8">
            <w:pPr>
              <w:spacing w:before="40" w:after="40"/>
              <w:ind w:firstLine="480"/>
              <w:jc w:val="center"/>
              <w:rPr>
                <w:rFonts w:hint="eastAsia" w:ascii="宋体" w:hAnsi="宋体"/>
              </w:rPr>
            </w:pPr>
          </w:p>
        </w:tc>
        <w:tc>
          <w:tcPr>
            <w:tcW w:w="708" w:type="dxa"/>
            <w:noWrap w:val="0"/>
            <w:vAlign w:val="top"/>
          </w:tcPr>
          <w:p w14:paraId="2C66B95F">
            <w:pPr>
              <w:spacing w:before="40" w:after="40"/>
              <w:ind w:firstLine="480"/>
              <w:jc w:val="center"/>
              <w:rPr>
                <w:rFonts w:hint="eastAsia" w:ascii="宋体" w:hAnsi="宋体"/>
              </w:rPr>
            </w:pPr>
          </w:p>
        </w:tc>
        <w:tc>
          <w:tcPr>
            <w:tcW w:w="1332" w:type="dxa"/>
            <w:noWrap w:val="0"/>
            <w:vAlign w:val="top"/>
          </w:tcPr>
          <w:p w14:paraId="35842EAA">
            <w:pPr>
              <w:spacing w:before="40" w:after="40"/>
              <w:ind w:firstLine="480"/>
              <w:jc w:val="center"/>
              <w:rPr>
                <w:rFonts w:hint="eastAsia" w:ascii="宋体" w:hAnsi="宋体"/>
              </w:rPr>
            </w:pPr>
          </w:p>
        </w:tc>
        <w:tc>
          <w:tcPr>
            <w:tcW w:w="2551" w:type="dxa"/>
            <w:noWrap w:val="0"/>
            <w:vAlign w:val="top"/>
          </w:tcPr>
          <w:p w14:paraId="4B187258">
            <w:pPr>
              <w:spacing w:before="40" w:after="40"/>
              <w:ind w:firstLine="480"/>
              <w:jc w:val="center"/>
              <w:rPr>
                <w:rFonts w:hint="eastAsia" w:ascii="宋体" w:hAnsi="宋体"/>
              </w:rPr>
            </w:pPr>
          </w:p>
        </w:tc>
        <w:tc>
          <w:tcPr>
            <w:tcW w:w="695" w:type="dxa"/>
            <w:noWrap w:val="0"/>
            <w:vAlign w:val="top"/>
          </w:tcPr>
          <w:p w14:paraId="27F6E0C0">
            <w:pPr>
              <w:spacing w:before="40" w:after="40"/>
              <w:ind w:firstLine="480"/>
              <w:jc w:val="center"/>
              <w:rPr>
                <w:rFonts w:hint="eastAsia" w:ascii="宋体" w:hAnsi="宋体"/>
              </w:rPr>
            </w:pPr>
          </w:p>
        </w:tc>
      </w:tr>
      <w:tr w14:paraId="680D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2834FB2C">
            <w:pPr>
              <w:spacing w:before="40" w:after="40"/>
              <w:ind w:firstLine="199" w:firstLineChars="83"/>
              <w:jc w:val="center"/>
              <w:rPr>
                <w:rFonts w:hint="eastAsia" w:ascii="宋体" w:hAnsi="宋体"/>
              </w:rPr>
            </w:pPr>
            <w:r>
              <w:rPr>
                <w:rFonts w:hint="eastAsia" w:ascii="宋体" w:hAnsi="宋体"/>
              </w:rPr>
              <w:t>2</w:t>
            </w:r>
          </w:p>
        </w:tc>
        <w:tc>
          <w:tcPr>
            <w:tcW w:w="851" w:type="dxa"/>
            <w:noWrap w:val="0"/>
            <w:vAlign w:val="top"/>
          </w:tcPr>
          <w:p w14:paraId="79154918">
            <w:pPr>
              <w:spacing w:before="40" w:after="40"/>
              <w:ind w:firstLine="480"/>
              <w:jc w:val="center"/>
              <w:rPr>
                <w:rFonts w:hint="eastAsia" w:ascii="宋体" w:hAnsi="宋体"/>
              </w:rPr>
            </w:pPr>
          </w:p>
        </w:tc>
        <w:tc>
          <w:tcPr>
            <w:tcW w:w="2410" w:type="dxa"/>
            <w:noWrap w:val="0"/>
            <w:vAlign w:val="top"/>
          </w:tcPr>
          <w:p w14:paraId="216AA77B">
            <w:pPr>
              <w:spacing w:before="40" w:after="40"/>
              <w:ind w:firstLine="480"/>
              <w:jc w:val="center"/>
              <w:rPr>
                <w:rFonts w:hint="eastAsia" w:ascii="宋体" w:hAnsi="宋体"/>
              </w:rPr>
            </w:pPr>
          </w:p>
        </w:tc>
        <w:tc>
          <w:tcPr>
            <w:tcW w:w="708" w:type="dxa"/>
            <w:noWrap w:val="0"/>
            <w:vAlign w:val="top"/>
          </w:tcPr>
          <w:p w14:paraId="64A4F1AC">
            <w:pPr>
              <w:spacing w:before="40" w:after="40"/>
              <w:ind w:firstLine="480"/>
              <w:jc w:val="center"/>
              <w:rPr>
                <w:rFonts w:hint="eastAsia" w:ascii="宋体" w:hAnsi="宋体"/>
              </w:rPr>
            </w:pPr>
          </w:p>
        </w:tc>
        <w:tc>
          <w:tcPr>
            <w:tcW w:w="1332" w:type="dxa"/>
            <w:noWrap w:val="0"/>
            <w:vAlign w:val="top"/>
          </w:tcPr>
          <w:p w14:paraId="21DC8B19">
            <w:pPr>
              <w:spacing w:before="40" w:after="40"/>
              <w:ind w:firstLine="480"/>
              <w:jc w:val="center"/>
              <w:rPr>
                <w:rFonts w:hint="eastAsia" w:ascii="宋体" w:hAnsi="宋体"/>
              </w:rPr>
            </w:pPr>
          </w:p>
        </w:tc>
        <w:tc>
          <w:tcPr>
            <w:tcW w:w="2551" w:type="dxa"/>
            <w:noWrap w:val="0"/>
            <w:vAlign w:val="top"/>
          </w:tcPr>
          <w:p w14:paraId="37250280">
            <w:pPr>
              <w:spacing w:before="40" w:after="40"/>
              <w:ind w:firstLine="480"/>
              <w:jc w:val="center"/>
              <w:rPr>
                <w:rFonts w:hint="eastAsia" w:ascii="宋体" w:hAnsi="宋体"/>
              </w:rPr>
            </w:pPr>
          </w:p>
        </w:tc>
        <w:tc>
          <w:tcPr>
            <w:tcW w:w="695" w:type="dxa"/>
            <w:noWrap w:val="0"/>
            <w:vAlign w:val="top"/>
          </w:tcPr>
          <w:p w14:paraId="2CE7B1B4">
            <w:pPr>
              <w:spacing w:before="40" w:after="40"/>
              <w:ind w:firstLine="480"/>
              <w:jc w:val="center"/>
              <w:rPr>
                <w:rFonts w:hint="eastAsia" w:ascii="宋体" w:hAnsi="宋体"/>
              </w:rPr>
            </w:pPr>
          </w:p>
        </w:tc>
      </w:tr>
      <w:tr w14:paraId="78F67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6244664">
            <w:pPr>
              <w:spacing w:before="40" w:after="40"/>
              <w:ind w:firstLine="199" w:firstLineChars="83"/>
              <w:jc w:val="center"/>
              <w:rPr>
                <w:rFonts w:hint="eastAsia" w:ascii="宋体" w:hAnsi="宋体"/>
              </w:rPr>
            </w:pPr>
            <w:r>
              <w:rPr>
                <w:rFonts w:hint="eastAsia" w:ascii="宋体" w:hAnsi="宋体"/>
              </w:rPr>
              <w:t>3</w:t>
            </w:r>
          </w:p>
        </w:tc>
        <w:tc>
          <w:tcPr>
            <w:tcW w:w="851" w:type="dxa"/>
            <w:noWrap w:val="0"/>
            <w:vAlign w:val="top"/>
          </w:tcPr>
          <w:p w14:paraId="4B309CA4">
            <w:pPr>
              <w:spacing w:before="40" w:after="40"/>
              <w:ind w:firstLine="480"/>
              <w:jc w:val="center"/>
              <w:rPr>
                <w:rFonts w:hint="eastAsia" w:ascii="宋体" w:hAnsi="宋体"/>
              </w:rPr>
            </w:pPr>
          </w:p>
        </w:tc>
        <w:tc>
          <w:tcPr>
            <w:tcW w:w="2410" w:type="dxa"/>
            <w:noWrap w:val="0"/>
            <w:vAlign w:val="top"/>
          </w:tcPr>
          <w:p w14:paraId="015871A4">
            <w:pPr>
              <w:spacing w:before="40" w:after="40"/>
              <w:ind w:firstLine="480"/>
              <w:jc w:val="center"/>
              <w:rPr>
                <w:rFonts w:hint="eastAsia" w:ascii="宋体" w:hAnsi="宋体"/>
              </w:rPr>
            </w:pPr>
          </w:p>
        </w:tc>
        <w:tc>
          <w:tcPr>
            <w:tcW w:w="708" w:type="dxa"/>
            <w:noWrap w:val="0"/>
            <w:vAlign w:val="top"/>
          </w:tcPr>
          <w:p w14:paraId="7D7A6188">
            <w:pPr>
              <w:spacing w:before="40" w:after="40"/>
              <w:ind w:firstLine="480"/>
              <w:jc w:val="center"/>
              <w:rPr>
                <w:rFonts w:hint="eastAsia" w:ascii="宋体" w:hAnsi="宋体"/>
              </w:rPr>
            </w:pPr>
          </w:p>
        </w:tc>
        <w:tc>
          <w:tcPr>
            <w:tcW w:w="1332" w:type="dxa"/>
            <w:noWrap w:val="0"/>
            <w:vAlign w:val="top"/>
          </w:tcPr>
          <w:p w14:paraId="03A44687">
            <w:pPr>
              <w:spacing w:before="40" w:after="40"/>
              <w:ind w:firstLine="480"/>
              <w:jc w:val="center"/>
              <w:rPr>
                <w:rFonts w:hint="eastAsia" w:ascii="宋体" w:hAnsi="宋体"/>
              </w:rPr>
            </w:pPr>
          </w:p>
        </w:tc>
        <w:tc>
          <w:tcPr>
            <w:tcW w:w="2551" w:type="dxa"/>
            <w:noWrap w:val="0"/>
            <w:vAlign w:val="top"/>
          </w:tcPr>
          <w:p w14:paraId="33A6611F">
            <w:pPr>
              <w:spacing w:before="40" w:after="40"/>
              <w:ind w:firstLine="480"/>
              <w:jc w:val="center"/>
              <w:rPr>
                <w:rFonts w:hint="eastAsia" w:ascii="宋体" w:hAnsi="宋体"/>
              </w:rPr>
            </w:pPr>
          </w:p>
        </w:tc>
        <w:tc>
          <w:tcPr>
            <w:tcW w:w="695" w:type="dxa"/>
            <w:noWrap w:val="0"/>
            <w:vAlign w:val="top"/>
          </w:tcPr>
          <w:p w14:paraId="3839BB28">
            <w:pPr>
              <w:spacing w:before="40" w:after="40"/>
              <w:ind w:firstLine="480"/>
              <w:jc w:val="center"/>
              <w:rPr>
                <w:rFonts w:hint="eastAsia" w:ascii="宋体" w:hAnsi="宋体"/>
              </w:rPr>
            </w:pPr>
          </w:p>
        </w:tc>
      </w:tr>
      <w:tr w14:paraId="6896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2EFA9D00">
            <w:pPr>
              <w:spacing w:before="40" w:after="40"/>
              <w:ind w:firstLine="199" w:firstLineChars="83"/>
              <w:jc w:val="center"/>
              <w:rPr>
                <w:rFonts w:hint="eastAsia" w:ascii="宋体" w:hAnsi="宋体"/>
              </w:rPr>
            </w:pPr>
            <w:r>
              <w:rPr>
                <w:rFonts w:hint="eastAsia" w:ascii="宋体" w:hAnsi="宋体"/>
              </w:rPr>
              <w:t>4</w:t>
            </w:r>
          </w:p>
        </w:tc>
        <w:tc>
          <w:tcPr>
            <w:tcW w:w="851" w:type="dxa"/>
            <w:noWrap w:val="0"/>
            <w:vAlign w:val="top"/>
          </w:tcPr>
          <w:p w14:paraId="0D8F1743">
            <w:pPr>
              <w:spacing w:before="40" w:after="40"/>
              <w:ind w:firstLine="480"/>
              <w:jc w:val="center"/>
              <w:rPr>
                <w:rFonts w:hint="eastAsia" w:ascii="宋体" w:hAnsi="宋体"/>
              </w:rPr>
            </w:pPr>
          </w:p>
        </w:tc>
        <w:tc>
          <w:tcPr>
            <w:tcW w:w="2410" w:type="dxa"/>
            <w:noWrap w:val="0"/>
            <w:vAlign w:val="top"/>
          </w:tcPr>
          <w:p w14:paraId="4E669156">
            <w:pPr>
              <w:spacing w:before="40" w:after="40"/>
              <w:ind w:firstLine="480"/>
              <w:jc w:val="center"/>
              <w:rPr>
                <w:rFonts w:hint="eastAsia" w:ascii="宋体" w:hAnsi="宋体"/>
              </w:rPr>
            </w:pPr>
          </w:p>
        </w:tc>
        <w:tc>
          <w:tcPr>
            <w:tcW w:w="708" w:type="dxa"/>
            <w:noWrap w:val="0"/>
            <w:vAlign w:val="top"/>
          </w:tcPr>
          <w:p w14:paraId="34F16BD7">
            <w:pPr>
              <w:spacing w:before="40" w:after="40"/>
              <w:ind w:firstLine="480"/>
              <w:jc w:val="center"/>
              <w:rPr>
                <w:rFonts w:hint="eastAsia" w:ascii="宋体" w:hAnsi="宋体"/>
              </w:rPr>
            </w:pPr>
          </w:p>
        </w:tc>
        <w:tc>
          <w:tcPr>
            <w:tcW w:w="1332" w:type="dxa"/>
            <w:noWrap w:val="0"/>
            <w:vAlign w:val="top"/>
          </w:tcPr>
          <w:p w14:paraId="628F7D7C">
            <w:pPr>
              <w:spacing w:before="40" w:after="40"/>
              <w:ind w:firstLine="480"/>
              <w:jc w:val="center"/>
              <w:rPr>
                <w:rFonts w:hint="eastAsia" w:ascii="宋体" w:hAnsi="宋体"/>
              </w:rPr>
            </w:pPr>
          </w:p>
        </w:tc>
        <w:tc>
          <w:tcPr>
            <w:tcW w:w="2551" w:type="dxa"/>
            <w:noWrap w:val="0"/>
            <w:vAlign w:val="top"/>
          </w:tcPr>
          <w:p w14:paraId="6D23DDBF">
            <w:pPr>
              <w:spacing w:before="40" w:after="40"/>
              <w:ind w:firstLine="480"/>
              <w:jc w:val="center"/>
              <w:rPr>
                <w:rFonts w:hint="eastAsia" w:ascii="宋体" w:hAnsi="宋体"/>
              </w:rPr>
            </w:pPr>
          </w:p>
        </w:tc>
        <w:tc>
          <w:tcPr>
            <w:tcW w:w="695" w:type="dxa"/>
            <w:noWrap w:val="0"/>
            <w:vAlign w:val="top"/>
          </w:tcPr>
          <w:p w14:paraId="4E559690">
            <w:pPr>
              <w:spacing w:before="40" w:after="40"/>
              <w:ind w:firstLine="480"/>
              <w:jc w:val="center"/>
              <w:rPr>
                <w:rFonts w:hint="eastAsia" w:ascii="宋体" w:hAnsi="宋体"/>
              </w:rPr>
            </w:pPr>
          </w:p>
        </w:tc>
      </w:tr>
      <w:tr w14:paraId="505FB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BA59C92">
            <w:pPr>
              <w:spacing w:before="40" w:after="40"/>
              <w:ind w:firstLine="199" w:firstLineChars="83"/>
              <w:jc w:val="center"/>
              <w:rPr>
                <w:rFonts w:hint="eastAsia" w:ascii="宋体" w:hAnsi="宋体"/>
              </w:rPr>
            </w:pPr>
            <w:r>
              <w:rPr>
                <w:rFonts w:ascii="宋体" w:hAnsi="宋体"/>
              </w:rPr>
              <w:t>…</w:t>
            </w:r>
          </w:p>
        </w:tc>
        <w:tc>
          <w:tcPr>
            <w:tcW w:w="851" w:type="dxa"/>
            <w:noWrap w:val="0"/>
            <w:vAlign w:val="top"/>
          </w:tcPr>
          <w:p w14:paraId="11620EC2">
            <w:pPr>
              <w:spacing w:before="40" w:after="40"/>
              <w:ind w:firstLine="480"/>
              <w:jc w:val="center"/>
              <w:rPr>
                <w:rFonts w:hint="eastAsia" w:ascii="宋体" w:hAnsi="宋体"/>
              </w:rPr>
            </w:pPr>
          </w:p>
        </w:tc>
        <w:tc>
          <w:tcPr>
            <w:tcW w:w="2410" w:type="dxa"/>
            <w:noWrap w:val="0"/>
            <w:vAlign w:val="top"/>
          </w:tcPr>
          <w:p w14:paraId="55883A20">
            <w:pPr>
              <w:spacing w:before="40" w:after="40"/>
              <w:ind w:firstLine="480"/>
              <w:jc w:val="center"/>
              <w:rPr>
                <w:rFonts w:hint="eastAsia" w:ascii="宋体" w:hAnsi="宋体"/>
              </w:rPr>
            </w:pPr>
          </w:p>
        </w:tc>
        <w:tc>
          <w:tcPr>
            <w:tcW w:w="708" w:type="dxa"/>
            <w:noWrap w:val="0"/>
            <w:vAlign w:val="top"/>
          </w:tcPr>
          <w:p w14:paraId="16AC4E07">
            <w:pPr>
              <w:spacing w:before="40" w:after="40"/>
              <w:ind w:firstLine="480"/>
              <w:jc w:val="center"/>
              <w:rPr>
                <w:rFonts w:hint="eastAsia" w:ascii="宋体" w:hAnsi="宋体"/>
              </w:rPr>
            </w:pPr>
          </w:p>
        </w:tc>
        <w:tc>
          <w:tcPr>
            <w:tcW w:w="1332" w:type="dxa"/>
            <w:noWrap w:val="0"/>
            <w:vAlign w:val="top"/>
          </w:tcPr>
          <w:p w14:paraId="471B92FC">
            <w:pPr>
              <w:spacing w:before="40" w:after="40"/>
              <w:ind w:firstLine="480"/>
              <w:jc w:val="center"/>
              <w:rPr>
                <w:rFonts w:hint="eastAsia" w:ascii="宋体" w:hAnsi="宋体"/>
              </w:rPr>
            </w:pPr>
          </w:p>
        </w:tc>
        <w:tc>
          <w:tcPr>
            <w:tcW w:w="2551" w:type="dxa"/>
            <w:noWrap w:val="0"/>
            <w:vAlign w:val="top"/>
          </w:tcPr>
          <w:p w14:paraId="6285A322">
            <w:pPr>
              <w:spacing w:before="40" w:after="40"/>
              <w:ind w:firstLine="480"/>
              <w:jc w:val="center"/>
              <w:rPr>
                <w:rFonts w:hint="eastAsia" w:ascii="宋体" w:hAnsi="宋体"/>
              </w:rPr>
            </w:pPr>
          </w:p>
        </w:tc>
        <w:tc>
          <w:tcPr>
            <w:tcW w:w="695" w:type="dxa"/>
            <w:noWrap w:val="0"/>
            <w:vAlign w:val="top"/>
          </w:tcPr>
          <w:p w14:paraId="750D7C0F">
            <w:pPr>
              <w:spacing w:before="40" w:after="40"/>
              <w:ind w:firstLine="480"/>
              <w:jc w:val="center"/>
              <w:rPr>
                <w:rFonts w:hint="eastAsia" w:ascii="宋体" w:hAnsi="宋体"/>
              </w:rPr>
            </w:pPr>
          </w:p>
        </w:tc>
      </w:tr>
    </w:tbl>
    <w:p w14:paraId="31A5F1CD">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注：</w:t>
      </w:r>
    </w:p>
    <w:p w14:paraId="1520EA65">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1.本表应按照每包“技术参数”中产品序号的指标逐项填写，不得遗漏，</w:t>
      </w:r>
      <w:r>
        <w:rPr>
          <w:rFonts w:hint="eastAsia" w:ascii="宋体" w:hAnsi="宋体" w:cs="宋体"/>
          <w:kern w:val="0"/>
          <w:sz w:val="24"/>
        </w:rPr>
        <w:t>否则，按无效投标处理。</w:t>
      </w:r>
    </w:p>
    <w:p w14:paraId="19F373C3">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zh-CN"/>
        </w:rPr>
        <w:t>填写此表时以</w:t>
      </w:r>
      <w:r>
        <w:rPr>
          <w:rFonts w:hint="eastAsia" w:ascii="宋体" w:hAnsi="宋体" w:cs="宋体"/>
          <w:kern w:val="0"/>
          <w:sz w:val="24"/>
        </w:rPr>
        <w:t>磋商项目</w:t>
      </w:r>
      <w:r>
        <w:rPr>
          <w:rFonts w:hint="eastAsia" w:ascii="宋体" w:hAnsi="宋体" w:cs="宋体"/>
          <w:kern w:val="0"/>
          <w:sz w:val="24"/>
          <w:lang w:val="en-US" w:eastAsia="zh-CN"/>
        </w:rPr>
        <w:t>技术</w:t>
      </w:r>
      <w:r>
        <w:rPr>
          <w:rFonts w:hint="eastAsia" w:ascii="宋体" w:hAnsi="宋体" w:cs="宋体"/>
          <w:kern w:val="0"/>
          <w:sz w:val="24"/>
          <w:lang w:val="zh-CN"/>
        </w:rPr>
        <w:t>参数要求为基本磋商响应要求，满足</w:t>
      </w:r>
      <w:r>
        <w:rPr>
          <w:rFonts w:hint="eastAsia" w:ascii="宋体" w:hAnsi="宋体" w:cs="宋体"/>
          <w:kern w:val="0"/>
          <w:sz w:val="24"/>
        </w:rPr>
        <w:t>磋商</w:t>
      </w:r>
      <w:r>
        <w:rPr>
          <w:rFonts w:hint="eastAsia" w:ascii="宋体" w:hAnsi="宋体" w:cs="宋体"/>
          <w:kern w:val="0"/>
          <w:sz w:val="24"/>
          <w:lang w:val="zh-CN"/>
        </w:rPr>
        <w:t>项目参数要求的指标需列出“</w:t>
      </w:r>
      <w:r>
        <w:rPr>
          <w:rFonts w:hint="eastAsia" w:ascii="宋体" w:hAnsi="宋体" w:cs="宋体"/>
          <w:kern w:val="0"/>
          <w:sz w:val="24"/>
        </w:rPr>
        <w:t>0</w:t>
      </w:r>
      <w:r>
        <w:rPr>
          <w:rFonts w:hint="eastAsia" w:ascii="宋体" w:hAnsi="宋体" w:cs="宋体"/>
          <w:kern w:val="0"/>
          <w:sz w:val="24"/>
          <w:lang w:val="zh-CN"/>
        </w:rPr>
        <w:t>”；超出、不满足</w:t>
      </w:r>
      <w:r>
        <w:rPr>
          <w:rFonts w:hint="eastAsia" w:ascii="宋体" w:hAnsi="宋体" w:cs="宋体"/>
          <w:kern w:val="0"/>
          <w:sz w:val="24"/>
        </w:rPr>
        <w:t>磋商</w:t>
      </w:r>
      <w:r>
        <w:rPr>
          <w:rFonts w:hint="eastAsia" w:ascii="宋体" w:hAnsi="宋体" w:cs="宋体"/>
          <w:kern w:val="0"/>
          <w:sz w:val="24"/>
          <w:lang w:val="zh-CN"/>
        </w:rPr>
        <w:t>项目参数要求的指标需列出“+”、“-”偏差，并做出详细说明；如果只注明“+”、“-”或未填写，将视为该项指标不响应。</w:t>
      </w:r>
    </w:p>
    <w:p w14:paraId="6A1F44C5">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.投标供应商响应采购需求应具体、明确，含糊不清、不确切或伪造、编造证明材料的，按照实质性不响应处理。对伪造、编造证明材料的，将报告本级财政部门。</w:t>
      </w:r>
    </w:p>
    <w:p w14:paraId="3B19AF1F">
      <w:pPr>
        <w:widowControl/>
        <w:numPr>
          <w:ilvl w:val="0"/>
          <w:numId w:val="0"/>
        </w:numPr>
        <w:spacing w:line="360" w:lineRule="exact"/>
        <w:jc w:val="left"/>
        <w:rPr>
          <w:rFonts w:hint="eastAsia" w:ascii="宋体" w:hAnsi="宋体"/>
        </w:rPr>
      </w:pPr>
    </w:p>
    <w:p w14:paraId="0F96F939">
      <w:pPr>
        <w:widowControl/>
        <w:spacing w:after="160" w:line="276" w:lineRule="auto"/>
        <w:ind w:firstLine="0" w:firstLineChars="0"/>
        <w:jc w:val="left"/>
        <w:rPr>
          <w:rFonts w:hint="eastAsia" w:ascii="宋体" w:hAnsi="宋体"/>
        </w:rPr>
      </w:pPr>
    </w:p>
    <w:p w14:paraId="2D0ECBF7">
      <w:pPr>
        <w:ind w:firstLine="0" w:firstLineChars="0"/>
        <w:rPr>
          <w:rFonts w:hint="eastAsia" w:ascii="宋体" w:hAnsi="宋体"/>
        </w:rPr>
      </w:pPr>
    </w:p>
    <w:p w14:paraId="12D82235">
      <w:pPr>
        <w:ind w:firstLine="0" w:firstLineChars="0"/>
        <w:rPr>
          <w:rFonts w:hint="eastAsia" w:ascii="宋体" w:hAnsi="宋体"/>
        </w:rPr>
      </w:pPr>
    </w:p>
    <w:p w14:paraId="690B9154">
      <w:pPr>
        <w:ind w:firstLine="0" w:firstLineChars="0"/>
        <w:rPr>
          <w:rFonts w:hint="eastAsia" w:ascii="宋体" w:hAnsi="宋体"/>
        </w:rPr>
      </w:pPr>
    </w:p>
    <w:p w14:paraId="33B0105F">
      <w:pPr>
        <w:ind w:right="480" w:firstLine="4657" w:firstLineChars="1933"/>
        <w:rPr>
          <w:rFonts w:hint="eastAsia" w:ascii="宋体" w:hAnsi="宋体"/>
          <w:b/>
        </w:rPr>
      </w:pPr>
      <w:r>
        <w:rPr>
          <w:rFonts w:hint="eastAsia" w:ascii="宋体" w:hAnsi="宋体"/>
          <w:b/>
          <w:lang w:eastAsia="zh-CN"/>
        </w:rPr>
        <w:t>供应商</w:t>
      </w:r>
      <w:r>
        <w:rPr>
          <w:rFonts w:hint="eastAsia" w:ascii="宋体" w:hAnsi="宋体"/>
          <w:b/>
        </w:rPr>
        <w:t>：</w:t>
      </w:r>
      <w:r>
        <w:rPr>
          <w:rFonts w:hint="eastAsia" w:ascii="宋体" w:hAnsi="宋体" w:cs="宋体"/>
          <w:kern w:val="0"/>
          <w:u w:val="single"/>
        </w:rPr>
        <w:t xml:space="preserve">       </w:t>
      </w:r>
      <w:r>
        <w:rPr>
          <w:rFonts w:hint="eastAsia" w:ascii="宋体" w:hAnsi="宋体"/>
          <w:b/>
        </w:rPr>
        <w:t>（公章）</w:t>
      </w:r>
    </w:p>
    <w:p w14:paraId="349E7EAF">
      <w:pPr>
        <w:ind w:right="360"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749C8932">
      <w:pPr>
        <w:ind w:right="480" w:firstLine="5783" w:firstLineChars="2400"/>
        <w:rPr>
          <w:rFonts w:hint="eastAsia" w:ascii="宋体" w:hAnsi="宋体"/>
          <w:b/>
        </w:rPr>
      </w:pPr>
      <w:r>
        <w:rPr>
          <w:rFonts w:hint="eastAsia" w:ascii="宋体" w:hAnsi="宋体"/>
          <w:b/>
        </w:rPr>
        <w:t>年  月  日</w:t>
      </w:r>
    </w:p>
    <w:p w14:paraId="0C0D297E">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655" w:name="_Toc25772"/>
      <w:bookmarkStart w:id="656" w:name="_Toc496004042"/>
      <w:bookmarkStart w:id="657" w:name="_Toc28078203"/>
      <w:r>
        <w:rPr>
          <w:rFonts w:hint="eastAsia" w:ascii="宋体"/>
          <w:b/>
          <w:sz w:val="28"/>
          <w:szCs w:val="28"/>
        </w:rPr>
        <w:t>附件1</w:t>
      </w:r>
      <w:bookmarkStart w:id="658" w:name="_Toc376936780"/>
      <w:bookmarkStart w:id="659" w:name="_Toc365019586"/>
      <w:bookmarkStart w:id="660" w:name="_Toc325726045"/>
      <w:r>
        <w:rPr>
          <w:rFonts w:hint="eastAsia" w:ascii="宋体"/>
          <w:b/>
          <w:sz w:val="28"/>
          <w:szCs w:val="28"/>
          <w:lang w:val="en-US" w:eastAsia="zh-CN"/>
        </w:rPr>
        <w:t>3</w:t>
      </w:r>
      <w:r>
        <w:rPr>
          <w:rFonts w:hint="eastAsia" w:ascii="宋体"/>
          <w:b/>
          <w:sz w:val="28"/>
          <w:szCs w:val="28"/>
        </w:rPr>
        <w:t>：投标产品相关资料</w:t>
      </w:r>
      <w:bookmarkEnd w:id="655"/>
      <w:bookmarkEnd w:id="656"/>
      <w:bookmarkEnd w:id="657"/>
    </w:p>
    <w:p w14:paraId="70D59CC1">
      <w:pPr>
        <w:ind w:firstLine="2909" w:firstLineChars="805"/>
        <w:rPr>
          <w:rFonts w:hint="eastAsia" w:ascii="宋体"/>
          <w:b/>
          <w:sz w:val="36"/>
          <w:szCs w:val="36"/>
        </w:rPr>
      </w:pPr>
    </w:p>
    <w:p w14:paraId="0FF79285">
      <w:pPr>
        <w:ind w:firstLine="2909" w:firstLineChars="805"/>
        <w:rPr>
          <w:rFonts w:hint="eastAsia" w:ascii="宋体" w:hAnsi="宋体"/>
          <w:b/>
          <w:sz w:val="36"/>
          <w:szCs w:val="36"/>
        </w:rPr>
      </w:pPr>
      <w:r>
        <w:rPr>
          <w:rFonts w:hint="eastAsia" w:ascii="宋体" w:hAnsi="宋体"/>
          <w:b/>
          <w:sz w:val="36"/>
          <w:szCs w:val="36"/>
        </w:rPr>
        <w:t>投标产品相关资料</w:t>
      </w:r>
    </w:p>
    <w:p w14:paraId="55FE8396">
      <w:pPr>
        <w:ind w:firstLine="470" w:firstLineChars="196"/>
        <w:rPr>
          <w:rFonts w:hint="eastAsia" w:ascii="宋体" w:hAnsi="宋体"/>
          <w:bCs/>
        </w:rPr>
      </w:pPr>
    </w:p>
    <w:bookmarkEnd w:id="658"/>
    <w:bookmarkEnd w:id="659"/>
    <w:bookmarkEnd w:id="660"/>
    <w:p w14:paraId="572A7740">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w:t>
      </w:r>
      <w:r>
        <w:rPr>
          <w:rFonts w:hint="eastAsia" w:ascii="宋体" w:hAnsi="宋体" w:cs="宋体"/>
          <w:color w:val="000000"/>
          <w:kern w:val="0"/>
          <w:lang w:val="en-US" w:eastAsia="zh-CN"/>
        </w:rPr>
        <w:t>或</w:t>
      </w:r>
      <w:r>
        <w:rPr>
          <w:rFonts w:hint="eastAsia" w:ascii="宋体" w:hAnsi="宋体" w:cs="宋体"/>
          <w:color w:val="000000"/>
          <w:kern w:val="0"/>
          <w:lang w:val="zh-CN"/>
        </w:rPr>
        <w:t>证明技术参数响应的相关资料、彩页（或厂家公开发布的资料参数）、相关认证等资料。</w:t>
      </w:r>
    </w:p>
    <w:p w14:paraId="3C1F25D3">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661" w:name="_Toc27178"/>
      <w:bookmarkStart w:id="662" w:name="_Toc28078204"/>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：供应商的类似业绩证明材料</w:t>
      </w:r>
      <w:bookmarkEnd w:id="641"/>
      <w:bookmarkEnd w:id="661"/>
      <w:bookmarkEnd w:id="662"/>
    </w:p>
    <w:p w14:paraId="2DFA8C70">
      <w:pPr>
        <w:ind w:firstLine="2909" w:firstLineChars="805"/>
        <w:rPr>
          <w:rFonts w:hint="eastAsia" w:ascii="宋体" w:hAnsi="宋体"/>
          <w:b/>
          <w:sz w:val="36"/>
          <w:szCs w:val="36"/>
        </w:rPr>
      </w:pPr>
    </w:p>
    <w:p w14:paraId="21B61B1D">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14:paraId="69C69CEE">
      <w:pPr>
        <w:tabs>
          <w:tab w:val="left" w:pos="168"/>
        </w:tabs>
        <w:adjustRightInd w:val="0"/>
        <w:ind w:firstLine="2530" w:firstLineChars="700"/>
        <w:textAlignment w:val="baseline"/>
        <w:rPr>
          <w:rFonts w:hint="eastAsia" w:ascii="宋体"/>
          <w:b/>
          <w:sz w:val="36"/>
          <w:szCs w:val="36"/>
        </w:rPr>
      </w:pPr>
    </w:p>
    <w:p w14:paraId="0A810CBC">
      <w:pPr>
        <w:tabs>
          <w:tab w:val="left" w:pos="168"/>
        </w:tabs>
        <w:adjustRightInd w:val="0"/>
        <w:ind w:firstLine="480"/>
        <w:textAlignment w:val="baseline"/>
        <w:rPr>
          <w:rFonts w:hint="eastAsia" w:ascii="宋体" w:hAnsi="宋体" w:eastAsia="宋体" w:cs="宋体"/>
          <w:kern w:val="2"/>
          <w:sz w:val="24"/>
          <w:szCs w:val="24"/>
        </w:rPr>
      </w:pPr>
      <w:r>
        <w:rPr>
          <w:rFonts w:hint="eastAsia" w:ascii="宋体" w:hAnsi="宋体" w:eastAsia="宋体" w:cs="宋体"/>
          <w:kern w:val="2"/>
          <w:sz w:val="24"/>
          <w:szCs w:val="24"/>
        </w:rPr>
        <w:t>提供20</w:t>
      </w:r>
      <w:r>
        <w:rPr>
          <w:rFonts w:hint="eastAsia" w:ascii="宋体" w:hAnsi="宋体" w:cs="宋体"/>
          <w:kern w:val="2"/>
          <w:sz w:val="24"/>
          <w:szCs w:val="24"/>
          <w:lang w:val="en-US" w:eastAsia="zh-CN"/>
        </w:rPr>
        <w:t>22</w:t>
      </w:r>
      <w:r>
        <w:rPr>
          <w:rFonts w:hint="eastAsia" w:ascii="宋体" w:hAnsi="宋体" w:eastAsia="宋体" w:cs="宋体"/>
          <w:kern w:val="2"/>
          <w:sz w:val="24"/>
          <w:szCs w:val="24"/>
        </w:rPr>
        <w:t>年01月01日至</w:t>
      </w:r>
      <w:r>
        <w:rPr>
          <w:rFonts w:hint="eastAsia" w:ascii="宋体" w:hAnsi="宋体" w:eastAsia="宋体" w:cs="宋体"/>
          <w:kern w:val="2"/>
          <w:sz w:val="24"/>
          <w:szCs w:val="24"/>
          <w:lang w:val="en-US" w:eastAsia="zh-CN"/>
        </w:rPr>
        <w:t>今</w:t>
      </w:r>
      <w:r>
        <w:rPr>
          <w:rFonts w:hint="eastAsia" w:ascii="宋体" w:hAnsi="宋体" w:cs="宋体"/>
          <w:kern w:val="2"/>
          <w:sz w:val="24"/>
          <w:szCs w:val="24"/>
          <w:lang w:eastAsia="zh-CN"/>
        </w:rPr>
        <w:t>供应商</w:t>
      </w:r>
      <w:r>
        <w:rPr>
          <w:rFonts w:hint="eastAsia" w:ascii="宋体" w:hAnsi="宋体" w:eastAsia="宋体" w:cs="宋体"/>
          <w:kern w:val="2"/>
          <w:sz w:val="24"/>
          <w:szCs w:val="24"/>
        </w:rPr>
        <w:t>的类似业绩证明材料，类似业绩是指与采购项目在产品类型、使用功能、合同规模等方面相同或相近的项目。业绩证明材料为：中标通知书</w:t>
      </w:r>
      <w:r>
        <w:rPr>
          <w:rFonts w:hint="eastAsia" w:ascii="宋体" w:hAnsi="宋体" w:cs="宋体"/>
          <w:kern w:val="2"/>
          <w:sz w:val="24"/>
          <w:szCs w:val="24"/>
          <w:lang w:val="en-US" w:eastAsia="zh-CN"/>
        </w:rPr>
        <w:t>或</w:t>
      </w:r>
      <w:r>
        <w:rPr>
          <w:rFonts w:hint="eastAsia" w:ascii="宋体" w:hAnsi="宋体" w:eastAsia="宋体" w:cs="宋体"/>
          <w:kern w:val="2"/>
          <w:sz w:val="24"/>
          <w:szCs w:val="24"/>
        </w:rPr>
        <w:t>合同书（合同须附首页、签字盖章页、标的所在页、金额所在页）。</w:t>
      </w:r>
    </w:p>
    <w:p w14:paraId="64305638">
      <w:pPr>
        <w:pStyle w:val="61"/>
        <w:spacing w:before="0" w:after="0" w:line="360" w:lineRule="auto"/>
        <w:ind w:left="0" w:leftChars="0" w:firstLine="0" w:firstLineChars="0"/>
        <w:jc w:val="left"/>
        <w:outlineLvl w:val="1"/>
        <w:rPr>
          <w:rFonts w:hint="eastAsia" w:ascii="宋体" w:hAnsi="宋体" w:eastAsia="宋体" w:cs="宋体"/>
          <w:color w:val="000000"/>
          <w:sz w:val="30"/>
          <w:szCs w:val="30"/>
          <w:lang w:val="zh-CN"/>
        </w:rPr>
      </w:pPr>
      <w:r>
        <w:rPr>
          <w:rFonts w:ascii="宋体"/>
          <w:b/>
          <w:sz w:val="28"/>
          <w:szCs w:val="28"/>
        </w:rPr>
        <w:br w:type="page"/>
      </w:r>
      <w:bookmarkStart w:id="663" w:name="_Toc28078205"/>
      <w:bookmarkStart w:id="664" w:name="_Toc14777"/>
      <w:bookmarkStart w:id="665" w:name="_Toc496004044"/>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w:t>
      </w:r>
      <w:bookmarkEnd w:id="663"/>
      <w:bookmarkEnd w:id="664"/>
      <w:bookmarkEnd w:id="665"/>
      <w:bookmarkStart w:id="666" w:name="_Toc31745"/>
      <w:bookmarkStart w:id="667" w:name="_Toc8487"/>
      <w:bookmarkStart w:id="668" w:name="_Toc496004047"/>
      <w:bookmarkStart w:id="669" w:name="_Toc28078208"/>
      <w:r>
        <w:rPr>
          <w:rFonts w:hint="eastAsia" w:ascii="宋体" w:hAnsi="宋体" w:eastAsia="宋体" w:cs="宋体"/>
          <w:color w:val="000000"/>
          <w:sz w:val="30"/>
          <w:szCs w:val="30"/>
          <w:lang w:val="en-US" w:eastAsia="zh-CN"/>
        </w:rPr>
        <w:t>落实政府采购政策需满足的资格证明材料</w:t>
      </w:r>
    </w:p>
    <w:p w14:paraId="62D8116E">
      <w:pPr>
        <w:autoSpaceDE w:val="0"/>
        <w:autoSpaceDN w:val="0"/>
        <w:spacing w:line="360" w:lineRule="auto"/>
        <w:jc w:val="center"/>
        <w:rPr>
          <w:rFonts w:hint="eastAsia" w:ascii="宋体" w:hAnsi="宋体" w:cs="宋体"/>
          <w:b/>
          <w:bCs/>
          <w:color w:val="000000"/>
          <w:kern w:val="0"/>
          <w:sz w:val="28"/>
          <w:szCs w:val="28"/>
          <w:lang w:eastAsia="zh-CN"/>
        </w:rPr>
      </w:pPr>
    </w:p>
    <w:p w14:paraId="10653FF8">
      <w:pPr>
        <w:autoSpaceDE w:val="0"/>
        <w:autoSpaceDN w:val="0"/>
        <w:spacing w:line="360" w:lineRule="auto"/>
        <w:jc w:val="center"/>
        <w:rPr>
          <w:rFonts w:hint="eastAsia" w:ascii="宋体" w:hAnsi="宋体" w:cs="宋体"/>
          <w:b/>
          <w:bCs/>
          <w:color w:val="000000"/>
          <w:kern w:val="0"/>
          <w:sz w:val="28"/>
          <w:szCs w:val="28"/>
          <w:lang w:val="zh-CN"/>
        </w:rPr>
      </w:pPr>
      <w:r>
        <w:rPr>
          <w:rFonts w:hint="eastAsia" w:ascii="宋体" w:hAnsi="宋体" w:cs="宋体"/>
          <w:b/>
          <w:bCs/>
          <w:color w:val="000000"/>
          <w:kern w:val="0"/>
          <w:sz w:val="28"/>
          <w:szCs w:val="28"/>
          <w:lang w:eastAsia="zh-CN"/>
        </w:rPr>
        <w:t>中小</w:t>
      </w:r>
      <w:r>
        <w:rPr>
          <w:rFonts w:hint="eastAsia" w:ascii="宋体" w:hAnsi="宋体" w:cs="宋体"/>
          <w:b/>
          <w:bCs/>
          <w:color w:val="000000"/>
          <w:kern w:val="0"/>
          <w:sz w:val="28"/>
          <w:szCs w:val="28"/>
          <w:lang w:val="zh-CN"/>
        </w:rPr>
        <w:t>企业声明函（货物）</w:t>
      </w:r>
    </w:p>
    <w:p w14:paraId="037D5B45">
      <w:pPr>
        <w:autoSpaceDE w:val="0"/>
        <w:autoSpaceDN w:val="0"/>
        <w:spacing w:line="360" w:lineRule="auto"/>
        <w:jc w:val="center"/>
        <w:rPr>
          <w:rFonts w:hint="eastAsia"/>
          <w:lang w:val="zh-CN"/>
        </w:rPr>
      </w:pPr>
      <w:r>
        <w:rPr>
          <w:rFonts w:hint="eastAsia" w:ascii="宋体" w:hAnsi="宋体" w:eastAsia="宋体" w:cs="宋体"/>
          <w:b/>
          <w:bCs/>
          <w:color w:val="000000"/>
          <w:kern w:val="0"/>
          <w:sz w:val="28"/>
          <w:szCs w:val="28"/>
          <w:lang w:val="en-US" w:eastAsia="zh-CN"/>
        </w:rPr>
        <w:t xml:space="preserve">（以下 3 个声明提供其中 </w:t>
      </w:r>
      <w:r>
        <w:rPr>
          <w:rFonts w:hint="default" w:ascii="宋体" w:hAnsi="宋体" w:eastAsia="宋体" w:cs="宋体"/>
          <w:b/>
          <w:bCs/>
          <w:color w:val="000000"/>
          <w:kern w:val="0"/>
          <w:sz w:val="28"/>
          <w:szCs w:val="28"/>
          <w:lang w:val="en-US" w:eastAsia="zh-CN"/>
        </w:rPr>
        <w:t xml:space="preserve">1 </w:t>
      </w:r>
      <w:r>
        <w:rPr>
          <w:rFonts w:hint="eastAsia" w:ascii="宋体" w:hAnsi="宋体" w:eastAsia="宋体" w:cs="宋体"/>
          <w:b/>
          <w:bCs/>
          <w:color w:val="000000"/>
          <w:kern w:val="0"/>
          <w:sz w:val="28"/>
          <w:szCs w:val="28"/>
          <w:lang w:val="en-US" w:eastAsia="zh-CN"/>
        </w:rPr>
        <w:t>个即可）</w:t>
      </w:r>
    </w:p>
    <w:p w14:paraId="0D8AA97B">
      <w:pPr>
        <w:spacing w:after="120" w:afterLines="50"/>
        <w:rPr>
          <w:rFonts w:hint="eastAsia" w:ascii="宋体" w:hAnsi="宋体" w:cs="宋体"/>
          <w:b/>
          <w:bCs/>
          <w:color w:val="000000"/>
          <w:kern w:val="0"/>
          <w:lang w:val="zh-CN"/>
        </w:rPr>
      </w:pPr>
      <w:r>
        <w:rPr>
          <w:rFonts w:hint="eastAsia" w:ascii="宋体" w:hAnsi="宋体" w:cs="宋体"/>
          <w:b/>
          <w:bCs/>
        </w:rPr>
        <w:t>致：</w:t>
      </w:r>
      <w:r>
        <w:rPr>
          <w:rFonts w:hint="eastAsia" w:ascii="宋体" w:hAnsi="宋体" w:cs="宋体"/>
          <w:b/>
          <w:bCs/>
          <w:color w:val="000000"/>
          <w:kern w:val="0"/>
          <w:lang w:val="zh-CN"/>
        </w:rPr>
        <w:t>青海中玺工程管理咨询有限公司</w:t>
      </w:r>
    </w:p>
    <w:p w14:paraId="6F9A540F">
      <w:pPr>
        <w:pStyle w:val="2"/>
        <w:rPr>
          <w:rFonts w:hint="eastAsia"/>
          <w:lang w:val="zh-CN"/>
        </w:rPr>
      </w:pPr>
    </w:p>
    <w:p w14:paraId="444B6CDB">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本公司（联合体）郑重声明，根据《政府采购促进中小企业发展管理办法》（财库﹝2020﹞46 号）的规定，本公司（联合体）参加</w:t>
      </w:r>
      <w:r>
        <w:rPr>
          <w:rFonts w:hint="eastAsia" w:ascii="宋体" w:hAnsi="宋体" w:eastAsia="宋体" w:cs="宋体"/>
          <w:kern w:val="0"/>
          <w:u w:val="none"/>
          <w:lang w:val="zh-CN"/>
        </w:rPr>
        <w:t>（单位名称</w:t>
      </w:r>
      <w:r>
        <w:rPr>
          <w:rFonts w:hint="eastAsia" w:ascii="宋体" w:hAnsi="宋体" w:cs="宋体"/>
          <w:kern w:val="0"/>
          <w:u w:val="none"/>
          <w:lang w:val="zh-CN"/>
        </w:rPr>
        <w:t>：</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的</w:t>
      </w:r>
      <w:r>
        <w:rPr>
          <w:rFonts w:hint="eastAsia" w:ascii="宋体" w:hAnsi="宋体" w:eastAsia="宋体" w:cs="宋体"/>
          <w:kern w:val="0"/>
          <w:u w:val="none"/>
          <w:lang w:val="zh-CN"/>
        </w:rPr>
        <w:t>（项目名称</w:t>
      </w:r>
      <w:r>
        <w:rPr>
          <w:rFonts w:hint="eastAsia" w:ascii="宋体" w:hAnsi="宋体" w:cs="宋体"/>
          <w:kern w:val="0"/>
          <w:u w:val="none"/>
          <w:lang w:val="zh-CN"/>
        </w:rPr>
        <w:t>：</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采购活动，提供的货物全部由符合政策要求的中小企业制造。相关企业（含联合体中的中小企业、签订分包意向协议的中小企业）的具体情况如下：</w:t>
      </w:r>
    </w:p>
    <w:p w14:paraId="3984D410">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u w:val="none"/>
          <w:lang w:val="zh-CN"/>
        </w:rPr>
        <w:t xml:space="preserve"> （标的名称</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 xml:space="preserve"> </w:t>
      </w:r>
      <w:r>
        <w:rPr>
          <w:rFonts w:hint="eastAsia" w:ascii="宋体" w:hAnsi="宋体" w:eastAsia="宋体" w:cs="宋体"/>
          <w:kern w:val="0"/>
          <w:u w:val="none"/>
          <w:lang w:val="zh-CN"/>
        </w:rPr>
        <w:t>）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lang w:val="zh-CN"/>
        </w:rPr>
        <w:t>行业；制造商为</w:t>
      </w:r>
      <w:r>
        <w:rPr>
          <w:rFonts w:hint="eastAsia" w:ascii="宋体" w:hAnsi="宋体" w:eastAsia="宋体" w:cs="宋体"/>
          <w:kern w:val="0"/>
          <w:u w:val="none"/>
          <w:lang w:val="zh-CN"/>
        </w:rPr>
        <w:t>（企业名称</w:t>
      </w:r>
      <w:r>
        <w:rPr>
          <w:rFonts w:hint="eastAsia" w:ascii="宋体" w:hAnsi="宋体" w:cs="宋体"/>
          <w:kern w:val="0"/>
          <w:u w:val="none"/>
          <w:lang w:val="zh-CN"/>
        </w:rPr>
        <w:t>：</w:t>
      </w:r>
      <w:r>
        <w:rPr>
          <w:rFonts w:hint="eastAsia" w:ascii="宋体" w:hAnsi="宋体" w:cs="宋体"/>
          <w:kern w:val="0"/>
          <w:u w:val="non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从业人员</w:t>
      </w:r>
      <w:r>
        <w:rPr>
          <w:rFonts w:hint="eastAsia" w:ascii="宋体" w:hAnsi="宋体" w:eastAsia="宋体" w:cs="宋体"/>
          <w:kern w:val="0"/>
          <w:u w:val="singl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w:t>
      </w:r>
      <w:r>
        <w:rPr>
          <w:rFonts w:hint="eastAsia" w:ascii="宋体" w:hAnsi="宋体" w:eastAsia="宋体" w:cs="宋体"/>
          <w:kern w:val="0"/>
          <w:vertAlign w:val="superscript"/>
          <w:lang w:val="zh-CN"/>
        </w:rPr>
        <w:t>1</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（中型企业、小型企业、微型企业）；</w:t>
      </w:r>
    </w:p>
    <w:p w14:paraId="1C7FF4E1">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u w:val="none"/>
          <w:lang w:val="zh-CN"/>
        </w:rPr>
        <w:t xml:space="preserve"> （标的名称</w:t>
      </w:r>
      <w:r>
        <w:rPr>
          <w:rFonts w:hint="eastAsia" w:ascii="宋体" w:hAnsi="宋体" w:cs="宋体"/>
          <w:kern w:val="0"/>
          <w:u w:val="single"/>
          <w:lang w:val="en-US" w:eastAsia="zh-CN"/>
        </w:rPr>
        <w:t xml:space="preserve">                         </w:t>
      </w:r>
      <w:r>
        <w:rPr>
          <w:rFonts w:hint="eastAsia" w:ascii="宋体" w:hAnsi="宋体" w:cs="宋体"/>
          <w:kern w:val="0"/>
          <w:u w:val="none"/>
          <w:lang w:val="en-US" w:eastAsia="zh-CN"/>
        </w:rPr>
        <w:t xml:space="preserve"> </w:t>
      </w:r>
      <w:r>
        <w:rPr>
          <w:rFonts w:hint="eastAsia" w:ascii="宋体" w:hAnsi="宋体" w:eastAsia="宋体" w:cs="宋体"/>
          <w:kern w:val="0"/>
          <w:u w:val="none"/>
          <w:lang w:val="zh-CN"/>
        </w:rPr>
        <w:t>） ，</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lang w:val="zh-CN"/>
        </w:rPr>
        <w:t>行业；制造商为</w:t>
      </w:r>
      <w:r>
        <w:rPr>
          <w:rFonts w:hint="eastAsia" w:ascii="宋体" w:hAnsi="宋体" w:eastAsia="宋体" w:cs="宋体"/>
          <w:kern w:val="0"/>
          <w:u w:val="none"/>
          <w:lang w:val="zh-CN"/>
        </w:rPr>
        <w:t>（企业名称</w:t>
      </w:r>
      <w:r>
        <w:rPr>
          <w:rFonts w:hint="eastAsia" w:ascii="宋体" w:hAnsi="宋体" w:cs="宋体"/>
          <w:kern w:val="0"/>
          <w:u w:val="none"/>
          <w:lang w:val="zh-CN"/>
        </w:rPr>
        <w:t>：</w:t>
      </w:r>
      <w:r>
        <w:rPr>
          <w:rFonts w:hint="eastAsia" w:ascii="宋体" w:hAnsi="宋体" w:cs="宋体"/>
          <w:kern w:val="0"/>
          <w:u w:val="non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w:t>
      </w:r>
      <w:r>
        <w:rPr>
          <w:rFonts w:hint="eastAsia" w:ascii="宋体" w:hAnsi="宋体" w:eastAsia="宋体" w:cs="宋体"/>
          <w:kern w:val="0"/>
          <w:lang w:val="zh-CN"/>
        </w:rPr>
        <w:t>从业人员</w:t>
      </w:r>
      <w:r>
        <w:rPr>
          <w:rFonts w:hint="eastAsia" w:ascii="宋体" w:hAnsi="宋体" w:eastAsia="宋体" w:cs="宋体"/>
          <w:kern w:val="0"/>
          <w:u w:val="single"/>
          <w:lang w:val="en-US" w:eastAsia="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人，营业收入为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万元，资产总额为</w:t>
      </w:r>
      <w:r>
        <w:rPr>
          <w:rFonts w:hint="eastAsia" w:ascii="宋体" w:hAnsi="宋体" w:eastAsia="宋体" w:cs="宋体"/>
          <w:kern w:val="0"/>
          <w:u w:val="single"/>
          <w:lang w:val="zh-CN"/>
        </w:rPr>
        <w:t xml:space="preserve">  </w:t>
      </w:r>
      <w:r>
        <w:rPr>
          <w:rFonts w:hint="eastAsia" w:ascii="宋体" w:hAnsi="宋体" w:cs="宋体"/>
          <w:kern w:val="0"/>
          <w:u w:val="single"/>
          <w:lang w:val="en-US" w:eastAsia="zh-CN"/>
        </w:rPr>
        <w:t xml:space="preserve">   </w:t>
      </w:r>
      <w:r>
        <w:rPr>
          <w:rFonts w:hint="eastAsia" w:ascii="宋体" w:hAnsi="宋体" w:eastAsia="宋体" w:cs="宋体"/>
          <w:kern w:val="0"/>
          <w:u w:val="single"/>
          <w:lang w:val="zh-CN"/>
        </w:rPr>
        <w:t xml:space="preserve">  </w:t>
      </w:r>
      <w:r>
        <w:rPr>
          <w:rFonts w:hint="eastAsia" w:ascii="宋体" w:hAnsi="宋体" w:eastAsia="宋体" w:cs="宋体"/>
          <w:kern w:val="0"/>
          <w:lang w:val="zh-CN"/>
        </w:rPr>
        <w:t>万元</w:t>
      </w:r>
      <w:r>
        <w:rPr>
          <w:rFonts w:hint="eastAsia" w:ascii="宋体" w:hAnsi="宋体" w:eastAsia="宋体" w:cs="宋体"/>
          <w:kern w:val="0"/>
          <w:vertAlign w:val="superscript"/>
          <w:lang w:val="zh-CN"/>
        </w:rPr>
        <w:t>1</w:t>
      </w:r>
      <w:r>
        <w:rPr>
          <w:rFonts w:hint="eastAsia" w:ascii="宋体" w:hAnsi="宋体" w:eastAsia="宋体" w:cs="宋体"/>
          <w:kern w:val="0"/>
          <w:lang w:val="zh-CN"/>
        </w:rPr>
        <w:t>，属于</w:t>
      </w:r>
      <w:r>
        <w:rPr>
          <w:rFonts w:hint="eastAsia" w:ascii="宋体" w:hAnsi="宋体" w:cs="宋体"/>
          <w:kern w:val="0"/>
          <w:u w:val="single"/>
          <w:lang w:val="en-US" w:eastAsia="zh-CN"/>
        </w:rPr>
        <w:t xml:space="preserve">                      </w:t>
      </w:r>
      <w:r>
        <w:rPr>
          <w:rFonts w:hint="eastAsia" w:ascii="宋体" w:hAnsi="宋体" w:eastAsia="宋体" w:cs="宋体"/>
          <w:kern w:val="0"/>
          <w:u w:val="none"/>
          <w:lang w:val="zh-CN"/>
        </w:rPr>
        <w:t>（中型企业、小型企业、微型企业）；</w:t>
      </w:r>
    </w:p>
    <w:p w14:paraId="1E42C619">
      <w:pPr>
        <w:autoSpaceDE w:val="0"/>
        <w:autoSpaceDN w:val="0"/>
        <w:spacing w:line="360" w:lineRule="auto"/>
        <w:ind w:firstLine="480" w:firstLineChars="200"/>
        <w:rPr>
          <w:rFonts w:hint="eastAsia" w:ascii="宋体" w:hAnsi="宋体" w:eastAsia="宋体" w:cs="宋体"/>
          <w:kern w:val="0"/>
          <w:lang w:val="zh-CN"/>
        </w:rPr>
      </w:pPr>
      <w:r>
        <w:rPr>
          <w:rFonts w:hint="eastAsia" w:ascii="宋体" w:hAnsi="宋体" w:eastAsia="宋体" w:cs="宋体"/>
          <w:kern w:val="0"/>
          <w:lang w:val="zh-CN"/>
        </w:rPr>
        <w:t>……</w:t>
      </w:r>
    </w:p>
    <w:p w14:paraId="44960A83">
      <w:pPr>
        <w:autoSpaceDE w:val="0"/>
        <w:autoSpaceDN w:val="0"/>
        <w:spacing w:line="360" w:lineRule="auto"/>
        <w:ind w:firstLine="480" w:firstLineChars="200"/>
        <w:rPr>
          <w:rFonts w:hint="eastAsia"/>
          <w:lang w:val="zh-CN" w:eastAsia="zh-CN"/>
        </w:rPr>
      </w:pPr>
      <w:r>
        <w:rPr>
          <w:rFonts w:hint="eastAsia" w:ascii="宋体" w:hAnsi="宋体" w:eastAsia="宋体" w:cs="宋体"/>
          <w:kern w:val="0"/>
          <w:lang w:val="zh-CN"/>
        </w:rPr>
        <w:t>以上企业，不属于大企业的分支机构，不存在控股股东为大企业的情形，也不存在与大企业的负责人为同一人的情形。</w:t>
      </w:r>
      <w:r>
        <w:rPr>
          <w:rFonts w:hint="eastAsia" w:ascii="宋体" w:hAnsi="宋体" w:eastAsia="宋体" w:cs="宋体"/>
        </w:rPr>
        <w:t>若无此项内容，可不提供此函</w:t>
      </w:r>
      <w:r>
        <w:rPr>
          <w:rFonts w:hint="eastAsia" w:ascii="宋体" w:hAnsi="宋体" w:eastAsia="宋体" w:cs="宋体"/>
          <w:lang w:eastAsia="zh-CN"/>
        </w:rPr>
        <w:t>。</w:t>
      </w:r>
    </w:p>
    <w:p w14:paraId="4B11B016">
      <w:pPr>
        <w:autoSpaceDE w:val="0"/>
        <w:autoSpaceDN w:val="0"/>
        <w:spacing w:line="360" w:lineRule="auto"/>
        <w:rPr>
          <w:rFonts w:hint="eastAsia" w:ascii="宋体" w:hAnsi="宋体" w:eastAsia="宋体" w:cs="宋体"/>
          <w:kern w:val="0"/>
          <w:lang w:val="zh-CN"/>
        </w:rPr>
      </w:pPr>
      <w:r>
        <w:rPr>
          <w:rFonts w:hint="eastAsia" w:ascii="宋体" w:hAnsi="宋体" w:eastAsia="宋体" w:cs="宋体"/>
          <w:kern w:val="0"/>
          <w:lang w:val="zh-CN"/>
        </w:rPr>
        <w:t>本企业对上述声明内容的真实性负责。如有虚假，将依法承担相应责任。</w:t>
      </w:r>
    </w:p>
    <w:p w14:paraId="363B3DB8">
      <w:pPr>
        <w:spacing w:line="360" w:lineRule="auto"/>
        <w:ind w:firstLine="0" w:firstLineChars="0"/>
        <w:rPr>
          <w:rFonts w:hint="eastAsia" w:ascii="宋体" w:hAnsi="宋体" w:eastAsia="宋体" w:cs="Times New Roman"/>
          <w:lang w:val="zh-CN" w:eastAsia="zh-CN"/>
        </w:rPr>
      </w:pPr>
      <w:r>
        <w:rPr>
          <w:rFonts w:hint="eastAsia"/>
        </w:rPr>
        <w:t>注：1、从业人员、营业收入、资产总额填报上一年度数据，无上一年度数据的新成立企业可不填报。</w:t>
      </w:r>
    </w:p>
    <w:p w14:paraId="28F9D7C1">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4868C7B4">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0CFCCE37">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en-US" w:eastAsia="zh-CN"/>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17795DF">
      <w:pPr>
        <w:pStyle w:val="61"/>
        <w:spacing w:before="0" w:after="0" w:line="360" w:lineRule="auto"/>
        <w:jc w:val="left"/>
        <w:outlineLvl w:val="1"/>
        <w:rPr>
          <w:rFonts w:hint="eastAsia" w:ascii="宋体" w:hAnsi="宋体" w:cs="宋体"/>
          <w:bCs w:val="0"/>
          <w:sz w:val="28"/>
          <w:szCs w:val="28"/>
          <w:lang w:val="zh-CN"/>
        </w:rPr>
      </w:pPr>
    </w:p>
    <w:p w14:paraId="51B809A9">
      <w:pPr>
        <w:pStyle w:val="61"/>
        <w:spacing w:before="0" w:after="0" w:line="360" w:lineRule="auto"/>
        <w:ind w:left="0" w:leftChars="0" w:firstLine="0" w:firstLineChars="0"/>
        <w:jc w:val="left"/>
        <w:outlineLvl w:val="1"/>
        <w:rPr>
          <w:rFonts w:hint="eastAsia" w:ascii="宋体" w:hAnsi="宋体" w:eastAsia="宋体" w:cs="宋体"/>
          <w:color w:val="000000"/>
          <w:sz w:val="30"/>
          <w:szCs w:val="30"/>
          <w:lang w:val="zh-CN"/>
        </w:rPr>
      </w:pPr>
      <w:bookmarkStart w:id="670" w:name="_Toc11609"/>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15.1</w:t>
      </w:r>
      <w:r>
        <w:rPr>
          <w:rFonts w:hint="eastAsia" w:ascii="宋体" w:hAnsi="宋体" w:eastAsia="宋体" w:cs="宋体"/>
          <w:color w:val="000000"/>
          <w:sz w:val="30"/>
          <w:szCs w:val="30"/>
          <w:lang w:val="zh-CN"/>
        </w:rPr>
        <w:t>）从业人员声明函</w:t>
      </w:r>
      <w:bookmarkEnd w:id="670"/>
    </w:p>
    <w:p w14:paraId="5C656A99">
      <w:pPr>
        <w:adjustRightInd w:val="0"/>
        <w:snapToGrid w:val="0"/>
        <w:spacing w:line="440" w:lineRule="exact"/>
        <w:ind w:left="6987" w:hanging="6987" w:hangingChars="2900"/>
        <w:jc w:val="center"/>
        <w:rPr>
          <w:rFonts w:hint="eastAsia" w:ascii="宋体" w:hAnsi="宋体"/>
          <w:b/>
          <w:bCs/>
          <w:color w:val="000000"/>
          <w:kern w:val="0"/>
          <w:lang w:val="zh-CN"/>
        </w:rPr>
      </w:pPr>
    </w:p>
    <w:p w14:paraId="3788285A">
      <w:pPr>
        <w:adjustRightInd w:val="0"/>
        <w:snapToGrid w:val="0"/>
        <w:spacing w:line="440" w:lineRule="exact"/>
        <w:ind w:left="8152" w:hanging="8152" w:hangingChars="2900"/>
        <w:jc w:val="center"/>
        <w:rPr>
          <w:rFonts w:hint="eastAsia" w:ascii="宋体" w:hAnsi="宋体"/>
          <w:b/>
          <w:color w:val="000000"/>
        </w:rPr>
      </w:pPr>
      <w:r>
        <w:rPr>
          <w:rFonts w:hint="eastAsia" w:ascii="宋体" w:hAnsi="宋体"/>
          <w:b/>
          <w:color w:val="000000"/>
          <w:sz w:val="28"/>
          <w:szCs w:val="28"/>
        </w:rPr>
        <w:t>从业人员声明函</w:t>
      </w:r>
    </w:p>
    <w:p w14:paraId="43037748">
      <w:pPr>
        <w:adjustRightInd w:val="0"/>
        <w:snapToGrid w:val="0"/>
        <w:spacing w:line="440" w:lineRule="exact"/>
        <w:ind w:left="6987" w:hanging="6987" w:hangingChars="2900"/>
        <w:rPr>
          <w:rFonts w:hint="eastAsia" w:ascii="宋体" w:hAnsi="宋体"/>
          <w:b/>
          <w:bCs/>
          <w:color w:val="000000"/>
          <w:kern w:val="0"/>
          <w:lang w:val="zh-CN"/>
        </w:rPr>
      </w:pPr>
    </w:p>
    <w:p w14:paraId="50712371">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青海中玺工程管理咨询有限公司</w:t>
      </w:r>
    </w:p>
    <w:p w14:paraId="1AFE8DAF">
      <w:pPr>
        <w:adjustRightInd w:val="0"/>
        <w:snapToGrid w:val="0"/>
        <w:spacing w:line="440" w:lineRule="exact"/>
        <w:ind w:left="-5" w:leftChars="-2" w:firstLine="480" w:firstLineChars="200"/>
        <w:rPr>
          <w:rFonts w:hint="eastAsia" w:ascii="宋体" w:hAnsi="宋体"/>
          <w:color w:val="000000"/>
        </w:rPr>
      </w:pPr>
      <w:r>
        <w:rPr>
          <w:rFonts w:hint="eastAsia" w:ascii="宋体" w:hAnsi="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u w:val="single"/>
        </w:rPr>
        <w:t xml:space="preserve">       </w:t>
      </w:r>
      <w:r>
        <w:rPr>
          <w:rFonts w:hint="eastAsia" w:ascii="宋体" w:hAnsi="宋体"/>
          <w:color w:val="000000"/>
        </w:rPr>
        <w:t>人。</w:t>
      </w:r>
    </w:p>
    <w:p w14:paraId="08359CC2">
      <w:pPr>
        <w:adjustRightInd w:val="0"/>
        <w:snapToGrid w:val="0"/>
        <w:spacing w:line="440" w:lineRule="exact"/>
        <w:ind w:left="-2" w:leftChars="-1" w:firstLine="480" w:firstLineChars="200"/>
        <w:rPr>
          <w:rFonts w:hint="eastAsia" w:ascii="宋体" w:hAnsi="宋体"/>
          <w:color w:val="000000"/>
        </w:rPr>
      </w:pPr>
      <w:r>
        <w:rPr>
          <w:rFonts w:hint="eastAsia" w:ascii="宋体" w:hAnsi="宋体"/>
          <w:color w:val="000000"/>
        </w:rPr>
        <w:t>本公司对上述声明的真实性负责，如有虚假，将依法承担相应责任。</w:t>
      </w:r>
    </w:p>
    <w:p w14:paraId="75DF580A">
      <w:pPr>
        <w:autoSpaceDE w:val="0"/>
        <w:autoSpaceDN w:val="0"/>
        <w:spacing w:line="360" w:lineRule="auto"/>
        <w:jc w:val="center"/>
        <w:rPr>
          <w:rFonts w:hint="eastAsia" w:ascii="宋体" w:hAnsi="宋体"/>
          <w:b/>
          <w:bCs/>
          <w:color w:val="000000"/>
          <w:kern w:val="0"/>
          <w:lang w:val="zh-CN"/>
        </w:rPr>
      </w:pPr>
    </w:p>
    <w:p w14:paraId="577FD509">
      <w:pPr>
        <w:autoSpaceDE w:val="0"/>
        <w:autoSpaceDN w:val="0"/>
        <w:spacing w:line="360" w:lineRule="auto"/>
        <w:rPr>
          <w:rFonts w:hint="eastAsia" w:ascii="宋体" w:hAnsi="宋体"/>
          <w:b/>
          <w:bCs/>
          <w:color w:val="000000"/>
          <w:kern w:val="0"/>
          <w:lang w:val="zh-CN"/>
        </w:rPr>
      </w:pPr>
      <w:r>
        <w:rPr>
          <w:rFonts w:hint="eastAsia" w:ascii="宋体" w:hAnsi="宋体"/>
          <w:color w:val="000000"/>
        </w:rPr>
        <w:t>注：若无此项内容，可不提供此函。</w:t>
      </w:r>
    </w:p>
    <w:p w14:paraId="1E31AB6D">
      <w:pPr>
        <w:autoSpaceDE w:val="0"/>
        <w:autoSpaceDN w:val="0"/>
        <w:spacing w:line="360" w:lineRule="auto"/>
        <w:jc w:val="center"/>
        <w:rPr>
          <w:rFonts w:hint="eastAsia" w:ascii="宋体" w:hAnsi="宋体"/>
          <w:b/>
          <w:bCs/>
          <w:color w:val="000000"/>
          <w:kern w:val="0"/>
          <w:lang w:val="zh-CN"/>
        </w:rPr>
      </w:pPr>
    </w:p>
    <w:p w14:paraId="480A0D8B">
      <w:pPr>
        <w:autoSpaceDE w:val="0"/>
        <w:autoSpaceDN w:val="0"/>
        <w:spacing w:line="360" w:lineRule="auto"/>
        <w:jc w:val="center"/>
        <w:rPr>
          <w:rFonts w:hint="eastAsia" w:ascii="宋体" w:hAnsi="宋体"/>
          <w:b/>
          <w:bCs/>
          <w:color w:val="000000"/>
          <w:kern w:val="0"/>
          <w:lang w:val="zh-CN"/>
        </w:rPr>
      </w:pPr>
    </w:p>
    <w:p w14:paraId="28C00B94">
      <w:pPr>
        <w:autoSpaceDE w:val="0"/>
        <w:autoSpaceDN w:val="0"/>
        <w:spacing w:line="360" w:lineRule="auto"/>
        <w:jc w:val="center"/>
        <w:rPr>
          <w:rFonts w:hint="eastAsia" w:ascii="宋体" w:hAnsi="宋体"/>
          <w:b/>
          <w:bCs/>
          <w:color w:val="000000"/>
          <w:kern w:val="0"/>
          <w:lang w:val="zh-CN"/>
        </w:rPr>
      </w:pPr>
    </w:p>
    <w:p w14:paraId="76247E0B">
      <w:pPr>
        <w:autoSpaceDE w:val="0"/>
        <w:autoSpaceDN w:val="0"/>
        <w:spacing w:line="360" w:lineRule="auto"/>
        <w:jc w:val="center"/>
        <w:rPr>
          <w:rFonts w:hint="eastAsia" w:ascii="宋体" w:hAnsi="宋体"/>
          <w:b/>
          <w:bCs/>
          <w:color w:val="000000"/>
          <w:kern w:val="0"/>
          <w:lang w:val="zh-CN"/>
        </w:rPr>
      </w:pPr>
      <w:r>
        <w:rPr>
          <w:rFonts w:hint="eastAsia" w:ascii="宋体" w:hAnsi="宋体"/>
          <w:b/>
          <w:bCs/>
          <w:color w:val="000000"/>
          <w:kern w:val="0"/>
          <w:lang w:val="zh-CN"/>
        </w:rPr>
        <w:t>制造（生产）企业名称：</w:t>
      </w:r>
      <w:r>
        <w:rPr>
          <w:rFonts w:hint="eastAsia" w:ascii="宋体" w:hAnsi="宋体"/>
          <w:b/>
          <w:bCs/>
          <w:color w:val="000000"/>
          <w:kern w:val="0"/>
          <w:u w:val="single"/>
          <w:lang w:val="zh-CN"/>
        </w:rPr>
        <w:t xml:space="preserve">       </w:t>
      </w:r>
      <w:r>
        <w:rPr>
          <w:rFonts w:hint="eastAsia" w:ascii="宋体" w:hAnsi="宋体"/>
          <w:b/>
          <w:bCs/>
          <w:color w:val="000000"/>
          <w:kern w:val="0"/>
          <w:lang w:val="zh-CN"/>
        </w:rPr>
        <w:t>（公章）</w:t>
      </w:r>
    </w:p>
    <w:p w14:paraId="53CEAF1F">
      <w:pPr>
        <w:autoSpaceDE w:val="0"/>
        <w:autoSpaceDN w:val="0"/>
        <w:spacing w:line="360" w:lineRule="auto"/>
        <w:jc w:val="center"/>
        <w:rPr>
          <w:rFonts w:hint="eastAsia" w:ascii="宋体" w:hAnsi="宋体"/>
          <w:b/>
          <w:bCs/>
          <w:color w:val="000000"/>
          <w:kern w:val="0"/>
          <w:lang w:val="zh-CN"/>
        </w:rPr>
      </w:pPr>
      <w:r>
        <w:rPr>
          <w:rFonts w:hint="eastAsia" w:ascii="宋体" w:hAnsi="宋体"/>
          <w:b/>
          <w:bCs/>
          <w:color w:val="000000"/>
          <w:kern w:val="0"/>
          <w:lang w:val="zh-CN"/>
        </w:rPr>
        <w:t>制造（生产）企业法定代表人：</w:t>
      </w:r>
      <w:r>
        <w:rPr>
          <w:rFonts w:hint="eastAsia" w:ascii="宋体" w:hAnsi="宋体"/>
          <w:b/>
          <w:bCs/>
          <w:color w:val="000000"/>
          <w:kern w:val="0"/>
          <w:u w:val="single"/>
          <w:lang w:val="zh-CN"/>
        </w:rPr>
        <w:t xml:space="preserve">       </w:t>
      </w:r>
      <w:r>
        <w:rPr>
          <w:rFonts w:hint="eastAsia" w:ascii="宋体" w:hAnsi="宋体"/>
          <w:b/>
          <w:bCs/>
          <w:color w:val="000000"/>
          <w:kern w:val="0"/>
          <w:lang w:val="zh-CN"/>
        </w:rPr>
        <w:t>（签字或盖章）</w:t>
      </w:r>
    </w:p>
    <w:p w14:paraId="39CFC915">
      <w:pPr>
        <w:autoSpaceDE w:val="0"/>
        <w:autoSpaceDN w:val="0"/>
        <w:spacing w:line="360" w:lineRule="auto"/>
        <w:jc w:val="center"/>
        <w:rPr>
          <w:rFonts w:hint="eastAsia" w:ascii="宋体" w:hAnsi="宋体"/>
          <w:color w:val="000000"/>
          <w:kern w:val="0"/>
          <w:lang w:val="zh-CN"/>
        </w:rPr>
      </w:pPr>
      <w:r>
        <w:rPr>
          <w:rFonts w:hint="eastAsia" w:ascii="宋体" w:hAnsi="宋体"/>
          <w:b/>
          <w:bCs/>
          <w:color w:val="000000"/>
          <w:kern w:val="0"/>
          <w:lang w:val="zh-CN"/>
        </w:rPr>
        <w:t xml:space="preserve">年  </w:t>
      </w:r>
      <w:r>
        <w:rPr>
          <w:rFonts w:hint="eastAsia" w:ascii="宋体" w:hAnsi="宋体"/>
          <w:b/>
          <w:bCs/>
          <w:color w:val="000000"/>
          <w:kern w:val="0"/>
        </w:rPr>
        <w:t xml:space="preserve"> </w:t>
      </w:r>
      <w:r>
        <w:rPr>
          <w:rFonts w:hint="eastAsia" w:ascii="宋体" w:hAnsi="宋体"/>
          <w:b/>
          <w:bCs/>
          <w:color w:val="000000"/>
          <w:kern w:val="0"/>
          <w:lang w:val="zh-CN"/>
        </w:rPr>
        <w:t xml:space="preserve"> 月 </w:t>
      </w:r>
      <w:r>
        <w:rPr>
          <w:rFonts w:hint="eastAsia" w:ascii="宋体" w:hAnsi="宋体"/>
          <w:b/>
          <w:bCs/>
          <w:color w:val="000000"/>
          <w:kern w:val="0"/>
        </w:rPr>
        <w:t xml:space="preserve">  </w:t>
      </w:r>
      <w:r>
        <w:rPr>
          <w:rFonts w:hint="eastAsia" w:ascii="宋体" w:hAnsi="宋体"/>
          <w:b/>
          <w:bCs/>
          <w:color w:val="000000"/>
          <w:kern w:val="0"/>
          <w:lang w:val="zh-CN"/>
        </w:rPr>
        <w:t xml:space="preserve"> 日</w:t>
      </w:r>
    </w:p>
    <w:p w14:paraId="4F4C5D41">
      <w:pPr>
        <w:pStyle w:val="61"/>
        <w:spacing w:before="0" w:after="0" w:line="360" w:lineRule="auto"/>
        <w:ind w:left="0" w:leftChars="0" w:firstLine="0" w:firstLineChars="0"/>
        <w:jc w:val="left"/>
        <w:outlineLvl w:val="1"/>
        <w:rPr>
          <w:rFonts w:hint="eastAsia" w:ascii="宋体" w:hAnsi="宋体" w:cs="宋体"/>
          <w:b w:val="0"/>
          <w:color w:val="000000"/>
          <w:sz w:val="28"/>
          <w:szCs w:val="28"/>
        </w:rPr>
      </w:pPr>
      <w:r>
        <w:rPr>
          <w:rFonts w:hint="eastAsia" w:ascii="宋体" w:hAnsi="宋体" w:cs="宋体"/>
          <w:color w:val="000000"/>
          <w:lang w:val="zh-CN"/>
        </w:rPr>
        <w:br w:type="page"/>
      </w:r>
      <w:bookmarkStart w:id="671" w:name="_Toc655"/>
      <w:bookmarkStart w:id="672" w:name="_Toc20715"/>
      <w:r>
        <w:rPr>
          <w:rFonts w:hint="eastAsia" w:ascii="宋体" w:hAnsi="宋体" w:eastAsia="宋体" w:cs="宋体"/>
          <w:color w:val="000000"/>
          <w:sz w:val="30"/>
          <w:szCs w:val="30"/>
          <w:lang w:val="zh-CN"/>
        </w:rPr>
        <w:t>（</w:t>
      </w:r>
      <w:r>
        <w:rPr>
          <w:rFonts w:hint="eastAsia" w:ascii="宋体" w:hAnsi="宋体" w:eastAsia="宋体" w:cs="宋体"/>
          <w:color w:val="000000"/>
          <w:sz w:val="30"/>
          <w:szCs w:val="30"/>
          <w:lang w:val="en-US" w:eastAsia="zh-CN"/>
        </w:rPr>
        <w:t>15.2</w:t>
      </w:r>
      <w:r>
        <w:rPr>
          <w:rFonts w:hint="eastAsia" w:ascii="宋体" w:hAnsi="宋体" w:eastAsia="宋体" w:cs="宋体"/>
          <w:color w:val="000000"/>
          <w:sz w:val="30"/>
          <w:szCs w:val="30"/>
          <w:lang w:val="zh-CN"/>
        </w:rPr>
        <w:t>）残疾人</w:t>
      </w:r>
      <w:r>
        <w:rPr>
          <w:rFonts w:hint="eastAsia" w:ascii="宋体" w:hAnsi="宋体" w:eastAsia="宋体" w:cs="宋体"/>
          <w:color w:val="000000"/>
          <w:sz w:val="30"/>
          <w:szCs w:val="30"/>
        </w:rPr>
        <w:t>福利性单位声明函</w:t>
      </w:r>
      <w:bookmarkEnd w:id="671"/>
      <w:bookmarkEnd w:id="672"/>
    </w:p>
    <w:p w14:paraId="593590CC">
      <w:pPr>
        <w:jc w:val="center"/>
        <w:rPr>
          <w:rFonts w:hint="eastAsia" w:ascii="宋体" w:hAnsi="宋体"/>
          <w:b/>
          <w:color w:val="000000"/>
          <w:sz w:val="36"/>
          <w:szCs w:val="36"/>
        </w:rPr>
      </w:pPr>
      <w:bookmarkStart w:id="673" w:name="OLE_LINK14"/>
      <w:bookmarkStart w:id="674" w:name="OLE_LINK13"/>
    </w:p>
    <w:p w14:paraId="07B3C1C6">
      <w:pPr>
        <w:jc w:val="center"/>
        <w:rPr>
          <w:rFonts w:hint="eastAsia" w:ascii="宋体" w:hAnsi="宋体"/>
          <w:b/>
          <w:color w:val="000000"/>
          <w:sz w:val="36"/>
          <w:szCs w:val="36"/>
        </w:rPr>
      </w:pPr>
      <w:r>
        <w:rPr>
          <w:rFonts w:hint="eastAsia" w:ascii="宋体" w:hAnsi="宋体"/>
          <w:b/>
          <w:color w:val="000000"/>
          <w:sz w:val="28"/>
          <w:szCs w:val="28"/>
        </w:rPr>
        <w:t>残疾人福利性单位声明函</w:t>
      </w:r>
    </w:p>
    <w:bookmarkEnd w:id="673"/>
    <w:bookmarkEnd w:id="674"/>
    <w:p w14:paraId="1AACD418">
      <w:pPr>
        <w:spacing w:after="120" w:afterLines="50"/>
        <w:rPr>
          <w:rFonts w:hint="eastAsia" w:ascii="宋体" w:hAnsi="宋体"/>
          <w:bCs/>
          <w:color w:val="000000"/>
        </w:rPr>
      </w:pPr>
    </w:p>
    <w:p w14:paraId="0B8997AC">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青海中玺工程管理咨询有限公司</w:t>
      </w:r>
    </w:p>
    <w:p w14:paraId="301DA800">
      <w:pPr>
        <w:spacing w:line="360" w:lineRule="auto"/>
        <w:ind w:firstLine="480"/>
        <w:rPr>
          <w:rFonts w:hint="eastAsia" w:ascii="宋体" w:hAnsi="宋体"/>
          <w:color w:val="000000"/>
        </w:rPr>
      </w:pPr>
    </w:p>
    <w:p w14:paraId="7A13DE76">
      <w:pPr>
        <w:spacing w:line="360" w:lineRule="auto"/>
        <w:ind w:firstLine="480"/>
        <w:rPr>
          <w:rFonts w:hint="eastAsia" w:ascii="宋体" w:hAnsi="宋体"/>
          <w:color w:val="000000"/>
        </w:rPr>
      </w:pPr>
      <w:r>
        <w:rPr>
          <w:rFonts w:hint="eastAsia" w:ascii="宋体" w:hAnsi="宋体"/>
          <w:color w:val="000000"/>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u w:val="single"/>
        </w:rPr>
        <w:t xml:space="preserve">       </w:t>
      </w:r>
      <w:r>
        <w:rPr>
          <w:rFonts w:hint="eastAsia" w:ascii="宋体" w:hAnsi="宋体"/>
          <w:color w:val="000000"/>
        </w:rPr>
        <w:t>人，安置的残疾人人数</w:t>
      </w:r>
      <w:r>
        <w:rPr>
          <w:rFonts w:hint="eastAsia" w:ascii="宋体" w:hAnsi="宋体"/>
          <w:color w:val="000000"/>
          <w:u w:val="single"/>
        </w:rPr>
        <w:t xml:space="preserve">      </w:t>
      </w:r>
      <w:r>
        <w:rPr>
          <w:rFonts w:hint="eastAsia" w:ascii="宋体" w:hAnsi="宋体"/>
          <w:color w:val="000000"/>
        </w:rPr>
        <w:t>人。且本单位参加______单位的______项目采购活动提供本单位制造的货物（由本单位承担工程/提供服务），或者提供其他残疾人福利性单位制造的货物（不包括使用非残疾人福利性单位注册商标的货物）。</w:t>
      </w:r>
    </w:p>
    <w:p w14:paraId="20E4E75D">
      <w:pPr>
        <w:spacing w:line="360" w:lineRule="auto"/>
        <w:ind w:firstLine="480"/>
        <w:rPr>
          <w:rFonts w:hint="eastAsia" w:ascii="宋体" w:hAnsi="宋体"/>
          <w:color w:val="000000"/>
        </w:rPr>
      </w:pPr>
      <w:r>
        <w:rPr>
          <w:rFonts w:hint="eastAsia" w:ascii="宋体" w:hAnsi="宋体"/>
          <w:color w:val="000000"/>
        </w:rPr>
        <w:t>本单位对上述声明的真实性负责。如有虚假，将依法承担相应责任。</w:t>
      </w:r>
    </w:p>
    <w:p w14:paraId="5F8E9BF1">
      <w:pPr>
        <w:spacing w:line="360" w:lineRule="auto"/>
        <w:ind w:firstLine="480"/>
        <w:rPr>
          <w:rFonts w:hint="eastAsia" w:ascii="宋体" w:hAnsi="宋体"/>
          <w:color w:val="000000"/>
        </w:rPr>
      </w:pPr>
    </w:p>
    <w:p w14:paraId="7EC04526">
      <w:pPr>
        <w:spacing w:line="360" w:lineRule="auto"/>
        <w:rPr>
          <w:rFonts w:hint="eastAsia" w:ascii="宋体" w:hAnsi="宋体"/>
          <w:color w:val="000000"/>
        </w:rPr>
      </w:pPr>
      <w:r>
        <w:rPr>
          <w:rFonts w:hint="eastAsia" w:ascii="宋体" w:hAnsi="宋体"/>
          <w:color w:val="000000"/>
        </w:rPr>
        <w:t>注：若无此项内容，可不提供此函。</w:t>
      </w:r>
    </w:p>
    <w:p w14:paraId="2F6B610F">
      <w:pPr>
        <w:spacing w:line="360" w:lineRule="auto"/>
        <w:ind w:firstLine="480"/>
        <w:rPr>
          <w:rFonts w:hint="eastAsia" w:ascii="宋体" w:hAnsi="宋体"/>
          <w:color w:val="000000"/>
        </w:rPr>
      </w:pPr>
    </w:p>
    <w:p w14:paraId="47516159">
      <w:pPr>
        <w:spacing w:line="360" w:lineRule="auto"/>
        <w:ind w:firstLine="480"/>
        <w:rPr>
          <w:rFonts w:hint="eastAsia" w:ascii="宋体" w:hAnsi="宋体"/>
          <w:color w:val="000000"/>
        </w:rPr>
      </w:pPr>
    </w:p>
    <w:p w14:paraId="5B4F0377">
      <w:pPr>
        <w:spacing w:line="360" w:lineRule="auto"/>
        <w:ind w:firstLine="480"/>
        <w:rPr>
          <w:rFonts w:hint="eastAsia" w:ascii="宋体" w:hAnsi="宋体"/>
          <w:color w:val="000000"/>
        </w:rPr>
      </w:pPr>
    </w:p>
    <w:p w14:paraId="05AB76AB">
      <w:pPr>
        <w:spacing w:line="360" w:lineRule="auto"/>
        <w:jc w:val="center"/>
        <w:rPr>
          <w:rFonts w:hint="eastAsia" w:ascii="宋体" w:hAnsi="宋体"/>
          <w:b/>
          <w:color w:val="000000"/>
        </w:rPr>
      </w:pPr>
      <w:r>
        <w:rPr>
          <w:rFonts w:hint="eastAsia" w:ascii="宋体" w:hAnsi="宋体"/>
          <w:b/>
          <w:color w:val="000000"/>
        </w:rPr>
        <w:t xml:space="preserve">                                企业名称：</w:t>
      </w:r>
      <w:r>
        <w:rPr>
          <w:rFonts w:hint="eastAsia" w:ascii="宋体" w:hAnsi="宋体"/>
          <w:color w:val="000000"/>
          <w:kern w:val="0"/>
          <w:sz w:val="28"/>
          <w:szCs w:val="28"/>
          <w:u w:val="single"/>
        </w:rPr>
        <w:t xml:space="preserve">       </w:t>
      </w:r>
      <w:r>
        <w:rPr>
          <w:rFonts w:hint="eastAsia" w:ascii="宋体" w:hAnsi="宋体"/>
          <w:b/>
          <w:color w:val="000000"/>
        </w:rPr>
        <w:t>（公章）</w:t>
      </w:r>
    </w:p>
    <w:p w14:paraId="05B330AA">
      <w:pPr>
        <w:spacing w:line="360" w:lineRule="auto"/>
        <w:ind w:firstLine="482"/>
        <w:jc w:val="right"/>
        <w:rPr>
          <w:rFonts w:hint="eastAsia" w:ascii="宋体" w:hAnsi="宋体"/>
          <w:b/>
          <w:color w:val="000000"/>
        </w:rPr>
      </w:pPr>
      <w:r>
        <w:rPr>
          <w:rFonts w:hint="eastAsia" w:ascii="宋体" w:hAnsi="宋体"/>
          <w:b/>
          <w:color w:val="000000"/>
        </w:rPr>
        <w:t xml:space="preserve">       企业法定代表人：</w:t>
      </w:r>
      <w:r>
        <w:rPr>
          <w:rFonts w:hint="eastAsia" w:ascii="宋体" w:hAnsi="宋体"/>
          <w:color w:val="000000"/>
          <w:kern w:val="0"/>
          <w:sz w:val="28"/>
          <w:szCs w:val="28"/>
          <w:u w:val="single"/>
        </w:rPr>
        <w:t xml:space="preserve">       </w:t>
      </w:r>
      <w:r>
        <w:rPr>
          <w:rFonts w:hint="eastAsia" w:ascii="宋体" w:hAnsi="宋体"/>
          <w:b/>
          <w:color w:val="000000"/>
        </w:rPr>
        <w:t>（签字或盖章）</w:t>
      </w:r>
    </w:p>
    <w:p w14:paraId="004E636E">
      <w:pPr>
        <w:ind w:firstLine="482"/>
        <w:jc w:val="center"/>
        <w:rPr>
          <w:rFonts w:hint="eastAsia" w:ascii="宋体" w:hAnsi="宋体"/>
          <w:b/>
          <w:color w:val="000000"/>
        </w:rPr>
      </w:pPr>
      <w:r>
        <w:rPr>
          <w:rFonts w:hint="eastAsia" w:ascii="宋体" w:hAnsi="宋体"/>
          <w:b/>
          <w:color w:val="000000"/>
        </w:rPr>
        <w:t xml:space="preserve">              年   月   日</w:t>
      </w:r>
    </w:p>
    <w:p w14:paraId="1E2CE4D0">
      <w:pPr>
        <w:rPr>
          <w:rFonts w:hint="eastAsia"/>
          <w:kern w:val="0"/>
          <w:lang w:val="zh-CN"/>
        </w:rPr>
      </w:pPr>
      <w:r>
        <w:rPr>
          <w:rFonts w:hint="eastAsia" w:ascii="宋体" w:hAnsi="宋体" w:cs="宋体"/>
          <w:color w:val="000000"/>
          <w:lang w:val="zh-CN"/>
        </w:rPr>
        <w:br w:type="page"/>
      </w:r>
    </w:p>
    <w:p w14:paraId="31395BE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：项目管理实施方案及售后服务</w:t>
      </w:r>
      <w:bookmarkEnd w:id="666"/>
    </w:p>
    <w:p w14:paraId="22678107">
      <w:pPr>
        <w:ind w:firstLine="723"/>
        <w:jc w:val="center"/>
        <w:rPr>
          <w:rFonts w:hint="eastAsia" w:ascii="宋体" w:hAnsi="宋体"/>
          <w:b/>
          <w:sz w:val="36"/>
          <w:szCs w:val="36"/>
        </w:rPr>
      </w:pPr>
      <w:r>
        <w:rPr>
          <w:rFonts w:hint="eastAsia" w:ascii="宋体" w:hAnsi="宋体"/>
          <w:b/>
          <w:sz w:val="36"/>
          <w:szCs w:val="36"/>
        </w:rPr>
        <w:t xml:space="preserve">  </w:t>
      </w:r>
    </w:p>
    <w:p w14:paraId="5B9CDB57">
      <w:pPr>
        <w:ind w:firstLine="723"/>
        <w:jc w:val="center"/>
        <w:rPr>
          <w:rFonts w:hint="eastAsia" w:ascii="宋体" w:hAnsi="宋体"/>
          <w:b/>
          <w:sz w:val="36"/>
          <w:szCs w:val="36"/>
        </w:rPr>
      </w:pPr>
      <w:r>
        <w:rPr>
          <w:rFonts w:hint="eastAsia" w:ascii="宋体" w:hAnsi="宋体"/>
          <w:b/>
          <w:sz w:val="36"/>
          <w:szCs w:val="36"/>
        </w:rPr>
        <w:t>项目管理实施方案及售后服务</w:t>
      </w:r>
    </w:p>
    <w:p w14:paraId="14D22C8B">
      <w:pPr>
        <w:ind w:firstLine="480"/>
        <w:rPr>
          <w:rFonts w:hint="eastAsia"/>
        </w:rPr>
      </w:pPr>
    </w:p>
    <w:p w14:paraId="71065031">
      <w:pPr>
        <w:ind w:firstLine="480"/>
        <w:rPr>
          <w:rFonts w:hint="eastAsia" w:ascii="宋体" w:hAnsi="宋体" w:eastAsia="宋体"/>
          <w:lang w:eastAsia="zh-CN"/>
        </w:rPr>
      </w:pPr>
      <w:r>
        <w:rPr>
          <w:rFonts w:hint="eastAsia" w:ascii="宋体" w:hAnsi="宋体"/>
        </w:rPr>
        <w:t>按照磋商文件评标标准中的相关要求提供</w:t>
      </w:r>
      <w:r>
        <w:rPr>
          <w:rFonts w:hint="eastAsia" w:ascii="宋体" w:hAnsi="宋体"/>
          <w:lang w:eastAsia="zh-CN"/>
        </w:rPr>
        <w:t>（</w:t>
      </w:r>
      <w:r>
        <w:rPr>
          <w:rFonts w:hint="eastAsia" w:ascii="宋体" w:hAnsi="宋体"/>
          <w:lang w:val="en-US" w:eastAsia="zh-CN"/>
        </w:rPr>
        <w:t>格式自拟</w:t>
      </w:r>
      <w:r>
        <w:rPr>
          <w:rFonts w:hint="eastAsia" w:ascii="宋体" w:hAnsi="宋体"/>
          <w:lang w:eastAsia="zh-CN"/>
        </w:rPr>
        <w:t>）</w:t>
      </w:r>
    </w:p>
    <w:p w14:paraId="012A57A6">
      <w:pPr>
        <w:widowControl/>
        <w:snapToGrid w:val="0"/>
        <w:spacing w:line="360" w:lineRule="auto"/>
        <w:ind w:firstLine="0" w:firstLineChars="0"/>
        <w:outlineLvl w:val="1"/>
        <w:rPr>
          <w:rFonts w:hint="eastAsia" w:ascii="宋体"/>
          <w:b/>
          <w:sz w:val="28"/>
          <w:szCs w:val="28"/>
        </w:rPr>
      </w:pPr>
    </w:p>
    <w:p w14:paraId="247F40D2">
      <w:pPr>
        <w:widowControl/>
        <w:snapToGrid w:val="0"/>
        <w:spacing w:line="360" w:lineRule="auto"/>
        <w:ind w:firstLine="0" w:firstLineChars="0"/>
        <w:outlineLvl w:val="1"/>
        <w:rPr>
          <w:rFonts w:hint="eastAsia" w:ascii="宋体"/>
          <w:b/>
          <w:sz w:val="28"/>
          <w:szCs w:val="28"/>
        </w:rPr>
      </w:pPr>
    </w:p>
    <w:p w14:paraId="61CA2D4F">
      <w:pPr>
        <w:widowControl/>
        <w:snapToGrid w:val="0"/>
        <w:spacing w:line="360" w:lineRule="auto"/>
        <w:ind w:firstLine="0" w:firstLineChars="0"/>
        <w:outlineLvl w:val="1"/>
        <w:rPr>
          <w:rFonts w:hint="eastAsia" w:ascii="宋体"/>
          <w:b/>
          <w:sz w:val="28"/>
          <w:szCs w:val="28"/>
        </w:rPr>
      </w:pPr>
    </w:p>
    <w:p w14:paraId="0F2C4A81">
      <w:pPr>
        <w:widowControl/>
        <w:snapToGrid w:val="0"/>
        <w:spacing w:line="360" w:lineRule="auto"/>
        <w:ind w:firstLine="0" w:firstLineChars="0"/>
        <w:outlineLvl w:val="1"/>
        <w:rPr>
          <w:rFonts w:hint="eastAsia" w:ascii="宋体"/>
          <w:b/>
          <w:sz w:val="28"/>
          <w:szCs w:val="28"/>
        </w:rPr>
      </w:pPr>
    </w:p>
    <w:p w14:paraId="63997EEE">
      <w:pPr>
        <w:widowControl/>
        <w:snapToGrid w:val="0"/>
        <w:spacing w:line="360" w:lineRule="auto"/>
        <w:ind w:firstLine="0" w:firstLineChars="0"/>
        <w:outlineLvl w:val="1"/>
        <w:rPr>
          <w:rFonts w:hint="eastAsia" w:ascii="宋体"/>
          <w:b/>
          <w:sz w:val="28"/>
          <w:szCs w:val="28"/>
        </w:rPr>
      </w:pPr>
    </w:p>
    <w:p w14:paraId="61708533">
      <w:pPr>
        <w:widowControl/>
        <w:snapToGrid w:val="0"/>
        <w:spacing w:line="360" w:lineRule="auto"/>
        <w:ind w:firstLine="0" w:firstLineChars="0"/>
        <w:outlineLvl w:val="1"/>
        <w:rPr>
          <w:rFonts w:hint="eastAsia" w:ascii="宋体"/>
          <w:b/>
          <w:sz w:val="28"/>
          <w:szCs w:val="28"/>
        </w:rPr>
      </w:pPr>
    </w:p>
    <w:p w14:paraId="537CBA3E">
      <w:pPr>
        <w:widowControl/>
        <w:snapToGrid w:val="0"/>
        <w:spacing w:line="360" w:lineRule="auto"/>
        <w:ind w:firstLine="0" w:firstLineChars="0"/>
        <w:outlineLvl w:val="1"/>
        <w:rPr>
          <w:rFonts w:hint="eastAsia" w:ascii="宋体"/>
          <w:b/>
          <w:sz w:val="28"/>
          <w:szCs w:val="28"/>
        </w:rPr>
      </w:pPr>
    </w:p>
    <w:p w14:paraId="0C925242">
      <w:pPr>
        <w:widowControl/>
        <w:snapToGrid w:val="0"/>
        <w:spacing w:line="360" w:lineRule="auto"/>
        <w:ind w:firstLine="0" w:firstLineChars="0"/>
        <w:outlineLvl w:val="1"/>
        <w:rPr>
          <w:rFonts w:hint="eastAsia" w:ascii="宋体"/>
          <w:b/>
          <w:sz w:val="28"/>
          <w:szCs w:val="28"/>
        </w:rPr>
      </w:pPr>
    </w:p>
    <w:p w14:paraId="4A1A961B">
      <w:pPr>
        <w:widowControl/>
        <w:snapToGrid w:val="0"/>
        <w:spacing w:line="360" w:lineRule="auto"/>
        <w:ind w:firstLine="0" w:firstLineChars="0"/>
        <w:outlineLvl w:val="1"/>
        <w:rPr>
          <w:rFonts w:hint="eastAsia" w:ascii="宋体"/>
          <w:b/>
          <w:sz w:val="28"/>
          <w:szCs w:val="28"/>
        </w:rPr>
      </w:pPr>
    </w:p>
    <w:p w14:paraId="117A31EE">
      <w:pPr>
        <w:widowControl/>
        <w:snapToGrid w:val="0"/>
        <w:spacing w:line="360" w:lineRule="auto"/>
        <w:ind w:firstLine="0" w:firstLineChars="0"/>
        <w:outlineLvl w:val="1"/>
        <w:rPr>
          <w:rFonts w:hint="eastAsia" w:ascii="宋体"/>
          <w:b/>
          <w:sz w:val="28"/>
          <w:szCs w:val="28"/>
        </w:rPr>
      </w:pPr>
    </w:p>
    <w:p w14:paraId="4643EFB8">
      <w:pPr>
        <w:widowControl/>
        <w:snapToGrid w:val="0"/>
        <w:spacing w:line="360" w:lineRule="auto"/>
        <w:ind w:firstLine="0" w:firstLineChars="0"/>
        <w:outlineLvl w:val="1"/>
        <w:rPr>
          <w:rFonts w:hint="eastAsia" w:ascii="宋体"/>
          <w:b/>
          <w:sz w:val="28"/>
          <w:szCs w:val="28"/>
        </w:rPr>
      </w:pPr>
    </w:p>
    <w:p w14:paraId="41F40876">
      <w:pPr>
        <w:widowControl/>
        <w:snapToGrid w:val="0"/>
        <w:spacing w:line="360" w:lineRule="auto"/>
        <w:ind w:firstLine="0" w:firstLineChars="0"/>
        <w:outlineLvl w:val="1"/>
        <w:rPr>
          <w:rFonts w:hint="eastAsia" w:ascii="宋体"/>
          <w:b/>
          <w:sz w:val="28"/>
          <w:szCs w:val="28"/>
        </w:rPr>
      </w:pPr>
    </w:p>
    <w:p w14:paraId="0F8F36E4">
      <w:pPr>
        <w:widowControl/>
        <w:snapToGrid w:val="0"/>
        <w:spacing w:line="360" w:lineRule="auto"/>
        <w:ind w:firstLine="0" w:firstLineChars="0"/>
        <w:outlineLvl w:val="1"/>
        <w:rPr>
          <w:rFonts w:hint="eastAsia" w:ascii="宋体"/>
          <w:b/>
          <w:sz w:val="28"/>
          <w:szCs w:val="28"/>
        </w:rPr>
      </w:pPr>
    </w:p>
    <w:p w14:paraId="129D487A">
      <w:pPr>
        <w:widowControl/>
        <w:snapToGrid w:val="0"/>
        <w:spacing w:line="360" w:lineRule="auto"/>
        <w:ind w:firstLine="0" w:firstLineChars="0"/>
        <w:outlineLvl w:val="1"/>
        <w:rPr>
          <w:rFonts w:hint="eastAsia" w:ascii="宋体"/>
          <w:b/>
          <w:sz w:val="28"/>
          <w:szCs w:val="28"/>
        </w:rPr>
      </w:pPr>
    </w:p>
    <w:p w14:paraId="42345320">
      <w:pPr>
        <w:widowControl/>
        <w:snapToGrid w:val="0"/>
        <w:spacing w:line="360" w:lineRule="auto"/>
        <w:ind w:firstLine="0" w:firstLineChars="0"/>
        <w:outlineLvl w:val="1"/>
        <w:rPr>
          <w:rFonts w:hint="eastAsia" w:ascii="宋体"/>
          <w:b/>
          <w:sz w:val="28"/>
          <w:szCs w:val="28"/>
        </w:rPr>
      </w:pPr>
    </w:p>
    <w:p w14:paraId="516B6FE3">
      <w:pPr>
        <w:widowControl/>
        <w:snapToGrid w:val="0"/>
        <w:spacing w:line="360" w:lineRule="auto"/>
        <w:ind w:firstLine="0" w:firstLineChars="0"/>
        <w:outlineLvl w:val="1"/>
        <w:rPr>
          <w:rFonts w:hint="eastAsia" w:ascii="宋体"/>
          <w:b/>
          <w:sz w:val="28"/>
          <w:szCs w:val="28"/>
        </w:rPr>
      </w:pPr>
    </w:p>
    <w:p w14:paraId="768DCD5C">
      <w:pPr>
        <w:widowControl/>
        <w:snapToGrid w:val="0"/>
        <w:spacing w:line="360" w:lineRule="auto"/>
        <w:ind w:firstLine="0" w:firstLineChars="0"/>
        <w:outlineLvl w:val="1"/>
        <w:rPr>
          <w:rFonts w:hint="eastAsia" w:ascii="宋体"/>
          <w:b/>
          <w:sz w:val="28"/>
          <w:szCs w:val="28"/>
        </w:rPr>
      </w:pPr>
    </w:p>
    <w:p w14:paraId="3D725AD3">
      <w:pPr>
        <w:widowControl/>
        <w:snapToGrid w:val="0"/>
        <w:spacing w:line="360" w:lineRule="auto"/>
        <w:ind w:firstLine="0" w:firstLineChars="0"/>
        <w:outlineLvl w:val="1"/>
        <w:rPr>
          <w:rFonts w:hint="eastAsia" w:ascii="宋体"/>
          <w:b/>
          <w:sz w:val="28"/>
          <w:szCs w:val="28"/>
        </w:rPr>
      </w:pPr>
    </w:p>
    <w:p w14:paraId="7EAECB61">
      <w:pPr>
        <w:widowControl/>
        <w:snapToGrid w:val="0"/>
        <w:spacing w:line="360" w:lineRule="auto"/>
        <w:ind w:firstLine="0" w:firstLineChars="0"/>
        <w:outlineLvl w:val="1"/>
        <w:rPr>
          <w:rFonts w:hint="eastAsia" w:ascii="宋体"/>
          <w:b/>
          <w:sz w:val="28"/>
          <w:szCs w:val="28"/>
        </w:rPr>
      </w:pPr>
    </w:p>
    <w:p w14:paraId="5D050461">
      <w:pPr>
        <w:widowControl/>
        <w:snapToGrid w:val="0"/>
        <w:spacing w:line="360" w:lineRule="auto"/>
        <w:ind w:firstLine="0" w:firstLineChars="0"/>
        <w:outlineLvl w:val="1"/>
        <w:rPr>
          <w:rFonts w:hint="eastAsia" w:ascii="宋体"/>
          <w:b/>
          <w:sz w:val="28"/>
          <w:szCs w:val="28"/>
        </w:rPr>
      </w:pPr>
    </w:p>
    <w:p w14:paraId="0460A055">
      <w:pPr>
        <w:widowControl/>
        <w:snapToGrid w:val="0"/>
        <w:spacing w:line="360" w:lineRule="auto"/>
        <w:ind w:firstLine="0" w:firstLineChars="0"/>
        <w:outlineLvl w:val="1"/>
        <w:rPr>
          <w:rFonts w:hint="eastAsia" w:ascii="宋体"/>
          <w:b/>
          <w:sz w:val="28"/>
          <w:szCs w:val="28"/>
        </w:rPr>
      </w:pPr>
    </w:p>
    <w:p w14:paraId="3284DE9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：供应商认为在其他方面有必要说明的事项</w:t>
      </w:r>
      <w:bookmarkEnd w:id="667"/>
      <w:bookmarkEnd w:id="668"/>
      <w:bookmarkEnd w:id="669"/>
    </w:p>
    <w:p w14:paraId="3F21567A">
      <w:pPr>
        <w:ind w:firstLine="723"/>
        <w:jc w:val="center"/>
        <w:rPr>
          <w:rFonts w:hint="eastAsia" w:ascii="宋体" w:hAnsi="宋体"/>
          <w:b/>
          <w:sz w:val="36"/>
          <w:szCs w:val="36"/>
        </w:rPr>
      </w:pPr>
    </w:p>
    <w:p w14:paraId="167CF909">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7898DF2E">
      <w:pPr>
        <w:ind w:firstLine="723"/>
        <w:jc w:val="center"/>
        <w:rPr>
          <w:rFonts w:hint="eastAsia" w:ascii="宋体" w:hAnsi="宋体"/>
          <w:b/>
          <w:sz w:val="36"/>
          <w:szCs w:val="36"/>
        </w:rPr>
      </w:pPr>
      <w:r>
        <w:rPr>
          <w:rFonts w:hint="eastAsia" w:ascii="宋体" w:hAnsi="宋体"/>
          <w:b/>
          <w:sz w:val="36"/>
          <w:szCs w:val="36"/>
        </w:rPr>
        <w:t>（格式自定）</w:t>
      </w:r>
    </w:p>
    <w:p w14:paraId="255ED431">
      <w:pPr>
        <w:widowControl/>
        <w:snapToGrid w:val="0"/>
        <w:spacing w:line="360" w:lineRule="auto"/>
        <w:ind w:firstLine="0" w:firstLineChars="0"/>
        <w:outlineLvl w:val="1"/>
        <w:rPr>
          <w:rFonts w:hint="eastAsia" w:ascii="宋体" w:eastAsia="宋体"/>
          <w:b/>
          <w:sz w:val="28"/>
          <w:szCs w:val="28"/>
          <w:lang w:eastAsia="zh-CN"/>
        </w:rPr>
      </w:pPr>
      <w:r>
        <w:rPr>
          <w:rFonts w:hint="eastAsia" w:ascii="宋体"/>
          <w:b/>
          <w:sz w:val="28"/>
          <w:szCs w:val="28"/>
        </w:rPr>
        <w:br w:type="page"/>
      </w:r>
      <w:bookmarkStart w:id="675" w:name="_Toc5593"/>
      <w:r>
        <w:rPr>
          <w:rFonts w:hint="eastAsia" w:ascii="宋体"/>
          <w:b/>
          <w:sz w:val="28"/>
          <w:szCs w:val="28"/>
        </w:rPr>
        <w:t>附件</w:t>
      </w:r>
      <w:r>
        <w:rPr>
          <w:rFonts w:hint="eastAsia" w:ascii="宋体"/>
          <w:b/>
          <w:sz w:val="28"/>
          <w:szCs w:val="28"/>
          <w:lang w:val="en-US" w:eastAsia="zh-CN"/>
        </w:rPr>
        <w:t>18</w:t>
      </w:r>
      <w:r>
        <w:rPr>
          <w:rFonts w:hint="eastAsia" w:ascii="宋体"/>
          <w:b/>
          <w:sz w:val="28"/>
          <w:szCs w:val="28"/>
        </w:rPr>
        <w:t>：</w:t>
      </w:r>
      <w:bookmarkEnd w:id="579"/>
      <w:r>
        <w:rPr>
          <w:rFonts w:hint="eastAsia" w:ascii="宋体"/>
          <w:b/>
          <w:sz w:val="28"/>
          <w:szCs w:val="28"/>
        </w:rPr>
        <w:t>磋商最终报价表</w:t>
      </w:r>
      <w:bookmarkEnd w:id="580"/>
      <w:bookmarkEnd w:id="581"/>
      <w:bookmarkEnd w:id="582"/>
      <w:bookmarkEnd w:id="583"/>
      <w:bookmarkEnd w:id="584"/>
      <w:bookmarkEnd w:id="675"/>
    </w:p>
    <w:p w14:paraId="4AD67E5F">
      <w:pPr>
        <w:widowControl/>
        <w:snapToGrid w:val="0"/>
        <w:spacing w:line="360" w:lineRule="auto"/>
        <w:ind w:firstLine="0" w:firstLineChars="0"/>
        <w:jc w:val="both"/>
        <w:outlineLvl w:val="1"/>
        <w:rPr>
          <w:rFonts w:hint="eastAsia" w:ascii="宋体"/>
          <w:b/>
          <w:sz w:val="36"/>
          <w:szCs w:val="36"/>
        </w:rPr>
      </w:pPr>
      <w:bookmarkStart w:id="676" w:name="_Toc325726051"/>
      <w:bookmarkStart w:id="677" w:name="_Toc18944"/>
      <w:bookmarkStart w:id="678" w:name="_Toc376936782"/>
      <w:bookmarkStart w:id="679" w:name="_Toc27264"/>
      <w:bookmarkStart w:id="680" w:name="_Toc30063_WPSOffice_Level1"/>
      <w:bookmarkStart w:id="681" w:name="_Toc4386"/>
      <w:bookmarkStart w:id="682" w:name="_Toc30498"/>
    </w:p>
    <w:p w14:paraId="4EB86FE0">
      <w:pPr>
        <w:ind w:firstLine="2711" w:firstLineChars="750"/>
        <w:rPr>
          <w:rFonts w:hint="eastAsia" w:ascii="宋体" w:hAnsi="宋体" w:eastAsia="宋体"/>
          <w:b/>
          <w:sz w:val="36"/>
          <w:szCs w:val="36"/>
          <w:lang w:val="en-US" w:eastAsia="zh-CN"/>
        </w:rPr>
      </w:pPr>
      <w:r>
        <w:rPr>
          <w:rFonts w:hint="eastAsia" w:ascii="宋体" w:hAnsi="宋体"/>
          <w:b/>
          <w:sz w:val="36"/>
          <w:szCs w:val="36"/>
        </w:rPr>
        <w:t>竞争性磋商最终报价</w:t>
      </w:r>
      <w:r>
        <w:rPr>
          <w:rFonts w:hint="eastAsia" w:ascii="宋体" w:hAnsi="宋体"/>
          <w:b/>
          <w:sz w:val="36"/>
          <w:szCs w:val="36"/>
          <w:lang w:val="en-US" w:eastAsia="zh-CN"/>
        </w:rPr>
        <w:t>表</w:t>
      </w:r>
    </w:p>
    <w:p w14:paraId="197A011F">
      <w:pPr>
        <w:ind w:left="0" w:leftChars="0" w:firstLine="0" w:firstLineChars="0"/>
        <w:rPr>
          <w:rFonts w:hint="eastAsia" w:ascii="宋体" w:hAnsi="宋体"/>
          <w:b/>
          <w:sz w:val="36"/>
          <w:szCs w:val="36"/>
        </w:rPr>
      </w:pPr>
    </w:p>
    <w:p w14:paraId="1AACED6E">
      <w:pPr>
        <w:ind w:right="480" w:firstLine="0" w:firstLineChars="0"/>
        <w:jc w:val="left"/>
        <w:rPr>
          <w:rFonts w:hint="default" w:ascii="宋体" w:hAnsi="宋体" w:eastAsia="宋体"/>
          <w:b/>
          <w:lang w:val="en-US" w:eastAsia="zh-CN"/>
        </w:rPr>
      </w:pPr>
      <w:r>
        <w:rPr>
          <w:rFonts w:hint="eastAsia" w:ascii="宋体" w:hAnsi="宋体"/>
          <w:b/>
        </w:rPr>
        <w:t>供应商名称：</w:t>
      </w:r>
      <w:r>
        <w:rPr>
          <w:rFonts w:hint="eastAsia" w:ascii="宋体" w:hAnsi="宋体"/>
          <w:b/>
          <w:lang w:val="en-US" w:eastAsia="zh-CN"/>
        </w:rPr>
        <w:t xml:space="preserve">                                             </w:t>
      </w:r>
    </w:p>
    <w:p w14:paraId="1AEE0397">
      <w:pPr>
        <w:ind w:right="480" w:firstLine="6240" w:firstLineChars="2600"/>
        <w:jc w:val="left"/>
        <w:rPr>
          <w:rFonts w:hint="eastAsia" w:ascii="宋体" w:hAnsi="宋体"/>
          <w:b/>
        </w:rPr>
      </w:pPr>
      <w:r>
        <w:rPr>
          <w:rFonts w:hint="eastAsia" w:ascii="宋体" w:hAnsi="宋体"/>
        </w:rPr>
        <w:t>单位：</w:t>
      </w:r>
      <w:r>
        <w:rPr>
          <w:rFonts w:hint="eastAsia" w:ascii="宋体" w:hAnsi="宋体"/>
          <w:bCs/>
        </w:rPr>
        <w:t>人民币(元)</w:t>
      </w:r>
    </w:p>
    <w:tbl>
      <w:tblPr>
        <w:tblStyle w:val="65"/>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4084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20CF18EC">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14:paraId="68571FAB">
            <w:pPr>
              <w:adjustRightInd w:val="0"/>
              <w:ind w:firstLine="482"/>
              <w:jc w:val="center"/>
              <w:textAlignment w:val="baseline"/>
              <w:rPr>
                <w:rFonts w:hint="eastAsia" w:ascii="宋体" w:hAnsi="宋体"/>
                <w:b/>
              </w:rPr>
            </w:pPr>
            <w:r>
              <w:rPr>
                <w:rFonts w:hint="eastAsia" w:ascii="宋体" w:hAnsi="宋体"/>
                <w:b/>
              </w:rPr>
              <w:t>竞争性磋商</w:t>
            </w:r>
            <w:r>
              <w:rPr>
                <w:rFonts w:hint="eastAsia" w:ascii="宋体" w:hAnsi="宋体"/>
                <w:b/>
                <w:lang w:val="en-US" w:eastAsia="zh-CN"/>
              </w:rPr>
              <w:t>最终</w:t>
            </w:r>
            <w:r>
              <w:rPr>
                <w:rFonts w:hint="eastAsia" w:ascii="宋体" w:hAnsi="宋体"/>
                <w:b/>
              </w:rPr>
              <w:t>报价</w:t>
            </w:r>
          </w:p>
        </w:tc>
        <w:tc>
          <w:tcPr>
            <w:tcW w:w="1559" w:type="dxa"/>
            <w:noWrap w:val="0"/>
            <w:vAlign w:val="center"/>
          </w:tcPr>
          <w:p w14:paraId="44B5AABD">
            <w:pPr>
              <w:adjustRightInd w:val="0"/>
              <w:ind w:left="279" w:leftChars="16" w:hanging="241" w:hangingChars="100"/>
              <w:jc w:val="center"/>
              <w:textAlignment w:val="baseline"/>
              <w:rPr>
                <w:rFonts w:hint="eastAsia" w:ascii="宋体" w:hAnsi="宋体"/>
                <w:b/>
              </w:rPr>
            </w:pPr>
            <w:r>
              <w:rPr>
                <w:rFonts w:hint="eastAsia" w:ascii="宋体" w:hAnsi="宋体"/>
                <w:b/>
              </w:rPr>
              <w:t>交货期</w:t>
            </w:r>
          </w:p>
        </w:tc>
        <w:tc>
          <w:tcPr>
            <w:tcW w:w="1310" w:type="dxa"/>
            <w:noWrap w:val="0"/>
            <w:vAlign w:val="center"/>
          </w:tcPr>
          <w:p w14:paraId="4BB73B78">
            <w:pPr>
              <w:adjustRightInd w:val="0"/>
              <w:ind w:firstLine="0" w:firstLineChars="0"/>
              <w:jc w:val="center"/>
              <w:textAlignment w:val="baseline"/>
              <w:rPr>
                <w:rFonts w:hint="eastAsia" w:ascii="宋体" w:hAnsi="宋体"/>
                <w:b/>
              </w:rPr>
            </w:pPr>
            <w:r>
              <w:rPr>
                <w:rFonts w:hint="eastAsia" w:ascii="宋体" w:hAnsi="宋体" w:cs="Times New Roman"/>
                <w:b/>
                <w:lang w:val="en-US" w:eastAsia="zh-CN"/>
              </w:rPr>
              <w:t>质保期</w:t>
            </w:r>
          </w:p>
        </w:tc>
        <w:tc>
          <w:tcPr>
            <w:tcW w:w="958" w:type="dxa"/>
            <w:noWrap w:val="0"/>
            <w:vAlign w:val="center"/>
          </w:tcPr>
          <w:p w14:paraId="055B90AC">
            <w:pPr>
              <w:adjustRightInd w:val="0"/>
              <w:ind w:firstLine="0" w:firstLineChars="0"/>
              <w:jc w:val="center"/>
              <w:textAlignment w:val="baseline"/>
              <w:rPr>
                <w:rFonts w:hint="eastAsia" w:ascii="宋体" w:hAnsi="宋体"/>
                <w:b/>
              </w:rPr>
            </w:pPr>
            <w:r>
              <w:rPr>
                <w:rFonts w:hint="eastAsia" w:ascii="宋体" w:hAnsi="宋体"/>
                <w:b/>
              </w:rPr>
              <w:t>备注</w:t>
            </w:r>
          </w:p>
        </w:tc>
      </w:tr>
      <w:tr w14:paraId="580F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64DEFC59">
            <w:pPr>
              <w:adjustRightInd w:val="0"/>
              <w:ind w:firstLine="482"/>
              <w:textAlignment w:val="baseline"/>
              <w:rPr>
                <w:rFonts w:hint="eastAsia" w:ascii="宋体" w:hAnsi="宋体"/>
                <w:b/>
                <w:bCs/>
              </w:rPr>
            </w:pPr>
          </w:p>
        </w:tc>
        <w:tc>
          <w:tcPr>
            <w:tcW w:w="4111" w:type="dxa"/>
            <w:noWrap w:val="0"/>
            <w:vAlign w:val="center"/>
          </w:tcPr>
          <w:p w14:paraId="433D5B9F">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5152827B">
            <w:pPr>
              <w:adjustRightInd w:val="0"/>
              <w:ind w:firstLine="0" w:firstLineChars="0"/>
              <w:textAlignment w:val="baseline"/>
              <w:rPr>
                <w:rFonts w:hint="eastAsia" w:ascii="宋体" w:hAnsi="宋体"/>
                <w:b/>
              </w:rPr>
            </w:pPr>
          </w:p>
        </w:tc>
        <w:tc>
          <w:tcPr>
            <w:tcW w:w="1310" w:type="dxa"/>
            <w:vMerge w:val="restart"/>
            <w:noWrap w:val="0"/>
            <w:vAlign w:val="top"/>
          </w:tcPr>
          <w:p w14:paraId="0FC0B542">
            <w:pPr>
              <w:adjustRightInd w:val="0"/>
              <w:ind w:firstLine="0" w:firstLineChars="0"/>
              <w:textAlignment w:val="baseline"/>
              <w:rPr>
                <w:rFonts w:hint="eastAsia" w:ascii="宋体" w:hAnsi="宋体"/>
                <w:b/>
              </w:rPr>
            </w:pPr>
          </w:p>
        </w:tc>
        <w:tc>
          <w:tcPr>
            <w:tcW w:w="958" w:type="dxa"/>
            <w:vMerge w:val="restart"/>
            <w:noWrap w:val="0"/>
            <w:vAlign w:val="top"/>
          </w:tcPr>
          <w:p w14:paraId="17739E1D">
            <w:pPr>
              <w:adjustRightInd w:val="0"/>
              <w:ind w:firstLine="0" w:firstLineChars="0"/>
              <w:textAlignment w:val="baseline"/>
              <w:rPr>
                <w:rFonts w:hint="eastAsia" w:ascii="宋体" w:hAnsi="宋体"/>
                <w:b/>
              </w:rPr>
            </w:pPr>
          </w:p>
        </w:tc>
      </w:tr>
      <w:tr w14:paraId="4841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5DBD5FDB">
            <w:pPr>
              <w:adjustRightInd w:val="0"/>
              <w:ind w:firstLine="482"/>
              <w:textAlignment w:val="baseline"/>
              <w:rPr>
                <w:rFonts w:hint="eastAsia" w:ascii="宋体" w:hAnsi="宋体"/>
                <w:b/>
                <w:bCs/>
              </w:rPr>
            </w:pPr>
          </w:p>
        </w:tc>
        <w:tc>
          <w:tcPr>
            <w:tcW w:w="4111" w:type="dxa"/>
            <w:noWrap w:val="0"/>
            <w:vAlign w:val="center"/>
          </w:tcPr>
          <w:p w14:paraId="0CEDD4FB">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15DE6F8B">
            <w:pPr>
              <w:adjustRightInd w:val="0"/>
              <w:ind w:firstLine="0" w:firstLineChars="0"/>
              <w:textAlignment w:val="baseline"/>
              <w:rPr>
                <w:rFonts w:hint="eastAsia" w:ascii="宋体" w:hAnsi="宋体"/>
                <w:b/>
              </w:rPr>
            </w:pPr>
          </w:p>
        </w:tc>
        <w:tc>
          <w:tcPr>
            <w:tcW w:w="1310" w:type="dxa"/>
            <w:vMerge w:val="continue"/>
            <w:noWrap w:val="0"/>
            <w:vAlign w:val="top"/>
          </w:tcPr>
          <w:p w14:paraId="6B34024C">
            <w:pPr>
              <w:adjustRightInd w:val="0"/>
              <w:ind w:firstLine="0" w:firstLineChars="0"/>
              <w:textAlignment w:val="baseline"/>
              <w:rPr>
                <w:rFonts w:hint="eastAsia" w:ascii="宋体" w:hAnsi="宋体"/>
                <w:b/>
              </w:rPr>
            </w:pPr>
          </w:p>
        </w:tc>
        <w:tc>
          <w:tcPr>
            <w:tcW w:w="958" w:type="dxa"/>
            <w:vMerge w:val="continue"/>
            <w:noWrap w:val="0"/>
            <w:vAlign w:val="top"/>
          </w:tcPr>
          <w:p w14:paraId="61D2FFF8">
            <w:pPr>
              <w:adjustRightInd w:val="0"/>
              <w:ind w:firstLine="0" w:firstLineChars="0"/>
              <w:textAlignment w:val="baseline"/>
              <w:rPr>
                <w:rFonts w:hint="eastAsia" w:ascii="宋体" w:hAnsi="宋体"/>
                <w:b/>
              </w:rPr>
            </w:pPr>
          </w:p>
        </w:tc>
      </w:tr>
      <w:tr w14:paraId="2D25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3A158188">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47ECFE57">
      <w:pPr>
        <w:widowControl/>
        <w:ind w:firstLine="480"/>
        <w:jc w:val="left"/>
        <w:rPr>
          <w:rFonts w:ascii="宋体" w:hAnsi="宋体"/>
        </w:rPr>
      </w:pPr>
      <w:r>
        <w:rPr>
          <w:rFonts w:hint="eastAsia" w:ascii="宋体" w:hAnsi="宋体"/>
        </w:rPr>
        <w:t>注</w:t>
      </w:r>
      <w:r>
        <w:rPr>
          <w:rFonts w:ascii="宋体" w:hAnsi="宋体"/>
        </w:rPr>
        <w:t>：</w:t>
      </w:r>
      <w:r>
        <w:rPr>
          <w:rFonts w:hint="eastAsia" w:ascii="宋体" w:hAnsi="宋体" w:cs="宋体"/>
          <w:color w:val="000000"/>
          <w:kern w:val="0"/>
        </w:rPr>
        <w:t>此表不需编制在响应文件中，在磋商期间，由磋商小组确定合格的供应商上传至</w:t>
      </w:r>
      <w:r>
        <w:rPr>
          <w:rFonts w:hint="eastAsia" w:ascii="宋体" w:hAnsi="宋体"/>
        </w:rPr>
        <w:t>政采云平台进行最终报价、</w:t>
      </w:r>
      <w:r>
        <w:rPr>
          <w:rFonts w:hint="eastAsia" w:ascii="宋体" w:hAnsi="宋体"/>
          <w:lang w:eastAsia="zh-CN"/>
        </w:rPr>
        <w:t>（</w:t>
      </w:r>
      <w:r>
        <w:rPr>
          <w:rFonts w:hint="eastAsia" w:ascii="宋体" w:hAnsi="宋体"/>
        </w:rPr>
        <w:t>盖章</w:t>
      </w:r>
      <w:r>
        <w:rPr>
          <w:rFonts w:hint="eastAsia" w:ascii="宋体" w:hAnsi="宋体"/>
          <w:lang w:eastAsia="zh-CN"/>
        </w:rPr>
        <w:t>）</w:t>
      </w:r>
      <w:r>
        <w:rPr>
          <w:rFonts w:hint="eastAsia" w:ascii="宋体" w:hAnsi="宋体"/>
        </w:rPr>
        <w:t>。</w:t>
      </w:r>
    </w:p>
    <w:p w14:paraId="16A0BB39">
      <w:pPr>
        <w:ind w:firstLine="0" w:firstLineChars="0"/>
        <w:rPr>
          <w:rFonts w:hint="eastAsia" w:ascii="宋体" w:hAnsi="宋体"/>
        </w:rPr>
      </w:pPr>
    </w:p>
    <w:p w14:paraId="0E396433">
      <w:pPr>
        <w:spacing w:line="240" w:lineRule="auto"/>
        <w:ind w:right="480" w:firstLine="4939" w:firstLineChars="2050"/>
        <w:rPr>
          <w:rFonts w:hint="eastAsia" w:ascii="宋体" w:hAnsi="宋体"/>
          <w:b/>
        </w:rPr>
      </w:pPr>
      <w:r>
        <w:rPr>
          <w:rFonts w:hint="eastAsia" w:ascii="宋体" w:hAnsi="宋体"/>
          <w:b/>
          <w:lang w:eastAsia="zh-CN"/>
        </w:rPr>
        <w:t>供应商</w:t>
      </w:r>
      <w:r>
        <w:rPr>
          <w:rFonts w:hint="eastAsia" w:ascii="宋体" w:hAnsi="宋体"/>
          <w:b/>
        </w:rPr>
        <w:t>：</w:t>
      </w:r>
      <w:r>
        <w:rPr>
          <w:rFonts w:hint="eastAsia" w:ascii="仿宋_GB2312" w:eastAsia="仿宋_GB2312" w:cs="宋体"/>
          <w:kern w:val="0"/>
          <w:u w:val="single"/>
        </w:rPr>
        <w:t xml:space="preserve">       </w:t>
      </w:r>
      <w:r>
        <w:rPr>
          <w:rFonts w:hint="eastAsia" w:ascii="宋体" w:hAnsi="宋体"/>
          <w:b/>
        </w:rPr>
        <w:t>（公章）</w:t>
      </w:r>
    </w:p>
    <w:p w14:paraId="32F320EB">
      <w:pPr>
        <w:spacing w:line="240" w:lineRule="auto"/>
        <w:ind w:right="120"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0E30DB4">
      <w:pPr>
        <w:spacing w:line="240" w:lineRule="auto"/>
        <w:ind w:right="480" w:firstLine="5301" w:firstLineChars="2200"/>
        <w:rPr>
          <w:rFonts w:hint="eastAsia" w:ascii="宋体" w:hAnsi="宋体"/>
          <w:b/>
        </w:rPr>
      </w:pPr>
      <w:r>
        <w:rPr>
          <w:rFonts w:hint="eastAsia" w:ascii="宋体" w:hAnsi="宋体"/>
          <w:b/>
        </w:rPr>
        <w:t>年   月  日</w:t>
      </w:r>
    </w:p>
    <w:p w14:paraId="3D100931">
      <w:pPr>
        <w:rPr>
          <w:rFonts w:ascii="宋体"/>
          <w:b/>
          <w:sz w:val="28"/>
          <w:szCs w:val="28"/>
        </w:rPr>
      </w:pPr>
      <w:r>
        <w:rPr>
          <w:rFonts w:ascii="宋体"/>
          <w:b/>
          <w:sz w:val="28"/>
          <w:szCs w:val="28"/>
        </w:rPr>
        <w:br w:type="page"/>
      </w:r>
    </w:p>
    <w:p w14:paraId="2E11E70D">
      <w:pPr>
        <w:keepNext/>
        <w:keepLines/>
        <w:widowControl/>
        <w:snapToGrid w:val="0"/>
        <w:spacing w:line="400" w:lineRule="atLeast"/>
        <w:ind w:firstLine="0" w:firstLineChars="0"/>
        <w:jc w:val="center"/>
        <w:outlineLvl w:val="0"/>
        <w:rPr>
          <w:rFonts w:ascii="宋体"/>
          <w:b/>
          <w:kern w:val="28"/>
          <w:sz w:val="36"/>
          <w:szCs w:val="20"/>
        </w:rPr>
      </w:pPr>
      <w:r>
        <w:rPr>
          <w:rFonts w:hint="eastAsia" w:ascii="宋体"/>
          <w:b/>
          <w:kern w:val="28"/>
          <w:sz w:val="36"/>
          <w:szCs w:val="20"/>
        </w:rPr>
        <w:t>第</w:t>
      </w:r>
      <w:r>
        <w:rPr>
          <w:rFonts w:hint="eastAsia" w:ascii="宋体"/>
          <w:b/>
          <w:kern w:val="28"/>
          <w:sz w:val="36"/>
          <w:szCs w:val="20"/>
          <w:lang w:val="en-US" w:eastAsia="zh-CN"/>
        </w:rPr>
        <w:t>五</w:t>
      </w:r>
      <w:r>
        <w:rPr>
          <w:rFonts w:hint="eastAsia" w:ascii="宋体"/>
          <w:b/>
          <w:kern w:val="28"/>
          <w:sz w:val="36"/>
          <w:szCs w:val="20"/>
        </w:rPr>
        <w:t xml:space="preserve">部分  </w:t>
      </w:r>
      <w:bookmarkEnd w:id="676"/>
      <w:bookmarkEnd w:id="677"/>
      <w:bookmarkEnd w:id="678"/>
      <w:bookmarkEnd w:id="679"/>
      <w:bookmarkEnd w:id="680"/>
      <w:bookmarkEnd w:id="681"/>
      <w:r>
        <w:rPr>
          <w:rFonts w:hint="eastAsia" w:ascii="宋体"/>
          <w:b/>
          <w:kern w:val="28"/>
          <w:sz w:val="36"/>
          <w:szCs w:val="20"/>
        </w:rPr>
        <w:t>采购项目要求及技术参数</w:t>
      </w:r>
      <w:bookmarkEnd w:id="682"/>
    </w:p>
    <w:p w14:paraId="071C9851">
      <w:pPr>
        <w:ind w:firstLine="723"/>
        <w:jc w:val="center"/>
        <w:rPr>
          <w:rFonts w:ascii="宋体"/>
          <w:b/>
          <w:kern w:val="28"/>
          <w:sz w:val="36"/>
          <w:szCs w:val="20"/>
        </w:rPr>
      </w:pPr>
    </w:p>
    <w:p w14:paraId="537FE149">
      <w:pPr>
        <w:ind w:firstLine="723"/>
        <w:jc w:val="center"/>
        <w:outlineLvl w:val="1"/>
        <w:rPr>
          <w:rFonts w:ascii="宋体"/>
          <w:b/>
          <w:kern w:val="28"/>
          <w:sz w:val="36"/>
          <w:szCs w:val="20"/>
        </w:rPr>
      </w:pPr>
      <w:bookmarkStart w:id="683" w:name="_Toc30759_WPSOffice_Level2"/>
      <w:bookmarkStart w:id="684" w:name="_Toc5288"/>
      <w:bookmarkStart w:id="685" w:name="_Toc20332"/>
      <w:r>
        <w:rPr>
          <w:rFonts w:hint="eastAsia" w:ascii="宋体"/>
          <w:b/>
          <w:kern w:val="28"/>
          <w:sz w:val="36"/>
          <w:szCs w:val="20"/>
        </w:rPr>
        <w:t>一、磋商要求</w:t>
      </w:r>
      <w:bookmarkEnd w:id="683"/>
      <w:bookmarkEnd w:id="684"/>
      <w:bookmarkEnd w:id="685"/>
    </w:p>
    <w:p w14:paraId="4A2591C5">
      <w:pPr>
        <w:pStyle w:val="61"/>
        <w:spacing w:after="0"/>
        <w:ind w:firstLine="562"/>
        <w:jc w:val="left"/>
        <w:outlineLvl w:val="2"/>
        <w:rPr>
          <w:rFonts w:ascii="宋体" w:hAnsi="宋体" w:cs="宋体"/>
          <w:color w:val="000000"/>
          <w:lang w:val="zh-CN" w:eastAsia="zh-CN"/>
        </w:rPr>
      </w:pPr>
      <w:bookmarkStart w:id="686" w:name="_Toc14568_WPSOffice_Level3"/>
      <w:bookmarkStart w:id="687" w:name="_Toc4588"/>
      <w:bookmarkStart w:id="688" w:name="_Toc24973"/>
      <w:bookmarkStart w:id="689" w:name="_Toc4601"/>
      <w:bookmarkStart w:id="690" w:name="_Toc21515"/>
      <w:bookmarkStart w:id="691" w:name="_Toc14546_WPSOffice_Level3"/>
      <w:bookmarkStart w:id="692" w:name="_Toc6146"/>
      <w:r>
        <w:rPr>
          <w:rFonts w:hint="eastAsia" w:ascii="宋体" w:hAnsi="宋体" w:cs="宋体"/>
          <w:color w:val="000000"/>
          <w:sz w:val="28"/>
          <w:szCs w:val="28"/>
          <w:lang w:val="zh-CN" w:eastAsia="zh-CN"/>
        </w:rPr>
        <w:t>1.投标说明</w:t>
      </w:r>
      <w:bookmarkEnd w:id="686"/>
      <w:bookmarkEnd w:id="687"/>
      <w:bookmarkEnd w:id="688"/>
      <w:bookmarkEnd w:id="689"/>
      <w:bookmarkEnd w:id="690"/>
      <w:bookmarkEnd w:id="691"/>
      <w:bookmarkEnd w:id="692"/>
    </w:p>
    <w:p w14:paraId="1D982E6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供应商可以按照磋商文件规定的包号选择投标，但必须对所投包号中的所有内容作为一个整体进行投标，不能拆分或少报。否则，投标无效。</w:t>
      </w:r>
    </w:p>
    <w:p w14:paraId="3F7F3DE3">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供应商必须如实填写“技术规格响应表”，在“投标产品技术参数、指标”栏中列出所投产品的具体技术参数、指标；以采购人需求为最低指标要求，供应商对超出或不满足最低指标要求的指标需列出“＋、-”偏差。</w:t>
      </w:r>
    </w:p>
    <w:p w14:paraId="5D7FD6FA">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1.3 项目中标后分包情况：不允许。</w:t>
      </w:r>
    </w:p>
    <w:p w14:paraId="69E57113">
      <w:pPr>
        <w:pStyle w:val="61"/>
        <w:spacing w:after="0"/>
        <w:ind w:firstLine="562"/>
        <w:jc w:val="left"/>
        <w:outlineLvl w:val="2"/>
        <w:rPr>
          <w:rFonts w:ascii="宋体" w:hAnsi="宋体" w:cs="宋体"/>
          <w:color w:val="000000"/>
          <w:lang w:val="zh-CN" w:eastAsia="zh-CN"/>
        </w:rPr>
      </w:pPr>
      <w:bookmarkStart w:id="693" w:name="_Toc26125"/>
      <w:bookmarkStart w:id="694" w:name="_Toc13436"/>
      <w:bookmarkStart w:id="695" w:name="_Toc5979_WPSOffice_Level3"/>
      <w:bookmarkStart w:id="696" w:name="_Toc8089"/>
      <w:bookmarkStart w:id="697" w:name="_Toc28184"/>
      <w:bookmarkStart w:id="698" w:name="_Toc29345_WPSOffice_Level3"/>
      <w:bookmarkStart w:id="699" w:name="_Toc5635"/>
      <w:r>
        <w:rPr>
          <w:rFonts w:hint="eastAsia" w:ascii="宋体" w:hAnsi="宋体" w:cs="宋体"/>
          <w:color w:val="000000"/>
          <w:sz w:val="28"/>
          <w:szCs w:val="28"/>
          <w:lang w:eastAsia="zh-CN"/>
        </w:rPr>
        <w:t>2.</w:t>
      </w:r>
      <w:bookmarkEnd w:id="693"/>
      <w:bookmarkStart w:id="700" w:name="_Toc1475"/>
      <w:r>
        <w:rPr>
          <w:rFonts w:hint="eastAsia" w:ascii="宋体" w:hAnsi="宋体" w:cs="宋体"/>
          <w:color w:val="000000"/>
          <w:sz w:val="28"/>
          <w:szCs w:val="28"/>
          <w:lang w:val="zh-CN" w:eastAsia="zh-CN"/>
        </w:rPr>
        <w:t>重要指标</w:t>
      </w:r>
      <w:bookmarkEnd w:id="694"/>
      <w:bookmarkEnd w:id="695"/>
      <w:bookmarkEnd w:id="696"/>
      <w:bookmarkEnd w:id="697"/>
      <w:bookmarkEnd w:id="698"/>
      <w:bookmarkEnd w:id="699"/>
      <w:bookmarkEnd w:id="700"/>
      <w:r>
        <w:rPr>
          <w:rFonts w:hint="eastAsia" w:ascii="宋体" w:hAnsi="宋体" w:eastAsia="宋体" w:cs="宋体"/>
          <w:b/>
          <w:bCs/>
          <w:sz w:val="28"/>
          <w:szCs w:val="28"/>
          <w:lang w:val="zh-CN"/>
        </w:rPr>
        <w:t>（</w:t>
      </w:r>
      <w:r>
        <w:rPr>
          <w:rFonts w:hint="eastAsia" w:ascii="宋体" w:hAnsi="宋体" w:eastAsia="宋体" w:cs="宋体"/>
          <w:b/>
          <w:bCs/>
          <w:sz w:val="28"/>
          <w:szCs w:val="28"/>
          <w:lang w:val="en-US" w:eastAsia="zh-CN"/>
        </w:rPr>
        <w:t>本项目不适用</w:t>
      </w:r>
      <w:r>
        <w:rPr>
          <w:rFonts w:hint="eastAsia" w:ascii="宋体" w:hAnsi="宋体" w:eastAsia="宋体" w:cs="宋体"/>
          <w:b/>
          <w:bCs/>
          <w:sz w:val="28"/>
          <w:szCs w:val="28"/>
          <w:lang w:val="zh-CN"/>
        </w:rPr>
        <w:t>）</w:t>
      </w:r>
    </w:p>
    <w:p w14:paraId="06ED399C">
      <w:pPr>
        <w:autoSpaceDE w:val="0"/>
        <w:autoSpaceDN w:val="0"/>
        <w:spacing w:line="360" w:lineRule="auto"/>
        <w:ind w:firstLine="480"/>
        <w:rPr>
          <w:rFonts w:ascii="宋体" w:hAnsi="宋体" w:cs="宋体"/>
          <w:color w:val="000000"/>
          <w:kern w:val="0"/>
          <w:lang w:val="zh-CN"/>
        </w:rPr>
      </w:pPr>
      <w:bookmarkStart w:id="701"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 xml:space="preserve">1 </w:t>
      </w:r>
      <w:r>
        <w:rPr>
          <w:rFonts w:hint="eastAsia" w:ascii="宋体" w:hAnsi="宋体" w:cs="宋体"/>
          <w:color w:val="000000"/>
          <w:kern w:val="0"/>
          <w:lang w:val="zh-CN"/>
        </w:rPr>
        <w:t>磋商文件中凡需与原有设备、系统并机、兼容、匹配等要求的，请主动和采购人联系，取得原有设备、系统相关资料。若有磋商文件未提及或变更内容的，请及时与采购代理机构联系。</w:t>
      </w:r>
    </w:p>
    <w:p w14:paraId="309C32B4">
      <w:pPr>
        <w:autoSpaceDE w:val="0"/>
        <w:autoSpaceDN w:val="0"/>
        <w:spacing w:line="360" w:lineRule="auto"/>
        <w:ind w:firstLine="48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 xml:space="preserve">2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14:paraId="766D6725">
      <w:pPr>
        <w:pStyle w:val="61"/>
        <w:spacing w:after="0"/>
        <w:ind w:firstLine="562"/>
        <w:jc w:val="left"/>
        <w:outlineLvl w:val="2"/>
        <w:rPr>
          <w:rFonts w:ascii="宋体" w:hAnsi="宋体" w:cs="宋体"/>
          <w:color w:val="000000"/>
          <w:lang w:val="zh-CN" w:eastAsia="zh-CN"/>
        </w:rPr>
      </w:pPr>
      <w:bookmarkStart w:id="702" w:name="_Toc26507_WPSOffice_Level3"/>
      <w:bookmarkStart w:id="703" w:name="_Toc7142"/>
      <w:bookmarkStart w:id="704" w:name="_Toc11645_WPSOffice_Level3"/>
      <w:bookmarkStart w:id="705" w:name="_Toc338"/>
      <w:bookmarkStart w:id="706" w:name="_Toc29012"/>
      <w:bookmarkStart w:id="707" w:name="_Toc28565"/>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701"/>
      <w:bookmarkEnd w:id="702"/>
      <w:bookmarkEnd w:id="703"/>
      <w:bookmarkEnd w:id="704"/>
      <w:bookmarkEnd w:id="705"/>
      <w:bookmarkEnd w:id="706"/>
      <w:bookmarkEnd w:id="707"/>
    </w:p>
    <w:p w14:paraId="094E0536">
      <w:pPr>
        <w:keepNext w:val="0"/>
        <w:keepLines w:val="0"/>
        <w:widowControl/>
        <w:suppressLineNumbers w:val="0"/>
        <w:spacing w:line="360" w:lineRule="auto"/>
        <w:jc w:val="left"/>
        <w:rPr>
          <w:rFonts w:hint="eastAsia" w:ascii="宋体" w:hAnsi="宋体" w:eastAsia="宋体" w:cs="宋体"/>
          <w:color w:val="0000FF"/>
          <w:kern w:val="0"/>
          <w:lang w:val="zh-CN" w:eastAsia="zh-CN"/>
        </w:rPr>
      </w:pPr>
      <w:r>
        <w:rPr>
          <w:rFonts w:hint="eastAsia" w:ascii="宋体" w:hAnsi="宋体" w:cs="宋体"/>
          <w:color w:val="000000"/>
          <w:kern w:val="0"/>
          <w:lang w:val="zh-CN"/>
        </w:rPr>
        <w:t>3.1.</w:t>
      </w:r>
      <w:r>
        <w:rPr>
          <w:rFonts w:hint="eastAsia" w:ascii="宋体" w:hAnsi="宋体" w:cs="宋体"/>
          <w:color w:val="auto"/>
          <w:kern w:val="0"/>
          <w:lang w:val="zh-CN"/>
        </w:rPr>
        <w:t>交货期：</w:t>
      </w:r>
      <w:r>
        <w:rPr>
          <w:rFonts w:hint="eastAsia" w:ascii="宋体" w:hAnsi="宋体" w:cs="宋体"/>
          <w:color w:val="0000FF"/>
          <w:kern w:val="0"/>
          <w:lang w:val="en-US" w:eastAsia="zh-CN"/>
        </w:rPr>
        <w:t>签订合同之日起15天内；</w:t>
      </w:r>
    </w:p>
    <w:p w14:paraId="42F63ED2">
      <w:pPr>
        <w:autoSpaceDE w:val="0"/>
        <w:autoSpaceDN w:val="0"/>
        <w:spacing w:line="360" w:lineRule="auto"/>
        <w:ind w:firstLine="480"/>
        <w:rPr>
          <w:rFonts w:hint="default" w:ascii="宋体" w:hAnsi="宋体" w:cs="宋体"/>
          <w:color w:val="0000FF"/>
          <w:kern w:val="0"/>
          <w:lang w:val="en-US"/>
        </w:rPr>
      </w:pPr>
      <w:r>
        <w:rPr>
          <w:rFonts w:hint="eastAsia" w:ascii="宋体" w:hAnsi="宋体" w:cs="宋体"/>
          <w:color w:val="auto"/>
          <w:kern w:val="0"/>
          <w:lang w:val="zh-CN"/>
        </w:rPr>
        <w:t>3.2.交货地点：</w:t>
      </w:r>
      <w:r>
        <w:rPr>
          <w:rFonts w:hint="eastAsia" w:ascii="宋体" w:hAnsi="宋体" w:cs="宋体"/>
          <w:color w:val="0000FF"/>
          <w:kern w:val="0"/>
          <w:lang w:val="zh-CN" w:eastAsia="zh-CN"/>
        </w:rPr>
        <w:t>甲方指定地点</w:t>
      </w:r>
      <w:r>
        <w:rPr>
          <w:rFonts w:hint="eastAsia" w:ascii="宋体" w:hAnsi="宋体" w:eastAsia="宋体" w:cs="宋体"/>
          <w:color w:val="0000FF"/>
          <w:kern w:val="0"/>
          <w:lang w:val="en-US" w:eastAsia="zh-CN"/>
        </w:rPr>
        <w:t>；</w:t>
      </w:r>
    </w:p>
    <w:p w14:paraId="4D04F15E">
      <w:pPr>
        <w:autoSpaceDE w:val="0"/>
        <w:autoSpaceDN w:val="0"/>
        <w:spacing w:line="360" w:lineRule="auto"/>
        <w:ind w:firstLine="480"/>
        <w:rPr>
          <w:rFonts w:hint="eastAsia" w:ascii="宋体" w:hAnsi="宋体" w:eastAsia="宋体" w:cs="宋体"/>
          <w:color w:val="0000FF"/>
          <w:kern w:val="0"/>
          <w:lang w:val="en-US" w:eastAsia="zh-CN"/>
        </w:rPr>
      </w:pPr>
      <w:r>
        <w:rPr>
          <w:rFonts w:hint="eastAsia" w:ascii="宋体" w:hAnsi="宋体" w:cs="宋体"/>
          <w:color w:val="auto"/>
          <w:kern w:val="0"/>
          <w:lang w:val="zh-CN"/>
        </w:rPr>
        <w:t>3.3.付款方式：</w:t>
      </w:r>
      <w:r>
        <w:rPr>
          <w:rFonts w:hint="eastAsia" w:ascii="宋体" w:hAnsi="宋体" w:eastAsia="宋体" w:cs="宋体"/>
          <w:color w:val="0000FF"/>
          <w:kern w:val="0"/>
          <w:lang w:val="en-US" w:eastAsia="zh-CN"/>
        </w:rPr>
        <w:t>按合同约定执行；</w:t>
      </w:r>
    </w:p>
    <w:p w14:paraId="50C4BAFF">
      <w:pPr>
        <w:keepNext w:val="0"/>
        <w:keepLines w:val="0"/>
        <w:widowControl/>
        <w:suppressLineNumbers w:val="0"/>
        <w:spacing w:line="360" w:lineRule="auto"/>
        <w:jc w:val="left"/>
        <w:rPr>
          <w:rFonts w:hint="default"/>
          <w:lang w:val="en-US" w:eastAsia="zh-CN"/>
        </w:rPr>
      </w:pPr>
      <w:r>
        <w:rPr>
          <w:rFonts w:hint="eastAsia" w:ascii="宋体" w:hAnsi="宋体" w:eastAsia="宋体" w:cs="宋体"/>
          <w:color w:val="auto"/>
          <w:kern w:val="0"/>
          <w:sz w:val="24"/>
          <w:szCs w:val="24"/>
          <w:lang w:val="en-US" w:eastAsia="zh-CN" w:bidi="ar-SA"/>
        </w:rPr>
        <w:t>3.4</w:t>
      </w:r>
      <w:r>
        <w:rPr>
          <w:rFonts w:hint="eastAsia" w:ascii="宋体" w:hAnsi="宋体" w:eastAsia="宋体" w:cs="宋体"/>
          <w:color w:val="000000"/>
          <w:kern w:val="0"/>
          <w:sz w:val="24"/>
          <w:szCs w:val="24"/>
          <w:lang w:val="en-US" w:eastAsia="zh-CN" w:bidi="ar"/>
        </w:rPr>
        <w:t>质保期：</w:t>
      </w:r>
      <w:r>
        <w:rPr>
          <w:rFonts w:hint="eastAsia" w:ascii="宋体" w:hAnsi="宋体" w:cs="宋体"/>
          <w:color w:val="0000FF"/>
          <w:kern w:val="0"/>
          <w:sz w:val="24"/>
          <w:szCs w:val="24"/>
          <w:lang w:val="en-US" w:eastAsia="zh-CN" w:bidi="ar-SA"/>
        </w:rPr>
        <w:t>1个种植期</w:t>
      </w:r>
      <w:r>
        <w:rPr>
          <w:rFonts w:hint="eastAsia" w:ascii="宋体" w:hAnsi="宋体" w:eastAsia="宋体" w:cs="宋体"/>
          <w:color w:val="0000FF"/>
          <w:kern w:val="0"/>
          <w:sz w:val="24"/>
          <w:szCs w:val="24"/>
          <w:lang w:val="en-US" w:eastAsia="zh-CN" w:bidi="ar-SA"/>
        </w:rPr>
        <w:t>；</w:t>
      </w:r>
    </w:p>
    <w:p w14:paraId="226F9D98">
      <w:pPr>
        <w:pStyle w:val="2"/>
        <w:rPr>
          <w:rFonts w:hint="eastAsia" w:ascii="宋体" w:hAnsi="宋体" w:eastAsia="宋体" w:cs="宋体"/>
          <w:b/>
          <w:smallCaps/>
          <w:color w:val="000000"/>
          <w:kern w:val="28"/>
          <w:sz w:val="28"/>
          <w:szCs w:val="28"/>
          <w:lang w:val="en-US" w:eastAsia="zh-CN" w:bidi="ar-SA"/>
        </w:rPr>
      </w:pPr>
      <w:r>
        <w:rPr>
          <w:rFonts w:hint="eastAsia" w:ascii="宋体" w:hAnsi="宋体" w:eastAsia="宋体" w:cs="宋体"/>
          <w:b/>
          <w:smallCaps/>
          <w:color w:val="000000"/>
          <w:kern w:val="28"/>
          <w:sz w:val="28"/>
          <w:szCs w:val="28"/>
          <w:lang w:val="en-US" w:eastAsia="zh-CN" w:bidi="ar-SA"/>
        </w:rPr>
        <w:t>4.其他要求</w:t>
      </w:r>
    </w:p>
    <w:p w14:paraId="3225C33F">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4.1.其他技术要求：必须保证货物是全新、未使用过的，并完全符合强制性的国家技术质量规范和合同规定的质量、规格、性能和技术规范等的要求。</w:t>
      </w:r>
    </w:p>
    <w:p w14:paraId="06707A6F">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4.2.</w:t>
      </w:r>
      <w:r>
        <w:rPr>
          <w:rFonts w:hint="eastAsia" w:ascii="宋体" w:hAnsi="宋体" w:cs="宋体"/>
          <w:color w:val="000000"/>
          <w:kern w:val="0"/>
          <w:lang w:val="en-US" w:eastAsia="zh-CN"/>
        </w:rPr>
        <w:t>采购</w:t>
      </w:r>
      <w:r>
        <w:rPr>
          <w:rFonts w:hint="eastAsia" w:ascii="宋体" w:hAnsi="宋体" w:eastAsia="宋体" w:cs="宋体"/>
          <w:color w:val="000000"/>
          <w:kern w:val="0"/>
          <w:lang w:val="en-US" w:eastAsia="zh-CN"/>
        </w:rPr>
        <w:t>内容：按合同签订内容按时提供质量合格通过第三方验收的货物。</w:t>
      </w:r>
    </w:p>
    <w:p w14:paraId="4B4D3FB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4.3.包装和运输：提供安装、售后服务；</w:t>
      </w:r>
    </w:p>
    <w:p w14:paraId="2F8B2469">
      <w:pPr>
        <w:ind w:left="0" w:leftChars="0" w:firstLine="0" w:firstLineChars="0"/>
        <w:rPr>
          <w:rFonts w:hint="eastAsia" w:ascii="宋体" w:cs="Times New Roman"/>
          <w:b/>
          <w:kern w:val="28"/>
          <w:sz w:val="36"/>
          <w:szCs w:val="20"/>
          <w:lang w:val="en-US" w:eastAsia="zh-CN" w:bidi="ar-SA"/>
        </w:rPr>
        <w:sectPr>
          <w:footerReference r:id="rId12" w:type="default"/>
          <w:pgSz w:w="11906" w:h="16838"/>
          <w:pgMar w:top="1559" w:right="1531" w:bottom="397" w:left="1107" w:header="1021" w:footer="867" w:gutter="0"/>
          <w:pgNumType w:start="1"/>
          <w:cols w:space="720" w:num="1"/>
          <w:docGrid w:linePitch="312" w:charSpace="0"/>
        </w:sectPr>
      </w:pPr>
      <w:r>
        <w:rPr>
          <w:rFonts w:hint="eastAsia" w:ascii="宋体" w:cs="Times New Roman"/>
          <w:b/>
          <w:kern w:val="28"/>
          <w:sz w:val="36"/>
          <w:szCs w:val="20"/>
          <w:lang w:val="en-US" w:eastAsia="zh-CN" w:bidi="ar-SA"/>
        </w:rPr>
        <w:br w:type="page"/>
      </w:r>
    </w:p>
    <w:p w14:paraId="61D37B55">
      <w:pPr>
        <w:ind w:left="0" w:leftChars="0" w:firstLine="0" w:firstLineChars="0"/>
        <w:rPr>
          <w:rFonts w:hint="eastAsia" w:ascii="宋体" w:cs="Times New Roman"/>
          <w:b/>
          <w:kern w:val="28"/>
          <w:sz w:val="36"/>
          <w:szCs w:val="20"/>
          <w:lang w:val="en-US" w:eastAsia="zh-CN" w:bidi="ar-SA"/>
        </w:rPr>
      </w:pPr>
    </w:p>
    <w:p w14:paraId="685E4C1A">
      <w:pPr>
        <w:keepNext w:val="0"/>
        <w:keepLines w:val="0"/>
        <w:widowControl/>
        <w:suppressLineNumbers w:val="0"/>
        <w:jc w:val="center"/>
      </w:pPr>
      <w:r>
        <w:rPr>
          <w:rFonts w:hint="eastAsia" w:ascii="宋体" w:hAnsi="宋体" w:eastAsia="宋体" w:cs="宋体"/>
          <w:b/>
          <w:bCs/>
          <w:color w:val="000000"/>
          <w:kern w:val="0"/>
          <w:sz w:val="36"/>
          <w:szCs w:val="36"/>
          <w:lang w:val="en-US" w:eastAsia="zh-CN" w:bidi="ar"/>
        </w:rPr>
        <w:t>（二）项目概况和需求及技术参数</w:t>
      </w:r>
    </w:p>
    <w:p w14:paraId="3C58CF72">
      <w:pPr>
        <w:rPr>
          <w:rFonts w:hint="eastAsia" w:ascii="宋体" w:hAnsi="宋体" w:cs="宋体"/>
          <w:color w:val="0000FF"/>
          <w:kern w:val="0"/>
          <w:sz w:val="24"/>
          <w:szCs w:val="24"/>
          <w:lang w:val="en-US" w:eastAsia="zh-CN" w:bidi="ar-SA"/>
        </w:rPr>
      </w:pPr>
    </w:p>
    <w:p w14:paraId="3680D44F">
      <w:pPr>
        <w:pStyle w:val="61"/>
        <w:numPr>
          <w:ilvl w:val="0"/>
          <w:numId w:val="24"/>
        </w:numPr>
        <w:spacing w:before="0" w:after="0" w:line="360" w:lineRule="auto"/>
        <w:jc w:val="lef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其采购需求及主要技术参数如下： </w:t>
      </w:r>
    </w:p>
    <w:p w14:paraId="470E62D6">
      <w:pPr>
        <w:autoSpaceDE w:val="0"/>
        <w:autoSpaceDN w:val="0"/>
        <w:spacing w:line="360" w:lineRule="auto"/>
        <w:ind w:left="0" w:leftChars="0" w:firstLine="0" w:firstLineChars="0"/>
        <w:jc w:val="center"/>
        <w:rPr>
          <w:rFonts w:hint="eastAsia"/>
          <w:lang w:val="en-US" w:eastAsia="zh-CN"/>
        </w:rPr>
      </w:pPr>
      <w:r>
        <w:rPr>
          <w:rFonts w:hint="eastAsia" w:ascii="宋体" w:hAnsi="宋体" w:eastAsia="宋体" w:cs="宋体"/>
          <w:b/>
          <w:bCs/>
          <w:kern w:val="2"/>
          <w:sz w:val="28"/>
          <w:szCs w:val="28"/>
          <w:lang w:val="en-US" w:eastAsia="zh-CN" w:bidi="ar-SA"/>
        </w:rPr>
        <w:t>采购需求及技术参数一览表</w:t>
      </w:r>
    </w:p>
    <w:tbl>
      <w:tblPr>
        <w:tblStyle w:val="66"/>
        <w:tblpPr w:leftFromText="180" w:rightFromText="180" w:vertAnchor="text" w:horzAnchor="page" w:tblpX="1642" w:tblpY="498"/>
        <w:tblOverlap w:val="never"/>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484"/>
        <w:gridCol w:w="1950"/>
        <w:gridCol w:w="1300"/>
        <w:gridCol w:w="1216"/>
        <w:gridCol w:w="4700"/>
        <w:gridCol w:w="1284"/>
        <w:gridCol w:w="1516"/>
      </w:tblGrid>
      <w:tr w14:paraId="6327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14:paraId="06579C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484" w:type="dxa"/>
            <w:noWrap w:val="0"/>
            <w:vAlign w:val="center"/>
          </w:tcPr>
          <w:p w14:paraId="1A41D9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名称</w:t>
            </w:r>
          </w:p>
        </w:tc>
        <w:tc>
          <w:tcPr>
            <w:tcW w:w="1950" w:type="dxa"/>
            <w:noWrap w:val="0"/>
            <w:vAlign w:val="center"/>
          </w:tcPr>
          <w:p w14:paraId="2C37072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品种</w:t>
            </w:r>
          </w:p>
        </w:tc>
        <w:tc>
          <w:tcPr>
            <w:tcW w:w="1300" w:type="dxa"/>
            <w:noWrap w:val="0"/>
            <w:vAlign w:val="center"/>
          </w:tcPr>
          <w:p w14:paraId="6115656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216" w:type="dxa"/>
            <w:noWrap w:val="0"/>
            <w:vAlign w:val="center"/>
          </w:tcPr>
          <w:p w14:paraId="3850CDF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单位</w:t>
            </w:r>
          </w:p>
        </w:tc>
        <w:tc>
          <w:tcPr>
            <w:tcW w:w="4700" w:type="dxa"/>
            <w:noWrap w:val="0"/>
            <w:vAlign w:val="center"/>
          </w:tcPr>
          <w:p w14:paraId="21129A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参数</w:t>
            </w:r>
          </w:p>
        </w:tc>
        <w:tc>
          <w:tcPr>
            <w:tcW w:w="1284" w:type="dxa"/>
            <w:noWrap w:val="0"/>
            <w:vAlign w:val="center"/>
          </w:tcPr>
          <w:p w14:paraId="0F115B6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1516" w:type="dxa"/>
            <w:noWrap w:val="0"/>
            <w:vAlign w:val="center"/>
          </w:tcPr>
          <w:p w14:paraId="7F942A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所属行业</w:t>
            </w:r>
          </w:p>
        </w:tc>
      </w:tr>
      <w:tr w14:paraId="1F4C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14:paraId="5A74EB4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84" w:type="dxa"/>
            <w:noWrap w:val="0"/>
            <w:vAlign w:val="center"/>
          </w:tcPr>
          <w:p w14:paraId="34C1C85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280" w:firstLineChars="100"/>
              <w:jc w:val="both"/>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青稞</w:t>
            </w:r>
          </w:p>
        </w:tc>
        <w:tc>
          <w:tcPr>
            <w:tcW w:w="1950" w:type="dxa"/>
            <w:noWrap w:val="0"/>
            <w:vAlign w:val="center"/>
          </w:tcPr>
          <w:p w14:paraId="7F3AEDC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北青12号</w:t>
            </w:r>
          </w:p>
        </w:tc>
        <w:tc>
          <w:tcPr>
            <w:tcW w:w="1300" w:type="dxa"/>
            <w:noWrap w:val="0"/>
            <w:vAlign w:val="center"/>
          </w:tcPr>
          <w:p w14:paraId="0691CCDA">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90000</w:t>
            </w:r>
          </w:p>
        </w:tc>
        <w:tc>
          <w:tcPr>
            <w:tcW w:w="1216" w:type="dxa"/>
            <w:noWrap w:val="0"/>
            <w:vAlign w:val="center"/>
          </w:tcPr>
          <w:p w14:paraId="3657F06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5314610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纯度≧99%、净度≧99%、发芽率≧85%、水分≦13.0%</w:t>
            </w:r>
          </w:p>
        </w:tc>
        <w:tc>
          <w:tcPr>
            <w:tcW w:w="1284" w:type="dxa"/>
            <w:vMerge w:val="restart"/>
            <w:noWrap w:val="0"/>
            <w:vAlign w:val="center"/>
          </w:tcPr>
          <w:p w14:paraId="13CAC1E7">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包一</w:t>
            </w:r>
          </w:p>
          <w:p w14:paraId="0BC007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restart"/>
            <w:noWrap w:val="0"/>
            <w:vAlign w:val="center"/>
          </w:tcPr>
          <w:p w14:paraId="798237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工业</w:t>
            </w:r>
          </w:p>
        </w:tc>
      </w:tr>
      <w:tr w14:paraId="14B4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7E038D0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84" w:type="dxa"/>
            <w:vMerge w:val="restart"/>
            <w:noWrap w:val="0"/>
            <w:vAlign w:val="center"/>
          </w:tcPr>
          <w:p w14:paraId="0A0C51F6">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油菜</w:t>
            </w:r>
          </w:p>
        </w:tc>
        <w:tc>
          <w:tcPr>
            <w:tcW w:w="1950" w:type="dxa"/>
            <w:noWrap w:val="0"/>
            <w:vAlign w:val="center"/>
          </w:tcPr>
          <w:p w14:paraId="06C1B03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青油21号</w:t>
            </w:r>
          </w:p>
        </w:tc>
        <w:tc>
          <w:tcPr>
            <w:tcW w:w="1300" w:type="dxa"/>
            <w:noWrap w:val="0"/>
            <w:vAlign w:val="center"/>
          </w:tcPr>
          <w:p w14:paraId="61A85D97">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4000</w:t>
            </w:r>
          </w:p>
        </w:tc>
        <w:tc>
          <w:tcPr>
            <w:tcW w:w="1216" w:type="dxa"/>
            <w:noWrap w:val="0"/>
            <w:vAlign w:val="center"/>
          </w:tcPr>
          <w:p w14:paraId="2FD1A5C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71D27C41">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纯度≧95%、净度≧98%、发芽率≧85%、水分≦9.0%</w:t>
            </w:r>
          </w:p>
        </w:tc>
        <w:tc>
          <w:tcPr>
            <w:tcW w:w="1284" w:type="dxa"/>
            <w:vMerge w:val="continue"/>
            <w:noWrap w:val="0"/>
            <w:vAlign w:val="center"/>
          </w:tcPr>
          <w:p w14:paraId="56EE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41D4A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1975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4F38E2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755FFF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950" w:type="dxa"/>
            <w:noWrap w:val="0"/>
            <w:vAlign w:val="center"/>
          </w:tcPr>
          <w:p w14:paraId="1F0E4AE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青杂4号</w:t>
            </w:r>
          </w:p>
        </w:tc>
        <w:tc>
          <w:tcPr>
            <w:tcW w:w="1300" w:type="dxa"/>
            <w:noWrap w:val="0"/>
            <w:vAlign w:val="center"/>
          </w:tcPr>
          <w:p w14:paraId="7723725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1400</w:t>
            </w:r>
          </w:p>
        </w:tc>
        <w:tc>
          <w:tcPr>
            <w:tcW w:w="1216" w:type="dxa"/>
            <w:noWrap w:val="0"/>
            <w:vAlign w:val="center"/>
          </w:tcPr>
          <w:p w14:paraId="660B3DD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1CCA686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纯度≧85%、净度≧98%、发芽率≧80%、水分</w:t>
            </w:r>
            <w:r>
              <w:rPr>
                <w:rStyle w:val="600"/>
                <w:rFonts w:hint="eastAsia" w:ascii="宋体" w:hAnsi="宋体" w:eastAsia="宋体" w:cs="宋体"/>
                <w:sz w:val="28"/>
                <w:szCs w:val="28"/>
                <w:lang w:val="en-US" w:eastAsia="zh-CN" w:bidi="ar"/>
              </w:rPr>
              <w:t>≦</w:t>
            </w:r>
            <w:r>
              <w:rPr>
                <w:rFonts w:hint="eastAsia" w:ascii="宋体" w:hAnsi="宋体" w:eastAsia="宋体" w:cs="宋体"/>
                <w:sz w:val="28"/>
                <w:szCs w:val="28"/>
                <w:lang w:val="en-US" w:eastAsia="zh-CN" w:bidi="ar"/>
              </w:rPr>
              <w:t>9.0%</w:t>
            </w:r>
            <w:bookmarkStart w:id="708" w:name="_GoBack"/>
            <w:bookmarkEnd w:id="708"/>
          </w:p>
        </w:tc>
        <w:tc>
          <w:tcPr>
            <w:tcW w:w="1284" w:type="dxa"/>
            <w:vMerge w:val="continue"/>
            <w:noWrap w:val="0"/>
            <w:vAlign w:val="center"/>
          </w:tcPr>
          <w:p w14:paraId="1DF79C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582F28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56F5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14:paraId="4669240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84" w:type="dxa"/>
            <w:noWrap w:val="0"/>
            <w:vAlign w:val="center"/>
          </w:tcPr>
          <w:p w14:paraId="05B1F83C">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马铃薯</w:t>
            </w:r>
          </w:p>
        </w:tc>
        <w:tc>
          <w:tcPr>
            <w:tcW w:w="1950" w:type="dxa"/>
            <w:noWrap w:val="0"/>
            <w:vAlign w:val="center"/>
          </w:tcPr>
          <w:p w14:paraId="704E178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青薯9号</w:t>
            </w:r>
          </w:p>
        </w:tc>
        <w:tc>
          <w:tcPr>
            <w:tcW w:w="1300" w:type="dxa"/>
            <w:noWrap w:val="0"/>
            <w:vAlign w:val="center"/>
          </w:tcPr>
          <w:p w14:paraId="3246DC1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33333</w:t>
            </w:r>
          </w:p>
        </w:tc>
        <w:tc>
          <w:tcPr>
            <w:tcW w:w="1216" w:type="dxa"/>
            <w:noWrap w:val="0"/>
            <w:vAlign w:val="center"/>
          </w:tcPr>
          <w:p w14:paraId="0FF4D798">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4613FC67">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薯块椭圆形，表皮红色，有网纹，薯肉黄色;芽眼较浅，植株耐旱，耐寒。抗晚疫病，抗环腐病。</w:t>
            </w:r>
          </w:p>
        </w:tc>
        <w:tc>
          <w:tcPr>
            <w:tcW w:w="1284" w:type="dxa"/>
            <w:vMerge w:val="restart"/>
            <w:noWrap w:val="0"/>
            <w:vAlign w:val="center"/>
          </w:tcPr>
          <w:p w14:paraId="01DE231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包二</w:t>
            </w:r>
          </w:p>
        </w:tc>
        <w:tc>
          <w:tcPr>
            <w:tcW w:w="1516" w:type="dxa"/>
            <w:vMerge w:val="restart"/>
            <w:noWrap w:val="0"/>
            <w:vAlign w:val="center"/>
          </w:tcPr>
          <w:p w14:paraId="7AEA2AF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工业</w:t>
            </w:r>
          </w:p>
        </w:tc>
      </w:tr>
      <w:tr w14:paraId="4176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noWrap w:val="0"/>
            <w:vAlign w:val="center"/>
          </w:tcPr>
          <w:p w14:paraId="5CABD2D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1484" w:type="dxa"/>
            <w:noWrap w:val="0"/>
            <w:vAlign w:val="center"/>
          </w:tcPr>
          <w:p w14:paraId="5EBE1E9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白豆</w:t>
            </w:r>
          </w:p>
        </w:tc>
        <w:tc>
          <w:tcPr>
            <w:tcW w:w="1950" w:type="dxa"/>
            <w:noWrap w:val="0"/>
            <w:vAlign w:val="center"/>
          </w:tcPr>
          <w:p w14:paraId="116D648A">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草原23号</w:t>
            </w:r>
          </w:p>
        </w:tc>
        <w:tc>
          <w:tcPr>
            <w:tcW w:w="1300" w:type="dxa"/>
            <w:noWrap w:val="0"/>
            <w:vAlign w:val="center"/>
          </w:tcPr>
          <w:p w14:paraId="2C2AACEA">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23200</w:t>
            </w:r>
          </w:p>
        </w:tc>
        <w:tc>
          <w:tcPr>
            <w:tcW w:w="1216" w:type="dxa"/>
            <w:noWrap w:val="0"/>
            <w:vAlign w:val="center"/>
          </w:tcPr>
          <w:p w14:paraId="33CBCB3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75DBDBC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幼苗直立，幼茎浅绿色。主茎绿色、方型。种皮有光泽、半透明，脐白色。粒乳白色、中厚形。春性，早熟品种。</w:t>
            </w:r>
          </w:p>
        </w:tc>
        <w:tc>
          <w:tcPr>
            <w:tcW w:w="1284" w:type="dxa"/>
            <w:vMerge w:val="continue"/>
            <w:noWrap w:val="0"/>
            <w:vAlign w:val="center"/>
          </w:tcPr>
          <w:p w14:paraId="37DDB3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77BDE9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2E23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125AF60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1484" w:type="dxa"/>
            <w:vMerge w:val="restart"/>
            <w:noWrap w:val="0"/>
            <w:vAlign w:val="center"/>
          </w:tcPr>
          <w:p w14:paraId="4D977C9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化肥</w:t>
            </w:r>
          </w:p>
        </w:tc>
        <w:tc>
          <w:tcPr>
            <w:tcW w:w="1950" w:type="dxa"/>
            <w:noWrap w:val="0"/>
            <w:vAlign w:val="center"/>
          </w:tcPr>
          <w:p w14:paraId="1155813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油菜配方肥</w:t>
            </w:r>
          </w:p>
        </w:tc>
        <w:tc>
          <w:tcPr>
            <w:tcW w:w="1300" w:type="dxa"/>
            <w:noWrap w:val="0"/>
            <w:vAlign w:val="center"/>
          </w:tcPr>
          <w:p w14:paraId="2B1757D8">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40000</w:t>
            </w:r>
          </w:p>
        </w:tc>
        <w:tc>
          <w:tcPr>
            <w:tcW w:w="1216" w:type="dxa"/>
            <w:noWrap w:val="0"/>
            <w:vAlign w:val="center"/>
          </w:tcPr>
          <w:p w14:paraId="381AD362">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0FEBE10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总养分≧45%。氮-磷-钾比例15-24-6，规格50kg/袋。</w:t>
            </w:r>
          </w:p>
        </w:tc>
        <w:tc>
          <w:tcPr>
            <w:tcW w:w="1284" w:type="dxa"/>
            <w:vMerge w:val="restart"/>
            <w:noWrap w:val="0"/>
            <w:vAlign w:val="center"/>
          </w:tcPr>
          <w:p w14:paraId="7220F60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w:t>
            </w:r>
            <w:r>
              <w:rPr>
                <w:rFonts w:hint="eastAsia" w:ascii="宋体" w:hAnsi="宋体" w:cs="宋体"/>
                <w:sz w:val="28"/>
                <w:szCs w:val="28"/>
                <w:vertAlign w:val="baseline"/>
                <w:lang w:val="en-US" w:eastAsia="zh-CN"/>
              </w:rPr>
              <w:t>三</w:t>
            </w:r>
          </w:p>
        </w:tc>
        <w:tc>
          <w:tcPr>
            <w:tcW w:w="1516" w:type="dxa"/>
            <w:vMerge w:val="restart"/>
            <w:noWrap w:val="0"/>
            <w:vAlign w:val="center"/>
          </w:tcPr>
          <w:p w14:paraId="6792826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工业</w:t>
            </w:r>
          </w:p>
        </w:tc>
      </w:tr>
      <w:tr w14:paraId="1EC6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5AD6F7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7688696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p>
        </w:tc>
        <w:tc>
          <w:tcPr>
            <w:tcW w:w="1950" w:type="dxa"/>
            <w:noWrap w:val="0"/>
            <w:vAlign w:val="center"/>
          </w:tcPr>
          <w:p w14:paraId="500F3BB1">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叶面肥</w:t>
            </w:r>
          </w:p>
        </w:tc>
        <w:tc>
          <w:tcPr>
            <w:tcW w:w="1300" w:type="dxa"/>
            <w:noWrap w:val="0"/>
            <w:vAlign w:val="center"/>
          </w:tcPr>
          <w:p w14:paraId="543CEF2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2000</w:t>
            </w:r>
          </w:p>
        </w:tc>
        <w:tc>
          <w:tcPr>
            <w:tcW w:w="1216" w:type="dxa"/>
            <w:noWrap w:val="0"/>
            <w:vAlign w:val="center"/>
          </w:tcPr>
          <w:p w14:paraId="3EF0B4EF">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瓶</w:t>
            </w:r>
          </w:p>
        </w:tc>
        <w:tc>
          <w:tcPr>
            <w:tcW w:w="4700" w:type="dxa"/>
            <w:noWrap w:val="0"/>
            <w:vAlign w:val="center"/>
          </w:tcPr>
          <w:p w14:paraId="358A56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聚谷氨酸≧18g/L,有机质≧90g/L，PH值：5.0-7.0，水不溶物≦20g/L,规格250ml/瓶。</w:t>
            </w:r>
          </w:p>
        </w:tc>
        <w:tc>
          <w:tcPr>
            <w:tcW w:w="1284" w:type="dxa"/>
            <w:vMerge w:val="continue"/>
            <w:noWrap w:val="0"/>
            <w:vAlign w:val="center"/>
          </w:tcPr>
          <w:p w14:paraId="6845B8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57124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299A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2D476B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3980E01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p>
        </w:tc>
        <w:tc>
          <w:tcPr>
            <w:tcW w:w="1950" w:type="dxa"/>
            <w:noWrap w:val="0"/>
            <w:vAlign w:val="center"/>
          </w:tcPr>
          <w:p w14:paraId="5C9B5751">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复合肥</w:t>
            </w:r>
          </w:p>
        </w:tc>
        <w:tc>
          <w:tcPr>
            <w:tcW w:w="1300" w:type="dxa"/>
            <w:noWrap w:val="0"/>
            <w:vAlign w:val="center"/>
          </w:tcPr>
          <w:p w14:paraId="51135DC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91638</w:t>
            </w:r>
          </w:p>
        </w:tc>
        <w:tc>
          <w:tcPr>
            <w:tcW w:w="1216" w:type="dxa"/>
            <w:noWrap w:val="0"/>
            <w:vAlign w:val="center"/>
          </w:tcPr>
          <w:p w14:paraId="46D95BE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244F4EA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总养分≧45%。氮-磷-钾比例14-16-15,规格40kg/袋。</w:t>
            </w:r>
          </w:p>
        </w:tc>
        <w:tc>
          <w:tcPr>
            <w:tcW w:w="1284" w:type="dxa"/>
            <w:vMerge w:val="continue"/>
            <w:noWrap w:val="0"/>
            <w:vAlign w:val="center"/>
          </w:tcPr>
          <w:p w14:paraId="51EA69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54E127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20E8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339483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5141FE8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p>
        </w:tc>
        <w:tc>
          <w:tcPr>
            <w:tcW w:w="1950" w:type="dxa"/>
            <w:noWrap w:val="0"/>
            <w:vAlign w:val="center"/>
          </w:tcPr>
          <w:p w14:paraId="5985E88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微生物菌剂</w:t>
            </w:r>
          </w:p>
        </w:tc>
        <w:tc>
          <w:tcPr>
            <w:tcW w:w="1300" w:type="dxa"/>
            <w:noWrap w:val="0"/>
            <w:vAlign w:val="center"/>
          </w:tcPr>
          <w:p w14:paraId="5E2E0D6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30000</w:t>
            </w:r>
          </w:p>
        </w:tc>
        <w:tc>
          <w:tcPr>
            <w:tcW w:w="1216" w:type="dxa"/>
            <w:noWrap w:val="0"/>
            <w:vAlign w:val="center"/>
          </w:tcPr>
          <w:p w14:paraId="1161CAC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3EBFFD7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菌剂规格20kg/袋。</w:t>
            </w:r>
          </w:p>
        </w:tc>
        <w:tc>
          <w:tcPr>
            <w:tcW w:w="1284" w:type="dxa"/>
            <w:vMerge w:val="continue"/>
            <w:noWrap w:val="0"/>
            <w:vAlign w:val="center"/>
          </w:tcPr>
          <w:p w14:paraId="5DE781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39E491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40CA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076EA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10DFBDA1">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p>
        </w:tc>
        <w:tc>
          <w:tcPr>
            <w:tcW w:w="1950" w:type="dxa"/>
            <w:noWrap w:val="0"/>
            <w:vAlign w:val="center"/>
          </w:tcPr>
          <w:p w14:paraId="17A618B2">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青稞专用肥</w:t>
            </w:r>
          </w:p>
        </w:tc>
        <w:tc>
          <w:tcPr>
            <w:tcW w:w="1300" w:type="dxa"/>
            <w:noWrap w:val="0"/>
            <w:vAlign w:val="center"/>
          </w:tcPr>
          <w:p w14:paraId="0B4ABEB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10000</w:t>
            </w:r>
          </w:p>
        </w:tc>
        <w:tc>
          <w:tcPr>
            <w:tcW w:w="1216" w:type="dxa"/>
            <w:noWrap w:val="0"/>
            <w:vAlign w:val="center"/>
          </w:tcPr>
          <w:p w14:paraId="571FF5FF">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公斤</w:t>
            </w:r>
          </w:p>
        </w:tc>
        <w:tc>
          <w:tcPr>
            <w:tcW w:w="4700" w:type="dxa"/>
            <w:noWrap w:val="0"/>
            <w:vAlign w:val="center"/>
          </w:tcPr>
          <w:p w14:paraId="6FD6BEB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青稞专用肥，规格50kg/袋。</w:t>
            </w:r>
          </w:p>
        </w:tc>
        <w:tc>
          <w:tcPr>
            <w:tcW w:w="1284" w:type="dxa"/>
            <w:vMerge w:val="continue"/>
            <w:noWrap w:val="0"/>
            <w:vAlign w:val="center"/>
          </w:tcPr>
          <w:p w14:paraId="60F873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5E198A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6DF2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noWrap w:val="0"/>
            <w:vAlign w:val="center"/>
          </w:tcPr>
          <w:p w14:paraId="71A70D9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w:t>
            </w:r>
          </w:p>
        </w:tc>
        <w:tc>
          <w:tcPr>
            <w:tcW w:w="1484" w:type="dxa"/>
            <w:vMerge w:val="restart"/>
            <w:noWrap w:val="0"/>
            <w:vAlign w:val="center"/>
          </w:tcPr>
          <w:p w14:paraId="40D2588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农药</w:t>
            </w:r>
          </w:p>
        </w:tc>
        <w:tc>
          <w:tcPr>
            <w:tcW w:w="1950" w:type="dxa"/>
            <w:noWrap w:val="0"/>
            <w:vAlign w:val="center"/>
          </w:tcPr>
          <w:p w14:paraId="770CEB7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唑啉草脂</w:t>
            </w:r>
          </w:p>
        </w:tc>
        <w:tc>
          <w:tcPr>
            <w:tcW w:w="1300" w:type="dxa"/>
            <w:noWrap w:val="0"/>
            <w:vAlign w:val="center"/>
          </w:tcPr>
          <w:p w14:paraId="63A4B69A">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201</w:t>
            </w:r>
          </w:p>
        </w:tc>
        <w:tc>
          <w:tcPr>
            <w:tcW w:w="1216" w:type="dxa"/>
            <w:noWrap w:val="0"/>
            <w:vAlign w:val="center"/>
          </w:tcPr>
          <w:p w14:paraId="1A5FBFA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瓶</w:t>
            </w:r>
          </w:p>
        </w:tc>
        <w:tc>
          <w:tcPr>
            <w:tcW w:w="4700" w:type="dxa"/>
            <w:noWrap w:val="0"/>
            <w:vAlign w:val="center"/>
          </w:tcPr>
          <w:p w14:paraId="5737687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有效成分含量≥5%，规格200ml/瓶。</w:t>
            </w:r>
          </w:p>
        </w:tc>
        <w:tc>
          <w:tcPr>
            <w:tcW w:w="1284" w:type="dxa"/>
            <w:vMerge w:val="restart"/>
            <w:noWrap w:val="0"/>
            <w:vAlign w:val="center"/>
          </w:tcPr>
          <w:p w14:paraId="48E8AC7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包四</w:t>
            </w:r>
          </w:p>
        </w:tc>
        <w:tc>
          <w:tcPr>
            <w:tcW w:w="1516" w:type="dxa"/>
            <w:vMerge w:val="restart"/>
            <w:noWrap w:val="0"/>
            <w:vAlign w:val="center"/>
          </w:tcPr>
          <w:p w14:paraId="369E621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工业</w:t>
            </w:r>
          </w:p>
        </w:tc>
      </w:tr>
      <w:tr w14:paraId="6F32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5A56E9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2EE274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950" w:type="dxa"/>
            <w:noWrap w:val="0"/>
            <w:vAlign w:val="center"/>
          </w:tcPr>
          <w:p w14:paraId="57738ED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青稞种衣剂</w:t>
            </w:r>
          </w:p>
        </w:tc>
        <w:tc>
          <w:tcPr>
            <w:tcW w:w="1300" w:type="dxa"/>
            <w:noWrap w:val="0"/>
            <w:vAlign w:val="center"/>
          </w:tcPr>
          <w:p w14:paraId="3863FC20">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276</w:t>
            </w:r>
          </w:p>
        </w:tc>
        <w:tc>
          <w:tcPr>
            <w:tcW w:w="1216" w:type="dxa"/>
            <w:noWrap w:val="0"/>
            <w:vAlign w:val="center"/>
          </w:tcPr>
          <w:p w14:paraId="16EECF74">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瓶</w:t>
            </w:r>
          </w:p>
        </w:tc>
        <w:tc>
          <w:tcPr>
            <w:tcW w:w="4700" w:type="dxa"/>
            <w:noWrap w:val="0"/>
            <w:vAlign w:val="center"/>
          </w:tcPr>
          <w:p w14:paraId="55AEC60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有效成分含量≥27%,规格500ml/瓶。</w:t>
            </w:r>
          </w:p>
        </w:tc>
        <w:tc>
          <w:tcPr>
            <w:tcW w:w="1284" w:type="dxa"/>
            <w:vMerge w:val="continue"/>
            <w:noWrap w:val="0"/>
            <w:vAlign w:val="center"/>
          </w:tcPr>
          <w:p w14:paraId="37E7F7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30262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1BB7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008805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1A7D627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950" w:type="dxa"/>
            <w:noWrap w:val="0"/>
            <w:vAlign w:val="center"/>
          </w:tcPr>
          <w:p w14:paraId="7B7840C9">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油菜种衣剂</w:t>
            </w:r>
          </w:p>
        </w:tc>
        <w:tc>
          <w:tcPr>
            <w:tcW w:w="1300" w:type="dxa"/>
            <w:noWrap w:val="0"/>
            <w:vAlign w:val="center"/>
          </w:tcPr>
          <w:p w14:paraId="3F6F235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200</w:t>
            </w:r>
          </w:p>
        </w:tc>
        <w:tc>
          <w:tcPr>
            <w:tcW w:w="1216" w:type="dxa"/>
            <w:noWrap w:val="0"/>
            <w:vAlign w:val="center"/>
          </w:tcPr>
          <w:p w14:paraId="0D7D66EB">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瓶</w:t>
            </w:r>
          </w:p>
        </w:tc>
        <w:tc>
          <w:tcPr>
            <w:tcW w:w="4700" w:type="dxa"/>
            <w:noWrap w:val="0"/>
            <w:vAlign w:val="center"/>
          </w:tcPr>
          <w:p w14:paraId="514A5F2E">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有效成分含量≥27%,规格100ml/瓶。</w:t>
            </w:r>
          </w:p>
        </w:tc>
        <w:tc>
          <w:tcPr>
            <w:tcW w:w="1284" w:type="dxa"/>
            <w:vMerge w:val="continue"/>
            <w:noWrap w:val="0"/>
            <w:vAlign w:val="center"/>
          </w:tcPr>
          <w:p w14:paraId="2634B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265402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r w14:paraId="4E1B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noWrap w:val="0"/>
            <w:vAlign w:val="center"/>
          </w:tcPr>
          <w:p w14:paraId="59E33D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484" w:type="dxa"/>
            <w:vMerge w:val="continue"/>
            <w:noWrap w:val="0"/>
            <w:vAlign w:val="center"/>
          </w:tcPr>
          <w:p w14:paraId="11F352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950" w:type="dxa"/>
            <w:noWrap w:val="0"/>
            <w:vAlign w:val="center"/>
          </w:tcPr>
          <w:p w14:paraId="43A45D0D">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氟乐灵</w:t>
            </w:r>
          </w:p>
        </w:tc>
        <w:tc>
          <w:tcPr>
            <w:tcW w:w="1300" w:type="dxa"/>
            <w:noWrap w:val="0"/>
            <w:vAlign w:val="center"/>
          </w:tcPr>
          <w:p w14:paraId="2FA08091">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1216" w:type="dxa"/>
            <w:noWrap w:val="0"/>
            <w:vAlign w:val="center"/>
          </w:tcPr>
          <w:p w14:paraId="2D744DD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瓶</w:t>
            </w:r>
          </w:p>
        </w:tc>
        <w:tc>
          <w:tcPr>
            <w:tcW w:w="4700" w:type="dxa"/>
            <w:noWrap w:val="0"/>
            <w:vAlign w:val="center"/>
          </w:tcPr>
          <w:p w14:paraId="20A018E6">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0" w:firstLineChars="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有效成分含量：≥480克/升。规格400kg/瓶。</w:t>
            </w:r>
          </w:p>
        </w:tc>
        <w:tc>
          <w:tcPr>
            <w:tcW w:w="1284" w:type="dxa"/>
            <w:vMerge w:val="continue"/>
            <w:noWrap w:val="0"/>
            <w:vAlign w:val="center"/>
          </w:tcPr>
          <w:p w14:paraId="7BE3C1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c>
          <w:tcPr>
            <w:tcW w:w="1516" w:type="dxa"/>
            <w:vMerge w:val="continue"/>
            <w:noWrap w:val="0"/>
            <w:vAlign w:val="center"/>
          </w:tcPr>
          <w:p w14:paraId="26A31C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vertAlign w:val="baseline"/>
                <w:lang w:val="en-US" w:eastAsia="zh-CN"/>
              </w:rPr>
            </w:pPr>
          </w:p>
        </w:tc>
      </w:tr>
    </w:tbl>
    <w:p w14:paraId="4AF8D764">
      <w:pPr>
        <w:pStyle w:val="2"/>
        <w:rPr>
          <w:rFonts w:hint="eastAsia"/>
          <w:lang w:val="en-US" w:eastAsia="zh-CN"/>
        </w:rPr>
      </w:pPr>
    </w:p>
    <w:p w14:paraId="7B1569F5">
      <w:pPr>
        <w:numPr>
          <w:ilvl w:val="0"/>
          <w:numId w:val="0"/>
        </w:numPr>
        <w:rPr>
          <w:rFonts w:hint="default" w:ascii="宋体"/>
          <w:b/>
          <w:kern w:val="28"/>
          <w:sz w:val="36"/>
          <w:szCs w:val="20"/>
          <w:lang w:val="en-US" w:eastAsia="zh-CN"/>
        </w:rPr>
      </w:pPr>
    </w:p>
    <w:p w14:paraId="303E5AF7">
      <w:pPr>
        <w:pStyle w:val="17"/>
        <w:ind w:left="0" w:leftChars="0" w:firstLine="0" w:firstLineChars="0"/>
        <w:jc w:val="both"/>
        <w:rPr>
          <w:rFonts w:hint="default" w:ascii="宋体" w:cs="Times New Roman"/>
          <w:b/>
          <w:kern w:val="28"/>
          <w:sz w:val="36"/>
          <w:szCs w:val="20"/>
          <w:lang w:val="en-US" w:eastAsia="zh-CN" w:bidi="ar-SA"/>
        </w:rPr>
      </w:pPr>
    </w:p>
    <w:sectPr>
      <w:pgSz w:w="16838" w:h="11906" w:orient="landscape"/>
      <w:pgMar w:top="1106" w:right="1559" w:bottom="1531" w:left="397" w:header="1021" w:footer="867" w:gutter="0"/>
      <w:pgNumType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CAC1">
    <w:pPr>
      <w:pStyle w:val="37"/>
      <w:ind w:firstLine="480"/>
      <w:jc w:val="center"/>
    </w:pPr>
    <w:r>
      <w:rPr>
        <w:sz w:val="24"/>
        <w:szCs w:val="24"/>
        <w:lang w:val="zh-CN"/>
      </w:rPr>
      <w:t xml:space="preserve"> </w:t>
    </w:r>
  </w:p>
  <w:p w14:paraId="44FF888F">
    <w:pPr>
      <w:pStyle w:val="3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3256">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DBA9">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23F5">
    <w:pPr>
      <w:pStyle w:val="37"/>
      <w:ind w:firstLine="480"/>
      <w:jc w:val="center"/>
    </w:pPr>
    <w:r>
      <w:rPr>
        <w:sz w:val="24"/>
        <w:szCs w:val="24"/>
        <w:lang w:val="zh-CN"/>
      </w:rPr>
      <w:t xml:space="preserve"> </w:t>
    </w:r>
  </w:p>
  <w:p w14:paraId="0FD14F1F">
    <w:pPr>
      <w:pStyle w:val="37"/>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E1A6">
    <w:pPr>
      <w:pStyle w:val="37"/>
      <w:ind w:firstLine="480"/>
      <w:jc w:val="center"/>
    </w:pPr>
    <w:r>
      <w:rPr>
        <w:rFonts w:ascii="Times New Roman" w:hAnsi="Times New Roman" w:eastAsia="宋体" w:cs="Times New Roman"/>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17B92E">
                          <w:pPr>
                            <w:pStyle w:val="37"/>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oAAD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cq3q+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egAAMYBAACSAwAADgAAAAAAAAABACAAAAAfAQAAZHJzL2Uyb0RvYy54&#10;bWxQSwUGAAAAAAYABgBZAQAAVwUAAAAA&#10;">
              <v:fill on="f" focussize="0,0"/>
              <v:stroke on="f"/>
              <v:imagedata o:title=""/>
              <o:lock v:ext="edit" aspectratio="f"/>
              <v:textbox inset="0mm,0mm,0mm,0mm" style="mso-fit-shape-to-text:t;">
                <w:txbxContent>
                  <w:p w14:paraId="6517B92E">
                    <w:pPr>
                      <w:pStyle w:val="37"/>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rect>
          </w:pict>
        </mc:Fallback>
      </mc:AlternateContent>
    </w:r>
    <w:r>
      <w:rPr>
        <w:sz w:val="24"/>
        <w:szCs w:val="24"/>
        <w:lang w:val="zh-CN"/>
      </w:rPr>
      <w:t xml:space="preserve"> </w:t>
    </w:r>
  </w:p>
  <w:p w14:paraId="246395D0">
    <w:pPr>
      <w:pStyle w:val="37"/>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8077">
    <w:pPr>
      <w:pStyle w:val="39"/>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04EB2">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B80">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2BEA7"/>
    <w:multiLevelType w:val="singleLevel"/>
    <w:tmpl w:val="8AD2BEA7"/>
    <w:lvl w:ilvl="0" w:tentative="0">
      <w:start w:val="2"/>
      <w:numFmt w:val="decimal"/>
      <w:suff w:val="nothing"/>
      <w:lvlText w:val="%1、"/>
      <w:lvlJc w:val="left"/>
    </w:lvl>
  </w:abstractNum>
  <w:abstractNum w:abstractNumId="1">
    <w:nsid w:val="EF650071"/>
    <w:multiLevelType w:val="singleLevel"/>
    <w:tmpl w:val="EF650071"/>
    <w:lvl w:ilvl="0" w:tentative="0">
      <w:start w:val="1"/>
      <w:numFmt w:val="decimal"/>
      <w:suff w:val="nothing"/>
      <w:lvlText w:val="%1、"/>
      <w:lvlJc w:val="left"/>
    </w:lvl>
  </w:abstractNum>
  <w:abstractNum w:abstractNumId="2">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159"/>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8"/>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24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22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0CF13D4"/>
    <w:multiLevelType w:val="multilevel"/>
    <w:tmpl w:val="40CF13D4"/>
    <w:lvl w:ilvl="0" w:tentative="0">
      <w:start w:val="1"/>
      <w:numFmt w:val="decimal"/>
      <w:pStyle w:val="168"/>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8"/>
      <w:lvlText w:val="%1.%2.%3."/>
      <w:lvlJc w:val="left"/>
      <w:pPr>
        <w:tabs>
          <w:tab w:val="left" w:pos="709"/>
        </w:tabs>
        <w:ind w:left="709" w:hanging="709"/>
      </w:pPr>
      <w:rPr>
        <w:rFonts w:hint="eastAsia"/>
      </w:rPr>
    </w:lvl>
    <w:lvl w:ilvl="3" w:tentative="0">
      <w:start w:val="1"/>
      <w:numFmt w:val="decimal"/>
      <w:pStyle w:val="45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2">
    <w:nsid w:val="42E45F04"/>
    <w:multiLevelType w:val="multilevel"/>
    <w:tmpl w:val="42E45F04"/>
    <w:lvl w:ilvl="0" w:tentative="0">
      <w:start w:val="1"/>
      <w:numFmt w:val="decimal"/>
      <w:pStyle w:val="41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74DE5"/>
    <w:multiLevelType w:val="multilevel"/>
    <w:tmpl w:val="48174DE5"/>
    <w:lvl w:ilvl="0" w:tentative="0">
      <w:start w:val="1"/>
      <w:numFmt w:val="decimal"/>
      <w:pStyle w:val="265"/>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9D13A2"/>
    <w:multiLevelType w:val="multilevel"/>
    <w:tmpl w:val="4B9D13A2"/>
    <w:lvl w:ilvl="0" w:tentative="0">
      <w:start w:val="1"/>
      <w:numFmt w:val="bullet"/>
      <w:pStyle w:val="36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2CC104B"/>
    <w:multiLevelType w:val="multilevel"/>
    <w:tmpl w:val="52CC104B"/>
    <w:lvl w:ilvl="0" w:tentative="0">
      <w:start w:val="1"/>
      <w:numFmt w:val="decimal"/>
      <w:pStyle w:val="3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8ABF3A8"/>
    <w:multiLevelType w:val="singleLevel"/>
    <w:tmpl w:val="58ABF3A8"/>
    <w:lvl w:ilvl="0" w:tentative="0">
      <w:start w:val="26"/>
      <w:numFmt w:val="decimal"/>
      <w:suff w:val="nothing"/>
      <w:lvlText w:val="%1."/>
      <w:lvlJc w:val="left"/>
    </w:lvl>
  </w:abstractNum>
  <w:abstractNum w:abstractNumId="17">
    <w:nsid w:val="59B11739"/>
    <w:multiLevelType w:val="singleLevel"/>
    <w:tmpl w:val="59B11739"/>
    <w:lvl w:ilvl="0" w:tentative="0">
      <w:start w:val="1"/>
      <w:numFmt w:val="decimal"/>
      <w:suff w:val="nothing"/>
      <w:lvlText w:val="（%1）"/>
      <w:lvlJc w:val="left"/>
    </w:lvl>
  </w:abstractNum>
  <w:abstractNum w:abstractNumId="18">
    <w:nsid w:val="5A14EB3C"/>
    <w:multiLevelType w:val="singleLevel"/>
    <w:tmpl w:val="5A14EB3C"/>
    <w:lvl w:ilvl="0" w:tentative="0">
      <w:start w:val="1"/>
      <w:numFmt w:val="decimal"/>
      <w:lvlText w:val="%1."/>
      <w:lvlJc w:val="left"/>
      <w:pPr>
        <w:tabs>
          <w:tab w:val="left" w:pos="312"/>
        </w:tabs>
      </w:pPr>
    </w:lvl>
  </w:abstractNum>
  <w:abstractNum w:abstractNumId="19">
    <w:nsid w:val="6D1D48D6"/>
    <w:multiLevelType w:val="multilevel"/>
    <w:tmpl w:val="6D1D48D6"/>
    <w:lvl w:ilvl="0" w:tentative="0">
      <w:start w:val="1"/>
      <w:numFmt w:val="decimal"/>
      <w:pStyle w:val="10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23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45003A2"/>
    <w:multiLevelType w:val="singleLevel"/>
    <w:tmpl w:val="745003A2"/>
    <w:lvl w:ilvl="0" w:tentative="0">
      <w:start w:val="1"/>
      <w:numFmt w:val="bullet"/>
      <w:pStyle w:val="7"/>
      <w:lvlText w:val=""/>
      <w:lvlJc w:val="left"/>
      <w:pPr>
        <w:tabs>
          <w:tab w:val="left" w:pos="425"/>
        </w:tabs>
        <w:ind w:left="425" w:hanging="425"/>
      </w:pPr>
      <w:rPr>
        <w:rFonts w:hint="default" w:ascii="Wingdings" w:hAnsi="Wingdings"/>
      </w:rPr>
    </w:lvl>
  </w:abstractNum>
  <w:abstractNum w:abstractNumId="23">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2"/>
  </w:num>
  <w:num w:numId="2">
    <w:abstractNumId w:val="11"/>
  </w:num>
  <w:num w:numId="3">
    <w:abstractNumId w:val="8"/>
  </w:num>
  <w:num w:numId="4">
    <w:abstractNumId w:val="21"/>
  </w:num>
  <w:num w:numId="5">
    <w:abstractNumId w:val="2"/>
  </w:num>
  <w:num w:numId="6">
    <w:abstractNumId w:val="4"/>
  </w:num>
  <w:num w:numId="7">
    <w:abstractNumId w:val="19"/>
  </w:num>
  <w:num w:numId="8">
    <w:abstractNumId w:val="3"/>
  </w:num>
  <w:num w:numId="9">
    <w:abstractNumId w:val="6"/>
  </w:num>
  <w:num w:numId="10">
    <w:abstractNumId w:val="20"/>
  </w:num>
  <w:num w:numId="11">
    <w:abstractNumId w:val="5"/>
  </w:num>
  <w:num w:numId="12">
    <w:abstractNumId w:val="7"/>
  </w:num>
  <w:num w:numId="13">
    <w:abstractNumId w:val="13"/>
  </w:num>
  <w:num w:numId="14">
    <w:abstractNumId w:val="15"/>
  </w:num>
  <w:num w:numId="15">
    <w:abstractNumId w:val="23"/>
  </w:num>
  <w:num w:numId="16">
    <w:abstractNumId w:val="14"/>
  </w:num>
  <w:num w:numId="17">
    <w:abstractNumId w:val="9"/>
  </w:num>
  <w:num w:numId="18">
    <w:abstractNumId w:val="12"/>
  </w:num>
  <w:num w:numId="19">
    <w:abstractNumId w:val="10"/>
  </w:num>
  <w:num w:numId="20">
    <w:abstractNumId w:val="16"/>
  </w:num>
  <w:num w:numId="21">
    <w:abstractNumId w:val="17"/>
  </w:num>
  <w:num w:numId="22">
    <w:abstractNumId w:val="1"/>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TNmOTE1MTFiY2MwMTQzOGJiMGNhOTk0YTg0ZDUifQ=="/>
  </w:docVars>
  <w:rsids>
    <w:rsidRoot w:val="00000000"/>
    <w:rsid w:val="01050F22"/>
    <w:rsid w:val="010A1A79"/>
    <w:rsid w:val="012A2737"/>
    <w:rsid w:val="018E7169"/>
    <w:rsid w:val="03E648E0"/>
    <w:rsid w:val="03E80687"/>
    <w:rsid w:val="04293179"/>
    <w:rsid w:val="05502988"/>
    <w:rsid w:val="06404F3B"/>
    <w:rsid w:val="067E0C9F"/>
    <w:rsid w:val="06FC6923"/>
    <w:rsid w:val="07B93E4E"/>
    <w:rsid w:val="07EC2E3C"/>
    <w:rsid w:val="082425AD"/>
    <w:rsid w:val="08512C9F"/>
    <w:rsid w:val="0869448C"/>
    <w:rsid w:val="08F94C9F"/>
    <w:rsid w:val="0A1C3FD2"/>
    <w:rsid w:val="0A430D0D"/>
    <w:rsid w:val="0A7809B7"/>
    <w:rsid w:val="0B065FC2"/>
    <w:rsid w:val="0B393DB7"/>
    <w:rsid w:val="0B997A63"/>
    <w:rsid w:val="0BBE4AEF"/>
    <w:rsid w:val="0BED626F"/>
    <w:rsid w:val="0DBA29A3"/>
    <w:rsid w:val="0E06452B"/>
    <w:rsid w:val="0E370B89"/>
    <w:rsid w:val="0F202D47"/>
    <w:rsid w:val="0F205C7F"/>
    <w:rsid w:val="0F5F6616"/>
    <w:rsid w:val="0F94703F"/>
    <w:rsid w:val="0FF7573A"/>
    <w:rsid w:val="10143855"/>
    <w:rsid w:val="109C5E4D"/>
    <w:rsid w:val="10B262A5"/>
    <w:rsid w:val="10C20557"/>
    <w:rsid w:val="12FC3D72"/>
    <w:rsid w:val="143E4A1F"/>
    <w:rsid w:val="14A909C3"/>
    <w:rsid w:val="15A15907"/>
    <w:rsid w:val="161C0D90"/>
    <w:rsid w:val="16C3485C"/>
    <w:rsid w:val="173B680E"/>
    <w:rsid w:val="185D2F9A"/>
    <w:rsid w:val="18C56A10"/>
    <w:rsid w:val="19C21C4E"/>
    <w:rsid w:val="1A354914"/>
    <w:rsid w:val="1A937147"/>
    <w:rsid w:val="1AF06347"/>
    <w:rsid w:val="1AFA04B7"/>
    <w:rsid w:val="1B304996"/>
    <w:rsid w:val="1B492499"/>
    <w:rsid w:val="1C327E6A"/>
    <w:rsid w:val="1CAC44F0"/>
    <w:rsid w:val="1CFA525B"/>
    <w:rsid w:val="1DFE0E93"/>
    <w:rsid w:val="1E42510C"/>
    <w:rsid w:val="1E72152A"/>
    <w:rsid w:val="1EB14160"/>
    <w:rsid w:val="1F136AA8"/>
    <w:rsid w:val="1FAB0A8F"/>
    <w:rsid w:val="1FBA360A"/>
    <w:rsid w:val="1FDA482D"/>
    <w:rsid w:val="1FF02946"/>
    <w:rsid w:val="2075762A"/>
    <w:rsid w:val="21771DA9"/>
    <w:rsid w:val="2231309C"/>
    <w:rsid w:val="22702BD8"/>
    <w:rsid w:val="24743B45"/>
    <w:rsid w:val="248D4C07"/>
    <w:rsid w:val="24A563F4"/>
    <w:rsid w:val="24AB4534"/>
    <w:rsid w:val="24E442D9"/>
    <w:rsid w:val="252B05E0"/>
    <w:rsid w:val="254B684D"/>
    <w:rsid w:val="26622587"/>
    <w:rsid w:val="267D7507"/>
    <w:rsid w:val="28EB29C4"/>
    <w:rsid w:val="29C10B91"/>
    <w:rsid w:val="29F44B9F"/>
    <w:rsid w:val="2A380555"/>
    <w:rsid w:val="2ADE61BC"/>
    <w:rsid w:val="2B9D422A"/>
    <w:rsid w:val="2BEE242F"/>
    <w:rsid w:val="2CAE5CA8"/>
    <w:rsid w:val="2CFE66A2"/>
    <w:rsid w:val="2D23435A"/>
    <w:rsid w:val="2D3B5F8F"/>
    <w:rsid w:val="2D6F75A0"/>
    <w:rsid w:val="2E1B4BAE"/>
    <w:rsid w:val="2E224155"/>
    <w:rsid w:val="2E5425EC"/>
    <w:rsid w:val="2FA31782"/>
    <w:rsid w:val="2FDD1DBD"/>
    <w:rsid w:val="30CE0A81"/>
    <w:rsid w:val="31532D34"/>
    <w:rsid w:val="31E51575"/>
    <w:rsid w:val="32E91BA2"/>
    <w:rsid w:val="334D3EDF"/>
    <w:rsid w:val="336B6A5B"/>
    <w:rsid w:val="343706EB"/>
    <w:rsid w:val="34F14902"/>
    <w:rsid w:val="352A2E1D"/>
    <w:rsid w:val="360D3DFA"/>
    <w:rsid w:val="36343582"/>
    <w:rsid w:val="363B2EA6"/>
    <w:rsid w:val="366A4C75"/>
    <w:rsid w:val="36B062EE"/>
    <w:rsid w:val="371A26C2"/>
    <w:rsid w:val="379F0A81"/>
    <w:rsid w:val="380F3E59"/>
    <w:rsid w:val="39763A64"/>
    <w:rsid w:val="39904B26"/>
    <w:rsid w:val="3A033118"/>
    <w:rsid w:val="3BD50179"/>
    <w:rsid w:val="3C7474B8"/>
    <w:rsid w:val="3DC2371B"/>
    <w:rsid w:val="3E4D42DA"/>
    <w:rsid w:val="3E5A510F"/>
    <w:rsid w:val="40416B7A"/>
    <w:rsid w:val="406D5BC1"/>
    <w:rsid w:val="409F5F96"/>
    <w:rsid w:val="40E37C31"/>
    <w:rsid w:val="4193231D"/>
    <w:rsid w:val="419909D5"/>
    <w:rsid w:val="43244531"/>
    <w:rsid w:val="436F24A0"/>
    <w:rsid w:val="43BB4E95"/>
    <w:rsid w:val="466F1EBE"/>
    <w:rsid w:val="482464BF"/>
    <w:rsid w:val="48AC2FFE"/>
    <w:rsid w:val="48EE3617"/>
    <w:rsid w:val="48F86243"/>
    <w:rsid w:val="48FD5F50"/>
    <w:rsid w:val="493A7185"/>
    <w:rsid w:val="495A3BE4"/>
    <w:rsid w:val="496E4757"/>
    <w:rsid w:val="4988056C"/>
    <w:rsid w:val="49B06B1E"/>
    <w:rsid w:val="4B101F6A"/>
    <w:rsid w:val="4B74506B"/>
    <w:rsid w:val="4B937604"/>
    <w:rsid w:val="4C13706C"/>
    <w:rsid w:val="4D010FB5"/>
    <w:rsid w:val="4D0D7D1D"/>
    <w:rsid w:val="4D98562B"/>
    <w:rsid w:val="4DAE510C"/>
    <w:rsid w:val="4E061C93"/>
    <w:rsid w:val="4F1F09CE"/>
    <w:rsid w:val="4F3302E1"/>
    <w:rsid w:val="4F3B1580"/>
    <w:rsid w:val="4F473877"/>
    <w:rsid w:val="519059F2"/>
    <w:rsid w:val="51D04201"/>
    <w:rsid w:val="51DF14E9"/>
    <w:rsid w:val="542E65FD"/>
    <w:rsid w:val="54A74A05"/>
    <w:rsid w:val="54FE3540"/>
    <w:rsid w:val="55256E3A"/>
    <w:rsid w:val="561072C2"/>
    <w:rsid w:val="575C02E5"/>
    <w:rsid w:val="57A203EE"/>
    <w:rsid w:val="57BB14B0"/>
    <w:rsid w:val="57D245D5"/>
    <w:rsid w:val="58C3162E"/>
    <w:rsid w:val="5980475F"/>
    <w:rsid w:val="5A554ECD"/>
    <w:rsid w:val="5B461090"/>
    <w:rsid w:val="5BF23DFB"/>
    <w:rsid w:val="5C0D33DD"/>
    <w:rsid w:val="5C855BE8"/>
    <w:rsid w:val="5D9535FE"/>
    <w:rsid w:val="5DFB7017"/>
    <w:rsid w:val="5FA666FE"/>
    <w:rsid w:val="602F5EC1"/>
    <w:rsid w:val="6122434D"/>
    <w:rsid w:val="61D92C5E"/>
    <w:rsid w:val="6206092D"/>
    <w:rsid w:val="62314848"/>
    <w:rsid w:val="62500210"/>
    <w:rsid w:val="62EA49F7"/>
    <w:rsid w:val="66644AC0"/>
    <w:rsid w:val="671934B0"/>
    <w:rsid w:val="67584625"/>
    <w:rsid w:val="67E8433E"/>
    <w:rsid w:val="681D025C"/>
    <w:rsid w:val="688C5948"/>
    <w:rsid w:val="68AB6990"/>
    <w:rsid w:val="69EB126F"/>
    <w:rsid w:val="6A5C442C"/>
    <w:rsid w:val="6A5F5CCB"/>
    <w:rsid w:val="6B6F1670"/>
    <w:rsid w:val="6CB4334D"/>
    <w:rsid w:val="6CFD7F91"/>
    <w:rsid w:val="6DD04040"/>
    <w:rsid w:val="6EA42846"/>
    <w:rsid w:val="6EAB14DE"/>
    <w:rsid w:val="6F24704A"/>
    <w:rsid w:val="6F983387"/>
    <w:rsid w:val="706B1D47"/>
    <w:rsid w:val="70853FB1"/>
    <w:rsid w:val="712D08D1"/>
    <w:rsid w:val="71EA2E60"/>
    <w:rsid w:val="72FC17F4"/>
    <w:rsid w:val="73621DEF"/>
    <w:rsid w:val="74E53270"/>
    <w:rsid w:val="75EB48B6"/>
    <w:rsid w:val="75F159EA"/>
    <w:rsid w:val="763C3364"/>
    <w:rsid w:val="769B008A"/>
    <w:rsid w:val="76AF3F58"/>
    <w:rsid w:val="76B31878"/>
    <w:rsid w:val="76CD220E"/>
    <w:rsid w:val="773C6BE8"/>
    <w:rsid w:val="773F4EBA"/>
    <w:rsid w:val="77A404DA"/>
    <w:rsid w:val="77E51F05"/>
    <w:rsid w:val="78713799"/>
    <w:rsid w:val="788B3FB7"/>
    <w:rsid w:val="78F91457"/>
    <w:rsid w:val="798219D5"/>
    <w:rsid w:val="79BD2A0E"/>
    <w:rsid w:val="7A1940E8"/>
    <w:rsid w:val="7A293BFF"/>
    <w:rsid w:val="7A651F0A"/>
    <w:rsid w:val="7A6F03C0"/>
    <w:rsid w:val="7B5B428C"/>
    <w:rsid w:val="7BBF0CBF"/>
    <w:rsid w:val="7BE1217D"/>
    <w:rsid w:val="7C3A3BD8"/>
    <w:rsid w:val="7C3F7061"/>
    <w:rsid w:val="7CB60E11"/>
    <w:rsid w:val="7D480840"/>
    <w:rsid w:val="7DD338F9"/>
    <w:rsid w:val="7E8B351C"/>
    <w:rsid w:val="7FFA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619"/>
    <w:autoRedefine/>
    <w:qFormat/>
    <w:uiPriority w:val="0"/>
    <w:pPr>
      <w:keepNext/>
      <w:keepLines/>
      <w:snapToGrid w:val="0"/>
      <w:spacing w:line="400" w:lineRule="atLeast"/>
      <w:jc w:val="center"/>
      <w:outlineLvl w:val="0"/>
    </w:pPr>
    <w:rPr>
      <w:rFonts w:ascii="宋体"/>
      <w:b/>
      <w:kern w:val="28"/>
      <w:sz w:val="36"/>
    </w:rPr>
  </w:style>
  <w:style w:type="paragraph" w:styleId="4">
    <w:name w:val="heading 2"/>
    <w:next w:val="1"/>
    <w:link w:val="577"/>
    <w:autoRedefine/>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5">
    <w:name w:val="heading 3"/>
    <w:next w:val="1"/>
    <w:link w:val="565"/>
    <w:autoRedefine/>
    <w:qFormat/>
    <w:uiPriority w:val="0"/>
    <w:pPr>
      <w:outlineLvl w:val="2"/>
    </w:pPr>
    <w:rPr>
      <w:rFonts w:ascii="宋体" w:hAnsi="Times New Roman" w:eastAsia="宋体" w:cs="Times New Roman"/>
      <w:b/>
      <w:kern w:val="2"/>
      <w:sz w:val="24"/>
      <w:lang w:val="en-US" w:eastAsia="zh-CN" w:bidi="ar-SA"/>
    </w:rPr>
  </w:style>
  <w:style w:type="paragraph" w:styleId="6">
    <w:name w:val="heading 4"/>
    <w:basedOn w:val="1"/>
    <w:next w:val="1"/>
    <w:link w:val="609"/>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97"/>
    <w:autoRedefine/>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9">
    <w:name w:val="heading 6"/>
    <w:basedOn w:val="1"/>
    <w:next w:val="1"/>
    <w:link w:val="639"/>
    <w:autoRedefine/>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10">
    <w:name w:val="heading 7"/>
    <w:basedOn w:val="1"/>
    <w:next w:val="1"/>
    <w:link w:val="514"/>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1">
    <w:name w:val="heading 8"/>
    <w:basedOn w:val="1"/>
    <w:next w:val="1"/>
    <w:link w:val="629"/>
    <w:autoRedefine/>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2">
    <w:name w:val="heading 9"/>
    <w:basedOn w:val="1"/>
    <w:next w:val="1"/>
    <w:link w:val="591"/>
    <w:autoRedefine/>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7">
    <w:name w:val="Default Paragraph Font"/>
    <w:autoRedefine/>
    <w:semiHidden/>
    <w:unhideWhenUsed/>
    <w:qFormat/>
    <w:uiPriority w:val="1"/>
  </w:style>
  <w:style w:type="table" w:default="1" w:styleId="65">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506"/>
    <w:autoRedefine/>
    <w:qFormat/>
    <w:uiPriority w:val="0"/>
    <w:pPr>
      <w:spacing w:after="120"/>
    </w:pPr>
    <w:rPr>
      <w:sz w:val="21"/>
    </w:rPr>
  </w:style>
  <w:style w:type="paragraph" w:customStyle="1" w:styleId="8">
    <w:name w:val="Text"/>
    <w:autoRedefine/>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autoRedefine/>
    <w:qFormat/>
    <w:uiPriority w:val="0"/>
    <w:pPr>
      <w:adjustRightInd w:val="0"/>
      <w:snapToGrid w:val="0"/>
      <w:spacing w:line="360" w:lineRule="auto"/>
      <w:ind w:left="100" w:leftChars="400" w:hanging="200" w:hangingChars="200"/>
    </w:pPr>
    <w:rPr>
      <w:szCs w:val="20"/>
    </w:rPr>
  </w:style>
  <w:style w:type="paragraph" w:styleId="14">
    <w:name w:val="toc 7"/>
    <w:basedOn w:val="1"/>
    <w:next w:val="1"/>
    <w:autoRedefine/>
    <w:qFormat/>
    <w:uiPriority w:val="39"/>
    <w:pPr>
      <w:ind w:left="1440"/>
      <w:jc w:val="left"/>
    </w:pPr>
    <w:rPr>
      <w:rFonts w:ascii="Calibri" w:hAnsi="Calibri"/>
      <w:sz w:val="18"/>
      <w:szCs w:val="18"/>
    </w:rPr>
  </w:style>
  <w:style w:type="paragraph" w:styleId="15">
    <w:name w:val="Note Heading"/>
    <w:basedOn w:val="1"/>
    <w:next w:val="1"/>
    <w:link w:val="632"/>
    <w:autoRedefine/>
    <w:qFormat/>
    <w:uiPriority w:val="0"/>
    <w:pPr>
      <w:spacing w:line="240" w:lineRule="auto"/>
      <w:ind w:firstLine="0" w:firstLineChars="0"/>
      <w:jc w:val="center"/>
    </w:pPr>
    <w:rPr>
      <w:sz w:val="21"/>
    </w:rPr>
  </w:style>
  <w:style w:type="paragraph" w:styleId="16">
    <w:name w:val="List Bullet 4"/>
    <w:basedOn w:val="1"/>
    <w:autoRedefine/>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543"/>
    <w:autoRedefine/>
    <w:qFormat/>
    <w:uiPriority w:val="0"/>
    <w:pPr>
      <w:ind w:firstLine="420"/>
    </w:pPr>
    <w:rPr>
      <w:sz w:val="21"/>
    </w:rPr>
  </w:style>
  <w:style w:type="paragraph" w:styleId="18">
    <w:name w:val="caption"/>
    <w:basedOn w:val="1"/>
    <w:next w:val="1"/>
    <w:autoRedefine/>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autoRedefine/>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548"/>
    <w:autoRedefine/>
    <w:qFormat/>
    <w:uiPriority w:val="0"/>
    <w:pPr>
      <w:shd w:val="clear" w:color="auto" w:fill="000080"/>
    </w:pPr>
    <w:rPr>
      <w:sz w:val="21"/>
    </w:rPr>
  </w:style>
  <w:style w:type="paragraph" w:styleId="21">
    <w:name w:val="annotation text"/>
    <w:basedOn w:val="1"/>
    <w:link w:val="613"/>
    <w:autoRedefine/>
    <w:qFormat/>
    <w:uiPriority w:val="0"/>
    <w:pPr>
      <w:jc w:val="left"/>
    </w:pPr>
    <w:rPr>
      <w:sz w:val="21"/>
    </w:rPr>
  </w:style>
  <w:style w:type="paragraph" w:styleId="22">
    <w:name w:val="Body Text 3"/>
    <w:basedOn w:val="1"/>
    <w:link w:val="561"/>
    <w:autoRedefine/>
    <w:qFormat/>
    <w:uiPriority w:val="0"/>
    <w:pPr>
      <w:jc w:val="center"/>
    </w:pPr>
    <w:rPr>
      <w:sz w:val="18"/>
      <w:szCs w:val="20"/>
    </w:rPr>
  </w:style>
  <w:style w:type="paragraph" w:styleId="23">
    <w:name w:val="List Bullet 3"/>
    <w:basedOn w:val="1"/>
    <w:autoRedefine/>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Indent"/>
    <w:basedOn w:val="1"/>
    <w:next w:val="1"/>
    <w:link w:val="549"/>
    <w:autoRedefine/>
    <w:qFormat/>
    <w:uiPriority w:val="0"/>
    <w:pPr>
      <w:tabs>
        <w:tab w:val="left" w:pos="2160"/>
      </w:tabs>
      <w:ind w:left="2159" w:leftChars="1028" w:firstLine="1"/>
    </w:pPr>
    <w:rPr>
      <w:rFonts w:ascii="宋体" w:hAnsi="宋体"/>
      <w:sz w:val="21"/>
      <w:szCs w:val="21"/>
    </w:rPr>
  </w:style>
  <w:style w:type="paragraph" w:styleId="25">
    <w:name w:val="List Number 3"/>
    <w:basedOn w:val="1"/>
    <w:autoRedefine/>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autoRedefine/>
    <w:qFormat/>
    <w:uiPriority w:val="0"/>
    <w:pPr>
      <w:ind w:left="100" w:leftChars="200" w:hanging="200" w:hangingChars="200"/>
    </w:pPr>
    <w:rPr>
      <w:szCs w:val="20"/>
    </w:rPr>
  </w:style>
  <w:style w:type="paragraph" w:styleId="27">
    <w:name w:val="List Continue"/>
    <w:basedOn w:val="1"/>
    <w:autoRedefine/>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autoRedefine/>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autoRedefine/>
    <w:qFormat/>
    <w:uiPriority w:val="39"/>
    <w:pPr>
      <w:ind w:left="960"/>
      <w:jc w:val="left"/>
    </w:pPr>
    <w:rPr>
      <w:rFonts w:ascii="Calibri" w:hAnsi="Calibri"/>
      <w:sz w:val="18"/>
      <w:szCs w:val="18"/>
    </w:rPr>
  </w:style>
  <w:style w:type="paragraph" w:styleId="30">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next w:val="6"/>
    <w:link w:val="617"/>
    <w:autoRedefine/>
    <w:qFormat/>
    <w:uiPriority w:val="0"/>
    <w:rPr>
      <w:rFonts w:ascii="宋体" w:hAnsi="Courier New"/>
      <w:szCs w:val="20"/>
    </w:rPr>
  </w:style>
  <w:style w:type="paragraph" w:styleId="32">
    <w:name w:val="toc 8"/>
    <w:basedOn w:val="1"/>
    <w:next w:val="1"/>
    <w:autoRedefine/>
    <w:qFormat/>
    <w:uiPriority w:val="39"/>
    <w:pPr>
      <w:ind w:left="1680"/>
      <w:jc w:val="left"/>
    </w:pPr>
    <w:rPr>
      <w:rFonts w:ascii="Calibri" w:hAnsi="Calibri"/>
      <w:sz w:val="18"/>
      <w:szCs w:val="18"/>
    </w:rPr>
  </w:style>
  <w:style w:type="paragraph" w:styleId="33">
    <w:name w:val="Date"/>
    <w:basedOn w:val="1"/>
    <w:next w:val="1"/>
    <w:link w:val="598"/>
    <w:autoRedefine/>
    <w:qFormat/>
    <w:uiPriority w:val="0"/>
    <w:rPr>
      <w:rFonts w:ascii="宋体"/>
      <w:szCs w:val="20"/>
    </w:rPr>
  </w:style>
  <w:style w:type="paragraph" w:styleId="34">
    <w:name w:val="Body Text Indent 2"/>
    <w:basedOn w:val="1"/>
    <w:link w:val="643"/>
    <w:autoRedefine/>
    <w:qFormat/>
    <w:uiPriority w:val="0"/>
    <w:pPr>
      <w:spacing w:after="120" w:line="480" w:lineRule="auto"/>
      <w:ind w:left="420" w:leftChars="200"/>
    </w:pPr>
    <w:rPr>
      <w:sz w:val="21"/>
      <w:szCs w:val="20"/>
    </w:rPr>
  </w:style>
  <w:style w:type="paragraph" w:styleId="35">
    <w:name w:val="endnote text"/>
    <w:basedOn w:val="1"/>
    <w:link w:val="562"/>
    <w:autoRedefine/>
    <w:unhideWhenUsed/>
    <w:qFormat/>
    <w:uiPriority w:val="99"/>
    <w:pPr>
      <w:snapToGrid w:val="0"/>
      <w:spacing w:line="240" w:lineRule="auto"/>
      <w:ind w:firstLine="0" w:firstLineChars="0"/>
      <w:jc w:val="left"/>
    </w:pPr>
    <w:rPr>
      <w:sz w:val="21"/>
    </w:rPr>
  </w:style>
  <w:style w:type="paragraph" w:styleId="36">
    <w:name w:val="Balloon Text"/>
    <w:basedOn w:val="1"/>
    <w:link w:val="542"/>
    <w:autoRedefine/>
    <w:qFormat/>
    <w:uiPriority w:val="0"/>
    <w:rPr>
      <w:sz w:val="18"/>
      <w:szCs w:val="18"/>
    </w:rPr>
  </w:style>
  <w:style w:type="paragraph" w:styleId="37">
    <w:name w:val="footer"/>
    <w:basedOn w:val="1"/>
    <w:link w:val="650"/>
    <w:autoRedefine/>
    <w:qFormat/>
    <w:uiPriority w:val="0"/>
    <w:pPr>
      <w:tabs>
        <w:tab w:val="center" w:pos="4153"/>
        <w:tab w:val="right" w:pos="8306"/>
      </w:tabs>
      <w:snapToGrid w:val="0"/>
      <w:jc w:val="left"/>
    </w:pPr>
    <w:rPr>
      <w:sz w:val="18"/>
      <w:szCs w:val="20"/>
    </w:rPr>
  </w:style>
  <w:style w:type="paragraph" w:styleId="38">
    <w:name w:val="envelope return"/>
    <w:basedOn w:val="1"/>
    <w:autoRedefine/>
    <w:qFormat/>
    <w:uiPriority w:val="0"/>
    <w:pPr>
      <w:snapToGrid w:val="0"/>
    </w:pPr>
    <w:rPr>
      <w:rFonts w:ascii="Arial" w:hAnsi="Arial" w:cs="Arial"/>
    </w:rPr>
  </w:style>
  <w:style w:type="paragraph" w:styleId="39">
    <w:name w:val="header"/>
    <w:basedOn w:val="1"/>
    <w:link w:val="518"/>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autoRedefine/>
    <w:qFormat/>
    <w:uiPriority w:val="39"/>
    <w:pPr>
      <w:spacing w:before="120" w:after="120"/>
      <w:jc w:val="left"/>
    </w:pPr>
    <w:rPr>
      <w:rFonts w:ascii="Calibri" w:hAnsi="Calibri"/>
      <w:b/>
      <w:bCs/>
      <w:caps/>
      <w:sz w:val="20"/>
      <w:szCs w:val="20"/>
    </w:rPr>
  </w:style>
  <w:style w:type="paragraph" w:styleId="41">
    <w:name w:val="List Continue 4"/>
    <w:basedOn w:val="1"/>
    <w:autoRedefine/>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autoRedefine/>
    <w:qFormat/>
    <w:uiPriority w:val="39"/>
    <w:pPr>
      <w:ind w:left="720"/>
      <w:jc w:val="left"/>
    </w:pPr>
    <w:rPr>
      <w:rFonts w:ascii="Calibri" w:hAnsi="Calibri"/>
      <w:sz w:val="18"/>
      <w:szCs w:val="18"/>
    </w:rPr>
  </w:style>
  <w:style w:type="paragraph" w:styleId="43">
    <w:name w:val="index heading"/>
    <w:basedOn w:val="1"/>
    <w:next w:val="44"/>
    <w:autoRedefine/>
    <w:qFormat/>
    <w:uiPriority w:val="0"/>
    <w:pPr>
      <w:spacing w:line="240" w:lineRule="auto"/>
      <w:ind w:firstLine="0" w:firstLineChars="0"/>
    </w:pPr>
    <w:rPr>
      <w:sz w:val="21"/>
      <w:szCs w:val="20"/>
    </w:rPr>
  </w:style>
  <w:style w:type="paragraph" w:styleId="44">
    <w:name w:val="index 1"/>
    <w:basedOn w:val="1"/>
    <w:next w:val="1"/>
    <w:autoRedefine/>
    <w:qFormat/>
    <w:uiPriority w:val="0"/>
    <w:rPr>
      <w:szCs w:val="20"/>
    </w:rPr>
  </w:style>
  <w:style w:type="paragraph" w:styleId="45">
    <w:name w:val="Subtitle"/>
    <w:basedOn w:val="1"/>
    <w:next w:val="1"/>
    <w:link w:val="588"/>
    <w:autoRedefine/>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autoRedefine/>
    <w:qFormat/>
    <w:uiPriority w:val="0"/>
    <w:pPr>
      <w:spacing w:line="240" w:lineRule="auto"/>
      <w:ind w:left="200" w:hanging="200" w:hangingChars="200"/>
    </w:pPr>
    <w:rPr>
      <w:sz w:val="21"/>
      <w:szCs w:val="20"/>
    </w:rPr>
  </w:style>
  <w:style w:type="paragraph" w:styleId="47">
    <w:name w:val="footnote text"/>
    <w:basedOn w:val="1"/>
    <w:link w:val="504"/>
    <w:autoRedefine/>
    <w:qFormat/>
    <w:uiPriority w:val="0"/>
    <w:pPr>
      <w:spacing w:line="360" w:lineRule="auto"/>
      <w:ind w:firstLine="0" w:firstLineChars="0"/>
    </w:pPr>
    <w:rPr>
      <w:sz w:val="18"/>
    </w:rPr>
  </w:style>
  <w:style w:type="paragraph" w:styleId="48">
    <w:name w:val="toc 6"/>
    <w:basedOn w:val="1"/>
    <w:next w:val="1"/>
    <w:autoRedefine/>
    <w:qFormat/>
    <w:uiPriority w:val="39"/>
    <w:pPr>
      <w:ind w:left="1200"/>
      <w:jc w:val="left"/>
    </w:pPr>
    <w:rPr>
      <w:rFonts w:ascii="Calibri" w:hAnsi="Calibri"/>
      <w:sz w:val="18"/>
      <w:szCs w:val="18"/>
    </w:rPr>
  </w:style>
  <w:style w:type="paragraph" w:styleId="49">
    <w:name w:val="List 5"/>
    <w:basedOn w:val="1"/>
    <w:autoRedefine/>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23"/>
    <w:autoRedefine/>
    <w:qFormat/>
    <w:uiPriority w:val="0"/>
    <w:pPr>
      <w:spacing w:after="120"/>
      <w:ind w:left="420" w:leftChars="200"/>
    </w:pPr>
    <w:rPr>
      <w:sz w:val="16"/>
      <w:szCs w:val="20"/>
    </w:rPr>
  </w:style>
  <w:style w:type="paragraph" w:styleId="51">
    <w:name w:val="table of figures"/>
    <w:basedOn w:val="1"/>
    <w:next w:val="1"/>
    <w:autoRedefine/>
    <w:qFormat/>
    <w:uiPriority w:val="0"/>
    <w:pPr>
      <w:tabs>
        <w:tab w:val="right" w:leader="dot" w:pos="8640"/>
      </w:tabs>
      <w:spacing w:line="360" w:lineRule="auto"/>
      <w:ind w:left="400" w:hanging="400" w:firstLineChars="0"/>
    </w:pPr>
  </w:style>
  <w:style w:type="paragraph" w:styleId="52">
    <w:name w:val="toc 2"/>
    <w:basedOn w:val="1"/>
    <w:next w:val="1"/>
    <w:link w:val="532"/>
    <w:autoRedefine/>
    <w:qFormat/>
    <w:uiPriority w:val="39"/>
    <w:pPr>
      <w:tabs>
        <w:tab w:val="right" w:leader="dot" w:pos="8777"/>
      </w:tabs>
      <w:ind w:firstLine="566" w:firstLineChars="236"/>
      <w:jc w:val="left"/>
    </w:pPr>
    <w:rPr>
      <w:smallCaps/>
      <w:kern w:val="0"/>
      <w:sz w:val="20"/>
      <w:szCs w:val="20"/>
    </w:rPr>
  </w:style>
  <w:style w:type="paragraph" w:styleId="53">
    <w:name w:val="toc 9"/>
    <w:basedOn w:val="1"/>
    <w:next w:val="1"/>
    <w:autoRedefine/>
    <w:qFormat/>
    <w:uiPriority w:val="39"/>
    <w:pPr>
      <w:ind w:left="1920"/>
      <w:jc w:val="left"/>
    </w:pPr>
    <w:rPr>
      <w:rFonts w:ascii="Calibri" w:hAnsi="Calibri"/>
      <w:sz w:val="18"/>
      <w:szCs w:val="18"/>
    </w:rPr>
  </w:style>
  <w:style w:type="paragraph" w:styleId="54">
    <w:name w:val="Body Text 2"/>
    <w:basedOn w:val="1"/>
    <w:link w:val="592"/>
    <w:autoRedefine/>
    <w:qFormat/>
    <w:uiPriority w:val="0"/>
    <w:pPr>
      <w:spacing w:after="120" w:line="480" w:lineRule="auto"/>
    </w:pPr>
    <w:rPr>
      <w:sz w:val="21"/>
      <w:szCs w:val="20"/>
    </w:rPr>
  </w:style>
  <w:style w:type="paragraph" w:styleId="55">
    <w:name w:val="List 4"/>
    <w:basedOn w:val="1"/>
    <w:autoRedefine/>
    <w:qFormat/>
    <w:uiPriority w:val="0"/>
    <w:pPr>
      <w:adjustRightInd w:val="0"/>
      <w:snapToGrid w:val="0"/>
      <w:spacing w:line="360" w:lineRule="auto"/>
      <w:ind w:left="100" w:leftChars="600" w:hanging="200" w:hangingChars="200"/>
    </w:pPr>
    <w:rPr>
      <w:szCs w:val="20"/>
    </w:rPr>
  </w:style>
  <w:style w:type="paragraph" w:styleId="56">
    <w:name w:val="List Continue 2"/>
    <w:basedOn w:val="1"/>
    <w:autoRedefine/>
    <w:qFormat/>
    <w:uiPriority w:val="0"/>
    <w:pPr>
      <w:adjustRightInd w:val="0"/>
      <w:snapToGrid w:val="0"/>
      <w:spacing w:after="120" w:line="360" w:lineRule="auto"/>
      <w:ind w:left="840" w:leftChars="400" w:firstLine="0" w:firstLineChars="0"/>
    </w:pPr>
    <w:rPr>
      <w:szCs w:val="20"/>
    </w:rPr>
  </w:style>
  <w:style w:type="paragraph" w:styleId="5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8">
    <w:name w:val="HTML Preformatted"/>
    <w:basedOn w:val="1"/>
    <w:link w:val="6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next w:val="1"/>
    <w:autoRedefine/>
    <w:qFormat/>
    <w:uiPriority w:val="0"/>
    <w:pPr>
      <w:jc w:val="left"/>
    </w:pPr>
    <w:rPr>
      <w:color w:val="333333"/>
      <w:kern w:val="0"/>
    </w:rPr>
  </w:style>
  <w:style w:type="paragraph" w:styleId="60">
    <w:name w:val="List Continue 3"/>
    <w:basedOn w:val="1"/>
    <w:autoRedefine/>
    <w:qFormat/>
    <w:uiPriority w:val="0"/>
    <w:pPr>
      <w:spacing w:after="120"/>
      <w:ind w:left="1260" w:leftChars="600"/>
    </w:pPr>
    <w:rPr>
      <w:szCs w:val="20"/>
    </w:rPr>
  </w:style>
  <w:style w:type="paragraph" w:styleId="61">
    <w:name w:val="Title"/>
    <w:basedOn w:val="1"/>
    <w:next w:val="1"/>
    <w:link w:val="535"/>
    <w:autoRedefine/>
    <w:qFormat/>
    <w:uiPriority w:val="0"/>
    <w:pPr>
      <w:widowControl/>
      <w:spacing w:after="240" w:line="360" w:lineRule="auto"/>
      <w:jc w:val="center"/>
    </w:pPr>
    <w:rPr>
      <w:rFonts w:ascii="Arial" w:hAnsi="Arial"/>
      <w:b/>
      <w:smallCaps/>
      <w:kern w:val="28"/>
      <w:sz w:val="36"/>
      <w:szCs w:val="20"/>
      <w:lang w:eastAsia="en-US"/>
    </w:rPr>
  </w:style>
  <w:style w:type="paragraph" w:styleId="62">
    <w:name w:val="annotation subject"/>
    <w:basedOn w:val="21"/>
    <w:next w:val="21"/>
    <w:link w:val="522"/>
    <w:autoRedefine/>
    <w:qFormat/>
    <w:uiPriority w:val="0"/>
    <w:rPr>
      <w:b/>
      <w:bCs/>
    </w:rPr>
  </w:style>
  <w:style w:type="paragraph" w:styleId="63">
    <w:name w:val="Body Text First Indent"/>
    <w:basedOn w:val="2"/>
    <w:next w:val="1"/>
    <w:link w:val="640"/>
    <w:autoRedefine/>
    <w:qFormat/>
    <w:uiPriority w:val="0"/>
    <w:pPr>
      <w:ind w:firstLine="420" w:firstLineChars="100"/>
    </w:pPr>
  </w:style>
  <w:style w:type="paragraph" w:styleId="64">
    <w:name w:val="Body Text First Indent 2"/>
    <w:basedOn w:val="24"/>
    <w:link w:val="538"/>
    <w:autoRedefine/>
    <w:qFormat/>
    <w:uiPriority w:val="0"/>
    <w:pPr>
      <w:spacing w:after="120" w:line="480" w:lineRule="auto"/>
      <w:ind w:left="418" w:leftChars="0" w:firstLine="216"/>
    </w:pPr>
    <w:rPr>
      <w:rFonts w:eastAsia="仿宋_GB2312"/>
      <w:sz w:val="24"/>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8">
    <w:name w:val="Strong"/>
    <w:basedOn w:val="67"/>
    <w:autoRedefine/>
    <w:qFormat/>
    <w:uiPriority w:val="0"/>
    <w:rPr>
      <w:b/>
      <w:bCs/>
    </w:rPr>
  </w:style>
  <w:style w:type="character" w:styleId="69">
    <w:name w:val="endnote reference"/>
    <w:autoRedefine/>
    <w:unhideWhenUsed/>
    <w:qFormat/>
    <w:uiPriority w:val="99"/>
    <w:rPr>
      <w:vertAlign w:val="superscript"/>
    </w:rPr>
  </w:style>
  <w:style w:type="character" w:styleId="70">
    <w:name w:val="page number"/>
    <w:basedOn w:val="67"/>
    <w:autoRedefine/>
    <w:qFormat/>
    <w:uiPriority w:val="0"/>
  </w:style>
  <w:style w:type="character" w:styleId="71">
    <w:name w:val="FollowedHyperlink"/>
    <w:autoRedefine/>
    <w:qFormat/>
    <w:uiPriority w:val="0"/>
    <w:rPr>
      <w:color w:val="0000FF"/>
      <w:u w:val="single"/>
    </w:rPr>
  </w:style>
  <w:style w:type="character" w:styleId="72">
    <w:name w:val="Emphasis"/>
    <w:autoRedefine/>
    <w:qFormat/>
    <w:uiPriority w:val="0"/>
    <w:rPr>
      <w:i/>
    </w:rPr>
  </w:style>
  <w:style w:type="character" w:styleId="73">
    <w:name w:val="HTML Definition"/>
    <w:autoRedefine/>
    <w:qFormat/>
    <w:uiPriority w:val="0"/>
    <w:rPr>
      <w:i/>
    </w:rPr>
  </w:style>
  <w:style w:type="character" w:styleId="74">
    <w:name w:val="Hyperlink"/>
    <w:autoRedefine/>
    <w:qFormat/>
    <w:uiPriority w:val="99"/>
    <w:rPr>
      <w:color w:val="000099"/>
      <w:u w:val="none"/>
    </w:rPr>
  </w:style>
  <w:style w:type="character" w:styleId="75">
    <w:name w:val="HTML Code"/>
    <w:autoRedefine/>
    <w:qFormat/>
    <w:uiPriority w:val="0"/>
    <w:rPr>
      <w:rFonts w:hint="default" w:ascii="Consolas" w:hAnsi="Consolas" w:eastAsia="Consolas" w:cs="Consolas"/>
      <w:color w:val="C7254E"/>
      <w:sz w:val="21"/>
      <w:szCs w:val="21"/>
      <w:shd w:val="clear" w:color="auto" w:fill="F9F2F4"/>
    </w:rPr>
  </w:style>
  <w:style w:type="character" w:styleId="76">
    <w:name w:val="annotation reference"/>
    <w:autoRedefine/>
    <w:qFormat/>
    <w:uiPriority w:val="0"/>
    <w:rPr>
      <w:sz w:val="21"/>
      <w:szCs w:val="21"/>
    </w:rPr>
  </w:style>
  <w:style w:type="character" w:styleId="77">
    <w:name w:val="footnote reference"/>
    <w:autoRedefine/>
    <w:qFormat/>
    <w:uiPriority w:val="0"/>
    <w:rPr>
      <w:position w:val="6"/>
      <w:sz w:val="14"/>
      <w:vertAlign w:val="superscript"/>
    </w:rPr>
  </w:style>
  <w:style w:type="character" w:styleId="78">
    <w:name w:val="HTML Keyboard"/>
    <w:autoRedefine/>
    <w:qFormat/>
    <w:uiPriority w:val="0"/>
    <w:rPr>
      <w:rFonts w:ascii="Consolas" w:hAnsi="Consolas" w:eastAsia="Consolas" w:cs="Consolas"/>
      <w:color w:val="FFFFFF"/>
      <w:sz w:val="21"/>
      <w:szCs w:val="21"/>
      <w:shd w:val="clear" w:color="auto" w:fill="333333"/>
    </w:rPr>
  </w:style>
  <w:style w:type="character" w:styleId="79">
    <w:name w:val="HTML Sample"/>
    <w:autoRedefine/>
    <w:qFormat/>
    <w:uiPriority w:val="0"/>
    <w:rPr>
      <w:rFonts w:hint="default" w:ascii="Consolas" w:hAnsi="Consolas" w:eastAsia="Consolas" w:cs="Consolas"/>
      <w:sz w:val="21"/>
      <w:szCs w:val="21"/>
    </w:rPr>
  </w:style>
  <w:style w:type="paragraph" w:customStyle="1" w:styleId="80">
    <w:name w:val="一级条标题"/>
    <w:basedOn w:val="81"/>
    <w:next w:val="82"/>
    <w:autoRedefine/>
    <w:qFormat/>
    <w:uiPriority w:val="0"/>
    <w:pPr>
      <w:spacing w:line="240" w:lineRule="auto"/>
      <w:ind w:left="420"/>
      <w:outlineLvl w:val="2"/>
    </w:pPr>
  </w:style>
  <w:style w:type="paragraph" w:customStyle="1" w:styleId="81">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2">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3">
    <w:name w:val="font6"/>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4">
    <w:name w:val="Table Text Char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85">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6">
    <w:name w:val="首行缩进2小四1"/>
    <w:basedOn w:val="1"/>
    <w:next w:val="1"/>
    <w:autoRedefine/>
    <w:qFormat/>
    <w:uiPriority w:val="0"/>
    <w:pPr>
      <w:ind w:firstLine="480"/>
    </w:pPr>
    <w:rPr>
      <w:rFonts w:ascii="Verdana" w:hAnsi="Verdana" w:eastAsia="华文细黑" w:cs="宋体"/>
      <w:szCs w:val="20"/>
    </w:rPr>
  </w:style>
  <w:style w:type="paragraph" w:customStyle="1" w:styleId="87">
    <w:name w:val="正文文本 21"/>
    <w:basedOn w:val="1"/>
    <w:autoRedefine/>
    <w:qFormat/>
    <w:uiPriority w:val="0"/>
    <w:pPr>
      <w:adjustRightInd w:val="0"/>
      <w:spacing w:before="120" w:line="360" w:lineRule="auto"/>
      <w:ind w:firstLine="480" w:firstLineChars="0"/>
      <w:textAlignment w:val="baseline"/>
    </w:pPr>
    <w:rPr>
      <w:szCs w:val="20"/>
    </w:rPr>
  </w:style>
  <w:style w:type="paragraph" w:customStyle="1" w:styleId="88">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9">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1">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2">
    <w:name w:val="Char Char Char Char Char Char Char Char Char Char Char Char Char1"/>
    <w:basedOn w:val="1"/>
    <w:autoRedefine/>
    <w:qFormat/>
    <w:uiPriority w:val="0"/>
    <w:pPr>
      <w:spacing w:line="240" w:lineRule="auto"/>
      <w:ind w:firstLine="0" w:firstLineChars="0"/>
    </w:pPr>
    <w:rPr>
      <w:kern w:val="0"/>
      <w:sz w:val="20"/>
      <w:szCs w:val="20"/>
    </w:rPr>
  </w:style>
  <w:style w:type="paragraph" w:customStyle="1" w:styleId="93">
    <w:name w:val="样式 标题 1章标题Heading 0Section HeadPIM 1H1h11st levell11H1..."/>
    <w:basedOn w:val="3"/>
    <w:autoRedefine/>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4">
    <w:name w:val="content"/>
    <w:basedOn w:val="1"/>
    <w:autoRedefine/>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6">
    <w:name w:val="font15"/>
    <w:basedOn w:val="1"/>
    <w:autoRedefine/>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7">
    <w:name w:val="xl68"/>
    <w:basedOn w:val="1"/>
    <w:autoRedefine/>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9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0">
    <w:name w:val="Item List"/>
    <w:autoRedefine/>
    <w:qFormat/>
    <w:uiPriority w:val="0"/>
    <w:pPr>
      <w:numPr>
        <w:ilvl w:val="0"/>
        <w:numId w:val="7"/>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1">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2">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3">
    <w:name w:val="正文表格"/>
    <w:basedOn w:val="1"/>
    <w:autoRedefine/>
    <w:qFormat/>
    <w:uiPriority w:val="0"/>
    <w:pPr>
      <w:adjustRightInd w:val="0"/>
      <w:spacing w:before="40" w:after="40" w:line="240" w:lineRule="auto"/>
      <w:ind w:firstLine="0" w:firstLineChars="0"/>
    </w:pPr>
    <w:rPr>
      <w:szCs w:val="20"/>
    </w:rPr>
  </w:style>
  <w:style w:type="paragraph" w:customStyle="1" w:styleId="10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5">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6">
    <w:name w:val="xl10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7">
    <w:name w:val="页眉 New New"/>
    <w:basedOn w:val="10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8">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0">
    <w:name w:val="样式 左侧:  6 字符 段前: 0.5 行 段后: 0.5 行"/>
    <w:basedOn w:val="1"/>
    <w:autoRedefine/>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1">
    <w:name w:val="xl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2">
    <w:name w:val="Char Char Char Char Char Char Char Char Char Char Char Char Char"/>
    <w:basedOn w:val="1"/>
    <w:autoRedefine/>
    <w:qFormat/>
    <w:uiPriority w:val="0"/>
    <w:pPr>
      <w:spacing w:line="240" w:lineRule="auto"/>
      <w:ind w:firstLine="0" w:firstLineChars="0"/>
    </w:pPr>
    <w:rPr>
      <w:kern w:val="0"/>
      <w:sz w:val="20"/>
      <w:szCs w:val="20"/>
    </w:rPr>
  </w:style>
  <w:style w:type="paragraph" w:customStyle="1" w:styleId="113">
    <w:name w:val="Char1"/>
    <w:basedOn w:val="1"/>
    <w:autoRedefine/>
    <w:qFormat/>
    <w:uiPriority w:val="0"/>
    <w:pPr>
      <w:adjustRightInd w:val="0"/>
      <w:spacing w:line="360" w:lineRule="auto"/>
    </w:pPr>
    <w:rPr>
      <w:kern w:val="0"/>
      <w:szCs w:val="20"/>
    </w:rPr>
  </w:style>
  <w:style w:type="paragraph" w:customStyle="1" w:styleId="114">
    <w:name w:val="微软用户"/>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样式 标题 3列表编号3h33rd level + 段前: 1 行"/>
    <w:basedOn w:val="5"/>
    <w:autoRedefine/>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6">
    <w:name w:val="黑方框"/>
    <w:basedOn w:val="1"/>
    <w:autoRedefine/>
    <w:qFormat/>
    <w:uiPriority w:val="0"/>
    <w:pPr>
      <w:spacing w:before="60" w:after="60" w:line="288" w:lineRule="auto"/>
      <w:ind w:firstLine="0" w:firstLineChars="0"/>
    </w:pPr>
    <w:rPr>
      <w:rFonts w:cs="宋体"/>
      <w:sz w:val="21"/>
      <w:szCs w:val="21"/>
    </w:rPr>
  </w:style>
  <w:style w:type="paragraph" w:customStyle="1" w:styleId="117">
    <w:name w:val="自定义正文"/>
    <w:basedOn w:val="1"/>
    <w:link w:val="550"/>
    <w:autoRedefine/>
    <w:qFormat/>
    <w:uiPriority w:val="0"/>
    <w:pPr>
      <w:spacing w:before="120" w:after="60"/>
      <w:jc w:val="left"/>
    </w:pPr>
    <w:rPr>
      <w:rFonts w:ascii="仿宋_GB2312" w:eastAsia="仿宋_GB2312"/>
    </w:rPr>
  </w:style>
  <w:style w:type="paragraph" w:customStyle="1" w:styleId="118">
    <w:name w:val="文档正文 Char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119">
    <w:name w:val="_Style 19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1">
    <w:name w:val="xl208"/>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2">
    <w:name w:val="p15"/>
    <w:basedOn w:val="1"/>
    <w:autoRedefine/>
    <w:qFormat/>
    <w:uiPriority w:val="0"/>
    <w:pPr>
      <w:widowControl/>
      <w:ind w:firstLine="420"/>
    </w:pPr>
    <w:rPr>
      <w:kern w:val="0"/>
      <w:szCs w:val="21"/>
    </w:rPr>
  </w:style>
  <w:style w:type="paragraph" w:customStyle="1" w:styleId="123">
    <w:name w:val="@"/>
    <w:basedOn w:val="1"/>
    <w:autoRedefine/>
    <w:qFormat/>
    <w:uiPriority w:val="0"/>
    <w:pPr>
      <w:tabs>
        <w:tab w:val="left" w:pos="360"/>
      </w:tabs>
      <w:spacing w:afterLines="50" w:line="360" w:lineRule="auto"/>
      <w:ind w:left="360" w:hanging="360" w:firstLineChars="0"/>
    </w:pPr>
  </w:style>
  <w:style w:type="paragraph" w:customStyle="1" w:styleId="12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5">
    <w:name w:val="Char Char Char Char Char Char Char Char Char Char Char Char Char2"/>
    <w:basedOn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6">
    <w:name w:val="样式3"/>
    <w:basedOn w:val="127"/>
    <w:autoRedefine/>
    <w:qFormat/>
    <w:uiPriority w:val="0"/>
    <w:pPr>
      <w:ind w:firstLine="2080"/>
    </w:pPr>
    <w:rPr>
      <w:szCs w:val="72"/>
    </w:rPr>
  </w:style>
  <w:style w:type="paragraph" w:customStyle="1" w:styleId="127">
    <w:name w:val="样式1"/>
    <w:basedOn w:val="31"/>
    <w:next w:val="24"/>
    <w:autoRedefine/>
    <w:qFormat/>
    <w:uiPriority w:val="0"/>
    <w:pPr>
      <w:ind w:firstLine="1958" w:firstLineChars="650"/>
    </w:pPr>
    <w:rPr>
      <w:rFonts w:ascii="仿宋_GB2312" w:hAnsi="仿宋_GB2312" w:eastAsia="仿宋_GB2312"/>
      <w:sz w:val="32"/>
    </w:rPr>
  </w:style>
  <w:style w:type="paragraph" w:customStyle="1" w:styleId="128">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9">
    <w:name w:val="font5"/>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0">
    <w:name w:val="正文编号2"/>
    <w:basedOn w:val="1"/>
    <w:autoRedefine/>
    <w:qFormat/>
    <w:uiPriority w:val="0"/>
    <w:pPr>
      <w:spacing w:line="240" w:lineRule="auto"/>
      <w:ind w:firstLine="0" w:firstLineChars="0"/>
    </w:pPr>
    <w:rPr>
      <w:rFonts w:eastAsia="楷体_GB2312"/>
      <w:kern w:val="0"/>
      <w:sz w:val="28"/>
    </w:rPr>
  </w:style>
  <w:style w:type="paragraph" w:customStyle="1" w:styleId="131">
    <w:name w:val="Char Char Char Char Char Char Char Char Char Char Char Char Char Char Char Char Char Char Char Char Char Char Char Char Char"/>
    <w:basedOn w:val="1"/>
    <w:autoRedefine/>
    <w:qFormat/>
    <w:uiPriority w:val="0"/>
    <w:rPr>
      <w:rFonts w:ascii="Tahoma" w:hAnsi="Tahoma"/>
      <w:szCs w:val="20"/>
    </w:rPr>
  </w:style>
  <w:style w:type="paragraph" w:customStyle="1" w:styleId="132">
    <w:name w:val="首行缩进 1"/>
    <w:basedOn w:val="1"/>
    <w:autoRedefine/>
    <w:qFormat/>
    <w:uiPriority w:val="0"/>
    <w:pPr>
      <w:spacing w:after="120" w:line="360" w:lineRule="auto"/>
    </w:pPr>
  </w:style>
  <w:style w:type="paragraph" w:customStyle="1" w:styleId="133">
    <w:name w:val="附录3"/>
    <w:basedOn w:val="1"/>
    <w:next w:val="1"/>
    <w:autoRedefine/>
    <w:qFormat/>
    <w:uiPriority w:val="0"/>
    <w:pPr>
      <w:tabs>
        <w:tab w:val="left" w:pos="851"/>
      </w:tabs>
      <w:spacing w:line="240" w:lineRule="auto"/>
      <w:ind w:left="425" w:hanging="425" w:firstLineChars="0"/>
      <w:outlineLvl w:val="2"/>
    </w:pPr>
    <w:rPr>
      <w:rFonts w:eastAsia="黑体"/>
      <w:b/>
      <w:bCs/>
      <w:sz w:val="32"/>
    </w:rPr>
  </w:style>
  <w:style w:type="paragraph" w:customStyle="1" w:styleId="134">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5">
    <w:name w:val="普通正文"/>
    <w:basedOn w:val="1"/>
    <w:autoRedefine/>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7">
    <w:name w:val="font16"/>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8">
    <w:name w:val="正文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39">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0">
    <w:name w:val="Char1 Char Char Char Char Char Char Char Char Char"/>
    <w:basedOn w:val="1"/>
    <w:autoRedefine/>
    <w:qFormat/>
    <w:uiPriority w:val="0"/>
    <w:pPr>
      <w:spacing w:line="240" w:lineRule="auto"/>
      <w:ind w:firstLine="0" w:firstLineChars="0"/>
    </w:pPr>
    <w:rPr>
      <w:rFonts w:ascii="Tahoma" w:hAnsi="Tahoma"/>
      <w:szCs w:val="20"/>
    </w:rPr>
  </w:style>
  <w:style w:type="paragraph" w:customStyle="1" w:styleId="141">
    <w:name w:val="xl123"/>
    <w:basedOn w:val="1"/>
    <w:autoRedefine/>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2">
    <w:name w:val="Microsoft"/>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Char Char Char"/>
    <w:basedOn w:val="1"/>
    <w:autoRedefine/>
    <w:qFormat/>
    <w:uiPriority w:val="0"/>
    <w:rPr>
      <w:rFonts w:ascii="Tahoma" w:hAnsi="Tahoma"/>
      <w:szCs w:val="20"/>
    </w:rPr>
  </w:style>
  <w:style w:type="paragraph" w:customStyle="1" w:styleId="144">
    <w:name w:val="Title - Revision"/>
    <w:basedOn w:val="61"/>
    <w:autoRedefine/>
    <w:qFormat/>
    <w:uiPriority w:val="0"/>
    <w:pPr>
      <w:spacing w:before="720"/>
      <w:ind w:firstLine="0" w:firstLineChars="0"/>
    </w:pPr>
    <w:rPr>
      <w:rFonts w:eastAsia="Times New Roman"/>
    </w:rPr>
  </w:style>
  <w:style w:type="paragraph" w:customStyle="1" w:styleId="145">
    <w:name w:val="列出段落1"/>
    <w:basedOn w:val="1"/>
    <w:autoRedefine/>
    <w:qFormat/>
    <w:uiPriority w:val="0"/>
    <w:pPr>
      <w:spacing w:line="240" w:lineRule="auto"/>
      <w:ind w:firstLine="420"/>
    </w:pPr>
    <w:rPr>
      <w:rFonts w:ascii="Calibri" w:hAnsi="Calibri"/>
      <w:sz w:val="21"/>
      <w:szCs w:val="22"/>
    </w:rPr>
  </w:style>
  <w:style w:type="paragraph" w:customStyle="1" w:styleId="146">
    <w:name w:val="表头样式"/>
    <w:basedOn w:val="1"/>
    <w:autoRedefine/>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7">
    <w:name w:val="xl9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8">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49">
    <w:name w:val="文本1"/>
    <w:basedOn w:val="1"/>
    <w:autoRedefine/>
    <w:qFormat/>
    <w:uiPriority w:val="0"/>
    <w:pPr>
      <w:adjustRightInd w:val="0"/>
      <w:spacing w:line="312" w:lineRule="atLeast"/>
      <w:ind w:firstLine="0" w:firstLineChars="0"/>
      <w:jc w:val="center"/>
      <w:textAlignment w:val="baseline"/>
    </w:pPr>
    <w:rPr>
      <w:kern w:val="0"/>
      <w:sz w:val="18"/>
      <w:szCs w:val="20"/>
    </w:rPr>
  </w:style>
  <w:style w:type="paragraph" w:customStyle="1" w:styleId="150">
    <w:name w:val="正文内容"/>
    <w:basedOn w:val="1"/>
    <w:link w:val="581"/>
    <w:autoRedefine/>
    <w:qFormat/>
    <w:uiPriority w:val="0"/>
    <w:pPr>
      <w:spacing w:beforeLines="50" w:afterLines="50" w:line="360" w:lineRule="auto"/>
      <w:ind w:firstLine="480"/>
    </w:pPr>
    <w:rPr>
      <w:szCs w:val="20"/>
    </w:rPr>
  </w:style>
  <w:style w:type="paragraph" w:customStyle="1" w:styleId="151">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2">
    <w:name w:val="Char2"/>
    <w:basedOn w:val="1"/>
    <w:autoRedefine/>
    <w:qFormat/>
    <w:uiPriority w:val="0"/>
    <w:pPr>
      <w:adjustRightInd w:val="0"/>
      <w:spacing w:line="360" w:lineRule="auto"/>
    </w:pPr>
    <w:rPr>
      <w:kern w:val="0"/>
      <w:szCs w:val="20"/>
    </w:rPr>
  </w:style>
  <w:style w:type="paragraph" w:customStyle="1" w:styleId="153">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4">
    <w:name w:val="Char Char Char1"/>
    <w:basedOn w:val="1"/>
    <w:autoRedefine/>
    <w:qFormat/>
    <w:uiPriority w:val="0"/>
    <w:rPr>
      <w:rFonts w:ascii="Tahoma" w:hAnsi="Tahoma"/>
      <w:szCs w:val="20"/>
    </w:rPr>
  </w:style>
  <w:style w:type="paragraph" w:customStyle="1" w:styleId="155">
    <w:name w:val="附录4"/>
    <w:basedOn w:val="1"/>
    <w:next w:val="1"/>
    <w:autoRedefine/>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6">
    <w:name w:val="Char21"/>
    <w:basedOn w:val="1"/>
    <w:autoRedefine/>
    <w:qFormat/>
    <w:uiPriority w:val="0"/>
    <w:pPr>
      <w:adjustRightInd w:val="0"/>
      <w:spacing w:line="360" w:lineRule="auto"/>
    </w:pPr>
    <w:rPr>
      <w:kern w:val="0"/>
      <w:szCs w:val="20"/>
    </w:rPr>
  </w:style>
  <w:style w:type="paragraph" w:customStyle="1" w:styleId="1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8">
    <w:name w:val="标题11"/>
    <w:basedOn w:val="3"/>
    <w:autoRedefine/>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59">
    <w:name w:val="Body"/>
    <w:basedOn w:val="1"/>
    <w:link w:val="524"/>
    <w:autoRedefine/>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0">
    <w:name w:val="目录文字"/>
    <w:basedOn w:val="1"/>
    <w:autoRedefine/>
    <w:qFormat/>
    <w:uiPriority w:val="0"/>
    <w:pPr>
      <w:widowControl/>
      <w:spacing w:line="480" w:lineRule="auto"/>
      <w:ind w:firstLine="0" w:firstLineChars="0"/>
      <w:jc w:val="left"/>
    </w:pPr>
    <w:rPr>
      <w:rFonts w:ascii="宋体" w:hAnsi="宋体"/>
      <w:kern w:val="0"/>
      <w:szCs w:val="20"/>
    </w:rPr>
  </w:style>
  <w:style w:type="paragraph" w:customStyle="1" w:styleId="161">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2">
    <w:name w:val="xl8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4">
    <w:name w:val="正文编码"/>
    <w:basedOn w:val="63"/>
    <w:autoRedefine/>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5">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6">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7">
    <w:name w:val="样式 正文文本缩进 + 段前: 2 字符"/>
    <w:basedOn w:val="1"/>
    <w:autoRedefine/>
    <w:qFormat/>
    <w:uiPriority w:val="0"/>
    <w:pPr>
      <w:ind w:left="420" w:leftChars="200"/>
      <w:jc w:val="left"/>
    </w:pPr>
    <w:rPr>
      <w:sz w:val="28"/>
      <w:lang w:eastAsia="zh-TW"/>
    </w:rPr>
  </w:style>
  <w:style w:type="paragraph" w:customStyle="1" w:styleId="168">
    <w:name w:val="DAS列表一"/>
    <w:basedOn w:val="1"/>
    <w:autoRedefine/>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69">
    <w:name w:val="附录1"/>
    <w:basedOn w:val="1"/>
    <w:next w:val="1"/>
    <w:autoRedefine/>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0">
    <w:name w:val="Char11"/>
    <w:basedOn w:val="1"/>
    <w:autoRedefine/>
    <w:qFormat/>
    <w:uiPriority w:val="0"/>
    <w:pPr>
      <w:adjustRightInd w:val="0"/>
      <w:spacing w:line="360" w:lineRule="auto"/>
    </w:pPr>
    <w:rPr>
      <w:kern w:val="0"/>
      <w:szCs w:val="20"/>
    </w:rPr>
  </w:style>
  <w:style w:type="paragraph" w:customStyle="1" w:styleId="171">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2">
    <w:name w:val="Table Heading Char"/>
    <w:link w:val="537"/>
    <w:autoRedefine/>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3">
    <w:name w:val="表格1"/>
    <w:basedOn w:val="1"/>
    <w:next w:val="1"/>
    <w:autoRedefine/>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4">
    <w:name w:val="明显引用1"/>
    <w:basedOn w:val="1"/>
    <w:next w:val="1"/>
    <w:link w:val="517"/>
    <w:autoRedefine/>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5">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7">
    <w:name w:val="xl2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8">
    <w:name w:val="(符号)五标题1.1.1"/>
    <w:basedOn w:val="1"/>
    <w:autoRedefine/>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79">
    <w:name w:val="font13"/>
    <w:basedOn w:val="1"/>
    <w:autoRedefine/>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0">
    <w:name w:val="AA Numbering"/>
    <w:basedOn w:val="1"/>
    <w:autoRedefine/>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1">
    <w:name w:val="Figure Description"/>
    <w:next w:val="1"/>
    <w:autoRedefine/>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2">
    <w:name w:val="xl207"/>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3">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4">
    <w:name w:val="xl52"/>
    <w:basedOn w:val="1"/>
    <w:autoRedefine/>
    <w:qFormat/>
    <w:uiPriority w:val="0"/>
    <w:pPr>
      <w:widowControl/>
      <w:spacing w:before="100" w:beforeAutospacing="1" w:after="100" w:afterAutospacing="1"/>
      <w:jc w:val="center"/>
      <w:textAlignment w:val="top"/>
    </w:pPr>
    <w:rPr>
      <w:kern w:val="0"/>
      <w:sz w:val="20"/>
      <w:szCs w:val="20"/>
    </w:rPr>
  </w:style>
  <w:style w:type="paragraph" w:customStyle="1" w:styleId="185">
    <w:name w:val="DAS正文"/>
    <w:basedOn w:val="1"/>
    <w:link w:val="636"/>
    <w:autoRedefine/>
    <w:qFormat/>
    <w:uiPriority w:val="0"/>
    <w:pPr>
      <w:spacing w:line="240" w:lineRule="auto"/>
      <w:ind w:right="-2" w:firstLine="360"/>
    </w:pPr>
    <w:rPr>
      <w:rFonts w:ascii="Verdana" w:hAnsi="Verdana"/>
      <w:sz w:val="21"/>
      <w:szCs w:val="21"/>
    </w:rPr>
  </w:style>
  <w:style w:type="paragraph" w:customStyle="1" w:styleId="186">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7">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8">
    <w:name w:val="xl11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90">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1">
    <w:name w:val="TOC 标题1"/>
    <w:basedOn w:val="3"/>
    <w:next w:val="1"/>
    <w:autoRedefine/>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2">
    <w:name w:val="样式 标题 1 + 居中 段前: 6 磅 段后: 6 磅 行距: 1.5 倍行距"/>
    <w:basedOn w:val="3"/>
    <w:autoRedefine/>
    <w:qFormat/>
    <w:uiPriority w:val="0"/>
    <w:pPr>
      <w:tabs>
        <w:tab w:val="left" w:pos="425"/>
      </w:tabs>
      <w:adjustRightInd w:val="0"/>
      <w:spacing w:before="120" w:after="120" w:line="360" w:lineRule="auto"/>
    </w:pPr>
    <w:rPr>
      <w:rFonts w:ascii="Times New Roman"/>
      <w:bCs/>
      <w:kern w:val="44"/>
      <w:sz w:val="32"/>
    </w:rPr>
  </w:style>
  <w:style w:type="paragraph" w:customStyle="1" w:styleId="193">
    <w:name w:val="style14"/>
    <w:basedOn w:val="1"/>
    <w:autoRedefine/>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4">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5">
    <w:name w:val="Char Char Char Char Char Char Char Char Char Char Char Char Char Char Char Char Char Char Char Char Char Char Char Char Char1"/>
    <w:basedOn w:val="1"/>
    <w:autoRedefine/>
    <w:qFormat/>
    <w:uiPriority w:val="0"/>
    <w:rPr>
      <w:rFonts w:ascii="Tahoma" w:hAnsi="Tahoma"/>
      <w:szCs w:val="20"/>
    </w:rPr>
  </w:style>
  <w:style w:type="paragraph" w:customStyle="1" w:styleId="196">
    <w:name w:val="Char Char Char2"/>
    <w:basedOn w:val="1"/>
    <w:autoRedefine/>
    <w:qFormat/>
    <w:uiPriority w:val="0"/>
    <w:rPr>
      <w:rFonts w:ascii="Tahoma" w:hAnsi="Tahoma"/>
      <w:szCs w:val="20"/>
    </w:rPr>
  </w:style>
  <w:style w:type="paragraph" w:customStyle="1" w:styleId="197">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8">
    <w:name w:val="Char3"/>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0">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1">
    <w:name w:val="Char Char Char Char Char1"/>
    <w:basedOn w:val="1"/>
    <w:autoRedefine/>
    <w:qFormat/>
    <w:uiPriority w:val="0"/>
  </w:style>
  <w:style w:type="paragraph" w:customStyle="1" w:styleId="202">
    <w:name w:val="tabletextcha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0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4">
    <w:name w:val="xl83"/>
    <w:basedOn w:val="1"/>
    <w:autoRedefine/>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5">
    <w:name w:val="xl1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6">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7">
    <w:name w:val="xl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09">
    <w:name w:val="Char Char Char Char Char Char Char Char Char Char Char Char Char Char"/>
    <w:basedOn w:val="1"/>
    <w:autoRedefine/>
    <w:qFormat/>
    <w:uiPriority w:val="0"/>
    <w:rPr>
      <w:rFonts w:ascii="Tahoma" w:hAnsi="Tahoma"/>
      <w:szCs w:val="20"/>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1">
    <w:name w:val="xl23"/>
    <w:basedOn w:val="1"/>
    <w:autoRedefine/>
    <w:qFormat/>
    <w:uiPriority w:val="0"/>
    <w:pPr>
      <w:widowControl/>
      <w:spacing w:before="100" w:beforeAutospacing="1" w:after="100" w:afterAutospacing="1" w:line="360" w:lineRule="auto"/>
      <w:ind w:firstLine="0" w:firstLineChars="0"/>
      <w:textAlignment w:val="top"/>
    </w:pPr>
    <w:rPr>
      <w:kern w:val="0"/>
    </w:rPr>
  </w:style>
  <w:style w:type="paragraph" w:customStyle="1" w:styleId="212">
    <w:name w:val="Char Char Char Char Char Char Char Char Char Char"/>
    <w:basedOn w:val="1"/>
    <w:autoRedefine/>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3">
    <w:name w:val="列出段落2"/>
    <w:basedOn w:val="1"/>
    <w:link w:val="510"/>
    <w:autoRedefine/>
    <w:qFormat/>
    <w:uiPriority w:val="0"/>
    <w:pPr>
      <w:ind w:firstLine="420"/>
    </w:pPr>
  </w:style>
  <w:style w:type="paragraph" w:customStyle="1" w:styleId="214">
    <w:name w:val="xl20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5">
    <w:name w:val="xl14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6">
    <w:name w:val="xl107"/>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7">
    <w:name w:val="标题2"/>
    <w:basedOn w:val="4"/>
    <w:autoRedefine/>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8">
    <w:name w:val="样式 普通正文 + 五号 首行缩进:  2 字符"/>
    <w:basedOn w:val="1"/>
    <w:autoRedefine/>
    <w:qFormat/>
    <w:uiPriority w:val="0"/>
    <w:pPr>
      <w:spacing w:line="360" w:lineRule="auto"/>
      <w:ind w:firstLine="420"/>
    </w:pPr>
    <w:rPr>
      <w:rFonts w:cs="宋体"/>
      <w:sz w:val="21"/>
      <w:szCs w:val="20"/>
    </w:rPr>
  </w:style>
  <w:style w:type="paragraph" w:customStyle="1" w:styleId="219">
    <w:name w:val="font8"/>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0">
    <w:name w:val="xl1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1">
    <w:name w:val="正文首行缩进两字符"/>
    <w:basedOn w:val="1"/>
    <w:autoRedefine/>
    <w:qFormat/>
    <w:uiPriority w:val="0"/>
    <w:pPr>
      <w:spacing w:line="360" w:lineRule="auto"/>
    </w:pPr>
    <w:rPr>
      <w:sz w:val="21"/>
    </w:rPr>
  </w:style>
  <w:style w:type="paragraph" w:customStyle="1" w:styleId="222">
    <w:name w:val="样式 首行缩进:  0.74 厘米"/>
    <w:basedOn w:val="1"/>
    <w:autoRedefine/>
    <w:qFormat/>
    <w:uiPriority w:val="0"/>
    <w:pPr>
      <w:spacing w:line="360" w:lineRule="auto"/>
      <w:ind w:firstLine="420" w:firstLineChars="0"/>
    </w:pPr>
    <w:rPr>
      <w:szCs w:val="20"/>
    </w:rPr>
  </w:style>
  <w:style w:type="paragraph" w:customStyle="1" w:styleId="223">
    <w:name w:val="xl96"/>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4">
    <w:name w:val="简单回函地址"/>
    <w:basedOn w:val="1"/>
    <w:autoRedefine/>
    <w:qFormat/>
    <w:uiPriority w:val="0"/>
    <w:pPr>
      <w:adjustRightInd w:val="0"/>
      <w:snapToGrid w:val="0"/>
      <w:spacing w:line="360" w:lineRule="auto"/>
      <w:ind w:firstLine="0" w:firstLineChars="0"/>
    </w:pPr>
    <w:rPr>
      <w:szCs w:val="20"/>
    </w:rPr>
  </w:style>
  <w:style w:type="paragraph" w:customStyle="1" w:styleId="225">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6">
    <w:name w:val="样式 正文首行缩进 2 + 首行缩进:  2 字符"/>
    <w:basedOn w:val="1"/>
    <w:autoRedefine/>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227">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8">
    <w:name w:val="关键词"/>
    <w:basedOn w:val="1"/>
    <w:next w:val="1"/>
    <w:autoRedefine/>
    <w:qFormat/>
    <w:uiPriority w:val="0"/>
    <w:pPr>
      <w:spacing w:line="360" w:lineRule="auto"/>
      <w:ind w:firstLine="0" w:firstLineChars="0"/>
    </w:pPr>
    <w:rPr>
      <w:rFonts w:eastAsia="黑体"/>
      <w:sz w:val="20"/>
    </w:rPr>
  </w:style>
  <w:style w:type="paragraph" w:customStyle="1" w:styleId="229">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0">
    <w:name w:val="xl112"/>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1">
    <w:name w:val="样式 标题 2 + 首行缩进:  2 字符"/>
    <w:basedOn w:val="4"/>
    <w:autoRedefine/>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2">
    <w:name w:val="样式 行距: 1.5 倍行距1"/>
    <w:basedOn w:val="1"/>
    <w:autoRedefine/>
    <w:qFormat/>
    <w:uiPriority w:val="0"/>
    <w:pPr>
      <w:snapToGrid w:val="0"/>
      <w:spacing w:line="240" w:lineRule="auto"/>
      <w:ind w:firstLine="0" w:firstLineChars="0"/>
    </w:pPr>
    <w:rPr>
      <w:rFonts w:cs="宋体"/>
      <w:sz w:val="21"/>
      <w:szCs w:val="21"/>
    </w:rPr>
  </w:style>
  <w:style w:type="paragraph" w:customStyle="1" w:styleId="233">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4">
    <w:name w:val="3"/>
    <w:next w:val="1"/>
    <w:autoRedefine/>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5">
    <w:name w:val="DOT Text"/>
    <w:basedOn w:val="8"/>
    <w:qFormat/>
    <w:uiPriority w:val="0"/>
    <w:pPr>
      <w:numPr>
        <w:ilvl w:val="0"/>
        <w:numId w:val="10"/>
      </w:numPr>
      <w:tabs>
        <w:tab w:val="left" w:pos="1680"/>
        <w:tab w:val="clear" w:pos="840"/>
        <w:tab w:val="clear" w:pos="420"/>
        <w:tab w:val="clear" w:pos="1260"/>
      </w:tabs>
      <w:spacing w:beforeLines="25" w:afterLines="25"/>
      <w:ind w:firstLine="0" w:firstLineChars="0"/>
    </w:pPr>
  </w:style>
  <w:style w:type="paragraph" w:customStyle="1" w:styleId="236">
    <w:name w:val="Char Char1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3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8">
    <w:name w:val="Char1 Char Char Char Char Char Char Char Char Char1"/>
    <w:basedOn w:val="1"/>
    <w:autoRedefine/>
    <w:qFormat/>
    <w:uiPriority w:val="0"/>
    <w:pPr>
      <w:spacing w:line="240" w:lineRule="auto"/>
      <w:ind w:firstLine="0" w:firstLineChars="0"/>
    </w:pPr>
    <w:rPr>
      <w:rFonts w:ascii="Tahoma" w:hAnsi="Tahoma"/>
      <w:szCs w:val="20"/>
    </w:rPr>
  </w:style>
  <w:style w:type="paragraph" w:customStyle="1" w:styleId="239">
    <w:name w:val="a14"/>
    <w:basedOn w:val="1"/>
    <w:autoRedefine/>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0">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1">
    <w:name w:val="标题无"/>
    <w:basedOn w:val="1"/>
    <w:autoRedefine/>
    <w:qFormat/>
    <w:uiPriority w:val="0"/>
    <w:pPr>
      <w:spacing w:line="360" w:lineRule="auto"/>
      <w:ind w:firstLine="0" w:firstLineChars="0"/>
    </w:pPr>
  </w:style>
  <w:style w:type="paragraph" w:customStyle="1" w:styleId="242">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243">
    <w:name w:val="默认段落字体 Para Char Char Char Char Char Char Char"/>
    <w:basedOn w:val="1"/>
    <w:autoRedefine/>
    <w:qFormat/>
    <w:uiPriority w:val="0"/>
    <w:rPr>
      <w:rFonts w:ascii="Tahoma" w:hAnsi="Tahoma"/>
      <w:b/>
      <w:szCs w:val="20"/>
    </w:rPr>
  </w:style>
  <w:style w:type="paragraph" w:customStyle="1" w:styleId="244">
    <w:name w:val="xl1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5">
    <w:name w:val="项目"/>
    <w:basedOn w:val="1"/>
    <w:autoRedefine/>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7">
    <w:name w:val="正文4"/>
    <w:basedOn w:val="1"/>
    <w:autoRedefine/>
    <w:qFormat/>
    <w:uiPriority w:val="0"/>
    <w:pPr>
      <w:numPr>
        <w:ilvl w:val="0"/>
        <w:numId w:val="12"/>
      </w:numPr>
      <w:tabs>
        <w:tab w:val="left" w:pos="425"/>
      </w:tabs>
      <w:spacing w:before="60" w:after="60" w:line="360" w:lineRule="auto"/>
      <w:ind w:left="820" w:leftChars="400" w:firstLine="0" w:firstLineChars="0"/>
    </w:pPr>
  </w:style>
  <w:style w:type="paragraph" w:customStyle="1" w:styleId="248">
    <w:name w:val="编号正文"/>
    <w:basedOn w:val="249"/>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49">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0">
    <w:name w:val="正文文本缩进 21"/>
    <w:basedOn w:val="1"/>
    <w:autoRedefine/>
    <w:qFormat/>
    <w:uiPriority w:val="0"/>
    <w:pPr>
      <w:adjustRightInd w:val="0"/>
      <w:spacing w:before="120" w:line="240" w:lineRule="auto"/>
      <w:ind w:firstLine="420" w:firstLineChars="0"/>
      <w:textAlignment w:val="baseline"/>
    </w:pPr>
    <w:rPr>
      <w:szCs w:val="20"/>
    </w:rPr>
  </w:style>
  <w:style w:type="paragraph" w:customStyle="1" w:styleId="25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段落正文"/>
    <w:basedOn w:val="1"/>
    <w:autoRedefine/>
    <w:qFormat/>
    <w:uiPriority w:val="0"/>
    <w:pPr>
      <w:spacing w:beforeLines="50" w:line="360" w:lineRule="auto"/>
    </w:pPr>
    <w:rPr>
      <w:spacing w:val="2"/>
    </w:rPr>
  </w:style>
  <w:style w:type="paragraph" w:customStyle="1" w:styleId="253">
    <w:name w:val="Char Char Char Char"/>
    <w:basedOn w:val="20"/>
    <w:autoRedefine/>
    <w:qFormat/>
    <w:uiPriority w:val="0"/>
    <w:rPr>
      <w:szCs w:val="20"/>
    </w:rPr>
  </w:style>
  <w:style w:type="paragraph" w:customStyle="1" w:styleId="254">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5">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6">
    <w:name w:val="1 Char Char Char Char"/>
    <w:basedOn w:val="1"/>
    <w:autoRedefine/>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7">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258">
    <w:name w:val="xl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60">
    <w:name w:val="Char Char Char Char Char11"/>
    <w:basedOn w:val="1"/>
    <w:autoRedefine/>
    <w:qFormat/>
    <w:uiPriority w:val="0"/>
  </w:style>
  <w:style w:type="paragraph" w:customStyle="1" w:styleId="261">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2">
    <w:name w:val="标题5"/>
    <w:basedOn w:val="1"/>
    <w:link w:val="554"/>
    <w:autoRedefine/>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3">
    <w:name w:val="文档正文 Char Char Char Char"/>
    <w:basedOn w:val="1"/>
    <w:autoRedefine/>
    <w:qFormat/>
    <w:uiPriority w:val="0"/>
    <w:pPr>
      <w:adjustRightInd w:val="0"/>
      <w:spacing w:line="440" w:lineRule="exact"/>
      <w:ind w:firstLine="420" w:firstLineChars="0"/>
      <w:textAlignment w:val="baseline"/>
    </w:pPr>
    <w:rPr>
      <w:rFonts w:ascii="Arial Narrow" w:hAnsi="Arial Narrow"/>
      <w:kern w:val="0"/>
    </w:rPr>
  </w:style>
  <w:style w:type="paragraph" w:customStyle="1" w:styleId="264">
    <w:name w:val="font9"/>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5">
    <w:name w:val="样式4"/>
    <w:basedOn w:val="1"/>
    <w:autoRedefine/>
    <w:qFormat/>
    <w:uiPriority w:val="0"/>
    <w:pPr>
      <w:keepNext/>
      <w:keepLines/>
      <w:numPr>
        <w:ilvl w:val="0"/>
        <w:numId w:val="13"/>
      </w:numPr>
      <w:spacing w:line="360" w:lineRule="auto"/>
      <w:ind w:left="0" w:firstLine="601"/>
      <w:outlineLvl w:val="1"/>
    </w:pPr>
    <w:rPr>
      <w:rFonts w:ascii="宋体" w:hAnsi="宋体"/>
      <w:b/>
      <w:bCs/>
      <w:sz w:val="30"/>
      <w:szCs w:val="30"/>
    </w:rPr>
  </w:style>
  <w:style w:type="paragraph" w:customStyle="1" w:styleId="266">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符号)三标题1.1"/>
    <w:basedOn w:val="1"/>
    <w:autoRedefine/>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8">
    <w:name w:val="tableheading"/>
    <w:basedOn w:val="1"/>
    <w:autoRedefine/>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69">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0">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2">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3">
    <w:name w:val="WPSOffice手动目录 1"/>
    <w:autoRedefine/>
    <w:qFormat/>
    <w:uiPriority w:val="0"/>
    <w:rPr>
      <w:rFonts w:ascii="Times New Roman" w:hAnsi="Times New Roman" w:eastAsia="宋体" w:cs="Times New Roman"/>
      <w:lang w:val="en-US" w:eastAsia="zh-CN" w:bidi="ar-SA"/>
    </w:rPr>
  </w:style>
  <w:style w:type="paragraph" w:customStyle="1" w:styleId="274">
    <w:name w:val="正文11"/>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5">
    <w:name w:val="Char Char Char Char Char2 Char2"/>
    <w:basedOn w:val="1"/>
    <w:autoRedefine/>
    <w:qFormat/>
    <w:uiPriority w:val="0"/>
    <w:pPr>
      <w:spacing w:line="240" w:lineRule="auto"/>
      <w:ind w:firstLine="0" w:firstLineChars="0"/>
    </w:pPr>
    <w:rPr>
      <w:sz w:val="21"/>
      <w:szCs w:val="20"/>
    </w:rPr>
  </w:style>
  <w:style w:type="paragraph" w:customStyle="1" w:styleId="276">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7">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8">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Char Char Char Char Char Char1 Char"/>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0">
    <w:name w:val="xl8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1">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282">
    <w:name w:val="xl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4">
    <w:name w:val="xl6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正文-1"/>
    <w:basedOn w:val="1"/>
    <w:link w:val="584"/>
    <w:autoRedefine/>
    <w:qFormat/>
    <w:uiPriority w:val="0"/>
    <w:pPr>
      <w:spacing w:line="360" w:lineRule="auto"/>
      <w:ind w:firstLine="560"/>
    </w:pPr>
    <w:rPr>
      <w:rFonts w:eastAsia="仿宋_GB2312"/>
      <w:sz w:val="28"/>
      <w:szCs w:val="28"/>
    </w:rPr>
  </w:style>
  <w:style w:type="paragraph" w:customStyle="1" w:styleId="286">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7">
    <w:name w:val="!BECC正文"/>
    <w:basedOn w:val="1"/>
    <w:autoRedefine/>
    <w:qFormat/>
    <w:uiPriority w:val="0"/>
    <w:pPr>
      <w:tabs>
        <w:tab w:val="left" w:pos="0"/>
      </w:tabs>
      <w:spacing w:beforeLines="50" w:afterLines="50" w:line="360" w:lineRule="auto"/>
    </w:pPr>
  </w:style>
  <w:style w:type="paragraph" w:customStyle="1" w:styleId="288">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89">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0">
    <w:name w:val="1 Char Char Char Char Char"/>
    <w:basedOn w:val="1"/>
    <w:autoRedefine/>
    <w:qFormat/>
    <w:uiPriority w:val="0"/>
    <w:pPr>
      <w:tabs>
        <w:tab w:val="left" w:pos="360"/>
      </w:tabs>
      <w:spacing w:line="240" w:lineRule="auto"/>
      <w:ind w:left="360" w:hanging="360" w:hangingChars="200"/>
    </w:pPr>
    <w:rPr>
      <w:sz w:val="21"/>
      <w:szCs w:val="20"/>
    </w:rPr>
  </w:style>
  <w:style w:type="paragraph" w:customStyle="1" w:styleId="29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2">
    <w:name w:val="xl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4">
    <w:name w:val="xl118"/>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5">
    <w:name w:val="IN Step"/>
    <w:basedOn w:val="1"/>
    <w:autoRedefine/>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8">
    <w:name w:val="xl51"/>
    <w:basedOn w:val="1"/>
    <w:autoRedefine/>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299">
    <w:name w:val="p0"/>
    <w:basedOn w:val="1"/>
    <w:autoRedefine/>
    <w:qFormat/>
    <w:uiPriority w:val="0"/>
    <w:pPr>
      <w:widowControl/>
    </w:pPr>
    <w:rPr>
      <w:kern w:val="0"/>
      <w:szCs w:val="21"/>
    </w:rPr>
  </w:style>
  <w:style w:type="paragraph" w:customStyle="1" w:styleId="300">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1">
    <w:name w:val="font14"/>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2">
    <w:name w:val="样式 正文文本缩进正文文字首行缩进HD正文1特点标题上海中望标准PI正文普通文字正文小标题正文文字缩进 + 首行..."/>
    <w:basedOn w:val="24"/>
    <w:autoRedefine/>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3">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Administrator"/>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xl2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8">
    <w:name w:val="Table Heading"/>
    <w:autoRedefine/>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09">
    <w:name w:val="Char Char Char Char2"/>
    <w:basedOn w:val="20"/>
    <w:autoRedefine/>
    <w:qFormat/>
    <w:uiPriority w:val="0"/>
    <w:rPr>
      <w:szCs w:val="20"/>
    </w:rPr>
  </w:style>
  <w:style w:type="paragraph" w:customStyle="1" w:styleId="310">
    <w:name w:val="text1"/>
    <w:basedOn w:val="1"/>
    <w:autoRedefine/>
    <w:qFormat/>
    <w:uiPriority w:val="0"/>
    <w:pPr>
      <w:widowControl/>
      <w:spacing w:before="100" w:beforeAutospacing="1" w:after="100" w:afterAutospacing="1"/>
      <w:jc w:val="left"/>
    </w:pPr>
    <w:rPr>
      <w:rFonts w:ascii="宋体" w:hAnsi="宋体"/>
      <w:kern w:val="0"/>
    </w:rPr>
  </w:style>
  <w:style w:type="paragraph" w:customStyle="1" w:styleId="311">
    <w:name w:val="图标"/>
    <w:basedOn w:val="1"/>
    <w:next w:val="1"/>
    <w:autoRedefine/>
    <w:qFormat/>
    <w:uiPriority w:val="0"/>
    <w:pPr>
      <w:numPr>
        <w:ilvl w:val="0"/>
        <w:numId w:val="14"/>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2">
    <w:name w:val="表号"/>
    <w:basedOn w:val="1"/>
    <w:autoRedefine/>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4">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符号）三标题1.1"/>
    <w:basedOn w:val="1"/>
    <w:autoRedefine/>
    <w:qFormat/>
    <w:uiPriority w:val="0"/>
    <w:pPr>
      <w:numPr>
        <w:ilvl w:val="1"/>
        <w:numId w:val="15"/>
      </w:numPr>
      <w:tabs>
        <w:tab w:val="left" w:pos="0"/>
      </w:tabs>
      <w:spacing w:line="500" w:lineRule="exact"/>
      <w:ind w:firstLine="0" w:firstLineChars="0"/>
    </w:pPr>
    <w:rPr>
      <w:rFonts w:ascii="宋体" w:hAnsi="宋体"/>
    </w:rPr>
  </w:style>
  <w:style w:type="paragraph" w:customStyle="1" w:styleId="316">
    <w:name w:val="xl17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7">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8">
    <w:name w:val="Title - Date"/>
    <w:basedOn w:val="61"/>
    <w:next w:val="1"/>
    <w:qFormat/>
    <w:uiPriority w:val="0"/>
    <w:pPr>
      <w:spacing w:before="240" w:after="720"/>
      <w:ind w:firstLine="0" w:firstLineChars="0"/>
    </w:pPr>
    <w:rPr>
      <w:rFonts w:eastAsia="Times New Roman"/>
      <w:sz w:val="28"/>
    </w:rPr>
  </w:style>
  <w:style w:type="paragraph" w:customStyle="1" w:styleId="319">
    <w:name w:val="段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0">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1">
    <w:name w:val="È±Ê¡ÎÄ±¾"/>
    <w:basedOn w:val="1"/>
    <w:autoRedefine/>
    <w:qFormat/>
    <w:uiPriority w:val="0"/>
    <w:pPr>
      <w:widowControl/>
      <w:overflowPunct w:val="0"/>
      <w:autoSpaceDE w:val="0"/>
      <w:autoSpaceDN w:val="0"/>
      <w:adjustRightInd w:val="0"/>
      <w:jc w:val="left"/>
    </w:pPr>
    <w:rPr>
      <w:kern w:val="0"/>
      <w:szCs w:val="20"/>
    </w:rPr>
  </w:style>
  <w:style w:type="paragraph" w:customStyle="1" w:styleId="322">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3">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5">
    <w:name w:val="删除"/>
    <w:basedOn w:val="326"/>
    <w:autoRedefine/>
    <w:qFormat/>
    <w:uiPriority w:val="0"/>
    <w:pPr>
      <w:widowControl w:val="0"/>
      <w:tabs>
        <w:tab w:val="decimal" w:pos="0"/>
      </w:tabs>
      <w:adjustRightInd/>
      <w:snapToGrid w:val="0"/>
      <w:jc w:val="left"/>
    </w:pPr>
    <w:rPr>
      <w:rFonts w:cs="Arial"/>
      <w:strike/>
      <w:color w:val="0000FF"/>
      <w:szCs w:val="18"/>
    </w:rPr>
  </w:style>
  <w:style w:type="paragraph" w:customStyle="1" w:styleId="326">
    <w:name w:val="Table Text"/>
    <w:basedOn w:val="1"/>
    <w:autoRedefine/>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7">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8">
    <w:name w:val="目录标题"/>
    <w:basedOn w:val="1"/>
    <w:autoRedefine/>
    <w:qFormat/>
    <w:uiPriority w:val="0"/>
    <w:pPr>
      <w:spacing w:before="120" w:after="120" w:line="320" w:lineRule="atLeast"/>
      <w:jc w:val="center"/>
    </w:pPr>
    <w:rPr>
      <w:b/>
      <w:sz w:val="32"/>
    </w:rPr>
  </w:style>
  <w:style w:type="paragraph" w:customStyle="1" w:styleId="329">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1">
    <w:name w:val="xl1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2">
    <w:name w:val="样式 小四 行距: 1.5 倍行距 首行缩进:  2 字符"/>
    <w:basedOn w:val="1"/>
    <w:autoRedefine/>
    <w:qFormat/>
    <w:uiPriority w:val="0"/>
    <w:pPr>
      <w:spacing w:line="360" w:lineRule="auto"/>
      <w:ind w:firstLine="480"/>
    </w:pPr>
    <w:rPr>
      <w:rFonts w:cs="宋体"/>
      <w:szCs w:val="20"/>
    </w:rPr>
  </w:style>
  <w:style w:type="paragraph" w:customStyle="1" w:styleId="33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6">
    <w:name w:val="Char Char Char Char Char Char Char Char Char Char Char Char Char Char Char Char Char Char Char Char Char Char Char Char Char2"/>
    <w:basedOn w:val="1"/>
    <w:autoRedefine/>
    <w:qFormat/>
    <w:uiPriority w:val="0"/>
    <w:rPr>
      <w:rFonts w:ascii="Tahoma" w:hAnsi="Tahoma"/>
      <w:szCs w:val="20"/>
    </w:rPr>
  </w:style>
  <w:style w:type="paragraph" w:customStyle="1" w:styleId="337">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8">
    <w:name w:val="Table Description"/>
    <w:next w:val="1"/>
    <w:autoRedefine/>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9">
    <w:name w:val="默认段落字体 Para Char Char"/>
    <w:basedOn w:val="1"/>
    <w:autoRedefine/>
    <w:qFormat/>
    <w:uiPriority w:val="0"/>
    <w:pPr>
      <w:spacing w:line="360" w:lineRule="auto"/>
    </w:pPr>
    <w:rPr>
      <w:color w:val="000000"/>
      <w:sz w:val="21"/>
      <w:szCs w:val="20"/>
    </w:rPr>
  </w:style>
  <w:style w:type="paragraph" w:customStyle="1" w:styleId="340">
    <w:name w:val="正文2"/>
    <w:basedOn w:val="1"/>
    <w:autoRedefine/>
    <w:qFormat/>
    <w:uiPriority w:val="0"/>
    <w:pPr>
      <w:spacing w:before="156" w:line="360" w:lineRule="auto"/>
      <w:ind w:firstLine="510"/>
    </w:pPr>
    <w:rPr>
      <w:szCs w:val="20"/>
    </w:rPr>
  </w:style>
  <w:style w:type="paragraph" w:customStyle="1" w:styleId="341">
    <w:name w:val="标题3"/>
    <w:basedOn w:val="5"/>
    <w:autoRedefine/>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2">
    <w:name w:val="Char12"/>
    <w:basedOn w:val="1"/>
    <w:autoRedefine/>
    <w:qFormat/>
    <w:uiPriority w:val="0"/>
    <w:pPr>
      <w:adjustRightInd w:val="0"/>
      <w:spacing w:line="360" w:lineRule="auto"/>
    </w:pPr>
    <w:rPr>
      <w:kern w:val="0"/>
      <w:szCs w:val="20"/>
    </w:rPr>
  </w:style>
  <w:style w:type="paragraph" w:customStyle="1" w:styleId="343">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5">
    <w:name w:val="无间隔1"/>
    <w:basedOn w:val="1"/>
    <w:link w:val="587"/>
    <w:autoRedefine/>
    <w:qFormat/>
    <w:uiPriority w:val="0"/>
    <w:pPr>
      <w:widowControl/>
      <w:spacing w:line="240" w:lineRule="auto"/>
      <w:ind w:firstLine="0" w:firstLineChars="0"/>
      <w:jc w:val="left"/>
    </w:pPr>
    <w:rPr>
      <w:kern w:val="0"/>
      <w:szCs w:val="32"/>
      <w:lang w:eastAsia="en-US" w:bidi="en-US"/>
    </w:rPr>
  </w:style>
  <w:style w:type="paragraph" w:customStyle="1" w:styleId="346">
    <w:name w:val="表格标题"/>
    <w:basedOn w:val="347"/>
    <w:autoRedefine/>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7">
    <w:name w:val="表格正文"/>
    <w:basedOn w:val="1"/>
    <w:autoRedefine/>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8">
    <w:name w:val="样式2"/>
    <w:basedOn w:val="1"/>
    <w:next w:val="1"/>
    <w:autoRedefine/>
    <w:qFormat/>
    <w:uiPriority w:val="0"/>
    <w:rPr>
      <w:sz w:val="28"/>
    </w:rPr>
  </w:style>
  <w:style w:type="paragraph" w:customStyle="1" w:styleId="349">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0">
    <w:name w:val="xl2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1">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2">
    <w:name w:val="WPS Plain"/>
    <w:autoRedefine/>
    <w:qFormat/>
    <w:uiPriority w:val="0"/>
    <w:rPr>
      <w:rFonts w:ascii="Times New Roman" w:hAnsi="Times New Roman" w:eastAsia="宋体" w:cs="Times New Roman"/>
      <w:lang w:val="en-US" w:eastAsia="zh-CN" w:bidi="ar-SA"/>
    </w:rPr>
  </w:style>
  <w:style w:type="paragraph" w:customStyle="1" w:styleId="353">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4">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5">
    <w:name w:val="没有缩进（为图形使用）"/>
    <w:basedOn w:val="1"/>
    <w:autoRedefine/>
    <w:qFormat/>
    <w:uiPriority w:val="0"/>
    <w:pPr>
      <w:spacing w:before="120" w:after="120" w:line="360" w:lineRule="auto"/>
      <w:ind w:firstLine="0" w:firstLineChars="0"/>
    </w:pPr>
    <w:rPr>
      <w:szCs w:val="20"/>
    </w:rPr>
  </w:style>
  <w:style w:type="paragraph" w:customStyle="1" w:styleId="356">
    <w:name w:val="Note"/>
    <w:basedOn w:val="1"/>
    <w:autoRedefine/>
    <w:qFormat/>
    <w:uiPriority w:val="0"/>
    <w:pPr>
      <w:pBdr>
        <w:top w:val="single" w:color="auto" w:sz="12" w:space="3"/>
        <w:bottom w:val="single" w:color="auto" w:sz="12" w:space="3"/>
      </w:pBdr>
      <w:spacing w:line="360" w:lineRule="auto"/>
      <w:ind w:firstLine="0" w:firstLineChars="0"/>
    </w:pPr>
    <w:rPr>
      <w:szCs w:val="22"/>
    </w:rPr>
  </w:style>
  <w:style w:type="paragraph" w:customStyle="1" w:styleId="357">
    <w:name w:val="xl95"/>
    <w:basedOn w:val="1"/>
    <w:autoRedefine/>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8">
    <w:name w:val="自由格式"/>
    <w:autoRedefine/>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59">
    <w:name w:val="xl108"/>
    <w:basedOn w:val="1"/>
    <w:autoRedefine/>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0">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2">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3">
    <w:name w:val="样式5"/>
    <w:basedOn w:val="364"/>
    <w:autoRedefine/>
    <w:qFormat/>
    <w:uiPriority w:val="0"/>
    <w:pPr>
      <w:tabs>
        <w:tab w:val="left" w:pos="1152"/>
      </w:tabs>
    </w:pPr>
  </w:style>
  <w:style w:type="paragraph" w:customStyle="1" w:styleId="364">
    <w:name w:val="样式 标题 6第五层条 + 三号 段前: 0.5 行"/>
    <w:basedOn w:val="9"/>
    <w:link w:val="552"/>
    <w:autoRedefine/>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5">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6">
    <w:name w:val="样式 正文首行缩进 2 + 行距: 2 倍行距"/>
    <w:basedOn w:val="64"/>
    <w:autoRedefine/>
    <w:qFormat/>
    <w:uiPriority w:val="0"/>
    <w:pPr>
      <w:spacing w:after="0" w:line="360" w:lineRule="auto"/>
      <w:ind w:left="200" w:leftChars="200" w:firstLine="200"/>
    </w:pPr>
    <w:rPr>
      <w:rFonts w:eastAsia="宋体"/>
      <w:sz w:val="21"/>
      <w:szCs w:val="24"/>
    </w:rPr>
  </w:style>
  <w:style w:type="paragraph" w:customStyle="1" w:styleId="367">
    <w:name w:val="列表内容"/>
    <w:basedOn w:val="1"/>
    <w:next w:val="1"/>
    <w:autoRedefine/>
    <w:qFormat/>
    <w:uiPriority w:val="0"/>
    <w:pPr>
      <w:widowControl/>
      <w:numPr>
        <w:ilvl w:val="0"/>
        <w:numId w:val="16"/>
      </w:numPr>
      <w:jc w:val="left"/>
    </w:pPr>
    <w:rPr>
      <w:kern w:val="0"/>
      <w:sz w:val="18"/>
    </w:rPr>
  </w:style>
  <w:style w:type="paragraph" w:customStyle="1" w:styleId="368">
    <w:name w:val="xl2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69">
    <w:name w:val="font10"/>
    <w:basedOn w:val="1"/>
    <w:autoRedefine/>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0">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1">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2">
    <w:name w:val="font7"/>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3">
    <w:name w:val="列出段落11"/>
    <w:basedOn w:val="1"/>
    <w:autoRedefine/>
    <w:qFormat/>
    <w:uiPriority w:val="0"/>
    <w:pPr>
      <w:spacing w:line="240" w:lineRule="auto"/>
      <w:ind w:firstLine="420"/>
    </w:pPr>
    <w:rPr>
      <w:rFonts w:ascii="Calibri" w:hAnsi="Calibri"/>
      <w:sz w:val="21"/>
      <w:szCs w:val="22"/>
    </w:rPr>
  </w:style>
  <w:style w:type="paragraph" w:customStyle="1" w:styleId="374">
    <w:name w:val="about_main1"/>
    <w:basedOn w:val="1"/>
    <w:autoRedefine/>
    <w:qFormat/>
    <w:uiPriority w:val="0"/>
    <w:pPr>
      <w:widowControl/>
      <w:spacing w:before="30" w:after="100" w:afterAutospacing="1"/>
      <w:jc w:val="left"/>
    </w:pPr>
    <w:rPr>
      <w:rFonts w:ascii="宋体" w:hAnsi="宋体" w:cs="宋体"/>
      <w:kern w:val="0"/>
    </w:rPr>
  </w:style>
  <w:style w:type="paragraph" w:customStyle="1" w:styleId="375">
    <w:name w:val="xl121"/>
    <w:basedOn w:val="1"/>
    <w:autoRedefine/>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6">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7">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8">
    <w:name w:val="缺省文本"/>
    <w:basedOn w:val="1"/>
    <w:autoRedefine/>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79">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0">
    <w:name w:val="正文3"/>
    <w:autoRedefine/>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1">
    <w:name w:val="无间隔1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符号)标书正文"/>
    <w:basedOn w:val="1"/>
    <w:autoRedefine/>
    <w:qFormat/>
    <w:uiPriority w:val="0"/>
    <w:pPr>
      <w:spacing w:line="420" w:lineRule="exact"/>
      <w:ind w:firstLine="480"/>
      <w:jc w:val="left"/>
    </w:pPr>
    <w:rPr>
      <w:rFonts w:ascii="宋体" w:hAnsi="宋体" w:cs="宋体"/>
      <w:color w:val="000000"/>
    </w:rPr>
  </w:style>
  <w:style w:type="paragraph" w:customStyle="1" w:styleId="383">
    <w:name w:val="Item Step"/>
    <w:autoRedefine/>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4">
    <w:name w:val="xl4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5">
    <w:name w:val="正文文本缩进 211"/>
    <w:basedOn w:val="1"/>
    <w:autoRedefine/>
    <w:qFormat/>
    <w:uiPriority w:val="0"/>
    <w:pPr>
      <w:adjustRightInd w:val="0"/>
      <w:spacing w:before="120" w:line="240" w:lineRule="auto"/>
      <w:ind w:firstLine="420" w:firstLineChars="0"/>
      <w:textAlignment w:val="baseline"/>
    </w:pPr>
    <w:rPr>
      <w:szCs w:val="20"/>
    </w:rPr>
  </w:style>
  <w:style w:type="paragraph" w:customStyle="1" w:styleId="386">
    <w:name w:val="Char Char Char Char Char"/>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7">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8">
    <w:name w:val="Pa0"/>
    <w:basedOn w:val="1"/>
    <w:next w:val="1"/>
    <w:autoRedefine/>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89">
    <w:name w:val="xl103"/>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0">
    <w:name w:val="xl32"/>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1">
    <w:name w:val="样式 样式 首行缩进:  2 字符 + 首行缩进:  2 字符"/>
    <w:basedOn w:val="1"/>
    <w:autoRedefine/>
    <w:qFormat/>
    <w:uiPriority w:val="0"/>
    <w:pPr>
      <w:tabs>
        <w:tab w:val="left" w:pos="840"/>
      </w:tabs>
      <w:spacing w:line="360" w:lineRule="auto"/>
      <w:ind w:left="840" w:firstLine="480"/>
    </w:pPr>
    <w:rPr>
      <w:szCs w:val="20"/>
    </w:rPr>
  </w:style>
  <w:style w:type="paragraph" w:customStyle="1" w:styleId="392">
    <w:name w:val="Char4"/>
    <w:basedOn w:val="20"/>
    <w:autoRedefine/>
    <w:qFormat/>
    <w:uiPriority w:val="0"/>
    <w:rPr>
      <w:rFonts w:ascii="Tahoma" w:hAnsi="Tahoma"/>
      <w:sz w:val="24"/>
    </w:rPr>
  </w:style>
  <w:style w:type="paragraph" w:customStyle="1" w:styleId="393">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4">
    <w:name w:val="xl53"/>
    <w:basedOn w:val="1"/>
    <w:autoRedefine/>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5">
    <w:name w:val="标准正文1"/>
    <w:basedOn w:val="1"/>
    <w:autoRedefine/>
    <w:qFormat/>
    <w:uiPriority w:val="0"/>
    <w:pPr>
      <w:spacing w:beforeLines="30" w:afterLines="30" w:line="288" w:lineRule="auto"/>
      <w:ind w:firstLine="420"/>
    </w:pPr>
    <w:rPr>
      <w:rFonts w:cs="宋体"/>
      <w:sz w:val="21"/>
      <w:szCs w:val="20"/>
    </w:rPr>
  </w:style>
  <w:style w:type="paragraph" w:customStyle="1" w:styleId="396">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7">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8">
    <w:name w:val="附录2"/>
    <w:basedOn w:val="1"/>
    <w:next w:val="1"/>
    <w:autoRedefine/>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9">
    <w:name w:val="xl129"/>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0">
    <w:name w:val="小标题 1"/>
    <w:basedOn w:val="1"/>
    <w:autoRedefine/>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1">
    <w:name w:val="样式 正文缩进正文（首行缩进两字）表正文正文非缩进特点标题4段1 + 首行缩进:  2 字符"/>
    <w:basedOn w:val="17"/>
    <w:autoRedefine/>
    <w:qFormat/>
    <w:uiPriority w:val="0"/>
    <w:pPr>
      <w:adjustRightInd w:val="0"/>
      <w:snapToGrid w:val="0"/>
      <w:spacing w:line="360" w:lineRule="auto"/>
      <w:ind w:firstLine="480"/>
    </w:pPr>
    <w:rPr>
      <w:rFonts w:eastAsia="Times New Roman"/>
      <w:szCs w:val="20"/>
    </w:rPr>
  </w:style>
  <w:style w:type="paragraph" w:customStyle="1" w:styleId="402">
    <w:name w:val="文字"/>
    <w:basedOn w:val="1"/>
    <w:link w:val="645"/>
    <w:autoRedefine/>
    <w:qFormat/>
    <w:uiPriority w:val="0"/>
    <w:pPr>
      <w:tabs>
        <w:tab w:val="left" w:pos="8520"/>
      </w:tabs>
      <w:spacing w:line="312" w:lineRule="auto"/>
      <w:ind w:right="-210" w:firstLine="556" w:firstLineChars="0"/>
    </w:pPr>
    <w:rPr>
      <w:rFonts w:ascii="宋体" w:hAnsi="宋体"/>
      <w:sz w:val="28"/>
      <w:szCs w:val="20"/>
    </w:rPr>
  </w:style>
  <w:style w:type="paragraph" w:customStyle="1" w:styleId="403">
    <w:name w:val="xl125"/>
    <w:basedOn w:val="1"/>
    <w:autoRedefine/>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4">
    <w:name w:val="文本框样式1"/>
    <w:basedOn w:val="1"/>
    <w:autoRedefine/>
    <w:qFormat/>
    <w:uiPriority w:val="0"/>
    <w:pPr>
      <w:adjustRightInd w:val="0"/>
      <w:snapToGrid w:val="0"/>
      <w:spacing w:before="60" w:line="180" w:lineRule="exact"/>
      <w:ind w:firstLine="0" w:firstLineChars="0"/>
      <w:jc w:val="center"/>
    </w:pPr>
    <w:rPr>
      <w:sz w:val="21"/>
      <w:szCs w:val="21"/>
    </w:rPr>
  </w:style>
  <w:style w:type="paragraph" w:customStyle="1" w:styleId="405">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6">
    <w:name w:val="DAS列表二"/>
    <w:basedOn w:val="185"/>
    <w:next w:val="185"/>
    <w:autoRedefine/>
    <w:qFormat/>
    <w:uiPriority w:val="0"/>
    <w:pPr>
      <w:numPr>
        <w:ilvl w:val="0"/>
        <w:numId w:val="17"/>
      </w:numPr>
      <w:ind w:firstLine="0" w:firstLineChars="0"/>
    </w:pPr>
  </w:style>
  <w:style w:type="paragraph" w:customStyle="1" w:styleId="407">
    <w:name w:val="正文样式 首行缩进:  0.74 厘米"/>
    <w:basedOn w:val="1"/>
    <w:autoRedefine/>
    <w:qFormat/>
    <w:uiPriority w:val="0"/>
    <w:pPr>
      <w:widowControl/>
      <w:tabs>
        <w:tab w:val="right" w:pos="8640"/>
      </w:tabs>
      <w:spacing w:beforeLines="50" w:line="360" w:lineRule="auto"/>
      <w:ind w:firstLine="420" w:firstLineChars="0"/>
    </w:pPr>
    <w:rPr>
      <w:kern w:val="0"/>
      <w:szCs w:val="20"/>
    </w:rPr>
  </w:style>
  <w:style w:type="paragraph" w:customStyle="1" w:styleId="40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9">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0">
    <w:name w:val="Char Char Char Char Char2"/>
    <w:basedOn w:val="1"/>
    <w:autoRedefine/>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1">
    <w:name w:val="my正文"/>
    <w:autoRedefine/>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2">
    <w:name w:val="操作步骤"/>
    <w:basedOn w:val="1"/>
    <w:autoRedefine/>
    <w:qFormat/>
    <w:uiPriority w:val="0"/>
    <w:pPr>
      <w:numPr>
        <w:ilvl w:val="0"/>
        <w:numId w:val="18"/>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3">
    <w:name w:val="xl89"/>
    <w:basedOn w:val="1"/>
    <w:autoRedefine/>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4">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5">
    <w:name w:val="xl5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7">
    <w:name w:val="_"/>
    <w:basedOn w:val="1"/>
    <w:autoRedefine/>
    <w:qFormat/>
    <w:uiPriority w:val="0"/>
    <w:pPr>
      <w:adjustRightInd w:val="0"/>
      <w:spacing w:line="360" w:lineRule="auto"/>
      <w:ind w:left="480"/>
      <w:textAlignment w:val="baseline"/>
    </w:pPr>
    <w:rPr>
      <w:kern w:val="0"/>
      <w:szCs w:val="20"/>
    </w:rPr>
  </w:style>
  <w:style w:type="paragraph" w:customStyle="1" w:styleId="418">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19">
    <w:name w:val="Char Char1 Char Char Char Char"/>
    <w:basedOn w:val="1"/>
    <w:next w:val="1"/>
    <w:autoRedefine/>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0">
    <w:name w:val="正文段"/>
    <w:basedOn w:val="1"/>
    <w:autoRedefine/>
    <w:qFormat/>
    <w:uiPriority w:val="0"/>
    <w:pPr>
      <w:spacing w:line="312" w:lineRule="auto"/>
      <w:ind w:firstLine="560" w:firstLineChars="0"/>
    </w:pPr>
    <w:rPr>
      <w:sz w:val="28"/>
      <w:szCs w:val="28"/>
    </w:rPr>
  </w:style>
  <w:style w:type="paragraph" w:customStyle="1" w:styleId="421">
    <w:name w:val="xl20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2">
    <w:name w:val="style1"/>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3">
    <w:name w:val="xl7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4">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7">
    <w:name w:val="a0"/>
    <w:basedOn w:val="1"/>
    <w:autoRedefine/>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9">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内容正文"/>
    <w:basedOn w:val="1"/>
    <w:autoRedefine/>
    <w:qFormat/>
    <w:uiPriority w:val="0"/>
    <w:pPr>
      <w:spacing w:line="300" w:lineRule="auto"/>
      <w:ind w:firstLine="482" w:firstLineChars="0"/>
    </w:pPr>
    <w:rPr>
      <w:rFonts w:ascii="Georgia" w:hAnsi="Georgia"/>
      <w:szCs w:val="20"/>
    </w:rPr>
  </w:style>
  <w:style w:type="paragraph" w:customStyle="1" w:styleId="431">
    <w:name w:val="正文字缩2字"/>
    <w:basedOn w:val="1"/>
    <w:autoRedefine/>
    <w:qFormat/>
    <w:uiPriority w:val="0"/>
    <w:pPr>
      <w:spacing w:before="60" w:after="60" w:line="360" w:lineRule="auto"/>
      <w:ind w:left="200" w:leftChars="200"/>
    </w:pPr>
  </w:style>
  <w:style w:type="paragraph" w:customStyle="1" w:styleId="432">
    <w:name w:val="IN Feature"/>
    <w:next w:val="295"/>
    <w:autoRedefine/>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3">
    <w:name w:val="标题3——2"/>
    <w:basedOn w:val="5"/>
    <w:next w:val="63"/>
    <w:autoRedefine/>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4">
    <w:name w:val="正文（首行不缩进）"/>
    <w:basedOn w:val="1"/>
    <w:autoRedefine/>
    <w:qFormat/>
    <w:uiPriority w:val="0"/>
    <w:pPr>
      <w:autoSpaceDE w:val="0"/>
      <w:autoSpaceDN w:val="0"/>
      <w:adjustRightInd w:val="0"/>
      <w:spacing w:line="360" w:lineRule="auto"/>
      <w:ind w:firstLine="0" w:firstLineChars="0"/>
      <w:jc w:val="left"/>
    </w:pPr>
    <w:rPr>
      <w:kern w:val="0"/>
      <w:sz w:val="21"/>
      <w:szCs w:val="20"/>
    </w:rPr>
  </w:style>
  <w:style w:type="paragraph" w:customStyle="1" w:styleId="435">
    <w:name w:val="表格内文字"/>
    <w:basedOn w:val="31"/>
    <w:autoRedefine/>
    <w:qFormat/>
    <w:uiPriority w:val="0"/>
    <w:pPr>
      <w:adjustRightInd w:val="0"/>
      <w:spacing w:line="240" w:lineRule="auto"/>
      <w:ind w:firstLine="0" w:firstLineChars="0"/>
    </w:pPr>
    <w:rPr>
      <w:rFonts w:eastAsia="Times New Roman" w:cs="Courier New"/>
      <w:color w:val="000000"/>
      <w:sz w:val="21"/>
      <w:szCs w:val="21"/>
    </w:rPr>
  </w:style>
  <w:style w:type="paragraph" w:customStyle="1" w:styleId="436">
    <w:name w:val="xl122"/>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7">
    <w:name w:val="二级列表"/>
    <w:basedOn w:val="252"/>
    <w:next w:val="252"/>
    <w:autoRedefine/>
    <w:qFormat/>
    <w:uiPriority w:val="0"/>
    <w:pPr>
      <w:tabs>
        <w:tab w:val="left" w:pos="360"/>
        <w:tab w:val="left" w:pos="840"/>
      </w:tabs>
      <w:ind w:firstLine="0" w:firstLineChars="0"/>
    </w:pPr>
    <w:rPr>
      <w:b/>
    </w:rPr>
  </w:style>
  <w:style w:type="paragraph" w:customStyle="1" w:styleId="43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39">
    <w:name w:val="xl2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0">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1">
    <w:name w:val="xl1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2">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5">
    <w:name w:val="表项"/>
    <w:next w:val="266"/>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7">
    <w:name w:val="xl111"/>
    <w:basedOn w:val="1"/>
    <w:autoRedefine/>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8">
    <w:name w:val="font11"/>
    <w:basedOn w:val="1"/>
    <w:autoRedefine/>
    <w:qFormat/>
    <w:uiPriority w:val="0"/>
    <w:pPr>
      <w:widowControl/>
      <w:numPr>
        <w:ilvl w:val="3"/>
        <w:numId w:val="8"/>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49">
    <w:name w:val="xl15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0">
    <w:name w:val="xl109"/>
    <w:basedOn w:val="1"/>
    <w:autoRedefine/>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50"/>
    <w:basedOn w:val="1"/>
    <w:autoRedefine/>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2">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454">
    <w:name w:val="Char Char Char Char Char Char Char Char Char Char Char Char Char Char Char Char"/>
    <w:basedOn w:val="1"/>
    <w:autoRedefine/>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5">
    <w:name w:val="正文 + 三号"/>
    <w:basedOn w:val="1"/>
    <w:link w:val="553"/>
    <w:autoRedefine/>
    <w:qFormat/>
    <w:uiPriority w:val="0"/>
    <w:pPr>
      <w:spacing w:line="240" w:lineRule="auto"/>
      <w:ind w:firstLine="0" w:firstLineChars="0"/>
    </w:pPr>
    <w:rPr>
      <w:sz w:val="21"/>
    </w:rPr>
  </w:style>
  <w:style w:type="paragraph" w:customStyle="1" w:styleId="456">
    <w:name w:val="标四"/>
    <w:next w:val="1"/>
    <w:autoRedefine/>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7">
    <w:name w:val="文章正文"/>
    <w:basedOn w:val="1"/>
    <w:autoRedefine/>
    <w:qFormat/>
    <w:uiPriority w:val="0"/>
    <w:pPr>
      <w:spacing w:line="240" w:lineRule="auto"/>
      <w:ind w:firstLine="560"/>
    </w:pPr>
    <w:rPr>
      <w:rFonts w:ascii="仿宋_GB2312" w:hAnsi="宋体" w:eastAsia="仿宋_GB2312" w:cs="宋体"/>
      <w:color w:val="000000"/>
      <w:sz w:val="28"/>
      <w:szCs w:val="20"/>
    </w:rPr>
  </w:style>
  <w:style w:type="paragraph" w:customStyle="1" w:styleId="458">
    <w:name w:val="xl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9">
    <w:name w:val="可研正文"/>
    <w:basedOn w:val="2"/>
    <w:autoRedefine/>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3">
    <w:name w:val="xl124"/>
    <w:basedOn w:val="1"/>
    <w:autoRedefine/>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4">
    <w:name w:val="正文格式"/>
    <w:basedOn w:val="1"/>
    <w:autoRedefine/>
    <w:qFormat/>
    <w:uiPriority w:val="0"/>
    <w:pPr>
      <w:widowControl/>
      <w:adjustRightInd w:val="0"/>
      <w:snapToGrid w:val="0"/>
      <w:spacing w:line="360" w:lineRule="atLeast"/>
      <w:ind w:firstLine="482"/>
      <w:textAlignment w:val="baseline"/>
    </w:pPr>
    <w:rPr>
      <w:kern w:val="0"/>
      <w:szCs w:val="20"/>
    </w:rPr>
  </w:style>
  <w:style w:type="paragraph" w:customStyle="1" w:styleId="465">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6">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7">
    <w:name w:val="xl110"/>
    <w:basedOn w:val="1"/>
    <w:autoRedefine/>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8">
    <w:name w:val="样式 标题 4 + 宋体 五号 行距: 多倍行距 1.25 字行"/>
    <w:basedOn w:val="6"/>
    <w:autoRedefine/>
    <w:qFormat/>
    <w:uiPriority w:val="0"/>
    <w:pPr>
      <w:spacing w:line="300" w:lineRule="auto"/>
      <w:ind w:firstLine="0" w:firstLineChars="0"/>
    </w:pPr>
    <w:rPr>
      <w:rFonts w:hint="eastAsia" w:ascii="宋体" w:hAnsi="宋体" w:eastAsia="宋体"/>
      <w:sz w:val="24"/>
      <w:szCs w:val="20"/>
    </w:rPr>
  </w:style>
  <w:style w:type="paragraph" w:customStyle="1" w:styleId="46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2">
    <w:name w:val="CSS1级正文 Char"/>
    <w:basedOn w:val="2"/>
    <w:autoRedefine/>
    <w:qFormat/>
    <w:uiPriority w:val="0"/>
    <w:pPr>
      <w:adjustRightInd w:val="0"/>
      <w:snapToGrid w:val="0"/>
      <w:spacing w:after="0" w:line="360" w:lineRule="auto"/>
      <w:ind w:firstLine="480" w:firstLineChars="0"/>
    </w:pPr>
    <w:rPr>
      <w:rFonts w:eastAsia="Times New Roman"/>
    </w:rPr>
  </w:style>
  <w:style w:type="paragraph" w:customStyle="1" w:styleId="47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4">
    <w:name w:val="图片文字"/>
    <w:basedOn w:val="1"/>
    <w:autoRedefine/>
    <w:qFormat/>
    <w:uiPriority w:val="0"/>
    <w:pPr>
      <w:spacing w:line="240" w:lineRule="atLeast"/>
      <w:ind w:firstLine="0" w:firstLineChars="0"/>
      <w:jc w:val="center"/>
    </w:pPr>
    <w:rPr>
      <w:sz w:val="21"/>
      <w:szCs w:val="21"/>
    </w:rPr>
  </w:style>
  <w:style w:type="paragraph" w:customStyle="1" w:styleId="475">
    <w:name w:val="font12"/>
    <w:basedOn w:val="1"/>
    <w:autoRedefine/>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6">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7">
    <w:name w:val="Char Char Char Char Char Char Char"/>
    <w:basedOn w:val="1"/>
    <w:autoRedefine/>
    <w:qFormat/>
    <w:uiPriority w:val="0"/>
    <w:rPr>
      <w:szCs w:val="20"/>
    </w:rPr>
  </w:style>
  <w:style w:type="paragraph" w:customStyle="1" w:styleId="47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9">
    <w:name w:val="摘要"/>
    <w:basedOn w:val="1"/>
    <w:next w:val="4"/>
    <w:autoRedefine/>
    <w:qFormat/>
    <w:uiPriority w:val="0"/>
    <w:pPr>
      <w:spacing w:line="360" w:lineRule="auto"/>
      <w:ind w:firstLine="0" w:firstLineChars="0"/>
    </w:pPr>
    <w:rPr>
      <w:rFonts w:eastAsia="黑体"/>
      <w:sz w:val="20"/>
    </w:rPr>
  </w:style>
  <w:style w:type="paragraph" w:customStyle="1" w:styleId="480">
    <w:name w:val="默认段落字体 Para Char Char Char Char Char Char Char Char Char1 Char"/>
    <w:basedOn w:val="1"/>
    <w:autoRedefine/>
    <w:qFormat/>
    <w:uiPriority w:val="0"/>
    <w:rPr>
      <w:rFonts w:ascii="Tahoma" w:hAnsi="Tahoma"/>
      <w:szCs w:val="20"/>
    </w:rPr>
  </w:style>
  <w:style w:type="paragraph" w:customStyle="1" w:styleId="481">
    <w:name w:val="xl19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2">
    <w:name w:val="样式 样式 正文首行缩进 2 + 左  0 字符 + 首行缩进:  2.57 字符"/>
    <w:basedOn w:val="1"/>
    <w:next w:val="1"/>
    <w:autoRedefine/>
    <w:qFormat/>
    <w:uiPriority w:val="0"/>
    <w:pPr>
      <w:adjustRightInd w:val="0"/>
      <w:snapToGrid w:val="0"/>
      <w:spacing w:after="120" w:line="240" w:lineRule="auto"/>
      <w:ind w:firstLine="540" w:firstLineChars="257"/>
    </w:pPr>
    <w:rPr>
      <w:sz w:val="21"/>
      <w:szCs w:val="20"/>
    </w:rPr>
  </w:style>
  <w:style w:type="paragraph" w:customStyle="1" w:styleId="483">
    <w:name w:val="Item List in Table"/>
    <w:autoRedefin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5">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6">
    <w:name w:val="自动更正"/>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7">
    <w:name w:val="样式 标题 2h2sect 1.2H2UNDERRUBRIK 1-2hhHeading TwoProphead 2..."/>
    <w:basedOn w:val="4"/>
    <w:autoRedefine/>
    <w:qFormat/>
    <w:uiPriority w:val="0"/>
    <w:pPr>
      <w:keepLines/>
      <w:widowControl w:val="0"/>
      <w:numPr>
        <w:ilvl w:val="1"/>
        <w:numId w:val="19"/>
      </w:numPr>
      <w:tabs>
        <w:tab w:val="left" w:pos="360"/>
      </w:tabs>
      <w:snapToGrid/>
      <w:spacing w:before="312" w:after="312"/>
      <w:jc w:val="left"/>
    </w:pPr>
    <w:rPr>
      <w:rFonts w:ascii="黑体" w:hAnsi="宋体" w:eastAsia="黑体"/>
      <w:bCs/>
      <w:sz w:val="30"/>
      <w:szCs w:val="30"/>
    </w:rPr>
  </w:style>
  <w:style w:type="paragraph" w:customStyle="1" w:styleId="488">
    <w:name w:val="xl5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89">
    <w:name w:val="Char Char1 Char Char Char Char Char Char Char Char Char Char Char Char Char Char1"/>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0">
    <w:name w:val="Char Char Char Char1"/>
    <w:basedOn w:val="20"/>
    <w:autoRedefine/>
    <w:qFormat/>
    <w:uiPriority w:val="0"/>
    <w:rPr>
      <w:szCs w:val="20"/>
    </w:rPr>
  </w:style>
  <w:style w:type="paragraph" w:customStyle="1" w:styleId="491">
    <w:name w:val="Char Char Char Char Char Char1 Char1"/>
    <w:basedOn w:val="1"/>
    <w:autoRedefine/>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2">
    <w:name w:val="列出段落4"/>
    <w:basedOn w:val="1"/>
    <w:autoRedefine/>
    <w:qFormat/>
    <w:uiPriority w:val="0"/>
    <w:pPr>
      <w:ind w:firstLine="420"/>
    </w:pPr>
    <w:rPr>
      <w:szCs w:val="20"/>
    </w:rPr>
  </w:style>
  <w:style w:type="paragraph" w:customStyle="1" w:styleId="49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4">
    <w:name w:val="标准文本"/>
    <w:basedOn w:val="1"/>
    <w:link w:val="625"/>
    <w:autoRedefine/>
    <w:qFormat/>
    <w:uiPriority w:val="0"/>
    <w:pPr>
      <w:spacing w:line="360" w:lineRule="auto"/>
      <w:ind w:firstLine="480"/>
    </w:pPr>
    <w:rPr>
      <w:rFonts w:eastAsia="仿宋_GB2312"/>
      <w:szCs w:val="20"/>
    </w:rPr>
  </w:style>
  <w:style w:type="paragraph" w:customStyle="1" w:styleId="495">
    <w:name w:val="Normal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6">
    <w:name w:val="TOC 标题11"/>
    <w:basedOn w:val="3"/>
    <w:next w:val="1"/>
    <w:autoRedefine/>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7">
    <w:name w:val="标题 1 Char"/>
    <w:autoRedefine/>
    <w:qFormat/>
    <w:uiPriority w:val="0"/>
    <w:rPr>
      <w:rFonts w:ascii="宋体" w:eastAsia="黑体"/>
      <w:kern w:val="28"/>
      <w:sz w:val="28"/>
    </w:rPr>
  </w:style>
  <w:style w:type="character" w:customStyle="1" w:styleId="498">
    <w:name w:val="hover4"/>
    <w:autoRedefine/>
    <w:qFormat/>
    <w:uiPriority w:val="0"/>
    <w:rPr>
      <w:color w:val="999999"/>
    </w:rPr>
  </w:style>
  <w:style w:type="character" w:customStyle="1" w:styleId="499">
    <w:name w:val="不用 Char2"/>
    <w:autoRedefine/>
    <w:qFormat/>
    <w:uiPriority w:val="0"/>
    <w:rPr>
      <w:b/>
      <w:kern w:val="2"/>
      <w:sz w:val="24"/>
    </w:rPr>
  </w:style>
  <w:style w:type="character" w:customStyle="1" w:styleId="500">
    <w:name w:val="消息标题标签"/>
    <w:autoRedefine/>
    <w:qFormat/>
    <w:uiPriority w:val="0"/>
    <w:rPr>
      <w:rFonts w:ascii="Arial" w:hAnsi="Arial"/>
      <w:b/>
      <w:spacing w:val="-4"/>
      <w:sz w:val="18"/>
      <w:lang w:eastAsia="zh-CN"/>
    </w:rPr>
  </w:style>
  <w:style w:type="character" w:customStyle="1" w:styleId="501">
    <w:name w:val="crowed11"/>
    <w:autoRedefine/>
    <w:qFormat/>
    <w:uiPriority w:val="0"/>
    <w:rPr>
      <w:rFonts w:hint="default"/>
      <w:sz w:val="24"/>
      <w:szCs w:val="24"/>
    </w:rPr>
  </w:style>
  <w:style w:type="character" w:customStyle="1" w:styleId="502">
    <w:name w:val="font1"/>
    <w:autoRedefine/>
    <w:qFormat/>
    <w:uiPriority w:val="0"/>
    <w:rPr>
      <w:color w:val="000000"/>
      <w:sz w:val="18"/>
      <w:szCs w:val="18"/>
    </w:rPr>
  </w:style>
  <w:style w:type="character" w:customStyle="1" w:styleId="503">
    <w:name w:val="Char Char61"/>
    <w:autoRedefine/>
    <w:qFormat/>
    <w:uiPriority w:val="0"/>
    <w:rPr>
      <w:rFonts w:ascii="Arial" w:hAnsi="Arial" w:eastAsia="黑体"/>
      <w:b/>
      <w:bCs/>
      <w:kern w:val="2"/>
      <w:sz w:val="32"/>
      <w:szCs w:val="32"/>
      <w:lang w:val="en-US" w:eastAsia="zh-CN" w:bidi="ar-SA"/>
    </w:rPr>
  </w:style>
  <w:style w:type="character" w:customStyle="1" w:styleId="504">
    <w:name w:val="脚注文本 字符"/>
    <w:link w:val="47"/>
    <w:autoRedefine/>
    <w:qFormat/>
    <w:uiPriority w:val="0"/>
    <w:rPr>
      <w:kern w:val="2"/>
      <w:sz w:val="18"/>
      <w:szCs w:val="24"/>
      <w:lang w:bidi="ar-SA"/>
    </w:rPr>
  </w:style>
  <w:style w:type="character" w:customStyle="1" w:styleId="505">
    <w:name w:val="正文首行缩进 Char1"/>
    <w:autoRedefine/>
    <w:semiHidden/>
    <w:qFormat/>
    <w:uiPriority w:val="0"/>
    <w:rPr>
      <w:kern w:val="2"/>
      <w:sz w:val="21"/>
      <w:szCs w:val="24"/>
    </w:rPr>
  </w:style>
  <w:style w:type="character" w:customStyle="1" w:styleId="506">
    <w:name w:val="正文文本 字符"/>
    <w:link w:val="2"/>
    <w:autoRedefine/>
    <w:qFormat/>
    <w:uiPriority w:val="0"/>
    <w:rPr>
      <w:kern w:val="2"/>
      <w:sz w:val="21"/>
      <w:szCs w:val="24"/>
    </w:rPr>
  </w:style>
  <w:style w:type="character" w:customStyle="1" w:styleId="507">
    <w:name w:val="v151"/>
    <w:autoRedefine/>
    <w:qFormat/>
    <w:uiPriority w:val="0"/>
    <w:rPr>
      <w:sz w:val="18"/>
    </w:rPr>
  </w:style>
  <w:style w:type="character" w:customStyle="1" w:styleId="508">
    <w:name w:val="font51"/>
    <w:autoRedefine/>
    <w:qFormat/>
    <w:uiPriority w:val="0"/>
    <w:rPr>
      <w:rFonts w:hint="default" w:ascii="Arial" w:hAnsi="Arial" w:cs="Arial"/>
      <w:color w:val="000000"/>
      <w:sz w:val="20"/>
      <w:szCs w:val="20"/>
      <w:u w:val="none"/>
    </w:rPr>
  </w:style>
  <w:style w:type="character" w:customStyle="1" w:styleId="509">
    <w:name w:val="Footer Char"/>
    <w:autoRedefine/>
    <w:qFormat/>
    <w:uiPriority w:val="0"/>
    <w:rPr>
      <w:rFonts w:ascii="Calibri" w:hAnsi="Calibri" w:eastAsia="宋体"/>
      <w:sz w:val="18"/>
      <w:szCs w:val="18"/>
      <w:lang w:val="en-US" w:eastAsia="zh-CN" w:bidi="ar-SA"/>
    </w:rPr>
  </w:style>
  <w:style w:type="character" w:customStyle="1" w:styleId="510">
    <w:name w:val="列表段落 字符"/>
    <w:link w:val="213"/>
    <w:autoRedefine/>
    <w:qFormat/>
    <w:uiPriority w:val="0"/>
    <w:rPr>
      <w:kern w:val="2"/>
      <w:sz w:val="24"/>
      <w:szCs w:val="24"/>
    </w:rPr>
  </w:style>
  <w:style w:type="character" w:customStyle="1" w:styleId="511">
    <w:name w:val="正文首行缩进 Char"/>
    <w:autoRedefine/>
    <w:qFormat/>
    <w:uiPriority w:val="0"/>
    <w:rPr>
      <w:rFonts w:eastAsia="宋体"/>
      <w:kern w:val="2"/>
      <w:sz w:val="21"/>
      <w:szCs w:val="24"/>
      <w:lang w:val="en-US" w:eastAsia="zh-CN" w:bidi="ar-SA"/>
    </w:rPr>
  </w:style>
  <w:style w:type="character" w:customStyle="1" w:styleId="512">
    <w:name w:val="正文首行缩进 Char Char Char Char Char2"/>
    <w:autoRedefine/>
    <w:qFormat/>
    <w:uiPriority w:val="0"/>
    <w:rPr>
      <w:rFonts w:eastAsia="宋体"/>
      <w:kern w:val="2"/>
      <w:sz w:val="21"/>
      <w:szCs w:val="24"/>
      <w:lang w:val="en-US" w:eastAsia="zh-CN" w:bidi="ar-SA"/>
    </w:rPr>
  </w:style>
  <w:style w:type="character" w:customStyle="1" w:styleId="513">
    <w:name w:val="h Char Char1"/>
    <w:autoRedefine/>
    <w:qFormat/>
    <w:uiPriority w:val="0"/>
    <w:rPr>
      <w:kern w:val="2"/>
      <w:sz w:val="18"/>
      <w:szCs w:val="18"/>
    </w:rPr>
  </w:style>
  <w:style w:type="character" w:customStyle="1" w:styleId="514">
    <w:name w:val="标题 7 字符"/>
    <w:link w:val="10"/>
    <w:autoRedefine/>
    <w:qFormat/>
    <w:uiPriority w:val="0"/>
    <w:rPr>
      <w:b/>
      <w:kern w:val="2"/>
      <w:sz w:val="24"/>
    </w:rPr>
  </w:style>
  <w:style w:type="character" w:customStyle="1" w:styleId="515">
    <w:name w:val="三级标题 Char2"/>
    <w:autoRedefine/>
    <w:qFormat/>
    <w:uiPriority w:val="0"/>
    <w:rPr>
      <w:rFonts w:ascii="Arial" w:hAnsi="Arial" w:eastAsia="黑体"/>
      <w:kern w:val="2"/>
      <w:sz w:val="24"/>
    </w:rPr>
  </w:style>
  <w:style w:type="character" w:customStyle="1" w:styleId="516">
    <w:name w:val="标题 8 Char"/>
    <w:autoRedefine/>
    <w:qFormat/>
    <w:uiPriority w:val="0"/>
    <w:rPr>
      <w:rFonts w:ascii="Arial" w:hAnsi="Arial" w:eastAsia="黑体"/>
      <w:kern w:val="2"/>
      <w:sz w:val="24"/>
      <w:szCs w:val="24"/>
      <w:lang w:val="en-US" w:eastAsia="zh-CN" w:bidi="ar-SA"/>
    </w:rPr>
  </w:style>
  <w:style w:type="character" w:customStyle="1" w:styleId="517">
    <w:name w:val="明显引用 字符"/>
    <w:link w:val="174"/>
    <w:autoRedefine/>
    <w:qFormat/>
    <w:uiPriority w:val="0"/>
    <w:rPr>
      <w:rFonts w:ascii="Calibri" w:hAnsi="Calibri"/>
      <w:b/>
      <w:bCs/>
      <w:i/>
      <w:iCs/>
      <w:sz w:val="22"/>
      <w:szCs w:val="22"/>
      <w:lang w:eastAsia="en-US" w:bidi="en-US"/>
    </w:rPr>
  </w:style>
  <w:style w:type="character" w:customStyle="1" w:styleId="518">
    <w:name w:val="页眉 字符"/>
    <w:link w:val="39"/>
    <w:autoRedefine/>
    <w:qFormat/>
    <w:uiPriority w:val="99"/>
    <w:rPr>
      <w:kern w:val="2"/>
      <w:sz w:val="18"/>
      <w:szCs w:val="18"/>
    </w:rPr>
  </w:style>
  <w:style w:type="character" w:customStyle="1" w:styleId="519">
    <w:name w:val="grame"/>
    <w:basedOn w:val="67"/>
    <w:autoRedefine/>
    <w:qFormat/>
    <w:uiPriority w:val="0"/>
  </w:style>
  <w:style w:type="character" w:customStyle="1" w:styleId="520">
    <w:name w:val="ca-22"/>
    <w:basedOn w:val="67"/>
    <w:autoRedefine/>
    <w:qFormat/>
    <w:uiPriority w:val="0"/>
  </w:style>
  <w:style w:type="character" w:customStyle="1" w:styleId="521">
    <w:name w:val="日期 Char"/>
    <w:autoRedefine/>
    <w:qFormat/>
    <w:uiPriority w:val="0"/>
    <w:rPr>
      <w:rFonts w:ascii="宋体"/>
      <w:kern w:val="2"/>
      <w:sz w:val="24"/>
      <w:lang w:bidi="ar-SA"/>
    </w:rPr>
  </w:style>
  <w:style w:type="character" w:customStyle="1" w:styleId="522">
    <w:name w:val="批注主题 字符"/>
    <w:link w:val="62"/>
    <w:autoRedefine/>
    <w:qFormat/>
    <w:uiPriority w:val="0"/>
    <w:rPr>
      <w:b/>
      <w:bCs/>
      <w:kern w:val="2"/>
      <w:sz w:val="21"/>
      <w:szCs w:val="24"/>
    </w:rPr>
  </w:style>
  <w:style w:type="character" w:customStyle="1" w:styleId="523">
    <w:name w:val="正文文本 2 Char"/>
    <w:autoRedefine/>
    <w:qFormat/>
    <w:uiPriority w:val="0"/>
    <w:rPr>
      <w:kern w:val="2"/>
      <w:sz w:val="21"/>
      <w:lang w:bidi="ar-SA"/>
    </w:rPr>
  </w:style>
  <w:style w:type="character" w:customStyle="1" w:styleId="524">
    <w:name w:val="Body Char"/>
    <w:link w:val="159"/>
    <w:autoRedefine/>
    <w:qFormat/>
    <w:uiPriority w:val="0"/>
    <w:rPr>
      <w:rFonts w:ascii="宋体" w:hAnsi="宋体"/>
      <w:sz w:val="21"/>
      <w:szCs w:val="21"/>
    </w:rPr>
  </w:style>
  <w:style w:type="character" w:customStyle="1" w:styleId="525">
    <w:name w:val="批注框文本 Char"/>
    <w:qFormat/>
    <w:uiPriority w:val="99"/>
    <w:rPr>
      <w:kern w:val="2"/>
      <w:sz w:val="18"/>
      <w:szCs w:val="18"/>
      <w:lang w:bidi="ar-SA"/>
    </w:rPr>
  </w:style>
  <w:style w:type="character" w:customStyle="1" w:styleId="526">
    <w:name w:val="正文首行缩进 Char Char Char Char Char3"/>
    <w:autoRedefine/>
    <w:qFormat/>
    <w:uiPriority w:val="0"/>
    <w:rPr>
      <w:rFonts w:eastAsia="宋体"/>
      <w:kern w:val="2"/>
      <w:sz w:val="21"/>
      <w:szCs w:val="24"/>
      <w:lang w:val="en-US" w:eastAsia="zh-CN" w:bidi="ar-SA"/>
    </w:rPr>
  </w:style>
  <w:style w:type="character" w:customStyle="1" w:styleId="527">
    <w:name w:val="不明显强调1"/>
    <w:autoRedefine/>
    <w:qFormat/>
    <w:uiPriority w:val="0"/>
    <w:rPr>
      <w:i/>
      <w:iCs/>
      <w:color w:val="808080"/>
    </w:rPr>
  </w:style>
  <w:style w:type="character" w:customStyle="1" w:styleId="528">
    <w:name w:val="正文文本缩进 3 Char"/>
    <w:autoRedefine/>
    <w:qFormat/>
    <w:uiPriority w:val="0"/>
    <w:rPr>
      <w:kern w:val="2"/>
      <w:sz w:val="16"/>
      <w:lang w:bidi="ar-SA"/>
    </w:rPr>
  </w:style>
  <w:style w:type="character" w:customStyle="1" w:styleId="529">
    <w:name w:val="marklong"/>
    <w:autoRedefine/>
    <w:qFormat/>
    <w:uiPriority w:val="0"/>
    <w:rPr>
      <w:rFonts w:ascii="宋体" w:hAnsi="宋体" w:eastAsia="宋体"/>
      <w:kern w:val="2"/>
      <w:sz w:val="28"/>
      <w:szCs w:val="28"/>
      <w:lang w:val="en-US" w:eastAsia="zh-CN" w:bidi="ar-SA"/>
    </w:rPr>
  </w:style>
  <w:style w:type="character" w:customStyle="1" w:styleId="530">
    <w:name w:val="Char Char2"/>
    <w:autoRedefine/>
    <w:qFormat/>
    <w:uiPriority w:val="0"/>
    <w:rPr>
      <w:rFonts w:eastAsia="宋体"/>
      <w:kern w:val="2"/>
      <w:sz w:val="18"/>
      <w:szCs w:val="18"/>
      <w:lang w:val="en-US" w:eastAsia="zh-CN" w:bidi="ar-SA"/>
    </w:rPr>
  </w:style>
  <w:style w:type="character" w:customStyle="1" w:styleId="531">
    <w:name w:val="正文文本 Char"/>
    <w:autoRedefine/>
    <w:qFormat/>
    <w:uiPriority w:val="0"/>
    <w:rPr>
      <w:kern w:val="2"/>
      <w:sz w:val="21"/>
      <w:szCs w:val="24"/>
      <w:lang w:bidi="ar-SA"/>
    </w:rPr>
  </w:style>
  <w:style w:type="character" w:customStyle="1" w:styleId="532">
    <w:name w:val="目录 2 字符"/>
    <w:link w:val="52"/>
    <w:autoRedefine/>
    <w:qFormat/>
    <w:uiPriority w:val="39"/>
    <w:rPr>
      <w:rFonts w:ascii="Calibri" w:hAnsi="Calibri"/>
      <w:smallCaps/>
      <w:sz w:val="20"/>
      <w:szCs w:val="20"/>
    </w:rPr>
  </w:style>
  <w:style w:type="character" w:customStyle="1" w:styleId="533">
    <w:name w:val="正文文本缩进 2 Char"/>
    <w:autoRedefine/>
    <w:qFormat/>
    <w:uiPriority w:val="0"/>
    <w:rPr>
      <w:kern w:val="2"/>
      <w:sz w:val="21"/>
      <w:lang w:bidi="ar-SA"/>
    </w:rPr>
  </w:style>
  <w:style w:type="character" w:customStyle="1" w:styleId="534">
    <w:name w:val="Footer-Even Char1"/>
    <w:autoRedefine/>
    <w:qFormat/>
    <w:uiPriority w:val="0"/>
    <w:rPr>
      <w:rFonts w:eastAsia="宋体"/>
      <w:kern w:val="2"/>
      <w:sz w:val="18"/>
      <w:lang w:val="en-US" w:eastAsia="zh-CN" w:bidi="ar-SA"/>
    </w:rPr>
  </w:style>
  <w:style w:type="character" w:customStyle="1" w:styleId="535">
    <w:name w:val="标题 字符"/>
    <w:link w:val="61"/>
    <w:autoRedefine/>
    <w:qFormat/>
    <w:uiPriority w:val="0"/>
    <w:rPr>
      <w:rFonts w:ascii="Arial" w:hAnsi="Arial"/>
      <w:b/>
      <w:smallCaps/>
      <w:kern w:val="28"/>
      <w:sz w:val="36"/>
      <w:lang w:eastAsia="en-US"/>
    </w:rPr>
  </w:style>
  <w:style w:type="character" w:customStyle="1" w:styleId="536">
    <w:name w:val="Table Text Char1"/>
    <w:autoRedefine/>
    <w:qFormat/>
    <w:uiPriority w:val="0"/>
    <w:rPr>
      <w:rFonts w:ascii="Arial" w:hAnsi="Arial" w:eastAsia="宋体" w:cs="Arial"/>
      <w:sz w:val="18"/>
      <w:szCs w:val="18"/>
      <w:lang w:val="en-US" w:eastAsia="zh-CN" w:bidi="ar-SA"/>
    </w:rPr>
  </w:style>
  <w:style w:type="character" w:customStyle="1" w:styleId="537">
    <w:name w:val="Table Heading Char Char"/>
    <w:link w:val="172"/>
    <w:autoRedefine/>
    <w:qFormat/>
    <w:uiPriority w:val="0"/>
    <w:rPr>
      <w:rFonts w:ascii="Arial" w:hAnsi="Arial" w:eastAsia="黑体"/>
      <w:kern w:val="2"/>
      <w:sz w:val="18"/>
      <w:szCs w:val="18"/>
      <w:lang w:val="en-US" w:eastAsia="zh-CN" w:bidi="ar-SA"/>
    </w:rPr>
  </w:style>
  <w:style w:type="character" w:customStyle="1" w:styleId="538">
    <w:name w:val="正文首行缩进 2 字符"/>
    <w:link w:val="64"/>
    <w:autoRedefine/>
    <w:qFormat/>
    <w:uiPriority w:val="0"/>
    <w:rPr>
      <w:rFonts w:ascii="宋体" w:hAnsi="宋体" w:eastAsia="仿宋_GB2312"/>
      <w:kern w:val="2"/>
      <w:sz w:val="24"/>
      <w:szCs w:val="21"/>
    </w:rPr>
  </w:style>
  <w:style w:type="character" w:customStyle="1" w:styleId="539">
    <w:name w:val="H2 Char1"/>
    <w:autoRedefine/>
    <w:qFormat/>
    <w:uiPriority w:val="0"/>
    <w:rPr>
      <w:rFonts w:ascii="Arial" w:hAnsi="Arial" w:eastAsia="黑体"/>
      <w:b/>
      <w:bCs/>
      <w:kern w:val="2"/>
      <w:sz w:val="32"/>
      <w:szCs w:val="32"/>
      <w:lang w:val="en-US" w:eastAsia="zh-CN" w:bidi="ar-SA"/>
    </w:rPr>
  </w:style>
  <w:style w:type="character" w:customStyle="1" w:styleId="540">
    <w:name w:val="h Char Char2"/>
    <w:autoRedefine/>
    <w:qFormat/>
    <w:uiPriority w:val="0"/>
    <w:rPr>
      <w:kern w:val="2"/>
      <w:sz w:val="18"/>
      <w:szCs w:val="18"/>
    </w:rPr>
  </w:style>
  <w:style w:type="character" w:customStyle="1" w:styleId="541">
    <w:name w:val="三级标题 Char1"/>
    <w:autoRedefine/>
    <w:qFormat/>
    <w:uiPriority w:val="0"/>
    <w:rPr>
      <w:rFonts w:ascii="Arial" w:hAnsi="Arial" w:eastAsia="黑体"/>
      <w:kern w:val="2"/>
      <w:sz w:val="21"/>
    </w:rPr>
  </w:style>
  <w:style w:type="character" w:customStyle="1" w:styleId="542">
    <w:name w:val="批注框文本 字符"/>
    <w:link w:val="36"/>
    <w:autoRedefine/>
    <w:qFormat/>
    <w:uiPriority w:val="0"/>
    <w:rPr>
      <w:kern w:val="2"/>
      <w:sz w:val="18"/>
      <w:szCs w:val="18"/>
    </w:rPr>
  </w:style>
  <w:style w:type="character" w:customStyle="1" w:styleId="543">
    <w:name w:val="正文缩进 字符"/>
    <w:link w:val="17"/>
    <w:autoRedefine/>
    <w:qFormat/>
    <w:uiPriority w:val="0"/>
    <w:rPr>
      <w:kern w:val="2"/>
      <w:sz w:val="21"/>
      <w:szCs w:val="24"/>
    </w:rPr>
  </w:style>
  <w:style w:type="character" w:customStyle="1" w:styleId="544">
    <w:name w:val="font31"/>
    <w:autoRedefine/>
    <w:qFormat/>
    <w:uiPriority w:val="0"/>
    <w:rPr>
      <w:rFonts w:hint="eastAsia" w:ascii="宋体" w:hAnsi="宋体" w:eastAsia="宋体" w:cs="宋体"/>
      <w:b/>
      <w:color w:val="000000"/>
      <w:sz w:val="20"/>
      <w:szCs w:val="20"/>
      <w:u w:val="none"/>
    </w:rPr>
  </w:style>
  <w:style w:type="character" w:customStyle="1" w:styleId="545">
    <w:name w:val="fy21"/>
    <w:autoRedefine/>
    <w:qFormat/>
    <w:uiPriority w:val="0"/>
    <w:rPr>
      <w:rFonts w:hint="default" w:ascii="Verdana" w:hAnsi="Verdana"/>
      <w:color w:val="0063C7"/>
      <w:sz w:val="18"/>
      <w:szCs w:val="18"/>
    </w:rPr>
  </w:style>
  <w:style w:type="character" w:customStyle="1" w:styleId="546">
    <w:name w:val="top-det1"/>
    <w:autoRedefine/>
    <w:qFormat/>
    <w:uiPriority w:val="0"/>
    <w:rPr>
      <w:b/>
      <w:bCs/>
      <w:color w:val="000000"/>
    </w:rPr>
  </w:style>
  <w:style w:type="character" w:customStyle="1" w:styleId="547">
    <w:name w:val="市检方案标题3 Char1"/>
    <w:autoRedefine/>
    <w:qFormat/>
    <w:uiPriority w:val="0"/>
    <w:rPr>
      <w:rFonts w:ascii="宋体"/>
      <w:b/>
      <w:kern w:val="2"/>
      <w:sz w:val="24"/>
      <w:lang w:val="en-US" w:eastAsia="zh-CN" w:bidi="ar-SA"/>
    </w:rPr>
  </w:style>
  <w:style w:type="character" w:customStyle="1" w:styleId="548">
    <w:name w:val="文档结构图 字符"/>
    <w:link w:val="20"/>
    <w:autoRedefine/>
    <w:qFormat/>
    <w:uiPriority w:val="0"/>
    <w:rPr>
      <w:kern w:val="2"/>
      <w:sz w:val="21"/>
      <w:szCs w:val="24"/>
      <w:shd w:val="clear" w:color="auto" w:fill="000080"/>
    </w:rPr>
  </w:style>
  <w:style w:type="character" w:customStyle="1" w:styleId="549">
    <w:name w:val="正文文本缩进 字符"/>
    <w:link w:val="24"/>
    <w:autoRedefine/>
    <w:qFormat/>
    <w:uiPriority w:val="0"/>
    <w:rPr>
      <w:rFonts w:ascii="宋体" w:hAnsi="宋体"/>
      <w:kern w:val="2"/>
      <w:sz w:val="21"/>
      <w:szCs w:val="21"/>
    </w:rPr>
  </w:style>
  <w:style w:type="character" w:customStyle="1" w:styleId="550">
    <w:name w:val="自定义正文 Char"/>
    <w:link w:val="117"/>
    <w:autoRedefine/>
    <w:qFormat/>
    <w:uiPriority w:val="0"/>
    <w:rPr>
      <w:rFonts w:ascii="仿宋_GB2312" w:eastAsia="仿宋_GB2312"/>
      <w:kern w:val="2"/>
      <w:sz w:val="24"/>
      <w:szCs w:val="24"/>
      <w:lang w:bidi="ar-SA"/>
    </w:rPr>
  </w:style>
  <w:style w:type="character" w:customStyle="1" w:styleId="551">
    <w:name w:val="textcontents"/>
    <w:basedOn w:val="67"/>
    <w:autoRedefine/>
    <w:qFormat/>
    <w:uiPriority w:val="0"/>
  </w:style>
  <w:style w:type="character" w:customStyle="1" w:styleId="552">
    <w:name w:val="样式 标题 6第五层条 + 三号 段前: 0.5 行 Char"/>
    <w:link w:val="364"/>
    <w:autoRedefine/>
    <w:qFormat/>
    <w:uiPriority w:val="0"/>
    <w:rPr>
      <w:rFonts w:ascii="Arial" w:hAnsi="Arial" w:eastAsia="黑体" w:cs="宋体"/>
      <w:b/>
      <w:bCs/>
      <w:snapToGrid w:val="0"/>
      <w:kern w:val="24"/>
      <w:sz w:val="28"/>
      <w:szCs w:val="24"/>
      <w:lang w:val="en-US" w:eastAsia="zh-CN" w:bidi="ar-SA"/>
    </w:rPr>
  </w:style>
  <w:style w:type="character" w:customStyle="1" w:styleId="553">
    <w:name w:val="正文 + 三号 Char"/>
    <w:link w:val="455"/>
    <w:autoRedefine/>
    <w:qFormat/>
    <w:uiPriority w:val="0"/>
    <w:rPr>
      <w:kern w:val="2"/>
      <w:sz w:val="21"/>
      <w:szCs w:val="24"/>
      <w:lang w:bidi="ar-SA"/>
    </w:rPr>
  </w:style>
  <w:style w:type="character" w:customStyle="1" w:styleId="554">
    <w:name w:val="标题5 Char"/>
    <w:link w:val="262"/>
    <w:autoRedefine/>
    <w:qFormat/>
    <w:uiPriority w:val="0"/>
    <w:rPr>
      <w:rFonts w:ascii="宋体"/>
      <w:sz w:val="21"/>
      <w:szCs w:val="21"/>
      <w:lang w:bidi="ar-SA"/>
    </w:rPr>
  </w:style>
  <w:style w:type="character" w:customStyle="1" w:styleId="555">
    <w:name w:val="gray121"/>
    <w:autoRedefine/>
    <w:qFormat/>
    <w:uiPriority w:val="0"/>
    <w:rPr>
      <w:color w:val="666666"/>
      <w:sz w:val="18"/>
      <w:szCs w:val="18"/>
    </w:rPr>
  </w:style>
  <w:style w:type="character" w:customStyle="1" w:styleId="556">
    <w:name w:val="font61"/>
    <w:basedOn w:val="67"/>
    <w:autoRedefine/>
    <w:qFormat/>
    <w:uiPriority w:val="0"/>
    <w:rPr>
      <w:rFonts w:hint="eastAsia" w:ascii="宋体" w:hAnsi="宋体" w:eastAsia="宋体" w:cs="宋体"/>
      <w:b/>
      <w:color w:val="000000"/>
      <w:sz w:val="24"/>
      <w:szCs w:val="24"/>
      <w:u w:val="none"/>
    </w:rPr>
  </w:style>
  <w:style w:type="character" w:customStyle="1" w:styleId="557">
    <w:name w:val="占位符文本1"/>
    <w:autoRedefine/>
    <w:semiHidden/>
    <w:qFormat/>
    <w:uiPriority w:val="0"/>
    <w:rPr>
      <w:color w:val="808080"/>
    </w:rPr>
  </w:style>
  <w:style w:type="character" w:customStyle="1" w:styleId="558">
    <w:name w:val="PIM 6 Char2"/>
    <w:autoRedefine/>
    <w:qFormat/>
    <w:uiPriority w:val="0"/>
    <w:rPr>
      <w:rFonts w:ascii="Arial" w:hAnsi="Arial" w:eastAsia="黑体"/>
      <w:b/>
      <w:kern w:val="2"/>
      <w:sz w:val="24"/>
    </w:rPr>
  </w:style>
  <w:style w:type="character" w:customStyle="1" w:styleId="559">
    <w:name w:val="纯文本 Char1"/>
    <w:autoRedefine/>
    <w:qFormat/>
    <w:uiPriority w:val="0"/>
    <w:rPr>
      <w:rFonts w:ascii="宋体" w:hAnsi="Courier New"/>
      <w:kern w:val="2"/>
      <w:sz w:val="24"/>
    </w:rPr>
  </w:style>
  <w:style w:type="character" w:customStyle="1" w:styleId="560">
    <w:name w:val="页脚 Char"/>
    <w:autoRedefine/>
    <w:qFormat/>
    <w:uiPriority w:val="99"/>
    <w:rPr>
      <w:rFonts w:eastAsia="宋体"/>
      <w:kern w:val="2"/>
      <w:sz w:val="18"/>
      <w:lang w:val="en-US" w:eastAsia="zh-CN" w:bidi="ar-SA"/>
    </w:rPr>
  </w:style>
  <w:style w:type="character" w:customStyle="1" w:styleId="561">
    <w:name w:val="正文文本 3 字符"/>
    <w:link w:val="22"/>
    <w:autoRedefine/>
    <w:qFormat/>
    <w:uiPriority w:val="0"/>
    <w:rPr>
      <w:kern w:val="2"/>
      <w:sz w:val="18"/>
    </w:rPr>
  </w:style>
  <w:style w:type="character" w:customStyle="1" w:styleId="562">
    <w:name w:val="尾注文本 字符"/>
    <w:link w:val="35"/>
    <w:autoRedefine/>
    <w:qFormat/>
    <w:uiPriority w:val="99"/>
    <w:rPr>
      <w:kern w:val="2"/>
      <w:sz w:val="21"/>
      <w:szCs w:val="24"/>
    </w:rPr>
  </w:style>
  <w:style w:type="character" w:customStyle="1" w:styleId="563">
    <w:name w:val="apple-style-span"/>
    <w:basedOn w:val="67"/>
    <w:autoRedefine/>
    <w:qFormat/>
    <w:uiPriority w:val="0"/>
  </w:style>
  <w:style w:type="character" w:customStyle="1" w:styleId="564">
    <w:name w:val="Table Text Char"/>
    <w:autoRedefine/>
    <w:qFormat/>
    <w:uiPriority w:val="0"/>
    <w:rPr>
      <w:rFonts w:ascii="Arial" w:hAnsi="Arial" w:eastAsia="宋体"/>
      <w:sz w:val="18"/>
      <w:lang w:val="en-US" w:eastAsia="zh-CN" w:bidi="ar-SA"/>
    </w:rPr>
  </w:style>
  <w:style w:type="character" w:customStyle="1" w:styleId="565">
    <w:name w:val="标题 3 字符"/>
    <w:link w:val="5"/>
    <w:autoRedefine/>
    <w:qFormat/>
    <w:uiPriority w:val="0"/>
    <w:rPr>
      <w:rFonts w:ascii="宋体"/>
      <w:b/>
      <w:kern w:val="2"/>
      <w:sz w:val="24"/>
      <w:lang w:val="en-US" w:eastAsia="zh-CN" w:bidi="ar-SA"/>
    </w:rPr>
  </w:style>
  <w:style w:type="character" w:customStyle="1" w:styleId="566">
    <w:name w:val="mode1"/>
    <w:autoRedefine/>
    <w:qFormat/>
    <w:uiPriority w:val="0"/>
    <w:rPr>
      <w:color w:val="444444"/>
      <w:sz w:val="18"/>
      <w:szCs w:val="18"/>
    </w:rPr>
  </w:style>
  <w:style w:type="character" w:customStyle="1" w:styleId="567">
    <w:name w:val="font81"/>
    <w:autoRedefine/>
    <w:qFormat/>
    <w:uiPriority w:val="0"/>
    <w:rPr>
      <w:rFonts w:hint="eastAsia" w:ascii="宋体" w:hAnsi="宋体" w:eastAsia="宋体" w:cs="宋体"/>
      <w:color w:val="000000"/>
      <w:sz w:val="20"/>
      <w:szCs w:val="20"/>
      <w:u w:val="none"/>
    </w:rPr>
  </w:style>
  <w:style w:type="character" w:customStyle="1" w:styleId="568">
    <w:name w:val="正文文字 Char2"/>
    <w:autoRedefine/>
    <w:qFormat/>
    <w:uiPriority w:val="0"/>
    <w:rPr>
      <w:kern w:val="2"/>
      <w:sz w:val="21"/>
      <w:szCs w:val="24"/>
    </w:rPr>
  </w:style>
  <w:style w:type="character" w:customStyle="1" w:styleId="569">
    <w:name w:val="批注主题 Char"/>
    <w:autoRedefine/>
    <w:qFormat/>
    <w:uiPriority w:val="0"/>
    <w:rPr>
      <w:rFonts w:eastAsia="宋体"/>
      <w:b/>
      <w:bCs/>
      <w:kern w:val="2"/>
      <w:sz w:val="21"/>
      <w:szCs w:val="24"/>
      <w:lang w:val="en-US" w:eastAsia="zh-CN" w:bidi="ar-SA"/>
    </w:rPr>
  </w:style>
  <w:style w:type="character" w:customStyle="1" w:styleId="570">
    <w:name w:val="Footer-Even Char2"/>
    <w:autoRedefine/>
    <w:qFormat/>
    <w:uiPriority w:val="0"/>
    <w:rPr>
      <w:rFonts w:eastAsia="宋体"/>
      <w:kern w:val="2"/>
      <w:sz w:val="18"/>
      <w:lang w:val="en-US" w:eastAsia="zh-CN" w:bidi="ar-SA"/>
    </w:rPr>
  </w:style>
  <w:style w:type="character" w:customStyle="1" w:styleId="571">
    <w:name w:val="副标题 Char"/>
    <w:autoRedefine/>
    <w:qFormat/>
    <w:uiPriority w:val="0"/>
    <w:rPr>
      <w:rFonts w:ascii="Cambria" w:hAnsi="Cambria"/>
      <w:b/>
      <w:bCs/>
      <w:kern w:val="28"/>
      <w:sz w:val="32"/>
      <w:szCs w:val="32"/>
      <w:lang w:bidi="ar-SA"/>
    </w:rPr>
  </w:style>
  <w:style w:type="character" w:customStyle="1" w:styleId="572">
    <w:name w:val="不用8 Char1"/>
    <w:autoRedefine/>
    <w:qFormat/>
    <w:uiPriority w:val="0"/>
    <w:rPr>
      <w:rFonts w:ascii="Arial" w:hAnsi="Arial" w:eastAsia="黑体"/>
      <w:kern w:val="2"/>
      <w:sz w:val="24"/>
    </w:rPr>
  </w:style>
  <w:style w:type="character" w:customStyle="1" w:styleId="573">
    <w:name w:val="Table Text Char Char Char"/>
    <w:qFormat/>
    <w:uiPriority w:val="0"/>
    <w:rPr>
      <w:rFonts w:ascii="Arial" w:hAnsi="Arial" w:eastAsia="宋体" w:cs="Arial"/>
      <w:sz w:val="18"/>
      <w:szCs w:val="18"/>
      <w:lang w:val="en-US" w:eastAsia="zh-CN" w:bidi="ar-SA"/>
    </w:rPr>
  </w:style>
  <w:style w:type="character" w:customStyle="1" w:styleId="574">
    <w:name w:val="PIM 6 Char1"/>
    <w:autoRedefine/>
    <w:qFormat/>
    <w:uiPriority w:val="0"/>
    <w:rPr>
      <w:rFonts w:ascii="Arial" w:hAnsi="Arial" w:eastAsia="黑体"/>
      <w:b/>
      <w:kern w:val="2"/>
      <w:sz w:val="24"/>
    </w:rPr>
  </w:style>
  <w:style w:type="character" w:customStyle="1" w:styleId="575">
    <w:name w:val="页脚 Char1"/>
    <w:autoRedefine/>
    <w:qFormat/>
    <w:uiPriority w:val="99"/>
    <w:rPr>
      <w:kern w:val="2"/>
      <w:sz w:val="18"/>
      <w:szCs w:val="18"/>
    </w:rPr>
  </w:style>
  <w:style w:type="character" w:customStyle="1" w:styleId="576">
    <w:name w:val="H3 Char1"/>
    <w:autoRedefine/>
    <w:qFormat/>
    <w:uiPriority w:val="0"/>
    <w:rPr>
      <w:rFonts w:eastAsia="宋体"/>
      <w:b/>
      <w:bCs/>
      <w:kern w:val="2"/>
      <w:sz w:val="21"/>
      <w:szCs w:val="32"/>
      <w:lang w:val="en-US" w:eastAsia="zh-CN" w:bidi="ar-SA"/>
    </w:rPr>
  </w:style>
  <w:style w:type="character" w:customStyle="1" w:styleId="577">
    <w:name w:val="标题 2 字符"/>
    <w:link w:val="4"/>
    <w:autoRedefine/>
    <w:qFormat/>
    <w:uiPriority w:val="0"/>
    <w:rPr>
      <w:rFonts w:ascii="宋体"/>
      <w:b/>
      <w:kern w:val="2"/>
      <w:sz w:val="28"/>
      <w:lang w:val="en-US" w:eastAsia="zh-CN" w:bidi="ar-SA"/>
    </w:rPr>
  </w:style>
  <w:style w:type="character" w:customStyle="1" w:styleId="578">
    <w:name w:val="正文首行缩进 2 Char"/>
    <w:autoRedefine/>
    <w:qFormat/>
    <w:uiPriority w:val="0"/>
    <w:rPr>
      <w:rFonts w:ascii="宋体" w:hAnsi="宋体" w:eastAsia="仿宋_GB2312"/>
      <w:kern w:val="2"/>
      <w:sz w:val="24"/>
      <w:szCs w:val="21"/>
      <w:lang w:bidi="ar-SA"/>
    </w:rPr>
  </w:style>
  <w:style w:type="character" w:customStyle="1" w:styleId="579">
    <w:name w:val="ca-31"/>
    <w:autoRedefine/>
    <w:qFormat/>
    <w:uiPriority w:val="0"/>
    <w:rPr>
      <w:rFonts w:hint="default" w:ascii="??" w:hAnsi="??"/>
      <w:sz w:val="24"/>
      <w:szCs w:val="24"/>
    </w:rPr>
  </w:style>
  <w:style w:type="character" w:customStyle="1" w:styleId="580">
    <w:name w:val="Document Map Char"/>
    <w:autoRedefine/>
    <w:qFormat/>
    <w:uiPriority w:val="0"/>
    <w:rPr>
      <w:rFonts w:ascii="宋体" w:hAnsi="Calibri" w:eastAsia="宋体"/>
      <w:kern w:val="2"/>
      <w:sz w:val="18"/>
      <w:szCs w:val="18"/>
      <w:lang w:val="en-US" w:eastAsia="zh-CN" w:bidi="ar-SA"/>
    </w:rPr>
  </w:style>
  <w:style w:type="character" w:customStyle="1" w:styleId="581">
    <w:name w:val="正文内容 Char"/>
    <w:link w:val="150"/>
    <w:autoRedefine/>
    <w:qFormat/>
    <w:uiPriority w:val="0"/>
    <w:rPr>
      <w:kern w:val="2"/>
      <w:sz w:val="24"/>
      <w:lang w:bidi="ar-SA"/>
    </w:rPr>
  </w:style>
  <w:style w:type="character" w:customStyle="1" w:styleId="582">
    <w:name w:val="正文文本 3 Char"/>
    <w:autoRedefine/>
    <w:qFormat/>
    <w:uiPriority w:val="0"/>
    <w:rPr>
      <w:kern w:val="2"/>
      <w:sz w:val="18"/>
      <w:lang w:bidi="ar-SA"/>
    </w:rPr>
  </w:style>
  <w:style w:type="character" w:customStyle="1" w:styleId="583">
    <w:name w:val="Char Char23"/>
    <w:autoRedefine/>
    <w:qFormat/>
    <w:uiPriority w:val="0"/>
    <w:rPr>
      <w:rFonts w:eastAsia="宋体"/>
      <w:kern w:val="2"/>
      <w:sz w:val="18"/>
      <w:szCs w:val="18"/>
      <w:lang w:val="en-US" w:eastAsia="zh-CN" w:bidi="ar-SA"/>
    </w:rPr>
  </w:style>
  <w:style w:type="character" w:customStyle="1" w:styleId="584">
    <w:name w:val="正文-1 Char"/>
    <w:link w:val="285"/>
    <w:autoRedefine/>
    <w:qFormat/>
    <w:uiPriority w:val="0"/>
    <w:rPr>
      <w:rFonts w:eastAsia="仿宋_GB2312"/>
      <w:kern w:val="2"/>
      <w:sz w:val="28"/>
      <w:szCs w:val="28"/>
      <w:lang w:bidi="ar-SA"/>
    </w:rPr>
  </w:style>
  <w:style w:type="character" w:customStyle="1" w:styleId="585">
    <w:name w:val="style21"/>
    <w:autoRedefine/>
    <w:qFormat/>
    <w:uiPriority w:val="0"/>
    <w:rPr>
      <w:sz w:val="21"/>
      <w:szCs w:val="21"/>
    </w:rPr>
  </w:style>
  <w:style w:type="character" w:customStyle="1" w:styleId="586">
    <w:name w:val="hei16b"/>
    <w:basedOn w:val="67"/>
    <w:autoRedefine/>
    <w:qFormat/>
    <w:uiPriority w:val="0"/>
  </w:style>
  <w:style w:type="character" w:customStyle="1" w:styleId="587">
    <w:name w:val="无间隔 字符"/>
    <w:link w:val="345"/>
    <w:autoRedefine/>
    <w:qFormat/>
    <w:uiPriority w:val="0"/>
    <w:rPr>
      <w:rFonts w:ascii="Calibri" w:hAnsi="Calibri"/>
      <w:sz w:val="24"/>
      <w:szCs w:val="32"/>
      <w:lang w:eastAsia="en-US" w:bidi="en-US"/>
    </w:rPr>
  </w:style>
  <w:style w:type="character" w:customStyle="1" w:styleId="588">
    <w:name w:val="副标题 字符"/>
    <w:link w:val="45"/>
    <w:autoRedefine/>
    <w:qFormat/>
    <w:uiPriority w:val="0"/>
    <w:rPr>
      <w:rFonts w:ascii="Cambria" w:hAnsi="Cambria"/>
      <w:b/>
      <w:bCs/>
      <w:kern w:val="28"/>
      <w:sz w:val="32"/>
      <w:szCs w:val="32"/>
    </w:rPr>
  </w:style>
  <w:style w:type="character" w:customStyle="1" w:styleId="589">
    <w:name w:val="Char Char20"/>
    <w:autoRedefine/>
    <w:qFormat/>
    <w:locked/>
    <w:uiPriority w:val="0"/>
    <w:rPr>
      <w:rFonts w:ascii="宋体" w:hAnsi="Courier New" w:eastAsia="宋体"/>
      <w:kern w:val="2"/>
      <w:sz w:val="24"/>
      <w:szCs w:val="28"/>
      <w:lang w:val="en-US" w:eastAsia="zh-CN" w:bidi="ar-SA"/>
    </w:rPr>
  </w:style>
  <w:style w:type="character" w:customStyle="1" w:styleId="590">
    <w:name w:val="标题 6 Char"/>
    <w:autoRedefine/>
    <w:qFormat/>
    <w:uiPriority w:val="0"/>
    <w:rPr>
      <w:rFonts w:ascii="Arial" w:hAnsi="Arial" w:eastAsia="黑体"/>
      <w:b/>
      <w:kern w:val="2"/>
      <w:sz w:val="24"/>
      <w:szCs w:val="24"/>
      <w:lang w:val="en-US" w:eastAsia="zh-CN" w:bidi="ar-SA"/>
    </w:rPr>
  </w:style>
  <w:style w:type="character" w:customStyle="1" w:styleId="591">
    <w:name w:val="标题 9 字符"/>
    <w:link w:val="12"/>
    <w:autoRedefine/>
    <w:qFormat/>
    <w:uiPriority w:val="0"/>
    <w:rPr>
      <w:rFonts w:ascii="Arial" w:hAnsi="Arial" w:eastAsia="黑体"/>
      <w:kern w:val="2"/>
      <w:sz w:val="24"/>
    </w:rPr>
  </w:style>
  <w:style w:type="character" w:customStyle="1" w:styleId="592">
    <w:name w:val="正文文本 2 字符"/>
    <w:link w:val="54"/>
    <w:autoRedefine/>
    <w:qFormat/>
    <w:uiPriority w:val="0"/>
    <w:rPr>
      <w:kern w:val="2"/>
      <w:sz w:val="21"/>
    </w:rPr>
  </w:style>
  <w:style w:type="character" w:customStyle="1" w:styleId="593">
    <w:name w:val="Char Char21"/>
    <w:autoRedefine/>
    <w:qFormat/>
    <w:locked/>
    <w:uiPriority w:val="0"/>
    <w:rPr>
      <w:rFonts w:ascii="宋体" w:hAnsi="Courier New" w:eastAsia="宋体"/>
      <w:kern w:val="2"/>
      <w:sz w:val="24"/>
      <w:lang w:val="en-US" w:eastAsia="zh-CN" w:bidi="ar-SA"/>
    </w:rPr>
  </w:style>
  <w:style w:type="character" w:customStyle="1" w:styleId="594">
    <w:name w:val="第三层条 Char"/>
    <w:autoRedefine/>
    <w:qFormat/>
    <w:uiPriority w:val="0"/>
    <w:rPr>
      <w:rFonts w:ascii="Arial" w:hAnsi="Arial" w:eastAsia="黑体"/>
      <w:b/>
      <w:bCs/>
      <w:kern w:val="2"/>
      <w:sz w:val="28"/>
      <w:szCs w:val="28"/>
      <w:lang w:val="en-US" w:eastAsia="zh-CN" w:bidi="ar-SA"/>
    </w:rPr>
  </w:style>
  <w:style w:type="character" w:customStyle="1" w:styleId="595">
    <w:name w:val="标题 2 Char2"/>
    <w:autoRedefine/>
    <w:qFormat/>
    <w:uiPriority w:val="0"/>
    <w:rPr>
      <w:rFonts w:ascii="宋体"/>
      <w:kern w:val="2"/>
      <w:sz w:val="28"/>
    </w:rPr>
  </w:style>
  <w:style w:type="character" w:customStyle="1" w:styleId="596">
    <w:name w:val="批注文字 Char"/>
    <w:autoRedefine/>
    <w:qFormat/>
    <w:uiPriority w:val="0"/>
    <w:rPr>
      <w:rFonts w:eastAsia="宋体"/>
      <w:kern w:val="2"/>
      <w:sz w:val="21"/>
      <w:szCs w:val="24"/>
      <w:lang w:val="en-US" w:eastAsia="zh-CN" w:bidi="ar-SA"/>
    </w:rPr>
  </w:style>
  <w:style w:type="character" w:customStyle="1" w:styleId="597">
    <w:name w:val="标题 5 字符"/>
    <w:link w:val="7"/>
    <w:autoRedefine/>
    <w:qFormat/>
    <w:uiPriority w:val="9"/>
    <w:rPr>
      <w:rFonts w:ascii="Arial" w:hAnsi="Arial" w:eastAsia="楷体_GB2312"/>
      <w:b/>
      <w:sz w:val="24"/>
      <w:szCs w:val="24"/>
    </w:rPr>
  </w:style>
  <w:style w:type="character" w:customStyle="1" w:styleId="598">
    <w:name w:val="日期 字符"/>
    <w:link w:val="33"/>
    <w:autoRedefine/>
    <w:qFormat/>
    <w:uiPriority w:val="0"/>
    <w:rPr>
      <w:rFonts w:ascii="宋体"/>
      <w:kern w:val="2"/>
      <w:sz w:val="24"/>
    </w:rPr>
  </w:style>
  <w:style w:type="character" w:customStyle="1" w:styleId="599">
    <w:name w:val="newsbg"/>
    <w:basedOn w:val="67"/>
    <w:autoRedefine/>
    <w:qFormat/>
    <w:uiPriority w:val="0"/>
  </w:style>
  <w:style w:type="character" w:customStyle="1" w:styleId="600">
    <w:name w:val="font21"/>
    <w:basedOn w:val="67"/>
    <w:autoRedefine/>
    <w:qFormat/>
    <w:uiPriority w:val="0"/>
    <w:rPr>
      <w:rFonts w:hint="eastAsia" w:ascii="宋体" w:hAnsi="宋体" w:eastAsia="宋体" w:cs="宋体"/>
      <w:color w:val="000000"/>
      <w:sz w:val="20"/>
      <w:szCs w:val="20"/>
      <w:u w:val="none"/>
    </w:rPr>
  </w:style>
  <w:style w:type="character" w:customStyle="1" w:styleId="601">
    <w:name w:val="标题 9 Char"/>
    <w:autoRedefine/>
    <w:qFormat/>
    <w:uiPriority w:val="0"/>
    <w:rPr>
      <w:rFonts w:ascii="Arial" w:hAnsi="Arial" w:eastAsia="黑体"/>
      <w:kern w:val="2"/>
      <w:sz w:val="21"/>
      <w:szCs w:val="24"/>
      <w:lang w:val="en-US" w:eastAsia="zh-CN" w:bidi="ar-SA"/>
    </w:rPr>
  </w:style>
  <w:style w:type="character" w:customStyle="1" w:styleId="602">
    <w:name w:val="纯文本 Char"/>
    <w:autoRedefine/>
    <w:qFormat/>
    <w:uiPriority w:val="0"/>
    <w:rPr>
      <w:rFonts w:ascii="宋体" w:hAnsi="Courier New" w:eastAsia="宋体"/>
      <w:kern w:val="2"/>
      <w:sz w:val="21"/>
      <w:szCs w:val="28"/>
      <w:lang w:val="en-US" w:eastAsia="zh-CN" w:bidi="ar-SA"/>
    </w:rPr>
  </w:style>
  <w:style w:type="character" w:customStyle="1" w:styleId="603">
    <w:name w:val="标题 2 Char Char Char Char"/>
    <w:autoRedefine/>
    <w:qFormat/>
    <w:uiPriority w:val="0"/>
    <w:rPr>
      <w:rFonts w:hint="eastAsia" w:ascii="黑体" w:hAnsi="Arial" w:eastAsia="黑体"/>
      <w:b/>
      <w:sz w:val="30"/>
      <w:szCs w:val="30"/>
      <w:lang w:val="en-US" w:eastAsia="zh-CN" w:bidi="ar-SA"/>
    </w:rPr>
  </w:style>
  <w:style w:type="character" w:customStyle="1" w:styleId="604">
    <w:name w:val="章节 Char1"/>
    <w:autoRedefine/>
    <w:qFormat/>
    <w:uiPriority w:val="0"/>
    <w:rPr>
      <w:rFonts w:ascii="宋体"/>
      <w:b/>
      <w:kern w:val="28"/>
      <w:sz w:val="36"/>
      <w:lang w:val="en-US" w:eastAsia="zh-CN" w:bidi="ar-SA"/>
    </w:rPr>
  </w:style>
  <w:style w:type="character" w:customStyle="1" w:styleId="605">
    <w:name w:val="正文文字 Char1"/>
    <w:autoRedefine/>
    <w:qFormat/>
    <w:uiPriority w:val="0"/>
    <w:rPr>
      <w:kern w:val="2"/>
      <w:sz w:val="21"/>
      <w:szCs w:val="24"/>
    </w:rPr>
  </w:style>
  <w:style w:type="character" w:customStyle="1" w:styleId="606">
    <w:name w:val="页脚 Char2"/>
    <w:autoRedefine/>
    <w:qFormat/>
    <w:uiPriority w:val="0"/>
    <w:rPr>
      <w:rFonts w:eastAsia="宋体"/>
      <w:kern w:val="2"/>
      <w:sz w:val="18"/>
      <w:lang w:val="en-US" w:eastAsia="zh-CN" w:bidi="ar-SA"/>
    </w:rPr>
  </w:style>
  <w:style w:type="character" w:customStyle="1" w:styleId="607">
    <w:name w:val="HTML 预设格式 Char"/>
    <w:autoRedefine/>
    <w:qFormat/>
    <w:uiPriority w:val="0"/>
    <w:rPr>
      <w:rFonts w:ascii="宋体" w:hAnsi="宋体"/>
      <w:sz w:val="24"/>
      <w:szCs w:val="24"/>
      <w:lang w:bidi="ar-SA"/>
    </w:rPr>
  </w:style>
  <w:style w:type="character" w:customStyle="1" w:styleId="608">
    <w:name w:val="Table Text Char Char Char Char"/>
    <w:autoRedefine/>
    <w:qFormat/>
    <w:uiPriority w:val="0"/>
    <w:rPr>
      <w:rFonts w:ascii="Arial" w:hAnsi="Arial" w:cs="Arial"/>
      <w:kern w:val="2"/>
      <w:sz w:val="18"/>
      <w:szCs w:val="18"/>
      <w:lang w:val="en-US" w:eastAsia="zh-CN" w:bidi="ar-SA"/>
    </w:rPr>
  </w:style>
  <w:style w:type="character" w:customStyle="1" w:styleId="609">
    <w:name w:val="标题 4 字符"/>
    <w:link w:val="6"/>
    <w:autoRedefine/>
    <w:qFormat/>
    <w:uiPriority w:val="0"/>
    <w:rPr>
      <w:rFonts w:ascii="Arial" w:hAnsi="Arial" w:eastAsia="黑体"/>
      <w:b/>
      <w:bCs/>
      <w:kern w:val="2"/>
      <w:sz w:val="28"/>
      <w:szCs w:val="28"/>
    </w:rPr>
  </w:style>
  <w:style w:type="character" w:customStyle="1" w:styleId="610">
    <w:name w:val="Header Char"/>
    <w:autoRedefine/>
    <w:qFormat/>
    <w:uiPriority w:val="0"/>
    <w:rPr>
      <w:rFonts w:ascii="Calibri" w:hAnsi="Calibri" w:eastAsia="宋体"/>
      <w:sz w:val="18"/>
      <w:szCs w:val="18"/>
      <w:lang w:val="en-US" w:eastAsia="zh-CN" w:bidi="ar-SA"/>
    </w:rPr>
  </w:style>
  <w:style w:type="character" w:customStyle="1" w:styleId="611">
    <w:name w:val="ca-21"/>
    <w:autoRedefine/>
    <w:qFormat/>
    <w:uiPriority w:val="0"/>
    <w:rPr>
      <w:rFonts w:hint="eastAsia" w:ascii="宋体" w:hAnsi="宋体" w:eastAsia="宋体"/>
      <w:sz w:val="24"/>
      <w:szCs w:val="24"/>
    </w:rPr>
  </w:style>
  <w:style w:type="character" w:customStyle="1" w:styleId="612">
    <w:name w:val="日期 Char1"/>
    <w:autoRedefine/>
    <w:qFormat/>
    <w:uiPriority w:val="0"/>
    <w:rPr>
      <w:rFonts w:ascii="宋体"/>
      <w:kern w:val="2"/>
      <w:sz w:val="24"/>
    </w:rPr>
  </w:style>
  <w:style w:type="character" w:customStyle="1" w:styleId="613">
    <w:name w:val="批注文字 字符"/>
    <w:link w:val="21"/>
    <w:autoRedefine/>
    <w:qFormat/>
    <w:uiPriority w:val="0"/>
    <w:rPr>
      <w:kern w:val="2"/>
      <w:sz w:val="21"/>
      <w:szCs w:val="24"/>
    </w:rPr>
  </w:style>
  <w:style w:type="character" w:customStyle="1" w:styleId="614">
    <w:name w:val="style81"/>
    <w:autoRedefine/>
    <w:qFormat/>
    <w:uiPriority w:val="0"/>
    <w:rPr>
      <w:sz w:val="21"/>
      <w:szCs w:val="21"/>
    </w:rPr>
  </w:style>
  <w:style w:type="character" w:customStyle="1" w:styleId="615">
    <w:name w:val="ca-82"/>
    <w:basedOn w:val="67"/>
    <w:autoRedefine/>
    <w:qFormat/>
    <w:uiPriority w:val="0"/>
  </w:style>
  <w:style w:type="character" w:customStyle="1" w:styleId="616">
    <w:name w:val="content-white1"/>
    <w:autoRedefine/>
    <w:qFormat/>
    <w:uiPriority w:val="0"/>
    <w:rPr>
      <w:color w:val="auto"/>
      <w:sz w:val="18"/>
      <w:szCs w:val="18"/>
      <w:u w:val="none"/>
    </w:rPr>
  </w:style>
  <w:style w:type="character" w:customStyle="1" w:styleId="617">
    <w:name w:val="纯文本 字符"/>
    <w:link w:val="31"/>
    <w:autoRedefine/>
    <w:qFormat/>
    <w:uiPriority w:val="0"/>
    <w:rPr>
      <w:rFonts w:ascii="宋体" w:hAnsi="Courier New"/>
      <w:kern w:val="2"/>
      <w:sz w:val="24"/>
    </w:rPr>
  </w:style>
  <w:style w:type="character" w:customStyle="1" w:styleId="618">
    <w:name w:val="content1"/>
    <w:autoRedefine/>
    <w:qFormat/>
    <w:uiPriority w:val="0"/>
    <w:rPr>
      <w:sz w:val="18"/>
      <w:szCs w:val="18"/>
    </w:rPr>
  </w:style>
  <w:style w:type="character" w:customStyle="1" w:styleId="619">
    <w:name w:val="标题 1 字符"/>
    <w:link w:val="3"/>
    <w:autoRedefine/>
    <w:qFormat/>
    <w:uiPriority w:val="0"/>
    <w:rPr>
      <w:rFonts w:ascii="宋体"/>
      <w:b/>
      <w:kern w:val="28"/>
      <w:sz w:val="36"/>
      <w:lang w:val="en-US" w:eastAsia="zh-CN" w:bidi="ar-SA"/>
    </w:rPr>
  </w:style>
  <w:style w:type="character" w:customStyle="1" w:styleId="620">
    <w:name w:val="font141"/>
    <w:autoRedefine/>
    <w:qFormat/>
    <w:uiPriority w:val="0"/>
  </w:style>
  <w:style w:type="character" w:customStyle="1" w:styleId="621">
    <w:name w:val="标题 3 Char"/>
    <w:autoRedefine/>
    <w:qFormat/>
    <w:uiPriority w:val="0"/>
    <w:rPr>
      <w:rFonts w:ascii="宋体" w:eastAsia="宋体"/>
      <w:kern w:val="2"/>
      <w:sz w:val="28"/>
      <w:szCs w:val="24"/>
      <w:lang w:val="en-US" w:eastAsia="zh-CN" w:bidi="ar-SA"/>
    </w:rPr>
  </w:style>
  <w:style w:type="character" w:customStyle="1" w:styleId="622">
    <w:name w:val="orange_blod1"/>
    <w:autoRedefine/>
    <w:qFormat/>
    <w:uiPriority w:val="0"/>
    <w:rPr>
      <w:rFonts w:hint="default" w:ascii="Verdana" w:hAnsi="Verdana"/>
      <w:b/>
      <w:bCs/>
      <w:color w:val="FF6600"/>
      <w:sz w:val="17"/>
      <w:szCs w:val="17"/>
      <w:u w:val="none"/>
    </w:rPr>
  </w:style>
  <w:style w:type="character" w:customStyle="1" w:styleId="623">
    <w:name w:val="正文文本缩进 3 字符"/>
    <w:link w:val="50"/>
    <w:autoRedefine/>
    <w:qFormat/>
    <w:uiPriority w:val="0"/>
    <w:rPr>
      <w:kern w:val="2"/>
      <w:sz w:val="16"/>
    </w:rPr>
  </w:style>
  <w:style w:type="character" w:customStyle="1" w:styleId="624">
    <w:name w:val="Char Char6"/>
    <w:autoRedefine/>
    <w:qFormat/>
    <w:uiPriority w:val="0"/>
    <w:rPr>
      <w:rFonts w:ascii="Arial" w:hAnsi="Arial" w:eastAsia="黑体"/>
      <w:b/>
      <w:bCs/>
      <w:kern w:val="2"/>
      <w:sz w:val="32"/>
      <w:szCs w:val="32"/>
      <w:lang w:val="en-US" w:eastAsia="zh-CN" w:bidi="ar-SA"/>
    </w:rPr>
  </w:style>
  <w:style w:type="character" w:customStyle="1" w:styleId="625">
    <w:name w:val="标准文本 Char"/>
    <w:link w:val="494"/>
    <w:autoRedefine/>
    <w:qFormat/>
    <w:uiPriority w:val="0"/>
    <w:rPr>
      <w:rFonts w:ascii="Calibri" w:hAnsi="Calibri" w:eastAsia="仿宋_GB2312"/>
      <w:kern w:val="2"/>
      <w:sz w:val="24"/>
    </w:rPr>
  </w:style>
  <w:style w:type="character" w:customStyle="1" w:styleId="626">
    <w:name w:val="标题1"/>
    <w:basedOn w:val="67"/>
    <w:autoRedefine/>
    <w:qFormat/>
    <w:uiPriority w:val="0"/>
  </w:style>
  <w:style w:type="character" w:customStyle="1" w:styleId="627">
    <w:name w:val="font71"/>
    <w:basedOn w:val="67"/>
    <w:autoRedefine/>
    <w:qFormat/>
    <w:uiPriority w:val="0"/>
    <w:rPr>
      <w:rFonts w:hint="default" w:ascii="Arial" w:hAnsi="Arial" w:cs="Arial"/>
      <w:color w:val="000000"/>
      <w:sz w:val="20"/>
      <w:szCs w:val="20"/>
      <w:u w:val="none"/>
    </w:rPr>
  </w:style>
  <w:style w:type="character" w:customStyle="1" w:styleId="628">
    <w:name w:val="HTML 预设格式 字符"/>
    <w:link w:val="58"/>
    <w:autoRedefine/>
    <w:qFormat/>
    <w:uiPriority w:val="0"/>
    <w:rPr>
      <w:rFonts w:ascii="宋体" w:hAnsi="宋体" w:cs="宋体"/>
      <w:sz w:val="24"/>
      <w:szCs w:val="24"/>
    </w:rPr>
  </w:style>
  <w:style w:type="character" w:customStyle="1" w:styleId="629">
    <w:name w:val="标题 8 字符"/>
    <w:link w:val="11"/>
    <w:autoRedefine/>
    <w:qFormat/>
    <w:uiPriority w:val="0"/>
    <w:rPr>
      <w:rFonts w:ascii="Arial" w:hAnsi="Arial" w:eastAsia="黑体"/>
      <w:kern w:val="2"/>
      <w:sz w:val="24"/>
    </w:rPr>
  </w:style>
  <w:style w:type="character" w:customStyle="1" w:styleId="630">
    <w:name w:val="line"/>
    <w:basedOn w:val="67"/>
    <w:autoRedefine/>
    <w:qFormat/>
    <w:uiPriority w:val="0"/>
  </w:style>
  <w:style w:type="character" w:customStyle="1" w:styleId="631">
    <w:name w:val="Char Char22"/>
    <w:autoRedefine/>
    <w:qFormat/>
    <w:uiPriority w:val="0"/>
    <w:rPr>
      <w:rFonts w:eastAsia="宋体"/>
      <w:kern w:val="2"/>
      <w:sz w:val="18"/>
      <w:szCs w:val="18"/>
      <w:lang w:val="en-US" w:eastAsia="zh-CN" w:bidi="ar-SA"/>
    </w:rPr>
  </w:style>
  <w:style w:type="character" w:customStyle="1" w:styleId="632">
    <w:name w:val="注释标题 字符"/>
    <w:link w:val="15"/>
    <w:autoRedefine/>
    <w:qFormat/>
    <w:uiPriority w:val="0"/>
    <w:rPr>
      <w:kern w:val="2"/>
      <w:sz w:val="21"/>
      <w:szCs w:val="24"/>
      <w:lang w:bidi="ar-SA"/>
    </w:rPr>
  </w:style>
  <w:style w:type="character" w:customStyle="1" w:styleId="633">
    <w:name w:val="不用8 Char2"/>
    <w:autoRedefine/>
    <w:qFormat/>
    <w:uiPriority w:val="0"/>
    <w:rPr>
      <w:rFonts w:ascii="Arial" w:hAnsi="Arial" w:eastAsia="黑体"/>
      <w:kern w:val="2"/>
      <w:sz w:val="24"/>
    </w:rPr>
  </w:style>
  <w:style w:type="character" w:customStyle="1" w:styleId="634">
    <w:name w:val="卷标题 Char1"/>
    <w:autoRedefine/>
    <w:qFormat/>
    <w:uiPriority w:val="0"/>
    <w:rPr>
      <w:rFonts w:eastAsia="宋体"/>
      <w:b/>
      <w:bCs/>
      <w:kern w:val="44"/>
      <w:sz w:val="44"/>
      <w:szCs w:val="44"/>
      <w:lang w:val="en-US" w:eastAsia="zh-CN" w:bidi="ar-SA"/>
    </w:rPr>
  </w:style>
  <w:style w:type="character" w:customStyle="1" w:styleId="635">
    <w:name w:val="apple-converted-space"/>
    <w:basedOn w:val="67"/>
    <w:autoRedefine/>
    <w:qFormat/>
    <w:uiPriority w:val="0"/>
  </w:style>
  <w:style w:type="character" w:customStyle="1" w:styleId="636">
    <w:name w:val="DAS正文 Char"/>
    <w:link w:val="185"/>
    <w:qFormat/>
    <w:uiPriority w:val="0"/>
    <w:rPr>
      <w:rFonts w:ascii="Verdana" w:hAnsi="Verdana"/>
      <w:kern w:val="2"/>
      <w:sz w:val="21"/>
      <w:szCs w:val="21"/>
      <w:lang w:bidi="ar-SA"/>
    </w:rPr>
  </w:style>
  <w:style w:type="character" w:customStyle="1" w:styleId="637">
    <w:name w:val="文档结构图 Char"/>
    <w:autoRedefine/>
    <w:qFormat/>
    <w:uiPriority w:val="0"/>
    <w:rPr>
      <w:kern w:val="2"/>
      <w:sz w:val="21"/>
      <w:szCs w:val="24"/>
      <w:shd w:val="clear" w:color="auto" w:fill="000080"/>
      <w:lang w:bidi="ar-SA"/>
    </w:rPr>
  </w:style>
  <w:style w:type="character" w:customStyle="1" w:styleId="638">
    <w:name w:val="Char Char62"/>
    <w:autoRedefine/>
    <w:qFormat/>
    <w:uiPriority w:val="0"/>
    <w:rPr>
      <w:rFonts w:ascii="Arial" w:hAnsi="Arial" w:eastAsia="黑体"/>
      <w:b/>
      <w:bCs/>
      <w:kern w:val="2"/>
      <w:sz w:val="32"/>
      <w:szCs w:val="32"/>
      <w:lang w:val="en-US" w:eastAsia="zh-CN" w:bidi="ar-SA"/>
    </w:rPr>
  </w:style>
  <w:style w:type="character" w:customStyle="1" w:styleId="639">
    <w:name w:val="标题 6 字符"/>
    <w:link w:val="9"/>
    <w:autoRedefine/>
    <w:qFormat/>
    <w:uiPriority w:val="0"/>
    <w:rPr>
      <w:rFonts w:ascii="Arial" w:hAnsi="Arial" w:eastAsia="黑体"/>
      <w:b/>
      <w:kern w:val="2"/>
      <w:sz w:val="24"/>
    </w:rPr>
  </w:style>
  <w:style w:type="character" w:customStyle="1" w:styleId="640">
    <w:name w:val="正文首行缩进 字符"/>
    <w:link w:val="63"/>
    <w:autoRedefine/>
    <w:qFormat/>
    <w:uiPriority w:val="0"/>
    <w:rPr>
      <w:rFonts w:eastAsia="宋体"/>
      <w:kern w:val="2"/>
      <w:sz w:val="21"/>
      <w:szCs w:val="24"/>
      <w:lang w:val="en-US" w:eastAsia="zh-CN" w:bidi="ar-SA"/>
    </w:rPr>
  </w:style>
  <w:style w:type="character" w:customStyle="1" w:styleId="641">
    <w:name w:val="biaolan_12"/>
    <w:autoRedefine/>
    <w:qFormat/>
    <w:uiPriority w:val="0"/>
  </w:style>
  <w:style w:type="character" w:customStyle="1" w:styleId="642">
    <w:name w:val="未命名11"/>
    <w:autoRedefine/>
    <w:qFormat/>
    <w:uiPriority w:val="0"/>
    <w:rPr>
      <w:color w:val="77FFFF"/>
      <w:sz w:val="24"/>
      <w:szCs w:val="24"/>
    </w:rPr>
  </w:style>
  <w:style w:type="character" w:customStyle="1" w:styleId="643">
    <w:name w:val="正文文本缩进 2 字符"/>
    <w:link w:val="34"/>
    <w:autoRedefine/>
    <w:qFormat/>
    <w:uiPriority w:val="0"/>
    <w:rPr>
      <w:kern w:val="2"/>
      <w:sz w:val="21"/>
    </w:rPr>
  </w:style>
  <w:style w:type="character" w:customStyle="1" w:styleId="644">
    <w:name w:val="h Char Char"/>
    <w:autoRedefine/>
    <w:qFormat/>
    <w:uiPriority w:val="0"/>
    <w:rPr>
      <w:kern w:val="2"/>
      <w:sz w:val="18"/>
      <w:szCs w:val="18"/>
    </w:rPr>
  </w:style>
  <w:style w:type="character" w:customStyle="1" w:styleId="645">
    <w:name w:val="文字 Char"/>
    <w:link w:val="402"/>
    <w:autoRedefine/>
    <w:qFormat/>
    <w:uiPriority w:val="0"/>
    <w:rPr>
      <w:rFonts w:ascii="宋体" w:hAnsi="宋体"/>
      <w:kern w:val="2"/>
      <w:sz w:val="28"/>
      <w:lang w:bidi="ar-SA"/>
    </w:rPr>
  </w:style>
  <w:style w:type="character" w:customStyle="1" w:styleId="646">
    <w:name w:val="标题 7 Char"/>
    <w:autoRedefine/>
    <w:qFormat/>
    <w:uiPriority w:val="0"/>
    <w:rPr>
      <w:rFonts w:eastAsia="宋体"/>
      <w:b/>
      <w:kern w:val="2"/>
      <w:sz w:val="24"/>
      <w:szCs w:val="24"/>
      <w:lang w:val="en-US" w:eastAsia="zh-CN" w:bidi="ar-SA"/>
    </w:rPr>
  </w:style>
  <w:style w:type="character" w:customStyle="1" w:styleId="647">
    <w:name w:val="标题 Char"/>
    <w:autoRedefine/>
    <w:qFormat/>
    <w:uiPriority w:val="0"/>
    <w:rPr>
      <w:rFonts w:ascii="Arial" w:hAnsi="Arial"/>
      <w:b/>
      <w:smallCaps/>
      <w:kern w:val="28"/>
      <w:sz w:val="36"/>
      <w:lang w:eastAsia="en-US" w:bidi="ar-SA"/>
    </w:rPr>
  </w:style>
  <w:style w:type="character" w:customStyle="1" w:styleId="648">
    <w:name w:val="protextfont"/>
    <w:basedOn w:val="67"/>
    <w:autoRedefine/>
    <w:qFormat/>
    <w:uiPriority w:val="0"/>
  </w:style>
  <w:style w:type="character" w:customStyle="1" w:styleId="649">
    <w:name w:val="不用 Char1"/>
    <w:autoRedefine/>
    <w:qFormat/>
    <w:uiPriority w:val="0"/>
    <w:rPr>
      <w:b/>
      <w:kern w:val="2"/>
      <w:sz w:val="24"/>
    </w:rPr>
  </w:style>
  <w:style w:type="character" w:customStyle="1" w:styleId="650">
    <w:name w:val="页脚 字符"/>
    <w:link w:val="37"/>
    <w:autoRedefine/>
    <w:qFormat/>
    <w:uiPriority w:val="0"/>
    <w:rPr>
      <w:rFonts w:eastAsia="宋体"/>
      <w:kern w:val="2"/>
      <w:sz w:val="18"/>
      <w:lang w:val="en-US" w:eastAsia="zh-CN" w:bidi="ar-SA"/>
    </w:rPr>
  </w:style>
  <w:style w:type="character" w:customStyle="1" w:styleId="651">
    <w:name w:val="blacklink_text1"/>
    <w:autoRedefine/>
    <w:qFormat/>
    <w:uiPriority w:val="0"/>
    <w:rPr>
      <w:color w:val="0E0E0E"/>
      <w:sz w:val="18"/>
      <w:szCs w:val="18"/>
    </w:rPr>
  </w:style>
  <w:style w:type="character" w:customStyle="1" w:styleId="652">
    <w:name w:val="页眉 Char"/>
    <w:autoRedefine/>
    <w:qFormat/>
    <w:uiPriority w:val="99"/>
    <w:rPr>
      <w:kern w:val="2"/>
      <w:sz w:val="18"/>
      <w:szCs w:val="18"/>
      <w:lang w:bidi="ar-SA"/>
    </w:rPr>
  </w:style>
  <w:style w:type="character" w:customStyle="1" w:styleId="653">
    <w:name w:val="141"/>
    <w:autoRedefine/>
    <w:qFormat/>
    <w:uiPriority w:val="0"/>
    <w:rPr>
      <w:color w:val="333333"/>
      <w:sz w:val="21"/>
      <w:szCs w:val="21"/>
      <w:u w:val="none"/>
    </w:rPr>
  </w:style>
  <w:style w:type="paragraph" w:customStyle="1" w:styleId="654">
    <w:name w:val="Table Paragraph"/>
    <w:basedOn w:val="1"/>
    <w:autoRedefine/>
    <w:qFormat/>
    <w:uiPriority w:val="1"/>
    <w:rPr>
      <w:rFonts w:ascii="宋体" w:hAnsi="宋体" w:eastAsia="宋体" w:cs="宋体"/>
      <w:lang w:val="en-US" w:eastAsia="en-US" w:bidi="en-US"/>
    </w:rPr>
  </w:style>
  <w:style w:type="character" w:customStyle="1" w:styleId="655">
    <w:name w:val="font91"/>
    <w:basedOn w:val="67"/>
    <w:qFormat/>
    <w:uiPriority w:val="0"/>
    <w:rPr>
      <w:rFonts w:hint="default" w:ascii="Arial" w:hAnsi="Arial" w:cs="Arial"/>
      <w:b/>
      <w:bCs/>
      <w:color w:val="000000"/>
      <w:sz w:val="22"/>
      <w:szCs w:val="22"/>
      <w:u w:val="none"/>
    </w:rPr>
  </w:style>
  <w:style w:type="character" w:customStyle="1" w:styleId="656">
    <w:name w:val="font41"/>
    <w:basedOn w:val="67"/>
    <w:qFormat/>
    <w:uiPriority w:val="0"/>
    <w:rPr>
      <w:rFonts w:hint="eastAsia" w:ascii="宋体" w:hAnsi="宋体" w:eastAsia="宋体" w:cs="宋体"/>
      <w:color w:val="FF0000"/>
      <w:sz w:val="22"/>
      <w:szCs w:val="22"/>
      <w:u w:val="none"/>
    </w:rPr>
  </w:style>
  <w:style w:type="character" w:customStyle="1" w:styleId="657">
    <w:name w:val="font01"/>
    <w:basedOn w:val="67"/>
    <w:qFormat/>
    <w:uiPriority w:val="0"/>
    <w:rPr>
      <w:rFonts w:hint="eastAsia" w:ascii="宋体" w:hAnsi="宋体" w:eastAsia="宋体" w:cs="宋体"/>
      <w:color w:val="000000"/>
      <w:sz w:val="22"/>
      <w:szCs w:val="22"/>
      <w:u w:val="none"/>
    </w:rPr>
  </w:style>
  <w:style w:type="paragraph" w:customStyle="1" w:styleId="658">
    <w:name w:val="正文_0"/>
    <w:next w:val="659"/>
    <w:qFormat/>
    <w:uiPriority w:val="0"/>
    <w:pPr>
      <w:widowControl w:val="0"/>
      <w:jc w:val="both"/>
    </w:pPr>
    <w:rPr>
      <w:rFonts w:ascii="Calibri" w:hAnsi="Calibri" w:eastAsia="微软雅黑" w:cs="Times New Roman"/>
      <w:kern w:val="2"/>
      <w:sz w:val="21"/>
      <w:szCs w:val="22"/>
      <w:lang w:val="en-US" w:eastAsia="zh-CN" w:bidi="ar-SA"/>
    </w:rPr>
  </w:style>
  <w:style w:type="paragraph" w:customStyle="1" w:styleId="659">
    <w:name w:val="正文文本_0"/>
    <w:basedOn w:val="658"/>
    <w:next w:val="660"/>
    <w:qFormat/>
    <w:uiPriority w:val="0"/>
    <w:pPr>
      <w:spacing w:after="120"/>
    </w:pPr>
  </w:style>
  <w:style w:type="paragraph" w:customStyle="1" w:styleId="660">
    <w:name w:val="正文文本缩进_0"/>
    <w:basedOn w:val="658"/>
    <w:qFormat/>
    <w:uiPriority w:val="0"/>
    <w:pPr>
      <w:spacing w:line="500" w:lineRule="exact"/>
      <w:ind w:left="525" w:leftChars="250"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55</Pages>
  <Words>18373</Words>
  <Characters>19449</Characters>
  <Lines>662</Lines>
  <Paragraphs>186</Paragraphs>
  <TotalTime>16</TotalTime>
  <ScaleCrop>false</ScaleCrop>
  <LinksUpToDate>false</LinksUpToDate>
  <CharactersWithSpaces>27221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1973</cp:lastModifiedBy>
  <cp:lastPrinted>2024-07-17T10:00:00Z</cp:lastPrinted>
  <dcterms:modified xsi:type="dcterms:W3CDTF">2025-03-26T10:37:29Z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57880DECC8164DBC9156516F6D5FFDB7_13</vt:lpwstr>
  </property>
  <property fmtid="{D5CDD505-2E9C-101B-9397-08002B2CF9AE}" pid="4" name="KSOTemplateDocerSaveRecord">
    <vt:lpwstr>eyJoZGlkIjoiMzY2ZGJkZGE3ZjAyZmMyNGI1NjczNzE3ZjVkNzZjYzkiLCJ1c2VySWQiOiIzMjk0MjQ0NzEifQ==</vt:lpwstr>
  </property>
</Properties>
</file>