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1803">
      <w:pPr>
        <w:spacing w:line="600" w:lineRule="auto"/>
        <w:ind w:left="0" w:leftChars="0" w:firstLine="0" w:firstLine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特别提示：</w:t>
      </w:r>
    </w:p>
    <w:p w14:paraId="2ED575C0">
      <w:pPr>
        <w:spacing w:line="480" w:lineRule="auto"/>
        <w:ind w:firstLine="480"/>
        <w:rPr>
          <w:rFonts w:hint="eastAsia" w:ascii="宋体" w:hAnsi="宋体" w:eastAsia="宋体" w:cs="宋体"/>
          <w:highlight w:val="none"/>
        </w:rPr>
      </w:pPr>
      <w:r>
        <w:rPr>
          <w:rFonts w:hint="eastAsia" w:ascii="宋体" w:hAnsi="宋体" w:eastAsia="宋体" w:cs="宋体"/>
          <w:highlight w:val="none"/>
        </w:rPr>
        <w:t>1.该项目报名及网上投标需在青海省政府采购电子化平台上操作，具体相关操作事宜请务必提前与青海省政府采购电子化平台的技术支持部门联系。</w:t>
      </w:r>
    </w:p>
    <w:p w14:paraId="7ADC6F19">
      <w:pPr>
        <w:spacing w:line="480" w:lineRule="auto"/>
        <w:ind w:firstLine="480"/>
        <w:rPr>
          <w:rFonts w:hint="eastAsia" w:ascii="宋体" w:hAnsi="宋体" w:eastAsia="宋体" w:cs="宋体"/>
          <w:highlight w:val="none"/>
        </w:rPr>
      </w:pPr>
      <w:r>
        <w:rPr>
          <w:rFonts w:hint="eastAsia" w:ascii="宋体" w:hAnsi="宋体" w:eastAsia="宋体" w:cs="宋体"/>
          <w:highlight w:val="none"/>
        </w:rPr>
        <w:t>2.参与投标的供应商必须在青海省政府采购电子化平台进行网上注册。（审核电话：0971-5115646）</w:t>
      </w:r>
    </w:p>
    <w:p w14:paraId="36269E63">
      <w:pPr>
        <w:spacing w:line="480" w:lineRule="auto"/>
        <w:ind w:firstLine="480"/>
        <w:rPr>
          <w:rFonts w:hint="eastAsia" w:ascii="宋体" w:hAnsi="宋体" w:eastAsia="宋体" w:cs="宋体"/>
          <w:highlight w:val="none"/>
        </w:rPr>
      </w:pPr>
      <w:r>
        <w:rPr>
          <w:rFonts w:hint="eastAsia" w:ascii="宋体" w:hAnsi="宋体" w:eastAsia="宋体" w:cs="宋体"/>
          <w:highlight w:val="none"/>
        </w:rPr>
        <w:t>3.参与投标的供应商须办理青海省政府采购电子化平台投标的相关手续，且具备在青海省政府采购电子化平台上投标的能力。（技术咨询：王女士，联系电话：0971-8224398）</w:t>
      </w:r>
    </w:p>
    <w:p w14:paraId="22BC0609">
      <w:pPr>
        <w:spacing w:line="480" w:lineRule="auto"/>
        <w:ind w:firstLine="480"/>
        <w:rPr>
          <w:rFonts w:hint="eastAsia" w:ascii="宋体" w:hAnsi="宋体" w:eastAsia="宋体" w:cs="宋体"/>
          <w:highlight w:val="none"/>
        </w:rPr>
      </w:pPr>
      <w:r>
        <w:rPr>
          <w:rFonts w:hint="eastAsia" w:ascii="宋体" w:hAnsi="宋体" w:eastAsia="宋体" w:cs="宋体"/>
          <w:highlight w:val="none"/>
        </w:rPr>
        <w:t>4.为了给投标人提供更好的服务，已办理注册、获取“安全证书”、电子标书制作等业务的供应商，可加入青海省政府采购中心官方网站（http://118.213.59.178:8088/login?cloudid=104）QQ群（156765251、235610913、295834281、437762380、809415646）进行技术支持及业务咨询。</w:t>
      </w:r>
    </w:p>
    <w:p w14:paraId="4D8BBB41">
      <w:pPr>
        <w:spacing w:line="480" w:lineRule="auto"/>
        <w:ind w:firstLine="480"/>
        <w:rPr>
          <w:rFonts w:hint="eastAsia" w:ascii="宋体" w:hAnsi="宋体" w:eastAsia="宋体" w:cs="宋体"/>
          <w:highlight w:val="none"/>
        </w:rPr>
      </w:pPr>
      <w:r>
        <w:rPr>
          <w:rFonts w:hint="eastAsia" w:ascii="宋体" w:hAnsi="宋体" w:eastAsia="宋体" w:cs="宋体"/>
          <w:highlight w:val="none"/>
        </w:rPr>
        <w:t>5.供应商应充分考虑到网上投标可能会发生的故障和风险，应尽早上传投标文件及数据文件。如果电子平台操作遇到困难，或因网上不能如期上传投标文件的，请提前在上班时间及时与技术支持部门联系。（技术支持部门联系人及电话：邹先生 0971-6105230）</w:t>
      </w:r>
    </w:p>
    <w:p w14:paraId="74A1577F">
      <w:pPr>
        <w:autoSpaceDE w:val="0"/>
        <w:autoSpaceDN w:val="0"/>
        <w:adjustRightInd w:val="0"/>
        <w:spacing w:line="480" w:lineRule="auto"/>
        <w:jc w:val="both"/>
        <w:outlineLvl w:val="0"/>
        <w:rPr>
          <w:b/>
          <w:sz w:val="30"/>
          <w:szCs w:val="30"/>
          <w:highlight w:val="none"/>
          <w:lang w:val="zh-CN"/>
        </w:rPr>
        <w:sectPr>
          <w:headerReference r:id="rId7" w:type="first"/>
          <w:headerReference r:id="rId5" w:type="default"/>
          <w:footerReference r:id="rId8" w:type="default"/>
          <w:headerReference r:id="rId6" w:type="even"/>
          <w:footerReference r:id="rId9" w:type="even"/>
          <w:pgSz w:w="11850" w:h="16783"/>
          <w:pgMar w:top="1440" w:right="1800" w:bottom="1440" w:left="1800"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hapStyle="1"/>
          <w:cols w:space="720" w:num="1"/>
          <w:titlePg/>
          <w:docGrid w:linePitch="312" w:charSpace="0"/>
        </w:sectPr>
      </w:pPr>
      <w:bookmarkStart w:id="0" w:name="_Toc20860"/>
      <w:r>
        <w:rPr>
          <w:rFonts w:hint="eastAsia" w:ascii="宋体" w:hAnsi="宋体" w:eastAsia="宋体" w:cs="宋体"/>
          <w:highlight w:val="none"/>
        </w:rPr>
        <w:t>（本提示不作为采购文件的组成部分）</w:t>
      </w:r>
      <w:bookmarkEnd w:id="0"/>
    </w:p>
    <w:p w14:paraId="54514234">
      <w:pPr>
        <w:autoSpaceDE w:val="0"/>
        <w:autoSpaceDN w:val="0"/>
        <w:adjustRightInd w:val="0"/>
        <w:spacing w:line="360" w:lineRule="auto"/>
        <w:ind w:firstLine="0" w:firstLineChars="0"/>
        <w:jc w:val="center"/>
        <w:rPr>
          <w:rFonts w:hint="eastAsia" w:ascii="宋体" w:hAnsi="宋体" w:eastAsia="宋体" w:cs="宋体"/>
          <w:b/>
          <w:color w:val="000000"/>
          <w:sz w:val="24"/>
          <w:szCs w:val="24"/>
          <w:highlight w:val="none"/>
          <w:lang w:val="en-US" w:eastAsia="zh-CN"/>
        </w:rPr>
      </w:pPr>
    </w:p>
    <w:p w14:paraId="60D04976">
      <w:pPr>
        <w:autoSpaceDE w:val="0"/>
        <w:autoSpaceDN w:val="0"/>
        <w:adjustRightInd w:val="0"/>
        <w:spacing w:line="360" w:lineRule="auto"/>
        <w:ind w:firstLine="0" w:firstLineChars="0"/>
        <w:jc w:val="center"/>
        <w:rPr>
          <w:rFonts w:hint="eastAsia" w:ascii="宋体" w:hAnsi="宋体" w:eastAsia="宋体" w:cs="宋体"/>
          <w:b/>
          <w:color w:val="000000"/>
          <w:sz w:val="144"/>
          <w:szCs w:val="144"/>
          <w:highlight w:val="none"/>
          <w:lang w:val="en-US" w:eastAsia="zh-CN"/>
        </w:rPr>
      </w:pPr>
      <w:r>
        <w:rPr>
          <w:rFonts w:hint="eastAsia" w:ascii="宋体" w:hAnsi="宋体" w:eastAsia="宋体" w:cs="宋体"/>
          <w:b/>
          <w:color w:val="000000"/>
          <w:sz w:val="72"/>
          <w:szCs w:val="72"/>
          <w:highlight w:val="none"/>
          <w:lang w:val="en-US" w:eastAsia="zh-CN"/>
        </w:rPr>
        <w:t>青海省政府采购项目</w:t>
      </w:r>
    </w:p>
    <w:p w14:paraId="3EF70555">
      <w:pPr>
        <w:autoSpaceDE w:val="0"/>
        <w:autoSpaceDN w:val="0"/>
        <w:adjustRightInd w:val="0"/>
        <w:spacing w:line="360" w:lineRule="auto"/>
        <w:ind w:firstLine="0" w:firstLineChars="0"/>
        <w:jc w:val="center"/>
        <w:rPr>
          <w:rFonts w:hint="eastAsia" w:ascii="宋体" w:hAnsi="宋体" w:eastAsia="宋体" w:cs="宋体"/>
          <w:b/>
          <w:color w:val="000000"/>
          <w:sz w:val="84"/>
          <w:szCs w:val="84"/>
          <w:highlight w:val="none"/>
          <w:lang w:val="zh-CN"/>
        </w:rPr>
      </w:pPr>
    </w:p>
    <w:p w14:paraId="24116619">
      <w:pPr>
        <w:autoSpaceDE w:val="0"/>
        <w:autoSpaceDN w:val="0"/>
        <w:adjustRightInd w:val="0"/>
        <w:spacing w:line="360" w:lineRule="auto"/>
        <w:ind w:firstLine="0" w:firstLineChars="0"/>
        <w:jc w:val="center"/>
        <w:rPr>
          <w:rFonts w:hint="eastAsia" w:ascii="宋体" w:hAnsi="宋体" w:eastAsia="宋体" w:cs="宋体"/>
          <w:b/>
          <w:color w:val="000000"/>
          <w:sz w:val="52"/>
          <w:szCs w:val="52"/>
          <w:highlight w:val="none"/>
          <w:lang w:val="zh-CN"/>
        </w:rPr>
      </w:pPr>
    </w:p>
    <w:p w14:paraId="34B5F6B6">
      <w:pPr>
        <w:autoSpaceDE w:val="0"/>
        <w:autoSpaceDN w:val="0"/>
        <w:adjustRightInd w:val="0"/>
        <w:spacing w:line="360" w:lineRule="auto"/>
        <w:ind w:firstLine="0" w:firstLineChars="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lang w:val="zh-CN"/>
        </w:rPr>
        <w:t>竞争性磋商文件</w:t>
      </w:r>
    </w:p>
    <w:p w14:paraId="00A78CC8">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268869B6">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35418E6A">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21583791">
      <w:pPr>
        <w:adjustRightInd w:val="0"/>
        <w:spacing w:line="480" w:lineRule="auto"/>
        <w:ind w:left="0" w:leftChars="0" w:firstLine="602" w:firstLineChars="200"/>
        <w:jc w:val="left"/>
        <w:textAlignment w:val="baseline"/>
        <w:rPr>
          <w:rFonts w:hint="default" w:ascii="宋体" w:hAnsi="宋体" w:eastAsia="宋体" w:cs="宋体"/>
          <w:b/>
          <w:color w:val="000000"/>
          <w:sz w:val="30"/>
          <w:szCs w:val="30"/>
          <w:highlight w:val="none"/>
          <w:lang w:val="en-US"/>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u w:val="single"/>
          <w:lang w:val="en-US" w:eastAsia="zh-CN"/>
        </w:rPr>
        <w:t>青海川泽竞磋（货物）2025-003</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p>
    <w:p w14:paraId="50142696">
      <w:pPr>
        <w:adjustRightInd w:val="0"/>
        <w:spacing w:line="480" w:lineRule="auto"/>
        <w:ind w:left="0" w:leftChars="0" w:firstLine="602" w:firstLineChars="200"/>
        <w:jc w:val="left"/>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采购项目名称：</w:t>
      </w:r>
      <w:r>
        <w:rPr>
          <w:rFonts w:hint="eastAsia" w:ascii="宋体" w:hAnsi="宋体" w:cs="宋体"/>
          <w:b/>
          <w:color w:val="auto"/>
          <w:sz w:val="30"/>
          <w:szCs w:val="30"/>
          <w:highlight w:val="none"/>
          <w:u w:val="single"/>
          <w:lang w:val="en-US" w:eastAsia="zh-CN"/>
        </w:rPr>
        <w:t>2025年元宵节系列活动-花灯制作购买服务</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p>
    <w:p w14:paraId="431FA933">
      <w:pPr>
        <w:adjustRightInd w:val="0"/>
        <w:spacing w:line="480" w:lineRule="auto"/>
        <w:ind w:left="0" w:leftChars="0" w:firstLine="602" w:firstLineChars="200"/>
        <w:jc w:val="both"/>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购</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单</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位：</w:t>
      </w:r>
      <w:r>
        <w:rPr>
          <w:rFonts w:hint="eastAsia" w:ascii="宋体" w:hAnsi="宋体" w:cs="宋体"/>
          <w:b/>
          <w:color w:val="000000"/>
          <w:sz w:val="30"/>
          <w:szCs w:val="30"/>
          <w:highlight w:val="none"/>
          <w:u w:val="single"/>
          <w:lang w:eastAsia="zh-CN"/>
        </w:rPr>
        <w:t>德令哈市文体旅游广电局</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val="en-US" w:eastAsia="zh-CN"/>
        </w:rPr>
        <w:t xml:space="preserve">            </w:t>
      </w:r>
    </w:p>
    <w:p w14:paraId="03A79D1D">
      <w:pPr>
        <w:adjustRightInd w:val="0"/>
        <w:spacing w:line="360" w:lineRule="auto"/>
        <w:ind w:left="0" w:leftChars="0" w:firstLine="0" w:firstLineChars="0"/>
        <w:textAlignment w:val="baseline"/>
        <w:rPr>
          <w:rFonts w:hint="eastAsia" w:ascii="宋体" w:hAnsi="宋体" w:eastAsia="宋体" w:cs="宋体"/>
          <w:b/>
          <w:color w:val="000000"/>
          <w:sz w:val="30"/>
          <w:szCs w:val="30"/>
          <w:highlight w:val="none"/>
          <w:lang w:eastAsia="zh-CN"/>
        </w:rPr>
      </w:pPr>
    </w:p>
    <w:p w14:paraId="22FFBE08">
      <w:pPr>
        <w:pStyle w:val="24"/>
        <w:rPr>
          <w:rFonts w:hint="eastAsia"/>
          <w:highlight w:val="none"/>
          <w:lang w:eastAsia="zh-CN"/>
        </w:rPr>
      </w:pPr>
    </w:p>
    <w:p w14:paraId="2919D1EA">
      <w:pPr>
        <w:adjustRightInd w:val="0"/>
        <w:spacing w:line="360" w:lineRule="auto"/>
        <w:ind w:left="0" w:leftChars="0" w:firstLine="0" w:firstLineChars="0"/>
        <w:textAlignment w:val="baseline"/>
        <w:rPr>
          <w:rFonts w:hint="eastAsia" w:ascii="宋体" w:hAnsi="宋体" w:eastAsia="宋体" w:cs="宋体"/>
          <w:b/>
          <w:color w:val="000000"/>
          <w:sz w:val="30"/>
          <w:szCs w:val="30"/>
          <w:highlight w:val="none"/>
          <w:lang w:eastAsia="zh-CN"/>
        </w:rPr>
      </w:pPr>
    </w:p>
    <w:p w14:paraId="6ABEFC77">
      <w:pPr>
        <w:adjustRightInd w:val="0"/>
        <w:spacing w:line="360" w:lineRule="auto"/>
        <w:ind w:left="0" w:leftChars="0" w:firstLine="0" w:firstLineChars="0"/>
        <w:jc w:val="center"/>
        <w:textAlignment w:val="baseline"/>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青海川泽工程咨询有限公司</w:t>
      </w:r>
    </w:p>
    <w:p w14:paraId="098F010C">
      <w:pPr>
        <w:adjustRightInd w:val="0"/>
        <w:spacing w:line="360" w:lineRule="auto"/>
        <w:ind w:left="0" w:leftChars="0" w:firstLine="0" w:firstLineChars="0"/>
        <w:jc w:val="center"/>
        <w:textAlignment w:val="baseline"/>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eastAsia="zh-CN"/>
        </w:rPr>
        <w:t>二〇二</w:t>
      </w:r>
      <w:r>
        <w:rPr>
          <w:rFonts w:hint="eastAsia" w:ascii="宋体" w:hAnsi="宋体" w:cs="宋体"/>
          <w:b/>
          <w:color w:val="000000"/>
          <w:sz w:val="30"/>
          <w:szCs w:val="30"/>
          <w:highlight w:val="none"/>
          <w:lang w:val="en-US" w:eastAsia="zh-CN"/>
        </w:rPr>
        <w:t>五</w:t>
      </w:r>
      <w:r>
        <w:rPr>
          <w:rFonts w:hint="eastAsia" w:ascii="宋体" w:hAnsi="宋体" w:eastAsia="宋体" w:cs="宋体"/>
          <w:b/>
          <w:color w:val="000000"/>
          <w:sz w:val="30"/>
          <w:szCs w:val="30"/>
          <w:highlight w:val="none"/>
          <w:lang w:val="en-US" w:eastAsia="zh-CN"/>
        </w:rPr>
        <w:t>年</w:t>
      </w:r>
      <w:r>
        <w:rPr>
          <w:rFonts w:hint="eastAsia" w:ascii="宋体" w:hAnsi="宋体" w:cs="宋体"/>
          <w:b/>
          <w:color w:val="000000"/>
          <w:sz w:val="30"/>
          <w:szCs w:val="30"/>
          <w:highlight w:val="none"/>
          <w:lang w:val="en-US" w:eastAsia="zh-CN"/>
        </w:rPr>
        <w:t>一</w:t>
      </w:r>
      <w:r>
        <w:rPr>
          <w:rFonts w:hint="eastAsia" w:ascii="宋体" w:hAnsi="宋体" w:eastAsia="宋体" w:cs="宋体"/>
          <w:b/>
          <w:color w:val="000000"/>
          <w:sz w:val="30"/>
          <w:szCs w:val="30"/>
          <w:highlight w:val="none"/>
          <w:lang w:val="en-US" w:eastAsia="zh-CN"/>
        </w:rPr>
        <w:t>月</w:t>
      </w:r>
    </w:p>
    <w:p w14:paraId="52E174B4">
      <w:pPr>
        <w:pageBreakBefore/>
        <w:adjustRightInd w:val="0"/>
        <w:ind w:firstLine="0" w:firstLineChars="0"/>
        <w:jc w:val="center"/>
        <w:textAlignment w:val="baseline"/>
        <w:rPr>
          <w:rFonts w:hint="eastAsia" w:ascii="宋体" w:hAnsi="宋体" w:eastAsia="宋体" w:cs="宋体"/>
          <w:b/>
          <w:color w:val="000000"/>
          <w:sz w:val="40"/>
          <w:szCs w:val="30"/>
          <w:highlight w:val="none"/>
        </w:rPr>
        <w:sectPr>
          <w:headerReference r:id="rId12" w:type="first"/>
          <w:footerReference r:id="rId15" w:type="first"/>
          <w:headerReference r:id="rId10" w:type="default"/>
          <w:footerReference r:id="rId13" w:type="default"/>
          <w:headerReference r:id="rId11" w:type="even"/>
          <w:footerReference r:id="rId14" w:type="even"/>
          <w:pgSz w:w="11850" w:h="16783"/>
          <w:pgMar w:top="1270" w:right="1179" w:bottom="1213" w:left="1519" w:header="720" w:footer="720"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titlePg/>
        </w:sectPr>
      </w:pPr>
    </w:p>
    <w:p w14:paraId="4CC20517">
      <w:pPr>
        <w:pStyle w:val="40"/>
        <w:pageBreakBefore/>
        <w:tabs>
          <w:tab w:val="right" w:leader="dot" w:pos="9152"/>
        </w:tabs>
        <w:adjustRightInd w:val="0"/>
        <w:spacing w:line="240" w:lineRule="auto"/>
        <w:ind w:firstLine="0" w:firstLineChars="0"/>
        <w:jc w:val="center"/>
        <w:textAlignment w:val="baseline"/>
        <w:outlineLvl w:val="0"/>
        <w:rPr>
          <w:rFonts w:hint="eastAsia" w:ascii="宋体" w:hAnsi="宋体" w:eastAsia="宋体" w:cs="宋体"/>
          <w:b/>
          <w:bCs w:val="0"/>
          <w:caps/>
          <w:color w:val="000000"/>
          <w:kern w:val="0"/>
          <w:sz w:val="21"/>
          <w:szCs w:val="21"/>
          <w:highlight w:val="none"/>
          <w:u w:val="none"/>
          <w:lang w:val="en-US" w:eastAsia="zh-CN" w:bidi="ar-SA"/>
        </w:rPr>
      </w:pPr>
      <w:bookmarkStart w:id="1" w:name="_Toc6946"/>
      <w:bookmarkStart w:id="2" w:name="_Toc17331"/>
      <w:bookmarkStart w:id="3" w:name="_Toc11833"/>
      <w:bookmarkStart w:id="4" w:name="_Toc13944"/>
      <w:bookmarkStart w:id="5" w:name="_Toc21172"/>
      <w:bookmarkStart w:id="6" w:name="_Toc19962"/>
      <w:bookmarkStart w:id="7" w:name="_Toc9844"/>
      <w:r>
        <w:rPr>
          <w:rFonts w:hint="eastAsia" w:ascii="宋体" w:hAnsi="宋体" w:eastAsia="宋体" w:cs="宋体"/>
          <w:b/>
          <w:color w:val="000000"/>
          <w:sz w:val="30"/>
          <w:szCs w:val="30"/>
          <w:highlight w:val="none"/>
        </w:rPr>
        <w:t>目</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录</w:t>
      </w:r>
      <w:bookmarkEnd w:id="1"/>
      <w:bookmarkEnd w:id="2"/>
      <w:bookmarkEnd w:id="3"/>
      <w:bookmarkEnd w:id="4"/>
      <w:bookmarkEnd w:id="5"/>
      <w:bookmarkEnd w:id="6"/>
      <w:bookmarkEnd w:id="7"/>
      <w:r>
        <w:rPr>
          <w:rStyle w:val="74"/>
          <w:rFonts w:hint="eastAsia" w:ascii="宋体" w:hAnsi="宋体" w:eastAsia="宋体" w:cs="宋体"/>
          <w:bCs/>
          <w:color w:val="000000"/>
          <w:kern w:val="0"/>
          <w:sz w:val="21"/>
          <w:szCs w:val="21"/>
          <w:highlight w:val="none"/>
        </w:rPr>
        <w:fldChar w:fldCharType="begin"/>
      </w:r>
      <w:r>
        <w:rPr>
          <w:rStyle w:val="74"/>
          <w:rFonts w:hint="eastAsia" w:ascii="宋体" w:hAnsi="宋体" w:eastAsia="宋体" w:cs="宋体"/>
          <w:bCs/>
          <w:color w:val="000000"/>
          <w:kern w:val="0"/>
          <w:sz w:val="21"/>
          <w:szCs w:val="21"/>
          <w:highlight w:val="none"/>
        </w:rPr>
        <w:instrText xml:space="preserve"> TOC \o "1-3" \h \z \u </w:instrText>
      </w:r>
      <w:r>
        <w:rPr>
          <w:rStyle w:val="74"/>
          <w:rFonts w:hint="eastAsia" w:ascii="宋体" w:hAnsi="宋体" w:eastAsia="宋体" w:cs="宋体"/>
          <w:bCs/>
          <w:color w:val="000000"/>
          <w:kern w:val="0"/>
          <w:sz w:val="21"/>
          <w:szCs w:val="21"/>
          <w:highlight w:val="none"/>
        </w:rPr>
        <w:fldChar w:fldCharType="separate"/>
      </w:r>
    </w:p>
    <w:p w14:paraId="45AE3E21">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_Toc7285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第一部分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7B55FFB">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_Toc16353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eastAsia="zh-CN"/>
        </w:rPr>
        <w:t>供应商</w:t>
      </w:r>
      <w:r>
        <w:rPr>
          <w:rFonts w:hint="eastAsia" w:ascii="宋体" w:hAnsi="宋体" w:eastAsia="宋体" w:cs="宋体"/>
          <w:kern w:val="28"/>
          <w:sz w:val="24"/>
          <w:szCs w:val="24"/>
          <w:highlight w:val="none"/>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_Toc16353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2346620">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_Toc22724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一、说</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2C457C4">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_Toc2648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2823369">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_Toc12239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2.采购方式、合格的</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_Toc12239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442EA6E">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_Toc17409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_Toc17409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711BF02">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_Toc8216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4.磋商文件的构成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0D6BF49">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_Toc3713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5.磋商文件的质疑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_Toc3713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794E33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_Toc5421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6.磋商文件的澄清、修改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_Toc5421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364B0ED">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_Toc15780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_Toc15780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3BB233C">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_Toc14397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7.磋商响应文件的语言及度量衡单位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B59CCD7">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_Toc12330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8.磋商报价及币种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8939D6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_Toc1578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9.磋商保证金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55D5344">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_Toc11270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10.磋商有效期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_Toc11270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E2C6500">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_Toc24397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11.磋商响应文件构成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06927C5">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_Toc16790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12.磋商响应文件格式及编制要求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_Toc16790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A2F8C5A">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_Toc9807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81BDF7C">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_Toc5532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13</w:t>
      </w:r>
      <w:r>
        <w:rPr>
          <w:rFonts w:hint="eastAsia" w:ascii="宋体" w:hAnsi="宋体" w:eastAsia="宋体" w:cs="宋体"/>
          <w:bCs/>
          <w:sz w:val="24"/>
          <w:szCs w:val="24"/>
          <w:highlight w:val="none"/>
        </w:rPr>
        <w:t>.网上投标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3ECE93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_Toc28346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14.递送磋商响应文件的地点、截止日期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_Toc28346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3F20E6A">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_Toc12289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15.磋商响应文件的撤回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B71AB52">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8FE489D">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_Toc7591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16.磋商过程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_Toc7591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F4DC5A2">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_Toc27280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_Toc27280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312B05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_Toc26071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17.磋商小组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_Toc26071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FF6169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_Toc13296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18.磋商程序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_Toc13296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B620A91">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_Toc6154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19.</w:t>
      </w:r>
      <w:r>
        <w:rPr>
          <w:rFonts w:hint="eastAsia" w:ascii="宋体" w:hAnsi="宋体" w:eastAsia="宋体" w:cs="宋体"/>
          <w:bCs/>
          <w:kern w:val="0"/>
          <w:sz w:val="24"/>
          <w:szCs w:val="24"/>
          <w:highlight w:val="none"/>
        </w:rPr>
        <w:t>答疑的方式和情形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4F4A2D8">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_Toc5626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_Toc5626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1D0F83E">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_Toc7460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七、确定成交</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633F97A">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_Toc3928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.推荐并确定成交</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_Toc3928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B036356">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_Toc12552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_Toc12552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FF7F436">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_Toc13899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_Toc13899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1EB8D83">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_Toc29562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C78B3A3">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_Toc28978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_Toc28978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211F49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_Toc17327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24</w:t>
      </w:r>
      <w:r>
        <w:rPr>
          <w:rFonts w:hint="eastAsia" w:ascii="宋体" w:hAnsi="宋体" w:eastAsia="宋体" w:cs="宋体"/>
          <w:bCs/>
          <w:kern w:val="0"/>
          <w:sz w:val="24"/>
          <w:szCs w:val="24"/>
          <w:highlight w:val="none"/>
        </w:rPr>
        <w:t>.终止情形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_Toc17327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E4B40E3">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_Toc26364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B78C01D">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_Toc29624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.处罚情形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_Toc29624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4A15885">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_Toc21712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_Toc21712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8A4ADB4">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_Toc21856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w:t>
      </w:r>
      <w:r>
        <w:rPr>
          <w:rFonts w:hint="eastAsia" w:ascii="宋体" w:hAnsi="宋体" w:eastAsia="宋体" w:cs="宋体"/>
          <w:kern w:val="28"/>
          <w:sz w:val="24"/>
          <w:szCs w:val="24"/>
          <w:highlight w:val="none"/>
          <w:lang w:val="en-US" w:eastAsia="zh-CN"/>
        </w:rPr>
        <w:t>三</w:t>
      </w:r>
      <w:r>
        <w:rPr>
          <w:rFonts w:hint="eastAsia" w:ascii="宋体" w:hAnsi="宋体" w:eastAsia="宋体" w:cs="宋体"/>
          <w:kern w:val="28"/>
          <w:sz w:val="24"/>
          <w:szCs w:val="24"/>
          <w:highlight w:val="none"/>
        </w:rPr>
        <w:t>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rPr>
        <w:t>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A033DAA">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_Toc29738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val="en-US" w:eastAsia="zh-CN"/>
        </w:rPr>
        <w:t>第</w:t>
      </w:r>
      <w:r>
        <w:rPr>
          <w:rFonts w:hint="eastAsia" w:ascii="宋体" w:hAnsi="宋体" w:eastAsia="宋体" w:cs="宋体"/>
          <w:kern w:val="28"/>
          <w:sz w:val="24"/>
          <w:szCs w:val="24"/>
          <w:highlight w:val="none"/>
        </w:rPr>
        <w:t>四部分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_Toc29738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08655CE">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_Toc4061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附件1：磋商响应文件封面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8374BA6">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_Toc22015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附件2：磋商函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66CB0FD">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_Toc29590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FDE9F80">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_Toc22471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C3157D3">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_Toc3464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4CC786A">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_Toc14781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49D525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_Toc12131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52B6B0D">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_Toc30608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_Toc30608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8590B06">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_Toc7128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_Toc7128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32FE013">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_Toc4101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07C9EE2">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_Toc18981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：磋商保证金</w:t>
      </w:r>
      <w:r>
        <w:rPr>
          <w:rFonts w:hint="eastAsia" w:ascii="宋体" w:hAnsi="宋体" w:eastAsia="宋体" w:cs="宋体"/>
          <w:sz w:val="24"/>
          <w:szCs w:val="24"/>
          <w:highlight w:val="none"/>
          <w:lang w:val="zh-CN"/>
        </w:rPr>
        <w:t>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9ADE1D5">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_Toc27324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：竞争性磋商首次报价表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_Toc27324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DC7EC67">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_Toc9023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_Toc9023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6C3A3C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_Toc21838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_Toc21838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69CFB2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_Toc27913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lang w:val="en-US" w:eastAsia="zh-CN"/>
        </w:rPr>
        <w:t>附件15：投标产品相关资料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_Toc27913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C09B8C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_Toc6675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_Toc6675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7DC1502">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_Toc31859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rPr>
        <w:t>中小</w:t>
      </w:r>
      <w:r>
        <w:rPr>
          <w:rFonts w:hint="eastAsia" w:ascii="宋体" w:hAnsi="宋体" w:eastAsia="宋体" w:cs="宋体"/>
          <w:bCs/>
          <w:kern w:val="0"/>
          <w:sz w:val="24"/>
          <w:szCs w:val="24"/>
          <w:highlight w:val="none"/>
        </w:rPr>
        <w:t>企业</w:t>
      </w:r>
      <w:r>
        <w:rPr>
          <w:rFonts w:hint="eastAsia" w:ascii="宋体" w:hAnsi="宋体" w:eastAsia="宋体" w:cs="宋体"/>
          <w:bCs/>
          <w:kern w:val="0"/>
          <w:sz w:val="24"/>
          <w:szCs w:val="24"/>
          <w:highlight w:val="none"/>
          <w:lang w:eastAsia="zh-CN"/>
        </w:rPr>
        <w:t>、残疾人福利性单位声明函、监狱企业证明资料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_Toc31859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B6BD5CC">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_Toc1614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8：项目管理实施方案及售后服务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C86835E">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_Toc8856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最终报价、</w:t>
      </w:r>
      <w:r>
        <w:rPr>
          <w:rFonts w:hint="eastAsia" w:ascii="宋体" w:hAnsi="宋体" w:eastAsia="宋体" w:cs="宋体"/>
          <w:sz w:val="24"/>
          <w:szCs w:val="24"/>
          <w:highlight w:val="none"/>
          <w:lang w:val="en-US" w:eastAsia="zh-CN"/>
        </w:rPr>
        <w:t>分项报价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_Toc8856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8D5A692">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_Toc22649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val="zh-CN"/>
        </w:rPr>
        <w:t>第</w:t>
      </w:r>
      <w:r>
        <w:rPr>
          <w:rFonts w:hint="eastAsia" w:ascii="宋体" w:hAnsi="宋体" w:eastAsia="宋体" w:cs="宋体"/>
          <w:kern w:val="28"/>
          <w:sz w:val="24"/>
          <w:szCs w:val="24"/>
          <w:highlight w:val="none"/>
          <w:lang w:val="en-US" w:eastAsia="zh-CN"/>
        </w:rPr>
        <w:t>五</w:t>
      </w:r>
      <w:r>
        <w:rPr>
          <w:rFonts w:hint="eastAsia" w:ascii="宋体" w:hAnsi="宋体" w:eastAsia="宋体" w:cs="宋体"/>
          <w:kern w:val="28"/>
          <w:sz w:val="24"/>
          <w:szCs w:val="24"/>
          <w:highlight w:val="none"/>
          <w:lang w:val="zh-CN"/>
        </w:rPr>
        <w:t>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lang w:val="zh-CN"/>
        </w:rPr>
        <w:t>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12E6F24">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_Toc14269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一、磋商要求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CB9F238">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_Toc30186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1、磋商说明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_Toc30186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0AD174E">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_Toc19306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2、报价说明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_Toc19306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11FF8A0">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_Toc28418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3、重要指标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A13E6D3">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_Toc23388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lang w:val="zh-CN"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_Toc23388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5BDD5C0">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二、</w:t>
      </w:r>
      <w:r>
        <w:rPr>
          <w:rFonts w:hint="eastAsia" w:ascii="宋体" w:hAnsi="宋体" w:eastAsia="宋体" w:cs="宋体"/>
          <w:bCs/>
          <w:kern w:val="0"/>
          <w:sz w:val="24"/>
          <w:szCs w:val="24"/>
          <w:highlight w:val="none"/>
          <w:lang w:val="en-US" w:eastAsia="zh-CN"/>
        </w:rPr>
        <w:t>项目采购需求</w:t>
      </w:r>
      <w:r>
        <w:rPr>
          <w:rFonts w:hint="eastAsia" w:ascii="宋体" w:hAnsi="宋体" w:eastAsia="宋体" w:cs="宋体"/>
          <w:bCs/>
          <w:kern w:val="0"/>
          <w:sz w:val="24"/>
          <w:szCs w:val="24"/>
          <w:highlight w:val="none"/>
        </w:rPr>
        <w:t>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CB98ADA">
      <w:pPr>
        <w:pageBreakBefore/>
        <w:tabs>
          <w:tab w:val="right" w:leader="dot" w:pos="9152"/>
        </w:tabs>
        <w:adjustRightInd w:val="0"/>
        <w:spacing w:line="480" w:lineRule="auto"/>
        <w:ind w:firstLine="0" w:firstLineChars="0"/>
        <w:jc w:val="center"/>
        <w:textAlignment w:val="baseline"/>
        <w:outlineLvl w:val="0"/>
        <w:rPr>
          <w:rStyle w:val="74"/>
          <w:rFonts w:hint="eastAsia" w:ascii="宋体" w:hAnsi="宋体" w:eastAsia="宋体" w:cs="宋体"/>
          <w:bCs w:val="0"/>
          <w:color w:val="000000"/>
          <w:kern w:val="0"/>
          <w:sz w:val="21"/>
          <w:szCs w:val="21"/>
          <w:highlight w:val="none"/>
        </w:rPr>
        <w:sectPr>
          <w:headerReference r:id="rId16" w:type="default"/>
          <w:footerReference r:id="rId17" w:type="default"/>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start="1"/>
          <w:cols w:space="720" w:num="1"/>
          <w:docGrid w:type="lines" w:linePitch="312" w:charSpace="0"/>
        </w:sectPr>
      </w:pPr>
    </w:p>
    <w:p w14:paraId="47D96E22">
      <w:pPr>
        <w:pageBreakBefore/>
        <w:tabs>
          <w:tab w:val="right" w:leader="dot" w:pos="9152"/>
        </w:tabs>
        <w:adjustRightInd w:val="0"/>
        <w:spacing w:line="480" w:lineRule="auto"/>
        <w:ind w:firstLine="0" w:firstLineChars="0"/>
        <w:jc w:val="center"/>
        <w:textAlignment w:val="baseline"/>
        <w:outlineLvl w:val="0"/>
        <w:rPr>
          <w:rFonts w:hint="eastAsia" w:ascii="宋体" w:hAnsi="宋体" w:eastAsia="宋体" w:cs="宋体"/>
          <w:color w:val="000000"/>
          <w:kern w:val="28"/>
          <w:sz w:val="36"/>
          <w:highlight w:val="none"/>
          <w:lang w:val="zh-CN"/>
        </w:rPr>
      </w:pPr>
      <w:r>
        <w:rPr>
          <w:rStyle w:val="74"/>
          <w:rFonts w:hint="eastAsia" w:ascii="宋体" w:hAnsi="宋体" w:eastAsia="宋体" w:cs="宋体"/>
          <w:bCs w:val="0"/>
          <w:color w:val="000000"/>
          <w:kern w:val="0"/>
          <w:sz w:val="21"/>
          <w:szCs w:val="21"/>
          <w:highlight w:val="none"/>
        </w:rPr>
        <w:fldChar w:fldCharType="end"/>
      </w:r>
      <w:bookmarkStart w:id="8" w:name="_Toc7285"/>
      <w:bookmarkStart w:id="9" w:name="_Toc325725996"/>
      <w:r>
        <w:rPr>
          <w:rFonts w:hint="eastAsia" w:ascii="宋体" w:hAnsi="宋体" w:eastAsia="宋体" w:cs="宋体"/>
          <w:color w:val="000000"/>
          <w:kern w:val="28"/>
          <w:sz w:val="36"/>
          <w:highlight w:val="none"/>
        </w:rPr>
        <w:t>第一部分</w:t>
      </w:r>
      <w:r>
        <w:rPr>
          <w:rFonts w:hint="eastAsia" w:ascii="宋体" w:hAnsi="宋体" w:eastAsia="宋体" w:cs="宋体"/>
          <w:color w:val="000000"/>
          <w:kern w:val="28"/>
          <w:sz w:val="36"/>
          <w:highlight w:val="none"/>
          <w:lang w:val="en-US" w:eastAsia="zh-CN"/>
        </w:rPr>
        <w:t xml:space="preserve"> </w:t>
      </w:r>
      <w:r>
        <w:rPr>
          <w:rFonts w:hint="eastAsia" w:ascii="宋体" w:hAnsi="宋体" w:eastAsia="宋体" w:cs="宋体"/>
          <w:color w:val="000000"/>
          <w:kern w:val="28"/>
          <w:sz w:val="36"/>
          <w:highlight w:val="none"/>
          <w:lang w:val="zh-CN"/>
        </w:rPr>
        <w:t>投标邀请</w:t>
      </w:r>
      <w:bookmarkEnd w:id="8"/>
    </w:p>
    <w:p w14:paraId="67C3EC26">
      <w:pPr>
        <w:ind w:left="0" w:leftChars="0" w:firstLine="0" w:firstLineChars="0"/>
        <w:jc w:val="center"/>
        <w:rPr>
          <w:rFonts w:hint="eastAsia" w:ascii="宋体" w:hAnsi="宋体" w:eastAsia="宋体" w:cs="宋体"/>
          <w:highlight w:val="none"/>
          <w:lang w:val="zh-CN"/>
        </w:rPr>
      </w:pPr>
      <w:r>
        <w:rPr>
          <w:rFonts w:hint="eastAsia" w:ascii="宋体" w:hAnsi="宋体" w:cs="宋体"/>
          <w:b/>
          <w:bCs/>
          <w:sz w:val="32"/>
          <w:szCs w:val="32"/>
          <w:highlight w:val="none"/>
          <w:lang w:eastAsia="zh-CN"/>
        </w:rPr>
        <w:t>2025年元宵节系列活动-花灯制作购买服务</w:t>
      </w:r>
      <w:r>
        <w:rPr>
          <w:rFonts w:hint="eastAsia" w:ascii="宋体" w:hAnsi="宋体" w:eastAsia="宋体" w:cs="宋体"/>
          <w:b/>
          <w:bCs/>
          <w:sz w:val="32"/>
          <w:szCs w:val="32"/>
          <w:highlight w:val="none"/>
        </w:rPr>
        <w:t>竞争性磋商公告</w:t>
      </w:r>
    </w:p>
    <w:p w14:paraId="3AE6F627">
      <w:pPr>
        <w:pBdr>
          <w:top w:val="single" w:color="auto" w:sz="4" w:space="1"/>
          <w:left w:val="single" w:color="auto" w:sz="4" w:space="4"/>
          <w:bottom w:val="single" w:color="auto" w:sz="4" w:space="1"/>
          <w:right w:val="single" w:color="auto" w:sz="4" w:space="4"/>
        </w:pBdr>
        <w:spacing w:line="360" w:lineRule="auto"/>
        <w:ind w:firstLine="480"/>
        <w:rPr>
          <w:rFonts w:hint="eastAsia" w:ascii="宋体" w:hAnsi="宋体" w:eastAsia="宋体" w:cs="宋体"/>
          <w:highlight w:val="none"/>
        </w:rPr>
      </w:pPr>
      <w:r>
        <w:rPr>
          <w:rFonts w:hint="eastAsia" w:ascii="宋体" w:hAnsi="宋体" w:eastAsia="宋体" w:cs="宋体"/>
          <w:highlight w:val="none"/>
        </w:rPr>
        <w:t>项目概况</w:t>
      </w:r>
    </w:p>
    <w:p w14:paraId="74FCCAFC">
      <w:pPr>
        <w:pBdr>
          <w:top w:val="single" w:color="auto" w:sz="4" w:space="1"/>
          <w:left w:val="single" w:color="auto" w:sz="4" w:space="4"/>
          <w:bottom w:val="single" w:color="auto" w:sz="4" w:space="1"/>
          <w:right w:val="single" w:color="auto" w:sz="4" w:space="4"/>
        </w:pBdr>
        <w:spacing w:line="360" w:lineRule="auto"/>
        <w:ind w:firstLine="480"/>
        <w:rPr>
          <w:rFonts w:hint="eastAsia" w:ascii="宋体" w:hAnsi="宋体" w:eastAsia="宋体" w:cs="宋体"/>
          <w:color w:val="000000"/>
          <w:highlight w:val="none"/>
        </w:rPr>
      </w:pPr>
      <w:r>
        <w:rPr>
          <w:rFonts w:hint="eastAsia" w:ascii="宋体" w:hAnsi="宋体" w:cs="宋体"/>
          <w:highlight w:val="none"/>
          <w:u w:val="single"/>
          <w:lang w:eastAsia="zh-CN"/>
        </w:rPr>
        <w:t>2025年元宵节系列活动-花灯制作购买服务</w:t>
      </w:r>
      <w:r>
        <w:rPr>
          <w:rFonts w:hint="eastAsia" w:ascii="宋体" w:hAnsi="宋体" w:eastAsia="宋体" w:cs="宋体"/>
          <w:highlight w:val="none"/>
        </w:rPr>
        <w:t>招标项目的潜在</w:t>
      </w:r>
      <w:r>
        <w:rPr>
          <w:rFonts w:hint="eastAsia" w:ascii="宋体" w:hAnsi="宋体" w:eastAsia="宋体" w:cs="宋体"/>
          <w:highlight w:val="none"/>
          <w:lang w:eastAsia="zh-CN"/>
        </w:rPr>
        <w:t>投标供应商</w:t>
      </w:r>
      <w:r>
        <w:rPr>
          <w:rFonts w:hint="eastAsia" w:ascii="宋体" w:hAnsi="宋体" w:eastAsia="宋体" w:cs="宋体"/>
          <w:highlight w:val="none"/>
        </w:rPr>
        <w:t>应在</w:t>
      </w:r>
      <w:r>
        <w:rPr>
          <w:rFonts w:hint="eastAsia" w:ascii="宋体" w:hAnsi="宋体" w:eastAsia="宋体" w:cs="宋体"/>
          <w:sz w:val="24"/>
          <w:szCs w:val="24"/>
          <w:highlight w:val="none"/>
          <w:u w:val="single"/>
        </w:rPr>
        <w:t>线上获取</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通过政采云平台（www.zcygov.cn）</w:t>
      </w:r>
      <w:r>
        <w:rPr>
          <w:rFonts w:hint="eastAsia" w:ascii="宋体" w:hAnsi="宋体" w:eastAsia="宋体" w:cs="宋体"/>
          <w:highlight w:val="none"/>
        </w:rPr>
        <w:t>获取</w:t>
      </w:r>
      <w:r>
        <w:rPr>
          <w:rFonts w:hint="eastAsia" w:ascii="宋体" w:hAnsi="宋体" w:eastAsia="宋体" w:cs="宋体"/>
          <w:highlight w:val="none"/>
          <w:lang w:val="en-US" w:eastAsia="zh-CN"/>
        </w:rPr>
        <w:t>磋商</w:t>
      </w:r>
      <w:r>
        <w:rPr>
          <w:rFonts w:hint="eastAsia" w:ascii="宋体" w:hAnsi="宋体" w:eastAsia="宋体" w:cs="宋体"/>
          <w:highlight w:val="none"/>
        </w:rPr>
        <w:t>文件，并于</w:t>
      </w:r>
      <w:r>
        <w:rPr>
          <w:rFonts w:hint="eastAsia" w:ascii="宋体" w:hAnsi="宋体" w:cs="宋体"/>
          <w:color w:val="000000"/>
          <w:kern w:val="0"/>
          <w:highlight w:val="none"/>
          <w:u w:val="single"/>
          <w:lang w:val="zh-CN"/>
        </w:rPr>
        <w:t>2025年01月14日</w:t>
      </w:r>
      <w:r>
        <w:rPr>
          <w:rFonts w:hint="eastAsia" w:ascii="宋体" w:hAnsi="宋体" w:eastAsia="宋体" w:cs="宋体"/>
          <w:color w:val="000000"/>
          <w:kern w:val="0"/>
          <w:highlight w:val="none"/>
          <w:u w:val="single"/>
          <w:lang w:val="zh-CN"/>
        </w:rPr>
        <w:t>09</w:t>
      </w:r>
      <w:r>
        <w:rPr>
          <w:rFonts w:hint="eastAsia" w:ascii="宋体" w:hAnsi="宋体" w:cs="宋体"/>
          <w:color w:val="000000"/>
          <w:kern w:val="0"/>
          <w:highlight w:val="none"/>
          <w:u w:val="single"/>
          <w:lang w:val="en-US" w:eastAsia="zh-CN"/>
        </w:rPr>
        <w:t>时</w:t>
      </w:r>
      <w:r>
        <w:rPr>
          <w:rFonts w:hint="eastAsia" w:ascii="宋体" w:hAnsi="宋体" w:eastAsia="宋体" w:cs="宋体"/>
          <w:color w:val="000000"/>
          <w:kern w:val="0"/>
          <w:highlight w:val="none"/>
          <w:u w:val="single"/>
          <w:lang w:val="zh-CN"/>
        </w:rPr>
        <w:t>30分（北京时间</w:t>
      </w:r>
      <w:r>
        <w:rPr>
          <w:rFonts w:hint="eastAsia" w:ascii="宋体" w:hAnsi="宋体" w:eastAsia="宋体" w:cs="宋体"/>
          <w:bCs/>
          <w:color w:val="000000"/>
          <w:highlight w:val="none"/>
        </w:rPr>
        <w:t>）前递交</w:t>
      </w:r>
      <w:r>
        <w:rPr>
          <w:rFonts w:hint="eastAsia" w:ascii="宋体" w:hAnsi="宋体" w:eastAsia="宋体" w:cs="宋体"/>
          <w:bCs/>
          <w:color w:val="000000"/>
          <w:highlight w:val="none"/>
          <w:lang w:val="en-US" w:eastAsia="zh-CN"/>
        </w:rPr>
        <w:t>响应</w:t>
      </w:r>
      <w:r>
        <w:rPr>
          <w:rFonts w:hint="eastAsia" w:ascii="宋体" w:hAnsi="宋体" w:eastAsia="宋体" w:cs="宋体"/>
          <w:bCs/>
          <w:color w:val="000000"/>
          <w:highlight w:val="none"/>
        </w:rPr>
        <w:t>文件</w:t>
      </w:r>
      <w:r>
        <w:rPr>
          <w:rFonts w:hint="eastAsia" w:ascii="宋体" w:hAnsi="宋体" w:eastAsia="宋体" w:cs="宋体"/>
          <w:color w:val="000000"/>
          <w:highlight w:val="none"/>
        </w:rPr>
        <w:t>。</w:t>
      </w:r>
    </w:p>
    <w:p w14:paraId="2155559C">
      <w:pPr>
        <w:spacing w:line="360" w:lineRule="auto"/>
        <w:ind w:left="0" w:leftChars="0" w:firstLine="0" w:firstLineChars="0"/>
        <w:rPr>
          <w:rFonts w:hint="eastAsia" w:ascii="宋体" w:hAnsi="宋体" w:eastAsia="宋体" w:cs="宋体"/>
          <w:b/>
          <w:bCs/>
          <w:highlight w:val="none"/>
        </w:rPr>
      </w:pPr>
      <w:bookmarkStart w:id="10" w:name="_Toc35393790"/>
      <w:bookmarkStart w:id="11" w:name="_Toc35393621"/>
      <w:bookmarkStart w:id="12" w:name="_Toc28359002"/>
      <w:bookmarkStart w:id="13" w:name="_Toc28359079"/>
      <w:r>
        <w:rPr>
          <w:rFonts w:hint="eastAsia" w:ascii="宋体" w:hAnsi="宋体" w:eastAsia="宋体" w:cs="宋体"/>
          <w:b/>
          <w:bCs/>
          <w:highlight w:val="none"/>
        </w:rPr>
        <w:t>一、项目基本情况</w:t>
      </w:r>
      <w:bookmarkEnd w:id="10"/>
      <w:bookmarkEnd w:id="11"/>
      <w:bookmarkEnd w:id="12"/>
      <w:bookmarkEnd w:id="13"/>
    </w:p>
    <w:p w14:paraId="30843EDF">
      <w:pPr>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青海川泽竞磋（货物）2025-003</w:t>
      </w:r>
    </w:p>
    <w:p w14:paraId="4FB31B41">
      <w:pPr>
        <w:spacing w:line="360" w:lineRule="auto"/>
        <w:ind w:firstLine="480"/>
        <w:rPr>
          <w:rFonts w:hint="eastAsia" w:ascii="宋体" w:hAnsi="宋体" w:cs="宋体"/>
          <w:sz w:val="24"/>
          <w:szCs w:val="24"/>
          <w:highlight w:val="none"/>
          <w:lang w:eastAsia="zh-CN"/>
        </w:rPr>
      </w:pPr>
      <w:r>
        <w:rPr>
          <w:rFonts w:hint="eastAsia" w:ascii="宋体" w:hAnsi="宋体" w:eastAsia="宋体" w:cs="宋体"/>
          <w:highlight w:val="none"/>
        </w:rPr>
        <w:t>项目名称：</w:t>
      </w:r>
      <w:r>
        <w:rPr>
          <w:rFonts w:hint="eastAsia" w:ascii="宋体" w:hAnsi="宋体" w:cs="宋体"/>
          <w:sz w:val="24"/>
          <w:szCs w:val="24"/>
          <w:highlight w:val="none"/>
          <w:lang w:eastAsia="zh-CN"/>
        </w:rPr>
        <w:t>2025年元宵节系列活动-花灯制作购买服务</w:t>
      </w:r>
    </w:p>
    <w:p w14:paraId="3FD0EC56">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采购预算额度：</w:t>
      </w:r>
      <w:r>
        <w:rPr>
          <w:rFonts w:hint="eastAsia" w:ascii="宋体" w:hAnsi="宋体" w:cs="宋体"/>
          <w:sz w:val="24"/>
          <w:szCs w:val="24"/>
          <w:highlight w:val="none"/>
          <w:lang w:val="en-US" w:eastAsia="zh-CN"/>
        </w:rPr>
        <w:t>1500000.00</w:t>
      </w:r>
      <w:r>
        <w:rPr>
          <w:rFonts w:hint="eastAsia" w:ascii="宋体" w:hAnsi="宋体" w:eastAsia="宋体" w:cs="宋体"/>
          <w:sz w:val="24"/>
          <w:szCs w:val="24"/>
          <w:highlight w:val="none"/>
          <w:lang w:val="en-US" w:eastAsia="zh-CN"/>
        </w:rPr>
        <w:t>元</w:t>
      </w:r>
    </w:p>
    <w:p w14:paraId="3EC25BE6">
      <w:pPr>
        <w:spacing w:line="36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最高限价：1250000.00元</w:t>
      </w:r>
    </w:p>
    <w:p w14:paraId="5D9BB5F6">
      <w:pPr>
        <w:pStyle w:val="25"/>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采购需求：</w:t>
      </w:r>
      <w:r>
        <w:rPr>
          <w:rFonts w:hint="eastAsia" w:hAnsi="宋体" w:cs="宋体"/>
          <w:kern w:val="0"/>
          <w:highlight w:val="none"/>
          <w:lang w:val="en-US" w:eastAsia="zh-CN"/>
        </w:rPr>
        <w:t>花灯制作及街道亮化，</w:t>
      </w:r>
      <w:r>
        <w:rPr>
          <w:rFonts w:hint="eastAsia" w:ascii="宋体" w:hAnsi="宋体" w:eastAsia="宋体" w:cs="宋体"/>
          <w:color w:val="000000"/>
          <w:highlight w:val="none"/>
          <w:lang w:val="zh-CN" w:eastAsia="zh-CN"/>
        </w:rPr>
        <w:t>具体内容详见磋商文件第五部分。</w:t>
      </w:r>
    </w:p>
    <w:p w14:paraId="3AC15288">
      <w:pPr>
        <w:pStyle w:val="25"/>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交货期限：</w:t>
      </w:r>
      <w:r>
        <w:rPr>
          <w:rFonts w:hint="eastAsia" w:hAnsi="宋体" w:cs="宋体"/>
          <w:kern w:val="0"/>
          <w:highlight w:val="none"/>
          <w:lang w:val="en-US" w:eastAsia="zh-CN"/>
        </w:rPr>
        <w:t>合同签订后15</w:t>
      </w:r>
      <w:r>
        <w:rPr>
          <w:rFonts w:hint="eastAsia" w:ascii="宋体" w:hAnsi="宋体" w:eastAsia="宋体" w:cs="宋体"/>
          <w:kern w:val="0"/>
          <w:highlight w:val="none"/>
          <w:lang w:val="en-US" w:eastAsia="zh-CN"/>
        </w:rPr>
        <w:t>天</w:t>
      </w:r>
      <w:r>
        <w:rPr>
          <w:rFonts w:hint="eastAsia" w:hAnsi="宋体" w:cs="宋体"/>
          <w:kern w:val="0"/>
          <w:highlight w:val="none"/>
          <w:lang w:val="en-US" w:eastAsia="zh-CN"/>
        </w:rPr>
        <w:t>内完成交付</w:t>
      </w:r>
      <w:r>
        <w:rPr>
          <w:rFonts w:hint="eastAsia" w:ascii="宋体" w:hAnsi="宋体" w:eastAsia="宋体" w:cs="宋体"/>
          <w:kern w:val="0"/>
          <w:highlight w:val="none"/>
          <w:lang w:val="en-US" w:eastAsia="zh-CN"/>
        </w:rPr>
        <w:t>（具体按合同约定执行）</w:t>
      </w:r>
      <w:r>
        <w:rPr>
          <w:rFonts w:hint="eastAsia" w:hAnsi="宋体" w:cs="宋体"/>
          <w:kern w:val="0"/>
          <w:highlight w:val="none"/>
          <w:lang w:val="en-US" w:eastAsia="zh-CN"/>
        </w:rPr>
        <w:t>。</w:t>
      </w:r>
    </w:p>
    <w:p w14:paraId="729BAA8D">
      <w:pPr>
        <w:spacing w:line="360" w:lineRule="auto"/>
        <w:ind w:left="0" w:leftChars="0" w:firstLine="0" w:firstLineChars="0"/>
        <w:rPr>
          <w:rFonts w:hint="eastAsia" w:ascii="宋体" w:hAnsi="宋体" w:eastAsia="宋体" w:cs="宋体"/>
          <w:b/>
          <w:bCs/>
          <w:highlight w:val="none"/>
        </w:rPr>
      </w:pPr>
      <w:bookmarkStart w:id="14" w:name="_Toc35393791"/>
      <w:bookmarkStart w:id="15" w:name="_Toc28359003"/>
      <w:bookmarkStart w:id="16" w:name="_Toc35393622"/>
      <w:bookmarkStart w:id="17" w:name="_Toc28359080"/>
      <w:r>
        <w:rPr>
          <w:rFonts w:hint="eastAsia" w:ascii="宋体" w:hAnsi="宋体" w:eastAsia="宋体" w:cs="宋体"/>
          <w:b/>
          <w:bCs/>
          <w:highlight w:val="none"/>
        </w:rPr>
        <w:t>二、投标</w:t>
      </w:r>
      <w:r>
        <w:rPr>
          <w:rFonts w:hint="eastAsia" w:ascii="宋体" w:hAnsi="宋体" w:eastAsia="宋体" w:cs="宋体"/>
          <w:b/>
          <w:bCs/>
          <w:highlight w:val="none"/>
          <w:lang w:val="en-US" w:eastAsia="zh-CN"/>
        </w:rPr>
        <w:t>供应商</w:t>
      </w:r>
      <w:r>
        <w:rPr>
          <w:rFonts w:hint="eastAsia" w:ascii="宋体" w:hAnsi="宋体" w:eastAsia="宋体" w:cs="宋体"/>
          <w:b/>
          <w:bCs/>
          <w:highlight w:val="none"/>
        </w:rPr>
        <w:t>的资格要求：</w:t>
      </w:r>
      <w:bookmarkEnd w:id="14"/>
      <w:bookmarkEnd w:id="15"/>
      <w:bookmarkEnd w:id="16"/>
      <w:bookmarkEnd w:id="17"/>
    </w:p>
    <w:p w14:paraId="3FB84EE1">
      <w:pPr>
        <w:autoSpaceDE w:val="0"/>
        <w:autoSpaceDN w:val="0"/>
        <w:spacing w:line="500" w:lineRule="exact"/>
        <w:ind w:firstLine="480"/>
        <w:rPr>
          <w:rFonts w:hint="eastAsia" w:ascii="宋体" w:hAnsi="宋体" w:eastAsia="宋体" w:cs="宋体"/>
          <w:color w:val="000000"/>
          <w:highlight w:val="none"/>
          <w:lang w:val="zh-CN"/>
        </w:rPr>
      </w:pPr>
      <w:bookmarkStart w:id="18" w:name="_Toc35393792"/>
      <w:bookmarkStart w:id="19" w:name="_Toc28359081"/>
      <w:bookmarkStart w:id="20" w:name="_Toc28359004"/>
      <w:bookmarkStart w:id="21" w:name="_Toc35393623"/>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符合《政府采购法》第22条规定，并提供下列材料：</w:t>
      </w:r>
    </w:p>
    <w:p w14:paraId="325730DA">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1)</w:t>
      </w:r>
      <w:r>
        <w:rPr>
          <w:rFonts w:hint="eastAsia" w:ascii="宋体" w:hAnsi="宋体" w:eastAsia="宋体" w:cs="宋体"/>
          <w:color w:val="000000"/>
          <w:highlight w:val="none"/>
          <w:lang w:val="zh-CN"/>
        </w:rPr>
        <w:t>投标供应商的营业执照等证明文件，自然人的身份证明。</w:t>
      </w:r>
    </w:p>
    <w:p w14:paraId="013E6F20">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2)</w:t>
      </w:r>
      <w:r>
        <w:rPr>
          <w:rFonts w:hint="eastAsia" w:ascii="宋体" w:hAnsi="宋体" w:eastAsia="宋体" w:cs="宋体"/>
          <w:color w:val="000000"/>
          <w:highlight w:val="none"/>
          <w:lang w:val="zh-CN"/>
        </w:rPr>
        <w:t>财务状况报告，依法缴纳税收和社会保障资金的相关材料。</w:t>
      </w:r>
    </w:p>
    <w:p w14:paraId="4FA0FC81">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3)</w:t>
      </w:r>
      <w:r>
        <w:rPr>
          <w:rFonts w:hint="eastAsia" w:ascii="宋体" w:hAnsi="宋体" w:eastAsia="宋体" w:cs="宋体"/>
          <w:color w:val="000000"/>
          <w:highlight w:val="none"/>
          <w:lang w:val="zh-CN"/>
        </w:rPr>
        <w:t>具备履行合同所必需的专业技术能力的证明材料。</w:t>
      </w:r>
    </w:p>
    <w:p w14:paraId="641DB8DC">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4)</w:t>
      </w:r>
      <w:r>
        <w:rPr>
          <w:rFonts w:hint="eastAsia" w:ascii="宋体" w:hAnsi="宋体" w:eastAsia="宋体" w:cs="宋体"/>
          <w:color w:val="000000"/>
          <w:highlight w:val="none"/>
          <w:lang w:val="zh-CN"/>
        </w:rPr>
        <w:t>参加政府采购活动前3年内在经营活动中没有重大违法记录的书面声明。</w:t>
      </w:r>
    </w:p>
    <w:p w14:paraId="7651F176">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5)</w:t>
      </w:r>
      <w:r>
        <w:rPr>
          <w:rFonts w:hint="eastAsia" w:ascii="宋体" w:hAnsi="宋体" w:eastAsia="宋体" w:cs="宋体"/>
          <w:color w:val="000000"/>
          <w:highlight w:val="none"/>
          <w:lang w:val="zh-CN"/>
        </w:rPr>
        <w:t>具备法律、行政法规规定的其他条件的证明材料。</w:t>
      </w:r>
    </w:p>
    <w:p w14:paraId="78A27C99">
      <w:pPr>
        <w:autoSpaceDE w:val="0"/>
        <w:autoSpaceDN w:val="0"/>
        <w:spacing w:line="500" w:lineRule="exact"/>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2、单位负责人为同一人或者存在直接控股、管理关系的不同投标供应商，不得参加同一合同项下的政府采购活动。否则，皆取消磋商资格；</w:t>
      </w:r>
    </w:p>
    <w:p w14:paraId="6F5398DE">
      <w:pPr>
        <w:autoSpaceDE w:val="0"/>
        <w:autoSpaceDN w:val="0"/>
        <w:spacing w:line="500" w:lineRule="exact"/>
        <w:ind w:firstLine="480"/>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en-US" w:eastAsia="zh-CN"/>
        </w:rPr>
        <w:t>为本采购项目提供整体设计、规范编制或者项目管理、监理、检测等服务的投标供应商，不得再参加该采购项目的其他采购活动；</w:t>
      </w:r>
    </w:p>
    <w:p w14:paraId="57B43124">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4、</w:t>
      </w:r>
      <w:r>
        <w:rPr>
          <w:rFonts w:hint="eastAsia" w:ascii="宋体" w:hAnsi="宋体" w:eastAsia="宋体" w:cs="宋体"/>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cs="宋体"/>
          <w:color w:val="000000"/>
          <w:highlight w:val="none"/>
          <w:lang w:val="en-US" w:eastAsia="zh-CN"/>
        </w:rPr>
        <w:t>20</w:t>
      </w:r>
      <w:r>
        <w:rPr>
          <w:rFonts w:hint="eastAsia" w:ascii="宋体" w:hAnsi="宋体" w:eastAsia="宋体" w:cs="宋体"/>
          <w:color w:val="000000"/>
          <w:highlight w:val="none"/>
          <w:lang w:val="zh-CN"/>
        </w:rPr>
        <w:t>天内）。</w:t>
      </w:r>
    </w:p>
    <w:p w14:paraId="43E22DB8">
      <w:pPr>
        <w:widowControl/>
        <w:jc w:val="left"/>
        <w:rPr>
          <w:rFonts w:hint="eastAsia" w:ascii="宋体" w:hAnsi="宋体" w:eastAsia="宋体" w:cs="宋体"/>
          <w:highlight w:val="none"/>
          <w:lang w:val="en-US" w:eastAsia="zh-CN"/>
        </w:rPr>
      </w:pPr>
      <w:r>
        <w:rPr>
          <w:rFonts w:hint="eastAsia" w:ascii="宋体" w:hAnsi="宋体" w:cs="宋体"/>
          <w:color w:val="000000"/>
          <w:highlight w:val="none"/>
          <w:lang w:val="en-US" w:eastAsia="zh-CN"/>
        </w:rPr>
        <w:t>5、根据（财库〔2022〕19号和省人民政府《关于印发贯彻落实国务院扎实稳住经济一揽子政策措施实施方案的通知》（青政〔2022〕24号）要求，本项目为中小企业预留份额的政府采购项目，仅面向中小企业供应商（投标产品的制造生产企业须为中小企业）。</w:t>
      </w:r>
    </w:p>
    <w:p w14:paraId="2B660A92">
      <w:pPr>
        <w:pStyle w:val="24"/>
        <w:ind w:left="0" w:leftChars="0"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en-US" w:eastAsia="zh-CN" w:bidi="ar-SA"/>
        </w:rPr>
        <w:t>、本项目不接受联合体投标。</w:t>
      </w:r>
    </w:p>
    <w:p w14:paraId="56288027">
      <w:pPr>
        <w:spacing w:line="360" w:lineRule="auto"/>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三、获取</w:t>
      </w:r>
      <w:r>
        <w:rPr>
          <w:rFonts w:hint="eastAsia" w:ascii="宋体" w:hAnsi="宋体" w:eastAsia="宋体" w:cs="宋体"/>
          <w:b/>
          <w:bCs/>
          <w:highlight w:val="none"/>
          <w:lang w:val="en-US" w:eastAsia="zh-CN"/>
        </w:rPr>
        <w:t>采购</w:t>
      </w:r>
      <w:r>
        <w:rPr>
          <w:rFonts w:hint="eastAsia" w:ascii="宋体" w:hAnsi="宋体" w:eastAsia="宋体" w:cs="宋体"/>
          <w:b/>
          <w:bCs/>
          <w:highlight w:val="none"/>
          <w:lang w:val="zh-CN"/>
        </w:rPr>
        <w:t>文件</w:t>
      </w:r>
      <w:bookmarkEnd w:id="18"/>
      <w:bookmarkEnd w:id="19"/>
      <w:bookmarkEnd w:id="20"/>
      <w:bookmarkEnd w:id="21"/>
    </w:p>
    <w:p w14:paraId="0D9C276A">
      <w:pPr>
        <w:spacing w:line="360" w:lineRule="auto"/>
        <w:ind w:firstLine="480"/>
        <w:rPr>
          <w:rFonts w:hint="eastAsia" w:ascii="宋体" w:hAnsi="宋体" w:eastAsia="宋体" w:cs="宋体"/>
          <w:color w:val="auto"/>
          <w:highlight w:val="none"/>
        </w:rPr>
      </w:pPr>
      <w:r>
        <w:rPr>
          <w:rFonts w:hint="eastAsia" w:ascii="宋体" w:hAnsi="宋体" w:eastAsia="宋体" w:cs="宋体"/>
          <w:color w:val="000000"/>
          <w:highlight w:val="none"/>
          <w:u w:val="none"/>
        </w:rPr>
        <w:t>时间：</w:t>
      </w:r>
      <w:r>
        <w:rPr>
          <w:rFonts w:hint="eastAsia" w:ascii="宋体" w:hAnsi="宋体" w:cs="宋体"/>
          <w:color w:val="000000"/>
          <w:highlight w:val="none"/>
          <w:u w:val="single"/>
          <w:lang w:eastAsia="zh-CN"/>
        </w:rPr>
        <w:t>2025年01月0</w:t>
      </w:r>
      <w:r>
        <w:rPr>
          <w:rFonts w:hint="eastAsia" w:ascii="宋体" w:hAnsi="宋体" w:cs="宋体"/>
          <w:color w:val="000000"/>
          <w:highlight w:val="none"/>
          <w:u w:val="single"/>
          <w:lang w:val="en-US" w:eastAsia="zh-CN"/>
        </w:rPr>
        <w:t>4</w:t>
      </w:r>
      <w:r>
        <w:rPr>
          <w:rFonts w:hint="eastAsia" w:ascii="宋体" w:hAnsi="宋体" w:cs="宋体"/>
          <w:color w:val="000000"/>
          <w:highlight w:val="none"/>
          <w:u w:val="single"/>
          <w:lang w:eastAsia="zh-CN"/>
        </w:rPr>
        <w:t>日至2025年01月10日</w:t>
      </w:r>
      <w:r>
        <w:rPr>
          <w:rFonts w:hint="eastAsia" w:ascii="宋体" w:hAnsi="宋体" w:eastAsia="宋体" w:cs="宋体"/>
          <w:color w:val="auto"/>
          <w:highlight w:val="none"/>
          <w:u w:val="single"/>
        </w:rPr>
        <w:t>，</w:t>
      </w:r>
      <w:r>
        <w:rPr>
          <w:rFonts w:hint="eastAsia" w:ascii="宋体" w:hAnsi="宋体" w:eastAsia="宋体" w:cs="宋体"/>
          <w:highlight w:val="none"/>
          <w:u w:val="single"/>
        </w:rPr>
        <w:t>每天上午</w:t>
      </w:r>
      <w:r>
        <w:rPr>
          <w:rFonts w:hint="eastAsia" w:ascii="宋体" w:hAnsi="宋体" w:eastAsia="宋体" w:cs="宋体"/>
          <w:highlight w:val="none"/>
          <w:u w:val="single"/>
          <w:lang w:val="en-US" w:eastAsia="zh-CN"/>
        </w:rPr>
        <w:t>00：00</w:t>
      </w:r>
      <w:r>
        <w:rPr>
          <w:rFonts w:hint="eastAsia" w:ascii="宋体" w:hAnsi="宋体" w:eastAsia="宋体" w:cs="宋体"/>
          <w:highlight w:val="none"/>
          <w:u w:val="single"/>
        </w:rPr>
        <w:t>至</w:t>
      </w:r>
      <w:r>
        <w:rPr>
          <w:rFonts w:hint="eastAsia" w:ascii="宋体" w:hAnsi="宋体" w:eastAsia="宋体" w:cs="宋体"/>
          <w:highlight w:val="none"/>
          <w:u w:val="single"/>
          <w:lang w:val="en-US" w:eastAsia="zh-CN"/>
        </w:rPr>
        <w:t>12：00</w:t>
      </w:r>
      <w:r>
        <w:rPr>
          <w:rFonts w:hint="eastAsia" w:ascii="宋体" w:hAnsi="宋体" w:eastAsia="宋体" w:cs="宋体"/>
          <w:highlight w:val="none"/>
          <w:u w:val="single"/>
        </w:rPr>
        <w:t>下午</w:t>
      </w:r>
      <w:r>
        <w:rPr>
          <w:rFonts w:hint="eastAsia" w:ascii="宋体" w:hAnsi="宋体" w:eastAsia="宋体" w:cs="宋体"/>
          <w:highlight w:val="none"/>
          <w:u w:val="single"/>
          <w:lang w:val="en-US" w:eastAsia="zh-CN"/>
        </w:rPr>
        <w:t>12：00</w:t>
      </w:r>
      <w:r>
        <w:rPr>
          <w:rFonts w:hint="eastAsia" w:ascii="宋体" w:hAnsi="宋体" w:eastAsia="宋体" w:cs="宋体"/>
          <w:highlight w:val="none"/>
          <w:u w:val="single"/>
        </w:rPr>
        <w:t>至</w:t>
      </w:r>
      <w:r>
        <w:rPr>
          <w:rFonts w:hint="eastAsia" w:ascii="宋体" w:hAnsi="宋体" w:eastAsia="宋体" w:cs="宋体"/>
          <w:highlight w:val="none"/>
          <w:u w:val="single"/>
          <w:lang w:val="en-US" w:eastAsia="zh-CN"/>
        </w:rPr>
        <w:t>24:00</w:t>
      </w:r>
      <w:r>
        <w:rPr>
          <w:rFonts w:hint="eastAsia" w:ascii="宋体" w:hAnsi="宋体" w:eastAsia="宋体" w:cs="宋体"/>
          <w:highlight w:val="none"/>
        </w:rPr>
        <w:t>（北京时间，法定节假日除外）</w:t>
      </w:r>
    </w:p>
    <w:p w14:paraId="1DFA172A">
      <w:pPr>
        <w:spacing w:line="360" w:lineRule="auto"/>
        <w:ind w:firstLine="480"/>
        <w:rPr>
          <w:rFonts w:hint="eastAsia" w:ascii="宋体" w:hAnsi="宋体" w:eastAsia="宋体" w:cs="宋体"/>
          <w:highlight w:val="none"/>
          <w:u w:val="single"/>
        </w:rPr>
      </w:pPr>
      <w:r>
        <w:rPr>
          <w:rFonts w:hint="eastAsia" w:ascii="宋体" w:hAnsi="宋体" w:eastAsia="宋体" w:cs="宋体"/>
          <w:highlight w:val="none"/>
        </w:rPr>
        <w:t>地点：</w:t>
      </w:r>
      <w:r>
        <w:rPr>
          <w:rFonts w:hint="eastAsia" w:ascii="宋体" w:hAnsi="宋体" w:eastAsia="宋体" w:cs="宋体"/>
          <w:color w:val="000000"/>
          <w:kern w:val="0"/>
          <w:szCs w:val="22"/>
          <w:highlight w:val="none"/>
          <w:lang w:val="zh-CN"/>
        </w:rPr>
        <w:t>线上通过政采云平台获取</w:t>
      </w:r>
    </w:p>
    <w:p w14:paraId="06FD870B">
      <w:pPr>
        <w:autoSpaceDE w:val="0"/>
        <w:autoSpaceDN w:val="0"/>
        <w:spacing w:line="500" w:lineRule="exact"/>
        <w:ind w:firstLine="480"/>
        <w:rPr>
          <w:rFonts w:hint="eastAsia" w:ascii="宋体" w:hAnsi="宋体" w:eastAsia="宋体" w:cs="宋体"/>
          <w:highlight w:val="none"/>
          <w:lang w:val="zh-CN"/>
        </w:rPr>
      </w:pPr>
      <w:r>
        <w:rPr>
          <w:rFonts w:hint="eastAsia" w:ascii="宋体" w:hAnsi="宋体" w:eastAsia="宋体" w:cs="宋体"/>
          <w:highlight w:val="none"/>
          <w:lang w:val="zh-CN"/>
        </w:rPr>
        <w:t>方式：</w:t>
      </w:r>
      <w:r>
        <w:rPr>
          <w:rFonts w:hint="eastAsia" w:ascii="宋体" w:hAnsi="宋体" w:eastAsia="宋体" w:cs="宋体"/>
          <w:color w:val="000000"/>
          <w:kern w:val="0"/>
          <w:szCs w:val="22"/>
          <w:highlight w:val="none"/>
          <w:lang w:val="zh-CN"/>
        </w:rPr>
        <w:t>供应商登录政采云平台https://www.zcygov.cn/在线申请获取采购文件（进入“项目采购”应用，在获取采购文件菜单中选择项目，申请获取采购文件）。</w:t>
      </w:r>
    </w:p>
    <w:p w14:paraId="681E4662">
      <w:pPr>
        <w:spacing w:line="360" w:lineRule="auto"/>
        <w:ind w:left="480" w:leftChars="200" w:firstLine="0" w:firstLineChars="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zh-CN"/>
        </w:rPr>
        <w:t>获取</w:t>
      </w:r>
      <w:r>
        <w:rPr>
          <w:rFonts w:hint="eastAsia" w:ascii="宋体" w:hAnsi="宋体" w:eastAsia="宋体" w:cs="宋体"/>
          <w:color w:val="000000"/>
          <w:highlight w:val="none"/>
        </w:rPr>
        <w:t>竞争性磋商</w:t>
      </w:r>
      <w:r>
        <w:rPr>
          <w:rFonts w:hint="eastAsia" w:ascii="宋体" w:hAnsi="宋体" w:eastAsia="宋体" w:cs="宋体"/>
          <w:color w:val="000000"/>
          <w:highlight w:val="none"/>
          <w:lang w:val="zh-CN"/>
        </w:rPr>
        <w:t>文件时应提供材料：</w:t>
      </w:r>
      <w:r>
        <w:rPr>
          <w:rFonts w:hint="eastAsia" w:ascii="宋体" w:hAnsi="宋体" w:cs="宋体"/>
          <w:color w:val="000000"/>
          <w:highlight w:val="none"/>
          <w:lang w:val="en-US" w:eastAsia="zh-CN"/>
        </w:rPr>
        <w:t>/；</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售价：0.00元</w:t>
      </w:r>
    </w:p>
    <w:p w14:paraId="57CA0F8D">
      <w:pPr>
        <w:spacing w:line="360" w:lineRule="auto"/>
        <w:ind w:left="0" w:leftChars="0" w:firstLine="0" w:firstLineChars="0"/>
        <w:rPr>
          <w:rFonts w:hint="eastAsia" w:ascii="宋体" w:hAnsi="宋体" w:eastAsia="宋体" w:cs="宋体"/>
          <w:b/>
          <w:bCs/>
          <w:i w:val="0"/>
          <w:iCs w:val="0"/>
          <w:highlight w:val="none"/>
          <w:lang w:val="zh-CN"/>
        </w:rPr>
      </w:pPr>
      <w:bookmarkStart w:id="22" w:name="_Toc28359082"/>
      <w:bookmarkStart w:id="23" w:name="_Toc28359005"/>
      <w:bookmarkStart w:id="24" w:name="_Toc35393624"/>
      <w:bookmarkStart w:id="25" w:name="_Toc35393793"/>
      <w:r>
        <w:rPr>
          <w:rFonts w:hint="eastAsia" w:ascii="宋体" w:hAnsi="宋体" w:eastAsia="宋体" w:cs="宋体"/>
          <w:b/>
          <w:bCs/>
          <w:i w:val="0"/>
          <w:iCs w:val="0"/>
          <w:highlight w:val="none"/>
          <w:lang w:val="zh-CN"/>
        </w:rPr>
        <w:t>四、提交</w:t>
      </w:r>
      <w:r>
        <w:rPr>
          <w:rFonts w:hint="eastAsia" w:ascii="宋体" w:hAnsi="宋体" w:cs="宋体"/>
          <w:b/>
          <w:bCs/>
          <w:i w:val="0"/>
          <w:iCs w:val="0"/>
          <w:highlight w:val="none"/>
          <w:lang w:val="en-US" w:eastAsia="zh-CN"/>
        </w:rPr>
        <w:t>响应</w:t>
      </w:r>
      <w:r>
        <w:rPr>
          <w:rFonts w:hint="eastAsia" w:ascii="宋体" w:hAnsi="宋体" w:eastAsia="宋体" w:cs="宋体"/>
          <w:b/>
          <w:bCs/>
          <w:i w:val="0"/>
          <w:iCs w:val="0"/>
          <w:highlight w:val="none"/>
          <w:lang w:val="zh-CN"/>
        </w:rPr>
        <w:t>文件</w:t>
      </w:r>
      <w:bookmarkEnd w:id="22"/>
      <w:bookmarkEnd w:id="23"/>
      <w:r>
        <w:rPr>
          <w:rFonts w:hint="eastAsia" w:ascii="宋体" w:hAnsi="宋体" w:eastAsia="宋体" w:cs="宋体"/>
          <w:b/>
          <w:bCs/>
          <w:i w:val="0"/>
          <w:iCs w:val="0"/>
          <w:highlight w:val="none"/>
          <w:lang w:val="zh-CN"/>
        </w:rPr>
        <w:t>截止时间、开标时间和地点</w:t>
      </w:r>
      <w:bookmarkEnd w:id="24"/>
      <w:bookmarkEnd w:id="25"/>
    </w:p>
    <w:p w14:paraId="6472DF37">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rPr>
        <w:t>提交</w:t>
      </w:r>
      <w:r>
        <w:rPr>
          <w:rFonts w:hint="eastAsia" w:ascii="宋体" w:hAnsi="宋体" w:cs="宋体"/>
          <w:kern w:val="0"/>
          <w:highlight w:val="none"/>
          <w:lang w:val="en-US" w:eastAsia="zh-CN"/>
        </w:rPr>
        <w:t>响应</w:t>
      </w:r>
      <w:r>
        <w:rPr>
          <w:rFonts w:hint="eastAsia" w:ascii="宋体" w:hAnsi="宋体" w:eastAsia="宋体" w:cs="宋体"/>
          <w:kern w:val="0"/>
          <w:highlight w:val="none"/>
        </w:rPr>
        <w:t>文件截止时</w:t>
      </w:r>
      <w:r>
        <w:rPr>
          <w:rFonts w:hint="eastAsia" w:ascii="宋体" w:hAnsi="宋体" w:eastAsia="宋体" w:cs="宋体"/>
          <w:highlight w:val="none"/>
        </w:rPr>
        <w:t>间：</w:t>
      </w:r>
      <w:r>
        <w:rPr>
          <w:rFonts w:hint="eastAsia" w:ascii="宋体" w:hAnsi="宋体" w:cs="宋体"/>
          <w:color w:val="000000"/>
          <w:kern w:val="0"/>
          <w:highlight w:val="none"/>
          <w:u w:val="none"/>
          <w:lang w:val="zh-CN"/>
        </w:rPr>
        <w:t>2025年01月14日</w:t>
      </w:r>
      <w:r>
        <w:rPr>
          <w:rFonts w:hint="eastAsia" w:ascii="宋体" w:hAnsi="宋体" w:eastAsia="宋体" w:cs="宋体"/>
          <w:color w:val="000000"/>
          <w:kern w:val="0"/>
          <w:highlight w:val="none"/>
          <w:u w:val="none"/>
          <w:lang w:val="zh-CN"/>
        </w:rPr>
        <w:t>09</w:t>
      </w:r>
      <w:r>
        <w:rPr>
          <w:rFonts w:hint="eastAsia" w:ascii="宋体" w:hAnsi="宋体" w:cs="宋体"/>
          <w:color w:val="000000"/>
          <w:kern w:val="0"/>
          <w:highlight w:val="none"/>
          <w:u w:val="none"/>
          <w:lang w:val="en-US" w:eastAsia="zh-CN"/>
        </w:rPr>
        <w:t>时</w:t>
      </w:r>
      <w:r>
        <w:rPr>
          <w:rFonts w:hint="eastAsia" w:ascii="宋体" w:hAnsi="宋体" w:eastAsia="宋体" w:cs="宋体"/>
          <w:color w:val="000000"/>
          <w:kern w:val="0"/>
          <w:highlight w:val="none"/>
          <w:u w:val="none"/>
          <w:lang w:val="zh-CN"/>
        </w:rPr>
        <w:t>30分</w:t>
      </w:r>
      <w:r>
        <w:rPr>
          <w:rFonts w:hint="eastAsia" w:ascii="宋体" w:hAnsi="宋体" w:eastAsia="宋体" w:cs="宋体"/>
          <w:color w:val="000000"/>
          <w:kern w:val="0"/>
          <w:highlight w:val="none"/>
          <w:lang w:val="zh-CN"/>
        </w:rPr>
        <w:t>（</w:t>
      </w:r>
      <w:r>
        <w:rPr>
          <w:rFonts w:hint="eastAsia" w:ascii="宋体" w:hAnsi="宋体" w:eastAsia="宋体" w:cs="宋体"/>
          <w:kern w:val="0"/>
          <w:highlight w:val="none"/>
          <w:lang w:val="zh-CN"/>
        </w:rPr>
        <w:t>北京时间）</w:t>
      </w:r>
    </w:p>
    <w:p w14:paraId="54E032F3">
      <w:pPr>
        <w:spacing w:line="360" w:lineRule="auto"/>
        <w:ind w:left="0" w:leftChars="0"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投标地点：政采云平台（https://www.zcygov.cn/） </w:t>
      </w:r>
    </w:p>
    <w:p w14:paraId="00951577">
      <w:pPr>
        <w:spacing w:line="360" w:lineRule="auto"/>
        <w:ind w:left="0" w:leftChars="0" w:firstLine="0" w:firstLineChars="0"/>
        <w:rPr>
          <w:rFonts w:hint="eastAsia" w:ascii="宋体" w:hAnsi="宋体" w:eastAsia="宋体" w:cs="宋体"/>
          <w:b/>
          <w:bCs/>
          <w:i w:val="0"/>
          <w:iCs w:val="0"/>
          <w:highlight w:val="none"/>
          <w:lang w:val="zh-CN"/>
        </w:rPr>
      </w:pPr>
      <w:r>
        <w:rPr>
          <w:rFonts w:hint="eastAsia" w:ascii="宋体" w:hAnsi="宋体" w:eastAsia="宋体" w:cs="宋体"/>
          <w:b/>
          <w:bCs/>
          <w:i w:val="0"/>
          <w:iCs w:val="0"/>
          <w:highlight w:val="none"/>
          <w:lang w:val="en-US" w:eastAsia="zh-CN"/>
        </w:rPr>
        <w:t>五</w:t>
      </w:r>
      <w:r>
        <w:rPr>
          <w:rFonts w:hint="eastAsia" w:ascii="宋体" w:hAnsi="宋体" w:eastAsia="宋体" w:cs="宋体"/>
          <w:b/>
          <w:bCs/>
          <w:i w:val="0"/>
          <w:iCs w:val="0"/>
          <w:highlight w:val="none"/>
          <w:lang w:val="zh-CN"/>
        </w:rPr>
        <w:t>、</w:t>
      </w:r>
      <w:r>
        <w:rPr>
          <w:rFonts w:hint="eastAsia" w:ascii="宋体" w:hAnsi="宋体" w:eastAsia="宋体" w:cs="宋体"/>
          <w:b/>
          <w:bCs/>
          <w:i w:val="0"/>
          <w:iCs w:val="0"/>
          <w:highlight w:val="none"/>
          <w:lang w:val="en-US" w:eastAsia="zh-CN"/>
        </w:rPr>
        <w:t>响应</w:t>
      </w:r>
      <w:r>
        <w:rPr>
          <w:rFonts w:hint="eastAsia" w:ascii="宋体" w:hAnsi="宋体" w:eastAsia="宋体" w:cs="宋体"/>
          <w:b/>
          <w:bCs/>
          <w:i w:val="0"/>
          <w:iCs w:val="0"/>
          <w:highlight w:val="none"/>
          <w:lang w:val="zh-CN"/>
        </w:rPr>
        <w:t>文件</w:t>
      </w:r>
      <w:r>
        <w:rPr>
          <w:rFonts w:hint="eastAsia" w:ascii="宋体" w:hAnsi="宋体" w:eastAsia="宋体" w:cs="宋体"/>
          <w:b/>
          <w:bCs/>
          <w:i w:val="0"/>
          <w:iCs w:val="0"/>
          <w:highlight w:val="none"/>
          <w:lang w:val="en-US" w:eastAsia="zh-CN"/>
        </w:rPr>
        <w:t>开启</w:t>
      </w:r>
      <w:r>
        <w:rPr>
          <w:rFonts w:hint="eastAsia" w:ascii="宋体" w:hAnsi="宋体" w:eastAsia="宋体" w:cs="宋体"/>
          <w:b/>
          <w:bCs/>
          <w:i w:val="0"/>
          <w:iCs w:val="0"/>
          <w:highlight w:val="none"/>
          <w:lang w:val="zh-CN"/>
        </w:rPr>
        <w:t>时间、地点</w:t>
      </w:r>
    </w:p>
    <w:p w14:paraId="44B47C6A">
      <w:pPr>
        <w:spacing w:line="360" w:lineRule="auto"/>
        <w:ind w:firstLine="480"/>
        <w:rPr>
          <w:rFonts w:hint="eastAsia" w:ascii="宋体" w:hAnsi="宋体" w:eastAsia="宋体" w:cs="宋体"/>
          <w:kern w:val="0"/>
          <w:highlight w:val="none"/>
          <w:lang w:val="zh-CN"/>
        </w:rPr>
      </w:pPr>
      <w:r>
        <w:rPr>
          <w:rFonts w:hint="eastAsia" w:ascii="宋体" w:hAnsi="宋体" w:eastAsia="宋体" w:cs="宋体"/>
          <w:b w:val="0"/>
          <w:bCs w:val="0"/>
          <w:i w:val="0"/>
          <w:iCs w:val="0"/>
          <w:highlight w:val="none"/>
          <w:lang w:val="en-US" w:eastAsia="zh-CN"/>
        </w:rPr>
        <w:t>响应</w:t>
      </w:r>
      <w:r>
        <w:rPr>
          <w:rFonts w:hint="eastAsia" w:ascii="宋体" w:hAnsi="宋体" w:eastAsia="宋体" w:cs="宋体"/>
          <w:kern w:val="0"/>
          <w:highlight w:val="none"/>
        </w:rPr>
        <w:t>文件</w:t>
      </w:r>
      <w:r>
        <w:rPr>
          <w:rFonts w:hint="eastAsia" w:ascii="宋体" w:hAnsi="宋体" w:eastAsia="宋体" w:cs="宋体"/>
          <w:kern w:val="0"/>
          <w:highlight w:val="none"/>
          <w:lang w:val="en-US" w:eastAsia="zh-CN"/>
        </w:rPr>
        <w:t>开启</w:t>
      </w:r>
      <w:r>
        <w:rPr>
          <w:rFonts w:hint="eastAsia" w:ascii="宋体" w:hAnsi="宋体" w:eastAsia="宋体" w:cs="宋体"/>
          <w:kern w:val="0"/>
          <w:highlight w:val="none"/>
        </w:rPr>
        <w:t>时</w:t>
      </w:r>
      <w:r>
        <w:rPr>
          <w:rFonts w:hint="eastAsia" w:ascii="宋体" w:hAnsi="宋体" w:eastAsia="宋体" w:cs="宋体"/>
          <w:highlight w:val="none"/>
        </w:rPr>
        <w:t>间：</w:t>
      </w:r>
      <w:r>
        <w:rPr>
          <w:rFonts w:hint="eastAsia" w:ascii="宋体" w:hAnsi="宋体" w:cs="宋体"/>
          <w:color w:val="000000"/>
          <w:kern w:val="0"/>
          <w:highlight w:val="none"/>
          <w:u w:val="none"/>
          <w:lang w:val="zh-CN"/>
        </w:rPr>
        <w:t>2025年01月14日</w:t>
      </w:r>
      <w:r>
        <w:rPr>
          <w:rFonts w:hint="eastAsia" w:ascii="宋体" w:hAnsi="宋体" w:eastAsia="宋体" w:cs="宋体"/>
          <w:color w:val="000000"/>
          <w:kern w:val="0"/>
          <w:highlight w:val="none"/>
          <w:u w:val="none"/>
          <w:lang w:val="zh-CN"/>
        </w:rPr>
        <w:t>09</w:t>
      </w:r>
      <w:r>
        <w:rPr>
          <w:rFonts w:hint="eastAsia" w:ascii="宋体" w:hAnsi="宋体" w:cs="宋体"/>
          <w:color w:val="000000"/>
          <w:kern w:val="0"/>
          <w:highlight w:val="none"/>
          <w:u w:val="none"/>
          <w:lang w:val="en-US" w:eastAsia="zh-CN"/>
        </w:rPr>
        <w:t>时</w:t>
      </w:r>
      <w:r>
        <w:rPr>
          <w:rFonts w:hint="eastAsia" w:ascii="宋体" w:hAnsi="宋体" w:eastAsia="宋体" w:cs="宋体"/>
          <w:color w:val="000000"/>
          <w:kern w:val="0"/>
          <w:highlight w:val="none"/>
          <w:u w:val="none"/>
          <w:lang w:val="zh-CN"/>
        </w:rPr>
        <w:t>30分</w:t>
      </w:r>
      <w:r>
        <w:rPr>
          <w:rFonts w:hint="eastAsia" w:ascii="宋体" w:hAnsi="宋体" w:eastAsia="宋体" w:cs="宋体"/>
          <w:color w:val="000000"/>
          <w:kern w:val="0"/>
          <w:highlight w:val="none"/>
          <w:lang w:val="zh-CN"/>
        </w:rPr>
        <w:t>（</w:t>
      </w:r>
      <w:r>
        <w:rPr>
          <w:rFonts w:hint="eastAsia" w:ascii="宋体" w:hAnsi="宋体" w:eastAsia="宋体" w:cs="宋体"/>
          <w:kern w:val="0"/>
          <w:highlight w:val="none"/>
          <w:lang w:val="zh-CN"/>
        </w:rPr>
        <w:t>北京时间）</w:t>
      </w:r>
    </w:p>
    <w:p w14:paraId="43CFB36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响应文件开启</w:t>
      </w:r>
      <w:r>
        <w:rPr>
          <w:rFonts w:hint="eastAsia" w:ascii="宋体" w:hAnsi="宋体" w:eastAsia="宋体" w:cs="宋体"/>
          <w:kern w:val="0"/>
          <w:highlight w:val="none"/>
          <w:lang w:val="zh-CN"/>
        </w:rPr>
        <w:t>地点：</w:t>
      </w:r>
      <w:r>
        <w:rPr>
          <w:rFonts w:hint="eastAsia" w:ascii="宋体" w:hAnsi="宋体" w:eastAsia="宋体" w:cs="宋体"/>
          <w:kern w:val="0"/>
          <w:highlight w:val="none"/>
          <w:lang w:val="en-US" w:eastAsia="zh-CN"/>
        </w:rPr>
        <w:t>青海省西宁市城东区建国路57号新千国际广场东片区2号楼21层</w:t>
      </w:r>
    </w:p>
    <w:p w14:paraId="68FD6468">
      <w:pPr>
        <w:spacing w:line="360" w:lineRule="auto"/>
        <w:ind w:left="0" w:leftChars="0" w:firstLine="0" w:firstLineChars="0"/>
        <w:rPr>
          <w:rFonts w:hint="eastAsia" w:ascii="宋体" w:hAnsi="宋体" w:eastAsia="宋体" w:cs="宋体"/>
          <w:b/>
          <w:bCs/>
          <w:highlight w:val="none"/>
          <w:lang w:val="zh-CN"/>
        </w:rPr>
      </w:pPr>
      <w:bookmarkStart w:id="26" w:name="_Toc35393794"/>
      <w:bookmarkStart w:id="27" w:name="_Toc28359084"/>
      <w:bookmarkStart w:id="28" w:name="_Toc35393625"/>
      <w:bookmarkStart w:id="29" w:name="_Toc28359007"/>
      <w:r>
        <w:rPr>
          <w:rFonts w:hint="eastAsia" w:ascii="宋体" w:hAnsi="宋体" w:cs="宋体"/>
          <w:b/>
          <w:bCs/>
          <w:highlight w:val="none"/>
          <w:lang w:val="en-US" w:eastAsia="zh-CN"/>
        </w:rPr>
        <w:t>六</w:t>
      </w:r>
      <w:r>
        <w:rPr>
          <w:rFonts w:hint="eastAsia" w:ascii="宋体" w:hAnsi="宋体" w:eastAsia="宋体" w:cs="宋体"/>
          <w:b/>
          <w:bCs/>
          <w:highlight w:val="none"/>
          <w:lang w:val="zh-CN"/>
        </w:rPr>
        <w:t>、公告期限</w:t>
      </w:r>
      <w:bookmarkEnd w:id="26"/>
      <w:bookmarkEnd w:id="27"/>
      <w:bookmarkEnd w:id="28"/>
      <w:bookmarkEnd w:id="29"/>
    </w:p>
    <w:p w14:paraId="40856972">
      <w:pPr>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自本公告发布之日起5个工作日。</w:t>
      </w:r>
    </w:p>
    <w:p w14:paraId="338CA6F3">
      <w:pPr>
        <w:spacing w:line="360" w:lineRule="auto"/>
        <w:ind w:left="0" w:leftChars="0" w:firstLine="0" w:firstLineChars="0"/>
        <w:rPr>
          <w:rFonts w:hint="eastAsia" w:ascii="宋体" w:hAnsi="宋体" w:eastAsia="宋体" w:cs="宋体"/>
          <w:b/>
          <w:bCs/>
          <w:i w:val="0"/>
          <w:iCs w:val="0"/>
          <w:highlight w:val="none"/>
          <w:lang w:val="zh-CN"/>
        </w:rPr>
      </w:pPr>
      <w:bookmarkStart w:id="30" w:name="_Toc35393795"/>
      <w:bookmarkStart w:id="31" w:name="_Toc35393626"/>
      <w:r>
        <w:rPr>
          <w:rFonts w:hint="eastAsia" w:ascii="宋体" w:hAnsi="宋体" w:cs="宋体"/>
          <w:b/>
          <w:bCs/>
          <w:i w:val="0"/>
          <w:iCs w:val="0"/>
          <w:highlight w:val="none"/>
          <w:lang w:val="en-US" w:eastAsia="zh-CN"/>
        </w:rPr>
        <w:t>七</w:t>
      </w:r>
      <w:r>
        <w:rPr>
          <w:rFonts w:hint="eastAsia" w:ascii="宋体" w:hAnsi="宋体" w:eastAsia="宋体" w:cs="宋体"/>
          <w:b/>
          <w:bCs/>
          <w:i w:val="0"/>
          <w:iCs w:val="0"/>
          <w:highlight w:val="none"/>
          <w:lang w:val="zh-CN"/>
        </w:rPr>
        <w:t>、其他补充事宜</w:t>
      </w:r>
      <w:bookmarkEnd w:id="30"/>
      <w:bookmarkEnd w:id="31"/>
    </w:p>
    <w:p w14:paraId="35444B53">
      <w:pPr>
        <w:spacing w:line="360" w:lineRule="auto"/>
        <w:ind w:firstLine="480"/>
        <w:rPr>
          <w:rFonts w:hint="eastAsia" w:ascii="宋体" w:hAnsi="宋体" w:eastAsia="宋体" w:cs="宋体"/>
          <w:kern w:val="0"/>
          <w:highlight w:val="none"/>
          <w:lang w:val="en-US" w:eastAsia="zh-CN"/>
        </w:rPr>
      </w:pPr>
      <w:bookmarkStart w:id="32" w:name="_Toc28359085"/>
      <w:bookmarkStart w:id="33" w:name="_Toc28359008"/>
      <w:bookmarkStart w:id="34" w:name="_Toc35393627"/>
      <w:bookmarkStart w:id="35" w:name="_Toc35393796"/>
      <w:r>
        <w:rPr>
          <w:rFonts w:hint="eastAsia" w:ascii="宋体" w:hAnsi="宋体" w:eastAsia="宋体" w:cs="宋体"/>
          <w:kern w:val="0"/>
          <w:highlight w:val="none"/>
          <w:lang w:val="zh-CN"/>
        </w:rPr>
        <w:t>（1）本次招标采用线上提交响应文件的方式进行评审，线上响应文件在响应文件递交截止时间前上传平台；</w:t>
      </w:r>
    </w:p>
    <w:p w14:paraId="501BA913">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p w14:paraId="5E565A96">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3）</w:t>
      </w:r>
      <w:r>
        <w:rPr>
          <w:rFonts w:hint="eastAsia" w:ascii="宋体" w:hAnsi="宋体" w:eastAsia="宋体" w:cs="宋体"/>
          <w:kern w:val="0"/>
          <w:highlight w:val="none"/>
          <w:lang w:val="zh-CN"/>
        </w:rPr>
        <w:t>磋商供应商解密和磋商报价时必须由e签宝注册人办理，磋商供应商须在固定电脑设备前登陆等待解密和磋商报价，磋商供应商须在规定的时间内完成，如超时，则视为无效投标；</w:t>
      </w:r>
    </w:p>
    <w:p w14:paraId="3919AE03">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lang w:val="zh-CN"/>
        </w:rPr>
        <w:t>本项目采购公告同时在</w:t>
      </w:r>
      <w:r>
        <w:rPr>
          <w:rFonts w:hint="eastAsia" w:ascii="宋体" w:hAnsi="宋体" w:eastAsia="宋体" w:cs="宋体"/>
          <w:kern w:val="0"/>
          <w:highlight w:val="none"/>
        </w:rPr>
        <w:t>《</w:t>
      </w:r>
      <w:r>
        <w:rPr>
          <w:rFonts w:hint="eastAsia" w:ascii="宋体" w:hAnsi="宋体" w:eastAsia="宋体" w:cs="宋体"/>
          <w:kern w:val="0"/>
          <w:highlight w:val="none"/>
          <w:lang w:eastAsia="zh-CN"/>
        </w:rPr>
        <w:t>青海省政府采购网</w:t>
      </w:r>
      <w:r>
        <w:rPr>
          <w:rFonts w:hint="eastAsia" w:ascii="宋体" w:hAnsi="宋体" w:eastAsia="宋体" w:cs="宋体"/>
          <w:kern w:val="0"/>
          <w:highlight w:val="none"/>
        </w:rPr>
        <w:t>》</w:t>
      </w: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青海省电子招标投标公共服务平台</w:t>
      </w:r>
      <w:r>
        <w:rPr>
          <w:rFonts w:hint="eastAsia" w:ascii="宋体" w:hAnsi="宋体" w:eastAsia="宋体" w:cs="宋体"/>
          <w:kern w:val="0"/>
          <w:highlight w:val="none"/>
          <w:lang w:eastAsia="zh-CN"/>
        </w:rPr>
        <w:t>》</w:t>
      </w:r>
      <w:r>
        <w:rPr>
          <w:rFonts w:hint="eastAsia" w:ascii="宋体" w:hAnsi="宋体" w:eastAsia="宋体" w:cs="宋体"/>
          <w:kern w:val="0"/>
          <w:highlight w:val="none"/>
          <w:lang w:val="zh-CN"/>
        </w:rPr>
        <w:t>上发布，公告内容以《青海省政府采购网》发布的为准。</w:t>
      </w:r>
    </w:p>
    <w:p w14:paraId="1D2C9E07">
      <w:pPr>
        <w:spacing w:line="360" w:lineRule="auto"/>
        <w:ind w:left="0" w:leftChars="0" w:firstLine="0" w:firstLineChars="0"/>
        <w:rPr>
          <w:rFonts w:hint="eastAsia" w:ascii="宋体" w:hAnsi="宋体" w:eastAsia="宋体" w:cs="宋体"/>
          <w:b/>
          <w:bCs/>
          <w:highlight w:val="none"/>
          <w:lang w:val="zh-CN"/>
        </w:rPr>
      </w:pPr>
      <w:r>
        <w:rPr>
          <w:rFonts w:hint="eastAsia" w:ascii="宋体" w:hAnsi="宋体" w:cs="宋体"/>
          <w:b/>
          <w:bCs/>
          <w:highlight w:val="none"/>
          <w:lang w:val="en-US" w:eastAsia="zh-CN"/>
        </w:rPr>
        <w:t>八</w:t>
      </w:r>
      <w:r>
        <w:rPr>
          <w:rFonts w:hint="eastAsia" w:ascii="宋体" w:hAnsi="宋体" w:eastAsia="宋体" w:cs="宋体"/>
          <w:b/>
          <w:bCs/>
          <w:highlight w:val="none"/>
          <w:lang w:val="zh-CN"/>
        </w:rPr>
        <w:t>、对本次</w:t>
      </w:r>
      <w:r>
        <w:rPr>
          <w:rFonts w:hint="eastAsia" w:ascii="宋体" w:hAnsi="宋体" w:eastAsia="宋体" w:cs="宋体"/>
          <w:b/>
          <w:bCs/>
          <w:highlight w:val="none"/>
          <w:lang w:val="en-US" w:eastAsia="zh-CN"/>
        </w:rPr>
        <w:t>采购</w:t>
      </w:r>
      <w:r>
        <w:rPr>
          <w:rFonts w:hint="eastAsia" w:ascii="宋体" w:hAnsi="宋体" w:eastAsia="宋体" w:cs="宋体"/>
          <w:b/>
          <w:bCs/>
          <w:highlight w:val="none"/>
          <w:lang w:val="zh-CN"/>
        </w:rPr>
        <w:t>提出询问，请按以下方式联系</w:t>
      </w:r>
      <w:bookmarkEnd w:id="32"/>
      <w:bookmarkEnd w:id="33"/>
      <w:bookmarkEnd w:id="34"/>
      <w:bookmarkEnd w:id="35"/>
    </w:p>
    <w:p w14:paraId="4597D702">
      <w:pPr>
        <w:spacing w:line="360" w:lineRule="auto"/>
        <w:ind w:firstLine="480"/>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1.采购人信息</w:t>
      </w:r>
    </w:p>
    <w:p w14:paraId="2C6F4E0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名 称：</w:t>
      </w:r>
      <w:r>
        <w:rPr>
          <w:rFonts w:hint="eastAsia" w:ascii="宋体" w:hAnsi="宋体" w:cs="宋体"/>
          <w:color w:val="auto"/>
          <w:sz w:val="24"/>
          <w:szCs w:val="24"/>
          <w:highlight w:val="none"/>
          <w:lang w:eastAsia="zh-CN"/>
        </w:rPr>
        <w:t>德令哈市文体旅游广电局</w:t>
      </w:r>
    </w:p>
    <w:p w14:paraId="4C47070B">
      <w:pPr>
        <w:spacing w:line="360" w:lineRule="auto"/>
        <w:ind w:firstLine="480"/>
        <w:rPr>
          <w:rFonts w:hint="eastAsia" w:ascii="宋体" w:hAnsi="宋体" w:eastAsia="宋体" w:cs="宋体"/>
          <w:highlight w:val="none"/>
        </w:rPr>
      </w:pPr>
      <w:r>
        <w:rPr>
          <w:rFonts w:hint="eastAsia" w:ascii="宋体" w:hAnsi="宋体" w:eastAsia="宋体" w:cs="宋体"/>
          <w:kern w:val="0"/>
          <w:highlight w:val="none"/>
          <w:lang w:val="zh-CN"/>
        </w:rPr>
        <w:t>地址：</w:t>
      </w:r>
      <w:r>
        <w:rPr>
          <w:rFonts w:hint="eastAsia" w:ascii="宋体" w:hAnsi="宋体" w:cs="宋体"/>
          <w:kern w:val="0"/>
          <w:highlight w:val="none"/>
          <w:lang w:val="zh-CN"/>
        </w:rPr>
        <w:t>德令哈市黑海路9号</w:t>
      </w:r>
    </w:p>
    <w:p w14:paraId="786674C0">
      <w:pPr>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highlight w:val="none"/>
          <w:lang w:val="zh-CN"/>
        </w:rPr>
        <w:t>项目联系人</w:t>
      </w:r>
      <w:r>
        <w:rPr>
          <w:rFonts w:hint="eastAsia" w:ascii="宋体" w:hAnsi="宋体" w:eastAsia="宋体" w:cs="宋体"/>
          <w:color w:val="000000"/>
          <w:highlight w:val="none"/>
          <w:lang w:val="zh-CN"/>
        </w:rPr>
        <w:t>：</w:t>
      </w:r>
      <w:r>
        <w:rPr>
          <w:rFonts w:hint="eastAsia" w:ascii="宋体" w:hAnsi="宋体" w:cs="宋体"/>
          <w:color w:val="000000"/>
          <w:highlight w:val="none"/>
          <w:lang w:val="zh-CN"/>
        </w:rPr>
        <w:t>吴女士</w:t>
      </w:r>
    </w:p>
    <w:p w14:paraId="5BDF2B1E">
      <w:pPr>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项目联系方式</w:t>
      </w:r>
      <w:bookmarkStart w:id="36" w:name="_Toc28359009"/>
      <w:bookmarkStart w:id="37" w:name="_Toc28359086"/>
      <w:r>
        <w:rPr>
          <w:rFonts w:hint="eastAsia" w:ascii="宋体" w:hAnsi="宋体" w:eastAsia="宋体" w:cs="宋体"/>
          <w:color w:val="000000"/>
          <w:highlight w:val="none"/>
          <w:lang w:val="zh-CN"/>
        </w:rPr>
        <w:t>：</w:t>
      </w:r>
      <w:r>
        <w:rPr>
          <w:rFonts w:hint="eastAsia" w:ascii="宋体" w:hAnsi="宋体" w:cs="宋体"/>
          <w:color w:val="000000"/>
          <w:highlight w:val="none"/>
          <w:lang w:val="zh-CN"/>
        </w:rPr>
        <w:t>0977-8219101</w:t>
      </w:r>
    </w:p>
    <w:p w14:paraId="45AD2E25">
      <w:pPr>
        <w:spacing w:line="360" w:lineRule="auto"/>
        <w:ind w:firstLine="480"/>
        <w:rPr>
          <w:rFonts w:hint="eastAsia" w:ascii="宋体" w:hAnsi="宋体" w:eastAsia="宋体" w:cs="宋体"/>
          <w:highlight w:val="none"/>
          <w:lang w:val="zh-CN"/>
        </w:rPr>
      </w:pPr>
    </w:p>
    <w:p w14:paraId="7510D5FF">
      <w:pPr>
        <w:spacing w:line="360" w:lineRule="auto"/>
        <w:ind w:firstLine="480"/>
        <w:rPr>
          <w:rFonts w:hint="eastAsia" w:ascii="宋体" w:hAnsi="宋体" w:eastAsia="宋体" w:cs="宋体"/>
          <w:b/>
          <w:bCs/>
          <w:highlight w:val="none"/>
          <w:lang w:val="zh-CN"/>
        </w:rPr>
      </w:pPr>
      <w:r>
        <w:rPr>
          <w:rFonts w:hint="eastAsia" w:ascii="宋体" w:hAnsi="宋体" w:eastAsia="宋体" w:cs="宋体"/>
          <w:b/>
          <w:bCs/>
          <w:highlight w:val="none"/>
          <w:lang w:val="zh-CN"/>
        </w:rPr>
        <w:t>2.采购代理机构信息</w:t>
      </w:r>
      <w:bookmarkEnd w:id="36"/>
      <w:bookmarkEnd w:id="37"/>
    </w:p>
    <w:p w14:paraId="7E6C6866">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名称：青海川泽工程咨询有限公司</w:t>
      </w:r>
    </w:p>
    <w:p w14:paraId="759DF00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地址：</w:t>
      </w:r>
      <w:r>
        <w:rPr>
          <w:rFonts w:hint="eastAsia" w:ascii="宋体" w:hAnsi="宋体" w:eastAsia="宋体" w:cs="宋体"/>
          <w:kern w:val="0"/>
          <w:highlight w:val="none"/>
          <w:lang w:val="en-US" w:eastAsia="zh-CN"/>
        </w:rPr>
        <w:t>青海省西宁市城东区建国路57号新千国际广场东片区2号楼21层</w:t>
      </w:r>
    </w:p>
    <w:p w14:paraId="7AA05FEC">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联系人：</w:t>
      </w:r>
      <w:r>
        <w:rPr>
          <w:rFonts w:hint="eastAsia" w:ascii="宋体" w:hAnsi="宋体" w:cs="宋体"/>
          <w:kern w:val="0"/>
          <w:highlight w:val="none"/>
          <w:lang w:val="en-US" w:eastAsia="zh-CN"/>
        </w:rPr>
        <w:t>祁女士</w:t>
      </w:r>
    </w:p>
    <w:p w14:paraId="31D0F8AB">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联系电话：0971-4111836</w:t>
      </w:r>
    </w:p>
    <w:p w14:paraId="2A8337F7">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邮箱：qhcz123@126.com</w:t>
      </w:r>
    </w:p>
    <w:p w14:paraId="4DF277CE">
      <w:pPr>
        <w:spacing w:line="360" w:lineRule="auto"/>
        <w:ind w:firstLine="480"/>
        <w:rPr>
          <w:rFonts w:hint="eastAsia" w:ascii="宋体" w:hAnsi="宋体" w:eastAsia="宋体" w:cs="宋体"/>
          <w:kern w:val="2"/>
          <w:sz w:val="24"/>
          <w:szCs w:val="24"/>
          <w:highlight w:val="none"/>
          <w:lang w:val="en-US" w:eastAsia="zh-CN" w:bidi="ar-SA"/>
        </w:rPr>
      </w:pPr>
    </w:p>
    <w:p w14:paraId="2A538E44">
      <w:pPr>
        <w:ind w:firstLine="480"/>
        <w:jc w:val="right"/>
        <w:rPr>
          <w:rFonts w:hint="eastAsia" w:ascii="宋体" w:hAnsi="宋体" w:eastAsia="宋体" w:cs="宋体"/>
          <w:highlight w:val="none"/>
        </w:rPr>
      </w:pPr>
    </w:p>
    <w:p w14:paraId="7BD6BDCE">
      <w:pPr>
        <w:pStyle w:val="24"/>
        <w:rPr>
          <w:rFonts w:hint="eastAsia" w:ascii="宋体" w:hAnsi="宋体" w:eastAsia="宋体" w:cs="宋体"/>
          <w:highlight w:val="none"/>
        </w:rPr>
      </w:pPr>
    </w:p>
    <w:p w14:paraId="564C5E5D">
      <w:pPr>
        <w:pStyle w:val="25"/>
        <w:rPr>
          <w:rFonts w:hint="eastAsia" w:ascii="宋体" w:hAnsi="宋体" w:eastAsia="宋体" w:cs="宋体"/>
          <w:highlight w:val="none"/>
        </w:rPr>
      </w:pPr>
    </w:p>
    <w:p w14:paraId="079AD56A">
      <w:pPr>
        <w:spacing w:line="360" w:lineRule="auto"/>
        <w:ind w:firstLine="480"/>
        <w:jc w:val="right"/>
        <w:rPr>
          <w:rFonts w:hint="eastAsia"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2025年01月03日</w:t>
      </w:r>
    </w:p>
    <w:p w14:paraId="56A34253">
      <w:pPr>
        <w:rPr>
          <w:rFonts w:hint="eastAsia" w:ascii="宋体" w:hAnsi="宋体" w:eastAsia="宋体" w:cs="宋体"/>
          <w:highlight w:val="none"/>
        </w:rPr>
      </w:pPr>
    </w:p>
    <w:p w14:paraId="385078C8">
      <w:pPr>
        <w:rPr>
          <w:rFonts w:hint="eastAsia" w:ascii="宋体" w:hAnsi="宋体" w:eastAsia="宋体" w:cs="宋体"/>
          <w:highlight w:val="none"/>
        </w:rPr>
      </w:pPr>
    </w:p>
    <w:bookmarkEnd w:id="9"/>
    <w:p w14:paraId="6835F39A">
      <w:pPr>
        <w:pageBreakBefore/>
        <w:spacing w:line="240" w:lineRule="auto"/>
        <w:ind w:firstLine="0" w:firstLineChars="0"/>
        <w:jc w:val="center"/>
        <w:rPr>
          <w:rFonts w:hint="eastAsia" w:ascii="宋体" w:hAnsi="宋体" w:eastAsia="宋体" w:cs="宋体"/>
          <w:b/>
          <w:color w:val="000000"/>
          <w:kern w:val="28"/>
          <w:sz w:val="36"/>
          <w:szCs w:val="20"/>
          <w:highlight w:val="none"/>
          <w:lang w:val="zh-CN"/>
        </w:rPr>
      </w:pPr>
      <w:bookmarkStart w:id="38" w:name="_Toc3201"/>
      <w:bookmarkStart w:id="39" w:name="_Toc19487"/>
      <w:bookmarkStart w:id="40" w:name="_Toc376936727"/>
      <w:r>
        <w:rPr>
          <w:rFonts w:hint="eastAsia" w:ascii="宋体" w:hAnsi="宋体" w:eastAsia="宋体" w:cs="宋体"/>
          <w:b/>
          <w:color w:val="000000"/>
          <w:kern w:val="28"/>
          <w:sz w:val="36"/>
          <w:szCs w:val="20"/>
          <w:highlight w:val="none"/>
          <w:lang w:val="zh-CN"/>
        </w:rPr>
        <w:t>第二部分</w:t>
      </w:r>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lang w:val="zh-CN"/>
        </w:rPr>
        <w:t>供应商须知前附表</w:t>
      </w:r>
      <w:bookmarkEnd w:id="38"/>
      <w:bookmarkEnd w:id="39"/>
    </w:p>
    <w:tbl>
      <w:tblPr>
        <w:tblStyle w:val="64"/>
        <w:tblW w:w="8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53"/>
        <w:gridCol w:w="1913"/>
        <w:gridCol w:w="5875"/>
      </w:tblGrid>
      <w:tr w14:paraId="07E1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39E6046">
            <w:pPr>
              <w:widowControl w:val="0"/>
              <w:wordWrap/>
              <w:adjustRightInd/>
              <w:snapToGrid/>
              <w:spacing w:line="340" w:lineRule="exact"/>
              <w:ind w:firstLine="0" w:firstLineChars="0"/>
              <w:jc w:val="center"/>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序号</w:t>
            </w:r>
          </w:p>
        </w:tc>
        <w:tc>
          <w:tcPr>
            <w:tcW w:w="7788" w:type="dxa"/>
            <w:gridSpan w:val="2"/>
            <w:tcBorders>
              <w:top w:val="single" w:color="000000" w:sz="6" w:space="0"/>
              <w:left w:val="single" w:color="000000" w:sz="6" w:space="0"/>
              <w:bottom w:val="single" w:color="000000" w:sz="6" w:space="0"/>
              <w:right w:val="single" w:color="000000" w:sz="6" w:space="0"/>
            </w:tcBorders>
            <w:vAlign w:val="center"/>
          </w:tcPr>
          <w:p w14:paraId="597B22CB">
            <w:pPr>
              <w:widowControl w:val="0"/>
              <w:wordWrap/>
              <w:adjustRightInd/>
              <w:snapToGrid/>
              <w:spacing w:line="340" w:lineRule="exact"/>
              <w:ind w:firstLine="0" w:firstLineChars="0"/>
              <w:jc w:val="center"/>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内容</w:t>
            </w:r>
          </w:p>
        </w:tc>
      </w:tr>
      <w:tr w14:paraId="73D4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9BDB43D">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913" w:type="dxa"/>
            <w:tcBorders>
              <w:top w:val="single" w:color="000000" w:sz="6" w:space="0"/>
              <w:left w:val="single" w:color="000000" w:sz="6" w:space="0"/>
              <w:bottom w:val="single" w:color="000000" w:sz="6" w:space="0"/>
              <w:right w:val="single" w:color="000000" w:sz="6" w:space="0"/>
            </w:tcBorders>
            <w:vAlign w:val="center"/>
          </w:tcPr>
          <w:p w14:paraId="64486CBC">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vAlign w:val="center"/>
          </w:tcPr>
          <w:p w14:paraId="4A879599">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eastAsia="zh-CN"/>
              </w:rPr>
            </w:pPr>
            <w:r>
              <w:rPr>
                <w:rFonts w:hint="eastAsia" w:ascii="宋体" w:hAnsi="宋体" w:cs="宋体"/>
                <w:color w:val="auto"/>
                <w:sz w:val="24"/>
                <w:szCs w:val="24"/>
                <w:highlight w:val="none"/>
                <w:lang w:eastAsia="zh-CN"/>
              </w:rPr>
              <w:t>青海川泽竞磋（货物）2025-003</w:t>
            </w:r>
          </w:p>
        </w:tc>
      </w:tr>
      <w:tr w14:paraId="598F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7"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09C70B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913" w:type="dxa"/>
            <w:tcBorders>
              <w:top w:val="single" w:color="000000" w:sz="6" w:space="0"/>
              <w:left w:val="single" w:color="000000" w:sz="6" w:space="0"/>
              <w:bottom w:val="single" w:color="000000" w:sz="6" w:space="0"/>
              <w:right w:val="single" w:color="000000" w:sz="6" w:space="0"/>
            </w:tcBorders>
            <w:vAlign w:val="center"/>
          </w:tcPr>
          <w:p w14:paraId="2ADE3F4E">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vAlign w:val="center"/>
          </w:tcPr>
          <w:p w14:paraId="76821AEA">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sz w:val="24"/>
                <w:szCs w:val="24"/>
                <w:highlight w:val="none"/>
                <w:lang w:eastAsia="zh-CN"/>
              </w:rPr>
              <w:t>2025年元宵节系列活动-花灯制作购买服务</w:t>
            </w:r>
          </w:p>
        </w:tc>
      </w:tr>
      <w:tr w14:paraId="1100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57B2C38A">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913" w:type="dxa"/>
            <w:tcBorders>
              <w:top w:val="single" w:color="000000" w:sz="6" w:space="0"/>
              <w:left w:val="single" w:color="000000" w:sz="6" w:space="0"/>
              <w:bottom w:val="single" w:color="000000" w:sz="6" w:space="0"/>
              <w:right w:val="single" w:color="000000" w:sz="6" w:space="0"/>
            </w:tcBorders>
            <w:vAlign w:val="center"/>
          </w:tcPr>
          <w:p w14:paraId="6A6904D2">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vAlign w:val="center"/>
          </w:tcPr>
          <w:p w14:paraId="474771DC">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auto"/>
                <w:sz w:val="24"/>
                <w:szCs w:val="24"/>
                <w:highlight w:val="none"/>
                <w:lang w:eastAsia="zh-CN"/>
              </w:rPr>
              <w:t>德令哈市文体旅游广电局</w:t>
            </w:r>
          </w:p>
        </w:tc>
      </w:tr>
      <w:tr w14:paraId="20B4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D18305B">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913" w:type="dxa"/>
            <w:tcBorders>
              <w:top w:val="single" w:color="000000" w:sz="6" w:space="0"/>
              <w:left w:val="single" w:color="000000" w:sz="6" w:space="0"/>
              <w:bottom w:val="single" w:color="000000" w:sz="6" w:space="0"/>
              <w:right w:val="single" w:color="000000" w:sz="6" w:space="0"/>
            </w:tcBorders>
            <w:vAlign w:val="center"/>
          </w:tcPr>
          <w:p w14:paraId="5BC81C7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vAlign w:val="center"/>
          </w:tcPr>
          <w:p w14:paraId="0F846D0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青海川泽工程咨询有限公司</w:t>
            </w:r>
          </w:p>
        </w:tc>
      </w:tr>
      <w:tr w14:paraId="4770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56263151">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1913" w:type="dxa"/>
            <w:tcBorders>
              <w:top w:val="single" w:color="000000" w:sz="6" w:space="0"/>
              <w:left w:val="single" w:color="000000" w:sz="6" w:space="0"/>
              <w:bottom w:val="single" w:color="000000" w:sz="6" w:space="0"/>
              <w:right w:val="single" w:color="000000" w:sz="6" w:space="0"/>
            </w:tcBorders>
            <w:vAlign w:val="center"/>
          </w:tcPr>
          <w:p w14:paraId="56A2ED9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vAlign w:val="center"/>
          </w:tcPr>
          <w:p w14:paraId="03C3D62D">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竞争性磋商</w:t>
            </w:r>
          </w:p>
        </w:tc>
      </w:tr>
      <w:tr w14:paraId="700A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604A8D0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1913" w:type="dxa"/>
            <w:tcBorders>
              <w:top w:val="single" w:color="000000" w:sz="6" w:space="0"/>
              <w:left w:val="single" w:color="000000" w:sz="6" w:space="0"/>
              <w:bottom w:val="single" w:color="000000" w:sz="6" w:space="0"/>
              <w:right w:val="single" w:color="000000" w:sz="6" w:space="0"/>
            </w:tcBorders>
            <w:vAlign w:val="center"/>
          </w:tcPr>
          <w:p w14:paraId="1A2425C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vAlign w:val="center"/>
          </w:tcPr>
          <w:p w14:paraId="3EA73D89">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综合评分法</w:t>
            </w:r>
          </w:p>
        </w:tc>
      </w:tr>
      <w:tr w14:paraId="2331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585C93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1913" w:type="dxa"/>
            <w:tcBorders>
              <w:top w:val="single" w:color="000000" w:sz="6" w:space="0"/>
              <w:left w:val="single" w:color="000000" w:sz="6" w:space="0"/>
              <w:bottom w:val="single" w:color="000000" w:sz="6" w:space="0"/>
              <w:right w:val="single" w:color="000000" w:sz="6" w:space="0"/>
            </w:tcBorders>
            <w:vAlign w:val="center"/>
          </w:tcPr>
          <w:p w14:paraId="1A5E982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采购预算控制额度</w:t>
            </w:r>
          </w:p>
        </w:tc>
        <w:tc>
          <w:tcPr>
            <w:tcW w:w="5875" w:type="dxa"/>
            <w:tcBorders>
              <w:top w:val="single" w:color="000000" w:sz="6" w:space="0"/>
              <w:left w:val="single" w:color="000000" w:sz="6" w:space="0"/>
              <w:bottom w:val="single" w:color="000000" w:sz="6" w:space="0"/>
              <w:right w:val="single" w:color="000000" w:sz="6" w:space="0"/>
            </w:tcBorders>
            <w:vAlign w:val="center"/>
          </w:tcPr>
          <w:p w14:paraId="64A1214F">
            <w:pPr>
              <w:widowControl w:val="0"/>
              <w:wordWrap/>
              <w:adjustRightInd/>
              <w:snapToGrid/>
              <w:spacing w:line="340" w:lineRule="exact"/>
              <w:ind w:left="0" w:leftChars="0" w:firstLine="0" w:firstLineChars="0"/>
              <w:jc w:val="left"/>
              <w:textAlignment w:val="auto"/>
              <w:rPr>
                <w:rFonts w:hint="eastAsia" w:ascii="宋体" w:hAnsi="宋体" w:eastAsia="宋体" w:cs="宋体"/>
                <w:color w:val="000000"/>
                <w:highlight w:val="none"/>
                <w:lang w:val="en-US" w:eastAsia="zh-CN"/>
              </w:rPr>
            </w:pPr>
            <w:r>
              <w:rPr>
                <w:rFonts w:hint="eastAsia" w:ascii="宋体" w:hAnsi="宋体" w:cs="宋体"/>
                <w:sz w:val="24"/>
                <w:szCs w:val="24"/>
                <w:highlight w:val="none"/>
                <w:lang w:val="en-US" w:eastAsia="zh-CN"/>
              </w:rPr>
              <w:t>1500000.00</w:t>
            </w:r>
            <w:r>
              <w:rPr>
                <w:rFonts w:hint="eastAsia" w:ascii="宋体" w:hAnsi="宋体" w:eastAsia="宋体" w:cs="宋体"/>
                <w:color w:val="000000"/>
                <w:kern w:val="0"/>
                <w:sz w:val="24"/>
                <w:szCs w:val="24"/>
                <w:highlight w:val="none"/>
                <w:lang w:val="en-US" w:eastAsia="zh-CN"/>
              </w:rPr>
              <w:t>元</w:t>
            </w:r>
          </w:p>
        </w:tc>
      </w:tr>
      <w:tr w14:paraId="3769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E6E3C0">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8</w:t>
            </w:r>
          </w:p>
        </w:tc>
        <w:tc>
          <w:tcPr>
            <w:tcW w:w="1913" w:type="dxa"/>
            <w:tcBorders>
              <w:top w:val="single" w:color="000000" w:sz="6" w:space="0"/>
              <w:left w:val="single" w:color="000000" w:sz="6" w:space="0"/>
              <w:bottom w:val="single" w:color="000000" w:sz="6" w:space="0"/>
              <w:right w:val="single" w:color="000000" w:sz="6" w:space="0"/>
            </w:tcBorders>
            <w:vAlign w:val="center"/>
          </w:tcPr>
          <w:p w14:paraId="77E81485">
            <w:pPr>
              <w:widowControl w:val="0"/>
              <w:wordWrap/>
              <w:adjustRightInd/>
              <w:snapToGrid/>
              <w:spacing w:line="340" w:lineRule="exact"/>
              <w:ind w:firstLine="0" w:firstLineChars="0"/>
              <w:jc w:val="center"/>
              <w:textAlignment w:val="auto"/>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最高限价</w:t>
            </w:r>
          </w:p>
        </w:tc>
        <w:tc>
          <w:tcPr>
            <w:tcW w:w="5875" w:type="dxa"/>
            <w:tcBorders>
              <w:top w:val="single" w:color="000000" w:sz="6" w:space="0"/>
              <w:left w:val="single" w:color="000000" w:sz="6" w:space="0"/>
              <w:bottom w:val="single" w:color="000000" w:sz="6" w:space="0"/>
              <w:right w:val="single" w:color="000000" w:sz="6" w:space="0"/>
            </w:tcBorders>
            <w:vAlign w:val="center"/>
          </w:tcPr>
          <w:p w14:paraId="0323F64A">
            <w:pPr>
              <w:widowControl w:val="0"/>
              <w:wordWrap/>
              <w:adjustRightInd/>
              <w:snapToGrid/>
              <w:spacing w:line="340" w:lineRule="exact"/>
              <w:ind w:left="0" w:leftChars="0" w:firstLine="0" w:firstLineChars="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1250000.00</w:t>
            </w:r>
            <w:r>
              <w:rPr>
                <w:rFonts w:hint="eastAsia" w:ascii="宋体" w:hAnsi="宋体" w:eastAsia="宋体" w:cs="宋体"/>
                <w:color w:val="000000"/>
                <w:kern w:val="0"/>
                <w:sz w:val="24"/>
                <w:szCs w:val="24"/>
                <w:highlight w:val="none"/>
                <w:lang w:val="en-US" w:eastAsia="zh-CN"/>
              </w:rPr>
              <w:t>元</w:t>
            </w:r>
          </w:p>
        </w:tc>
      </w:tr>
      <w:tr w14:paraId="76DB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6DF04">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9</w:t>
            </w:r>
          </w:p>
        </w:tc>
        <w:tc>
          <w:tcPr>
            <w:tcW w:w="1913" w:type="dxa"/>
            <w:tcBorders>
              <w:top w:val="single" w:color="000000" w:sz="6" w:space="0"/>
              <w:left w:val="single" w:color="000000" w:sz="6" w:space="0"/>
              <w:bottom w:val="single" w:color="000000" w:sz="6" w:space="0"/>
              <w:right w:val="single" w:color="000000" w:sz="6" w:space="0"/>
            </w:tcBorders>
            <w:vAlign w:val="center"/>
          </w:tcPr>
          <w:p w14:paraId="6B2115B8">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vAlign w:val="center"/>
          </w:tcPr>
          <w:p w14:paraId="15BAB931">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en-US" w:eastAsia="zh-CN"/>
              </w:rPr>
            </w:pPr>
            <w:r>
              <w:rPr>
                <w:rFonts w:hint="eastAsia" w:ascii="宋体" w:hAnsi="宋体" w:eastAsia="宋体" w:cs="宋体"/>
                <w:highlight w:val="none"/>
                <w:lang w:val="en-US" w:eastAsia="zh-CN"/>
              </w:rPr>
              <w:t>本项目不分包</w:t>
            </w:r>
          </w:p>
        </w:tc>
      </w:tr>
      <w:tr w14:paraId="7F46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EFC1E">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10</w:t>
            </w:r>
          </w:p>
        </w:tc>
        <w:tc>
          <w:tcPr>
            <w:tcW w:w="1913" w:type="dxa"/>
            <w:tcBorders>
              <w:top w:val="single" w:color="000000" w:sz="6" w:space="0"/>
              <w:left w:val="single" w:color="000000" w:sz="6" w:space="0"/>
              <w:bottom w:val="single" w:color="000000" w:sz="6" w:space="0"/>
              <w:right w:val="single" w:color="000000" w:sz="6" w:space="0"/>
            </w:tcBorders>
            <w:vAlign w:val="center"/>
          </w:tcPr>
          <w:p w14:paraId="2E86F93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vAlign w:val="center"/>
          </w:tcPr>
          <w:p w14:paraId="2B2CE438">
            <w:pPr>
              <w:widowControl w:val="0"/>
              <w:numPr>
                <w:ilvl w:val="0"/>
                <w:numId w:val="0"/>
              </w:numPr>
              <w:wordWrap/>
              <w:adjustRightInd/>
              <w:snapToGrid/>
              <w:spacing w:line="340" w:lineRule="exact"/>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eastAsia="zh-CN"/>
              </w:rPr>
              <w:t>花灯制作及街道亮化，</w:t>
            </w:r>
            <w:r>
              <w:rPr>
                <w:rFonts w:hint="eastAsia" w:ascii="宋体" w:hAnsi="宋体" w:eastAsia="宋体" w:cs="宋体"/>
                <w:color w:val="000000"/>
                <w:highlight w:val="none"/>
                <w:lang w:val="zh-CN" w:eastAsia="zh-CN"/>
              </w:rPr>
              <w:t>具体内容详见磋商文件第五部分。</w:t>
            </w:r>
          </w:p>
        </w:tc>
      </w:tr>
      <w:tr w14:paraId="2C5E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A813D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11</w:t>
            </w:r>
          </w:p>
        </w:tc>
        <w:tc>
          <w:tcPr>
            <w:tcW w:w="1913" w:type="dxa"/>
            <w:tcBorders>
              <w:top w:val="single" w:color="000000" w:sz="6" w:space="0"/>
              <w:left w:val="single" w:color="000000" w:sz="6" w:space="0"/>
              <w:bottom w:val="single" w:color="000000" w:sz="6" w:space="0"/>
              <w:right w:val="single" w:color="000000" w:sz="6" w:space="0"/>
            </w:tcBorders>
            <w:vAlign w:val="center"/>
          </w:tcPr>
          <w:p w14:paraId="45E911C4">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投标供应商资格条件</w:t>
            </w:r>
          </w:p>
        </w:tc>
        <w:tc>
          <w:tcPr>
            <w:tcW w:w="5875" w:type="dxa"/>
            <w:tcBorders>
              <w:top w:val="single" w:color="000000" w:sz="6" w:space="0"/>
              <w:left w:val="single" w:color="000000" w:sz="6" w:space="0"/>
              <w:bottom w:val="single" w:color="000000" w:sz="6" w:space="0"/>
              <w:right w:val="single" w:color="000000" w:sz="6" w:space="0"/>
            </w:tcBorders>
            <w:vAlign w:val="center"/>
          </w:tcPr>
          <w:p w14:paraId="30FBA7BD">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1、</w:t>
            </w:r>
            <w:r>
              <w:rPr>
                <w:rFonts w:hint="eastAsia" w:ascii="宋体" w:hAnsi="宋体" w:eastAsia="宋体" w:cs="宋体"/>
                <w:color w:val="000000"/>
                <w:highlight w:val="none"/>
                <w:lang w:val="zh-CN"/>
              </w:rPr>
              <w:t>符合《政府采购法》第22条规定，并提供下列材料：</w:t>
            </w:r>
          </w:p>
          <w:p w14:paraId="729310CA">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1)投标供应商的营业执照等证明文件，自然人的身份证明。</w:t>
            </w:r>
          </w:p>
          <w:p w14:paraId="123C7D4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2)财务状况报告，依法缴纳税收和社会保障资金的相关材料。</w:t>
            </w:r>
          </w:p>
          <w:p w14:paraId="58DE7A70">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3)具备履行合同所必需的专业技术能力的证明材料。</w:t>
            </w:r>
          </w:p>
          <w:p w14:paraId="285EABD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4)参加政府采购活动前3年内在经营活动中没有重大违法记录的书面声明。</w:t>
            </w:r>
          </w:p>
          <w:p w14:paraId="44C83DD7">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5)具备法律、行政法规规定的其他条件的证明材料。</w:t>
            </w:r>
          </w:p>
          <w:p w14:paraId="7C5A73AB">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2、单位负责人为同一人或者存在直接控股、管理关系的不同投标供应商，不得参加同一合同项下的政府采购活动。否则，皆取消磋商资格；</w:t>
            </w:r>
          </w:p>
          <w:p w14:paraId="29E2EF43">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zh-CN" w:eastAsia="zh-CN"/>
              </w:rPr>
              <w:t>、为本采购项目提供整体设计、规范编制或者项目管理、监理、检测等服务的投标供应商，不得再参加该采购项目的其他采购活动；</w:t>
            </w:r>
          </w:p>
          <w:p w14:paraId="26E67974">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4</w:t>
            </w: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eastAsia="宋体" w:cs="宋体"/>
                <w:color w:val="000000"/>
                <w:highlight w:val="none"/>
                <w:lang w:val="zh-CN" w:eastAsia="zh-CN"/>
              </w:rPr>
              <w:t>20</w:t>
            </w:r>
            <w:r>
              <w:rPr>
                <w:rFonts w:hint="eastAsia" w:ascii="宋体" w:hAnsi="宋体" w:eastAsia="宋体" w:cs="宋体"/>
                <w:color w:val="000000"/>
                <w:highlight w:val="none"/>
                <w:lang w:val="zh-CN"/>
              </w:rPr>
              <w:t>天内）。</w:t>
            </w:r>
          </w:p>
          <w:p w14:paraId="3F11C84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cs="宋体"/>
                <w:color w:val="000000"/>
                <w:highlight w:val="none"/>
                <w:lang w:val="en-US" w:eastAsia="zh-CN"/>
              </w:rPr>
              <w:t>5</w:t>
            </w:r>
            <w:r>
              <w:rPr>
                <w:rFonts w:hint="eastAsia" w:ascii="宋体" w:hAnsi="宋体" w:eastAsia="宋体" w:cs="宋体"/>
                <w:color w:val="000000"/>
                <w:highlight w:val="none"/>
                <w:lang w:val="zh-CN" w:eastAsia="zh-CN"/>
              </w:rPr>
              <w:t>、</w:t>
            </w:r>
            <w:r>
              <w:rPr>
                <w:rFonts w:hint="eastAsia" w:ascii="宋体" w:hAnsi="宋体" w:cs="宋体"/>
                <w:color w:val="000000"/>
                <w:highlight w:val="none"/>
                <w:lang w:val="en-US" w:eastAsia="zh-CN"/>
              </w:rPr>
              <w:t>根据（财库〔2022〕19号和省人民政府《关于印发贯彻落实国务院扎实稳住经济一揽子政策措施实施方案的通知》（青政〔2022〕24号）要求，本项目为中小企业预留份额的政府采购项目，仅面向中小企业供应商（投标产品的制造生产企业须为中小企业）。</w:t>
            </w:r>
          </w:p>
          <w:p w14:paraId="07E98643">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6</w:t>
            </w:r>
            <w:r>
              <w:rPr>
                <w:rFonts w:hint="eastAsia" w:ascii="宋体" w:hAnsi="宋体" w:eastAsia="宋体" w:cs="宋体"/>
                <w:color w:val="000000"/>
                <w:highlight w:val="none"/>
                <w:lang w:val="zh-CN" w:eastAsia="zh-CN"/>
              </w:rPr>
              <w:t>、本项目不接受联合体投标。</w:t>
            </w:r>
          </w:p>
        </w:tc>
      </w:tr>
      <w:tr w14:paraId="382E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65"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22CF3">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12</w:t>
            </w:r>
          </w:p>
        </w:tc>
        <w:tc>
          <w:tcPr>
            <w:tcW w:w="1913" w:type="dxa"/>
            <w:tcBorders>
              <w:top w:val="single" w:color="000000" w:sz="6" w:space="0"/>
              <w:left w:val="single" w:color="000000" w:sz="6" w:space="0"/>
              <w:bottom w:val="single" w:color="000000" w:sz="6" w:space="0"/>
              <w:right w:val="single" w:color="000000" w:sz="6" w:space="0"/>
            </w:tcBorders>
            <w:vAlign w:val="center"/>
          </w:tcPr>
          <w:p w14:paraId="10BEC138">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磋商保证金</w:t>
            </w:r>
          </w:p>
        </w:tc>
        <w:tc>
          <w:tcPr>
            <w:tcW w:w="5875" w:type="dxa"/>
            <w:tcBorders>
              <w:top w:val="single" w:color="000000" w:sz="6" w:space="0"/>
              <w:left w:val="single" w:color="000000" w:sz="6" w:space="0"/>
              <w:bottom w:val="single" w:color="000000" w:sz="6" w:space="0"/>
              <w:right w:val="single" w:color="000000" w:sz="6" w:space="0"/>
            </w:tcBorders>
            <w:vAlign w:val="top"/>
          </w:tcPr>
          <w:p w14:paraId="537E4C33">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highlight w:val="none"/>
                <w:lang w:val="zh-CN"/>
              </w:rPr>
              <w:t>磋商保证金：大</w:t>
            </w:r>
            <w:r>
              <w:rPr>
                <w:rFonts w:hint="eastAsia" w:ascii="宋体" w:hAnsi="宋体" w:eastAsia="宋体" w:cs="宋体"/>
                <w:b/>
                <w:bCs/>
                <w:color w:val="auto"/>
                <w:highlight w:val="none"/>
                <w:lang w:val="zh-CN"/>
              </w:rPr>
              <w:t>写</w:t>
            </w:r>
            <w:r>
              <w:rPr>
                <w:rFonts w:hint="eastAsia" w:ascii="宋体" w:hAnsi="宋体" w:cs="宋体"/>
                <w:b/>
                <w:bCs/>
                <w:color w:val="auto"/>
                <w:highlight w:val="none"/>
                <w:lang w:val="zh-CN"/>
              </w:rPr>
              <w:t>：</w:t>
            </w:r>
            <w:r>
              <w:rPr>
                <w:rFonts w:hint="eastAsia" w:ascii="宋体" w:hAnsi="宋体" w:cs="宋体"/>
                <w:b/>
                <w:bCs/>
                <w:color w:val="auto"/>
                <w:highlight w:val="none"/>
                <w:lang w:val="en-US" w:eastAsia="zh-CN"/>
              </w:rPr>
              <w:t>贰万元整</w:t>
            </w:r>
          </w:p>
          <w:p w14:paraId="4BED2E54">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            小写：</w:t>
            </w:r>
            <w:r>
              <w:rPr>
                <w:rFonts w:hint="eastAsia" w:ascii="宋体" w:hAnsi="宋体" w:cs="宋体"/>
                <w:b/>
                <w:bCs/>
                <w:color w:val="auto"/>
                <w:highlight w:val="none"/>
                <w:lang w:val="en-US" w:eastAsia="zh-CN"/>
              </w:rPr>
              <w:t>20000.00</w:t>
            </w:r>
            <w:r>
              <w:rPr>
                <w:rFonts w:hint="eastAsia" w:ascii="宋体" w:hAnsi="宋体" w:eastAsia="宋体" w:cs="宋体"/>
                <w:b/>
                <w:bCs/>
                <w:color w:val="auto"/>
                <w:highlight w:val="none"/>
                <w:lang w:val="en-US" w:eastAsia="zh-CN"/>
              </w:rPr>
              <w:t>元</w:t>
            </w:r>
          </w:p>
          <w:p w14:paraId="0AB646BF">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收款单位：青海川泽工程咨询有限公司</w:t>
            </w:r>
          </w:p>
          <w:p w14:paraId="50BC628D">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开 户 行：</w:t>
            </w:r>
            <w:r>
              <w:rPr>
                <w:rFonts w:hint="eastAsia" w:ascii="宋体" w:hAnsi="宋体" w:eastAsia="宋体" w:cs="宋体"/>
                <w:b/>
                <w:bCs/>
                <w:highlight w:val="none"/>
                <w:lang w:val="zh-CN" w:eastAsia="zh-CN"/>
              </w:rPr>
              <w:t>中国建设银行股份有限公司西宁城东支行</w:t>
            </w:r>
          </w:p>
          <w:p w14:paraId="31C72EE0">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银行账号：</w:t>
            </w:r>
            <w:r>
              <w:rPr>
                <w:rFonts w:hint="eastAsia" w:ascii="宋体" w:hAnsi="宋体" w:eastAsia="宋体" w:cs="宋体"/>
                <w:b/>
                <w:bCs/>
                <w:highlight w:val="none"/>
                <w:lang w:val="zh-CN" w:eastAsia="zh-CN"/>
              </w:rPr>
              <w:t>63050154363700000998</w:t>
            </w:r>
          </w:p>
          <w:p w14:paraId="02238902">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b/>
                <w:bCs/>
                <w:highlight w:val="none"/>
                <w:lang w:val="zh-CN"/>
              </w:rPr>
              <w:t>缴费时间：供应商在投标截止期，以银行到账时间为准。</w:t>
            </w:r>
          </w:p>
        </w:tc>
      </w:tr>
      <w:tr w14:paraId="4C71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CA05DD">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13</w:t>
            </w:r>
          </w:p>
        </w:tc>
        <w:tc>
          <w:tcPr>
            <w:tcW w:w="1913" w:type="dxa"/>
            <w:tcBorders>
              <w:top w:val="single" w:color="000000" w:sz="6" w:space="0"/>
              <w:left w:val="single" w:color="000000" w:sz="6" w:space="0"/>
              <w:bottom w:val="single" w:color="000000" w:sz="6" w:space="0"/>
              <w:right w:val="single" w:color="000000" w:sz="6" w:space="0"/>
            </w:tcBorders>
            <w:vAlign w:val="center"/>
          </w:tcPr>
          <w:p w14:paraId="12525D7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缴费方式</w:t>
            </w:r>
          </w:p>
        </w:tc>
        <w:tc>
          <w:tcPr>
            <w:tcW w:w="5875" w:type="dxa"/>
            <w:tcBorders>
              <w:top w:val="single" w:color="000000" w:sz="6" w:space="0"/>
              <w:left w:val="single" w:color="000000" w:sz="6" w:space="0"/>
              <w:bottom w:val="single" w:color="000000" w:sz="6" w:space="0"/>
              <w:right w:val="single" w:color="000000" w:sz="6" w:space="0"/>
            </w:tcBorders>
            <w:vAlign w:val="top"/>
          </w:tcPr>
          <w:p w14:paraId="26AAD32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磋商保证金应当以支票、汇票、本票或者金融机构、担保机构出具的保函等非现金形式提交。通过银行转账的，必须由供应商汇（转）入采购代理机构指定账户。供应商未按照磋商文件要求提交磋商保证金的，磋商无效。</w:t>
            </w:r>
          </w:p>
        </w:tc>
      </w:tr>
      <w:tr w14:paraId="43DF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B6B7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14</w:t>
            </w:r>
          </w:p>
        </w:tc>
        <w:tc>
          <w:tcPr>
            <w:tcW w:w="1913" w:type="dxa"/>
            <w:tcBorders>
              <w:top w:val="single" w:color="000000" w:sz="6" w:space="0"/>
              <w:left w:val="single" w:color="000000" w:sz="6" w:space="0"/>
              <w:bottom w:val="single" w:color="000000" w:sz="6" w:space="0"/>
              <w:right w:val="single" w:color="000000" w:sz="6" w:space="0"/>
            </w:tcBorders>
            <w:vAlign w:val="center"/>
          </w:tcPr>
          <w:p w14:paraId="62E33F8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磋商保证金退还</w:t>
            </w:r>
          </w:p>
        </w:tc>
        <w:tc>
          <w:tcPr>
            <w:tcW w:w="5875" w:type="dxa"/>
            <w:tcBorders>
              <w:top w:val="single" w:color="000000" w:sz="6" w:space="0"/>
              <w:left w:val="single" w:color="000000" w:sz="6" w:space="0"/>
              <w:bottom w:val="single" w:color="000000" w:sz="6" w:space="0"/>
              <w:right w:val="single" w:color="000000" w:sz="6" w:space="0"/>
            </w:tcBorders>
            <w:vAlign w:val="top"/>
          </w:tcPr>
          <w:p w14:paraId="4BB47BA4">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未成交投标供应商的磋商保证金在成交通知书发出后5个工作日内退还，成交投标供应商的磋商保证金在采购合同签订后5个工作日内退还</w:t>
            </w:r>
            <w:r>
              <w:rPr>
                <w:rFonts w:hint="eastAsia" w:ascii="宋体" w:hAnsi="宋体" w:eastAsia="宋体" w:cs="宋体"/>
                <w:color w:val="000000"/>
                <w:highlight w:val="none"/>
              </w:rPr>
              <w:t>。</w:t>
            </w:r>
          </w:p>
        </w:tc>
      </w:tr>
      <w:tr w14:paraId="456B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AC03F5">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15</w:t>
            </w:r>
          </w:p>
        </w:tc>
        <w:tc>
          <w:tcPr>
            <w:tcW w:w="1913" w:type="dxa"/>
            <w:tcBorders>
              <w:top w:val="single" w:color="000000" w:sz="6" w:space="0"/>
              <w:left w:val="single" w:color="000000" w:sz="6" w:space="0"/>
              <w:bottom w:val="single" w:color="000000" w:sz="6" w:space="0"/>
              <w:right w:val="single" w:color="000000" w:sz="6" w:space="0"/>
            </w:tcBorders>
            <w:vAlign w:val="center"/>
          </w:tcPr>
          <w:p w14:paraId="396E6DA7">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递交响应文件方式</w:t>
            </w:r>
          </w:p>
        </w:tc>
        <w:tc>
          <w:tcPr>
            <w:tcW w:w="5875" w:type="dxa"/>
            <w:tcBorders>
              <w:top w:val="single" w:color="000000" w:sz="6" w:space="0"/>
              <w:left w:val="single" w:color="000000" w:sz="6" w:space="0"/>
              <w:bottom w:val="single" w:color="000000" w:sz="6" w:space="0"/>
              <w:right w:val="single" w:color="000000" w:sz="6" w:space="0"/>
            </w:tcBorders>
            <w:vAlign w:val="center"/>
          </w:tcPr>
          <w:p w14:paraId="5A4355E7">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线上递交</w:t>
            </w:r>
          </w:p>
          <w:p w14:paraId="55EA6E9D">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本项目在政采云平台（https://www.zcygov.cn/）上提交电子响应文件，逾期未完成提交的，将视为放弃此次投标活动。</w:t>
            </w:r>
          </w:p>
        </w:tc>
      </w:tr>
      <w:tr w14:paraId="2C94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2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5713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16</w:t>
            </w:r>
          </w:p>
        </w:tc>
        <w:tc>
          <w:tcPr>
            <w:tcW w:w="1913" w:type="dxa"/>
            <w:tcBorders>
              <w:top w:val="single" w:color="000000" w:sz="6" w:space="0"/>
              <w:left w:val="single" w:color="000000" w:sz="6" w:space="0"/>
              <w:bottom w:val="single" w:color="000000" w:sz="6" w:space="0"/>
              <w:right w:val="single" w:color="000000" w:sz="6" w:space="0"/>
            </w:tcBorders>
            <w:vAlign w:val="center"/>
          </w:tcPr>
          <w:p w14:paraId="1BAE1A7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vAlign w:val="center"/>
          </w:tcPr>
          <w:p w14:paraId="44C319E6">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rPr>
              <w:t>2025年01月14日</w:t>
            </w:r>
            <w:r>
              <w:rPr>
                <w:rFonts w:hint="eastAsia" w:ascii="宋体" w:hAnsi="宋体" w:eastAsia="宋体" w:cs="宋体"/>
                <w:color w:val="000000"/>
                <w:highlight w:val="none"/>
                <w:lang w:val="zh-CN"/>
              </w:rPr>
              <w:t>上午09：30（北京时间）</w:t>
            </w:r>
          </w:p>
        </w:tc>
      </w:tr>
      <w:tr w14:paraId="7315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61"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69E01">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17</w:t>
            </w:r>
          </w:p>
        </w:tc>
        <w:tc>
          <w:tcPr>
            <w:tcW w:w="1913" w:type="dxa"/>
            <w:tcBorders>
              <w:top w:val="single" w:color="000000" w:sz="6" w:space="0"/>
              <w:left w:val="single" w:color="000000" w:sz="6" w:space="0"/>
              <w:bottom w:val="single" w:color="000000" w:sz="6" w:space="0"/>
              <w:right w:val="single" w:color="000000" w:sz="6" w:space="0"/>
            </w:tcBorders>
            <w:vAlign w:val="center"/>
          </w:tcPr>
          <w:p w14:paraId="6DC96E86">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vAlign w:val="center"/>
          </w:tcPr>
          <w:p w14:paraId="6DFCB6D5">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rPr>
              <w:t>2025年01月14日</w:t>
            </w:r>
            <w:r>
              <w:rPr>
                <w:rFonts w:hint="eastAsia" w:ascii="宋体" w:hAnsi="宋体" w:eastAsia="宋体" w:cs="宋体"/>
                <w:color w:val="000000"/>
                <w:highlight w:val="none"/>
                <w:lang w:val="zh-CN"/>
              </w:rPr>
              <w:t>上午09：30（北京时间）</w:t>
            </w:r>
          </w:p>
        </w:tc>
      </w:tr>
      <w:tr w14:paraId="4017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FA6314">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18</w:t>
            </w:r>
          </w:p>
        </w:tc>
        <w:tc>
          <w:tcPr>
            <w:tcW w:w="1913" w:type="dxa"/>
            <w:tcBorders>
              <w:top w:val="single" w:color="000000" w:sz="6" w:space="0"/>
              <w:left w:val="single" w:color="000000" w:sz="6" w:space="0"/>
              <w:bottom w:val="single" w:color="000000" w:sz="6" w:space="0"/>
              <w:right w:val="single" w:color="000000" w:sz="6" w:space="0"/>
            </w:tcBorders>
            <w:vAlign w:val="center"/>
          </w:tcPr>
          <w:p w14:paraId="2FCF817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vAlign w:val="center"/>
          </w:tcPr>
          <w:p w14:paraId="1A734BE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b/>
                <w:bCs/>
                <w:sz w:val="24"/>
                <w:highlight w:val="none"/>
                <w:lang w:val="zh-CN" w:eastAsia="zh-CN"/>
              </w:rPr>
              <w:t>政采云平台</w:t>
            </w:r>
            <w:r>
              <w:rPr>
                <w:rFonts w:hint="eastAsia" w:ascii="宋体" w:hAnsi="宋体" w:eastAsia="宋体" w:cs="宋体"/>
                <w:b/>
                <w:bCs/>
                <w:sz w:val="24"/>
                <w:highlight w:val="none"/>
                <w:lang w:eastAsia="zh-CN"/>
              </w:rPr>
              <w:t>（https://www.zcygov.cn/）</w:t>
            </w:r>
          </w:p>
        </w:tc>
      </w:tr>
      <w:tr w14:paraId="3808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3FDDC">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19</w:t>
            </w:r>
          </w:p>
        </w:tc>
        <w:tc>
          <w:tcPr>
            <w:tcW w:w="1913" w:type="dxa"/>
            <w:tcBorders>
              <w:top w:val="single" w:color="000000" w:sz="6" w:space="0"/>
              <w:left w:val="single" w:color="000000" w:sz="6" w:space="0"/>
              <w:bottom w:val="single" w:color="000000" w:sz="6" w:space="0"/>
              <w:right w:val="single" w:color="000000" w:sz="6" w:space="0"/>
            </w:tcBorders>
            <w:vAlign w:val="center"/>
          </w:tcPr>
          <w:p w14:paraId="3C9893C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vAlign w:val="top"/>
          </w:tcPr>
          <w:p w14:paraId="3928962D">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线上答疑</w:t>
            </w:r>
          </w:p>
          <w:p w14:paraId="6D034A0E">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2868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2"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1D3F7">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20</w:t>
            </w:r>
          </w:p>
        </w:tc>
        <w:tc>
          <w:tcPr>
            <w:tcW w:w="1913" w:type="dxa"/>
            <w:tcBorders>
              <w:top w:val="single" w:color="000000" w:sz="6" w:space="0"/>
              <w:left w:val="single" w:color="000000" w:sz="6" w:space="0"/>
              <w:bottom w:val="single" w:color="000000" w:sz="6" w:space="0"/>
              <w:right w:val="single" w:color="000000" w:sz="6" w:space="0"/>
            </w:tcBorders>
            <w:vAlign w:val="center"/>
          </w:tcPr>
          <w:p w14:paraId="0FA25625">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vAlign w:val="top"/>
          </w:tcPr>
          <w:p w14:paraId="780AD7D5">
            <w:pPr>
              <w:widowControl w:val="0"/>
              <w:wordWrap/>
              <w:adjustRightInd/>
              <w:snapToGrid/>
              <w:spacing w:line="340" w:lineRule="exact"/>
              <w:ind w:firstLine="0" w:firstLineChars="0"/>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zh-CN"/>
              </w:rPr>
              <w:t>收取对象：</w:t>
            </w:r>
            <w:r>
              <w:rPr>
                <w:rFonts w:hint="eastAsia" w:ascii="宋体" w:hAnsi="宋体" w:cs="宋体"/>
                <w:b w:val="0"/>
                <w:bCs w:val="0"/>
                <w:color w:val="000000"/>
                <w:highlight w:val="none"/>
                <w:lang w:val="en-US" w:eastAsia="zh-CN"/>
              </w:rPr>
              <w:t>成交人支付。</w:t>
            </w:r>
            <w:r>
              <w:rPr>
                <w:rFonts w:hint="eastAsia" w:ascii="宋体" w:hAnsi="宋体" w:eastAsia="宋体" w:cs="宋体"/>
                <w:b w:val="0"/>
                <w:bCs w:val="0"/>
                <w:color w:val="000000"/>
                <w:highlight w:val="none"/>
                <w:lang w:val="zh-CN"/>
              </w:rPr>
              <w:br w:type="textWrapping"/>
            </w:r>
            <w:r>
              <w:rPr>
                <w:rFonts w:hint="eastAsia" w:ascii="宋体" w:hAnsi="宋体" w:eastAsia="宋体" w:cs="宋体"/>
                <w:b w:val="0"/>
                <w:bCs w:val="0"/>
                <w:color w:val="000000"/>
                <w:highlight w:val="none"/>
                <w:lang w:val="en-US" w:eastAsia="zh-CN"/>
              </w:rPr>
              <w:t>收取金额：按合同约定执行</w:t>
            </w:r>
            <w:r>
              <w:rPr>
                <w:rFonts w:hint="eastAsia" w:ascii="宋体" w:hAnsi="宋体" w:cs="宋体"/>
                <w:b w:val="0"/>
                <w:bCs w:val="0"/>
                <w:color w:val="000000"/>
                <w:highlight w:val="none"/>
                <w:lang w:val="en-US" w:eastAsia="zh-CN"/>
              </w:rPr>
              <w:t>。</w:t>
            </w:r>
          </w:p>
          <w:p w14:paraId="70B8FC18">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收取标准</w:t>
            </w:r>
            <w:r>
              <w:rPr>
                <w:rFonts w:hint="eastAsia" w:ascii="宋体" w:hAnsi="宋体" w:eastAsia="宋体" w:cs="宋体"/>
                <w:color w:val="000000"/>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135E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4A97F">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21</w:t>
            </w:r>
          </w:p>
        </w:tc>
        <w:tc>
          <w:tcPr>
            <w:tcW w:w="1913" w:type="dxa"/>
            <w:tcBorders>
              <w:top w:val="single" w:color="000000" w:sz="6" w:space="0"/>
              <w:left w:val="single" w:color="000000" w:sz="6" w:space="0"/>
              <w:bottom w:val="single" w:color="000000" w:sz="6" w:space="0"/>
              <w:right w:val="single" w:color="000000" w:sz="6" w:space="0"/>
            </w:tcBorders>
            <w:vAlign w:val="center"/>
          </w:tcPr>
          <w:p w14:paraId="4E3A582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vAlign w:val="center"/>
          </w:tcPr>
          <w:p w14:paraId="528C9902">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自成交通知书发出之日起</w:t>
            </w:r>
            <w:r>
              <w:rPr>
                <w:rFonts w:hint="eastAsia" w:ascii="宋体" w:hAnsi="宋体" w:eastAsia="宋体" w:cs="宋体"/>
                <w:color w:val="000000"/>
                <w:highlight w:val="none"/>
              </w:rPr>
              <w:t>30</w:t>
            </w:r>
            <w:r>
              <w:rPr>
                <w:rFonts w:hint="eastAsia" w:ascii="宋体" w:hAnsi="宋体" w:eastAsia="宋体" w:cs="宋体"/>
                <w:color w:val="000000"/>
                <w:highlight w:val="none"/>
                <w:lang w:val="zh-CN"/>
              </w:rPr>
              <w:t>日内与采购人签订采购合同</w:t>
            </w:r>
          </w:p>
        </w:tc>
      </w:tr>
      <w:tr w14:paraId="1DB4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D79F6">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22</w:t>
            </w:r>
          </w:p>
        </w:tc>
        <w:tc>
          <w:tcPr>
            <w:tcW w:w="1913" w:type="dxa"/>
            <w:tcBorders>
              <w:top w:val="single" w:color="000000" w:sz="6" w:space="0"/>
              <w:left w:val="single" w:color="000000" w:sz="6" w:space="0"/>
              <w:bottom w:val="single" w:color="000000" w:sz="6" w:space="0"/>
              <w:right w:val="single" w:color="000000" w:sz="6" w:space="0"/>
            </w:tcBorders>
            <w:vAlign w:val="center"/>
          </w:tcPr>
          <w:p w14:paraId="6ECAAF37">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vAlign w:val="top"/>
          </w:tcPr>
          <w:p w14:paraId="7D0A10C4">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采购合同全数返回采购代理机构鉴证，盖章。</w:t>
            </w:r>
          </w:p>
          <w:p w14:paraId="00F429A0">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采购代理机构留存一份原件备案。</w:t>
            </w:r>
          </w:p>
        </w:tc>
      </w:tr>
      <w:tr w14:paraId="3FAD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C362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23</w:t>
            </w:r>
          </w:p>
        </w:tc>
        <w:tc>
          <w:tcPr>
            <w:tcW w:w="1913" w:type="dxa"/>
            <w:tcBorders>
              <w:top w:val="single" w:color="000000" w:sz="6" w:space="0"/>
              <w:left w:val="single" w:color="000000" w:sz="6" w:space="0"/>
              <w:bottom w:val="single" w:color="000000" w:sz="6" w:space="0"/>
              <w:right w:val="single" w:color="000000" w:sz="6" w:space="0"/>
            </w:tcBorders>
            <w:vAlign w:val="center"/>
          </w:tcPr>
          <w:p w14:paraId="530C59AA">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vAlign w:val="center"/>
          </w:tcPr>
          <w:p w14:paraId="294116A0">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磋商有效期为自磋商开始之日起60天</w:t>
            </w:r>
          </w:p>
        </w:tc>
      </w:tr>
      <w:tr w14:paraId="68BE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7"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5FE1F">
            <w:pPr>
              <w:widowControl w:val="0"/>
              <w:wordWrap/>
              <w:adjustRightInd/>
              <w:snapToGrid/>
              <w:spacing w:line="24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24</w:t>
            </w:r>
          </w:p>
        </w:tc>
        <w:tc>
          <w:tcPr>
            <w:tcW w:w="1913" w:type="dxa"/>
            <w:tcBorders>
              <w:top w:val="single" w:color="000000" w:sz="6" w:space="0"/>
              <w:left w:val="single" w:color="000000" w:sz="6" w:space="0"/>
              <w:bottom w:val="single" w:color="000000" w:sz="6" w:space="0"/>
              <w:right w:val="single" w:color="000000" w:sz="6" w:space="0"/>
            </w:tcBorders>
            <w:vAlign w:val="center"/>
          </w:tcPr>
          <w:p w14:paraId="60104219">
            <w:pPr>
              <w:widowControl w:val="0"/>
              <w:wordWrap/>
              <w:autoSpaceDE w:val="0"/>
              <w:autoSpaceDN w:val="0"/>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bCs/>
                <w:color w:val="000000"/>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vAlign w:val="top"/>
          </w:tcPr>
          <w:p w14:paraId="0BEA5F55">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1、本次采购采用线上提交响应文件的方式进行采购，线上电子版响应文件须在响应文件递交截止时间前上传政采云平台；</w:t>
            </w:r>
          </w:p>
          <w:p w14:paraId="08ABF719">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zh-CN" w:eastAsia="zh-CN" w:bidi="ar-SA"/>
              </w:rPr>
              <w:t>若对项目采购电子交易系统操作有疑问，可登录政采云（https://www.zcygov.cn/），点击右侧咨询小采，获取采小蜜智能服务管家帮助，或拨打政采云服务热400-881-7190获取热线服务帮助。 CA问题联系电话（人工）；天谷CA 400-087-8198。</w:t>
            </w:r>
          </w:p>
          <w:p w14:paraId="3FE1974D">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zh-CN" w:eastAsia="zh-CN" w:bidi="ar-SA"/>
              </w:rPr>
              <w:t>磋商供应商解密和磋商报价时必须由e签宝注册人办理，在固定电脑设备前登陆等待解密和磋商最终报价。</w:t>
            </w:r>
          </w:p>
          <w:p w14:paraId="133DB738">
            <w:pPr>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eastAsia="宋体" w:cs="宋体"/>
                <w:kern w:val="0"/>
                <w:highlight w:val="none"/>
                <w:lang w:val="zh-CN"/>
              </w:rPr>
              <w:t>本项目采购公告同时在</w:t>
            </w:r>
            <w:r>
              <w:rPr>
                <w:rFonts w:hint="eastAsia" w:ascii="宋体" w:hAnsi="宋体" w:eastAsia="宋体" w:cs="宋体"/>
                <w:kern w:val="0"/>
                <w:highlight w:val="none"/>
              </w:rPr>
              <w:t>《</w:t>
            </w:r>
            <w:r>
              <w:rPr>
                <w:rFonts w:hint="eastAsia" w:ascii="宋体" w:hAnsi="宋体" w:eastAsia="宋体" w:cs="宋体"/>
                <w:kern w:val="0"/>
                <w:highlight w:val="none"/>
                <w:lang w:eastAsia="zh-CN"/>
              </w:rPr>
              <w:t>青海省政府采购网</w:t>
            </w:r>
            <w:r>
              <w:rPr>
                <w:rFonts w:hint="eastAsia" w:ascii="宋体" w:hAnsi="宋体" w:eastAsia="宋体" w:cs="宋体"/>
                <w:kern w:val="0"/>
                <w:highlight w:val="none"/>
              </w:rPr>
              <w:t>》</w:t>
            </w: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青海省电子招标投标公共服务平台</w:t>
            </w:r>
            <w:r>
              <w:rPr>
                <w:rFonts w:hint="eastAsia" w:ascii="宋体" w:hAnsi="宋体" w:eastAsia="宋体" w:cs="宋体"/>
                <w:kern w:val="0"/>
                <w:highlight w:val="none"/>
                <w:lang w:eastAsia="zh-CN"/>
              </w:rPr>
              <w:t>》</w:t>
            </w:r>
            <w:r>
              <w:rPr>
                <w:rFonts w:hint="eastAsia" w:ascii="宋体" w:hAnsi="宋体" w:eastAsia="宋体" w:cs="宋体"/>
                <w:kern w:val="0"/>
                <w:highlight w:val="none"/>
                <w:lang w:val="zh-CN"/>
              </w:rPr>
              <w:t>上发布，公告内容以《青海省政府采购网》发布的为准。</w:t>
            </w:r>
          </w:p>
        </w:tc>
      </w:tr>
      <w:tr w14:paraId="51B9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4E5A529A">
            <w:pPr>
              <w:widowControl w:val="0"/>
              <w:wordWrap/>
              <w:adjustRightInd/>
              <w:snapToGrid/>
              <w:spacing w:line="240" w:lineRule="auto"/>
              <w:ind w:firstLine="0" w:firstLineChars="0"/>
              <w:jc w:val="center"/>
              <w:textAlignment w:val="auto"/>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25</w:t>
            </w:r>
          </w:p>
        </w:tc>
        <w:tc>
          <w:tcPr>
            <w:tcW w:w="1913" w:type="dxa"/>
            <w:tcBorders>
              <w:top w:val="single" w:color="000000" w:sz="6" w:space="0"/>
              <w:left w:val="single" w:color="000000" w:sz="6" w:space="0"/>
              <w:bottom w:val="single" w:color="000000" w:sz="6" w:space="0"/>
              <w:right w:val="single" w:color="000000" w:sz="6" w:space="0"/>
            </w:tcBorders>
            <w:vAlign w:val="center"/>
          </w:tcPr>
          <w:p w14:paraId="55A39313">
            <w:pPr>
              <w:widowControl w:val="0"/>
              <w:wordWrap/>
              <w:autoSpaceDE w:val="0"/>
              <w:autoSpaceDN w:val="0"/>
              <w:adjustRightInd/>
              <w:snapToGrid/>
              <w:spacing w:line="240" w:lineRule="auto"/>
              <w:ind w:firstLine="0" w:firstLineChars="0"/>
              <w:jc w:val="center"/>
              <w:textAlignment w:val="auto"/>
              <w:rPr>
                <w:rFonts w:hint="eastAsia" w:ascii="宋体" w:hAnsi="宋体" w:eastAsia="宋体" w:cs="宋体"/>
                <w:bCs/>
                <w:color w:val="000000"/>
                <w:highlight w:val="none"/>
                <w:lang w:val="en-US" w:eastAsia="zh-CN"/>
              </w:rPr>
            </w:pPr>
            <w:r>
              <w:rPr>
                <w:rFonts w:hint="eastAsia" w:ascii="宋体" w:hAnsi="宋体" w:eastAsia="宋体" w:cs="宋体"/>
                <w:bCs/>
                <w:color w:val="000000"/>
                <w:highlight w:val="none"/>
                <w:lang w:val="en-US" w:eastAsia="zh-CN"/>
              </w:rPr>
              <w:t>监督单位</w:t>
            </w:r>
          </w:p>
        </w:tc>
        <w:tc>
          <w:tcPr>
            <w:tcW w:w="5875" w:type="dxa"/>
            <w:tcBorders>
              <w:top w:val="single" w:color="000000" w:sz="6" w:space="0"/>
              <w:left w:val="single" w:color="000000" w:sz="6" w:space="0"/>
              <w:bottom w:val="single" w:color="000000" w:sz="6" w:space="0"/>
              <w:right w:val="single" w:color="000000" w:sz="6" w:space="0"/>
            </w:tcBorders>
            <w:vAlign w:val="top"/>
          </w:tcPr>
          <w:p w14:paraId="533FBDAB">
            <w:pPr>
              <w:pStyle w:val="25"/>
              <w:spacing w:line="240" w:lineRule="auto"/>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监督单位：</w:t>
            </w:r>
            <w:r>
              <w:rPr>
                <w:rFonts w:hint="eastAsia" w:hAnsi="宋体" w:cs="宋体"/>
                <w:highlight w:val="none"/>
                <w:lang w:val="en-US" w:eastAsia="zh-CN"/>
              </w:rPr>
              <w:t>德令哈市政府采购管理办公室</w:t>
            </w:r>
          </w:p>
          <w:p w14:paraId="65EBFAF9">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cs="宋体"/>
                <w:color w:val="000000"/>
                <w:kern w:val="0"/>
                <w:sz w:val="24"/>
                <w:szCs w:val="24"/>
                <w:highlight w:val="none"/>
                <w:lang w:val="en-US" w:eastAsia="zh-CN" w:bidi="ar"/>
              </w:rPr>
              <w:t>0977-8228977</w:t>
            </w:r>
          </w:p>
        </w:tc>
      </w:tr>
      <w:tr w14:paraId="06D2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596998D3">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b/>
                <w:bCs/>
                <w:color w:val="000000"/>
                <w:kern w:val="0"/>
                <w:sz w:val="24"/>
                <w:szCs w:val="24"/>
                <w:highlight w:val="none"/>
                <w:lang w:val="en-US" w:eastAsia="zh-CN" w:bidi="ar"/>
              </w:rPr>
              <w:t>需要补充的其他内容</w:t>
            </w:r>
          </w:p>
        </w:tc>
      </w:tr>
      <w:tr w14:paraId="2133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06A9D4B7">
            <w:pPr>
              <w:keepNext w:val="0"/>
              <w:keepLines w:val="0"/>
              <w:widowControl/>
              <w:suppressLineNumbers w:val="0"/>
              <w:ind w:left="0" w:leftChars="0" w:firstLine="0" w:firstLineChars="0"/>
              <w:jc w:val="left"/>
              <w:rPr>
                <w:rFonts w:hint="default" w:ascii="宋体" w:hAnsi="宋体" w:eastAsia="宋体" w:cs="宋体"/>
                <w:highlight w:val="none"/>
                <w:lang w:val="en-US" w:eastAsia="zh-CN"/>
              </w:rPr>
            </w:pPr>
            <w:r>
              <w:rPr>
                <w:rFonts w:hint="eastAsia" w:ascii="宋体" w:hAnsi="宋体" w:cs="宋体"/>
                <w:highlight w:val="none"/>
                <w:lang w:val="en-US" w:eastAsia="zh-CN"/>
              </w:rPr>
              <w:t>1.知识产权：构成本采购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14:paraId="0F81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5F77C5B4">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2.政府采购合同公告备案：政府采购合同签订之日起 2 个工作日内，政府采购合同送致招标代理机构，由采购代理机构将合同在《青海政府采购网》上公示；合同签订后，未在规定时间内送达代理机构的，由此产生的后果由成交供应商自行承担。</w:t>
            </w:r>
          </w:p>
        </w:tc>
      </w:tr>
      <w:tr w14:paraId="6858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0C0F5A67">
            <w:pPr>
              <w:keepNext w:val="0"/>
              <w:keepLines w:val="0"/>
              <w:widowControl/>
              <w:suppressLineNumbers w:val="0"/>
              <w:ind w:left="0" w:leftChars="0" w:firstLine="0" w:firstLineChars="0"/>
              <w:jc w:val="left"/>
              <w:rPr>
                <w:rFonts w:hint="default" w:ascii="宋体" w:hAnsi="宋体" w:eastAsia="宋体" w:cs="宋体"/>
                <w:highlight w:val="none"/>
                <w:lang w:val="en-US" w:eastAsia="zh-CN"/>
              </w:rPr>
            </w:pPr>
            <w:r>
              <w:rPr>
                <w:rFonts w:hint="eastAsia" w:ascii="宋体" w:hAnsi="宋体" w:cs="宋体"/>
                <w:highlight w:val="none"/>
                <w:lang w:val="en-US" w:eastAsia="zh-CN"/>
              </w:rPr>
              <w:t>3.供应商须知前附表中内容与正文不符的，以供应商须知前附表为准。</w:t>
            </w:r>
          </w:p>
        </w:tc>
      </w:tr>
    </w:tbl>
    <w:p w14:paraId="0EEB8903">
      <w:pPr>
        <w:keepNext/>
        <w:keepLines/>
        <w:widowControl/>
        <w:adjustRightInd w:val="0"/>
        <w:snapToGrid w:val="0"/>
        <w:spacing w:line="240" w:lineRule="auto"/>
        <w:ind w:firstLine="0" w:firstLineChars="0"/>
        <w:jc w:val="center"/>
        <w:outlineLvl w:val="0"/>
        <w:rPr>
          <w:rFonts w:hint="eastAsia" w:ascii="宋体" w:hAnsi="宋体" w:eastAsia="宋体" w:cs="宋体"/>
          <w:b/>
          <w:color w:val="000000"/>
          <w:kern w:val="28"/>
          <w:sz w:val="36"/>
          <w:szCs w:val="20"/>
          <w:highlight w:val="none"/>
        </w:rPr>
      </w:pPr>
      <w:r>
        <w:rPr>
          <w:rFonts w:hint="eastAsia" w:ascii="宋体" w:hAnsi="宋体" w:eastAsia="宋体" w:cs="宋体"/>
          <w:b/>
          <w:color w:val="000000"/>
          <w:kern w:val="28"/>
          <w:sz w:val="36"/>
          <w:szCs w:val="20"/>
          <w:highlight w:val="none"/>
        </w:rPr>
        <w:br w:type="page"/>
      </w:r>
      <w:bookmarkStart w:id="41" w:name="_Toc16353"/>
      <w:r>
        <w:rPr>
          <w:rFonts w:hint="eastAsia" w:ascii="宋体" w:hAnsi="宋体" w:eastAsia="宋体" w:cs="宋体"/>
          <w:b/>
          <w:color w:val="000000"/>
          <w:kern w:val="28"/>
          <w:sz w:val="36"/>
          <w:szCs w:val="20"/>
          <w:highlight w:val="none"/>
          <w:lang w:eastAsia="zh-CN"/>
        </w:rPr>
        <w:t>供应商</w:t>
      </w:r>
      <w:r>
        <w:rPr>
          <w:rFonts w:hint="eastAsia" w:ascii="宋体" w:hAnsi="宋体" w:eastAsia="宋体" w:cs="宋体"/>
          <w:b/>
          <w:color w:val="000000"/>
          <w:kern w:val="28"/>
          <w:sz w:val="36"/>
          <w:szCs w:val="20"/>
          <w:highlight w:val="none"/>
        </w:rPr>
        <w:t>须知</w:t>
      </w:r>
      <w:bookmarkEnd w:id="40"/>
      <w:bookmarkEnd w:id="41"/>
      <w:bookmarkStart w:id="42" w:name="_Toc325725997"/>
    </w:p>
    <w:p w14:paraId="58258BB5">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43" w:name="_Toc19777"/>
      <w:bookmarkStart w:id="44" w:name="_Toc18665"/>
      <w:bookmarkStart w:id="45" w:name="_Toc376936728"/>
      <w:bookmarkStart w:id="46" w:name="_Toc22724"/>
      <w:bookmarkStart w:id="47" w:name="_Toc10027"/>
      <w:r>
        <w:rPr>
          <w:rFonts w:hint="eastAsia" w:ascii="宋体" w:hAnsi="宋体" w:eastAsia="宋体" w:cs="宋体"/>
          <w:b/>
          <w:bCs/>
          <w:color w:val="000000"/>
          <w:kern w:val="0"/>
          <w:sz w:val="36"/>
          <w:szCs w:val="36"/>
          <w:highlight w:val="none"/>
        </w:rPr>
        <w:t>一、说</w:t>
      </w:r>
      <w:r>
        <w:rPr>
          <w:rFonts w:hint="eastAsia" w:ascii="宋体" w:hAnsi="宋体" w:eastAsia="宋体" w:cs="宋体"/>
          <w:b/>
          <w:bCs/>
          <w:color w:val="000000"/>
          <w:kern w:val="0"/>
          <w:sz w:val="36"/>
          <w:szCs w:val="36"/>
          <w:highlight w:val="none"/>
          <w:lang w:val="en-US" w:eastAsia="zh-CN"/>
        </w:rPr>
        <w:t xml:space="preserve"> </w:t>
      </w:r>
      <w:r>
        <w:rPr>
          <w:rFonts w:hint="eastAsia" w:ascii="宋体" w:hAnsi="宋体" w:eastAsia="宋体" w:cs="宋体"/>
          <w:b/>
          <w:bCs/>
          <w:color w:val="000000"/>
          <w:kern w:val="0"/>
          <w:sz w:val="36"/>
          <w:szCs w:val="36"/>
          <w:highlight w:val="none"/>
        </w:rPr>
        <w:t>明</w:t>
      </w:r>
      <w:bookmarkEnd w:id="42"/>
      <w:bookmarkEnd w:id="43"/>
      <w:bookmarkEnd w:id="44"/>
      <w:bookmarkEnd w:id="45"/>
      <w:bookmarkEnd w:id="46"/>
      <w:bookmarkEnd w:id="47"/>
    </w:p>
    <w:p w14:paraId="3EF56110">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48" w:name="_Toc19184"/>
      <w:bookmarkStart w:id="49" w:name="_Toc2648"/>
      <w:bookmarkStart w:id="50" w:name="_Toc376936729"/>
      <w:bookmarkStart w:id="51" w:name="_Toc8876"/>
      <w:bookmarkStart w:id="52" w:name="_Toc9223"/>
      <w:bookmarkStart w:id="53" w:name="_Toc325725998"/>
      <w:bookmarkStart w:id="54" w:name="_Toc2170"/>
      <w:r>
        <w:rPr>
          <w:rFonts w:hint="eastAsia" w:ascii="宋体" w:hAnsi="宋体" w:eastAsia="宋体" w:cs="宋体"/>
          <w:b/>
          <w:bCs/>
          <w:color w:val="000000"/>
          <w:kern w:val="0"/>
          <w:sz w:val="27"/>
          <w:szCs w:val="27"/>
          <w:highlight w:val="none"/>
        </w:rPr>
        <w:t>1.适用范围</w:t>
      </w:r>
      <w:bookmarkEnd w:id="48"/>
      <w:bookmarkEnd w:id="49"/>
      <w:bookmarkEnd w:id="50"/>
      <w:bookmarkEnd w:id="51"/>
      <w:bookmarkEnd w:id="52"/>
      <w:bookmarkEnd w:id="53"/>
      <w:bookmarkEnd w:id="54"/>
      <w:r>
        <w:rPr>
          <w:rFonts w:hint="eastAsia" w:ascii="宋体" w:hAnsi="宋体" w:eastAsia="宋体" w:cs="宋体"/>
          <w:b/>
          <w:bCs/>
          <w:color w:val="000000"/>
          <w:kern w:val="0"/>
          <w:sz w:val="27"/>
          <w:szCs w:val="27"/>
          <w:highlight w:val="none"/>
        </w:rPr>
        <w:t xml:space="preserve"> </w:t>
      </w:r>
    </w:p>
    <w:p w14:paraId="5D356594">
      <w:pPr>
        <w:tabs>
          <w:tab w:val="left" w:pos="840"/>
        </w:tabs>
        <w:adjustRightInd w:val="0"/>
        <w:snapToGrid w:val="0"/>
        <w:spacing w:line="30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本次采购依据</w:t>
      </w:r>
      <w:r>
        <w:rPr>
          <w:rFonts w:hint="eastAsia" w:ascii="宋体" w:hAnsi="宋体" w:cs="宋体"/>
          <w:highlight w:val="none"/>
          <w:lang w:val="en-US" w:eastAsia="zh-CN"/>
        </w:rPr>
        <w:t>相关</w:t>
      </w:r>
      <w:r>
        <w:rPr>
          <w:rFonts w:hint="eastAsia" w:ascii="宋体" w:hAnsi="宋体" w:eastAsia="宋体" w:cs="宋体"/>
          <w:color w:val="000000"/>
          <w:highlight w:val="none"/>
        </w:rPr>
        <w:t>采购计划，仅适用于本竞争性磋商文件（以下简称“磋商文件”）中所叙述的项目。</w:t>
      </w:r>
    </w:p>
    <w:p w14:paraId="2B20360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lang w:eastAsia="zh-CN"/>
        </w:rPr>
      </w:pPr>
      <w:bookmarkStart w:id="55" w:name="_Toc376936730"/>
      <w:bookmarkStart w:id="56" w:name="_Toc325725999"/>
      <w:bookmarkStart w:id="57" w:name="_Toc11178"/>
      <w:bookmarkStart w:id="58" w:name="_Toc23572"/>
      <w:bookmarkStart w:id="59" w:name="_Toc14823"/>
      <w:bookmarkStart w:id="60" w:name="_Toc12239"/>
      <w:bookmarkStart w:id="61" w:name="_Toc26192"/>
      <w:r>
        <w:rPr>
          <w:rFonts w:hint="eastAsia" w:ascii="宋体" w:hAnsi="宋体" w:eastAsia="宋体" w:cs="宋体"/>
          <w:b/>
          <w:bCs/>
          <w:color w:val="000000"/>
          <w:kern w:val="0"/>
          <w:sz w:val="27"/>
          <w:szCs w:val="27"/>
          <w:highlight w:val="none"/>
        </w:rPr>
        <w:t>2.采购方式、合格的</w:t>
      </w:r>
      <w:bookmarkEnd w:id="55"/>
      <w:bookmarkEnd w:id="56"/>
      <w:r>
        <w:rPr>
          <w:rFonts w:hint="eastAsia" w:ascii="宋体" w:hAnsi="宋体" w:eastAsia="宋体" w:cs="宋体"/>
          <w:b/>
          <w:bCs/>
          <w:color w:val="000000"/>
          <w:kern w:val="0"/>
          <w:sz w:val="27"/>
          <w:szCs w:val="27"/>
          <w:highlight w:val="none"/>
          <w:lang w:eastAsia="zh-CN"/>
        </w:rPr>
        <w:t>投标供应商</w:t>
      </w:r>
      <w:bookmarkEnd w:id="57"/>
      <w:bookmarkEnd w:id="58"/>
      <w:bookmarkEnd w:id="59"/>
      <w:bookmarkEnd w:id="60"/>
      <w:bookmarkEnd w:id="61"/>
    </w:p>
    <w:p w14:paraId="6E461342">
      <w:pPr>
        <w:tabs>
          <w:tab w:val="left" w:pos="840"/>
        </w:tabs>
        <w:adjustRightInd w:val="0"/>
        <w:snapToGrid w:val="0"/>
        <w:spacing w:line="36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本次采购采取竞争性磋商方式。</w:t>
      </w:r>
    </w:p>
    <w:p w14:paraId="382E7853">
      <w:pPr>
        <w:tabs>
          <w:tab w:val="left" w:pos="840"/>
        </w:tabs>
        <w:spacing w:line="360" w:lineRule="auto"/>
        <w:ind w:left="0" w:leftChars="0" w:firstLine="480" w:firstLineChars="200"/>
        <w:rPr>
          <w:rFonts w:hint="eastAsia" w:ascii="宋体" w:hAnsi="宋体" w:eastAsia="宋体" w:cs="宋体"/>
          <w:kern w:val="0"/>
          <w:highlight w:val="none"/>
          <w:lang w:val="zh-CN"/>
        </w:rPr>
      </w:pPr>
      <w:bookmarkStart w:id="62" w:name="_Toc376936731"/>
      <w:bookmarkStart w:id="63" w:name="_Toc325726000"/>
      <w:r>
        <w:rPr>
          <w:rFonts w:hint="eastAsia" w:ascii="宋体" w:hAnsi="宋体" w:eastAsia="宋体" w:cs="宋体"/>
          <w:kern w:val="0"/>
          <w:highlight w:val="none"/>
          <w:lang w:val="zh-CN"/>
        </w:rPr>
        <w:t>2.2</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合格的投标供应商：</w:t>
      </w:r>
      <w:r>
        <w:rPr>
          <w:rFonts w:hint="eastAsia" w:ascii="宋体" w:hAnsi="宋体" w:eastAsia="宋体" w:cs="宋体"/>
          <w:color w:val="000000"/>
          <w:highlight w:val="none"/>
        </w:rPr>
        <w:t>详见第一部分</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须知前附表“供应商资格条件”。</w:t>
      </w:r>
    </w:p>
    <w:p w14:paraId="6B74FCD9">
      <w:pPr>
        <w:spacing w:line="440" w:lineRule="exact"/>
        <w:ind w:firstLine="271" w:firstLineChars="100"/>
        <w:jc w:val="left"/>
        <w:rPr>
          <w:rFonts w:hint="eastAsia" w:ascii="宋体" w:hAnsi="宋体" w:eastAsia="宋体" w:cs="宋体"/>
          <w:color w:val="000000"/>
          <w:highlight w:val="none"/>
        </w:rPr>
      </w:pPr>
      <w:r>
        <w:rPr>
          <w:rFonts w:hint="eastAsia" w:ascii="宋体" w:hAnsi="宋体" w:eastAsia="宋体" w:cs="宋体"/>
          <w:b/>
          <w:bCs/>
          <w:color w:val="000000"/>
          <w:kern w:val="0"/>
          <w:sz w:val="27"/>
          <w:szCs w:val="27"/>
          <w:highlight w:val="none"/>
        </w:rPr>
        <w:t>3.磋商费用</w:t>
      </w:r>
      <w:bookmarkEnd w:id="62"/>
      <w:bookmarkEnd w:id="63"/>
    </w:p>
    <w:p w14:paraId="4BC3B567">
      <w:pPr>
        <w:widowControl/>
        <w:adjustRightInd w:val="0"/>
        <w:snapToGrid w:val="0"/>
        <w:spacing w:before="100" w:beforeAutospacing="1" w:after="100" w:afterAutospacing="1" w:line="360" w:lineRule="auto"/>
        <w:ind w:firstLine="48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应自愿承担与参加本次投标有关的费用。采购代理机构对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发生的费用不承担任何责任。</w:t>
      </w:r>
    </w:p>
    <w:p w14:paraId="193FE244">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64" w:name="_Toc2015"/>
      <w:bookmarkStart w:id="65" w:name="_Toc17409"/>
      <w:bookmarkStart w:id="66" w:name="_Toc21594"/>
      <w:bookmarkStart w:id="67" w:name="_Toc23256"/>
      <w:bookmarkStart w:id="68" w:name="_Toc376936732"/>
      <w:bookmarkStart w:id="69" w:name="_Toc325726001"/>
      <w:r>
        <w:rPr>
          <w:rFonts w:hint="eastAsia" w:ascii="宋体" w:hAnsi="宋体" w:eastAsia="宋体" w:cs="宋体"/>
          <w:b/>
          <w:bCs/>
          <w:color w:val="000000"/>
          <w:kern w:val="0"/>
          <w:sz w:val="36"/>
          <w:szCs w:val="36"/>
          <w:highlight w:val="none"/>
        </w:rPr>
        <w:t>二、磋商文件说明</w:t>
      </w:r>
      <w:bookmarkEnd w:id="64"/>
      <w:bookmarkEnd w:id="65"/>
      <w:bookmarkEnd w:id="66"/>
      <w:bookmarkEnd w:id="67"/>
      <w:bookmarkEnd w:id="68"/>
      <w:bookmarkEnd w:id="69"/>
    </w:p>
    <w:p w14:paraId="23725EE5">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70" w:name="_Toc8100"/>
      <w:bookmarkStart w:id="71" w:name="_Toc11654"/>
      <w:bookmarkStart w:id="72" w:name="_Toc376936733"/>
      <w:bookmarkStart w:id="73" w:name="_Toc8216"/>
      <w:bookmarkStart w:id="74" w:name="_Toc11369"/>
      <w:bookmarkStart w:id="75" w:name="_Toc23944"/>
      <w:bookmarkStart w:id="76" w:name="_Toc325726002"/>
      <w:r>
        <w:rPr>
          <w:rFonts w:hint="eastAsia" w:ascii="宋体" w:hAnsi="宋体" w:eastAsia="宋体" w:cs="宋体"/>
          <w:b/>
          <w:bCs/>
          <w:color w:val="000000"/>
          <w:kern w:val="0"/>
          <w:sz w:val="27"/>
          <w:szCs w:val="27"/>
          <w:highlight w:val="none"/>
        </w:rPr>
        <w:t>4.磋商文件的构成</w:t>
      </w:r>
      <w:bookmarkEnd w:id="70"/>
      <w:bookmarkEnd w:id="71"/>
      <w:bookmarkEnd w:id="72"/>
      <w:bookmarkEnd w:id="73"/>
      <w:bookmarkEnd w:id="74"/>
      <w:bookmarkEnd w:id="75"/>
      <w:bookmarkEnd w:id="76"/>
    </w:p>
    <w:p w14:paraId="7F043BE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磋商文件包括：</w:t>
      </w:r>
    </w:p>
    <w:p w14:paraId="16EE9A5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zh-CN"/>
        </w:rPr>
        <w:t>投标邀请</w:t>
      </w:r>
    </w:p>
    <w:p w14:paraId="56C8E425">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供应商</w:t>
      </w:r>
      <w:r>
        <w:rPr>
          <w:rFonts w:hint="eastAsia" w:ascii="宋体" w:hAnsi="宋体" w:eastAsia="宋体" w:cs="宋体"/>
          <w:color w:val="000000"/>
          <w:highlight w:val="none"/>
        </w:rPr>
        <w:t>须知</w:t>
      </w:r>
      <w:r>
        <w:rPr>
          <w:rFonts w:hint="eastAsia" w:ascii="宋体" w:hAnsi="宋体" w:eastAsia="宋体" w:cs="宋体"/>
          <w:color w:val="000000"/>
          <w:highlight w:val="none"/>
          <w:lang w:val="en-US" w:eastAsia="zh-CN"/>
        </w:rPr>
        <w:t>前附表</w:t>
      </w:r>
    </w:p>
    <w:p w14:paraId="3BC4C58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（3）青海省政府采购项目合同书范本（样式）</w:t>
      </w:r>
    </w:p>
    <w:p w14:paraId="4732692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（4）磋商响应文件格式（相关附件）</w:t>
      </w:r>
    </w:p>
    <w:p w14:paraId="37AC1FE9">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（5）采购项目要求及技术参数</w:t>
      </w:r>
    </w:p>
    <w:p w14:paraId="1D4AE2A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应认真阅读磋商文件中列示的事项、格式、条款和要求等内容。如果</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未按磋商文件要求提交全部资料，或者对磋商文件未作出实质性响应的，将视为无效响应）。</w:t>
      </w:r>
    </w:p>
    <w:p w14:paraId="23BC4B8E">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77" w:name="_Toc376936734"/>
      <w:bookmarkStart w:id="78" w:name="_Toc325726003"/>
      <w:bookmarkStart w:id="79" w:name="_Toc21946"/>
      <w:bookmarkStart w:id="80" w:name="_Toc3713"/>
      <w:bookmarkStart w:id="81" w:name="_Toc15689"/>
      <w:bookmarkStart w:id="82" w:name="_Toc18137"/>
      <w:bookmarkStart w:id="83" w:name="_Toc6679"/>
      <w:r>
        <w:rPr>
          <w:rFonts w:hint="eastAsia" w:ascii="宋体" w:hAnsi="宋体" w:eastAsia="宋体" w:cs="宋体"/>
          <w:b/>
          <w:bCs/>
          <w:color w:val="000000"/>
          <w:kern w:val="0"/>
          <w:sz w:val="27"/>
          <w:szCs w:val="27"/>
          <w:highlight w:val="none"/>
        </w:rPr>
        <w:t>5.磋商文件的</w:t>
      </w:r>
      <w:bookmarkEnd w:id="77"/>
      <w:bookmarkEnd w:id="78"/>
      <w:r>
        <w:rPr>
          <w:rFonts w:hint="eastAsia" w:ascii="宋体" w:hAnsi="宋体" w:eastAsia="宋体" w:cs="宋体"/>
          <w:b/>
          <w:bCs/>
          <w:color w:val="000000"/>
          <w:kern w:val="0"/>
          <w:sz w:val="27"/>
          <w:szCs w:val="27"/>
          <w:highlight w:val="none"/>
        </w:rPr>
        <w:t>质疑</w:t>
      </w:r>
      <w:bookmarkEnd w:id="79"/>
      <w:bookmarkEnd w:id="80"/>
      <w:bookmarkEnd w:id="81"/>
      <w:bookmarkEnd w:id="82"/>
      <w:bookmarkEnd w:id="83"/>
    </w:p>
    <w:p w14:paraId="4A95F7CF">
      <w:pPr>
        <w:spacing w:line="36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highlight w:val="none"/>
        </w:rPr>
        <w:t>供应商认为磋商文件使自己的权益受到损害的，应在获取磋商文件之后以书面形式提出质疑（不接受匿名质疑），采购代理机构在收到供应商的书面质疑后7个工作日内予以答复，并将变更事宜在青海政府采购信息网上发布公告，告知本项目的所有潜在供应商</w:t>
      </w:r>
      <w:r>
        <w:rPr>
          <w:rFonts w:hint="eastAsia" w:ascii="宋体" w:hAnsi="宋体" w:eastAsia="宋体" w:cs="宋体"/>
          <w:color w:val="000000"/>
          <w:highlight w:val="none"/>
        </w:rPr>
        <w:t>。</w:t>
      </w:r>
    </w:p>
    <w:p w14:paraId="26BEFDE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84" w:name="_Toc20650"/>
      <w:bookmarkStart w:id="85" w:name="_Toc3204"/>
      <w:bookmarkStart w:id="86" w:name="_Toc376936735"/>
      <w:bookmarkStart w:id="87" w:name="_Toc3647"/>
      <w:bookmarkStart w:id="88" w:name="_Toc3045"/>
      <w:bookmarkStart w:id="89" w:name="_Toc325726004"/>
      <w:bookmarkStart w:id="90" w:name="_Toc5421"/>
      <w:r>
        <w:rPr>
          <w:rFonts w:hint="eastAsia" w:ascii="宋体" w:hAnsi="宋体" w:eastAsia="宋体" w:cs="宋体"/>
          <w:b/>
          <w:bCs/>
          <w:color w:val="000000"/>
          <w:kern w:val="0"/>
          <w:sz w:val="27"/>
          <w:szCs w:val="27"/>
          <w:highlight w:val="none"/>
        </w:rPr>
        <w:t>6.磋商文件的澄清、修改</w:t>
      </w:r>
      <w:bookmarkEnd w:id="84"/>
      <w:bookmarkEnd w:id="85"/>
      <w:bookmarkEnd w:id="86"/>
      <w:bookmarkEnd w:id="87"/>
      <w:bookmarkEnd w:id="88"/>
      <w:bookmarkEnd w:id="89"/>
      <w:bookmarkEnd w:id="90"/>
    </w:p>
    <w:p w14:paraId="790B5E98">
      <w:pPr>
        <w:spacing w:line="360" w:lineRule="auto"/>
        <w:ind w:left="0" w:leftChars="0" w:firstLine="480" w:firstLineChars="200"/>
        <w:rPr>
          <w:rFonts w:hint="eastAsia" w:ascii="宋体" w:hAnsi="宋体" w:eastAsia="宋体" w:cs="宋体"/>
          <w:highlight w:val="none"/>
        </w:rPr>
      </w:pPr>
      <w:bookmarkStart w:id="91" w:name="_Toc325726005"/>
      <w:bookmarkStart w:id="92" w:name="_Toc376936736"/>
      <w:r>
        <w:rPr>
          <w:rFonts w:hint="eastAsia" w:ascii="宋体" w:hAnsi="宋体" w:eastAsia="宋体" w:cs="宋体"/>
          <w:highlight w:val="none"/>
        </w:rPr>
        <w:t>6.1 在投标截止期前，</w:t>
      </w:r>
      <w:r>
        <w:rPr>
          <w:rFonts w:hint="eastAsia" w:ascii="宋体" w:hAnsi="宋体" w:eastAsia="宋体" w:cs="宋体"/>
          <w:color w:val="000000"/>
          <w:highlight w:val="none"/>
        </w:rPr>
        <w:t>采购代理机构</w:t>
      </w:r>
      <w:r>
        <w:rPr>
          <w:rFonts w:hint="eastAsia" w:ascii="宋体" w:hAnsi="宋体" w:eastAsia="宋体" w:cs="宋体"/>
          <w:highlight w:val="none"/>
        </w:rPr>
        <w:t>可对磋商文件进行必要的修改或者澄清。</w:t>
      </w:r>
    </w:p>
    <w:p w14:paraId="58A0BE55">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6.2 </w:t>
      </w:r>
      <w:r>
        <w:rPr>
          <w:rFonts w:hint="eastAsia" w:ascii="宋体" w:hAnsi="宋体" w:eastAsia="宋体" w:cs="宋体"/>
          <w:color w:val="000000"/>
          <w:highlight w:val="none"/>
        </w:rPr>
        <w:t>澄清或者修改的内容可能影响磋商响应文件编制的，采购人、采购代理机构应当在提交首次响应文件截止时间至少5日前，在</w:t>
      </w:r>
      <w:r>
        <w:rPr>
          <w:rFonts w:hint="eastAsia" w:ascii="宋体" w:hAnsi="宋体" w:eastAsia="宋体" w:cs="宋体"/>
          <w:b/>
          <w:bCs/>
          <w:color w:val="000000"/>
          <w:highlight w:val="none"/>
          <w:lang w:eastAsia="zh-CN"/>
        </w:rPr>
        <w:t>青海省政府采购网</w:t>
      </w:r>
      <w:r>
        <w:rPr>
          <w:rFonts w:hint="eastAsia" w:ascii="宋体" w:hAnsi="宋体" w:eastAsia="宋体" w:cs="宋体"/>
          <w:color w:val="000000"/>
          <w:highlight w:val="none"/>
        </w:rPr>
        <w:t>上发布公告；不足5日的，采购人、采购代理机构应当顺延提交首次响应文件截止时间。</w:t>
      </w:r>
      <w:r>
        <w:rPr>
          <w:rFonts w:hint="eastAsia" w:ascii="宋体" w:hAnsi="宋体" w:eastAsia="宋体" w:cs="宋体"/>
          <w:highlight w:val="none"/>
        </w:rPr>
        <w:t>该澄清或者修改的内容为磋商文件的组成部分。</w:t>
      </w:r>
    </w:p>
    <w:p w14:paraId="58953C65">
      <w:pPr>
        <w:spacing w:line="360" w:lineRule="auto"/>
        <w:ind w:firstLine="480"/>
        <w:rPr>
          <w:rFonts w:hint="eastAsia" w:ascii="宋体" w:hAnsi="宋体" w:eastAsia="宋体" w:cs="宋体"/>
          <w:highlight w:val="none"/>
        </w:rPr>
      </w:pPr>
      <w:r>
        <w:rPr>
          <w:rFonts w:hint="eastAsia" w:ascii="宋体" w:hAnsi="宋体" w:eastAsia="宋体" w:cs="宋体"/>
          <w:highlight w:val="none"/>
        </w:rPr>
        <w:t>6.3 在投标截止时间前，采购人或采购代理机构可以视采购具体情况，延长投标截止时间和开启时间，并在磋商文件中要求的磋商截止时间和磋商时间的三日前，同时在发布本次磋商公告的网站发布变更公告。</w:t>
      </w:r>
    </w:p>
    <w:p w14:paraId="1B145B3B">
      <w:pPr>
        <w:spacing w:line="360" w:lineRule="auto"/>
        <w:ind w:firstLine="482" w:firstLineChars="200"/>
        <w:rPr>
          <w:rFonts w:hint="eastAsia" w:ascii="宋体" w:hAnsi="宋体" w:eastAsia="宋体" w:cs="宋体"/>
          <w:highlight w:val="none"/>
        </w:rPr>
      </w:pPr>
      <w:r>
        <w:rPr>
          <w:rFonts w:hint="eastAsia" w:ascii="宋体" w:hAnsi="宋体" w:eastAsia="宋体" w:cs="宋体"/>
          <w:b/>
          <w:bCs/>
          <w:snapToGrid w:val="0"/>
          <w:sz w:val="24"/>
          <w:highlight w:val="none"/>
          <w:lang w:val="en-US" w:eastAsia="zh-CN"/>
        </w:rPr>
        <w:t>重要提示：潜在投标供应商自确认参加竞争性磋商起至竞争性磋商响应文件递交截止时间前应随时关注《政采云》平台的消息提醒，及时在《青海省政府采购网》查看该项目的采购人（代理机构）发出的通知、变更、答疑等内容。</w:t>
      </w:r>
    </w:p>
    <w:p w14:paraId="68EAFB5A">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93" w:name="_Toc15780"/>
      <w:bookmarkStart w:id="94" w:name="_Toc14748"/>
      <w:bookmarkStart w:id="95" w:name="_Toc8587"/>
      <w:bookmarkStart w:id="96" w:name="_Toc11384"/>
      <w:r>
        <w:rPr>
          <w:rFonts w:hint="eastAsia" w:ascii="宋体" w:hAnsi="宋体" w:eastAsia="宋体" w:cs="宋体"/>
          <w:b/>
          <w:bCs/>
          <w:color w:val="000000"/>
          <w:kern w:val="0"/>
          <w:sz w:val="36"/>
          <w:szCs w:val="36"/>
          <w:highlight w:val="none"/>
        </w:rPr>
        <w:t>三、磋商响应文件的编制</w:t>
      </w:r>
      <w:bookmarkEnd w:id="91"/>
      <w:bookmarkEnd w:id="92"/>
      <w:bookmarkEnd w:id="93"/>
      <w:bookmarkEnd w:id="94"/>
      <w:bookmarkEnd w:id="95"/>
      <w:bookmarkEnd w:id="96"/>
    </w:p>
    <w:p w14:paraId="1666F363">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97" w:name="_Toc12227"/>
      <w:bookmarkStart w:id="98" w:name="_Toc2784"/>
      <w:bookmarkStart w:id="99" w:name="_Toc14397"/>
      <w:bookmarkStart w:id="100" w:name="_Toc376936737"/>
      <w:bookmarkStart w:id="101" w:name="_Toc3560"/>
      <w:bookmarkStart w:id="102" w:name="_Toc325726006"/>
      <w:bookmarkStart w:id="103" w:name="_Toc7545"/>
      <w:r>
        <w:rPr>
          <w:rFonts w:hint="eastAsia" w:ascii="宋体" w:hAnsi="宋体" w:eastAsia="宋体" w:cs="宋体"/>
          <w:b/>
          <w:bCs/>
          <w:color w:val="000000"/>
          <w:kern w:val="0"/>
          <w:sz w:val="27"/>
          <w:szCs w:val="27"/>
          <w:highlight w:val="none"/>
        </w:rPr>
        <w:t>7.磋商响应文件的语言及度量衡单位</w:t>
      </w:r>
      <w:bookmarkEnd w:id="97"/>
      <w:bookmarkEnd w:id="98"/>
      <w:bookmarkEnd w:id="99"/>
      <w:bookmarkEnd w:id="100"/>
      <w:bookmarkEnd w:id="101"/>
      <w:bookmarkEnd w:id="102"/>
      <w:bookmarkEnd w:id="103"/>
    </w:p>
    <w:p w14:paraId="1A230C0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提交的磋商响应文件以及</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与采购代理机构就此磋商发生的所有来往函电均应使用简体中文。</w:t>
      </w:r>
    </w:p>
    <w:p w14:paraId="68A767EA">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7.2 除磋商文件中另有规定外，磋商响应文件所使用的度量衡单位，均须采用国家法定计量单位。</w:t>
      </w:r>
    </w:p>
    <w:p w14:paraId="671E238A">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附有外文资料的，须翻译成中文并加盖</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公章，如果翻译的中文资料与外文资料存在差异和矛盾时，以中文资料为准。其准确性由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负责。</w:t>
      </w:r>
    </w:p>
    <w:p w14:paraId="7CEC1C47">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04" w:name="_Toc21278"/>
      <w:bookmarkStart w:id="105" w:name="_Toc23782"/>
      <w:bookmarkStart w:id="106" w:name="_Toc325726007"/>
      <w:bookmarkStart w:id="107" w:name="_Toc12330"/>
      <w:bookmarkStart w:id="108" w:name="_Toc3331"/>
      <w:bookmarkStart w:id="109" w:name="_Toc1975"/>
      <w:bookmarkStart w:id="110" w:name="_Toc376936738"/>
      <w:r>
        <w:rPr>
          <w:rFonts w:hint="eastAsia" w:ascii="宋体" w:hAnsi="宋体" w:eastAsia="宋体" w:cs="宋体"/>
          <w:b/>
          <w:bCs/>
          <w:color w:val="000000"/>
          <w:kern w:val="0"/>
          <w:sz w:val="27"/>
          <w:szCs w:val="27"/>
          <w:highlight w:val="none"/>
        </w:rPr>
        <w:t>8.磋商报价及币种</w:t>
      </w:r>
      <w:bookmarkEnd w:id="104"/>
      <w:bookmarkEnd w:id="105"/>
      <w:bookmarkEnd w:id="106"/>
      <w:bookmarkEnd w:id="107"/>
      <w:bookmarkEnd w:id="108"/>
      <w:bookmarkEnd w:id="109"/>
      <w:bookmarkEnd w:id="110"/>
    </w:p>
    <w:p w14:paraId="2A49FFA3">
      <w:pPr>
        <w:adjustRightInd w:val="0"/>
        <w:snapToGrid w:val="0"/>
        <w:spacing w:before="240"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8.l</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磋商报价为总报价。必须包括</w:t>
      </w:r>
      <w:r>
        <w:rPr>
          <w:rFonts w:hint="eastAsia" w:ascii="宋体" w:hAnsi="宋体" w:eastAsia="宋体" w:cs="宋体"/>
          <w:color w:val="000000"/>
          <w:highlight w:val="none"/>
          <w:lang w:val="zh-CN" w:eastAsia="zh-CN"/>
        </w:rPr>
        <w:t>：</w:t>
      </w:r>
      <w:r>
        <w:rPr>
          <w:rFonts w:hint="eastAsia" w:ascii="宋体" w:hAnsi="宋体" w:cs="宋体"/>
          <w:color w:val="000000"/>
          <w:highlight w:val="none"/>
          <w:lang w:val="zh-CN" w:eastAsia="zh-CN"/>
        </w:rPr>
        <w:t>产品费、验收费、手续费、包装费、运输费、保险费、安装费、调试费、培训费、售前、售中、售后服务费、招标代理费、税金及不可预见费等全部费用。</w:t>
      </w:r>
    </w:p>
    <w:p w14:paraId="62AA864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8.2 磋商函中应注明磋商有效期。</w:t>
      </w:r>
    </w:p>
    <w:p w14:paraId="7F698518">
      <w:pPr>
        <w:adjustRightInd w:val="0"/>
        <w:snapToGrid w:val="0"/>
        <w:spacing w:line="360" w:lineRule="auto"/>
        <w:ind w:firstLine="480"/>
        <w:rPr>
          <w:rFonts w:hint="eastAsia" w:ascii="宋体" w:hAnsi="宋体" w:eastAsia="宋体" w:cs="宋体"/>
          <w:color w:val="000000"/>
          <w:kern w:val="0"/>
          <w:highlight w:val="none"/>
        </w:rPr>
      </w:pPr>
      <w:r>
        <w:rPr>
          <w:rFonts w:hint="eastAsia" w:ascii="宋体" w:hAnsi="宋体" w:eastAsia="宋体" w:cs="宋体"/>
          <w:color w:val="000000"/>
          <w:highlight w:val="none"/>
        </w:rPr>
        <w:t xml:space="preserve">8.3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应根据磋商文件规定的格式完整填写所有内容，并保证所提供的全部资料真实可信，自愿承担相应责任。</w:t>
      </w:r>
    </w:p>
    <w:p w14:paraId="42E31A0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8.4 磋商最后报价为闭口价，即成交后在合同有效期内价格不变。</w:t>
      </w:r>
    </w:p>
    <w:p w14:paraId="4F4596F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8.5 磋商币种为人民币。</w:t>
      </w:r>
    </w:p>
    <w:p w14:paraId="6CBDF925">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11" w:name="_Toc29103"/>
      <w:bookmarkStart w:id="112" w:name="_Toc1578"/>
      <w:bookmarkStart w:id="113" w:name="_Toc325726012"/>
      <w:bookmarkStart w:id="114" w:name="_Toc20234"/>
      <w:bookmarkStart w:id="115" w:name="_Toc7870"/>
      <w:bookmarkStart w:id="116" w:name="_Toc25591"/>
      <w:bookmarkStart w:id="117" w:name="_Toc376936743"/>
      <w:r>
        <w:rPr>
          <w:rFonts w:hint="eastAsia" w:ascii="宋体" w:hAnsi="宋体" w:eastAsia="宋体" w:cs="宋体"/>
          <w:b/>
          <w:bCs/>
          <w:color w:val="000000"/>
          <w:kern w:val="0"/>
          <w:sz w:val="27"/>
          <w:szCs w:val="27"/>
          <w:highlight w:val="none"/>
        </w:rPr>
        <w:t>9.磋商保证金</w:t>
      </w:r>
      <w:bookmarkEnd w:id="111"/>
      <w:bookmarkEnd w:id="112"/>
      <w:bookmarkEnd w:id="113"/>
      <w:bookmarkEnd w:id="114"/>
      <w:bookmarkEnd w:id="115"/>
      <w:bookmarkEnd w:id="116"/>
      <w:bookmarkEnd w:id="117"/>
    </w:p>
    <w:p w14:paraId="218C8B5B">
      <w:pPr>
        <w:adjustRightInd w:val="0"/>
        <w:snapToGrid w:val="0"/>
        <w:spacing w:line="360" w:lineRule="auto"/>
        <w:ind w:firstLine="480"/>
        <w:rPr>
          <w:rFonts w:hint="eastAsia" w:ascii="宋体" w:hAnsi="宋体" w:eastAsia="宋体" w:cs="宋体"/>
          <w:color w:val="000000"/>
          <w:highlight w:val="none"/>
          <w:lang w:val="zh-CN"/>
        </w:rPr>
      </w:pPr>
      <w:bookmarkStart w:id="118" w:name="_Toc15138"/>
      <w:bookmarkStart w:id="119" w:name="_Toc325726013"/>
      <w:bookmarkStart w:id="120" w:name="_Toc30944"/>
      <w:bookmarkStart w:id="121" w:name="_Toc376936744"/>
      <w:bookmarkStart w:id="122" w:name="_Toc18724"/>
      <w:bookmarkStart w:id="123" w:name="_Toc15062"/>
      <w:r>
        <w:rPr>
          <w:rFonts w:hint="eastAsia" w:ascii="宋体" w:hAnsi="宋体" w:eastAsia="宋体" w:cs="宋体"/>
          <w:color w:val="000000"/>
          <w:highlight w:val="none"/>
          <w:lang w:val="zh-CN"/>
        </w:rPr>
        <w:t>9.1</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7D952256">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9.2</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供应商应在磋商截止期前将磋商保证金提交到采购代理机构账户，以银行到账时间为准。</w:t>
      </w:r>
    </w:p>
    <w:p w14:paraId="2F7502E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9.3</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磋商保证金应当以支票、汇票、本票或者金融机构、担保机构出具的保函等非现金形式提交，通过银行转账的，必须从供应商账户直接汇（转）入采购代理机构指定账户。</w:t>
      </w:r>
    </w:p>
    <w:p w14:paraId="384DD726">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9.4</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未按磋商文件要求在规定时间前提交规定数额磋商保证金的磋商将被拒绝。</w:t>
      </w:r>
    </w:p>
    <w:p w14:paraId="6FE84CF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9.5</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343C4F05">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9.6</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下列任何情况发生时，磋商保证金将不予退还：</w:t>
      </w:r>
    </w:p>
    <w:p w14:paraId="6E4C88FF">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（1）供应商在递交响应文件的截止时间前未到达现场并且没有以书面形式如信函、传真等告知采购代理机构要撤其磋商的；</w:t>
      </w:r>
    </w:p>
    <w:p w14:paraId="780DE833">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（2）成交供应商在规定期限内未能按规定签订合同或未按规定缴纳中标服务费；</w:t>
      </w:r>
    </w:p>
    <w:p w14:paraId="4ACEC965">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（3）提供虚假材料谋取中标的；</w:t>
      </w:r>
    </w:p>
    <w:p w14:paraId="1CE2C172">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（4）将中标项目转让给他人，或者在响应文件中未说明，将中标项目分包给他人的；</w:t>
      </w:r>
    </w:p>
    <w:p w14:paraId="07E5E18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（5）拒绝履行合同义务的；</w:t>
      </w:r>
    </w:p>
    <w:p w14:paraId="6FCA0C2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（6）法律、法规规定的其他情形。</w:t>
      </w:r>
    </w:p>
    <w:p w14:paraId="7D26A667">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24" w:name="_Toc11270"/>
      <w:r>
        <w:rPr>
          <w:rFonts w:hint="eastAsia" w:ascii="宋体" w:hAnsi="宋体" w:eastAsia="宋体" w:cs="宋体"/>
          <w:b/>
          <w:bCs/>
          <w:color w:val="000000"/>
          <w:kern w:val="0"/>
          <w:sz w:val="27"/>
          <w:szCs w:val="27"/>
          <w:highlight w:val="none"/>
        </w:rPr>
        <w:t>10.磋商有效期</w:t>
      </w:r>
      <w:bookmarkEnd w:id="118"/>
      <w:bookmarkEnd w:id="119"/>
      <w:bookmarkEnd w:id="120"/>
      <w:bookmarkEnd w:id="121"/>
      <w:bookmarkEnd w:id="122"/>
      <w:bookmarkEnd w:id="123"/>
      <w:bookmarkEnd w:id="124"/>
    </w:p>
    <w:p w14:paraId="05CB6299">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磋商有效期为自磋商开始之日起60天。</w:t>
      </w:r>
    </w:p>
    <w:p w14:paraId="7774E3E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25" w:name="_Toc1126"/>
      <w:bookmarkStart w:id="126" w:name="_Toc5940"/>
      <w:bookmarkStart w:id="127" w:name="_Toc376936739"/>
      <w:bookmarkStart w:id="128" w:name="_Toc29104"/>
      <w:bookmarkStart w:id="129" w:name="_Toc24397"/>
      <w:bookmarkStart w:id="130" w:name="_Toc325726008"/>
      <w:bookmarkStart w:id="131" w:name="_Toc14177"/>
      <w:r>
        <w:rPr>
          <w:rFonts w:hint="eastAsia" w:ascii="宋体" w:hAnsi="宋体" w:eastAsia="宋体" w:cs="宋体"/>
          <w:b/>
          <w:bCs/>
          <w:color w:val="000000"/>
          <w:kern w:val="0"/>
          <w:sz w:val="27"/>
          <w:szCs w:val="27"/>
          <w:highlight w:val="none"/>
        </w:rPr>
        <w:t>11.磋商响应文件构成</w:t>
      </w:r>
      <w:bookmarkEnd w:id="125"/>
      <w:bookmarkEnd w:id="126"/>
      <w:bookmarkEnd w:id="127"/>
      <w:bookmarkEnd w:id="128"/>
      <w:bookmarkEnd w:id="129"/>
      <w:bookmarkEnd w:id="130"/>
      <w:bookmarkEnd w:id="131"/>
    </w:p>
    <w:p w14:paraId="73546CE6">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11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应提交相关证明材料，作为其参加投标和成交后有能力履行合同的证明。编写的磋商响应文件须包括以下内容（格式详见磋商文件第四部分内容）：</w:t>
      </w:r>
    </w:p>
    <w:p w14:paraId="3966AE0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_Toc19435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附件1：磋商响应文件封面</w:t>
      </w:r>
      <w:r>
        <w:rPr>
          <w:rFonts w:hint="eastAsia" w:ascii="宋体" w:hAnsi="宋体" w:eastAsia="宋体" w:cs="宋体"/>
          <w:color w:val="000000"/>
          <w:highlight w:val="none"/>
        </w:rPr>
        <w:tab/>
      </w:r>
      <w:r>
        <w:rPr>
          <w:rFonts w:hint="eastAsia" w:ascii="宋体" w:hAnsi="宋体" w:eastAsia="宋体" w:cs="宋体"/>
          <w:color w:val="000000"/>
          <w:highlight w:val="none"/>
        </w:rPr>
        <w:fldChar w:fldCharType="end"/>
      </w:r>
    </w:p>
    <w:p w14:paraId="41E8C39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_Toc12397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附件2：磋商函</w:t>
      </w:r>
      <w:r>
        <w:rPr>
          <w:rFonts w:hint="eastAsia" w:ascii="宋体" w:hAnsi="宋体" w:eastAsia="宋体" w:cs="宋体"/>
          <w:color w:val="000000"/>
          <w:highlight w:val="none"/>
        </w:rPr>
        <w:fldChar w:fldCharType="end"/>
      </w:r>
    </w:p>
    <w:p w14:paraId="3B23D98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_Toc17804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：法定代表人证明书</w:t>
      </w:r>
      <w:r>
        <w:rPr>
          <w:rFonts w:hint="eastAsia" w:ascii="宋体" w:hAnsi="宋体" w:eastAsia="宋体" w:cs="宋体"/>
          <w:color w:val="000000"/>
          <w:highlight w:val="none"/>
        </w:rPr>
        <w:fldChar w:fldCharType="end"/>
      </w:r>
    </w:p>
    <w:p w14:paraId="5AB19B8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_Toc2831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：法定代表人授权书</w:t>
      </w:r>
      <w:r>
        <w:rPr>
          <w:rFonts w:hint="eastAsia" w:ascii="宋体" w:hAnsi="宋体" w:eastAsia="宋体" w:cs="宋体"/>
          <w:color w:val="000000"/>
          <w:highlight w:val="none"/>
        </w:rPr>
        <w:fldChar w:fldCharType="end"/>
      </w:r>
    </w:p>
    <w:p w14:paraId="71F5AFEF">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_Toc31636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5</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承诺函</w:t>
      </w:r>
      <w:r>
        <w:rPr>
          <w:rFonts w:hint="eastAsia" w:ascii="宋体" w:hAnsi="宋体" w:eastAsia="宋体" w:cs="宋体"/>
          <w:color w:val="000000"/>
          <w:highlight w:val="none"/>
        </w:rPr>
        <w:fldChar w:fldCharType="end"/>
      </w:r>
    </w:p>
    <w:p w14:paraId="26B217E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_Toc19917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诚信承诺书</w:t>
      </w:r>
      <w:r>
        <w:rPr>
          <w:rFonts w:hint="eastAsia" w:ascii="宋体" w:hAnsi="宋体" w:eastAsia="宋体" w:cs="宋体"/>
          <w:color w:val="000000"/>
          <w:highlight w:val="none"/>
        </w:rPr>
        <w:fldChar w:fldCharType="end"/>
      </w:r>
    </w:p>
    <w:p w14:paraId="4D6A1497">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_Toc30455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：资格证明材料</w:t>
      </w:r>
      <w:r>
        <w:rPr>
          <w:rFonts w:hint="eastAsia" w:ascii="宋体" w:hAnsi="宋体" w:eastAsia="宋体" w:cs="宋体"/>
          <w:color w:val="000000"/>
          <w:highlight w:val="none"/>
        </w:rPr>
        <w:fldChar w:fldCharType="end"/>
      </w:r>
    </w:p>
    <w:p w14:paraId="5B393D61">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：财务状况、缴纳税收和社会保障资金证明</w:t>
      </w:r>
    </w:p>
    <w:p w14:paraId="7B7928D0">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：具备履行合同所必须的设备和专业技术能力证明</w:t>
      </w:r>
    </w:p>
    <w:p w14:paraId="7E05B1E6">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：无重大违法记录声明</w:t>
      </w:r>
    </w:p>
    <w:p w14:paraId="63504C7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：磋商保证金</w:t>
      </w:r>
      <w:r>
        <w:rPr>
          <w:rFonts w:hint="eastAsia" w:ascii="宋体" w:hAnsi="宋体" w:eastAsia="宋体" w:cs="宋体"/>
          <w:color w:val="000000"/>
          <w:highlight w:val="none"/>
          <w:lang w:val="zh-CN"/>
        </w:rPr>
        <w:t>证明</w:t>
      </w:r>
    </w:p>
    <w:p w14:paraId="59FB15B8">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_Toc24997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12</w:t>
      </w:r>
      <w:r>
        <w:rPr>
          <w:rFonts w:hint="eastAsia" w:ascii="宋体" w:hAnsi="宋体" w:eastAsia="宋体" w:cs="宋体"/>
          <w:color w:val="000000"/>
          <w:highlight w:val="none"/>
        </w:rPr>
        <w:t>：竞争性磋商首次报价表</w:t>
      </w:r>
      <w:r>
        <w:rPr>
          <w:rFonts w:hint="eastAsia" w:ascii="宋体" w:hAnsi="宋体" w:eastAsia="宋体" w:cs="宋体"/>
          <w:color w:val="000000"/>
          <w:highlight w:val="none"/>
        </w:rPr>
        <w:fldChar w:fldCharType="end"/>
      </w:r>
    </w:p>
    <w:p w14:paraId="6A14E7A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_Toc6704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13</w:t>
      </w:r>
      <w:r>
        <w:rPr>
          <w:rFonts w:hint="eastAsia" w:ascii="宋体" w:hAnsi="宋体" w:eastAsia="宋体" w:cs="宋体"/>
          <w:color w:val="000000"/>
          <w:highlight w:val="none"/>
        </w:rPr>
        <w:t>：分项报价表</w:t>
      </w:r>
      <w:r>
        <w:rPr>
          <w:rFonts w:hint="eastAsia" w:ascii="宋体" w:hAnsi="宋体" w:eastAsia="宋体" w:cs="宋体"/>
          <w:color w:val="000000"/>
          <w:highlight w:val="none"/>
        </w:rPr>
        <w:fldChar w:fldCharType="end"/>
      </w:r>
    </w:p>
    <w:p w14:paraId="2127A6D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_Toc4777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14</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技术规格响应表</w:t>
      </w:r>
      <w:r>
        <w:rPr>
          <w:rFonts w:hint="eastAsia" w:ascii="宋体" w:hAnsi="宋体" w:eastAsia="宋体" w:cs="宋体"/>
          <w:color w:val="000000"/>
          <w:highlight w:val="none"/>
        </w:rPr>
        <w:fldChar w:fldCharType="end"/>
      </w:r>
    </w:p>
    <w:p w14:paraId="3F89F75F">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附件</w:t>
      </w:r>
      <w:r>
        <w:rPr>
          <w:rFonts w:hint="eastAsia" w:ascii="宋体" w:hAnsi="宋体" w:cs="宋体"/>
          <w:color w:val="000000"/>
          <w:highlight w:val="none"/>
          <w:lang w:val="en-US" w:eastAsia="zh-CN"/>
        </w:rPr>
        <w:t>15</w:t>
      </w:r>
      <w:r>
        <w:rPr>
          <w:rFonts w:hint="eastAsia" w:ascii="宋体" w:hAnsi="宋体" w:eastAsia="宋体" w:cs="宋体"/>
          <w:color w:val="000000"/>
          <w:highlight w:val="none"/>
          <w:lang w:val="en-US" w:eastAsia="zh-CN"/>
        </w:rPr>
        <w:t>：投标产品相关资料</w:t>
      </w:r>
    </w:p>
    <w:p w14:paraId="6FF3450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的类似业绩证明材料</w:t>
      </w:r>
    </w:p>
    <w:p w14:paraId="5AC1205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中小</w:t>
      </w:r>
      <w:r>
        <w:rPr>
          <w:rFonts w:hint="eastAsia" w:ascii="宋体" w:hAnsi="宋体" w:eastAsia="宋体" w:cs="宋体"/>
          <w:color w:val="000000"/>
          <w:highlight w:val="none"/>
        </w:rPr>
        <w:t>企业</w:t>
      </w:r>
      <w:r>
        <w:rPr>
          <w:rFonts w:hint="eastAsia" w:ascii="宋体" w:hAnsi="宋体" w:eastAsia="宋体" w:cs="宋体"/>
          <w:color w:val="000000"/>
          <w:highlight w:val="none"/>
          <w:lang w:eastAsia="zh-CN"/>
        </w:rPr>
        <w:t>、残疾人福利性单位声明函、监狱企业证明资料</w:t>
      </w:r>
    </w:p>
    <w:p w14:paraId="0A3B0F58">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附件1</w:t>
      </w:r>
      <w:r>
        <w:rPr>
          <w:rFonts w:hint="eastAsia" w:ascii="宋体" w:hAnsi="宋体" w:cs="宋体"/>
          <w:color w:val="000000"/>
          <w:highlight w:val="none"/>
          <w:lang w:val="en-US" w:eastAsia="zh-CN"/>
        </w:rPr>
        <w:t>8</w:t>
      </w:r>
      <w:r>
        <w:rPr>
          <w:rFonts w:hint="eastAsia" w:ascii="宋体" w:hAnsi="宋体" w:eastAsia="宋体" w:cs="宋体"/>
          <w:color w:val="000000"/>
          <w:highlight w:val="none"/>
          <w:lang w:val="en-US" w:eastAsia="zh-CN"/>
        </w:rPr>
        <w:t>：项目管理实施方案及售后服务</w:t>
      </w:r>
    </w:p>
    <w:p w14:paraId="109DA418">
      <w:pPr>
        <w:adjustRightInd w:val="0"/>
        <w:snapToGrid w:val="0"/>
        <w:spacing w:line="360" w:lineRule="auto"/>
        <w:ind w:firstLine="480"/>
        <w:rPr>
          <w:rFonts w:hint="default" w:ascii="宋体" w:hAnsi="宋体" w:eastAsia="宋体" w:cs="宋体"/>
          <w:color w:val="000000"/>
          <w:highlight w:val="none"/>
          <w:lang w:val="en-US"/>
        </w:rPr>
      </w:pP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19</w:t>
      </w:r>
      <w:r>
        <w:rPr>
          <w:rFonts w:hint="eastAsia" w:ascii="宋体" w:hAnsi="宋体" w:eastAsia="宋体" w:cs="宋体"/>
          <w:color w:val="000000"/>
          <w:highlight w:val="none"/>
        </w:rPr>
        <w:t>：磋商</w:t>
      </w:r>
      <w:r>
        <w:rPr>
          <w:rFonts w:hint="eastAsia" w:ascii="宋体" w:hAnsi="宋体" w:eastAsia="宋体" w:cs="宋体"/>
          <w:color w:val="000000"/>
          <w:highlight w:val="none"/>
          <w:lang w:eastAsia="zh-CN"/>
        </w:rPr>
        <w:t>最终报价</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分项报价</w:t>
      </w:r>
    </w:p>
    <w:p w14:paraId="7CEC109F">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注：磋商文件要求签字、盖章的地方必须由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的法定代表人或委托代理人按要求签字、盖章；</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提供的扫描（或复印）件均需加盖公章。</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须按上述内容、顺序和格式编制磋商响应文件，并按要求编制目录、页码。</w:t>
      </w:r>
    </w:p>
    <w:p w14:paraId="6B3D1AA3">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32" w:name="_Toc412617729"/>
      <w:bookmarkStart w:id="133" w:name="_Toc373392580"/>
      <w:bookmarkStart w:id="134" w:name="_Toc16693"/>
      <w:bookmarkStart w:id="135" w:name="_Toc16790"/>
      <w:bookmarkStart w:id="136" w:name="_Toc17583"/>
      <w:bookmarkStart w:id="137" w:name="_Toc23088"/>
      <w:bookmarkStart w:id="138" w:name="_Toc19136"/>
      <w:r>
        <w:rPr>
          <w:rFonts w:hint="eastAsia" w:ascii="宋体" w:hAnsi="宋体" w:eastAsia="宋体" w:cs="宋体"/>
          <w:b/>
          <w:bCs/>
          <w:color w:val="000000"/>
          <w:kern w:val="0"/>
          <w:sz w:val="27"/>
          <w:szCs w:val="27"/>
          <w:highlight w:val="none"/>
        </w:rPr>
        <w:t>12.</w:t>
      </w:r>
      <w:bookmarkEnd w:id="132"/>
      <w:bookmarkEnd w:id="133"/>
      <w:r>
        <w:rPr>
          <w:rFonts w:hint="eastAsia" w:ascii="宋体" w:hAnsi="宋体" w:eastAsia="宋体" w:cs="宋体"/>
          <w:b/>
          <w:bCs/>
          <w:kern w:val="0"/>
          <w:sz w:val="27"/>
          <w:szCs w:val="27"/>
          <w:highlight w:val="none"/>
        </w:rPr>
        <w:t>磋商响应文件格式及编制要求</w:t>
      </w:r>
      <w:bookmarkEnd w:id="134"/>
      <w:bookmarkEnd w:id="135"/>
      <w:bookmarkEnd w:id="136"/>
      <w:bookmarkEnd w:id="137"/>
      <w:bookmarkEnd w:id="138"/>
    </w:p>
    <w:p w14:paraId="15907848">
      <w:pPr>
        <w:spacing w:line="360" w:lineRule="auto"/>
        <w:rPr>
          <w:rFonts w:hint="eastAsia" w:ascii="宋体" w:hAnsi="宋体" w:eastAsia="宋体" w:cs="宋体"/>
          <w:sz w:val="24"/>
          <w:highlight w:val="none"/>
          <w:lang w:eastAsia="zh-CN"/>
        </w:rPr>
      </w:pPr>
      <w:bookmarkStart w:id="139" w:name="_Toc412617730"/>
      <w:bookmarkStart w:id="140" w:name="_Toc371090029"/>
      <w:bookmarkStart w:id="141" w:name="_Toc376936748"/>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.1</w:t>
      </w:r>
      <w:r>
        <w:rPr>
          <w:rFonts w:hint="eastAsia" w:ascii="宋体" w:hAnsi="宋体" w:eastAsia="宋体" w:cs="宋体"/>
          <w:sz w:val="24"/>
          <w:highlight w:val="none"/>
        </w:rPr>
        <w:t>磋商响应文件格式及编制要求</w:t>
      </w:r>
      <w:r>
        <w:rPr>
          <w:rFonts w:hint="eastAsia" w:ascii="宋体" w:hAnsi="宋体" w:eastAsia="宋体" w:cs="宋体"/>
          <w:sz w:val="24"/>
          <w:highlight w:val="none"/>
          <w:lang w:eastAsia="zh-CN"/>
        </w:rPr>
        <w:t>：</w:t>
      </w:r>
    </w:p>
    <w:p w14:paraId="0AE894D4">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1磋商响应文件编制格式为word系统签章保存后转换为pdf格式上传，格式须按磋商响应文件第</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部分“磋商响应文件格式”要求制作，</w:t>
      </w:r>
      <w:r>
        <w:rPr>
          <w:rFonts w:hint="eastAsia" w:ascii="宋体" w:hAnsi="宋体" w:eastAsia="宋体" w:cs="宋体"/>
          <w:sz w:val="24"/>
          <w:highlight w:val="none"/>
          <w:lang w:val="en-US" w:eastAsia="zh-CN"/>
        </w:rPr>
        <w:t>并按“政采云”平台要求上传</w:t>
      </w:r>
      <w:r>
        <w:rPr>
          <w:rFonts w:hint="eastAsia" w:ascii="宋体" w:hAnsi="宋体" w:eastAsia="宋体" w:cs="宋体"/>
          <w:sz w:val="24"/>
          <w:highlight w:val="none"/>
        </w:rPr>
        <w:t>。</w:t>
      </w:r>
    </w:p>
    <w:p w14:paraId="11348168">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2磋商响应文件中的扫描或复印件内容应清晰可辨，且要求正向放置。</w:t>
      </w:r>
    </w:p>
    <w:p w14:paraId="0FA3FE56">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3磋商响应文件要求签字、盖章的地方必须由供应商的法定代表人或委托代理人按要求签字、盖章。</w:t>
      </w:r>
    </w:p>
    <w:p w14:paraId="66C39BCA">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cs="宋体"/>
          <w:sz w:val="24"/>
          <w:highlight w:val="none"/>
          <w:lang w:val="en-US" w:eastAsia="zh-CN"/>
        </w:rPr>
        <w:t>4</w:t>
      </w:r>
      <w:r>
        <w:rPr>
          <w:rFonts w:hint="eastAsia" w:ascii="宋体" w:hAnsi="宋体" w:eastAsia="宋体" w:cs="宋体"/>
          <w:sz w:val="24"/>
          <w:highlight w:val="none"/>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48A6372B">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eastAsia="zh-CN"/>
        </w:rPr>
        <w:t>磋商响应</w:t>
      </w:r>
      <w:r>
        <w:rPr>
          <w:rFonts w:hint="eastAsia" w:ascii="宋体" w:hAnsi="宋体" w:eastAsia="宋体" w:cs="宋体"/>
          <w:sz w:val="24"/>
          <w:highlight w:val="none"/>
        </w:rPr>
        <w:t>文件编制要求：按照</w:t>
      </w:r>
      <w:r>
        <w:rPr>
          <w:rFonts w:hint="eastAsia" w:ascii="宋体" w:hAnsi="宋体" w:eastAsia="宋体" w:cs="宋体"/>
          <w:sz w:val="24"/>
          <w:highlight w:val="none"/>
          <w:lang w:eastAsia="zh-CN"/>
        </w:rPr>
        <w:t>投标供应商</w:t>
      </w:r>
      <w:r>
        <w:rPr>
          <w:rFonts w:hint="eastAsia" w:ascii="宋体" w:hAnsi="宋体" w:eastAsia="宋体" w:cs="宋体"/>
          <w:sz w:val="24"/>
          <w:highlight w:val="none"/>
        </w:rPr>
        <w:t>须知1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.1项规定的磋商响应文件构成及格式编制</w:t>
      </w:r>
      <w:r>
        <w:rPr>
          <w:rFonts w:hint="eastAsia" w:ascii="宋体" w:hAnsi="宋体" w:eastAsia="宋体" w:cs="宋体"/>
          <w:sz w:val="24"/>
          <w:highlight w:val="none"/>
          <w:lang w:val="en-US" w:eastAsia="zh-CN"/>
        </w:rPr>
        <w:t>并</w:t>
      </w:r>
      <w:r>
        <w:rPr>
          <w:rFonts w:hint="eastAsia" w:ascii="宋体" w:hAnsi="宋体" w:eastAsia="宋体" w:cs="宋体"/>
          <w:sz w:val="24"/>
          <w:highlight w:val="none"/>
        </w:rPr>
        <w:t>上传至</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w:t>
      </w:r>
    </w:p>
    <w:p w14:paraId="1B843CC1">
      <w:pPr>
        <w:spacing w:line="360" w:lineRule="auto"/>
        <w:rPr>
          <w:rFonts w:hint="eastAsia" w:ascii="宋体" w:hAnsi="宋体" w:eastAsia="宋体" w:cs="宋体"/>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供应商须在“法定代表人授权书”中提供被授权人（委托代理人）准确的联系方式</w:t>
      </w:r>
      <w:r>
        <w:rPr>
          <w:rFonts w:hint="eastAsia" w:ascii="宋体" w:hAnsi="宋体" w:eastAsia="宋体" w:cs="宋体"/>
          <w:sz w:val="24"/>
          <w:highlight w:val="none"/>
          <w:lang w:val="zh-CN"/>
        </w:rPr>
        <w:t>（手机或固定电话）</w:t>
      </w:r>
      <w:r>
        <w:rPr>
          <w:rFonts w:hint="eastAsia" w:ascii="宋体" w:hAnsi="宋体" w:eastAsia="宋体" w:cs="宋体"/>
          <w:sz w:val="24"/>
          <w:highlight w:val="none"/>
          <w:lang w:eastAsia="zh-CN"/>
        </w:rPr>
        <w:t>。</w:t>
      </w:r>
    </w:p>
    <w:p w14:paraId="3C47E9DC">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42" w:name="_Toc18632"/>
      <w:bookmarkStart w:id="143" w:name="_Toc9807"/>
      <w:bookmarkStart w:id="144" w:name="_Toc17976"/>
      <w:bookmarkStart w:id="145" w:name="_Toc21367"/>
      <w:r>
        <w:rPr>
          <w:rFonts w:hint="eastAsia" w:ascii="宋体" w:hAnsi="宋体" w:eastAsia="宋体" w:cs="宋体"/>
          <w:b/>
          <w:bCs/>
          <w:color w:val="000000"/>
          <w:kern w:val="0"/>
          <w:sz w:val="36"/>
          <w:szCs w:val="36"/>
          <w:highlight w:val="none"/>
        </w:rPr>
        <w:t>四、磋商响应文件的递交</w:t>
      </w:r>
      <w:bookmarkEnd w:id="139"/>
      <w:bookmarkEnd w:id="142"/>
      <w:bookmarkEnd w:id="143"/>
      <w:bookmarkEnd w:id="144"/>
      <w:bookmarkEnd w:id="145"/>
    </w:p>
    <w:p w14:paraId="0590BEF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46" w:name="_Toc325726016"/>
      <w:bookmarkStart w:id="147" w:name="_Toc373392582"/>
      <w:bookmarkStart w:id="148" w:name="_Toc412617731"/>
      <w:bookmarkStart w:id="149" w:name="_Toc5532"/>
      <w:bookmarkStart w:id="150" w:name="_Toc28084"/>
      <w:bookmarkStart w:id="151" w:name="_Toc8817"/>
      <w:bookmarkStart w:id="152" w:name="_Toc25223"/>
      <w:bookmarkStart w:id="153" w:name="_Toc25110"/>
      <w:r>
        <w:rPr>
          <w:rFonts w:hint="eastAsia" w:ascii="宋体" w:hAnsi="宋体" w:eastAsia="宋体" w:cs="宋体"/>
          <w:b/>
          <w:bCs/>
          <w:color w:val="000000"/>
          <w:kern w:val="0"/>
          <w:sz w:val="27"/>
          <w:szCs w:val="27"/>
          <w:highlight w:val="none"/>
        </w:rPr>
        <w:t>13</w:t>
      </w:r>
      <w:bookmarkEnd w:id="146"/>
      <w:bookmarkEnd w:id="147"/>
      <w:bookmarkEnd w:id="148"/>
      <w:r>
        <w:rPr>
          <w:rFonts w:hint="eastAsia" w:ascii="宋体" w:hAnsi="宋体" w:eastAsia="宋体" w:cs="宋体"/>
          <w:b/>
          <w:bCs/>
          <w:sz w:val="24"/>
          <w:highlight w:val="none"/>
        </w:rPr>
        <w:t>.网上投标</w:t>
      </w:r>
      <w:bookmarkEnd w:id="149"/>
      <w:bookmarkEnd w:id="150"/>
      <w:bookmarkEnd w:id="151"/>
      <w:bookmarkEnd w:id="152"/>
      <w:bookmarkEnd w:id="153"/>
    </w:p>
    <w:bookmarkEnd w:id="140"/>
    <w:bookmarkEnd w:id="141"/>
    <w:p w14:paraId="6D85D284">
      <w:pPr>
        <w:spacing w:line="360" w:lineRule="auto"/>
        <w:rPr>
          <w:rFonts w:hint="eastAsia" w:ascii="宋体" w:hAnsi="宋体" w:eastAsia="宋体" w:cs="宋体"/>
          <w:sz w:val="24"/>
          <w:highlight w:val="none"/>
        </w:rPr>
      </w:pPr>
      <w:bookmarkStart w:id="154" w:name="_Toc373392583"/>
      <w:bookmarkStart w:id="155" w:name="_Toc412617732"/>
      <w:bookmarkStart w:id="156" w:name="_Toc325726017"/>
      <w:bookmarkStart w:id="157" w:name="_Toc371090030"/>
      <w:bookmarkStart w:id="158" w:name="_Toc376936749"/>
      <w:r>
        <w:rPr>
          <w:rFonts w:hint="eastAsia" w:ascii="宋体" w:hAnsi="宋体" w:eastAsia="宋体" w:cs="宋体"/>
          <w:sz w:val="24"/>
          <w:highlight w:val="none"/>
          <w:lang w:val="en-US" w:eastAsia="zh-CN"/>
        </w:rPr>
        <w:t>13</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上报价并上传电子磋商响应文件。</w:t>
      </w:r>
    </w:p>
    <w:p w14:paraId="2A64F393">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应按包报价。</w:t>
      </w:r>
    </w:p>
    <w:p w14:paraId="53B44039">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 xml:space="preserve">.3 </w:t>
      </w:r>
      <w:r>
        <w:rPr>
          <w:rFonts w:hint="eastAsia" w:ascii="宋体" w:hAnsi="宋体" w:eastAsia="宋体" w:cs="宋体"/>
          <w:sz w:val="24"/>
          <w:highlight w:val="none"/>
        </w:rPr>
        <w:t>开标时的“竞争性磋商首次报价表”由各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网上报价生成。</w:t>
      </w:r>
    </w:p>
    <w:p w14:paraId="2953D76A">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59" w:name="_Toc2064"/>
      <w:bookmarkStart w:id="160" w:name="_Toc28346"/>
      <w:bookmarkStart w:id="161" w:name="_Toc24565"/>
      <w:bookmarkStart w:id="162" w:name="_Toc27473"/>
      <w:bookmarkStart w:id="163" w:name="_Toc16532"/>
      <w:r>
        <w:rPr>
          <w:rFonts w:hint="eastAsia" w:ascii="宋体" w:hAnsi="宋体" w:eastAsia="宋体" w:cs="宋体"/>
          <w:b/>
          <w:bCs/>
          <w:color w:val="000000"/>
          <w:kern w:val="0"/>
          <w:sz w:val="27"/>
          <w:szCs w:val="27"/>
          <w:highlight w:val="none"/>
        </w:rPr>
        <w:t>14.递送磋商响应文件的地点、截止日期</w:t>
      </w:r>
      <w:bookmarkEnd w:id="154"/>
      <w:bookmarkEnd w:id="155"/>
      <w:bookmarkEnd w:id="156"/>
      <w:bookmarkEnd w:id="159"/>
      <w:bookmarkEnd w:id="160"/>
      <w:bookmarkEnd w:id="161"/>
      <w:bookmarkEnd w:id="162"/>
      <w:bookmarkEnd w:id="163"/>
    </w:p>
    <w:p w14:paraId="624BCF0B">
      <w:pPr>
        <w:spacing w:line="360" w:lineRule="auto"/>
        <w:ind w:left="0" w:lef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若采购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机构推迟提交首次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w:t>
      </w:r>
      <w:r>
        <w:rPr>
          <w:rFonts w:hint="eastAsia" w:ascii="宋体" w:hAnsi="宋体" w:eastAsia="宋体" w:cs="宋体"/>
          <w:sz w:val="24"/>
          <w:highlight w:val="none"/>
          <w:lang w:eastAsia="zh-CN"/>
        </w:rPr>
        <w:t>采购人、采购代理</w:t>
      </w:r>
      <w:r>
        <w:rPr>
          <w:rFonts w:hint="eastAsia" w:ascii="宋体" w:hAnsi="宋体" w:eastAsia="宋体" w:cs="宋体"/>
          <w:sz w:val="24"/>
          <w:highlight w:val="none"/>
        </w:rPr>
        <w:t>机构和供应商受提交首次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响应文件截止时间约束的所有权利和义务均延长至新的提交首次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w:t>
      </w:r>
    </w:p>
    <w:p w14:paraId="675C2937">
      <w:pPr>
        <w:spacing w:line="360" w:lineRule="auto"/>
        <w:rPr>
          <w:rFonts w:hint="eastAsia" w:ascii="宋体" w:hAnsi="宋体" w:eastAsia="宋体" w:cs="宋体"/>
          <w:color w:val="000000"/>
          <w:szCs w:val="24"/>
          <w:highlight w:val="none"/>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采购人、采购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机构按照“</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须知”第6条规定，通过修改</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文件延长</w:t>
      </w:r>
      <w:r>
        <w:rPr>
          <w:rFonts w:hint="eastAsia" w:ascii="宋体" w:hAnsi="宋体" w:eastAsia="宋体" w:cs="宋体"/>
          <w:sz w:val="24"/>
          <w:highlight w:val="none"/>
          <w:lang w:eastAsia="zh-CN"/>
        </w:rPr>
        <w:t>提交首次磋商响应文件</w:t>
      </w:r>
      <w:r>
        <w:rPr>
          <w:rFonts w:hint="eastAsia" w:ascii="宋体" w:hAnsi="宋体" w:eastAsia="宋体" w:cs="宋体"/>
          <w:sz w:val="24"/>
          <w:highlight w:val="none"/>
        </w:rPr>
        <w:t>截止</w:t>
      </w:r>
      <w:r>
        <w:rPr>
          <w:rFonts w:hint="eastAsia" w:ascii="宋体" w:hAnsi="宋体" w:eastAsia="宋体" w:cs="宋体"/>
          <w:sz w:val="24"/>
          <w:highlight w:val="none"/>
          <w:lang w:eastAsia="zh-CN"/>
        </w:rPr>
        <w:t>时间</w:t>
      </w:r>
      <w:r>
        <w:rPr>
          <w:rFonts w:hint="eastAsia" w:ascii="宋体" w:hAnsi="宋体" w:eastAsia="宋体" w:cs="宋体"/>
          <w:sz w:val="24"/>
          <w:highlight w:val="none"/>
        </w:rPr>
        <w:t>，在此情况下，采购人、采购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受提交首次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响应文件截止时间制约的所有权利和义务均延长至新的截止日期</w:t>
      </w:r>
      <w:r>
        <w:rPr>
          <w:rFonts w:hint="eastAsia" w:ascii="宋体" w:hAnsi="宋体" w:eastAsia="宋体" w:cs="宋体"/>
          <w:color w:val="000000"/>
          <w:szCs w:val="24"/>
          <w:highlight w:val="none"/>
        </w:rPr>
        <w:t>。</w:t>
      </w:r>
    </w:p>
    <w:p w14:paraId="76E23A2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64" w:name="_Toc22694"/>
      <w:bookmarkStart w:id="165" w:name="_Toc3270"/>
      <w:bookmarkStart w:id="166" w:name="_Toc22626"/>
      <w:bookmarkStart w:id="167" w:name="_Toc12706"/>
      <w:bookmarkStart w:id="168" w:name="_Toc12289"/>
      <w:r>
        <w:rPr>
          <w:rFonts w:hint="eastAsia" w:ascii="宋体" w:hAnsi="宋体" w:eastAsia="宋体" w:cs="宋体"/>
          <w:b/>
          <w:bCs/>
          <w:color w:val="000000"/>
          <w:kern w:val="0"/>
          <w:sz w:val="27"/>
          <w:szCs w:val="27"/>
          <w:highlight w:val="none"/>
        </w:rPr>
        <w:t>15.磋商响应文件的撤回</w:t>
      </w:r>
      <w:bookmarkEnd w:id="157"/>
      <w:bookmarkEnd w:id="158"/>
      <w:bookmarkEnd w:id="164"/>
      <w:bookmarkEnd w:id="165"/>
      <w:bookmarkEnd w:id="166"/>
      <w:bookmarkEnd w:id="167"/>
      <w:bookmarkEnd w:id="168"/>
    </w:p>
    <w:p w14:paraId="22D99CB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允许</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在提交最后报价之前声明撤回磋商响应文件，但提交最后报价之后不得撤回其投标，否则其磋商保证金将不予退还。</w:t>
      </w:r>
    </w:p>
    <w:p w14:paraId="1657EDB2">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69" w:name="_Toc325726019"/>
      <w:bookmarkStart w:id="170" w:name="_Toc376936750"/>
      <w:bookmarkStart w:id="171" w:name="_Toc311"/>
      <w:bookmarkStart w:id="172" w:name="_Toc646"/>
      <w:bookmarkStart w:id="173" w:name="_Toc30215"/>
      <w:bookmarkStart w:id="174" w:name="_Toc6363"/>
      <w:r>
        <w:rPr>
          <w:rFonts w:hint="eastAsia" w:ascii="宋体" w:hAnsi="宋体" w:eastAsia="宋体" w:cs="宋体"/>
          <w:b/>
          <w:bCs/>
          <w:color w:val="000000"/>
          <w:kern w:val="0"/>
          <w:sz w:val="36"/>
          <w:szCs w:val="36"/>
          <w:highlight w:val="none"/>
        </w:rPr>
        <w:t>五、</w:t>
      </w:r>
      <w:bookmarkEnd w:id="169"/>
      <w:bookmarkEnd w:id="170"/>
      <w:r>
        <w:rPr>
          <w:rFonts w:hint="eastAsia" w:ascii="宋体" w:hAnsi="宋体" w:eastAsia="宋体" w:cs="宋体"/>
          <w:b/>
          <w:bCs/>
          <w:color w:val="000000"/>
          <w:kern w:val="0"/>
          <w:sz w:val="36"/>
          <w:szCs w:val="36"/>
          <w:highlight w:val="none"/>
        </w:rPr>
        <w:t>磋商过程</w:t>
      </w:r>
      <w:bookmarkEnd w:id="171"/>
      <w:bookmarkEnd w:id="172"/>
      <w:bookmarkEnd w:id="173"/>
      <w:bookmarkEnd w:id="174"/>
    </w:p>
    <w:p w14:paraId="11ED26E4">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75" w:name="_Toc325726020"/>
      <w:bookmarkStart w:id="176" w:name="_Toc376936751"/>
      <w:bookmarkStart w:id="177" w:name="_Toc22499"/>
      <w:bookmarkStart w:id="178" w:name="_Toc7591"/>
      <w:bookmarkStart w:id="179" w:name="_Toc13405"/>
      <w:bookmarkStart w:id="180" w:name="_Toc21178"/>
      <w:bookmarkStart w:id="181" w:name="_Toc6802"/>
      <w:r>
        <w:rPr>
          <w:rFonts w:hint="eastAsia" w:ascii="宋体" w:hAnsi="宋体" w:eastAsia="宋体" w:cs="宋体"/>
          <w:b/>
          <w:bCs/>
          <w:color w:val="000000"/>
          <w:kern w:val="0"/>
          <w:sz w:val="27"/>
          <w:szCs w:val="27"/>
          <w:highlight w:val="none"/>
        </w:rPr>
        <w:t>16.</w:t>
      </w:r>
      <w:bookmarkEnd w:id="175"/>
      <w:bookmarkEnd w:id="176"/>
      <w:r>
        <w:rPr>
          <w:rFonts w:hint="eastAsia" w:ascii="宋体" w:hAnsi="宋体" w:eastAsia="宋体" w:cs="宋体"/>
          <w:b/>
          <w:bCs/>
          <w:color w:val="000000"/>
          <w:kern w:val="0"/>
          <w:sz w:val="27"/>
          <w:szCs w:val="27"/>
          <w:highlight w:val="none"/>
        </w:rPr>
        <w:t>磋商过程</w:t>
      </w:r>
      <w:bookmarkEnd w:id="177"/>
      <w:bookmarkEnd w:id="178"/>
      <w:bookmarkEnd w:id="179"/>
      <w:bookmarkEnd w:id="180"/>
      <w:bookmarkEnd w:id="181"/>
    </w:p>
    <w:p w14:paraId="7E95DEA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16.1</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采购人、采购代理机构在政采云平台（https://www.zcygov.cn/）上组织磋商活动，时间和地点以本磋商文件中确定的为准</w:t>
      </w:r>
      <w:r>
        <w:rPr>
          <w:rFonts w:hint="eastAsia" w:ascii="宋体" w:hAnsi="宋体" w:eastAsia="宋体" w:cs="宋体"/>
          <w:color w:val="000000"/>
          <w:highlight w:val="none"/>
        </w:rPr>
        <w:t>。</w:t>
      </w:r>
    </w:p>
    <w:p w14:paraId="42D1D7F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 xml:space="preserve">16.2 </w:t>
      </w:r>
      <w:r>
        <w:rPr>
          <w:rFonts w:hint="eastAsia" w:ascii="宋体" w:hAnsi="宋体" w:eastAsia="宋体" w:cs="宋体"/>
          <w:b w:val="0"/>
          <w:bCs w:val="0"/>
          <w:kern w:val="2"/>
          <w:sz w:val="24"/>
          <w:szCs w:val="24"/>
          <w:highlight w:val="none"/>
          <w:lang w:val="zh-CN" w:eastAsia="zh-CN" w:bidi="ar-SA"/>
        </w:rPr>
        <w:t>开标后，供应商在政采云平台（https://www.zcygov.cn/）上报价与磋商响应文件内容不一致的，以网上报价为准。若拒绝接受，其投标无效。</w:t>
      </w:r>
    </w:p>
    <w:p w14:paraId="12664F88">
      <w:pPr>
        <w:wordWrap/>
        <w:adjustRightInd/>
        <w:snapToGrid/>
        <w:spacing w:beforeAutospacing="0" w:afterAutospacing="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16.3</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磋商工作由采购代理机构组织，采购人、采购管理、纪检监察等有关方面代表可根据采购项目的具体情况列席，并对开标过程签字确认。</w:t>
      </w:r>
    </w:p>
    <w:p w14:paraId="1389F42F">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16.4</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开标后供应商必须在规定的时间内解密文件；因供应商输入密码错误（10次输入机会）、未及时更新系统、未能按时完成解密、</w:t>
      </w:r>
      <w:r>
        <w:rPr>
          <w:rFonts w:hint="eastAsia" w:ascii="宋体" w:hAnsi="宋体" w:eastAsia="宋体" w:cs="宋体"/>
          <w:b w:val="0"/>
          <w:bCs w:val="0"/>
          <w:kern w:val="2"/>
          <w:sz w:val="24"/>
          <w:szCs w:val="24"/>
          <w:highlight w:val="none"/>
          <w:lang w:val="en-US" w:eastAsia="zh-CN" w:bidi="ar-SA"/>
        </w:rPr>
        <w:t>因</w:t>
      </w:r>
      <w:r>
        <w:rPr>
          <w:rFonts w:hint="eastAsia" w:ascii="宋体" w:hAnsi="宋体" w:eastAsia="宋体" w:cs="宋体"/>
          <w:b w:val="0"/>
          <w:bCs w:val="0"/>
          <w:kern w:val="2"/>
          <w:sz w:val="24"/>
          <w:szCs w:val="24"/>
          <w:highlight w:val="none"/>
          <w:lang w:val="zh-CN" w:eastAsia="zh-CN" w:bidi="ar-SA"/>
        </w:rPr>
        <w:t>填写，盖章不规范、导致无法</w:t>
      </w:r>
      <w:r>
        <w:rPr>
          <w:rFonts w:hint="eastAsia" w:ascii="宋体" w:hAnsi="宋体" w:eastAsia="宋体" w:cs="宋体"/>
          <w:b w:val="0"/>
          <w:bCs w:val="0"/>
          <w:kern w:val="2"/>
          <w:sz w:val="24"/>
          <w:szCs w:val="24"/>
          <w:highlight w:val="none"/>
          <w:lang w:val="en-US" w:eastAsia="zh-CN" w:bidi="ar-SA"/>
        </w:rPr>
        <w:t>解密</w:t>
      </w:r>
      <w:r>
        <w:rPr>
          <w:rFonts w:hint="eastAsia" w:ascii="宋体" w:hAnsi="宋体" w:eastAsia="宋体" w:cs="宋体"/>
          <w:b w:val="0"/>
          <w:bCs w:val="0"/>
          <w:kern w:val="2"/>
          <w:sz w:val="24"/>
          <w:szCs w:val="24"/>
          <w:highlight w:val="none"/>
          <w:lang w:val="zh-CN" w:eastAsia="zh-CN" w:bidi="ar-SA"/>
        </w:rPr>
        <w:t>、或上传的磋商响应文件损坏无法正常打开的，将会被视为无效投标。</w:t>
      </w:r>
    </w:p>
    <w:p w14:paraId="3969E213">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82" w:name="_Toc1461"/>
      <w:bookmarkStart w:id="183" w:name="_Toc8255"/>
      <w:bookmarkStart w:id="184" w:name="_Toc376936752"/>
      <w:bookmarkStart w:id="185" w:name="_Toc325726021"/>
      <w:bookmarkStart w:id="186" w:name="_Toc27280"/>
      <w:bookmarkStart w:id="187" w:name="_Toc29285"/>
      <w:r>
        <w:rPr>
          <w:rFonts w:hint="eastAsia" w:ascii="宋体" w:hAnsi="宋体" w:eastAsia="宋体" w:cs="宋体"/>
          <w:b/>
          <w:bCs/>
          <w:color w:val="000000"/>
          <w:kern w:val="0"/>
          <w:sz w:val="36"/>
          <w:szCs w:val="36"/>
          <w:highlight w:val="none"/>
        </w:rPr>
        <w:t>六、磋商程序及方法</w:t>
      </w:r>
      <w:bookmarkEnd w:id="182"/>
      <w:bookmarkEnd w:id="183"/>
      <w:bookmarkEnd w:id="184"/>
      <w:bookmarkEnd w:id="185"/>
      <w:bookmarkEnd w:id="186"/>
      <w:bookmarkEnd w:id="187"/>
    </w:p>
    <w:p w14:paraId="33134559">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88" w:name="_Toc29336"/>
      <w:bookmarkStart w:id="189" w:name="_Toc22466"/>
      <w:bookmarkStart w:id="190" w:name="_Toc325726022"/>
      <w:bookmarkStart w:id="191" w:name="_Toc1637"/>
      <w:bookmarkStart w:id="192" w:name="_Toc19352"/>
      <w:bookmarkStart w:id="193" w:name="_Toc26071"/>
      <w:bookmarkStart w:id="194" w:name="_Toc376936753"/>
      <w:r>
        <w:rPr>
          <w:rFonts w:hint="eastAsia" w:ascii="宋体" w:hAnsi="宋体" w:eastAsia="宋体" w:cs="宋体"/>
          <w:b/>
          <w:bCs/>
          <w:color w:val="000000"/>
          <w:kern w:val="0"/>
          <w:sz w:val="27"/>
          <w:szCs w:val="27"/>
          <w:highlight w:val="none"/>
        </w:rPr>
        <w:t>17.磋商小组</w:t>
      </w:r>
      <w:bookmarkEnd w:id="188"/>
      <w:bookmarkEnd w:id="189"/>
      <w:bookmarkEnd w:id="190"/>
      <w:bookmarkEnd w:id="191"/>
      <w:bookmarkEnd w:id="192"/>
      <w:bookmarkEnd w:id="193"/>
      <w:bookmarkEnd w:id="194"/>
    </w:p>
    <w:p w14:paraId="6049D2E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17.1 采购代理机构将根据采购项目的特点依法组建磋商小组，其成员由具有一定专业水平的技术、经济等方面的专家和采购人代表等</w:t>
      </w:r>
      <w:r>
        <w:rPr>
          <w:rFonts w:hint="eastAsia" w:ascii="宋体" w:hAnsi="宋体" w:eastAsia="宋体" w:cs="宋体"/>
          <w:highlight w:val="none"/>
        </w:rPr>
        <w:t>三人以上单数</w:t>
      </w:r>
      <w:r>
        <w:rPr>
          <w:rFonts w:hint="eastAsia" w:ascii="宋体" w:hAnsi="宋体" w:eastAsia="宋体" w:cs="宋体"/>
          <w:color w:val="000000"/>
          <w:highlight w:val="none"/>
        </w:rPr>
        <w:t>组成。其中技术、经济等方面的专家不少于成员总数的三分之二。</w:t>
      </w:r>
    </w:p>
    <w:p w14:paraId="4EC683C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磋商由采购代理机构负责组织，具体磋商事务由依法组建的磋商小组负责，并独立履行下列职责：</w:t>
      </w:r>
    </w:p>
    <w:p w14:paraId="3CA716C0">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（1）审查磋商响应文件是否符合磋商文件要求，并作出评价；</w:t>
      </w:r>
    </w:p>
    <w:p w14:paraId="5DC030B7">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对磋商响应文件有关事项作出解释或澄清；</w:t>
      </w:r>
    </w:p>
    <w:p w14:paraId="266656A7">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（3）推荐预成交候选</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w:t>
      </w:r>
    </w:p>
    <w:p w14:paraId="045FAC4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（4）对非法干预评标工作的人员和机构进行举报或投诉。</w:t>
      </w:r>
    </w:p>
    <w:p w14:paraId="3114B2FD">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磋商小组应遵守并履行下列义务：</w:t>
      </w:r>
    </w:p>
    <w:p w14:paraId="5CB4AAA9">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14:paraId="1153997B">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（2）按照磋商文件规定的评审方法和评审标准进行评审，对评审意见承担磋商小组成员责任；</w:t>
      </w:r>
    </w:p>
    <w:p w14:paraId="018A1A1D">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（3）对磋商响应文件、磋商情况和磋商中获悉的商业秘密保密；</w:t>
      </w:r>
    </w:p>
    <w:p w14:paraId="4E762ED8">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（4）参与磋商报告的起草；</w:t>
      </w:r>
    </w:p>
    <w:p w14:paraId="621A491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（5）解答</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及有关方面的质疑；</w:t>
      </w:r>
    </w:p>
    <w:p w14:paraId="4337BA4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（6）配合纪检部门进行投诉处理工作。</w:t>
      </w:r>
    </w:p>
    <w:p w14:paraId="413111F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磋商小组所有成员应当集中与单一</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分别进行磋商，并给予所有参加磋商的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平等的磋商机会。</w:t>
      </w:r>
    </w:p>
    <w:p w14:paraId="7A4D0354">
      <w:pPr>
        <w:adjustRightInd w:val="0"/>
        <w:snapToGrid w:val="0"/>
        <w:spacing w:line="360" w:lineRule="auto"/>
        <w:ind w:firstLine="480"/>
        <w:jc w:val="left"/>
        <w:rPr>
          <w:rFonts w:hint="eastAsia" w:ascii="宋体" w:hAnsi="宋体" w:eastAsia="宋体" w:cs="宋体"/>
          <w:b/>
          <w:bCs/>
          <w:color w:val="000000"/>
          <w:kern w:val="0"/>
          <w:sz w:val="27"/>
          <w:szCs w:val="27"/>
          <w:highlight w:val="none"/>
        </w:rPr>
      </w:pPr>
      <w:r>
        <w:rPr>
          <w:rFonts w:hint="eastAsia" w:ascii="宋体" w:hAnsi="宋体" w:eastAsia="宋体" w:cs="宋体"/>
          <w:color w:val="000000"/>
          <w:highlight w:val="none"/>
        </w:rPr>
        <w:t>17.5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磋商工作在有关部门的监督和严格保密的情况下依法开展，任何单位和个人不得非法干预、影响磋商工作和磋商结果。</w:t>
      </w:r>
      <w:bookmarkStart w:id="195" w:name="_Toc325726023"/>
      <w:bookmarkStart w:id="196" w:name="_Toc376936754"/>
    </w:p>
    <w:p w14:paraId="592D2FFA">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97" w:name="_Toc15086"/>
      <w:bookmarkStart w:id="198" w:name="_Toc13296"/>
      <w:bookmarkStart w:id="199" w:name="_Toc9104"/>
      <w:bookmarkStart w:id="200" w:name="_Toc17725"/>
      <w:bookmarkStart w:id="201" w:name="_Toc4475"/>
      <w:r>
        <w:rPr>
          <w:rFonts w:hint="eastAsia" w:ascii="宋体" w:hAnsi="宋体" w:eastAsia="宋体" w:cs="宋体"/>
          <w:b/>
          <w:bCs/>
          <w:color w:val="000000"/>
          <w:kern w:val="0"/>
          <w:sz w:val="27"/>
          <w:szCs w:val="27"/>
          <w:highlight w:val="none"/>
        </w:rPr>
        <w:t>18.磋商程序</w:t>
      </w:r>
      <w:bookmarkEnd w:id="195"/>
      <w:bookmarkEnd w:id="196"/>
      <w:bookmarkEnd w:id="197"/>
      <w:bookmarkEnd w:id="198"/>
      <w:bookmarkEnd w:id="199"/>
      <w:bookmarkEnd w:id="200"/>
      <w:bookmarkEnd w:id="201"/>
    </w:p>
    <w:p w14:paraId="5B05024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szCs w:val="20"/>
          <w:highlight w:val="none"/>
        </w:rPr>
        <w:t>18.1</w:t>
      </w:r>
      <w:r>
        <w:rPr>
          <w:rFonts w:hint="eastAsia" w:ascii="宋体" w:hAnsi="宋体" w:eastAsia="宋体" w:cs="宋体"/>
          <w:color w:val="000000"/>
          <w:szCs w:val="20"/>
          <w:highlight w:val="none"/>
          <w:lang w:val="en-US" w:eastAsia="zh-CN"/>
        </w:rPr>
        <w:t xml:space="preserve"> </w:t>
      </w:r>
      <w:r>
        <w:rPr>
          <w:rFonts w:hint="eastAsia" w:ascii="宋体" w:hAnsi="宋体" w:eastAsia="宋体" w:cs="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1AADD4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初审阶段为资格性审查和符合性审查。</w:t>
      </w:r>
      <w:r>
        <w:rPr>
          <w:rFonts w:hint="eastAsia" w:ascii="宋体" w:hAnsi="宋体" w:cs="宋体"/>
          <w:color w:val="000000"/>
          <w:highlight w:val="none"/>
          <w:lang w:val="en-US" w:eastAsia="zh-CN"/>
        </w:rPr>
        <w:t>资</w:t>
      </w:r>
      <w:r>
        <w:rPr>
          <w:rFonts w:hint="eastAsia" w:ascii="宋体" w:hAnsi="宋体" w:eastAsia="宋体" w:cs="宋体"/>
          <w:color w:val="000000"/>
          <w:highlight w:val="none"/>
        </w:rPr>
        <w:t>格性审查由招标人和具有一定专业技术、经济等方面专家三人以上单数组成，按照磋商文件规定的供应商资格条件审核；符合性审查由招标人和具有一定专业技术、经济等方面专家三人以上单数组成按照磋商文件规定的条件进行审核。</w:t>
      </w:r>
    </w:p>
    <w:p w14:paraId="5F7476E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3AB4FDA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（1）不符合第</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w:t>
      </w:r>
      <w:r>
        <w:rPr>
          <w:rFonts w:hint="eastAsia" w:ascii="宋体" w:hAnsi="宋体" w:eastAsia="宋体" w:cs="宋体"/>
          <w:color w:val="000000"/>
          <w:highlight w:val="none"/>
          <w:lang w:val="zh-CN"/>
        </w:rPr>
        <w:t>2款“合格的投标供应商”之规定的；</w:t>
      </w:r>
    </w:p>
    <w:p w14:paraId="46BB142A">
      <w:pPr>
        <w:adjustRightInd w:val="0"/>
        <w:snapToGrid w:val="0"/>
        <w:spacing w:line="360" w:lineRule="auto"/>
        <w:ind w:firstLine="480"/>
        <w:jc w:val="left"/>
        <w:rPr>
          <w:rFonts w:hint="eastAsia" w:ascii="宋体" w:hAnsi="宋体" w:eastAsia="宋体" w:cs="宋体"/>
          <w:color w:val="000000"/>
          <w:highlight w:val="none"/>
          <w:lang w:val="zh-CN"/>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未按磋商文件要求缴纳或未足额缴纳磋商保证金的；</w:t>
      </w:r>
    </w:p>
    <w:p w14:paraId="3F2462DB">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lang w:val="zh-CN"/>
        </w:rPr>
        <w:t>（3）未按第11款（1）-（1</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val="zh-CN"/>
        </w:rPr>
        <w:t>）要求提供相关资料的；</w:t>
      </w:r>
    </w:p>
    <w:p w14:paraId="534EDF09">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（4）磋商响应文件内容没有按磋商文件规定和要求签字、盖章的；</w:t>
      </w:r>
    </w:p>
    <w:p w14:paraId="4228318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（5）磋商响应文件编排混乱，且擅自修改磋商文件规定的格式内容的；</w:t>
      </w:r>
    </w:p>
    <w:p w14:paraId="0448859C">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（6）</w:t>
      </w:r>
      <w:r>
        <w:rPr>
          <w:rFonts w:hint="eastAsia" w:ascii="宋体" w:hAnsi="宋体" w:cs="宋体"/>
          <w:color w:val="000000"/>
          <w:highlight w:val="none"/>
          <w:lang w:val="en-US" w:eastAsia="zh-CN"/>
        </w:rPr>
        <w:t>交货期限</w:t>
      </w:r>
      <w:r>
        <w:rPr>
          <w:rFonts w:hint="eastAsia" w:ascii="宋体" w:hAnsi="宋体" w:eastAsia="宋体" w:cs="宋体"/>
          <w:color w:val="000000"/>
          <w:highlight w:val="none"/>
        </w:rPr>
        <w:t>、磋商有效期、法定代表人授权期限不能满足磋商文件要求的；</w:t>
      </w:r>
    </w:p>
    <w:p w14:paraId="5AF4855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（7）磋商项目的采购内容、技术标准明显不符合采购项目要求的；</w:t>
      </w:r>
    </w:p>
    <w:p w14:paraId="53703A6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（8）磋商响应文件中附有采购人不能接受的条件的；</w:t>
      </w:r>
    </w:p>
    <w:p w14:paraId="744F1A7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（9）磋商小组认为应按无效响应处理的其他情况；</w:t>
      </w:r>
    </w:p>
    <w:p w14:paraId="308AF66C">
      <w:pPr>
        <w:adjustRightInd w:val="0"/>
        <w:snapToGrid w:val="0"/>
        <w:spacing w:line="36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(10)投标报价不超过</w:t>
      </w:r>
      <w:r>
        <w:rPr>
          <w:rFonts w:hint="eastAsia" w:ascii="宋体" w:hAnsi="宋体" w:cs="宋体"/>
          <w:sz w:val="24"/>
          <w:szCs w:val="24"/>
          <w:highlight w:val="none"/>
          <w:lang w:val="en-US" w:eastAsia="zh-CN"/>
        </w:rPr>
        <w:t>最高限价；</w:t>
      </w:r>
    </w:p>
    <w:p w14:paraId="6BF6B449">
      <w:pPr>
        <w:adjustRightInd w:val="0"/>
        <w:snapToGrid w:val="0"/>
        <w:spacing w:line="360" w:lineRule="auto"/>
        <w:ind w:firstLine="480"/>
        <w:jc w:val="left"/>
        <w:rPr>
          <w:rFonts w:hint="eastAsia" w:ascii="宋体" w:hAnsi="宋体" w:eastAsia="宋体" w:cs="宋体"/>
          <w:color w:val="000000"/>
          <w:szCs w:val="20"/>
          <w:highlight w:val="none"/>
        </w:rPr>
      </w:pPr>
      <w:r>
        <w:rPr>
          <w:rFonts w:hint="eastAsia" w:ascii="宋体" w:hAnsi="宋体" w:eastAsia="宋体" w:cs="宋体"/>
          <w:color w:val="000000"/>
          <w:szCs w:val="20"/>
          <w:highlight w:val="none"/>
        </w:rPr>
        <w:t>（1</w:t>
      </w:r>
      <w:r>
        <w:rPr>
          <w:rFonts w:hint="eastAsia" w:ascii="宋体" w:hAnsi="宋体" w:eastAsia="宋体" w:cs="宋体"/>
          <w:color w:val="000000"/>
          <w:szCs w:val="20"/>
          <w:highlight w:val="none"/>
          <w:lang w:val="en-US" w:eastAsia="zh-CN"/>
        </w:rPr>
        <w:t>1</w:t>
      </w:r>
      <w:r>
        <w:rPr>
          <w:rFonts w:hint="eastAsia" w:ascii="宋体" w:hAnsi="宋体" w:eastAsia="宋体" w:cs="宋体"/>
          <w:color w:val="000000"/>
          <w:szCs w:val="20"/>
          <w:highlight w:val="none"/>
        </w:rPr>
        <w:t>）法律、法规规定的其他情形。</w:t>
      </w:r>
    </w:p>
    <w:p w14:paraId="78D3F2E0">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非实质性偏离是对磋商响应文件的有效性、完整性和响应程度进行审查时，可以要求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对磋商响应文件中含义不明确、同类问题表述不一致或者明显文字和计算错误的内容作出必要的澄清、说明或者补正后这些内容不会改变磋商响应文件的实质性。以下情况属于非实质性偏离：</w:t>
      </w:r>
    </w:p>
    <w:p w14:paraId="5D5E512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（1）磋商响应文件文字表述的内容含义不明确；</w:t>
      </w:r>
    </w:p>
    <w:p w14:paraId="0A3AB6D5">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（2）同类问题表述不一致；</w:t>
      </w:r>
    </w:p>
    <w:p w14:paraId="718ED10F">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（3）有明显文字和计算错误；</w:t>
      </w:r>
    </w:p>
    <w:p w14:paraId="17595EE6">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（4）提供的技术信息和数据资料不完整；</w:t>
      </w:r>
    </w:p>
    <w:p w14:paraId="191B488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（5）磋商小组认定的其他非实质性偏离情况。</w:t>
      </w:r>
    </w:p>
    <w:p w14:paraId="5665B4D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磋商响应文件有上述情形之一的，磋商小组应当要求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在规定的时间内予以澄清、说明。澄清说明材料由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主动提出的澄清、说明的内容将不予接受。</w:t>
      </w:r>
    </w:p>
    <w:p w14:paraId="6FFF6BF6">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AA504FA">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18.3</w:t>
      </w:r>
      <w:r>
        <w:rPr>
          <w:rFonts w:hint="eastAsia" w:ascii="宋体" w:hAnsi="宋体" w:eastAsia="宋体" w:cs="宋体"/>
          <w:color w:val="000000"/>
          <w:highlight w:val="none"/>
          <w:lang w:val="en-US" w:eastAsia="zh-CN"/>
        </w:rPr>
        <w:t xml:space="preserve"> </w:t>
      </w:r>
      <w:r>
        <w:rPr>
          <w:rFonts w:hint="eastAsia" w:ascii="宋体" w:hAnsi="宋体" w:eastAsia="宋体"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szCs w:val="24"/>
          <w:highlight w:val="none"/>
        </w:rPr>
        <w:t>以“评审问题澄清函”形式发布。供应商应当按照磋商文件的变动情况和磋商小组的要求在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szCs w:val="24"/>
          <w:highlight w:val="none"/>
        </w:rPr>
        <w:t>上按规定时间作出响应</w:t>
      </w:r>
      <w:r>
        <w:rPr>
          <w:rFonts w:hint="eastAsia" w:ascii="宋体" w:hAnsi="宋体" w:eastAsia="宋体" w:cs="宋体"/>
          <w:color w:val="000000"/>
          <w:highlight w:val="none"/>
        </w:rPr>
        <w:t>。</w:t>
      </w:r>
    </w:p>
    <w:p w14:paraId="16BD00F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379FECA2">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02" w:name="_Toc6154"/>
      <w:bookmarkStart w:id="203" w:name="_Toc496004012"/>
      <w:bookmarkStart w:id="204" w:name="_Toc460"/>
      <w:bookmarkStart w:id="205" w:name="_Toc28782"/>
      <w:bookmarkStart w:id="206" w:name="_Toc20076"/>
      <w:bookmarkStart w:id="207" w:name="_Toc12872"/>
      <w:bookmarkStart w:id="208" w:name="_Toc22197"/>
      <w:bookmarkStart w:id="209" w:name="_Toc26935"/>
      <w:bookmarkStart w:id="210" w:name="_Toc28078173"/>
      <w:bookmarkStart w:id="211" w:name="_Toc325726024"/>
      <w:bookmarkStart w:id="212" w:name="_Toc376936755"/>
      <w:r>
        <w:rPr>
          <w:rFonts w:hint="eastAsia" w:ascii="宋体" w:hAnsi="宋体" w:eastAsia="宋体" w:cs="宋体"/>
          <w:b/>
          <w:bCs/>
          <w:color w:val="000000"/>
          <w:kern w:val="0"/>
          <w:sz w:val="27"/>
          <w:szCs w:val="27"/>
          <w:highlight w:val="none"/>
          <w:lang w:val="en-US" w:eastAsia="zh-CN"/>
        </w:rPr>
        <w:t>19.</w:t>
      </w:r>
      <w:r>
        <w:rPr>
          <w:rFonts w:hint="eastAsia" w:ascii="宋体" w:hAnsi="宋体" w:eastAsia="宋体" w:cs="宋体"/>
          <w:b/>
          <w:bCs/>
          <w:color w:val="000000"/>
          <w:kern w:val="0"/>
          <w:sz w:val="27"/>
          <w:szCs w:val="27"/>
          <w:highlight w:val="none"/>
        </w:rPr>
        <w:t>答疑的方式和情形</w:t>
      </w:r>
      <w:bookmarkEnd w:id="202"/>
      <w:bookmarkEnd w:id="203"/>
      <w:bookmarkEnd w:id="204"/>
      <w:bookmarkEnd w:id="205"/>
      <w:bookmarkEnd w:id="206"/>
      <w:bookmarkEnd w:id="207"/>
      <w:bookmarkEnd w:id="208"/>
      <w:bookmarkEnd w:id="209"/>
      <w:bookmarkEnd w:id="210"/>
    </w:p>
    <w:p w14:paraId="038C5233">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答疑方式：详见第一部分</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须知前附表“答疑方式”。</w:t>
      </w:r>
    </w:p>
    <w:p w14:paraId="3BAED3E6">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536003BB">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答疑期间，供应商存在以下情况的，澄清、说明或者更正的内容将不予接受，磋商小组将按照磋商文件的要求对现有的资料做出评审意见：</w:t>
      </w:r>
    </w:p>
    <w:p w14:paraId="5D7A5AC2">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（1）拒绝或在规定的时间内未做出澄清、说明或者更正；</w:t>
      </w:r>
    </w:p>
    <w:p w14:paraId="5BC8293C">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供应商的澄清、说明或者更正</w:t>
      </w:r>
      <w:r>
        <w:rPr>
          <w:rFonts w:hint="eastAsia" w:ascii="宋体" w:hAnsi="宋体" w:eastAsia="宋体" w:cs="宋体"/>
          <w:sz w:val="24"/>
          <w:szCs w:val="24"/>
          <w:highlight w:val="none"/>
        </w:rPr>
        <w:t>超出磋商响应文件的范围或者改变磋商响应文件的实质性内容；</w:t>
      </w:r>
    </w:p>
    <w:p w14:paraId="70D758A6">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（3）澄清、说明或者更正的内容仍不能说明问题的；</w:t>
      </w:r>
    </w:p>
    <w:p w14:paraId="76940677">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（4）供应商主动提出的澄清、说明或者更正的内容；</w:t>
      </w:r>
    </w:p>
    <w:p w14:paraId="4D758A0B">
      <w:pPr>
        <w:tabs>
          <w:tab w:val="left" w:pos="8787"/>
        </w:tabs>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（5）磋商小组认为应不予接受的其他情况</w:t>
      </w:r>
    </w:p>
    <w:p w14:paraId="2F76FEC2">
      <w:pPr>
        <w:wordWrap/>
        <w:snapToGrid/>
        <w:spacing w:beforeAutospacing="0" w:afterAutospacing="0" w:line="360" w:lineRule="auto"/>
        <w:ind w:firstLine="480"/>
        <w:textAlignment w:val="auto"/>
        <w:rPr>
          <w:rFonts w:hint="eastAsia" w:ascii="宋体" w:hAnsi="宋体" w:eastAsia="宋体" w:cs="宋体"/>
          <w:sz w:val="24"/>
          <w:szCs w:val="24"/>
          <w:highlight w:val="none"/>
        </w:rPr>
      </w:pPr>
      <w:bookmarkStart w:id="213" w:name="_Toc7083446"/>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答疑结束后，磋商小组确定满足相关规定数量的合格供应商，在</w:t>
      </w:r>
      <w:r>
        <w:rPr>
          <w:rFonts w:hint="eastAsia" w:ascii="宋体" w:hAnsi="宋体" w:eastAsia="宋体" w:cs="宋体"/>
          <w:sz w:val="24"/>
          <w:szCs w:val="24"/>
          <w:highlight w:val="none"/>
          <w:lang w:eastAsia="zh-CN"/>
        </w:rPr>
        <w:t>政采云平台（https://www.zcygov.cn/）</w:t>
      </w:r>
      <w:r>
        <w:rPr>
          <w:rFonts w:hint="eastAsia" w:ascii="宋体" w:hAnsi="宋体" w:eastAsia="宋体" w:cs="宋体"/>
          <w:sz w:val="24"/>
          <w:szCs w:val="24"/>
          <w:highlight w:val="none"/>
        </w:rPr>
        <w:t>上按规定的时间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填写最后报价。</w:t>
      </w:r>
      <w:bookmarkEnd w:id="213"/>
      <w:r>
        <w:rPr>
          <w:rFonts w:hint="eastAsia" w:ascii="宋体" w:hAnsi="宋体" w:eastAsia="宋体" w:cs="宋体"/>
          <w:sz w:val="24"/>
          <w:szCs w:val="24"/>
          <w:highlight w:val="none"/>
        </w:rPr>
        <w:t>如果在规定的时间内</w:t>
      </w:r>
      <w:r>
        <w:rPr>
          <w:rFonts w:hint="eastAsia" w:ascii="宋体" w:hAnsi="宋体" w:eastAsia="宋体" w:cs="宋体"/>
          <w:sz w:val="24"/>
          <w:szCs w:val="24"/>
          <w:highlight w:val="none"/>
          <w:lang w:eastAsia="zh-CN"/>
        </w:rPr>
        <w:t>未提交的视为放弃最终报价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系统将不再进行最终评审</w:t>
      </w:r>
      <w:r>
        <w:rPr>
          <w:rFonts w:hint="eastAsia" w:ascii="宋体" w:hAnsi="宋体" w:eastAsia="宋体" w:cs="宋体"/>
          <w:sz w:val="24"/>
          <w:szCs w:val="24"/>
          <w:highlight w:val="none"/>
        </w:rPr>
        <w:t>。</w:t>
      </w:r>
    </w:p>
    <w:p w14:paraId="041AF996">
      <w:pPr>
        <w:pStyle w:val="24"/>
        <w:spacing w:line="360" w:lineRule="auto"/>
        <w:ind w:firstLine="480" w:firstLineChars="200"/>
        <w:rPr>
          <w:rFonts w:hint="eastAsia" w:ascii="宋体" w:hAnsi="宋体" w:eastAsia="宋体" w:cs="宋体"/>
          <w:b/>
          <w:bCs/>
          <w:color w:val="000000"/>
          <w:kern w:val="0"/>
          <w:sz w:val="27"/>
          <w:szCs w:val="27"/>
          <w:highlight w:val="none"/>
        </w:rPr>
      </w:pPr>
      <w:r>
        <w:rPr>
          <w:rFonts w:hint="eastAsia" w:ascii="宋体" w:hAnsi="宋体" w:eastAsia="宋体" w:cs="宋体"/>
          <w:kern w:val="2"/>
          <w:sz w:val="24"/>
          <w:szCs w:val="24"/>
          <w:highlight w:val="none"/>
          <w:lang w:val="en-US" w:eastAsia="zh-CN" w:bidi="ar-SA"/>
        </w:rPr>
        <w:t>19.5 最终报价结束后，由代理机构在政采云平台（https://www.zcygov.cn/）上开启报价签字，各供应商签字完毕后可方退出政采云平台（https://www.zcygov.cn/）。</w:t>
      </w:r>
    </w:p>
    <w:p w14:paraId="1F6D734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14" w:name="_Toc30818"/>
      <w:bookmarkStart w:id="215" w:name="_Toc20031"/>
      <w:bookmarkStart w:id="216" w:name="_Toc5626"/>
      <w:bookmarkStart w:id="217" w:name="_Toc7551"/>
      <w:bookmarkStart w:id="218" w:name="_Toc8775"/>
      <w:r>
        <w:rPr>
          <w:rFonts w:hint="eastAsia" w:ascii="宋体" w:hAnsi="宋体" w:eastAsia="宋体" w:cs="宋体"/>
          <w:b/>
          <w:bCs/>
          <w:color w:val="000000"/>
          <w:kern w:val="0"/>
          <w:sz w:val="27"/>
          <w:szCs w:val="27"/>
          <w:highlight w:val="none"/>
          <w:lang w:val="en-US" w:eastAsia="zh-CN"/>
        </w:rPr>
        <w:t>20</w:t>
      </w:r>
      <w:r>
        <w:rPr>
          <w:rFonts w:hint="eastAsia" w:ascii="宋体" w:hAnsi="宋体" w:eastAsia="宋体" w:cs="宋体"/>
          <w:b/>
          <w:bCs/>
          <w:color w:val="000000"/>
          <w:kern w:val="0"/>
          <w:sz w:val="27"/>
          <w:szCs w:val="27"/>
          <w:highlight w:val="none"/>
        </w:rPr>
        <w:t>.评审办法</w:t>
      </w:r>
      <w:bookmarkEnd w:id="211"/>
      <w:bookmarkEnd w:id="212"/>
      <w:bookmarkEnd w:id="214"/>
      <w:bookmarkEnd w:id="215"/>
      <w:bookmarkEnd w:id="216"/>
      <w:bookmarkEnd w:id="217"/>
      <w:bookmarkEnd w:id="218"/>
    </w:p>
    <w:p w14:paraId="333874CB">
      <w:pPr>
        <w:adjustRightInd w:val="0"/>
        <w:snapToGrid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w:t>
      </w:r>
      <w:r>
        <w:rPr>
          <w:rFonts w:hint="eastAsia" w:ascii="宋体" w:hAnsi="宋体" w:eastAsia="宋体" w:cs="宋体"/>
          <w:color w:val="000000"/>
          <w:highlight w:val="none"/>
          <w:lang w:val="en-US" w:eastAsia="zh-CN"/>
        </w:rPr>
        <w:t>评分</w:t>
      </w:r>
      <w:r>
        <w:rPr>
          <w:rFonts w:hint="eastAsia" w:ascii="宋体" w:hAnsi="宋体" w:eastAsia="宋体" w:cs="宋体"/>
          <w:color w:val="000000"/>
          <w:highlight w:val="none"/>
        </w:rPr>
        <w:t>与</w:t>
      </w:r>
      <w:r>
        <w:rPr>
          <w:rFonts w:hint="eastAsia" w:ascii="宋体" w:hAnsi="宋体" w:eastAsia="宋体" w:cs="宋体"/>
          <w:color w:val="000000"/>
          <w:highlight w:val="none"/>
          <w:lang w:val="en-US" w:eastAsia="zh-CN"/>
        </w:rPr>
        <w:t>商务评分</w:t>
      </w:r>
      <w:r>
        <w:rPr>
          <w:rFonts w:hint="eastAsia" w:ascii="宋体" w:hAnsi="宋体" w:eastAsia="宋体" w:cs="宋体"/>
          <w:color w:val="000000"/>
          <w:highlight w:val="none"/>
        </w:rPr>
        <w:t>三部分组成（满分100分）。</w:t>
      </w:r>
      <w:bookmarkStart w:id="219" w:name="_Toc376936756"/>
      <w:bookmarkStart w:id="220" w:name="_Toc325726025"/>
    </w:p>
    <w:p w14:paraId="1099F23A">
      <w:pPr>
        <w:autoSpaceDE w:val="0"/>
        <w:autoSpaceDN w:val="0"/>
        <w:adjustRightInd w:val="0"/>
        <w:spacing w:line="360" w:lineRule="auto"/>
        <w:ind w:left="0" w:leftChars="0" w:firstLine="480" w:firstLineChars="200"/>
        <w:jc w:val="left"/>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20</w:t>
      </w: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评审标准和分值分配：具体项目及评分细则：</w:t>
      </w:r>
    </w:p>
    <w:tbl>
      <w:tblPr>
        <w:tblStyle w:val="64"/>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1329"/>
        <w:gridCol w:w="6322"/>
      </w:tblGrid>
      <w:tr w14:paraId="4A7D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0C438A06">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2DE1A02B">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评审因素</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1AC6E7E1">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评标标准</w:t>
            </w:r>
          </w:p>
        </w:tc>
      </w:tr>
      <w:tr w14:paraId="1697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0775485D">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磋商</w:t>
            </w:r>
          </w:p>
          <w:p w14:paraId="0F9DB2C7">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报价</w:t>
            </w:r>
          </w:p>
          <w:p w14:paraId="2A63E7D1">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30分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348B91F1">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投标报价</w:t>
            </w:r>
          </w:p>
          <w:p w14:paraId="61DA049D">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30分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043FD958">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sz w:val="18"/>
                <w:szCs w:val="18"/>
                <w:highlight w:val="none"/>
                <w:shd w:val="clear" w:color="auto" w:fill="FFFFFF"/>
              </w:rPr>
            </w:pPr>
            <w:r>
              <w:rPr>
                <w:rFonts w:hint="eastAsia" w:ascii="宋体" w:hAnsi="宋体" w:eastAsia="宋体" w:cs="宋体"/>
                <w:color w:val="000000"/>
                <w:kern w:val="2"/>
                <w:sz w:val="24"/>
                <w:szCs w:val="24"/>
                <w:highlight w:val="none"/>
                <w:lang w:val="en-US" w:eastAsia="zh-CN" w:bidi="ar-SA"/>
              </w:rPr>
              <w:t>在所有的有效磋商报价中，以最低磋商报价为基准价，其价格分为满分。其他供应商的报价分统一按下列公式计算：最终磋商报价得分=(评标基准价／投标报价)×价格权值（30%）×100（四舍五入后保留小数点后两位）。</w:t>
            </w:r>
          </w:p>
        </w:tc>
      </w:tr>
      <w:tr w14:paraId="7737B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23846C74">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w:t>
            </w:r>
          </w:p>
          <w:p w14:paraId="4A5DA6C2">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w:t>
            </w:r>
          </w:p>
          <w:p w14:paraId="6F550DE1">
            <w:pPr>
              <w:spacing w:line="360" w:lineRule="auto"/>
              <w:ind w:left="0" w:leftChars="0" w:firstLine="0" w:firstLineChars="0"/>
              <w:jc w:val="center"/>
              <w:rPr>
                <w:rFonts w:hint="eastAsia" w:ascii="宋体" w:hAnsi="宋体" w:eastAsia="宋体" w:cs="宋体"/>
                <w:color w:val="000000"/>
                <w:highlight w:val="none"/>
                <w:u w:val="single"/>
              </w:rPr>
            </w:pPr>
            <w:r>
              <w:rPr>
                <w:rFonts w:hint="eastAsia" w:ascii="宋体" w:hAnsi="宋体" w:eastAsia="宋体" w:cs="宋体"/>
                <w:color w:val="000000"/>
                <w:highlight w:val="none"/>
                <w:lang w:val="en-US" w:eastAsia="zh-CN"/>
              </w:rPr>
              <w:t>26</w:t>
            </w:r>
            <w:r>
              <w:rPr>
                <w:rFonts w:hint="eastAsia" w:ascii="宋体" w:hAnsi="宋体" w:eastAsia="宋体" w:cs="宋体"/>
                <w:color w:val="000000"/>
                <w:highlight w:val="none"/>
              </w:rPr>
              <w:t>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544A8350">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类似业绩</w:t>
            </w:r>
          </w:p>
          <w:p w14:paraId="2F661C81">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FF9B8B0">
            <w:pPr>
              <w:keepNext w:val="0"/>
              <w:keepLines w:val="0"/>
              <w:pageBreakBefore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Arial" w:hAnsi="Arial" w:cs="Arial"/>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提供自2021年1月1日以来类似项目业绩的，每提供一个得2分，最高得10分；未提供或其他情况的不得分</w:t>
            </w:r>
            <w:r>
              <w:rPr>
                <w:rFonts w:hint="eastAsia" w:ascii="Arial" w:hAnsi="Arial" w:cs="Arial"/>
                <w:color w:val="000000"/>
                <w:kern w:val="2"/>
                <w:sz w:val="24"/>
                <w:szCs w:val="24"/>
                <w:highlight w:val="none"/>
                <w:lang w:val="zh-CN" w:eastAsia="zh-CN" w:bidi="ar-SA"/>
              </w:rPr>
              <w:t>。</w:t>
            </w:r>
          </w:p>
          <w:p w14:paraId="771E1CC1">
            <w:pPr>
              <w:keepNext w:val="0"/>
              <w:keepLines w:val="0"/>
              <w:pageBreakBefore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color w:val="000000"/>
                <w:kern w:val="2"/>
                <w:sz w:val="24"/>
                <w:szCs w:val="24"/>
                <w:highlight w:val="none"/>
                <w:lang w:val="zh-CN" w:eastAsia="zh-CN" w:bidi="ar-SA"/>
              </w:rPr>
            </w:pPr>
            <w:r>
              <w:rPr>
                <w:rFonts w:hint="eastAsia" w:ascii="Arial" w:hAnsi="Arial" w:cs="Arial"/>
                <w:color w:val="000000"/>
                <w:kern w:val="2"/>
                <w:sz w:val="24"/>
                <w:szCs w:val="24"/>
                <w:highlight w:val="none"/>
                <w:lang w:val="en-US" w:eastAsia="zh-CN" w:bidi="ar-SA"/>
              </w:rPr>
              <w:t>以</w:t>
            </w:r>
            <w:r>
              <w:rPr>
                <w:rFonts w:hint="eastAsia" w:ascii="Arial" w:hAnsi="Arial" w:eastAsia="宋体" w:cs="Arial"/>
                <w:color w:val="000000"/>
                <w:kern w:val="2"/>
                <w:sz w:val="24"/>
                <w:szCs w:val="24"/>
                <w:highlight w:val="none"/>
                <w:lang w:val="zh-CN" w:eastAsia="zh-CN" w:bidi="ar-SA"/>
              </w:rPr>
              <w:t>中标（成交）通知书或</w:t>
            </w:r>
            <w:r>
              <w:rPr>
                <w:rFonts w:hint="eastAsia" w:ascii="宋体" w:hAnsi="宋体" w:eastAsia="宋体" w:cs="宋体"/>
                <w:highlight w:val="none"/>
                <w:lang w:val="zh-CN" w:eastAsia="zh-CN"/>
              </w:rPr>
              <w:t>生效的合同复印件为准</w:t>
            </w:r>
            <w:r>
              <w:rPr>
                <w:rFonts w:hint="eastAsia" w:ascii="宋体" w:hAnsi="宋体" w:cs="宋体"/>
                <w:highlight w:val="none"/>
                <w:lang w:val="zh-CN" w:eastAsia="zh-CN"/>
              </w:rPr>
              <w:t>（</w:t>
            </w:r>
            <w:r>
              <w:rPr>
                <w:rFonts w:hint="eastAsia" w:ascii="宋体" w:hAnsi="宋体" w:cs="宋体"/>
                <w:highlight w:val="none"/>
                <w:lang w:val="en-US" w:eastAsia="zh-CN"/>
              </w:rPr>
              <w:t>合同</w:t>
            </w:r>
            <w:r>
              <w:rPr>
                <w:rFonts w:hint="eastAsia" w:ascii="Arial" w:hAnsi="Arial" w:eastAsia="宋体" w:cs="Arial"/>
                <w:color w:val="000000"/>
                <w:kern w:val="2"/>
                <w:sz w:val="24"/>
                <w:szCs w:val="24"/>
                <w:highlight w:val="none"/>
                <w:lang w:val="zh-CN" w:eastAsia="zh-CN" w:bidi="ar-SA"/>
              </w:rPr>
              <w:t>需提供包含合同首页、标的及金额所在页、合同签字盖章页）</w:t>
            </w:r>
            <w:r>
              <w:rPr>
                <w:rFonts w:hint="eastAsia" w:ascii="Arial" w:hAnsi="Arial" w:eastAsia="宋体" w:cs="Arial"/>
                <w:color w:val="000000"/>
                <w:kern w:val="2"/>
                <w:sz w:val="24"/>
                <w:szCs w:val="24"/>
                <w:highlight w:val="none"/>
                <w:lang w:val="en-US" w:eastAsia="zh-CN" w:bidi="ar-SA"/>
              </w:rPr>
              <w:t>。</w:t>
            </w:r>
          </w:p>
        </w:tc>
      </w:tr>
      <w:tr w14:paraId="0F06A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4" w:type="dxa"/>
            <w:vMerge w:val="continue"/>
            <w:tcBorders>
              <w:left w:val="single" w:color="auto" w:sz="4" w:space="0"/>
              <w:right w:val="single" w:color="auto" w:sz="4" w:space="0"/>
            </w:tcBorders>
            <w:noWrap w:val="0"/>
            <w:vAlign w:val="center"/>
          </w:tcPr>
          <w:p w14:paraId="3AD25A9C">
            <w:pPr>
              <w:spacing w:line="360" w:lineRule="auto"/>
              <w:jc w:val="center"/>
              <w:rPr>
                <w:rFonts w:hint="eastAsia" w:ascii="宋体" w:hAnsi="宋体" w:eastAsia="宋体" w:cs="宋体"/>
                <w:color w:val="000000"/>
                <w:highlight w:val="none"/>
                <w:u w:val="singl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FCF9E40">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技术</w:t>
            </w:r>
            <w:r>
              <w:rPr>
                <w:rFonts w:hint="eastAsia" w:ascii="宋体" w:hAnsi="宋体" w:eastAsia="宋体" w:cs="宋体"/>
                <w:color w:val="000000"/>
                <w:highlight w:val="none"/>
                <w:lang w:val="en-US" w:eastAsia="zh-CN"/>
              </w:rPr>
              <w:t>参数及节能环保16</w:t>
            </w:r>
            <w:r>
              <w:rPr>
                <w:rFonts w:hint="eastAsia" w:ascii="宋体" w:hAnsi="宋体" w:eastAsia="宋体" w:cs="宋体"/>
                <w:color w:val="000000"/>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9E1464C">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w:t>
            </w: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zh-CN" w:eastAsia="zh-CN" w:bidi="ar-SA"/>
              </w:rPr>
              <w:t>）技术参数：投标产品技术参数和配置完全满足或高于竞争性磋商文件要求的得</w:t>
            </w:r>
            <w:r>
              <w:rPr>
                <w:rFonts w:hint="eastAsia" w:ascii="宋体" w:hAnsi="宋体" w:eastAsia="宋体" w:cs="宋体"/>
                <w:color w:val="000000"/>
                <w:kern w:val="0"/>
                <w:sz w:val="24"/>
                <w:szCs w:val="24"/>
                <w:highlight w:val="none"/>
                <w:lang w:val="en-US" w:eastAsia="zh-CN" w:bidi="ar-SA"/>
              </w:rPr>
              <w:t>15</w:t>
            </w:r>
            <w:r>
              <w:rPr>
                <w:rFonts w:hint="eastAsia" w:ascii="宋体" w:hAnsi="宋体" w:eastAsia="宋体" w:cs="宋体"/>
                <w:color w:val="000000"/>
                <w:kern w:val="0"/>
                <w:sz w:val="24"/>
                <w:szCs w:val="24"/>
                <w:highlight w:val="none"/>
                <w:lang w:val="zh-CN" w:eastAsia="zh-CN" w:bidi="ar-SA"/>
              </w:rPr>
              <w:t>分；技术参数每有一项负偏离扣</w:t>
            </w: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zh-CN" w:eastAsia="zh-CN" w:bidi="ar-SA"/>
              </w:rPr>
              <w:t>分，扣完为止；</w:t>
            </w:r>
          </w:p>
          <w:p w14:paraId="5E89DE95">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highlight w:val="none"/>
              </w:rPr>
            </w:pPr>
            <w:r>
              <w:rPr>
                <w:rFonts w:hint="eastAsia" w:ascii="宋体" w:hAnsi="宋体" w:eastAsia="宋体" w:cs="宋体"/>
                <w:color w:val="000000"/>
                <w:kern w:val="0"/>
                <w:sz w:val="24"/>
                <w:szCs w:val="24"/>
                <w:highlight w:val="none"/>
                <w:lang w:val="zh-CN" w:eastAsia="zh-CN" w:bidi="ar-SA"/>
              </w:rPr>
              <w:t>（2）节能环保：投标产品具有环保认证证书的，得0.5分，具有节能认证证书的得0.5分，满分1分；未提供不得分。</w:t>
            </w:r>
          </w:p>
        </w:tc>
      </w:tr>
      <w:tr w14:paraId="75D63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65305113">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技术与服务评审</w:t>
            </w:r>
          </w:p>
          <w:p w14:paraId="786E5194">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504D1600">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产品工艺</w:t>
            </w:r>
          </w:p>
          <w:p w14:paraId="0B23C02D">
            <w:pPr>
              <w:autoSpaceDE w:val="0"/>
              <w:autoSpaceDN w:val="0"/>
              <w:adjustRightInd w:val="0"/>
              <w:spacing w:line="400" w:lineRule="exact"/>
              <w:ind w:left="0" w:leftChars="0" w:firstLine="0" w:firstLineChars="0"/>
              <w:jc w:val="center"/>
              <w:rPr>
                <w:rFonts w:hint="eastAsia" w:ascii="宋体" w:hAnsi="宋体" w:eastAsia="宋体" w:cs="宋体"/>
                <w:color w:val="0000FF"/>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val="zh-CN"/>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1BCF156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sz w:val="24"/>
                <w:szCs w:val="24"/>
                <w:highlight w:val="none"/>
                <w:lang w:val="zh-CN"/>
              </w:rPr>
              <w:t>产品</w:t>
            </w:r>
            <w:r>
              <w:rPr>
                <w:rFonts w:hint="eastAsia" w:ascii="宋体" w:hAnsi="宋体" w:eastAsia="宋体" w:cs="宋体"/>
                <w:b w:val="0"/>
                <w:bCs w:val="0"/>
                <w:color w:val="000000"/>
                <w:sz w:val="24"/>
                <w:szCs w:val="24"/>
                <w:highlight w:val="none"/>
                <w:lang w:val="en-US" w:eastAsia="zh-CN"/>
              </w:rPr>
              <w:t>工艺</w:t>
            </w:r>
            <w:r>
              <w:rPr>
                <w:rFonts w:hint="eastAsia" w:ascii="宋体" w:hAnsi="宋体" w:eastAsia="宋体" w:cs="宋体"/>
                <w:b w:val="0"/>
                <w:bCs w:val="0"/>
                <w:color w:val="000000"/>
                <w:sz w:val="24"/>
                <w:szCs w:val="24"/>
                <w:highlight w:val="none"/>
              </w:rPr>
              <w:t>满</w:t>
            </w:r>
            <w:r>
              <w:rPr>
                <w:rFonts w:hint="eastAsia" w:ascii="宋体" w:hAnsi="宋体" w:eastAsia="宋体" w:cs="宋体"/>
                <w:b w:val="0"/>
                <w:bCs w:val="0"/>
                <w:color w:val="000000"/>
                <w:kern w:val="0"/>
                <w:sz w:val="24"/>
                <w:szCs w:val="24"/>
                <w:highlight w:val="none"/>
                <w:lang w:val="zh-CN" w:eastAsia="zh-CN" w:bidi="ar-SA"/>
              </w:rPr>
              <w:t>足牢固实用，经得起风吹雪压。</w:t>
            </w:r>
          </w:p>
          <w:p w14:paraId="5BC9FFB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zh-CN" w:eastAsia="zh-CN" w:bidi="ar-SA"/>
              </w:rPr>
              <w:t>）主题切合度效果：主题灯组、特色灯组名副其实，构思精巧，各具特色，充分体现当地文化底蕴和风土人情。</w:t>
            </w:r>
          </w:p>
          <w:p w14:paraId="03DF504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（2）灯组美观度效果：灯组设计华美绚丽，冷暖色调相得益彰，极富观赏性、艺术性。</w:t>
            </w:r>
          </w:p>
          <w:p w14:paraId="278D54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（3）现场切合度效果：灯组设计充分考虑场地实际，充分利用场地优势，灯组布局合理，与现场协调统一。</w:t>
            </w:r>
          </w:p>
          <w:p w14:paraId="011673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（4）方案实施度：设计科学，工艺美观，安全牢固，保障有效。</w:t>
            </w:r>
          </w:p>
          <w:p w14:paraId="19478BE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以上4项内容完全实质性响应的得16分，每缺少一项内容扣4分；方案中每有一处内容存在缺陷的扣2分；扣完为止。</w:t>
            </w:r>
          </w:p>
          <w:p w14:paraId="091425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b/>
                <w:bCs/>
                <w:color w:val="000000"/>
                <w:kern w:val="0"/>
                <w:sz w:val="24"/>
                <w:szCs w:val="24"/>
                <w:highlight w:val="none"/>
                <w:lang w:val="zh-CN" w:eastAsia="zh-CN" w:bidi="ar-SA"/>
              </w:rPr>
              <w:t>注：</w:t>
            </w:r>
            <w:r>
              <w:rPr>
                <w:rFonts w:hint="eastAsia" w:ascii="宋体" w:hAnsi="宋体" w:eastAsia="宋体" w:cs="宋体"/>
                <w:b w:val="0"/>
                <w:bCs w:val="0"/>
                <w:color w:val="000000"/>
                <w:kern w:val="0"/>
                <w:sz w:val="24"/>
                <w:szCs w:val="24"/>
                <w:highlight w:val="none"/>
                <w:lang w:val="zh-CN" w:eastAsia="zh-CN" w:bidi="ar-SA"/>
              </w:rPr>
              <w:t>存在缺陷是存在项目名称错误、地点区域错误、内容与本项目需求无关、方案内容不全面或表述矛盾前后不一致、仅有框架或标题、适用的标准（方法）错误、明显复制其他项目内容等。</w:t>
            </w:r>
          </w:p>
        </w:tc>
      </w:tr>
      <w:tr w14:paraId="77E57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0" w:hRule="atLeast"/>
          <w:jc w:val="center"/>
        </w:trPr>
        <w:tc>
          <w:tcPr>
            <w:tcW w:w="1034" w:type="dxa"/>
            <w:vMerge w:val="continue"/>
            <w:tcBorders>
              <w:left w:val="single" w:color="auto" w:sz="4" w:space="0"/>
              <w:right w:val="single" w:color="auto" w:sz="4" w:space="0"/>
            </w:tcBorders>
            <w:noWrap w:val="0"/>
            <w:vAlign w:val="center"/>
          </w:tcPr>
          <w:p w14:paraId="409C54E9">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3EA4505">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项目实施方案</w:t>
            </w:r>
          </w:p>
          <w:p w14:paraId="75E76380">
            <w:pPr>
              <w:autoSpaceDE w:val="0"/>
              <w:autoSpaceDN w:val="0"/>
              <w:adjustRightInd w:val="0"/>
              <w:spacing w:line="4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2886C6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针对项目特点设置了项目管理机构、实施方案，方案满足项目需求、贴合项目内容。包含：①项目管理机构人员配备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②项目的实施计划及总体安排</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③安全保障措施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④应急预案。根据所述内容进行综合评定；</w:t>
            </w:r>
          </w:p>
          <w:p w14:paraId="4D2FF3E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以上</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项内容</w:t>
            </w:r>
            <w:r>
              <w:rPr>
                <w:rFonts w:hint="eastAsia" w:ascii="宋体" w:hAnsi="宋体" w:eastAsia="宋体" w:cs="宋体"/>
                <w:color w:val="000000"/>
                <w:sz w:val="24"/>
                <w:szCs w:val="24"/>
                <w:highlight w:val="none"/>
                <w:lang w:val="en-US" w:eastAsia="zh-CN"/>
              </w:rPr>
              <w:t>完全实质性响应</w:t>
            </w:r>
            <w:r>
              <w:rPr>
                <w:rFonts w:hint="eastAsia" w:ascii="宋体" w:hAnsi="宋体" w:eastAsia="宋体" w:cs="宋体"/>
                <w:color w:val="000000"/>
                <w:sz w:val="24"/>
                <w:szCs w:val="24"/>
                <w:highlight w:val="none"/>
                <w:lang w:val="zh-CN" w:eastAsia="zh-CN"/>
              </w:rPr>
              <w:t>的得</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分，每缺少一项内容扣</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分；方案中每有一处内容存在缺陷的扣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分；扣完为止。</w:t>
            </w:r>
          </w:p>
          <w:p w14:paraId="1A0A99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b/>
                <w:bCs/>
                <w:color w:val="000000"/>
                <w:sz w:val="24"/>
                <w:szCs w:val="24"/>
                <w:highlight w:val="none"/>
                <w:lang w:val="zh-CN" w:eastAsia="zh-CN"/>
              </w:rPr>
              <w:t>注：</w:t>
            </w:r>
            <w:r>
              <w:rPr>
                <w:rFonts w:hint="eastAsia" w:ascii="宋体" w:hAnsi="宋体" w:eastAsia="宋体" w:cs="宋体"/>
                <w:color w:val="000000"/>
                <w:sz w:val="24"/>
                <w:szCs w:val="24"/>
                <w:highlight w:val="none"/>
                <w:lang w:val="zh-CN" w:eastAsia="zh-CN"/>
              </w:rPr>
              <w:t>存在缺陷是存在项目名称错误、地点区域错误、内容与本项目需求无关、方案内容不全面或表述矛盾前后不一致、仅有框架或标题、适用的标准（方法）错误、明显复制其他项目内容等。</w:t>
            </w:r>
          </w:p>
        </w:tc>
      </w:tr>
      <w:tr w14:paraId="0F69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1034" w:type="dxa"/>
            <w:vMerge w:val="continue"/>
            <w:tcBorders>
              <w:left w:val="single" w:color="auto" w:sz="4" w:space="0"/>
              <w:right w:val="single" w:color="auto" w:sz="4" w:space="0"/>
            </w:tcBorders>
            <w:noWrap w:val="0"/>
            <w:vAlign w:val="center"/>
          </w:tcPr>
          <w:p w14:paraId="18440E14">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822833F">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技术能力</w:t>
            </w:r>
          </w:p>
          <w:p w14:paraId="552FA65C">
            <w:pPr>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2691BE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（1）供应商具有专业的美工师：能提供相关资格证书</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69B9C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（2）供应商具有5人以上专业电工（提供有效复印（扫描）件）的得2分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p w14:paraId="269D0B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（3）供应商具有3人以上专业架子工（提供有效复印（扫描）件）的得2分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p w14:paraId="05E930B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（4）供应商具有5人以上专业电焊工（提供有效复印（扫描）件）的得2分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tc>
      </w:tr>
      <w:tr w14:paraId="043D8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034" w:type="dxa"/>
            <w:vMerge w:val="continue"/>
            <w:tcBorders>
              <w:left w:val="single" w:color="auto" w:sz="4" w:space="0"/>
              <w:right w:val="single" w:color="auto" w:sz="4" w:space="0"/>
            </w:tcBorders>
            <w:noWrap w:val="0"/>
            <w:vAlign w:val="center"/>
          </w:tcPr>
          <w:p w14:paraId="64485486">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EF0E34A">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售后服务计划、措施及服务承诺</w:t>
            </w:r>
          </w:p>
          <w:p w14:paraId="573EBA17">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82157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磋商项目有①售后服务机构和人员（包含售后服务人员表、人员职称或执业资格证书、劳动合同、联系电话）；②在灯展期间的维修与管理执守服务措施；③售后服务内容、流程和响应时间等相关承诺。以上3项内容完全实质性响应的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分，每缺少一项内容扣</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分；方案中每有一处内容存在缺陷的扣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分；扣完为止。</w:t>
            </w:r>
          </w:p>
          <w:p w14:paraId="1FE6D13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color w:val="000000"/>
                <w:sz w:val="24"/>
                <w:szCs w:val="24"/>
                <w:highlight w:val="none"/>
              </w:rPr>
              <w:t>存在缺陷是存在项目名称错误、地点区域错误、内容与本项目需求无关、方案内容不全面或表述矛盾前后不一致、仅有框架或标题、适用的标准（方法）错误、明显复制其他项目内容等。</w:t>
            </w:r>
          </w:p>
        </w:tc>
      </w:tr>
    </w:tbl>
    <w:p w14:paraId="35F40461">
      <w:pPr>
        <w:widowControl/>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lang w:eastAsia="zh-CN"/>
        </w:rPr>
      </w:pPr>
      <w:bookmarkStart w:id="221" w:name="_Toc16865"/>
      <w:bookmarkStart w:id="222" w:name="_Toc16637"/>
      <w:bookmarkStart w:id="223" w:name="_Toc7460"/>
      <w:bookmarkStart w:id="224" w:name="_Toc15001"/>
      <w:r>
        <w:rPr>
          <w:rFonts w:hint="eastAsia" w:ascii="宋体" w:hAnsi="宋体" w:eastAsia="宋体" w:cs="宋体"/>
          <w:b/>
          <w:bCs/>
          <w:color w:val="000000"/>
          <w:kern w:val="0"/>
          <w:sz w:val="36"/>
          <w:szCs w:val="36"/>
          <w:highlight w:val="none"/>
        </w:rPr>
        <w:t>七、</w:t>
      </w:r>
      <w:bookmarkEnd w:id="219"/>
      <w:bookmarkEnd w:id="220"/>
      <w:r>
        <w:rPr>
          <w:rFonts w:hint="eastAsia" w:ascii="宋体" w:hAnsi="宋体" w:eastAsia="宋体" w:cs="宋体"/>
          <w:b/>
          <w:bCs/>
          <w:color w:val="000000"/>
          <w:kern w:val="0"/>
          <w:sz w:val="36"/>
          <w:szCs w:val="36"/>
          <w:highlight w:val="none"/>
        </w:rPr>
        <w:t>确定成交</w:t>
      </w:r>
      <w:r>
        <w:rPr>
          <w:rFonts w:hint="eastAsia" w:ascii="宋体" w:hAnsi="宋体" w:eastAsia="宋体" w:cs="宋体"/>
          <w:b/>
          <w:bCs/>
          <w:color w:val="000000"/>
          <w:kern w:val="0"/>
          <w:sz w:val="36"/>
          <w:szCs w:val="36"/>
          <w:highlight w:val="none"/>
          <w:lang w:eastAsia="zh-CN"/>
        </w:rPr>
        <w:t>投标供应商</w:t>
      </w:r>
      <w:bookmarkEnd w:id="221"/>
      <w:bookmarkEnd w:id="222"/>
      <w:bookmarkEnd w:id="223"/>
      <w:bookmarkEnd w:id="224"/>
    </w:p>
    <w:p w14:paraId="5884F8B6">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lang w:eastAsia="zh-CN"/>
        </w:rPr>
      </w:pPr>
      <w:bookmarkStart w:id="225" w:name="_Toc325726026"/>
      <w:bookmarkStart w:id="226" w:name="_Toc376936757"/>
      <w:bookmarkStart w:id="227" w:name="_Toc10006"/>
      <w:bookmarkStart w:id="228" w:name="_Toc3928"/>
      <w:bookmarkStart w:id="229" w:name="_Toc24078"/>
      <w:bookmarkStart w:id="230" w:name="_Toc1920"/>
      <w:bookmarkStart w:id="231" w:name="_Toc31683"/>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1</w:t>
      </w:r>
      <w:r>
        <w:rPr>
          <w:rFonts w:hint="eastAsia" w:ascii="宋体" w:hAnsi="宋体" w:eastAsia="宋体" w:cs="宋体"/>
          <w:b/>
          <w:bCs/>
          <w:color w:val="000000"/>
          <w:kern w:val="0"/>
          <w:sz w:val="27"/>
          <w:szCs w:val="27"/>
          <w:highlight w:val="none"/>
        </w:rPr>
        <w:t>.推荐并确定成交</w:t>
      </w:r>
      <w:bookmarkEnd w:id="225"/>
      <w:bookmarkEnd w:id="226"/>
      <w:r>
        <w:rPr>
          <w:rFonts w:hint="eastAsia" w:ascii="宋体" w:hAnsi="宋体" w:eastAsia="宋体" w:cs="宋体"/>
          <w:b/>
          <w:bCs/>
          <w:color w:val="000000"/>
          <w:kern w:val="0"/>
          <w:sz w:val="27"/>
          <w:szCs w:val="27"/>
          <w:highlight w:val="none"/>
          <w:lang w:eastAsia="zh-CN"/>
        </w:rPr>
        <w:t>投标供应商</w:t>
      </w:r>
      <w:bookmarkEnd w:id="227"/>
      <w:bookmarkEnd w:id="228"/>
      <w:bookmarkEnd w:id="229"/>
      <w:bookmarkEnd w:id="230"/>
      <w:bookmarkEnd w:id="231"/>
    </w:p>
    <w:p w14:paraId="758B707B">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磋商小组根据评审总得分由高到低排序推荐预成交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候选人，并由采购人按顺序确定成交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w:t>
      </w:r>
    </w:p>
    <w:p w14:paraId="6316276E">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因不可抗力或自身原因不能履行合同时，采购人可以按照磋商报告推荐的预成交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候选人名单排序，确定下一候选人为成交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，也可重新开展政府采购活动。</w:t>
      </w:r>
      <w:bookmarkStart w:id="232" w:name="_Toc325726027"/>
    </w:p>
    <w:p w14:paraId="3D45FD66">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33" w:name="_Toc325726028"/>
      <w:bookmarkStart w:id="234" w:name="_Toc15806"/>
      <w:bookmarkStart w:id="235" w:name="_Toc19767"/>
      <w:bookmarkStart w:id="236" w:name="_Toc24148"/>
      <w:bookmarkStart w:id="237" w:name="_Toc3661"/>
      <w:bookmarkStart w:id="238" w:name="_Toc376936759"/>
      <w:bookmarkStart w:id="239" w:name="_Toc12552"/>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2</w:t>
      </w:r>
      <w:r>
        <w:rPr>
          <w:rFonts w:hint="eastAsia" w:ascii="宋体" w:hAnsi="宋体" w:eastAsia="宋体" w:cs="宋体"/>
          <w:b/>
          <w:bCs/>
          <w:color w:val="000000"/>
          <w:kern w:val="0"/>
          <w:sz w:val="27"/>
          <w:szCs w:val="27"/>
          <w:highlight w:val="none"/>
        </w:rPr>
        <w:t>.成交通知</w:t>
      </w:r>
      <w:bookmarkEnd w:id="233"/>
      <w:bookmarkEnd w:id="234"/>
      <w:bookmarkEnd w:id="235"/>
      <w:bookmarkEnd w:id="236"/>
      <w:bookmarkEnd w:id="237"/>
      <w:bookmarkEnd w:id="238"/>
      <w:bookmarkEnd w:id="239"/>
    </w:p>
    <w:p w14:paraId="478503BD">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采购代理机构自成交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确定之日起2个工作日内发出《成交通知书》，并在青海政府采购信息网上公告成交结果。</w:t>
      </w:r>
    </w:p>
    <w:p w14:paraId="4FB8B861">
      <w:pPr>
        <w:ind w:firstLine="480"/>
        <w:jc w:val="left"/>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《成交通知书》发出后，采购人改变成交结果的，或者成交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无正当理由放弃成交项目的，依法承担法律责任。</w:t>
      </w:r>
      <w:bookmarkStart w:id="240" w:name="_Toc376936758"/>
    </w:p>
    <w:p w14:paraId="3D1C56B5">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41" w:name="_Toc32102"/>
      <w:bookmarkStart w:id="242" w:name="_Toc13899"/>
      <w:bookmarkStart w:id="243" w:name="_Toc11157"/>
      <w:bookmarkStart w:id="244" w:name="_Toc5584"/>
      <w:r>
        <w:rPr>
          <w:rFonts w:hint="eastAsia" w:ascii="宋体" w:hAnsi="宋体" w:eastAsia="宋体" w:cs="宋体"/>
          <w:b/>
          <w:bCs/>
          <w:color w:val="000000"/>
          <w:kern w:val="0"/>
          <w:sz w:val="36"/>
          <w:szCs w:val="36"/>
          <w:highlight w:val="none"/>
        </w:rPr>
        <w:t>八、授予合同</w:t>
      </w:r>
      <w:bookmarkEnd w:id="232"/>
      <w:bookmarkEnd w:id="240"/>
      <w:bookmarkEnd w:id="241"/>
      <w:bookmarkEnd w:id="242"/>
      <w:bookmarkEnd w:id="243"/>
      <w:bookmarkEnd w:id="244"/>
    </w:p>
    <w:p w14:paraId="6FC120CB">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45" w:name="_Toc376936760"/>
      <w:bookmarkStart w:id="246" w:name="_Toc29562"/>
      <w:bookmarkStart w:id="247" w:name="_Toc20919"/>
      <w:bookmarkStart w:id="248" w:name="_Toc28729"/>
      <w:bookmarkStart w:id="249" w:name="_Toc31079"/>
      <w:bookmarkStart w:id="250" w:name="_Toc325726029"/>
      <w:bookmarkStart w:id="251" w:name="_Toc15525"/>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3</w:t>
      </w:r>
      <w:r>
        <w:rPr>
          <w:rFonts w:hint="eastAsia" w:ascii="宋体" w:hAnsi="宋体" w:eastAsia="宋体" w:cs="宋体"/>
          <w:b/>
          <w:bCs/>
          <w:color w:val="000000"/>
          <w:kern w:val="0"/>
          <w:sz w:val="27"/>
          <w:szCs w:val="27"/>
          <w:highlight w:val="none"/>
        </w:rPr>
        <w:t>.签订合同</w:t>
      </w:r>
      <w:bookmarkEnd w:id="245"/>
      <w:bookmarkEnd w:id="246"/>
      <w:bookmarkEnd w:id="247"/>
      <w:bookmarkEnd w:id="248"/>
      <w:bookmarkEnd w:id="249"/>
      <w:bookmarkEnd w:id="250"/>
      <w:bookmarkEnd w:id="251"/>
    </w:p>
    <w:p w14:paraId="16A14E04">
      <w:pPr>
        <w:ind w:firstLine="480"/>
        <w:jc w:val="left"/>
        <w:rPr>
          <w:rFonts w:hint="eastAsia" w:ascii="宋体" w:hAnsi="宋体" w:eastAsia="宋体" w:cs="宋体"/>
          <w:color w:val="000000"/>
          <w:highlight w:val="none"/>
        </w:rPr>
      </w:pPr>
      <w:bookmarkStart w:id="252" w:name="_Toc325726030"/>
      <w:bookmarkStart w:id="253" w:name="_Toc376936761"/>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采购人与成交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双方应当自《成交通知书》发出之日起30日内，按照磋商文件确定的合同文本以及采购标的、采购金额、技术和服务要求等事项签订政府采购合同，并报</w:t>
      </w:r>
      <w:r>
        <w:rPr>
          <w:rFonts w:hint="eastAsia" w:ascii="宋体" w:hAnsi="宋体" w:eastAsia="宋体" w:cs="宋体"/>
          <w:color w:val="000000"/>
          <w:highlight w:val="none"/>
          <w:lang w:eastAsia="zh-CN"/>
        </w:rPr>
        <w:t>青海川泽工程咨询有限公司</w:t>
      </w:r>
      <w:r>
        <w:rPr>
          <w:rFonts w:hint="eastAsia" w:ascii="宋体" w:hAnsi="宋体" w:eastAsia="宋体" w:cs="宋体"/>
          <w:color w:val="000000"/>
          <w:highlight w:val="none"/>
        </w:rPr>
        <w:t>审核备案。</w:t>
      </w:r>
    </w:p>
    <w:p w14:paraId="670BB7B8">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采购人不得向成交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提出超出磋商文件以外的任何要求作为订立合同的条件，不得与成交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订立背离磋商文件确定的合同文本以及采购标的、采购金额、技术和服务要求等实质性内容的协议。</w:t>
      </w:r>
    </w:p>
    <w:p w14:paraId="1AA6DA8F">
      <w:pPr>
        <w:ind w:firstLine="480"/>
        <w:rPr>
          <w:rFonts w:hint="eastAsia" w:ascii="宋体" w:hAnsi="宋体" w:eastAsia="宋体" w:cs="宋体"/>
          <w:color w:val="000000"/>
          <w:szCs w:val="20"/>
          <w:highlight w:val="none"/>
        </w:rPr>
      </w:pPr>
      <w:r>
        <w:rPr>
          <w:rFonts w:hint="eastAsia" w:ascii="宋体" w:hAnsi="宋体" w:eastAsia="宋体" w:cs="宋体"/>
          <w:color w:val="000000"/>
          <w:highlight w:val="none"/>
          <w:lang w:val="en-US" w:eastAsia="zh-CN"/>
        </w:rPr>
        <w:t>23</w:t>
      </w: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szCs w:val="20"/>
          <w:highlight w:val="none"/>
        </w:rPr>
        <w:t>签订合同时，成交</w:t>
      </w:r>
      <w:r>
        <w:rPr>
          <w:rFonts w:hint="eastAsia" w:ascii="宋体" w:hAnsi="宋体" w:eastAsia="宋体" w:cs="宋体"/>
          <w:color w:val="000000"/>
          <w:szCs w:val="20"/>
          <w:highlight w:val="none"/>
          <w:lang w:eastAsia="zh-CN"/>
        </w:rPr>
        <w:t>投标供应商</w:t>
      </w:r>
      <w:r>
        <w:rPr>
          <w:rFonts w:hint="eastAsia" w:ascii="宋体" w:hAnsi="宋体" w:eastAsia="宋体" w:cs="宋体"/>
          <w:color w:val="000000"/>
          <w:szCs w:val="20"/>
          <w:highlight w:val="none"/>
        </w:rPr>
        <w:t>应按规定向采购人提交履约保证金</w:t>
      </w:r>
      <w:r>
        <w:rPr>
          <w:rFonts w:hint="eastAsia" w:ascii="宋体" w:hAnsi="宋体" w:eastAsia="宋体" w:cs="宋体"/>
          <w:color w:val="000000"/>
          <w:highlight w:val="none"/>
          <w:lang w:val="zh-CN"/>
        </w:rPr>
        <w:t>（履约保证金的数额由采购人与成交投标供应商商定，但数额不得超出采购合同总金额的</w:t>
      </w:r>
      <w:r>
        <w:rPr>
          <w:rFonts w:hint="eastAsia" w:ascii="宋体" w:hAnsi="宋体" w:eastAsia="宋体" w:cs="宋体"/>
          <w:color w:val="000000"/>
          <w:highlight w:val="none"/>
        </w:rPr>
        <w:t>10</w:t>
      </w:r>
      <w:r>
        <w:rPr>
          <w:rFonts w:hint="eastAsia" w:ascii="宋体" w:hAnsi="宋体" w:eastAsia="宋体" w:cs="宋体"/>
          <w:color w:val="000000"/>
          <w:highlight w:val="none"/>
          <w:lang w:val="zh-CN"/>
        </w:rPr>
        <w:t>%）</w:t>
      </w:r>
      <w:r>
        <w:rPr>
          <w:rFonts w:hint="eastAsia" w:ascii="宋体" w:hAnsi="宋体" w:eastAsia="宋体" w:cs="宋体"/>
          <w:color w:val="000000"/>
          <w:szCs w:val="20"/>
          <w:highlight w:val="none"/>
        </w:rPr>
        <w:t>，履约保证金须缴纳到采购人指定的账户。</w:t>
      </w:r>
    </w:p>
    <w:p w14:paraId="6A1B8362">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在法定期限内无正当理由拒签合同的，按违约处理。同时，采购代理机构和采购人可依成交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候选人排序重新确定成交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，并协调双方签订采购合同。</w:t>
      </w:r>
    </w:p>
    <w:p w14:paraId="14B3BDAF">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磋商文件、成交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的磋商响应文件、《成交通知书》及其澄清、说明文件等，均为签订采购合同的依据。</w:t>
      </w:r>
    </w:p>
    <w:p w14:paraId="3EFCFB02">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.6</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采购人或采购代理机构应当自采购合同签订之日起2个工作日内，将采购合同在青海政府采购信息网上公告，但政府采购合同中涉及国家秘密、商业秘密的内容除外。</w:t>
      </w:r>
    </w:p>
    <w:p w14:paraId="559A79AF">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54" w:name="_Toc27049"/>
      <w:bookmarkStart w:id="255" w:name="_Toc14220"/>
      <w:bookmarkStart w:id="256" w:name="_Toc28978"/>
      <w:bookmarkStart w:id="257" w:name="_Toc5407"/>
      <w:r>
        <w:rPr>
          <w:rFonts w:hint="eastAsia" w:ascii="宋体" w:hAnsi="宋体" w:eastAsia="宋体" w:cs="宋体"/>
          <w:b/>
          <w:bCs/>
          <w:color w:val="000000"/>
          <w:kern w:val="0"/>
          <w:sz w:val="36"/>
          <w:szCs w:val="36"/>
          <w:highlight w:val="none"/>
        </w:rPr>
        <w:t>九、</w:t>
      </w:r>
      <w:bookmarkEnd w:id="252"/>
      <w:bookmarkEnd w:id="253"/>
      <w:r>
        <w:rPr>
          <w:rFonts w:hint="eastAsia" w:ascii="宋体" w:hAnsi="宋体" w:eastAsia="宋体" w:cs="宋体"/>
          <w:b/>
          <w:bCs/>
          <w:color w:val="000000"/>
          <w:kern w:val="0"/>
          <w:sz w:val="36"/>
          <w:szCs w:val="36"/>
          <w:highlight w:val="none"/>
        </w:rPr>
        <w:t>磋商活动终止</w:t>
      </w:r>
      <w:bookmarkEnd w:id="254"/>
      <w:bookmarkEnd w:id="255"/>
      <w:bookmarkEnd w:id="256"/>
      <w:bookmarkEnd w:id="257"/>
    </w:p>
    <w:p w14:paraId="43DC5E1E">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58" w:name="_Toc8859"/>
      <w:bookmarkStart w:id="259" w:name="_Toc31994"/>
      <w:bookmarkStart w:id="260" w:name="_Toc12599"/>
      <w:bookmarkStart w:id="261" w:name="_Toc24422"/>
      <w:bookmarkStart w:id="262" w:name="_Toc17327"/>
      <w:bookmarkStart w:id="263" w:name="_Toc376936762"/>
      <w:bookmarkStart w:id="264" w:name="_Toc325726031"/>
      <w:r>
        <w:rPr>
          <w:rFonts w:hint="eastAsia" w:ascii="宋体" w:hAnsi="宋体" w:eastAsia="宋体" w:cs="宋体"/>
          <w:b/>
          <w:bCs/>
          <w:color w:val="000000"/>
          <w:kern w:val="0"/>
          <w:sz w:val="27"/>
          <w:szCs w:val="27"/>
          <w:highlight w:val="none"/>
          <w:lang w:val="en-US" w:eastAsia="zh-CN"/>
        </w:rPr>
        <w:t>24</w:t>
      </w:r>
      <w:r>
        <w:rPr>
          <w:rFonts w:hint="eastAsia" w:ascii="宋体" w:hAnsi="宋体" w:eastAsia="宋体" w:cs="宋体"/>
          <w:b/>
          <w:bCs/>
          <w:color w:val="000000"/>
          <w:kern w:val="0"/>
          <w:sz w:val="27"/>
          <w:szCs w:val="27"/>
          <w:highlight w:val="none"/>
        </w:rPr>
        <w:t>.终止情形</w:t>
      </w:r>
      <w:bookmarkEnd w:id="258"/>
      <w:bookmarkEnd w:id="259"/>
      <w:bookmarkEnd w:id="260"/>
      <w:bookmarkEnd w:id="261"/>
      <w:bookmarkEnd w:id="262"/>
    </w:p>
    <w:p w14:paraId="3E088F7A">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在竞争性磋商采购中，出现下列情形之一的，终止磋商活动：</w:t>
      </w:r>
      <w:bookmarkEnd w:id="263"/>
      <w:bookmarkEnd w:id="264"/>
    </w:p>
    <w:p w14:paraId="5606DA10">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（1）因情况变化，不再符合规定的竞争性磋商采购方式适用情形的。</w:t>
      </w:r>
    </w:p>
    <w:p w14:paraId="0595F1E9">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（2）出现影响采购活动公正的违法、违规行为的。</w:t>
      </w:r>
    </w:p>
    <w:p w14:paraId="6FDCCC4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（3）不符合《政府采购竞争性磋商采购方式管理暂行办法》以及《财政部关于政府采购竞争性磋商采购方式管理暂行办法有关问题的补充通知》的。</w:t>
      </w:r>
    </w:p>
    <w:p w14:paraId="17618AAE">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（4）因重大变故，采购任务取消的。</w:t>
      </w:r>
    </w:p>
    <w:p w14:paraId="4C40C0F9">
      <w:pPr>
        <w:ind w:firstLine="480"/>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终止磋商活动</w:t>
      </w:r>
      <w:r>
        <w:rPr>
          <w:rFonts w:hint="eastAsia" w:ascii="宋体" w:hAnsi="宋体" w:eastAsia="宋体" w:cs="宋体"/>
          <w:color w:val="000000"/>
          <w:szCs w:val="20"/>
          <w:highlight w:val="none"/>
        </w:rPr>
        <w:t>后，由</w:t>
      </w:r>
      <w:r>
        <w:rPr>
          <w:rFonts w:hint="eastAsia" w:ascii="宋体" w:hAnsi="宋体" w:eastAsia="宋体" w:cs="宋体"/>
          <w:color w:val="000000"/>
          <w:highlight w:val="none"/>
        </w:rPr>
        <w:t>采购代理机构</w:t>
      </w:r>
      <w:r>
        <w:rPr>
          <w:rFonts w:hint="eastAsia" w:ascii="宋体" w:hAnsi="宋体" w:eastAsia="宋体" w:cs="宋体"/>
          <w:color w:val="000000"/>
          <w:szCs w:val="20"/>
          <w:highlight w:val="none"/>
        </w:rPr>
        <w:t>发布终止公告并说明原因。</w:t>
      </w:r>
      <w:bookmarkStart w:id="265" w:name="_Toc376936763"/>
      <w:bookmarkStart w:id="266" w:name="_Toc325726032"/>
    </w:p>
    <w:p w14:paraId="55C40A87">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67" w:name="_Toc24878"/>
      <w:bookmarkStart w:id="268" w:name="_Toc10467"/>
      <w:bookmarkStart w:id="269" w:name="_Toc26364"/>
      <w:bookmarkStart w:id="270" w:name="_Toc32006"/>
      <w:r>
        <w:rPr>
          <w:rFonts w:hint="eastAsia" w:ascii="宋体" w:hAnsi="宋体" w:eastAsia="宋体" w:cs="宋体"/>
          <w:b/>
          <w:bCs/>
          <w:color w:val="000000"/>
          <w:kern w:val="0"/>
          <w:sz w:val="36"/>
          <w:szCs w:val="36"/>
          <w:highlight w:val="none"/>
        </w:rPr>
        <w:t>十、处罚</w:t>
      </w:r>
      <w:bookmarkEnd w:id="265"/>
      <w:bookmarkEnd w:id="266"/>
      <w:bookmarkEnd w:id="267"/>
      <w:bookmarkEnd w:id="268"/>
      <w:bookmarkEnd w:id="269"/>
      <w:bookmarkEnd w:id="270"/>
    </w:p>
    <w:p w14:paraId="474D9642">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71" w:name="_Toc19887"/>
      <w:bookmarkStart w:id="272" w:name="_Toc15504"/>
      <w:bookmarkStart w:id="273" w:name="_Toc16109"/>
      <w:bookmarkStart w:id="274" w:name="_Toc376936764"/>
      <w:bookmarkStart w:id="275" w:name="_Toc9746"/>
      <w:bookmarkStart w:id="276" w:name="_Toc29624"/>
      <w:bookmarkStart w:id="277" w:name="_Toc325726033"/>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5</w:t>
      </w:r>
      <w:r>
        <w:rPr>
          <w:rFonts w:hint="eastAsia" w:ascii="宋体" w:hAnsi="宋体" w:eastAsia="宋体" w:cs="宋体"/>
          <w:b/>
          <w:bCs/>
          <w:color w:val="000000"/>
          <w:kern w:val="0"/>
          <w:sz w:val="27"/>
          <w:szCs w:val="27"/>
          <w:highlight w:val="none"/>
        </w:rPr>
        <w:t>.处罚情形</w:t>
      </w:r>
      <w:bookmarkEnd w:id="271"/>
      <w:bookmarkEnd w:id="272"/>
      <w:bookmarkEnd w:id="273"/>
      <w:bookmarkEnd w:id="274"/>
      <w:bookmarkEnd w:id="275"/>
      <w:bookmarkEnd w:id="276"/>
      <w:bookmarkEnd w:id="277"/>
    </w:p>
    <w:p w14:paraId="4AE48F56">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有下列情形之一的，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的磋商保证金不予退还；成交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的成交结果无效，履约保证金不予退还。情节严重的，报省财政厅依法进行处理：</w:t>
      </w:r>
    </w:p>
    <w:p w14:paraId="10480BE4">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在提交响应文件截止时间之后撤回响应文件的。</w:t>
      </w:r>
    </w:p>
    <w:p w14:paraId="2DFA716D">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在响应文件中提供虚假材料的。</w:t>
      </w:r>
    </w:p>
    <w:p w14:paraId="766CA95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采取不正当手段诋毁、排挤其他</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w:t>
      </w:r>
    </w:p>
    <w:p w14:paraId="0D410219">
      <w:pPr>
        <w:ind w:firstLine="439" w:firstLineChars="183"/>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有恶意串通等不正当竞争行为的。</w:t>
      </w:r>
    </w:p>
    <w:p w14:paraId="5B1D4BFF">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成交后无正当理由拒不与采购人签订采购合同的。</w:t>
      </w:r>
    </w:p>
    <w:p w14:paraId="73E2932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.6</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未按照磋商文件、磋商响应文件确定的事项签订采购合同的。</w:t>
      </w:r>
    </w:p>
    <w:p w14:paraId="054E3087">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.7</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擅自变更、中止或者终止政府采购合同的。</w:t>
      </w:r>
    </w:p>
    <w:p w14:paraId="01EF10B9">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签订合同后，因种种原因不能履约或无故拖延履约期的。</w:t>
      </w:r>
    </w:p>
    <w:p w14:paraId="0ADD919C">
      <w:pPr>
        <w:ind w:firstLine="480"/>
        <w:jc w:val="left"/>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.9</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法律、法规规定的其他情形的。</w:t>
      </w:r>
    </w:p>
    <w:p w14:paraId="4B6526EE">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color w:val="000000"/>
          <w:kern w:val="0"/>
          <w:highlight w:val="none"/>
        </w:rPr>
      </w:pPr>
      <w:bookmarkStart w:id="278" w:name="_Toc11492"/>
      <w:bookmarkStart w:id="279" w:name="_Toc21712"/>
      <w:bookmarkStart w:id="280" w:name="_Toc23025"/>
      <w:bookmarkStart w:id="281" w:name="_Toc24315"/>
      <w:r>
        <w:rPr>
          <w:rFonts w:hint="eastAsia" w:ascii="宋体" w:hAnsi="宋体" w:eastAsia="宋体" w:cs="宋体"/>
          <w:b/>
          <w:bCs/>
          <w:color w:val="000000"/>
          <w:kern w:val="0"/>
          <w:sz w:val="36"/>
          <w:szCs w:val="36"/>
          <w:highlight w:val="none"/>
        </w:rPr>
        <w:t>十一、其他</w:t>
      </w:r>
      <w:bookmarkEnd w:id="278"/>
      <w:bookmarkEnd w:id="279"/>
      <w:bookmarkEnd w:id="280"/>
      <w:bookmarkEnd w:id="281"/>
    </w:p>
    <w:p w14:paraId="037DF5EF">
      <w:pPr>
        <w:autoSpaceDE w:val="0"/>
        <w:autoSpaceDN w:val="0"/>
        <w:spacing w:line="360" w:lineRule="auto"/>
        <w:ind w:firstLine="480"/>
        <w:jc w:val="left"/>
        <w:rPr>
          <w:rFonts w:hint="eastAsia" w:ascii="宋体" w:hAnsi="宋体" w:eastAsia="宋体" w:cs="宋体"/>
          <w:b/>
          <w:bCs/>
          <w:color w:val="000000"/>
          <w:kern w:val="0"/>
          <w:highlight w:val="none"/>
          <w:u w:val="dashDotDotHeavy"/>
        </w:rPr>
      </w:pPr>
      <w:r>
        <w:rPr>
          <w:rFonts w:hint="eastAsia" w:ascii="宋体" w:hAnsi="宋体" w:eastAsia="宋体" w:cs="宋体"/>
          <w:color w:val="000000"/>
          <w:kern w:val="0"/>
          <w:highlight w:val="none"/>
        </w:rPr>
        <w:t>1、代理费</w:t>
      </w:r>
      <w:r>
        <w:rPr>
          <w:rFonts w:hint="eastAsia" w:ascii="宋体" w:hAnsi="宋体" w:eastAsia="宋体" w:cs="宋体"/>
          <w:color w:val="000000"/>
          <w:kern w:val="0"/>
          <w:highlight w:val="none"/>
          <w:lang w:val="zh-CN"/>
        </w:rPr>
        <w:t>收取对象：</w:t>
      </w:r>
      <w:r>
        <w:rPr>
          <w:rFonts w:hint="eastAsia" w:ascii="宋体" w:hAnsi="宋体" w:cs="宋体"/>
          <w:color w:val="000000"/>
          <w:kern w:val="0"/>
          <w:highlight w:val="none"/>
          <w:lang w:val="en-US" w:eastAsia="zh-CN"/>
        </w:rPr>
        <w:t>成交人支付</w:t>
      </w:r>
      <w:r>
        <w:rPr>
          <w:rFonts w:hint="eastAsia" w:ascii="宋体" w:hAnsi="宋体" w:eastAsia="宋体" w:cs="宋体"/>
          <w:color w:val="000000"/>
          <w:kern w:val="0"/>
          <w:highlight w:val="none"/>
          <w:lang w:val="zh-CN"/>
        </w:rPr>
        <w:t>。</w:t>
      </w:r>
    </w:p>
    <w:p w14:paraId="1CCCD4DD">
      <w:pPr>
        <w:autoSpaceDE w:val="0"/>
        <w:autoSpaceDN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rPr>
        <w:t>2、</w:t>
      </w:r>
      <w:r>
        <w:rPr>
          <w:rFonts w:hint="eastAsia" w:ascii="宋体" w:hAnsi="宋体" w:eastAsia="宋体" w:cs="宋体"/>
          <w:color w:val="000000"/>
          <w:kern w:val="0"/>
          <w:highlight w:val="none"/>
          <w:lang w:val="zh-CN"/>
        </w:rPr>
        <w:t>收费金额：</w:t>
      </w:r>
      <w:r>
        <w:rPr>
          <w:rFonts w:hint="eastAsia" w:ascii="宋体" w:hAnsi="宋体" w:eastAsia="宋体" w:cs="宋体"/>
          <w:color w:val="000000"/>
          <w:kern w:val="0"/>
          <w:highlight w:val="none"/>
          <w:lang w:val="en-US" w:eastAsia="zh-CN"/>
        </w:rPr>
        <w:t>按合同约定收取</w:t>
      </w:r>
      <w:r>
        <w:rPr>
          <w:rFonts w:hint="eastAsia" w:ascii="宋体" w:hAnsi="宋体" w:eastAsia="宋体" w:cs="宋体"/>
          <w:color w:val="000000"/>
          <w:kern w:val="0"/>
          <w:highlight w:val="none"/>
          <w:lang w:val="zh-CN"/>
        </w:rPr>
        <w:t>。</w:t>
      </w:r>
    </w:p>
    <w:p w14:paraId="233D4433">
      <w:pPr>
        <w:autoSpaceDE w:val="0"/>
        <w:autoSpaceDN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cs="宋体"/>
          <w:color w:val="000000"/>
          <w:kern w:val="0"/>
          <w:highlight w:val="none"/>
          <w:lang w:val="en-US" w:eastAsia="zh-CN"/>
        </w:rPr>
        <w:t>收费标准</w:t>
      </w:r>
      <w:r>
        <w:rPr>
          <w:rFonts w:hint="eastAsia" w:ascii="宋体" w:hAnsi="宋体" w:eastAsia="宋体" w:cs="宋体"/>
          <w:color w:val="000000"/>
          <w:kern w:val="0"/>
          <w:highlight w:val="none"/>
        </w:rPr>
        <w:t>：根据</w:t>
      </w:r>
      <w:r>
        <w:rPr>
          <w:rFonts w:hint="eastAsia" w:ascii="宋体" w:hAnsi="宋体" w:eastAsia="宋体" w:cs="宋体"/>
          <w:color w:val="000000"/>
          <w:kern w:val="0"/>
          <w:highlight w:val="none"/>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000000"/>
          <w:kern w:val="0"/>
          <w:highlight w:val="none"/>
        </w:rPr>
        <w:t>。</w:t>
      </w:r>
    </w:p>
    <w:p w14:paraId="2B79CBB2">
      <w:pPr>
        <w:autoSpaceDE w:val="0"/>
        <w:autoSpaceDN w:val="0"/>
        <w:adjustRightInd w:val="0"/>
        <w:ind w:firstLine="480"/>
        <w:jc w:val="left"/>
        <w:outlineLvl w:val="1"/>
        <w:rPr>
          <w:rFonts w:hint="eastAsia" w:ascii="宋体" w:hAnsi="宋体" w:eastAsia="宋体" w:cs="宋体"/>
          <w:b/>
          <w:bCs/>
          <w:color w:val="000000"/>
          <w:kern w:val="0"/>
          <w:sz w:val="36"/>
          <w:szCs w:val="36"/>
          <w:highlight w:val="none"/>
        </w:rPr>
      </w:pPr>
      <w:bookmarkStart w:id="282" w:name="_Toc23195"/>
      <w:bookmarkStart w:id="283" w:name="_Toc10791"/>
      <w:bookmarkStart w:id="284" w:name="_Toc6674"/>
      <w:bookmarkStart w:id="285" w:name="_Toc19376"/>
      <w:bookmarkStart w:id="286" w:name="_Toc517690537"/>
      <w:bookmarkStart w:id="287" w:name="_Toc4332"/>
      <w:bookmarkStart w:id="288" w:name="_Toc29192"/>
      <w:r>
        <w:rPr>
          <w:rFonts w:hint="eastAsia" w:ascii="宋体" w:hAnsi="宋体" w:eastAsia="宋体" w:cs="宋体"/>
          <w:color w:val="000000"/>
          <w:highlight w:val="none"/>
        </w:rPr>
        <w:t>其他未尽事宜，按照《中华人民共和国政府采购法》、《中华人民共和国合同法》、《中华人民共和国政府采购法实施条例》、《政府采购竞争性磋商采购方式管理暂行办法》等法律法规的有关条款执行。</w:t>
      </w:r>
      <w:bookmarkEnd w:id="282"/>
      <w:bookmarkEnd w:id="283"/>
      <w:bookmarkEnd w:id="284"/>
      <w:bookmarkEnd w:id="285"/>
      <w:bookmarkEnd w:id="286"/>
      <w:bookmarkEnd w:id="287"/>
      <w:bookmarkEnd w:id="288"/>
    </w:p>
    <w:p w14:paraId="313C810F">
      <w:pPr>
        <w:keepNext/>
        <w:keepLines/>
        <w:pageBreakBefore/>
        <w:widowControl/>
        <w:snapToGrid w:val="0"/>
        <w:spacing w:line="400" w:lineRule="atLeast"/>
        <w:ind w:firstLine="0" w:firstLineChars="0"/>
        <w:jc w:val="center"/>
        <w:outlineLvl w:val="0"/>
        <w:rPr>
          <w:rFonts w:hint="eastAsia" w:ascii="宋体" w:hAnsi="宋体" w:eastAsia="宋体" w:cs="宋体"/>
          <w:b/>
          <w:color w:val="000000"/>
          <w:kern w:val="28"/>
          <w:sz w:val="36"/>
          <w:szCs w:val="20"/>
          <w:highlight w:val="none"/>
        </w:rPr>
      </w:pPr>
      <w:bookmarkStart w:id="289" w:name="_Toc376936766"/>
      <w:bookmarkStart w:id="290" w:name="_Toc21856"/>
      <w:r>
        <w:rPr>
          <w:rFonts w:hint="eastAsia" w:ascii="宋体" w:hAnsi="宋体" w:eastAsia="宋体" w:cs="宋体"/>
          <w:b/>
          <w:color w:val="000000"/>
          <w:kern w:val="28"/>
          <w:sz w:val="36"/>
          <w:szCs w:val="20"/>
          <w:highlight w:val="none"/>
        </w:rPr>
        <w:t>第</w:t>
      </w:r>
      <w:r>
        <w:rPr>
          <w:rFonts w:hint="eastAsia" w:ascii="宋体" w:hAnsi="宋体" w:eastAsia="宋体" w:cs="宋体"/>
          <w:b/>
          <w:color w:val="000000"/>
          <w:kern w:val="28"/>
          <w:sz w:val="36"/>
          <w:szCs w:val="20"/>
          <w:highlight w:val="none"/>
          <w:lang w:val="en-US" w:eastAsia="zh-CN"/>
        </w:rPr>
        <w:t>三</w:t>
      </w:r>
      <w:r>
        <w:rPr>
          <w:rFonts w:hint="eastAsia" w:ascii="宋体" w:hAnsi="宋体" w:eastAsia="宋体" w:cs="宋体"/>
          <w:b/>
          <w:color w:val="000000"/>
          <w:kern w:val="28"/>
          <w:sz w:val="36"/>
          <w:szCs w:val="20"/>
          <w:highlight w:val="none"/>
        </w:rPr>
        <w:t>部分</w:t>
      </w:r>
      <w:bookmarkEnd w:id="289"/>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rPr>
        <w:t>青海省政府采购项目合同书范本</w:t>
      </w:r>
      <w:bookmarkEnd w:id="290"/>
    </w:p>
    <w:p w14:paraId="2810053F">
      <w:pPr>
        <w:ind w:firstLine="480"/>
        <w:rPr>
          <w:rFonts w:hint="eastAsia" w:ascii="宋体" w:hAnsi="宋体" w:eastAsia="宋体" w:cs="宋体"/>
          <w:color w:val="000000"/>
          <w:highlight w:val="none"/>
        </w:rPr>
      </w:pPr>
    </w:p>
    <w:p w14:paraId="4351C05D">
      <w:pPr>
        <w:ind w:firstLine="480"/>
        <w:rPr>
          <w:rFonts w:hint="eastAsia" w:ascii="宋体" w:hAnsi="宋体" w:eastAsia="宋体" w:cs="宋体"/>
          <w:color w:val="000000"/>
          <w:highlight w:val="none"/>
        </w:rPr>
      </w:pPr>
      <w:bookmarkStart w:id="291" w:name="_Toc373936315"/>
      <w:bookmarkStart w:id="292" w:name="_Toc375576842"/>
      <w:bookmarkStart w:id="293" w:name="_Toc373954603"/>
    </w:p>
    <w:p w14:paraId="289F9A23">
      <w:pPr>
        <w:ind w:firstLine="480"/>
        <w:rPr>
          <w:rFonts w:hint="eastAsia" w:ascii="宋体" w:hAnsi="宋体" w:eastAsia="宋体" w:cs="宋体"/>
          <w:color w:val="000000"/>
          <w:highlight w:val="none"/>
        </w:rPr>
      </w:pPr>
    </w:p>
    <w:p w14:paraId="55A23F42">
      <w:pPr>
        <w:ind w:firstLine="480"/>
        <w:rPr>
          <w:rFonts w:hint="eastAsia" w:ascii="宋体" w:hAnsi="宋体" w:eastAsia="宋体" w:cs="宋体"/>
          <w:color w:val="000000"/>
          <w:highlight w:val="none"/>
        </w:rPr>
      </w:pPr>
    </w:p>
    <w:p w14:paraId="38AF0CB2">
      <w:pPr>
        <w:ind w:firstLine="1372" w:firstLineChars="286"/>
        <w:rPr>
          <w:rFonts w:hint="eastAsia" w:ascii="宋体" w:hAnsi="宋体" w:eastAsia="宋体" w:cs="宋体"/>
          <w:color w:val="000000"/>
          <w:sz w:val="48"/>
          <w:szCs w:val="48"/>
          <w:highlight w:val="none"/>
        </w:rPr>
      </w:pPr>
      <w:bookmarkStart w:id="294" w:name="_Toc1631"/>
      <w:bookmarkStart w:id="295" w:name="_Toc24522"/>
      <w:bookmarkStart w:id="296" w:name="_Toc9798"/>
      <w:bookmarkStart w:id="297" w:name="_Toc29497"/>
    </w:p>
    <w:p w14:paraId="5D47BC12">
      <w:pPr>
        <w:spacing w:line="240" w:lineRule="auto"/>
        <w:ind w:firstLine="0" w:firstLineChars="0"/>
        <w:rPr>
          <w:rFonts w:hint="eastAsia" w:ascii="宋体" w:hAnsi="宋体" w:eastAsia="宋体" w:cs="宋体"/>
          <w:color w:val="000000"/>
          <w:sz w:val="48"/>
          <w:szCs w:val="48"/>
          <w:highlight w:val="none"/>
        </w:rPr>
      </w:pPr>
    </w:p>
    <w:p w14:paraId="0D2B06F4">
      <w:pPr>
        <w:spacing w:line="240" w:lineRule="auto"/>
        <w:ind w:firstLine="1378" w:firstLineChars="286"/>
        <w:rPr>
          <w:rFonts w:hint="eastAsia" w:ascii="宋体" w:hAnsi="宋体" w:eastAsia="宋体" w:cs="宋体"/>
          <w:b/>
          <w:bCs/>
          <w:color w:val="000000"/>
          <w:sz w:val="48"/>
          <w:szCs w:val="48"/>
          <w:highlight w:val="none"/>
        </w:rPr>
      </w:pPr>
    </w:p>
    <w:p w14:paraId="0D4B5A66">
      <w:pPr>
        <w:spacing w:line="240" w:lineRule="auto"/>
        <w:ind w:firstLine="1378" w:firstLineChars="286"/>
        <w:rPr>
          <w:rFonts w:hint="eastAsia" w:ascii="宋体" w:hAnsi="宋体" w:eastAsia="宋体" w:cs="宋体"/>
          <w:b/>
          <w:bCs/>
          <w:color w:val="000000"/>
          <w:sz w:val="48"/>
          <w:szCs w:val="48"/>
          <w:highlight w:val="none"/>
        </w:rPr>
      </w:pPr>
      <w:r>
        <w:rPr>
          <w:rFonts w:hint="eastAsia" w:ascii="宋体" w:hAnsi="宋体" w:eastAsia="宋体" w:cs="宋体"/>
          <w:b/>
          <w:bCs/>
          <w:color w:val="000000"/>
          <w:sz w:val="48"/>
          <w:szCs w:val="48"/>
          <w:highlight w:val="none"/>
        </w:rPr>
        <w:t>青海省政府采购项目合同</w:t>
      </w:r>
      <w:bookmarkEnd w:id="291"/>
      <w:bookmarkEnd w:id="292"/>
      <w:bookmarkEnd w:id="293"/>
      <w:r>
        <w:rPr>
          <w:rFonts w:hint="eastAsia" w:ascii="宋体" w:hAnsi="宋体" w:eastAsia="宋体" w:cs="宋体"/>
          <w:b/>
          <w:bCs/>
          <w:color w:val="000000"/>
          <w:sz w:val="48"/>
          <w:szCs w:val="48"/>
          <w:highlight w:val="none"/>
        </w:rPr>
        <w:t>书</w:t>
      </w:r>
      <w:bookmarkEnd w:id="294"/>
      <w:bookmarkEnd w:id="295"/>
      <w:bookmarkEnd w:id="296"/>
      <w:bookmarkEnd w:id="297"/>
    </w:p>
    <w:p w14:paraId="31F50EE6">
      <w:pPr>
        <w:spacing w:line="240" w:lineRule="auto"/>
        <w:ind w:firstLine="480"/>
        <w:rPr>
          <w:rFonts w:hint="eastAsia" w:ascii="宋体" w:hAnsi="宋体" w:eastAsia="宋体" w:cs="宋体"/>
          <w:color w:val="000000"/>
          <w:highlight w:val="none"/>
        </w:rPr>
      </w:pPr>
    </w:p>
    <w:p w14:paraId="461B13BD">
      <w:pPr>
        <w:ind w:firstLine="480"/>
        <w:rPr>
          <w:rFonts w:hint="eastAsia" w:ascii="宋体" w:hAnsi="宋体" w:eastAsia="宋体" w:cs="宋体"/>
          <w:color w:val="000000"/>
          <w:highlight w:val="none"/>
        </w:rPr>
      </w:pPr>
    </w:p>
    <w:p w14:paraId="0545C613">
      <w:pPr>
        <w:ind w:firstLine="480"/>
        <w:rPr>
          <w:rFonts w:hint="eastAsia" w:ascii="宋体" w:hAnsi="宋体" w:eastAsia="宋体" w:cs="宋体"/>
          <w:color w:val="000000"/>
          <w:highlight w:val="none"/>
        </w:rPr>
      </w:pPr>
    </w:p>
    <w:p w14:paraId="708520C0">
      <w:pPr>
        <w:ind w:firstLine="480"/>
        <w:rPr>
          <w:rFonts w:hint="eastAsia" w:ascii="宋体" w:hAnsi="宋体" w:eastAsia="宋体" w:cs="宋体"/>
          <w:color w:val="000000"/>
          <w:highlight w:val="none"/>
        </w:rPr>
      </w:pPr>
    </w:p>
    <w:p w14:paraId="550C194E">
      <w:pPr>
        <w:ind w:firstLine="480"/>
        <w:rPr>
          <w:rFonts w:hint="eastAsia" w:ascii="宋体" w:hAnsi="宋体" w:eastAsia="宋体" w:cs="宋体"/>
          <w:color w:val="000000"/>
          <w:highlight w:val="none"/>
        </w:rPr>
      </w:pPr>
    </w:p>
    <w:p w14:paraId="536E200D">
      <w:pPr>
        <w:ind w:firstLine="0" w:firstLineChars="0"/>
        <w:rPr>
          <w:rFonts w:hint="eastAsia" w:ascii="宋体" w:hAnsi="宋体" w:eastAsia="宋体" w:cs="宋体"/>
          <w:color w:val="000000"/>
          <w:highlight w:val="none"/>
        </w:rPr>
      </w:pPr>
    </w:p>
    <w:p w14:paraId="0A1A69AD">
      <w:pPr>
        <w:pStyle w:val="24"/>
        <w:rPr>
          <w:rFonts w:hint="eastAsia" w:ascii="宋体" w:hAnsi="宋体" w:eastAsia="宋体" w:cs="宋体"/>
          <w:highlight w:val="none"/>
        </w:rPr>
      </w:pPr>
    </w:p>
    <w:p w14:paraId="50235721">
      <w:pPr>
        <w:ind w:firstLine="480"/>
        <w:rPr>
          <w:rFonts w:hint="eastAsia" w:ascii="宋体" w:hAnsi="宋体" w:eastAsia="宋体" w:cs="宋体"/>
          <w:color w:val="000000"/>
          <w:highlight w:val="none"/>
        </w:rPr>
      </w:pPr>
    </w:p>
    <w:p w14:paraId="71FB2CD7">
      <w:pPr>
        <w:ind w:firstLine="480"/>
        <w:rPr>
          <w:rFonts w:hint="eastAsia" w:ascii="宋体" w:hAnsi="宋体" w:eastAsia="宋体" w:cs="宋体"/>
          <w:color w:val="000000"/>
          <w:highlight w:val="none"/>
        </w:rPr>
      </w:pPr>
    </w:p>
    <w:p w14:paraId="2BE4A1A2">
      <w:pPr>
        <w:spacing w:line="600" w:lineRule="auto"/>
        <w:ind w:firstLine="0" w:firstLineChars="0"/>
        <w:rPr>
          <w:rFonts w:hint="eastAsia" w:ascii="宋体" w:hAnsi="宋体" w:eastAsia="宋体" w:cs="宋体"/>
          <w:b/>
          <w:color w:val="000000"/>
          <w:sz w:val="30"/>
          <w:szCs w:val="30"/>
          <w:highlight w:val="none"/>
          <w:u w:val="single"/>
          <w:lang w:val="en-US" w:eastAsia="zh-CN"/>
        </w:rPr>
      </w:pPr>
      <w:r>
        <w:rPr>
          <w:rFonts w:hint="eastAsia" w:ascii="宋体" w:hAnsi="宋体" w:eastAsia="宋体" w:cs="宋体"/>
          <w:b/>
          <w:color w:val="000000"/>
          <w:sz w:val="30"/>
          <w:szCs w:val="30"/>
          <w:highlight w:val="none"/>
        </w:rPr>
        <w:t>采购项目名称：</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w:t>
      </w:r>
    </w:p>
    <w:p w14:paraId="6AE34421">
      <w:pPr>
        <w:spacing w:line="600" w:lineRule="auto"/>
        <w:ind w:firstLine="0" w:firstLineChars="0"/>
        <w:rPr>
          <w:rFonts w:hint="eastAsia" w:ascii="宋体" w:hAnsi="宋体" w:eastAsia="宋体" w:cs="宋体"/>
          <w:b/>
          <w:color w:val="auto"/>
          <w:sz w:val="30"/>
          <w:szCs w:val="30"/>
          <w:highlight w:val="none"/>
          <w:u w:val="single"/>
          <w:lang w:val="en-US" w:eastAsia="zh-CN"/>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lang w:val="zh-CN"/>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w:t>
      </w:r>
    </w:p>
    <w:p w14:paraId="607117ED">
      <w:pPr>
        <w:spacing w:line="600" w:lineRule="auto"/>
        <w:ind w:firstLine="0" w:firstLineChars="0"/>
        <w:rPr>
          <w:rFonts w:hint="eastAsia" w:ascii="宋体" w:hAnsi="宋体" w:eastAsia="宋体" w:cs="宋体"/>
          <w:b/>
          <w:color w:val="000000"/>
          <w:sz w:val="30"/>
          <w:szCs w:val="30"/>
          <w:highlight w:val="none"/>
          <w:lang w:val="en-US"/>
        </w:rPr>
      </w:pPr>
      <w:r>
        <w:rPr>
          <w:rFonts w:hint="eastAsia" w:ascii="宋体" w:hAnsi="宋体" w:eastAsia="宋体" w:cs="宋体"/>
          <w:b/>
          <w:color w:val="auto"/>
          <w:sz w:val="30"/>
          <w:szCs w:val="30"/>
          <w:highlight w:val="none"/>
        </w:rPr>
        <w:t>采购合同编号：</w:t>
      </w:r>
      <w:r>
        <w:rPr>
          <w:rFonts w:hint="eastAsia" w:ascii="宋体" w:hAnsi="宋体" w:eastAsia="宋体" w:cs="宋体"/>
          <w:b/>
          <w:color w:val="auto"/>
          <w:sz w:val="30"/>
          <w:szCs w:val="30"/>
          <w:highlight w:val="none"/>
          <w:u w:val="single"/>
          <w:lang w:val="en-US" w:eastAsia="zh-CN"/>
        </w:rPr>
        <w:t>QHCZ（货物）2</w:t>
      </w:r>
      <w:r>
        <w:rPr>
          <w:rFonts w:hint="eastAsia" w:ascii="宋体" w:hAnsi="宋体" w:eastAsia="宋体" w:cs="宋体"/>
          <w:b/>
          <w:color w:val="auto"/>
          <w:sz w:val="30"/>
          <w:szCs w:val="30"/>
          <w:highlight w:val="none"/>
          <w:u w:val="single"/>
          <w:lang w:val="zh-CN"/>
        </w:rPr>
        <w:t>0</w:t>
      </w:r>
      <w:r>
        <w:rPr>
          <w:rFonts w:hint="eastAsia" w:ascii="宋体" w:hAnsi="宋体" w:eastAsia="宋体" w:cs="宋体"/>
          <w:b/>
          <w:color w:val="auto"/>
          <w:sz w:val="30"/>
          <w:szCs w:val="30"/>
          <w:highlight w:val="none"/>
          <w:u w:val="single"/>
          <w:lang w:val="en-US" w:eastAsia="zh-CN"/>
        </w:rPr>
        <w:t>2</w:t>
      </w:r>
      <w:r>
        <w:rPr>
          <w:rFonts w:hint="eastAsia" w:ascii="宋体" w:hAnsi="宋体" w:cs="宋体"/>
          <w:b/>
          <w:color w:val="auto"/>
          <w:sz w:val="30"/>
          <w:szCs w:val="30"/>
          <w:highlight w:val="none"/>
          <w:u w:val="single"/>
          <w:lang w:val="en-US" w:eastAsia="zh-CN"/>
        </w:rPr>
        <w:t>5</w:t>
      </w:r>
      <w:r>
        <w:rPr>
          <w:rFonts w:hint="eastAsia" w:ascii="宋体" w:hAnsi="宋体" w:eastAsia="宋体" w:cs="宋体"/>
          <w:b/>
          <w:color w:val="auto"/>
          <w:sz w:val="30"/>
          <w:szCs w:val="30"/>
          <w:highlight w:val="none"/>
          <w:u w:val="single"/>
          <w:lang w:val="en-US" w:eastAsia="zh-CN"/>
        </w:rPr>
        <w:t>-</w:t>
      </w:r>
      <w:r>
        <w:rPr>
          <w:rFonts w:hint="eastAsia" w:ascii="宋体" w:hAnsi="宋体" w:cs="宋体"/>
          <w:b/>
          <w:color w:val="auto"/>
          <w:sz w:val="30"/>
          <w:szCs w:val="30"/>
          <w:highlight w:val="none"/>
          <w:u w:val="single"/>
          <w:lang w:val="en-US" w:eastAsia="zh-CN"/>
        </w:rPr>
        <w:t>003</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p>
    <w:p w14:paraId="5CC586D2">
      <w:pPr>
        <w:spacing w:line="600" w:lineRule="auto"/>
        <w:ind w:firstLine="0" w:firstLineChars="0"/>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合同金额（人民币）：</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p>
    <w:p w14:paraId="51E224D2">
      <w:pPr>
        <w:spacing w:line="600" w:lineRule="auto"/>
        <w:ind w:firstLine="0" w:firstLineChars="0"/>
        <w:jc w:val="left"/>
        <w:rPr>
          <w:rFonts w:hint="eastAsia" w:ascii="宋体" w:hAnsi="宋体" w:eastAsia="宋体" w:cs="宋体"/>
          <w:b/>
          <w:color w:val="000000"/>
          <w:sz w:val="30"/>
          <w:szCs w:val="30"/>
          <w:highlight w:val="none"/>
          <w:u w:val="single"/>
        </w:rPr>
      </w:pPr>
      <w:r>
        <w:rPr>
          <w:rFonts w:hint="eastAsia" w:ascii="宋体" w:hAnsi="宋体" w:eastAsia="宋体" w:cs="宋体"/>
          <w:b/>
          <w:color w:val="000000"/>
          <w:sz w:val="30"/>
          <w:szCs w:val="30"/>
          <w:highlight w:val="none"/>
        </w:rPr>
        <w:t>采购单位（甲方）：</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（盖章）</w:t>
      </w:r>
    </w:p>
    <w:p w14:paraId="3F2728C1">
      <w:pPr>
        <w:spacing w:line="600" w:lineRule="auto"/>
        <w:ind w:firstLine="0" w:firstLineChars="0"/>
        <w:jc w:val="left"/>
        <w:rPr>
          <w:rFonts w:hint="eastAsia" w:ascii="宋体" w:hAnsi="宋体" w:eastAsia="宋体" w:cs="宋体"/>
          <w:b/>
          <w:color w:val="000000"/>
          <w:sz w:val="30"/>
          <w:szCs w:val="30"/>
          <w:highlight w:val="none"/>
          <w:u w:val="single"/>
        </w:rPr>
      </w:pPr>
      <w:r>
        <w:rPr>
          <w:rFonts w:hint="eastAsia" w:ascii="宋体" w:hAnsi="宋体" w:eastAsia="宋体" w:cs="宋体"/>
          <w:b/>
          <w:color w:val="000000"/>
          <w:sz w:val="30"/>
          <w:szCs w:val="30"/>
          <w:highlight w:val="none"/>
        </w:rPr>
        <w:t>成交</w:t>
      </w:r>
      <w:r>
        <w:rPr>
          <w:rFonts w:hint="eastAsia" w:ascii="宋体" w:hAnsi="宋体" w:eastAsia="宋体" w:cs="宋体"/>
          <w:b/>
          <w:color w:val="000000"/>
          <w:sz w:val="30"/>
          <w:szCs w:val="30"/>
          <w:highlight w:val="none"/>
          <w:lang w:eastAsia="zh-CN"/>
        </w:rPr>
        <w:t>投标供应商</w:t>
      </w:r>
      <w:r>
        <w:rPr>
          <w:rFonts w:hint="eastAsia" w:ascii="宋体" w:hAnsi="宋体" w:eastAsia="宋体" w:cs="宋体"/>
          <w:b/>
          <w:color w:val="000000"/>
          <w:sz w:val="30"/>
          <w:szCs w:val="30"/>
          <w:highlight w:val="none"/>
        </w:rPr>
        <w:t>（乙方）：</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（盖章）</w:t>
      </w:r>
    </w:p>
    <w:p w14:paraId="2BF86658">
      <w:pPr>
        <w:ind w:firstLine="482"/>
        <w:rPr>
          <w:rFonts w:hint="eastAsia" w:ascii="宋体" w:hAnsi="宋体" w:eastAsia="宋体" w:cs="宋体"/>
          <w:b/>
          <w:bCs/>
          <w:highlight w:val="none"/>
        </w:rPr>
      </w:pPr>
      <w:bookmarkStart w:id="298" w:name="_Toc325726036"/>
      <w:bookmarkStart w:id="299" w:name="_Toc376936767"/>
    </w:p>
    <w:p w14:paraId="0F23FE5F">
      <w:pPr>
        <w:pStyle w:val="84"/>
        <w:numPr>
          <w:ilvl w:val="1"/>
          <w:numId w:val="0"/>
        </w:numPr>
        <w:ind w:leftChars="200"/>
        <w:rPr>
          <w:rFonts w:hint="eastAsia"/>
          <w:highlight w:val="none"/>
        </w:rPr>
      </w:pPr>
    </w:p>
    <w:p w14:paraId="64147BA6">
      <w:pPr>
        <w:ind w:firstLine="482"/>
        <w:rPr>
          <w:rFonts w:hint="eastAsia" w:ascii="宋体" w:hAnsi="宋体" w:eastAsia="宋体" w:cs="宋体"/>
          <w:b/>
          <w:bCs/>
          <w:highlight w:val="none"/>
        </w:rPr>
      </w:pPr>
    </w:p>
    <w:p w14:paraId="7E2D884E">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 xml:space="preserve">采 购 人（以下简称甲方）： </w:t>
      </w:r>
    </w:p>
    <w:p w14:paraId="36DCDA30">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供 应 商（以下简称乙方）：</w:t>
      </w:r>
    </w:p>
    <w:p w14:paraId="47DB443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甲、乙双方根据*年*月*日</w:t>
      </w:r>
      <w:r>
        <w:rPr>
          <w:rFonts w:hint="eastAsia" w:ascii="宋体" w:hAnsi="宋体" w:eastAsia="宋体" w:cs="宋体"/>
          <w:bCs/>
          <w:highlight w:val="none"/>
          <w:u w:val="single"/>
        </w:rPr>
        <w:t xml:space="preserve">           </w:t>
      </w:r>
      <w:r>
        <w:rPr>
          <w:rFonts w:hint="eastAsia" w:ascii="宋体" w:hAnsi="宋体" w:eastAsia="宋体" w:cs="宋体"/>
          <w:bCs/>
          <w:highlight w:val="none"/>
        </w:rPr>
        <w:t>项目（</w:t>
      </w:r>
      <w:r>
        <w:rPr>
          <w:rFonts w:hint="eastAsia" w:ascii="宋体" w:hAnsi="宋体" w:eastAsia="宋体" w:cs="宋体"/>
          <w:bCs/>
          <w:highlight w:val="none"/>
          <w:lang w:val="en-US" w:eastAsia="zh-CN"/>
        </w:rPr>
        <w:t>项目</w:t>
      </w:r>
      <w:r>
        <w:rPr>
          <w:rFonts w:hint="eastAsia" w:ascii="宋体" w:hAnsi="宋体" w:eastAsia="宋体" w:cs="宋体"/>
          <w:bCs/>
          <w:highlight w:val="none"/>
        </w:rPr>
        <w:t>）的磋商文件要求和采购机构出具的《成交通知书》，并经双方协商一致，达成合同总价款为</w:t>
      </w:r>
      <w:r>
        <w:rPr>
          <w:rFonts w:hint="eastAsia" w:ascii="宋体" w:hAnsi="宋体" w:eastAsia="宋体" w:cs="宋体"/>
          <w:bCs/>
          <w:highlight w:val="none"/>
          <w:u w:val="single"/>
        </w:rPr>
        <w:t xml:space="preserve">                 .    </w:t>
      </w:r>
      <w:r>
        <w:rPr>
          <w:rFonts w:hint="eastAsia" w:ascii="宋体" w:hAnsi="宋体" w:eastAsia="宋体" w:cs="宋体"/>
          <w:bCs/>
          <w:highlight w:val="none"/>
        </w:rPr>
        <w:t>的</w:t>
      </w:r>
      <w:r>
        <w:rPr>
          <w:rFonts w:hint="eastAsia" w:ascii="宋体" w:hAnsi="宋体" w:eastAsia="宋体" w:cs="宋体"/>
          <w:bCs/>
          <w:highlight w:val="none"/>
          <w:u w:val="single"/>
        </w:rPr>
        <w:t xml:space="preserve">          </w:t>
      </w:r>
      <w:r>
        <w:rPr>
          <w:rFonts w:hint="eastAsia" w:ascii="宋体" w:hAnsi="宋体" w:eastAsia="宋体" w:cs="宋体"/>
          <w:bCs/>
          <w:highlight w:val="none"/>
        </w:rPr>
        <w:t>项目</w:t>
      </w:r>
      <w:r>
        <w:rPr>
          <w:rFonts w:hint="eastAsia" w:ascii="宋体" w:hAnsi="宋体" w:eastAsia="宋体" w:cs="宋体"/>
          <w:highlight w:val="none"/>
        </w:rPr>
        <w:t>采购</w:t>
      </w:r>
      <w:r>
        <w:rPr>
          <w:rFonts w:hint="eastAsia" w:ascii="宋体" w:hAnsi="宋体" w:eastAsia="宋体" w:cs="宋体"/>
          <w:bCs/>
          <w:highlight w:val="none"/>
        </w:rPr>
        <w:t>合同：</w:t>
      </w:r>
    </w:p>
    <w:p w14:paraId="0EDC7AF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一、签订本政府采购合同的依据</w:t>
      </w:r>
    </w:p>
    <w:p w14:paraId="7775E52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本政府采购合同所附下列文件是构成本政府采购合同不可分割的部分：</w:t>
      </w:r>
    </w:p>
    <w:p w14:paraId="5EEF2C3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1.磋商文件；</w:t>
      </w:r>
    </w:p>
    <w:p w14:paraId="4DD638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2.磋商文件的澄清、变更公告；</w:t>
      </w:r>
    </w:p>
    <w:p w14:paraId="70E48A4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3.成交供应商提交的磋商响应文件；</w:t>
      </w:r>
    </w:p>
    <w:p w14:paraId="4605990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4.磋商文件中规定的政府采购合同通用条款；</w:t>
      </w:r>
    </w:p>
    <w:p w14:paraId="362C2B7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5.成交通知书；</w:t>
      </w:r>
    </w:p>
    <w:p w14:paraId="07B3867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二、合同标的及金额                                       单位：元</w:t>
      </w:r>
    </w:p>
    <w:tbl>
      <w:tblPr>
        <w:tblStyle w:val="64"/>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957"/>
        <w:gridCol w:w="962"/>
        <w:gridCol w:w="1356"/>
        <w:gridCol w:w="953"/>
        <w:gridCol w:w="710"/>
        <w:gridCol w:w="691"/>
        <w:gridCol w:w="390"/>
      </w:tblGrid>
      <w:tr w14:paraId="23BE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rPr>
        <w:tc>
          <w:tcPr>
            <w:tcW w:w="658" w:type="dxa"/>
            <w:vAlign w:val="center"/>
          </w:tcPr>
          <w:p w14:paraId="69D2916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704" w:type="dxa"/>
            <w:vAlign w:val="center"/>
          </w:tcPr>
          <w:p w14:paraId="1FDF3192">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产品名称</w:t>
            </w:r>
          </w:p>
        </w:tc>
        <w:tc>
          <w:tcPr>
            <w:tcW w:w="957" w:type="dxa"/>
            <w:vAlign w:val="center"/>
          </w:tcPr>
          <w:p w14:paraId="141D070C">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品牌</w:t>
            </w:r>
          </w:p>
        </w:tc>
        <w:tc>
          <w:tcPr>
            <w:tcW w:w="962" w:type="dxa"/>
            <w:vAlign w:val="center"/>
          </w:tcPr>
          <w:p w14:paraId="37000E5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规格或型号</w:t>
            </w:r>
          </w:p>
        </w:tc>
        <w:tc>
          <w:tcPr>
            <w:tcW w:w="1356" w:type="dxa"/>
            <w:vAlign w:val="center"/>
          </w:tcPr>
          <w:p w14:paraId="42335D4A">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生产厂家</w:t>
            </w:r>
          </w:p>
        </w:tc>
        <w:tc>
          <w:tcPr>
            <w:tcW w:w="953" w:type="dxa"/>
            <w:vAlign w:val="center"/>
          </w:tcPr>
          <w:p w14:paraId="72DB0803">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数量及单位</w:t>
            </w:r>
          </w:p>
        </w:tc>
        <w:tc>
          <w:tcPr>
            <w:tcW w:w="710" w:type="dxa"/>
            <w:vAlign w:val="center"/>
          </w:tcPr>
          <w:p w14:paraId="47C757B7">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单价</w:t>
            </w:r>
          </w:p>
        </w:tc>
        <w:tc>
          <w:tcPr>
            <w:tcW w:w="691" w:type="dxa"/>
            <w:vAlign w:val="center"/>
          </w:tcPr>
          <w:p w14:paraId="3E54F0A4">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总价</w:t>
            </w:r>
          </w:p>
        </w:tc>
        <w:tc>
          <w:tcPr>
            <w:tcW w:w="390" w:type="dxa"/>
            <w:vAlign w:val="center"/>
          </w:tcPr>
          <w:p w14:paraId="200FA793">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7586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rPr>
        <w:tc>
          <w:tcPr>
            <w:tcW w:w="658" w:type="dxa"/>
            <w:vAlign w:val="center"/>
          </w:tcPr>
          <w:p w14:paraId="3B54AC05">
            <w:pPr>
              <w:ind w:firstLine="199" w:firstLineChars="83"/>
              <w:jc w:val="both"/>
              <w:rPr>
                <w:rFonts w:hint="eastAsia" w:ascii="宋体" w:hAnsi="宋体" w:eastAsia="宋体" w:cs="宋体"/>
                <w:highlight w:val="none"/>
              </w:rPr>
            </w:pPr>
            <w:r>
              <w:rPr>
                <w:rFonts w:hint="eastAsia" w:ascii="宋体" w:hAnsi="宋体" w:eastAsia="宋体" w:cs="宋体"/>
                <w:highlight w:val="none"/>
              </w:rPr>
              <w:t>1</w:t>
            </w:r>
          </w:p>
        </w:tc>
        <w:tc>
          <w:tcPr>
            <w:tcW w:w="1704" w:type="dxa"/>
            <w:vAlign w:val="center"/>
          </w:tcPr>
          <w:p w14:paraId="68FB21C5">
            <w:pPr>
              <w:ind w:firstLine="480"/>
              <w:jc w:val="center"/>
              <w:rPr>
                <w:rFonts w:hint="eastAsia" w:ascii="宋体" w:hAnsi="宋体" w:eastAsia="宋体" w:cs="宋体"/>
                <w:highlight w:val="none"/>
              </w:rPr>
            </w:pPr>
          </w:p>
        </w:tc>
        <w:tc>
          <w:tcPr>
            <w:tcW w:w="957" w:type="dxa"/>
            <w:vAlign w:val="center"/>
          </w:tcPr>
          <w:p w14:paraId="43BBFC78">
            <w:pPr>
              <w:ind w:firstLine="480"/>
              <w:jc w:val="center"/>
              <w:rPr>
                <w:rFonts w:hint="eastAsia" w:ascii="宋体" w:hAnsi="宋体" w:eastAsia="宋体" w:cs="宋体"/>
                <w:highlight w:val="none"/>
              </w:rPr>
            </w:pPr>
          </w:p>
        </w:tc>
        <w:tc>
          <w:tcPr>
            <w:tcW w:w="962" w:type="dxa"/>
            <w:vAlign w:val="center"/>
          </w:tcPr>
          <w:p w14:paraId="279C4E37">
            <w:pPr>
              <w:ind w:firstLine="480"/>
              <w:jc w:val="center"/>
              <w:rPr>
                <w:rFonts w:hint="eastAsia" w:ascii="宋体" w:hAnsi="宋体" w:eastAsia="宋体" w:cs="宋体"/>
                <w:highlight w:val="none"/>
              </w:rPr>
            </w:pPr>
          </w:p>
        </w:tc>
        <w:tc>
          <w:tcPr>
            <w:tcW w:w="1356" w:type="dxa"/>
            <w:vAlign w:val="center"/>
          </w:tcPr>
          <w:p w14:paraId="29729A4D">
            <w:pPr>
              <w:ind w:firstLine="480"/>
              <w:jc w:val="center"/>
              <w:rPr>
                <w:rFonts w:hint="eastAsia" w:ascii="宋体" w:hAnsi="宋体" w:eastAsia="宋体" w:cs="宋体"/>
                <w:highlight w:val="none"/>
              </w:rPr>
            </w:pPr>
          </w:p>
        </w:tc>
        <w:tc>
          <w:tcPr>
            <w:tcW w:w="953" w:type="dxa"/>
            <w:vAlign w:val="center"/>
          </w:tcPr>
          <w:p w14:paraId="1C36DE92">
            <w:pPr>
              <w:ind w:firstLine="480"/>
              <w:jc w:val="center"/>
              <w:rPr>
                <w:rFonts w:hint="eastAsia" w:ascii="宋体" w:hAnsi="宋体" w:eastAsia="宋体" w:cs="宋体"/>
                <w:highlight w:val="none"/>
              </w:rPr>
            </w:pPr>
          </w:p>
        </w:tc>
        <w:tc>
          <w:tcPr>
            <w:tcW w:w="710" w:type="dxa"/>
            <w:vAlign w:val="center"/>
          </w:tcPr>
          <w:p w14:paraId="5548696B">
            <w:pPr>
              <w:ind w:firstLine="480"/>
              <w:jc w:val="center"/>
              <w:rPr>
                <w:rFonts w:hint="eastAsia" w:ascii="宋体" w:hAnsi="宋体" w:eastAsia="宋体" w:cs="宋体"/>
                <w:highlight w:val="none"/>
              </w:rPr>
            </w:pPr>
          </w:p>
        </w:tc>
        <w:tc>
          <w:tcPr>
            <w:tcW w:w="691" w:type="dxa"/>
            <w:vAlign w:val="center"/>
          </w:tcPr>
          <w:p w14:paraId="30CED58A">
            <w:pPr>
              <w:ind w:firstLine="480"/>
              <w:jc w:val="center"/>
              <w:rPr>
                <w:rFonts w:hint="eastAsia" w:ascii="宋体" w:hAnsi="宋体" w:eastAsia="宋体" w:cs="宋体"/>
                <w:highlight w:val="none"/>
              </w:rPr>
            </w:pPr>
          </w:p>
        </w:tc>
        <w:tc>
          <w:tcPr>
            <w:tcW w:w="390" w:type="dxa"/>
            <w:vAlign w:val="center"/>
          </w:tcPr>
          <w:p w14:paraId="7B7EB91F">
            <w:pPr>
              <w:ind w:firstLine="480"/>
              <w:jc w:val="center"/>
              <w:rPr>
                <w:rFonts w:hint="eastAsia" w:ascii="宋体" w:hAnsi="宋体" w:eastAsia="宋体" w:cs="宋体"/>
                <w:highlight w:val="none"/>
              </w:rPr>
            </w:pPr>
          </w:p>
        </w:tc>
      </w:tr>
      <w:tr w14:paraId="2DE1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trPr>
        <w:tc>
          <w:tcPr>
            <w:tcW w:w="658" w:type="dxa"/>
            <w:vAlign w:val="center"/>
          </w:tcPr>
          <w:p w14:paraId="0511E750">
            <w:pPr>
              <w:ind w:firstLine="199" w:firstLineChars="83"/>
              <w:jc w:val="both"/>
              <w:rPr>
                <w:rFonts w:hint="eastAsia" w:ascii="宋体" w:hAnsi="宋体" w:eastAsia="宋体" w:cs="宋体"/>
                <w:highlight w:val="none"/>
              </w:rPr>
            </w:pPr>
            <w:r>
              <w:rPr>
                <w:rFonts w:hint="eastAsia" w:ascii="宋体" w:hAnsi="宋体" w:eastAsia="宋体" w:cs="宋体"/>
                <w:highlight w:val="none"/>
              </w:rPr>
              <w:t>2</w:t>
            </w:r>
          </w:p>
        </w:tc>
        <w:tc>
          <w:tcPr>
            <w:tcW w:w="1704" w:type="dxa"/>
            <w:vAlign w:val="center"/>
          </w:tcPr>
          <w:p w14:paraId="3D770E0C">
            <w:pPr>
              <w:ind w:firstLine="480"/>
              <w:jc w:val="center"/>
              <w:rPr>
                <w:rFonts w:hint="eastAsia" w:ascii="宋体" w:hAnsi="宋体" w:eastAsia="宋体" w:cs="宋体"/>
                <w:highlight w:val="none"/>
              </w:rPr>
            </w:pPr>
          </w:p>
        </w:tc>
        <w:tc>
          <w:tcPr>
            <w:tcW w:w="957" w:type="dxa"/>
            <w:vAlign w:val="center"/>
          </w:tcPr>
          <w:p w14:paraId="6551D13B">
            <w:pPr>
              <w:ind w:firstLine="480"/>
              <w:jc w:val="center"/>
              <w:rPr>
                <w:rFonts w:hint="eastAsia" w:ascii="宋体" w:hAnsi="宋体" w:eastAsia="宋体" w:cs="宋体"/>
                <w:highlight w:val="none"/>
              </w:rPr>
            </w:pPr>
          </w:p>
        </w:tc>
        <w:tc>
          <w:tcPr>
            <w:tcW w:w="962" w:type="dxa"/>
            <w:vAlign w:val="center"/>
          </w:tcPr>
          <w:p w14:paraId="0F0E0DD1">
            <w:pPr>
              <w:ind w:firstLine="480"/>
              <w:jc w:val="center"/>
              <w:rPr>
                <w:rFonts w:hint="eastAsia" w:ascii="宋体" w:hAnsi="宋体" w:eastAsia="宋体" w:cs="宋体"/>
                <w:highlight w:val="none"/>
              </w:rPr>
            </w:pPr>
          </w:p>
        </w:tc>
        <w:tc>
          <w:tcPr>
            <w:tcW w:w="1356" w:type="dxa"/>
            <w:vAlign w:val="center"/>
          </w:tcPr>
          <w:p w14:paraId="633F0E82">
            <w:pPr>
              <w:ind w:firstLine="480"/>
              <w:jc w:val="center"/>
              <w:rPr>
                <w:rFonts w:hint="eastAsia" w:ascii="宋体" w:hAnsi="宋体" w:eastAsia="宋体" w:cs="宋体"/>
                <w:highlight w:val="none"/>
              </w:rPr>
            </w:pPr>
          </w:p>
        </w:tc>
        <w:tc>
          <w:tcPr>
            <w:tcW w:w="953" w:type="dxa"/>
            <w:vAlign w:val="center"/>
          </w:tcPr>
          <w:p w14:paraId="52101464">
            <w:pPr>
              <w:ind w:firstLine="480"/>
              <w:jc w:val="center"/>
              <w:rPr>
                <w:rFonts w:hint="eastAsia" w:ascii="宋体" w:hAnsi="宋体" w:eastAsia="宋体" w:cs="宋体"/>
                <w:highlight w:val="none"/>
              </w:rPr>
            </w:pPr>
          </w:p>
        </w:tc>
        <w:tc>
          <w:tcPr>
            <w:tcW w:w="710" w:type="dxa"/>
            <w:vAlign w:val="center"/>
          </w:tcPr>
          <w:p w14:paraId="74A5952D">
            <w:pPr>
              <w:ind w:firstLine="480"/>
              <w:jc w:val="center"/>
              <w:rPr>
                <w:rFonts w:hint="eastAsia" w:ascii="宋体" w:hAnsi="宋体" w:eastAsia="宋体" w:cs="宋体"/>
                <w:highlight w:val="none"/>
              </w:rPr>
            </w:pPr>
          </w:p>
        </w:tc>
        <w:tc>
          <w:tcPr>
            <w:tcW w:w="691" w:type="dxa"/>
            <w:vAlign w:val="center"/>
          </w:tcPr>
          <w:p w14:paraId="057D8642">
            <w:pPr>
              <w:ind w:firstLine="480"/>
              <w:jc w:val="center"/>
              <w:rPr>
                <w:rFonts w:hint="eastAsia" w:ascii="宋体" w:hAnsi="宋体" w:eastAsia="宋体" w:cs="宋体"/>
                <w:highlight w:val="none"/>
              </w:rPr>
            </w:pPr>
          </w:p>
        </w:tc>
        <w:tc>
          <w:tcPr>
            <w:tcW w:w="390" w:type="dxa"/>
            <w:vAlign w:val="center"/>
          </w:tcPr>
          <w:p w14:paraId="24CA4D30">
            <w:pPr>
              <w:ind w:firstLine="480"/>
              <w:jc w:val="center"/>
              <w:rPr>
                <w:rFonts w:hint="eastAsia" w:ascii="宋体" w:hAnsi="宋体" w:eastAsia="宋体" w:cs="宋体"/>
                <w:highlight w:val="none"/>
              </w:rPr>
            </w:pPr>
          </w:p>
        </w:tc>
      </w:tr>
      <w:tr w14:paraId="5DFB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658" w:type="dxa"/>
            <w:vAlign w:val="center"/>
          </w:tcPr>
          <w:p w14:paraId="7582983C">
            <w:pPr>
              <w:ind w:firstLine="199" w:firstLineChars="83"/>
              <w:jc w:val="both"/>
              <w:rPr>
                <w:rFonts w:hint="eastAsia" w:ascii="宋体" w:hAnsi="宋体" w:eastAsia="宋体" w:cs="宋体"/>
                <w:highlight w:val="none"/>
              </w:rPr>
            </w:pPr>
            <w:r>
              <w:rPr>
                <w:rFonts w:hint="eastAsia" w:ascii="宋体" w:hAnsi="宋体" w:eastAsia="宋体" w:cs="宋体"/>
                <w:highlight w:val="none"/>
              </w:rPr>
              <w:t>3</w:t>
            </w:r>
          </w:p>
        </w:tc>
        <w:tc>
          <w:tcPr>
            <w:tcW w:w="1704" w:type="dxa"/>
            <w:vAlign w:val="center"/>
          </w:tcPr>
          <w:p w14:paraId="4D697A9B">
            <w:pPr>
              <w:ind w:firstLine="480"/>
              <w:jc w:val="center"/>
              <w:rPr>
                <w:rFonts w:hint="eastAsia" w:ascii="宋体" w:hAnsi="宋体" w:eastAsia="宋体" w:cs="宋体"/>
                <w:highlight w:val="none"/>
              </w:rPr>
            </w:pPr>
          </w:p>
        </w:tc>
        <w:tc>
          <w:tcPr>
            <w:tcW w:w="957" w:type="dxa"/>
            <w:vAlign w:val="center"/>
          </w:tcPr>
          <w:p w14:paraId="65C0D87C">
            <w:pPr>
              <w:ind w:firstLine="480"/>
              <w:jc w:val="center"/>
              <w:rPr>
                <w:rFonts w:hint="eastAsia" w:ascii="宋体" w:hAnsi="宋体" w:eastAsia="宋体" w:cs="宋体"/>
                <w:highlight w:val="none"/>
              </w:rPr>
            </w:pPr>
          </w:p>
        </w:tc>
        <w:tc>
          <w:tcPr>
            <w:tcW w:w="962" w:type="dxa"/>
            <w:vAlign w:val="center"/>
          </w:tcPr>
          <w:p w14:paraId="3E2D065A">
            <w:pPr>
              <w:ind w:firstLine="480"/>
              <w:jc w:val="center"/>
              <w:rPr>
                <w:rFonts w:hint="eastAsia" w:ascii="宋体" w:hAnsi="宋体" w:eastAsia="宋体" w:cs="宋体"/>
                <w:highlight w:val="none"/>
              </w:rPr>
            </w:pPr>
          </w:p>
        </w:tc>
        <w:tc>
          <w:tcPr>
            <w:tcW w:w="1356" w:type="dxa"/>
            <w:vAlign w:val="center"/>
          </w:tcPr>
          <w:p w14:paraId="7C091AC1">
            <w:pPr>
              <w:ind w:firstLine="480"/>
              <w:jc w:val="center"/>
              <w:rPr>
                <w:rFonts w:hint="eastAsia" w:ascii="宋体" w:hAnsi="宋体" w:eastAsia="宋体" w:cs="宋体"/>
                <w:highlight w:val="none"/>
              </w:rPr>
            </w:pPr>
          </w:p>
        </w:tc>
        <w:tc>
          <w:tcPr>
            <w:tcW w:w="953" w:type="dxa"/>
            <w:vAlign w:val="center"/>
          </w:tcPr>
          <w:p w14:paraId="2154860B">
            <w:pPr>
              <w:ind w:firstLine="480"/>
              <w:jc w:val="center"/>
              <w:rPr>
                <w:rFonts w:hint="eastAsia" w:ascii="宋体" w:hAnsi="宋体" w:eastAsia="宋体" w:cs="宋体"/>
                <w:highlight w:val="none"/>
              </w:rPr>
            </w:pPr>
          </w:p>
        </w:tc>
        <w:tc>
          <w:tcPr>
            <w:tcW w:w="710" w:type="dxa"/>
            <w:vAlign w:val="center"/>
          </w:tcPr>
          <w:p w14:paraId="44B9FD91">
            <w:pPr>
              <w:ind w:firstLine="480"/>
              <w:jc w:val="center"/>
              <w:rPr>
                <w:rFonts w:hint="eastAsia" w:ascii="宋体" w:hAnsi="宋体" w:eastAsia="宋体" w:cs="宋体"/>
                <w:highlight w:val="none"/>
              </w:rPr>
            </w:pPr>
          </w:p>
        </w:tc>
        <w:tc>
          <w:tcPr>
            <w:tcW w:w="691" w:type="dxa"/>
            <w:vAlign w:val="center"/>
          </w:tcPr>
          <w:p w14:paraId="316CC087">
            <w:pPr>
              <w:ind w:firstLine="480"/>
              <w:jc w:val="center"/>
              <w:rPr>
                <w:rFonts w:hint="eastAsia" w:ascii="宋体" w:hAnsi="宋体" w:eastAsia="宋体" w:cs="宋体"/>
                <w:highlight w:val="none"/>
              </w:rPr>
            </w:pPr>
          </w:p>
        </w:tc>
        <w:tc>
          <w:tcPr>
            <w:tcW w:w="390" w:type="dxa"/>
            <w:vAlign w:val="center"/>
          </w:tcPr>
          <w:p w14:paraId="2117E385">
            <w:pPr>
              <w:ind w:firstLine="480"/>
              <w:jc w:val="center"/>
              <w:rPr>
                <w:rFonts w:hint="eastAsia" w:ascii="宋体" w:hAnsi="宋体" w:eastAsia="宋体" w:cs="宋体"/>
                <w:highlight w:val="none"/>
              </w:rPr>
            </w:pPr>
          </w:p>
        </w:tc>
      </w:tr>
      <w:tr w14:paraId="0D9A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D56AED6">
            <w:pPr>
              <w:ind w:firstLine="199" w:firstLineChars="83"/>
              <w:jc w:val="both"/>
              <w:rPr>
                <w:rFonts w:hint="eastAsia" w:ascii="宋体" w:hAnsi="宋体" w:eastAsia="宋体" w:cs="宋体"/>
                <w:highlight w:val="none"/>
              </w:rPr>
            </w:pPr>
            <w:r>
              <w:rPr>
                <w:rFonts w:hint="eastAsia" w:ascii="宋体" w:hAnsi="宋体" w:eastAsia="宋体" w:cs="宋体"/>
                <w:highlight w:val="none"/>
              </w:rPr>
              <w:t>…</w:t>
            </w:r>
          </w:p>
        </w:tc>
        <w:tc>
          <w:tcPr>
            <w:tcW w:w="1704" w:type="dxa"/>
            <w:vAlign w:val="center"/>
          </w:tcPr>
          <w:p w14:paraId="2FBEDAC2">
            <w:pPr>
              <w:ind w:firstLine="480"/>
              <w:jc w:val="center"/>
              <w:rPr>
                <w:rFonts w:hint="eastAsia" w:ascii="宋体" w:hAnsi="宋体" w:eastAsia="宋体" w:cs="宋体"/>
                <w:highlight w:val="none"/>
              </w:rPr>
            </w:pPr>
          </w:p>
        </w:tc>
        <w:tc>
          <w:tcPr>
            <w:tcW w:w="957" w:type="dxa"/>
            <w:vAlign w:val="center"/>
          </w:tcPr>
          <w:p w14:paraId="3B20C98C">
            <w:pPr>
              <w:ind w:firstLine="480"/>
              <w:jc w:val="center"/>
              <w:rPr>
                <w:rFonts w:hint="eastAsia" w:ascii="宋体" w:hAnsi="宋体" w:eastAsia="宋体" w:cs="宋体"/>
                <w:highlight w:val="none"/>
              </w:rPr>
            </w:pPr>
          </w:p>
        </w:tc>
        <w:tc>
          <w:tcPr>
            <w:tcW w:w="962" w:type="dxa"/>
            <w:vAlign w:val="center"/>
          </w:tcPr>
          <w:p w14:paraId="0ADF8537">
            <w:pPr>
              <w:ind w:firstLine="480"/>
              <w:jc w:val="center"/>
              <w:rPr>
                <w:rFonts w:hint="eastAsia" w:ascii="宋体" w:hAnsi="宋体" w:eastAsia="宋体" w:cs="宋体"/>
                <w:highlight w:val="none"/>
              </w:rPr>
            </w:pPr>
          </w:p>
        </w:tc>
        <w:tc>
          <w:tcPr>
            <w:tcW w:w="1356" w:type="dxa"/>
            <w:vAlign w:val="center"/>
          </w:tcPr>
          <w:p w14:paraId="72DB3621">
            <w:pPr>
              <w:ind w:firstLine="480"/>
              <w:jc w:val="center"/>
              <w:rPr>
                <w:rFonts w:hint="eastAsia" w:ascii="宋体" w:hAnsi="宋体" w:eastAsia="宋体" w:cs="宋体"/>
                <w:highlight w:val="none"/>
              </w:rPr>
            </w:pPr>
          </w:p>
        </w:tc>
        <w:tc>
          <w:tcPr>
            <w:tcW w:w="953" w:type="dxa"/>
            <w:vAlign w:val="center"/>
          </w:tcPr>
          <w:p w14:paraId="6C260F19">
            <w:pPr>
              <w:ind w:firstLine="480"/>
              <w:jc w:val="center"/>
              <w:rPr>
                <w:rFonts w:hint="eastAsia" w:ascii="宋体" w:hAnsi="宋体" w:eastAsia="宋体" w:cs="宋体"/>
                <w:highlight w:val="none"/>
              </w:rPr>
            </w:pPr>
          </w:p>
        </w:tc>
        <w:tc>
          <w:tcPr>
            <w:tcW w:w="710" w:type="dxa"/>
            <w:vAlign w:val="center"/>
          </w:tcPr>
          <w:p w14:paraId="317E0026">
            <w:pPr>
              <w:ind w:firstLine="480"/>
              <w:jc w:val="center"/>
              <w:rPr>
                <w:rFonts w:hint="eastAsia" w:ascii="宋体" w:hAnsi="宋体" w:eastAsia="宋体" w:cs="宋体"/>
                <w:highlight w:val="none"/>
              </w:rPr>
            </w:pPr>
          </w:p>
        </w:tc>
        <w:tc>
          <w:tcPr>
            <w:tcW w:w="691" w:type="dxa"/>
            <w:vAlign w:val="center"/>
          </w:tcPr>
          <w:p w14:paraId="73527E35">
            <w:pPr>
              <w:ind w:firstLine="480"/>
              <w:jc w:val="center"/>
              <w:rPr>
                <w:rFonts w:hint="eastAsia" w:ascii="宋体" w:hAnsi="宋体" w:eastAsia="宋体" w:cs="宋体"/>
                <w:highlight w:val="none"/>
              </w:rPr>
            </w:pPr>
          </w:p>
        </w:tc>
        <w:tc>
          <w:tcPr>
            <w:tcW w:w="390" w:type="dxa"/>
            <w:vAlign w:val="center"/>
          </w:tcPr>
          <w:p w14:paraId="4D45E269">
            <w:pPr>
              <w:ind w:firstLine="480"/>
              <w:jc w:val="center"/>
              <w:rPr>
                <w:rFonts w:hint="eastAsia" w:ascii="宋体" w:hAnsi="宋体" w:eastAsia="宋体" w:cs="宋体"/>
                <w:highlight w:val="none"/>
              </w:rPr>
            </w:pPr>
          </w:p>
        </w:tc>
      </w:tr>
    </w:tbl>
    <w:p w14:paraId="6AC7821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根据上述政府采购合同文件要求，本政府采购合同的总金额为</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人民币（大写）</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元。</w:t>
      </w:r>
    </w:p>
    <w:p w14:paraId="6CAA541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本合同以人民币进行结算，合同总价包括：</w:t>
      </w:r>
      <w:r>
        <w:rPr>
          <w:rFonts w:hint="eastAsia" w:ascii="宋体" w:hAnsi="宋体" w:cs="宋体"/>
          <w:kern w:val="0"/>
          <w:highlight w:val="none"/>
          <w:lang w:val="zh-CN" w:eastAsia="zh-CN"/>
        </w:rPr>
        <w:t>产品费、验收费、手续费、包装费、运输费、保险费、安装费、调试费、培训费、售前、售中、售后服务费、招标代理费、税金及不可预见费等全部费用。</w:t>
      </w:r>
      <w:r>
        <w:rPr>
          <w:rFonts w:hint="eastAsia" w:ascii="宋体" w:hAnsi="宋体" w:cs="宋体"/>
          <w:kern w:val="0"/>
          <w:highlight w:val="none"/>
          <w:lang w:val="zh-CN" w:eastAsia="zh-CN"/>
        </w:rPr>
        <w:br w:type="textWrapping"/>
      </w: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zh-CN"/>
        </w:rPr>
        <w:t>三、交付时间、地点和要求</w:t>
      </w:r>
    </w:p>
    <w:p w14:paraId="7C88D11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交货时间：签订合同后</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个工作日；交货地点：</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p>
    <w:p w14:paraId="64C59B2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乙方提供不符合磋商文件、磋商响应文件和本合同规定的产品，甲方有权拒绝接受。</w:t>
      </w:r>
    </w:p>
    <w:p w14:paraId="4737C53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乙方应将提供产品的清单、用户手册、原厂保修卡、随机资料、工具和备品、备件等交付给甲方，如有缺失应及时补齐，否则视为逾期交货。</w:t>
      </w:r>
    </w:p>
    <w:p w14:paraId="297BB65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4.</w:t>
      </w:r>
      <w:r>
        <w:rPr>
          <w:rFonts w:hint="eastAsia" w:ascii="宋体" w:hAnsi="宋体" w:eastAsia="宋体" w:cs="宋体"/>
          <w:kern w:val="0"/>
          <w:highlight w:val="none"/>
          <w:lang w:val="zh-CN"/>
        </w:rPr>
        <w:t>甲方应当在安装、调试完后</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个工作日内进行验收，逾期不验收的，乙方可视为验收合格。验收合格后，由甲乙双方签署产品验收单并加盖采购人公章，甲乙双方各执一份。</w:t>
      </w:r>
    </w:p>
    <w:p w14:paraId="434190F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 xml:space="preserve"> 甲方应提供该项目验收报告交同级财政监管部门，由财政部门按规定程序抽验后办理资金拨付。</w:t>
      </w:r>
    </w:p>
    <w:p w14:paraId="36234C8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6.</w:t>
      </w:r>
      <w:r>
        <w:rPr>
          <w:rFonts w:hint="eastAsia" w:ascii="宋体" w:hAnsi="宋体" w:eastAsia="宋体" w:cs="宋体"/>
          <w:kern w:val="0"/>
          <w:highlight w:val="none"/>
          <w:lang w:val="zh-CN"/>
        </w:rPr>
        <w:t xml:space="preserve"> 甲方在验收过程中发现乙方有违约问题，可按磋商文件、磋商响应文件的规定要求乙方及时予以解决。</w:t>
      </w:r>
    </w:p>
    <w:p w14:paraId="0519E03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zh-CN"/>
        </w:rPr>
        <w:t>乙方向甲方提供产品相关完税销售发票。</w:t>
      </w:r>
    </w:p>
    <w:p w14:paraId="30420BC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215EE44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eastAsia="zh-CN"/>
        </w:rPr>
        <w:t>甲方向乙方在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个工作日内支付合同总价款的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作为预付款（预付款比例原则上不低于合同金额的30%），即人民币（大写）：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元。</w:t>
      </w:r>
      <w:r>
        <w:rPr>
          <w:rFonts w:hint="eastAsia" w:ascii="宋体" w:hAnsi="宋体" w:eastAsia="宋体" w:cs="宋体"/>
          <w:kern w:val="0"/>
          <w:highlight w:val="none"/>
          <w:lang w:val="zh-CN" w:eastAsia="zh-CN"/>
        </w:rPr>
        <w:t>乙方所交付的产品由甲方验收，验收合格后按合同金额向乙方支付合同总价款的</w:t>
      </w:r>
      <w:r>
        <w:rPr>
          <w:rFonts w:hint="eastAsia" w:ascii="宋体" w:hAnsi="宋体" w:eastAsia="宋体" w:cs="宋体"/>
          <w:kern w:val="0"/>
          <w:highlight w:val="none"/>
          <w:lang w:val="en-US" w:eastAsia="zh-CN"/>
        </w:rPr>
        <w:t>100%。</w:t>
      </w:r>
      <w:r>
        <w:rPr>
          <w:rFonts w:hint="eastAsia" w:ascii="宋体" w:hAnsi="宋体" w:eastAsia="宋体" w:cs="宋体"/>
          <w:kern w:val="0"/>
          <w:highlight w:val="none"/>
          <w:lang w:val="zh-CN" w:eastAsia="zh-CN"/>
        </w:rPr>
        <w:t>（</w:t>
      </w:r>
      <w:r>
        <w:rPr>
          <w:rFonts w:hint="eastAsia" w:ascii="宋体" w:hAnsi="宋体" w:eastAsia="宋体" w:cs="宋体"/>
          <w:kern w:val="0"/>
          <w:highlight w:val="none"/>
          <w:lang w:val="en-US" w:eastAsia="zh-CN"/>
        </w:rPr>
        <w:t>具体付款方式、付款比例等事项在签订合同时由甲、乙双方自行约定</w:t>
      </w:r>
      <w:r>
        <w:rPr>
          <w:rFonts w:hint="eastAsia" w:ascii="宋体" w:hAnsi="宋体" w:eastAsia="宋体" w:cs="宋体"/>
          <w:kern w:val="0"/>
          <w:highlight w:val="none"/>
          <w:lang w:val="zh-CN" w:eastAsia="zh-CN"/>
        </w:rPr>
        <w:t>）</w:t>
      </w:r>
      <w:r>
        <w:rPr>
          <w:rFonts w:hint="eastAsia" w:ascii="宋体" w:hAnsi="宋体" w:eastAsia="宋体" w:cs="宋体"/>
          <w:kern w:val="0"/>
          <w:highlight w:val="none"/>
          <w:lang w:val="en-US" w:eastAsia="zh-CN"/>
        </w:rPr>
        <w:t xml:space="preserve">  </w:t>
      </w:r>
    </w:p>
    <w:p w14:paraId="6DE6D29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eastAsia="zh-CN"/>
        </w:rPr>
      </w:pPr>
      <w:r>
        <w:rPr>
          <w:rFonts w:hint="eastAsia" w:ascii="宋体" w:hAnsi="宋体" w:eastAsia="宋体" w:cs="宋体"/>
          <w:kern w:val="0"/>
          <w:highlight w:val="none"/>
          <w:lang w:val="zh-CN" w:eastAsia="zh-CN"/>
        </w:rPr>
        <w:t xml:space="preserve">履约保证金由甲、乙双方自行约定（若收取履约保证金的，需约定提交履约保证金形式、退还的方式、时间、条件和不与退还的情形，明确逾期退还履约保证金的违约责任，具体数额由甲、乙双方商定，但不得超出采购合同总金额的10%）。 </w:t>
      </w:r>
    </w:p>
    <w:p w14:paraId="42C99FE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3AC019A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除《中华人民共和国政府采购法》第</w:t>
      </w:r>
      <w:r>
        <w:rPr>
          <w:rFonts w:hint="eastAsia" w:ascii="宋体" w:hAnsi="宋体" w:eastAsia="宋体" w:cs="宋体"/>
          <w:kern w:val="0"/>
          <w:highlight w:val="none"/>
        </w:rPr>
        <w:t>50</w:t>
      </w:r>
      <w:r>
        <w:rPr>
          <w:rFonts w:hint="eastAsia" w:ascii="宋体" w:hAnsi="宋体" w:eastAsia="宋体" w:cs="宋体"/>
          <w:kern w:val="0"/>
          <w:highlight w:val="none"/>
          <w:lang w:val="zh-CN"/>
        </w:rPr>
        <w:t>条规定的情形外，本合同一经签订，甲乙双方不得擅自变更、中止或终止。</w:t>
      </w:r>
    </w:p>
    <w:p w14:paraId="425CB24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六、违约责任</w:t>
      </w:r>
    </w:p>
    <w:p w14:paraId="0628C44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301AFB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乙方提供的货物如侵犯了第三方权益而引发纠纷或诉讼的，均由乙方负责交涉并承担全部责任。</w:t>
      </w:r>
    </w:p>
    <w:p w14:paraId="70C3BEB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因包装、运输引起的货物损坏，按质量不合格处罚。</w:t>
      </w:r>
    </w:p>
    <w:p w14:paraId="1E3049C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4.</w:t>
      </w:r>
      <w:r>
        <w:rPr>
          <w:rFonts w:hint="eastAsia" w:ascii="宋体" w:hAnsi="宋体" w:eastAsia="宋体" w:cs="宋体"/>
          <w:kern w:val="0"/>
          <w:highlight w:val="none"/>
          <w:lang w:val="zh-CN"/>
        </w:rPr>
        <w:t>甲方无故延期接受货物和乙方逾期交货的，每天应向对方偿付未交货物的货款</w:t>
      </w:r>
      <w:r>
        <w:rPr>
          <w:rFonts w:hint="eastAsia" w:ascii="宋体" w:hAnsi="宋体" w:eastAsia="宋体" w:cs="宋体"/>
          <w:kern w:val="0"/>
          <w:highlight w:val="none"/>
        </w:rPr>
        <w:t>3</w:t>
      </w:r>
      <w:r>
        <w:rPr>
          <w:rFonts w:hint="eastAsia" w:ascii="宋体" w:hAnsi="宋体" w:eastAsia="宋体" w:cs="宋体"/>
          <w:kern w:val="0"/>
          <w:highlight w:val="none"/>
          <w:lang w:val="zh-CN"/>
        </w:rPr>
        <w:t>‰的违约金，但违约金累计不得超过违约货款的</w:t>
      </w:r>
      <w:r>
        <w:rPr>
          <w:rFonts w:hint="eastAsia" w:ascii="宋体" w:hAnsi="宋体" w:eastAsia="宋体" w:cs="宋体"/>
          <w:kern w:val="0"/>
          <w:highlight w:val="none"/>
        </w:rPr>
        <w:t>5%</w:t>
      </w:r>
      <w:r>
        <w:rPr>
          <w:rFonts w:hint="eastAsia" w:ascii="宋体" w:hAnsi="宋体" w:eastAsia="宋体" w:cs="宋体"/>
          <w:kern w:val="0"/>
          <w:highlight w:val="none"/>
          <w:lang w:val="zh-CN"/>
        </w:rPr>
        <w:t>，超过</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天对方有权解除合同，违约方承担因此给对方造成的经济损失</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w:t>
      </w:r>
    </w:p>
    <w:p w14:paraId="1A75908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乙方未按本合同和磋商响应文件中规定的服务承诺提供售后服务的，乙方应按本合同合计金额的</w:t>
      </w:r>
      <w:r>
        <w:rPr>
          <w:rFonts w:hint="eastAsia" w:ascii="宋体" w:hAnsi="宋体" w:eastAsia="宋体" w:cs="宋体"/>
          <w:kern w:val="0"/>
          <w:highlight w:val="none"/>
        </w:rPr>
        <w:t>5%</w:t>
      </w:r>
      <w:r>
        <w:rPr>
          <w:rFonts w:hint="eastAsia" w:ascii="宋体" w:hAnsi="宋体" w:eastAsia="宋体" w:cs="宋体"/>
          <w:kern w:val="0"/>
          <w:highlight w:val="none"/>
          <w:lang w:val="zh-CN"/>
        </w:rPr>
        <w:t>向甲方支付违约金。</w:t>
      </w:r>
    </w:p>
    <w:p w14:paraId="53A8608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6.</w:t>
      </w:r>
      <w:r>
        <w:rPr>
          <w:rFonts w:hint="eastAsia" w:ascii="宋体" w:hAnsi="宋体" w:eastAsia="宋体" w:cs="宋体"/>
          <w:kern w:val="0"/>
          <w:highlight w:val="none"/>
          <w:lang w:val="zh-CN"/>
        </w:rPr>
        <w:t>乙方提供的货物在质量保证期内，因设计、工艺或材料的缺陷和其它质量原因造成的问题，由乙方负责，费用从履约保证金中扣除，不足另补。</w:t>
      </w:r>
    </w:p>
    <w:p w14:paraId="1718B98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zh-CN"/>
        </w:rPr>
        <w:t>其它违约行为按违约货款额</w:t>
      </w:r>
      <w:r>
        <w:rPr>
          <w:rFonts w:hint="eastAsia" w:ascii="宋体" w:hAnsi="宋体" w:eastAsia="宋体" w:cs="宋体"/>
          <w:kern w:val="0"/>
          <w:highlight w:val="none"/>
        </w:rPr>
        <w:t>5%</w:t>
      </w:r>
      <w:r>
        <w:rPr>
          <w:rFonts w:hint="eastAsia" w:ascii="宋体" w:hAnsi="宋体" w:eastAsia="宋体" w:cs="宋体"/>
          <w:kern w:val="0"/>
          <w:highlight w:val="none"/>
          <w:lang w:val="zh-CN"/>
        </w:rPr>
        <w:t>收取违约金并赔偿经济损失。</w:t>
      </w:r>
    </w:p>
    <w:p w14:paraId="5F39B89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七、不可抗力</w:t>
      </w:r>
    </w:p>
    <w:p w14:paraId="2CBB818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不可抗力使合同的某些内容有变更必要的，双方应通过协商在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天内达成进一步履行合同的协议，因不可抗力致使合同不能履行的，合同终止。</w:t>
      </w:r>
    </w:p>
    <w:p w14:paraId="6F7E796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除法律、法规规定的不可抗力情形外，双方约定出现</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情况亦视为不可抗力。</w:t>
      </w:r>
    </w:p>
    <w:p w14:paraId="7AFDD0F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八、知识产权：</w:t>
      </w:r>
    </w:p>
    <w:p w14:paraId="1EB031F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九、其他约定：</w:t>
      </w:r>
    </w:p>
    <w:p w14:paraId="2C90758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十、合同争议解决</w:t>
      </w:r>
    </w:p>
    <w:p w14:paraId="1F49A1E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因产品质量问题发生争议的，应邀请国家认可的质量检测机构进行鉴定。产品符合标准的，鉴定费由甲方承担；产品不符合标准的，鉴定费由乙方承担。</w:t>
      </w:r>
    </w:p>
    <w:p w14:paraId="38152AA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因履行本合同引起的或与本合同有关的争议，甲乙双方应首先通过友好协商解决，如果协商不能解决，可向甲方所在地人民法院提起诉讼。</w:t>
      </w:r>
    </w:p>
    <w:p w14:paraId="537C9AD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诉讼期间，本合同继续履行。</w:t>
      </w:r>
    </w:p>
    <w:p w14:paraId="10B9609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十一、合同生效及其它</w:t>
      </w:r>
      <w:r>
        <w:rPr>
          <w:rFonts w:hint="eastAsia" w:ascii="宋体" w:hAnsi="宋体" w:eastAsia="宋体" w:cs="宋体"/>
          <w:kern w:val="0"/>
          <w:highlight w:val="none"/>
        </w:rPr>
        <w:t>：</w:t>
      </w:r>
    </w:p>
    <w:p w14:paraId="56BF333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w:t>
      </w:r>
      <w:r>
        <w:rPr>
          <w:rFonts w:hint="eastAsia" w:ascii="宋体" w:hAnsi="宋体" w:eastAsia="宋体" w:cs="宋体"/>
          <w:sz w:val="24"/>
          <w:highlight w:val="none"/>
        </w:rPr>
        <w:t>本合同一式</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份，经双方签字，并加盖公章即为生效；</w:t>
      </w:r>
    </w:p>
    <w:p w14:paraId="329CB36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2．本合同未尽事宜，按经济合同法有关规定处理；</w:t>
      </w:r>
    </w:p>
    <w:p w14:paraId="72293C8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kern w:val="0"/>
          <w:highlight w:val="none"/>
        </w:rPr>
      </w:pPr>
      <w:r>
        <w:rPr>
          <w:rFonts w:hint="eastAsia" w:ascii="宋体" w:hAnsi="宋体" w:eastAsia="宋体" w:cs="宋体"/>
          <w:sz w:val="24"/>
          <w:highlight w:val="none"/>
        </w:rPr>
        <w:t>3．本合同的组成包含《合同通用条款》，可自行在</w:t>
      </w:r>
      <w:r>
        <w:rPr>
          <w:rFonts w:hint="eastAsia" w:ascii="宋体" w:hAnsi="宋体" w:eastAsia="宋体" w:cs="宋体"/>
          <w:sz w:val="24"/>
          <w:highlight w:val="none"/>
          <w:lang w:eastAsia="zh-CN"/>
        </w:rPr>
        <w:t>青海省政府采购网</w:t>
      </w:r>
      <w:r>
        <w:rPr>
          <w:rFonts w:hint="eastAsia" w:ascii="宋体" w:hAnsi="宋体" w:eastAsia="宋体" w:cs="宋体"/>
          <w:sz w:val="24"/>
          <w:highlight w:val="none"/>
        </w:rPr>
        <w:t>下载《合同通用条款》</w:t>
      </w:r>
      <w:r>
        <w:rPr>
          <w:rFonts w:hint="eastAsia" w:ascii="宋体" w:hAnsi="宋体" w:eastAsia="宋体" w:cs="宋体"/>
          <w:kern w:val="0"/>
          <w:highlight w:val="none"/>
          <w:lang w:val="zh-CN"/>
        </w:rPr>
        <w:t>。</w:t>
      </w:r>
    </w:p>
    <w:p w14:paraId="4BC1E873">
      <w:pPr>
        <w:autoSpaceDE w:val="0"/>
        <w:autoSpaceDN w:val="0"/>
        <w:adjustRightInd w:val="0"/>
        <w:ind w:left="0" w:leftChars="0" w:firstLine="0" w:firstLineChars="0"/>
        <w:rPr>
          <w:rFonts w:hint="eastAsia" w:ascii="宋体" w:hAnsi="宋体" w:cs="宋体"/>
          <w:b w:val="0"/>
          <w:bCs/>
          <w:kern w:val="0"/>
          <w:sz w:val="36"/>
          <w:szCs w:val="36"/>
          <w:highlight w:val="none"/>
          <w:lang w:val="en-US" w:eastAsia="zh-CN"/>
        </w:rPr>
        <w:sectPr>
          <w:footerReference r:id="rId18" w:type="default"/>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start="1"/>
          <w:cols w:space="720" w:num="1"/>
          <w:docGrid w:type="lines" w:linePitch="312" w:charSpace="0"/>
        </w:sectPr>
      </w:pPr>
    </w:p>
    <w:p w14:paraId="6306C3ED">
      <w:pPr>
        <w:autoSpaceDE w:val="0"/>
        <w:autoSpaceDN w:val="0"/>
        <w:adjustRightInd w:val="0"/>
        <w:ind w:left="0" w:leftChars="0" w:firstLine="0" w:firstLineChars="0"/>
        <w:rPr>
          <w:rFonts w:hint="eastAsia" w:ascii="宋体" w:hAnsi="宋体" w:eastAsia="宋体" w:cs="宋体"/>
          <w:b w:val="0"/>
          <w:bCs/>
          <w:kern w:val="0"/>
          <w:sz w:val="36"/>
          <w:szCs w:val="36"/>
          <w:highlight w:val="none"/>
          <w:lang w:val="en-US" w:eastAsia="zh-CN"/>
        </w:rPr>
      </w:pPr>
      <w:r>
        <w:rPr>
          <w:rFonts w:hint="eastAsia" w:ascii="宋体" w:hAnsi="宋体" w:cs="宋体"/>
          <w:b w:val="0"/>
          <w:bCs/>
          <w:kern w:val="0"/>
          <w:sz w:val="36"/>
          <w:szCs w:val="36"/>
          <w:highlight w:val="none"/>
          <w:lang w:val="en-US" w:eastAsia="zh-CN"/>
        </w:rPr>
        <w:t>盖章页：</w:t>
      </w:r>
    </w:p>
    <w:p w14:paraId="1B2F5694">
      <w:pPr>
        <w:autoSpaceDE w:val="0"/>
        <w:autoSpaceDN w:val="0"/>
        <w:adjustRightInd w:val="0"/>
        <w:ind w:firstLine="482"/>
        <w:rPr>
          <w:rFonts w:hint="eastAsia" w:ascii="宋体" w:hAnsi="宋体" w:eastAsia="宋体" w:cs="宋体"/>
          <w:b/>
          <w:kern w:val="0"/>
          <w:highlight w:val="none"/>
          <w:lang w:val="zh-CN"/>
        </w:rPr>
      </w:pPr>
    </w:p>
    <w:p w14:paraId="2A258204">
      <w:pPr>
        <w:pStyle w:val="24"/>
        <w:rPr>
          <w:rFonts w:hint="eastAsia"/>
          <w:highlight w:val="none"/>
          <w:lang w:val="zh-CN"/>
        </w:rPr>
      </w:pPr>
    </w:p>
    <w:p w14:paraId="5358140B">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甲方（盖章）：</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乙方（盖章）：</w:t>
      </w:r>
    </w:p>
    <w:p w14:paraId="65854F77">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法定代表人或委托代理人</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法定代表人或委托代理人</w:t>
      </w:r>
      <w:r>
        <w:rPr>
          <w:rFonts w:hint="eastAsia" w:ascii="宋体" w:hAnsi="宋体" w:eastAsia="宋体" w:cs="宋体"/>
          <w:b/>
          <w:kern w:val="0"/>
          <w:highlight w:val="none"/>
        </w:rPr>
        <w:t>：</w:t>
      </w:r>
    </w:p>
    <w:p w14:paraId="4EC0F285">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开户银行：</w:t>
      </w:r>
      <w:r>
        <w:rPr>
          <w:rFonts w:hint="eastAsia" w:ascii="宋体" w:hAnsi="宋体" w:eastAsia="宋体" w:cs="宋体"/>
          <w:b/>
          <w:kern w:val="0"/>
          <w:highlight w:val="none"/>
        </w:rPr>
        <w:t xml:space="preserve">     </w:t>
      </w:r>
    </w:p>
    <w:p w14:paraId="5381AD20">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联系电话：</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账号：</w:t>
      </w:r>
    </w:p>
    <w:p w14:paraId="1882D8C8">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联系电话：</w:t>
      </w:r>
    </w:p>
    <w:p w14:paraId="7B79B15E">
      <w:pPr>
        <w:autoSpaceDE w:val="0"/>
        <w:autoSpaceDN w:val="0"/>
        <w:adjustRightInd w:val="0"/>
        <w:rPr>
          <w:rFonts w:hint="eastAsia" w:ascii="宋体" w:hAnsi="宋体" w:eastAsia="宋体" w:cs="宋体"/>
          <w:b/>
          <w:kern w:val="0"/>
          <w:highlight w:val="none"/>
        </w:rPr>
      </w:pPr>
      <w:r>
        <w:rPr>
          <w:rFonts w:hint="eastAsia" w:ascii="宋体" w:hAnsi="宋体" w:eastAsia="宋体" w:cs="宋体"/>
          <w:b/>
          <w:kern w:val="0"/>
          <w:highlight w:val="none"/>
          <w:lang w:val="zh-CN"/>
        </w:rPr>
        <w:t>签约时间：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月</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日</w:t>
      </w:r>
    </w:p>
    <w:p w14:paraId="30C0BDC5">
      <w:pPr>
        <w:autoSpaceDE w:val="0"/>
        <w:autoSpaceDN w:val="0"/>
        <w:adjustRightInd w:val="0"/>
        <w:ind w:firstLine="482"/>
        <w:rPr>
          <w:rFonts w:hint="eastAsia" w:ascii="宋体" w:hAnsi="宋体" w:eastAsia="宋体" w:cs="宋体"/>
          <w:b/>
          <w:kern w:val="0"/>
          <w:highlight w:val="none"/>
          <w:lang w:val="zh-CN"/>
        </w:rPr>
      </w:pPr>
    </w:p>
    <w:p w14:paraId="04062DDB">
      <w:pPr>
        <w:pStyle w:val="24"/>
        <w:rPr>
          <w:rFonts w:hint="eastAsia" w:ascii="宋体" w:hAnsi="宋体" w:eastAsia="宋体" w:cs="宋体"/>
          <w:highlight w:val="none"/>
          <w:lang w:val="zh-CN"/>
        </w:rPr>
      </w:pPr>
    </w:p>
    <w:p w14:paraId="0C23852C">
      <w:pPr>
        <w:pStyle w:val="25"/>
        <w:rPr>
          <w:rFonts w:hint="eastAsia" w:ascii="宋体" w:hAnsi="宋体" w:eastAsia="宋体" w:cs="宋体"/>
          <w:highlight w:val="none"/>
          <w:lang w:val="zh-CN"/>
        </w:rPr>
      </w:pPr>
    </w:p>
    <w:p w14:paraId="57025933">
      <w:pPr>
        <w:autoSpaceDE w:val="0"/>
        <w:autoSpaceDN w:val="0"/>
        <w:adjustRightInd w:val="0"/>
        <w:ind w:firstLine="482"/>
        <w:rPr>
          <w:rFonts w:hint="eastAsia" w:ascii="宋体" w:hAnsi="宋体" w:eastAsia="宋体" w:cs="宋体"/>
          <w:b/>
          <w:kern w:val="0"/>
          <w:highlight w:val="none"/>
          <w:lang w:val="zh-CN"/>
        </w:rPr>
      </w:pPr>
      <w:r>
        <w:rPr>
          <w:rFonts w:hint="eastAsia" w:ascii="宋体" w:hAnsi="宋体" w:eastAsia="宋体" w:cs="宋体"/>
          <w:b/>
          <w:kern w:val="0"/>
          <w:highlight w:val="none"/>
          <w:lang w:val="en-US" w:eastAsia="zh-CN"/>
        </w:rPr>
        <w:t>采购代理机构</w:t>
      </w:r>
      <w:r>
        <w:rPr>
          <w:rFonts w:hint="eastAsia" w:ascii="宋体" w:hAnsi="宋体" w:eastAsia="宋体" w:cs="宋体"/>
          <w:b/>
          <w:kern w:val="0"/>
          <w:highlight w:val="none"/>
          <w:lang w:val="zh-CN"/>
        </w:rPr>
        <w:t>：</w:t>
      </w:r>
      <w:r>
        <w:rPr>
          <w:rFonts w:hint="eastAsia" w:ascii="宋体" w:hAnsi="宋体" w:eastAsia="宋体" w:cs="宋体"/>
          <w:b/>
          <w:kern w:val="0"/>
          <w:highlight w:val="none"/>
        </w:rPr>
        <w:t xml:space="preserve"> </w:t>
      </w:r>
    </w:p>
    <w:p w14:paraId="6B9C3B34">
      <w:pPr>
        <w:autoSpaceDE w:val="0"/>
        <w:autoSpaceDN w:val="0"/>
        <w:adjustRightInd w:val="0"/>
        <w:ind w:firstLine="482"/>
        <w:rPr>
          <w:rFonts w:hint="eastAsia" w:ascii="宋体" w:hAnsi="宋体" w:eastAsia="宋体" w:cs="宋体"/>
          <w:b/>
          <w:kern w:val="0"/>
          <w:highlight w:val="none"/>
          <w:lang w:val="zh-CN"/>
        </w:rPr>
      </w:pPr>
      <w:r>
        <w:rPr>
          <w:rFonts w:hint="eastAsia" w:ascii="宋体" w:hAnsi="宋体" w:eastAsia="宋体" w:cs="宋体"/>
          <w:b/>
          <w:kern w:val="0"/>
          <w:highlight w:val="none"/>
          <w:lang w:val="zh-CN"/>
        </w:rPr>
        <w:t>负责人</w:t>
      </w:r>
      <w:r>
        <w:rPr>
          <w:rFonts w:hint="eastAsia" w:ascii="宋体" w:hAnsi="宋体" w:eastAsia="宋体" w:cs="宋体"/>
          <w:b/>
          <w:kern w:val="0"/>
          <w:highlight w:val="none"/>
          <w:lang w:val="en-US" w:eastAsia="zh-CN"/>
        </w:rPr>
        <w:t>或</w:t>
      </w:r>
      <w:r>
        <w:rPr>
          <w:rFonts w:hint="eastAsia" w:ascii="宋体" w:hAnsi="宋体" w:eastAsia="宋体" w:cs="宋体"/>
          <w:b/>
          <w:kern w:val="0"/>
          <w:highlight w:val="none"/>
          <w:lang w:val="zh-CN"/>
        </w:rPr>
        <w:t>经办人：</w:t>
      </w:r>
    </w:p>
    <w:p w14:paraId="130B30AF">
      <w:pPr>
        <w:autoSpaceDE w:val="0"/>
        <w:autoSpaceDN w:val="0"/>
        <w:adjustRightInd w:val="0"/>
        <w:ind w:firstLine="482"/>
        <w:rPr>
          <w:rFonts w:hint="eastAsia" w:ascii="宋体" w:hAnsi="宋体" w:eastAsia="宋体" w:cs="宋体"/>
          <w:b/>
          <w:kern w:val="0"/>
          <w:sz w:val="28"/>
          <w:szCs w:val="28"/>
          <w:highlight w:val="none"/>
        </w:rPr>
      </w:pPr>
      <w:r>
        <w:rPr>
          <w:rFonts w:hint="eastAsia" w:ascii="宋体" w:hAnsi="宋体" w:eastAsia="宋体" w:cs="宋体"/>
          <w:b/>
          <w:kern w:val="0"/>
          <w:highlight w:val="none"/>
          <w:lang w:val="zh-CN"/>
        </w:rPr>
        <w:t>合同备案时间：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月</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日</w:t>
      </w:r>
    </w:p>
    <w:p w14:paraId="202104BF">
      <w:pPr>
        <w:pStyle w:val="24"/>
        <w:rPr>
          <w:rFonts w:hint="eastAsia" w:ascii="宋体" w:hAnsi="宋体" w:eastAsia="宋体" w:cs="宋体"/>
          <w:highlight w:val="none"/>
          <w:lang w:val="zh-CN"/>
        </w:rPr>
      </w:pPr>
    </w:p>
    <w:p w14:paraId="746EEB09">
      <w:pPr>
        <w:pStyle w:val="24"/>
        <w:rPr>
          <w:rFonts w:hint="eastAsia" w:ascii="宋体" w:hAnsi="宋体" w:eastAsia="宋体" w:cs="宋体"/>
          <w:highlight w:val="none"/>
          <w:lang w:val="zh-CN"/>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p w14:paraId="6B27AB82">
      <w:pPr>
        <w:autoSpaceDE w:val="0"/>
        <w:autoSpaceDN w:val="0"/>
        <w:spacing w:line="600" w:lineRule="auto"/>
        <w:ind w:left="0" w:leftChars="0" w:firstLine="0" w:firstLineChars="0"/>
        <w:jc w:val="center"/>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lang w:val="zh-CN"/>
        </w:rPr>
        <w:t>合同通用条款</w:t>
      </w:r>
    </w:p>
    <w:p w14:paraId="5A5D1A9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429DFE04">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w:t>
      </w:r>
      <w:r>
        <w:rPr>
          <w:rFonts w:hint="eastAsia" w:ascii="宋体" w:hAnsi="宋体" w:eastAsia="宋体" w:cs="宋体"/>
          <w:b/>
          <w:bCs/>
          <w:kern w:val="0"/>
          <w:highlight w:val="none"/>
          <w:lang w:val="zh-CN"/>
        </w:rPr>
        <w:t>定义</w:t>
      </w:r>
    </w:p>
    <w:p w14:paraId="4861527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本合同中的下列术语应解释为：</w:t>
      </w:r>
    </w:p>
    <w:p w14:paraId="2559B07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 </w:t>
      </w:r>
      <w:r>
        <w:rPr>
          <w:rFonts w:hint="eastAsia" w:ascii="宋体" w:hAnsi="宋体" w:eastAsia="宋体" w:cs="宋体"/>
          <w:kern w:val="0"/>
          <w:highlight w:val="none"/>
          <w:lang w:val="zh-CN"/>
        </w:rPr>
        <w:t>“合同”指甲乙双方签署的、载明的甲乙双方权利义务的协议，包括所有的附件、附录和上述文件所提到的构成合同的所有文件。</w:t>
      </w:r>
    </w:p>
    <w:p w14:paraId="172C7A4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1.2 </w:t>
      </w:r>
      <w:r>
        <w:rPr>
          <w:rFonts w:hint="eastAsia" w:ascii="宋体" w:hAnsi="宋体" w:eastAsia="宋体" w:cs="宋体"/>
          <w:kern w:val="0"/>
          <w:highlight w:val="none"/>
          <w:lang w:val="zh-CN"/>
        </w:rPr>
        <w:t>“合同金额”指根据合同规定，乙方在正确地完全履行合同义务后甲方应付给乙方的价款。</w:t>
      </w:r>
    </w:p>
    <w:p w14:paraId="16705C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 </w:t>
      </w:r>
      <w:r>
        <w:rPr>
          <w:rFonts w:hint="eastAsia" w:ascii="宋体" w:hAnsi="宋体" w:eastAsia="宋体" w:cs="宋体"/>
          <w:kern w:val="0"/>
          <w:highlight w:val="none"/>
          <w:lang w:val="zh-CN"/>
        </w:rPr>
        <w:t>“合同条款”指本合同条款。</w:t>
      </w:r>
    </w:p>
    <w:p w14:paraId="0735659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 </w:t>
      </w:r>
      <w:r>
        <w:rPr>
          <w:rFonts w:hint="eastAsia" w:ascii="宋体" w:hAnsi="宋体" w:eastAsia="宋体" w:cs="宋体"/>
          <w:kern w:val="0"/>
          <w:highlight w:val="none"/>
          <w:lang w:val="zh-CN"/>
        </w:rPr>
        <w:t>“货物”指乙方根据合同约定须向甲方提供的一切产品、设备、机械、仪表、备件等，包括辅助工具、使用手册等相关资料。</w:t>
      </w:r>
    </w:p>
    <w:p w14:paraId="3303C3A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 </w:t>
      </w:r>
      <w:r>
        <w:rPr>
          <w:rFonts w:hint="eastAsia" w:ascii="宋体" w:hAnsi="宋体" w:eastAsia="宋体" w:cs="宋体"/>
          <w:kern w:val="0"/>
          <w:highlight w:val="none"/>
          <w:lang w:val="zh-CN"/>
        </w:rPr>
        <w:t>“服务”指根据本合同规定乙方承担与供货有关的辅助服务，如运输、保险及安装、调试、提供技术援助、培训和合同中规定乙方应承担的其它义务。</w:t>
      </w:r>
    </w:p>
    <w:p w14:paraId="31453B4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1.6 </w:t>
      </w:r>
      <w:r>
        <w:rPr>
          <w:rFonts w:hint="eastAsia" w:ascii="宋体" w:hAnsi="宋体" w:eastAsia="宋体" w:cs="宋体"/>
          <w:kern w:val="0"/>
          <w:highlight w:val="none"/>
          <w:lang w:val="zh-CN"/>
        </w:rPr>
        <w:t>“甲方”指购买货物和服务的单位。</w:t>
      </w:r>
    </w:p>
    <w:p w14:paraId="151792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 </w:t>
      </w:r>
      <w:r>
        <w:rPr>
          <w:rFonts w:hint="eastAsia" w:ascii="宋体" w:hAnsi="宋体" w:eastAsia="宋体" w:cs="宋体"/>
          <w:kern w:val="0"/>
          <w:highlight w:val="none"/>
          <w:lang w:val="zh-CN"/>
        </w:rPr>
        <w:t>“乙方”指提供本合同条款下货物和服务的公司或其他实体。</w:t>
      </w:r>
    </w:p>
    <w:p w14:paraId="3542A2C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1.8 </w:t>
      </w:r>
      <w:r>
        <w:rPr>
          <w:rFonts w:hint="eastAsia" w:ascii="宋体" w:hAnsi="宋体" w:eastAsia="宋体" w:cs="宋体"/>
          <w:kern w:val="0"/>
          <w:highlight w:val="none"/>
          <w:lang w:val="zh-CN"/>
        </w:rPr>
        <w:t>“现场”指合同规定货物将要运至和安装的地点。</w:t>
      </w:r>
    </w:p>
    <w:p w14:paraId="7D673DB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 </w:t>
      </w:r>
      <w:r>
        <w:rPr>
          <w:rFonts w:hint="eastAsia" w:ascii="宋体" w:hAnsi="宋体" w:eastAsia="宋体" w:cs="宋体"/>
          <w:kern w:val="0"/>
          <w:highlight w:val="none"/>
          <w:lang w:val="zh-CN"/>
        </w:rPr>
        <w:t>“验收”指合同双方依据强制性的国家技术质量规范和合同约定，确认合同条款下的货物符合合同规定的活动。</w:t>
      </w:r>
    </w:p>
    <w:p w14:paraId="3750F6D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1.10 </w:t>
      </w:r>
      <w:r>
        <w:rPr>
          <w:rFonts w:hint="eastAsia" w:ascii="宋体" w:hAnsi="宋体" w:eastAsia="宋体" w:cs="宋体"/>
          <w:kern w:val="0"/>
          <w:highlight w:val="none"/>
          <w:lang w:val="zh-CN"/>
        </w:rPr>
        <w:t>原厂商：产品制造商或其在中国境内设立的办事或技术服务机构。除另有说明外，本合同文件所述的制造商、产品制造商、制造厂家、产品制造厂家均为原厂商。</w:t>
      </w:r>
    </w:p>
    <w:p w14:paraId="5C787FF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 </w:t>
      </w:r>
      <w:r>
        <w:rPr>
          <w:rFonts w:hint="eastAsia" w:ascii="宋体" w:hAnsi="宋体" w:eastAsia="宋体" w:cs="宋体"/>
          <w:kern w:val="0"/>
          <w:highlight w:val="none"/>
          <w:lang w:val="zh-CN"/>
        </w:rPr>
        <w:t>原产地：指产品的生产地，或提供服务的来源地。</w:t>
      </w:r>
    </w:p>
    <w:p w14:paraId="6919790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 </w:t>
      </w:r>
      <w:r>
        <w:rPr>
          <w:rFonts w:hint="eastAsia" w:ascii="宋体" w:hAnsi="宋体" w:eastAsia="宋体" w:cs="宋体"/>
          <w:kern w:val="0"/>
          <w:highlight w:val="none"/>
          <w:lang w:val="zh-CN"/>
        </w:rPr>
        <w:t>“工作日”指国家法定工作日，“天”指日历天数。</w:t>
      </w:r>
    </w:p>
    <w:p w14:paraId="1A0FDE1C">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w:t>
      </w:r>
      <w:r>
        <w:rPr>
          <w:rFonts w:hint="eastAsia" w:ascii="宋体" w:hAnsi="宋体" w:eastAsia="宋体" w:cs="宋体"/>
          <w:b/>
          <w:bCs/>
          <w:kern w:val="0"/>
          <w:highlight w:val="none"/>
          <w:lang w:val="zh-CN"/>
        </w:rPr>
        <w:t>技术规格要求</w:t>
      </w:r>
    </w:p>
    <w:p w14:paraId="5FA2B48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2.1 </w:t>
      </w:r>
      <w:r>
        <w:rPr>
          <w:rFonts w:hint="eastAsia" w:ascii="宋体" w:hAnsi="宋体" w:eastAsia="宋体" w:cs="宋体"/>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6DD9DB6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 </w:t>
      </w:r>
      <w:r>
        <w:rPr>
          <w:rFonts w:hint="eastAsia" w:ascii="宋体" w:hAnsi="宋体" w:eastAsia="宋体" w:cs="宋体"/>
          <w:kern w:val="0"/>
          <w:highlight w:val="none"/>
          <w:lang w:val="zh-CN"/>
        </w:rPr>
        <w:t>乙方应向甲方提供货物及服务有关的标准的中文文本。</w:t>
      </w:r>
    </w:p>
    <w:p w14:paraId="4671DC5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2.3 </w:t>
      </w:r>
      <w:r>
        <w:rPr>
          <w:rFonts w:hint="eastAsia" w:ascii="宋体" w:hAnsi="宋体" w:eastAsia="宋体" w:cs="宋体"/>
          <w:kern w:val="0"/>
          <w:highlight w:val="none"/>
          <w:lang w:val="zh-CN"/>
        </w:rPr>
        <w:t>除非技术规范中另有规定，计量单位均采用中华人民共和国法定计量单位。</w:t>
      </w:r>
    </w:p>
    <w:p w14:paraId="72682BDD">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3.</w:t>
      </w:r>
      <w:r>
        <w:rPr>
          <w:rFonts w:hint="eastAsia" w:ascii="宋体" w:hAnsi="宋体" w:eastAsia="宋体" w:cs="宋体"/>
          <w:b/>
          <w:bCs/>
          <w:kern w:val="0"/>
          <w:highlight w:val="none"/>
          <w:lang w:val="zh-CN"/>
        </w:rPr>
        <w:t>合同范围</w:t>
      </w:r>
    </w:p>
    <w:p w14:paraId="6FE10EB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3.1 </w:t>
      </w:r>
      <w:r>
        <w:rPr>
          <w:rFonts w:hint="eastAsia" w:ascii="宋体" w:hAnsi="宋体" w:eastAsia="宋体" w:cs="宋体"/>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CB374E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3.2 </w:t>
      </w:r>
      <w:r>
        <w:rPr>
          <w:rFonts w:hint="eastAsia" w:ascii="宋体" w:hAnsi="宋体" w:eastAsia="宋体" w:cs="宋体"/>
          <w:kern w:val="0"/>
          <w:highlight w:val="none"/>
          <w:lang w:val="zh-CN"/>
        </w:rPr>
        <w:t>乙方应负责培训甲方的技术人员。</w:t>
      </w:r>
    </w:p>
    <w:p w14:paraId="324CE3E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3.3 </w:t>
      </w:r>
      <w:r>
        <w:rPr>
          <w:rFonts w:hint="eastAsia" w:ascii="宋体" w:hAnsi="宋体" w:eastAsia="宋体" w:cs="宋体"/>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6A82BB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4.</w:t>
      </w:r>
      <w:r>
        <w:rPr>
          <w:rFonts w:hint="eastAsia" w:ascii="宋体" w:hAnsi="宋体" w:eastAsia="宋体" w:cs="宋体"/>
          <w:b/>
          <w:bCs/>
          <w:kern w:val="0"/>
          <w:highlight w:val="none"/>
          <w:lang w:val="zh-CN"/>
        </w:rPr>
        <w:t>合同文件和资料</w:t>
      </w:r>
    </w:p>
    <w:p w14:paraId="1198A71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4.1 </w:t>
      </w:r>
      <w:r>
        <w:rPr>
          <w:rFonts w:hint="eastAsia" w:ascii="宋体" w:hAnsi="宋体" w:eastAsia="宋体" w:cs="宋体"/>
          <w:kern w:val="0"/>
          <w:highlight w:val="none"/>
          <w:lang w:val="zh-CN"/>
        </w:rPr>
        <w:t>乙方在提供仪器设备时应同时提供中文版相关的技术资料，如目录索引、图纸、操作手册、使用指南、维修指南、服务手册等。</w:t>
      </w:r>
    </w:p>
    <w:p w14:paraId="1A5F5C7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4.2 </w:t>
      </w:r>
      <w:r>
        <w:rPr>
          <w:rFonts w:hint="eastAsia" w:ascii="宋体" w:hAnsi="宋体" w:eastAsia="宋体" w:cs="宋体"/>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A03BA5">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5.</w:t>
      </w:r>
      <w:r>
        <w:rPr>
          <w:rFonts w:hint="eastAsia" w:ascii="宋体" w:hAnsi="宋体" w:eastAsia="宋体" w:cs="宋体"/>
          <w:b/>
          <w:bCs/>
          <w:kern w:val="0"/>
          <w:highlight w:val="none"/>
          <w:lang w:val="zh-CN"/>
        </w:rPr>
        <w:t>知识产权</w:t>
      </w:r>
    </w:p>
    <w:p w14:paraId="496B251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5.1 </w:t>
      </w:r>
      <w:r>
        <w:rPr>
          <w:rFonts w:hint="eastAsia" w:ascii="宋体" w:hAnsi="宋体" w:eastAsia="宋体" w:cs="宋体"/>
          <w:kern w:val="0"/>
          <w:highlight w:val="none"/>
          <w:lang w:val="zh-CN"/>
        </w:rPr>
        <w:t>乙方应保证甲方在使用该货物或其任何一部分时不受第三方提出的侵犯专利权、著作权、商标权和工业设计权等的起诉。</w:t>
      </w:r>
    </w:p>
    <w:p w14:paraId="1E6409F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5.2 </w:t>
      </w:r>
      <w:r>
        <w:rPr>
          <w:rFonts w:hint="eastAsia" w:ascii="宋体" w:hAnsi="宋体" w:eastAsia="宋体" w:cs="宋体"/>
          <w:kern w:val="0"/>
          <w:highlight w:val="none"/>
          <w:lang w:val="zh-CN"/>
        </w:rPr>
        <w:t>任何第三方提出侵权指控，乙方须与第三方交涉并承担由此产生的一切责任、费用和经济赔偿。</w:t>
      </w:r>
    </w:p>
    <w:p w14:paraId="41B5A44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5.3 </w:t>
      </w:r>
      <w:r>
        <w:rPr>
          <w:rFonts w:hint="eastAsia" w:ascii="宋体" w:hAnsi="宋体" w:eastAsia="宋体" w:cs="宋体"/>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597E2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5.4 </w:t>
      </w:r>
      <w:r>
        <w:rPr>
          <w:rFonts w:hint="eastAsia" w:ascii="宋体" w:hAnsi="宋体" w:eastAsia="宋体" w:cs="宋体"/>
          <w:kern w:val="0"/>
          <w:highlight w:val="none"/>
          <w:lang w:val="zh-CN"/>
        </w:rPr>
        <w:t>在本合同生效时已经存在并为各方合法拥有或使用的所有技术、资料和信息的知识产权，仍应属于其各自的原权利人所有或享有，另有约定的除外。</w:t>
      </w:r>
    </w:p>
    <w:p w14:paraId="1097E93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5.5 </w:t>
      </w:r>
      <w:r>
        <w:rPr>
          <w:rFonts w:hint="eastAsia" w:ascii="宋体" w:hAnsi="宋体" w:eastAsia="宋体" w:cs="宋体"/>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0ECEFB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6.</w:t>
      </w:r>
      <w:r>
        <w:rPr>
          <w:rFonts w:hint="eastAsia" w:ascii="宋体" w:hAnsi="宋体" w:eastAsia="宋体" w:cs="宋体"/>
          <w:b/>
          <w:bCs/>
          <w:kern w:val="0"/>
          <w:highlight w:val="none"/>
          <w:lang w:val="zh-CN"/>
        </w:rPr>
        <w:t>保密</w:t>
      </w:r>
    </w:p>
    <w:p w14:paraId="0CB5568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6.1 </w:t>
      </w:r>
      <w:r>
        <w:rPr>
          <w:rFonts w:hint="eastAsia" w:ascii="宋体" w:hAnsi="宋体" w:eastAsia="宋体" w:cs="宋体"/>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EDC361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 </w:t>
      </w:r>
      <w:r>
        <w:rPr>
          <w:rFonts w:hint="eastAsia" w:ascii="宋体" w:hAnsi="宋体" w:eastAsia="宋体" w:cs="宋体"/>
          <w:kern w:val="0"/>
          <w:highlight w:val="none"/>
          <w:lang w:val="zh-CN"/>
        </w:rPr>
        <w:t>保密信息指任何一方因履行本合同所知悉的任何以口头、书面、图表或电子形式存在的对方信息，具体包括：</w:t>
      </w:r>
    </w:p>
    <w:p w14:paraId="170EC9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6.2.1 </w:t>
      </w:r>
      <w:r>
        <w:rPr>
          <w:rFonts w:hint="eastAsia" w:ascii="宋体" w:hAnsi="宋体" w:eastAsia="宋体" w:cs="宋体"/>
          <w:kern w:val="0"/>
          <w:highlight w:val="none"/>
          <w:lang w:val="zh-CN"/>
        </w:rPr>
        <w:t>任何涉及对方过去、现在或将来的商业计划、规章制度、操作规程、处理手段、财务信息；</w:t>
      </w:r>
    </w:p>
    <w:p w14:paraId="23D2932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6.2.2 </w:t>
      </w:r>
      <w:r>
        <w:rPr>
          <w:rFonts w:hint="eastAsia" w:ascii="宋体" w:hAnsi="宋体" w:eastAsia="宋体" w:cs="宋体"/>
          <w:kern w:val="0"/>
          <w:highlight w:val="none"/>
          <w:lang w:val="zh-CN"/>
        </w:rPr>
        <w:t>任何对方的技术措施、技术方案、软件应用及开发，硬件设备的品种、质量、数量、品牌等；</w:t>
      </w:r>
    </w:p>
    <w:p w14:paraId="37059C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6.2.3 </w:t>
      </w:r>
      <w:r>
        <w:rPr>
          <w:rFonts w:hint="eastAsia" w:ascii="宋体" w:hAnsi="宋体" w:eastAsia="宋体" w:cs="宋体"/>
          <w:kern w:val="0"/>
          <w:highlight w:val="none"/>
          <w:lang w:val="zh-CN"/>
        </w:rPr>
        <w:t>任何对方的技术秘密或专有知识、文件</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、报告、数据、客户软件、流程图、数据库、发明、知识、贸易秘密。</w:t>
      </w:r>
    </w:p>
    <w:p w14:paraId="47C810D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6.3 </w:t>
      </w:r>
      <w:r>
        <w:rPr>
          <w:rFonts w:hint="eastAsia" w:ascii="宋体" w:hAnsi="宋体" w:eastAsia="宋体" w:cs="宋体"/>
          <w:kern w:val="0"/>
          <w:highlight w:val="none"/>
          <w:lang w:val="zh-CN"/>
        </w:rPr>
        <w:t>乙方应根据甲方的要求签署相应的保密协议，保密协议与本条款存在不一致的，以保密协议为准。</w:t>
      </w:r>
    </w:p>
    <w:p w14:paraId="42C44E7D">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 xml:space="preserve">7. </w:t>
      </w:r>
      <w:r>
        <w:rPr>
          <w:rFonts w:hint="eastAsia" w:ascii="宋体" w:hAnsi="宋体" w:eastAsia="宋体" w:cs="宋体"/>
          <w:b/>
          <w:bCs/>
          <w:kern w:val="0"/>
          <w:highlight w:val="none"/>
          <w:lang w:val="zh-CN"/>
        </w:rPr>
        <w:t>质量保证</w:t>
      </w:r>
    </w:p>
    <w:p w14:paraId="126F9EB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 </w:t>
      </w:r>
      <w:r>
        <w:rPr>
          <w:rFonts w:hint="eastAsia" w:ascii="宋体" w:hAnsi="宋体" w:eastAsia="宋体" w:cs="宋体"/>
          <w:kern w:val="0"/>
          <w:highlight w:val="none"/>
          <w:lang w:val="zh-CN"/>
        </w:rPr>
        <w:t>货物质量保证</w:t>
      </w:r>
    </w:p>
    <w:p w14:paraId="0348032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7.1.1 </w:t>
      </w:r>
      <w:r>
        <w:rPr>
          <w:rFonts w:hint="eastAsia" w:ascii="宋体" w:hAnsi="宋体" w:eastAsia="宋体" w:cs="宋体"/>
          <w:kern w:val="0"/>
          <w:highlight w:val="none"/>
          <w:lang w:val="zh-CN"/>
        </w:rPr>
        <w:t>乙方必须保证货物是全新、未使用过的，并完全符合强制性的国家技术质量规范和合同规定的质量、规格、性能和技术规范等的要求。</w:t>
      </w:r>
    </w:p>
    <w:p w14:paraId="4ABEC01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7.1.2 </w:t>
      </w:r>
      <w:r>
        <w:rPr>
          <w:rFonts w:hint="eastAsia" w:ascii="宋体" w:hAnsi="宋体" w:eastAsia="宋体" w:cs="宋体"/>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41BEBC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7.1.3 </w:t>
      </w:r>
      <w:r>
        <w:rPr>
          <w:rFonts w:hint="eastAsia" w:ascii="宋体" w:hAnsi="宋体" w:eastAsia="宋体" w:cs="宋体"/>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8AF6D9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7.1.4 </w:t>
      </w:r>
      <w:r>
        <w:rPr>
          <w:rFonts w:hint="eastAsia" w:ascii="宋体" w:hAnsi="宋体" w:eastAsia="宋体" w:cs="宋体"/>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D0936D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7.1.5 </w:t>
      </w:r>
      <w:r>
        <w:rPr>
          <w:rFonts w:hint="eastAsia" w:ascii="宋体" w:hAnsi="宋体" w:eastAsia="宋体" w:cs="宋体"/>
          <w:kern w:val="0"/>
          <w:highlight w:val="none"/>
          <w:lang w:val="zh-CN"/>
        </w:rPr>
        <w:t>合同条款下货物的质量保证期自货物通过最终验收起算，合同另行规定除外。</w:t>
      </w:r>
    </w:p>
    <w:p w14:paraId="463C0B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 </w:t>
      </w:r>
      <w:r>
        <w:rPr>
          <w:rFonts w:hint="eastAsia" w:ascii="宋体" w:hAnsi="宋体" w:eastAsia="宋体" w:cs="宋体"/>
          <w:kern w:val="0"/>
          <w:highlight w:val="none"/>
          <w:lang w:val="zh-CN"/>
        </w:rPr>
        <w:t>辅助服务质量保证</w:t>
      </w:r>
    </w:p>
    <w:p w14:paraId="6754AB6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7.2.1 </w:t>
      </w:r>
      <w:r>
        <w:rPr>
          <w:rFonts w:hint="eastAsia" w:ascii="宋体" w:hAnsi="宋体" w:eastAsia="宋体" w:cs="宋体"/>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505E52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7.2.2 </w:t>
      </w:r>
      <w:r>
        <w:rPr>
          <w:rFonts w:hint="eastAsia" w:ascii="宋体" w:hAnsi="宋体" w:eastAsia="宋体" w:cs="宋体"/>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1354225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8.</w:t>
      </w:r>
      <w:r>
        <w:rPr>
          <w:rFonts w:hint="eastAsia" w:ascii="宋体" w:hAnsi="宋体" w:eastAsia="宋体" w:cs="宋体"/>
          <w:b/>
          <w:bCs/>
          <w:kern w:val="0"/>
          <w:highlight w:val="none"/>
          <w:lang w:val="zh-CN"/>
        </w:rPr>
        <w:t>包装要求</w:t>
      </w:r>
    </w:p>
    <w:p w14:paraId="5C968F5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8.1 </w:t>
      </w:r>
      <w:r>
        <w:rPr>
          <w:rFonts w:hint="eastAsia" w:ascii="宋体" w:hAnsi="宋体" w:eastAsia="宋体" w:cs="宋体"/>
          <w:kern w:val="0"/>
          <w:highlight w:val="none"/>
          <w:lang w:val="zh-CN"/>
        </w:rPr>
        <w:t>除合同另有约定外</w:t>
      </w:r>
      <w:r>
        <w:rPr>
          <w:rFonts w:hint="eastAsia" w:ascii="宋体" w:hAnsi="宋体" w:eastAsia="宋体" w:cs="宋体"/>
          <w:kern w:val="0"/>
          <w:highlight w:val="none"/>
        </w:rPr>
        <w:t>,</w:t>
      </w:r>
      <w:r>
        <w:rPr>
          <w:rFonts w:hint="eastAsia" w:ascii="宋体" w:hAnsi="宋体" w:eastAsia="宋体" w:cs="宋体"/>
          <w:kern w:val="0"/>
          <w:highlight w:val="none"/>
          <w:lang w:val="zh-CN"/>
        </w:rPr>
        <w:t>乙方提供的全部货物</w:t>
      </w:r>
      <w:r>
        <w:rPr>
          <w:rFonts w:hint="eastAsia" w:ascii="宋体" w:hAnsi="宋体" w:eastAsia="宋体" w:cs="宋体"/>
          <w:kern w:val="0"/>
          <w:highlight w:val="none"/>
        </w:rPr>
        <w:t>,</w:t>
      </w:r>
      <w:r>
        <w:rPr>
          <w:rFonts w:hint="eastAsia" w:ascii="宋体" w:hAnsi="宋体" w:eastAsia="宋体" w:cs="宋体"/>
          <w:kern w:val="0"/>
          <w:highlight w:val="none"/>
          <w:lang w:val="zh-CN"/>
        </w:rPr>
        <w:t>均应采用本行业通用的方式进行包装，且该包装应符合国家有关包装的法律、法规的规定。</w:t>
      </w:r>
    </w:p>
    <w:p w14:paraId="505C2E0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8.2 </w:t>
      </w:r>
      <w:r>
        <w:rPr>
          <w:rFonts w:hint="eastAsia" w:ascii="宋体" w:hAnsi="宋体" w:eastAsia="宋体" w:cs="宋体"/>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B81F4A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8.3 </w:t>
      </w:r>
      <w:r>
        <w:rPr>
          <w:rFonts w:hint="eastAsia" w:ascii="宋体" w:hAnsi="宋体" w:eastAsia="宋体" w:cs="宋体"/>
          <w:kern w:val="0"/>
          <w:highlight w:val="none"/>
          <w:lang w:val="zh-CN"/>
        </w:rPr>
        <w:t>乙方所提供的货物包装均为出厂时原包装。</w:t>
      </w:r>
    </w:p>
    <w:p w14:paraId="5E07613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8.4 </w:t>
      </w:r>
      <w:r>
        <w:rPr>
          <w:rFonts w:hint="eastAsia" w:ascii="宋体" w:hAnsi="宋体" w:eastAsia="宋体" w:cs="宋体"/>
          <w:kern w:val="0"/>
          <w:highlight w:val="none"/>
          <w:lang w:val="zh-CN"/>
        </w:rPr>
        <w:t>乙方所提供货物必须附有质量合格证，装箱清单，主机、附件、各种零部件和消耗品，有清楚的与装箱单相对应的名称和编号。</w:t>
      </w:r>
    </w:p>
    <w:p w14:paraId="2BB54EA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8.5 </w:t>
      </w:r>
      <w:r>
        <w:rPr>
          <w:rFonts w:hint="eastAsia" w:ascii="宋体" w:hAnsi="宋体" w:eastAsia="宋体" w:cs="宋体"/>
          <w:kern w:val="0"/>
          <w:highlight w:val="none"/>
          <w:lang w:val="zh-CN"/>
        </w:rPr>
        <w:t>货物运输中的运输费用和保险费用均由乙方承担。运输过程中的一切损失、损坏均由乙方负责。</w:t>
      </w:r>
    </w:p>
    <w:p w14:paraId="74B5B62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9.</w:t>
      </w:r>
      <w:r>
        <w:rPr>
          <w:rFonts w:hint="eastAsia" w:ascii="宋体" w:hAnsi="宋体" w:eastAsia="宋体" w:cs="宋体"/>
          <w:b/>
          <w:bCs/>
          <w:kern w:val="0"/>
          <w:highlight w:val="none"/>
          <w:lang w:val="zh-CN"/>
        </w:rPr>
        <w:t>价格</w:t>
      </w:r>
    </w:p>
    <w:p w14:paraId="421F57F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9.1 </w:t>
      </w:r>
      <w:r>
        <w:rPr>
          <w:rFonts w:hint="eastAsia" w:ascii="宋体" w:hAnsi="宋体" w:eastAsia="宋体" w:cs="宋体"/>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1B892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9.2 </w:t>
      </w:r>
      <w:r>
        <w:rPr>
          <w:rFonts w:hint="eastAsia" w:ascii="宋体" w:hAnsi="宋体" w:eastAsia="宋体" w:cs="宋体"/>
          <w:kern w:val="0"/>
          <w:highlight w:val="none"/>
          <w:lang w:val="zh-CN"/>
        </w:rPr>
        <w:t>本合同价格为固定价格，包括了乙方履行合同全过程产生的所有成本和费用以及乙方应承担的一切税费。</w:t>
      </w:r>
    </w:p>
    <w:p w14:paraId="277977D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 </w:t>
      </w:r>
      <w:r>
        <w:rPr>
          <w:rFonts w:hint="eastAsia" w:ascii="宋体" w:hAnsi="宋体" w:eastAsia="宋体" w:cs="宋体"/>
          <w:kern w:val="0"/>
          <w:highlight w:val="none"/>
          <w:lang w:val="zh-CN"/>
        </w:rPr>
        <w:t>检验费用</w:t>
      </w:r>
    </w:p>
    <w:p w14:paraId="6D53854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9.3.1 </w:t>
      </w:r>
      <w:r>
        <w:rPr>
          <w:rFonts w:hint="eastAsia" w:ascii="宋体" w:hAnsi="宋体" w:eastAsia="宋体" w:cs="宋体"/>
          <w:kern w:val="0"/>
          <w:highlight w:val="none"/>
          <w:lang w:val="zh-CN"/>
        </w:rPr>
        <w:t>乙方必须负担本条款下属于乙方负责的检验、测试、调试、试运行和验收的所有费用，并负责乙方派往买方组织的检验、测试和验收人员的所有费用。</w:t>
      </w:r>
    </w:p>
    <w:p w14:paraId="2DEAA63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9.3.2 </w:t>
      </w:r>
      <w:r>
        <w:rPr>
          <w:rFonts w:hint="eastAsia" w:ascii="宋体" w:hAnsi="宋体" w:eastAsia="宋体" w:cs="宋体"/>
          <w:kern w:val="0"/>
          <w:highlight w:val="none"/>
          <w:lang w:val="zh-CN"/>
        </w:rPr>
        <w:t>甲方按合同计划参加在乙方工厂所在地检验、测试和验收的费用全部由乙方负责并已包含在合同总价中。</w:t>
      </w:r>
    </w:p>
    <w:p w14:paraId="00EDE99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9.3.3 </w:t>
      </w:r>
      <w:r>
        <w:rPr>
          <w:rFonts w:hint="eastAsia" w:ascii="宋体" w:hAnsi="宋体" w:eastAsia="宋体" w:cs="宋体"/>
          <w:kern w:val="0"/>
          <w:highlight w:val="none"/>
          <w:lang w:val="zh-CN"/>
        </w:rPr>
        <w:t>甲方检验人员已到卖方所在地，测试无法依照合同进行，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而引起甲方人员延长逗留时间，所有由此产生的包括甲方人员在内的直接费用及成本由乙方承担。</w:t>
      </w:r>
    </w:p>
    <w:p w14:paraId="0DFF819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10.</w:t>
      </w:r>
      <w:r>
        <w:rPr>
          <w:rFonts w:hint="eastAsia" w:ascii="宋体" w:hAnsi="宋体" w:eastAsia="宋体" w:cs="宋体"/>
          <w:b/>
          <w:bCs/>
          <w:kern w:val="0"/>
          <w:highlight w:val="none"/>
          <w:lang w:val="zh-CN"/>
        </w:rPr>
        <w:t>交货方式及交货日期</w:t>
      </w:r>
    </w:p>
    <w:p w14:paraId="3E7210EE">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交货方式：现场交货，乙方负责办理运输和保险，将货物运抵现场。</w:t>
      </w:r>
    </w:p>
    <w:p w14:paraId="47528260">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交货期限应根据产品的特点实事求是填写，进口产品90个工作日内，国产产品60个工作日内。特殊产品交货期限需说明。</w:t>
      </w:r>
    </w:p>
    <w:p w14:paraId="60291C64">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交货日期：所有货物运抵现场并经双方开箱验收合格之日。</w:t>
      </w:r>
    </w:p>
    <w:p w14:paraId="29DC0253">
      <w:pPr>
        <w:autoSpaceDE w:val="0"/>
        <w:autoSpaceDN w:val="0"/>
        <w:spacing w:line="360" w:lineRule="auto"/>
        <w:ind w:left="0" w:leftChars="0" w:firstLine="241" w:firstLineChars="100"/>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11.检验和验收</w:t>
      </w:r>
    </w:p>
    <w:p w14:paraId="4BCA9BF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 </w:t>
      </w:r>
      <w:r>
        <w:rPr>
          <w:rFonts w:hint="eastAsia" w:ascii="宋体" w:hAnsi="宋体" w:eastAsia="宋体" w:cs="宋体"/>
          <w:kern w:val="0"/>
          <w:highlight w:val="none"/>
          <w:lang w:val="zh-CN"/>
        </w:rPr>
        <w:t>开箱验收</w:t>
      </w:r>
    </w:p>
    <w:p w14:paraId="692527B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11.1.1 </w:t>
      </w:r>
      <w:r>
        <w:rPr>
          <w:rFonts w:hint="eastAsia" w:ascii="宋体" w:hAnsi="宋体" w:eastAsia="宋体" w:cs="宋体"/>
          <w:kern w:val="0"/>
          <w:highlight w:val="none"/>
          <w:lang w:val="zh-CN"/>
        </w:rPr>
        <w:t>货物运抵现场后，双方应及时开箱验收，并制作验收记录，以确认与本合同约定的数量、型号等是否一致。</w:t>
      </w:r>
    </w:p>
    <w:p w14:paraId="06794973">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11.1.2 </w:t>
      </w:r>
      <w:r>
        <w:rPr>
          <w:rFonts w:hint="eastAsia" w:ascii="宋体" w:hAnsi="宋体" w:eastAsia="宋体" w:cs="宋体"/>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692C2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11.1.3 </w:t>
      </w:r>
      <w:r>
        <w:rPr>
          <w:rFonts w:hint="eastAsia" w:ascii="宋体" w:hAnsi="宋体" w:eastAsia="宋体" w:cs="宋体"/>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4EE0188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 </w:t>
      </w:r>
      <w:r>
        <w:rPr>
          <w:rFonts w:hint="eastAsia" w:ascii="宋体" w:hAnsi="宋体" w:eastAsia="宋体" w:cs="宋体"/>
          <w:kern w:val="0"/>
          <w:highlight w:val="none"/>
          <w:lang w:val="zh-CN"/>
        </w:rPr>
        <w:t>检验验收</w:t>
      </w:r>
    </w:p>
    <w:p w14:paraId="1245784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11.2.1 </w:t>
      </w:r>
      <w:r>
        <w:rPr>
          <w:rFonts w:hint="eastAsia" w:ascii="宋体" w:hAnsi="宋体" w:eastAsia="宋体" w:cs="宋体"/>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7FD93DD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11.2.2 </w:t>
      </w:r>
      <w:r>
        <w:rPr>
          <w:rFonts w:hint="eastAsia" w:ascii="宋体" w:hAnsi="宋体" w:eastAsia="宋体" w:cs="宋体"/>
          <w:kern w:val="0"/>
          <w:highlight w:val="none"/>
          <w:lang w:val="zh-CN"/>
        </w:rPr>
        <w:t>在具体实施合同规定的检验验收之前，乙方需提前提交相应的测试计划（包括测试程序、测试内容和检验标准、试验时间安排等）供甲方确认。</w:t>
      </w:r>
    </w:p>
    <w:p w14:paraId="6C808F8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11.2.3 </w:t>
      </w:r>
      <w:r>
        <w:rPr>
          <w:rFonts w:hint="eastAsia" w:ascii="宋体" w:hAnsi="宋体" w:eastAsia="宋体" w:cs="宋体"/>
          <w:kern w:val="0"/>
          <w:highlight w:val="none"/>
          <w:lang w:val="zh-CN"/>
        </w:rPr>
        <w:t>除需甲方确认的试验验收外，乙方还应对所有检验验收测试的结果、步骤、原始数据等作妥善记录。如甲方要求，乙方应提供这些记录给买方。</w:t>
      </w:r>
    </w:p>
    <w:p w14:paraId="6AA0BBC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11.2.4 </w:t>
      </w:r>
      <w:r>
        <w:rPr>
          <w:rFonts w:hint="eastAsia" w:ascii="宋体" w:hAnsi="宋体" w:eastAsia="宋体" w:cs="宋体"/>
          <w:kern w:val="0"/>
          <w:highlight w:val="none"/>
          <w:lang w:val="zh-CN"/>
        </w:rPr>
        <w:t>检验测试出现全部或部分未达到本合同所约定的技术指标，甲方有权选择下列任一处理方式：</w:t>
      </w:r>
    </w:p>
    <w:p w14:paraId="4AFE9D6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a.</w:t>
      </w:r>
      <w:r>
        <w:rPr>
          <w:rFonts w:hint="eastAsia" w:ascii="宋体" w:hAnsi="宋体" w:eastAsia="宋体" w:cs="宋体"/>
          <w:kern w:val="0"/>
          <w:highlight w:val="none"/>
          <w:lang w:val="zh-CN"/>
        </w:rPr>
        <w:t>重新测试直至合格为止；</w:t>
      </w:r>
    </w:p>
    <w:p w14:paraId="5691912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b.</w:t>
      </w:r>
      <w:r>
        <w:rPr>
          <w:rFonts w:hint="eastAsia" w:ascii="宋体" w:hAnsi="宋体" w:eastAsia="宋体" w:cs="宋体"/>
          <w:kern w:val="0"/>
          <w:highlight w:val="none"/>
          <w:lang w:val="zh-CN"/>
        </w:rPr>
        <w:t>要求乙方对货物进行免费更换，然后重新测试直至合格为止；</w:t>
      </w:r>
    </w:p>
    <w:p w14:paraId="64C5118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无论选择何种方式，甲方因此而发生的因卖方原因引起的所有费用均由乙方负担。</w:t>
      </w:r>
    </w:p>
    <w:p w14:paraId="1075FE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 </w:t>
      </w:r>
      <w:r>
        <w:rPr>
          <w:rFonts w:hint="eastAsia" w:ascii="宋体" w:hAnsi="宋体" w:eastAsia="宋体" w:cs="宋体"/>
          <w:kern w:val="0"/>
          <w:highlight w:val="none"/>
          <w:lang w:val="zh-CN"/>
        </w:rPr>
        <w:t>使用过程检验</w:t>
      </w:r>
    </w:p>
    <w:p w14:paraId="782B7BA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11.3.1 </w:t>
      </w:r>
      <w:r>
        <w:rPr>
          <w:rFonts w:hint="eastAsia" w:ascii="宋体" w:hAnsi="宋体" w:eastAsia="宋体" w:cs="宋体"/>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B53880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11.3.2 </w:t>
      </w:r>
      <w:r>
        <w:rPr>
          <w:rFonts w:hint="eastAsia" w:ascii="宋体" w:hAnsi="宋体" w:eastAsia="宋体" w:cs="宋体"/>
          <w:kern w:val="0"/>
          <w:highlight w:val="none"/>
          <w:lang w:val="zh-CN"/>
        </w:rPr>
        <w:t>如果合同双方对乙方提供的上述试验结果报告的解释有分歧，双方须于出现分歧后</w:t>
      </w:r>
      <w:r>
        <w:rPr>
          <w:rFonts w:hint="eastAsia" w:ascii="宋体" w:hAnsi="宋体" w:eastAsia="宋体" w:cs="宋体"/>
          <w:kern w:val="0"/>
          <w:highlight w:val="none"/>
        </w:rPr>
        <w:t>10</w:t>
      </w:r>
      <w:r>
        <w:rPr>
          <w:rFonts w:hint="eastAsia" w:ascii="宋体" w:hAnsi="宋体" w:eastAsia="宋体" w:cs="宋体"/>
          <w:kern w:val="0"/>
          <w:highlight w:val="none"/>
          <w:lang w:val="zh-CN"/>
        </w:rPr>
        <w:t>天内给对方声明，以陈述己方的观点。声明须附有关证据。分歧应通过协商解决。</w:t>
      </w:r>
    </w:p>
    <w:p w14:paraId="23D63E0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12.</w:t>
      </w:r>
      <w:r>
        <w:rPr>
          <w:rFonts w:hint="eastAsia" w:ascii="宋体" w:hAnsi="宋体" w:eastAsia="宋体" w:cs="宋体"/>
          <w:b/>
          <w:bCs/>
          <w:kern w:val="0"/>
          <w:highlight w:val="none"/>
          <w:lang w:val="zh-CN"/>
        </w:rPr>
        <w:t>付款方法和条件</w:t>
      </w:r>
    </w:p>
    <w:p w14:paraId="63D4BC8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本合同条款下的付款方法和条件在“青海省政府采购项目合同书”中具体规定。</w:t>
      </w:r>
    </w:p>
    <w:p w14:paraId="0199EBC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13.</w:t>
      </w:r>
      <w:r>
        <w:rPr>
          <w:rFonts w:hint="eastAsia" w:ascii="宋体" w:hAnsi="宋体" w:eastAsia="宋体" w:cs="宋体"/>
          <w:b/>
          <w:bCs/>
          <w:kern w:val="0"/>
          <w:highlight w:val="none"/>
          <w:lang w:val="zh-CN"/>
        </w:rPr>
        <w:t>履约保证金</w:t>
      </w:r>
    </w:p>
    <w:p w14:paraId="302661A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13.1 </w:t>
      </w:r>
      <w:r>
        <w:rPr>
          <w:rFonts w:hint="eastAsia" w:ascii="宋体" w:hAnsi="宋体" w:eastAsia="宋体" w:cs="宋体"/>
          <w:kern w:val="0"/>
          <w:highlight w:val="none"/>
          <w:lang w:val="zh-CN"/>
        </w:rPr>
        <w:t>乙方应在合同签订前，按</w:t>
      </w:r>
      <w:r>
        <w:rPr>
          <w:rFonts w:hint="eastAsia" w:ascii="宋体" w:hAnsi="宋体" w:cs="宋体"/>
          <w:kern w:val="0"/>
          <w:highlight w:val="none"/>
          <w:lang w:val="zh-CN"/>
        </w:rPr>
        <w:t>磋商文件</w:t>
      </w:r>
      <w:r>
        <w:rPr>
          <w:rFonts w:hint="eastAsia" w:ascii="宋体" w:hAnsi="宋体" w:eastAsia="宋体" w:cs="宋体"/>
          <w:kern w:val="0"/>
          <w:highlight w:val="none"/>
          <w:lang w:val="zh-CN"/>
        </w:rPr>
        <w:t>第</w:t>
      </w:r>
      <w:r>
        <w:rPr>
          <w:rFonts w:hint="eastAsia" w:ascii="宋体" w:hAnsi="宋体" w:eastAsia="宋体" w:cs="宋体"/>
          <w:kern w:val="0"/>
          <w:highlight w:val="none"/>
        </w:rPr>
        <w:t>二</w:t>
      </w:r>
      <w:r>
        <w:rPr>
          <w:rFonts w:hint="eastAsia" w:ascii="宋体" w:hAnsi="宋体" w:eastAsia="宋体" w:cs="宋体"/>
          <w:kern w:val="0"/>
          <w:highlight w:val="none"/>
          <w:lang w:val="zh-CN"/>
        </w:rPr>
        <w:t>部分“九 授予合同”中第2</w:t>
      </w:r>
      <w:r>
        <w:rPr>
          <w:rFonts w:hint="eastAsia" w:ascii="宋体" w:hAnsi="宋体" w:eastAsia="宋体" w:cs="宋体"/>
          <w:kern w:val="0"/>
          <w:highlight w:val="none"/>
        </w:rPr>
        <w:t>3</w:t>
      </w:r>
      <w:r>
        <w:rPr>
          <w:rFonts w:hint="eastAsia" w:ascii="宋体" w:hAnsi="宋体" w:eastAsia="宋体" w:cs="宋体"/>
          <w:kern w:val="0"/>
          <w:highlight w:val="none"/>
          <w:lang w:val="zh-CN"/>
        </w:rPr>
        <w:t>.2项的约定提交履约保证金。</w:t>
      </w:r>
    </w:p>
    <w:p w14:paraId="0F10E8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13.2 </w:t>
      </w:r>
      <w:r>
        <w:rPr>
          <w:rFonts w:hint="eastAsia" w:ascii="宋体" w:hAnsi="宋体" w:eastAsia="宋体" w:cs="宋体"/>
          <w:kern w:val="0"/>
          <w:highlight w:val="none"/>
          <w:lang w:val="zh-CN"/>
        </w:rPr>
        <w:t>履约保证金用于补偿甲方因乙方不能履行其合同义务而蒙受的损失。</w:t>
      </w:r>
    </w:p>
    <w:p w14:paraId="2DD129C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 </w:t>
      </w:r>
      <w:r>
        <w:rPr>
          <w:rFonts w:hint="eastAsia" w:ascii="宋体" w:hAnsi="宋体" w:eastAsia="宋体" w:cs="宋体"/>
          <w:kern w:val="0"/>
          <w:highlight w:val="none"/>
          <w:lang w:val="zh-CN"/>
        </w:rPr>
        <w:t>履约保证金应使用本合同货币，按下述方式之一提交（</w:t>
      </w:r>
      <w:r>
        <w:rPr>
          <w:rFonts w:hint="eastAsia" w:ascii="宋体" w:hAnsi="宋体" w:cs="宋体"/>
          <w:kern w:val="0"/>
          <w:highlight w:val="none"/>
          <w:lang w:val="zh-CN"/>
        </w:rPr>
        <w:t>磋商文件</w:t>
      </w:r>
      <w:r>
        <w:rPr>
          <w:rFonts w:hint="eastAsia" w:ascii="宋体" w:hAnsi="宋体" w:eastAsia="宋体" w:cs="宋体"/>
          <w:kern w:val="0"/>
          <w:highlight w:val="none"/>
          <w:lang w:val="zh-CN"/>
        </w:rPr>
        <w:t>中另有约定的除外）：</w:t>
      </w:r>
    </w:p>
    <w:p w14:paraId="34B9519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13.3.1 </w:t>
      </w:r>
      <w:r>
        <w:rPr>
          <w:rFonts w:hint="eastAsia" w:ascii="宋体" w:hAnsi="宋体" w:eastAsia="宋体" w:cs="宋体"/>
          <w:kern w:val="0"/>
          <w:highlight w:val="none"/>
          <w:lang w:val="zh-CN"/>
        </w:rPr>
        <w:t>甲方可接受的在中华人民共和国注册和营业的银行出具的履约保函；</w:t>
      </w:r>
    </w:p>
    <w:p w14:paraId="64B99B6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13.3.2 </w:t>
      </w:r>
      <w:r>
        <w:rPr>
          <w:rFonts w:hint="eastAsia" w:ascii="宋体" w:hAnsi="宋体" w:eastAsia="宋体" w:cs="宋体"/>
          <w:kern w:val="0"/>
          <w:highlight w:val="none"/>
          <w:lang w:val="zh-CN"/>
        </w:rPr>
        <w:t>支票或汇票。</w:t>
      </w:r>
    </w:p>
    <w:p w14:paraId="252EDFD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13.4 </w:t>
      </w:r>
      <w:r>
        <w:rPr>
          <w:rFonts w:hint="eastAsia" w:ascii="宋体" w:hAnsi="宋体" w:eastAsia="宋体" w:cs="宋体"/>
          <w:kern w:val="0"/>
          <w:highlight w:val="none"/>
          <w:lang w:val="zh-CN"/>
        </w:rPr>
        <w:t>乙方未能按合同规定履行其义务，甲方有权从履约保证金中取得补偿。货物验收合格后，甲方将履约保证金退还乙方或转为质量保证金。</w:t>
      </w:r>
    </w:p>
    <w:p w14:paraId="4E15CC91">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14.</w:t>
      </w:r>
      <w:r>
        <w:rPr>
          <w:rFonts w:hint="eastAsia" w:ascii="宋体" w:hAnsi="宋体" w:eastAsia="宋体" w:cs="宋体"/>
          <w:b/>
          <w:bCs/>
          <w:kern w:val="0"/>
          <w:highlight w:val="none"/>
          <w:lang w:val="zh-CN"/>
        </w:rPr>
        <w:t>索赔</w:t>
      </w:r>
    </w:p>
    <w:p w14:paraId="3317448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14.1 </w:t>
      </w:r>
      <w:r>
        <w:rPr>
          <w:rFonts w:hint="eastAsia" w:ascii="宋体" w:hAnsi="宋体" w:eastAsia="宋体" w:cs="宋体"/>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1B2652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 </w:t>
      </w:r>
      <w:r>
        <w:rPr>
          <w:rFonts w:hint="eastAsia" w:ascii="宋体" w:hAnsi="宋体" w:eastAsia="宋体" w:cs="宋体"/>
          <w:kern w:val="0"/>
          <w:highlight w:val="none"/>
          <w:lang w:val="zh-CN"/>
        </w:rPr>
        <w:t>在履约保证期和检验期内，乙方对甲方提出的索赔负有责任，乙方应按照甲方同意的下列一种或多种方式解决索赔事宜：</w:t>
      </w:r>
    </w:p>
    <w:p w14:paraId="0BD8CC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14.2.1 </w:t>
      </w:r>
      <w:r>
        <w:rPr>
          <w:rFonts w:hint="eastAsia" w:ascii="宋体" w:hAnsi="宋体" w:eastAsia="宋体" w:cs="宋体"/>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8B811D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14.2.2 </w:t>
      </w:r>
      <w:r>
        <w:rPr>
          <w:rFonts w:hint="eastAsia" w:ascii="宋体" w:hAnsi="宋体" w:eastAsia="宋体" w:cs="宋体"/>
          <w:kern w:val="0"/>
          <w:highlight w:val="none"/>
          <w:lang w:val="zh-CN"/>
        </w:rPr>
        <w:t>根据货物低劣程度、损坏程度以及甲方所遭受损失的数额，经甲乙双方商定降低货物的价格，或由有资质的中介机构评估，以降低后的价格或评估价格为准。</w:t>
      </w:r>
    </w:p>
    <w:p w14:paraId="51225CF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14.2.3 </w:t>
      </w:r>
      <w:r>
        <w:rPr>
          <w:rFonts w:hint="eastAsia" w:ascii="宋体" w:hAnsi="宋体" w:eastAsia="宋体" w:cs="宋体"/>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7F49ED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14.3 </w:t>
      </w:r>
      <w:r>
        <w:rPr>
          <w:rFonts w:hint="eastAsia" w:ascii="宋体" w:hAnsi="宋体" w:eastAsia="宋体" w:cs="宋体"/>
          <w:kern w:val="0"/>
          <w:highlight w:val="none"/>
          <w:lang w:val="zh-CN"/>
        </w:rPr>
        <w:t>乙方收到甲方发出的索赔通知之日起</w:t>
      </w:r>
      <w:r>
        <w:rPr>
          <w:rFonts w:hint="eastAsia" w:ascii="宋体" w:hAnsi="宋体" w:eastAsia="宋体" w:cs="宋体"/>
          <w:kern w:val="0"/>
          <w:highlight w:val="none"/>
        </w:rPr>
        <w:t>5</w:t>
      </w:r>
      <w:r>
        <w:rPr>
          <w:rFonts w:hint="eastAsia" w:ascii="宋体" w:hAnsi="宋体" w:eastAsia="宋体" w:cs="宋体"/>
          <w:kern w:val="0"/>
          <w:highlight w:val="none"/>
          <w:lang w:val="zh-CN"/>
        </w:rPr>
        <w:t>个工作日内未作答复的，甲方可从合同款或履约保证金中扣回索赔金额，如金额不足以补偿索赔金额，乙方应补足差额部分。</w:t>
      </w:r>
    </w:p>
    <w:p w14:paraId="037B1AF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15.</w:t>
      </w:r>
      <w:r>
        <w:rPr>
          <w:rFonts w:hint="eastAsia" w:ascii="宋体" w:hAnsi="宋体" w:eastAsia="宋体" w:cs="宋体"/>
          <w:b/>
          <w:bCs/>
          <w:kern w:val="0"/>
          <w:highlight w:val="none"/>
          <w:lang w:val="zh-CN"/>
        </w:rPr>
        <w:t>迟延交货</w:t>
      </w:r>
    </w:p>
    <w:p w14:paraId="2E90F87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15.1 </w:t>
      </w:r>
      <w:r>
        <w:rPr>
          <w:rFonts w:hint="eastAsia" w:ascii="宋体" w:hAnsi="宋体" w:eastAsia="宋体" w:cs="宋体"/>
          <w:kern w:val="0"/>
          <w:highlight w:val="none"/>
          <w:lang w:val="zh-CN"/>
        </w:rPr>
        <w:t>乙方应按照合同约定的时间交货和提供服务。</w:t>
      </w:r>
    </w:p>
    <w:p w14:paraId="5EF3A67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15.2 </w:t>
      </w:r>
      <w:r>
        <w:rPr>
          <w:rFonts w:hint="eastAsia" w:ascii="宋体" w:hAnsi="宋体" w:eastAsia="宋体" w:cs="宋体"/>
          <w:kern w:val="0"/>
          <w:highlight w:val="none"/>
          <w:lang w:val="zh-CN"/>
        </w:rPr>
        <w:t>除不可抗力因素外，乙方迟延交货，甲方有权提出违约损失赔偿或解除合同。</w:t>
      </w:r>
    </w:p>
    <w:p w14:paraId="03AB58F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15.3 </w:t>
      </w:r>
      <w:r>
        <w:rPr>
          <w:rFonts w:hint="eastAsia" w:ascii="宋体" w:hAnsi="宋体" w:eastAsia="宋体" w:cs="宋体"/>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E13505">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16.</w:t>
      </w:r>
      <w:r>
        <w:rPr>
          <w:rFonts w:hint="eastAsia" w:ascii="宋体" w:hAnsi="宋体" w:eastAsia="宋体" w:cs="宋体"/>
          <w:b/>
          <w:bCs/>
          <w:kern w:val="0"/>
          <w:highlight w:val="none"/>
          <w:lang w:val="zh-CN"/>
        </w:rPr>
        <w:t>违约赔偿</w:t>
      </w:r>
    </w:p>
    <w:p w14:paraId="2DDDC3D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除不可抗力因素外，乙方没有按照合同规定的时间交货和提供服务，甲方可要求乙方支付违约金。违约金每日按合同总价款的千分之五计收。</w:t>
      </w:r>
    </w:p>
    <w:p w14:paraId="3AA9157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17.</w:t>
      </w:r>
      <w:r>
        <w:rPr>
          <w:rFonts w:hint="eastAsia" w:ascii="宋体" w:hAnsi="宋体" w:eastAsia="宋体" w:cs="宋体"/>
          <w:b/>
          <w:bCs/>
          <w:kern w:val="0"/>
          <w:highlight w:val="none"/>
          <w:lang w:val="zh-CN"/>
        </w:rPr>
        <w:t>不可抗力</w:t>
      </w:r>
    </w:p>
    <w:p w14:paraId="468D412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17.1 </w:t>
      </w:r>
      <w:r>
        <w:rPr>
          <w:rFonts w:hint="eastAsia" w:ascii="宋体" w:hAnsi="宋体" w:eastAsia="宋体" w:cs="宋体"/>
          <w:kern w:val="0"/>
          <w:highlight w:val="none"/>
          <w:lang w:val="zh-CN"/>
        </w:rPr>
        <w:t>双方中任何一方遭遇法律规定的不可抗力，致使合同履行受阻时，履行合同的期限应予延长，延长的期限应相当于不可抗力所影响的时间。</w:t>
      </w:r>
    </w:p>
    <w:p w14:paraId="28383D8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17.2 </w:t>
      </w:r>
      <w:r>
        <w:rPr>
          <w:rFonts w:hint="eastAsia" w:ascii="宋体" w:hAnsi="宋体" w:eastAsia="宋体" w:cs="宋体"/>
          <w:kern w:val="0"/>
          <w:highlight w:val="none"/>
          <w:lang w:val="zh-CN"/>
        </w:rPr>
        <w:t>受事故影响的一方应在不可抗力的事故发生后以书面形式通知另一方。</w:t>
      </w:r>
    </w:p>
    <w:p w14:paraId="04C5CFE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17.3 </w:t>
      </w:r>
      <w:r>
        <w:rPr>
          <w:rFonts w:hint="eastAsia" w:ascii="宋体" w:hAnsi="宋体" w:eastAsia="宋体" w:cs="宋体"/>
          <w:kern w:val="0"/>
          <w:highlight w:val="none"/>
          <w:lang w:val="zh-CN"/>
        </w:rPr>
        <w:t>不可抗力使合同的某些内容有变更必要的，双方应通过协商达成进一步履行合同的协议，因不可抗力致使合同不能履行的，合同终止。</w:t>
      </w:r>
    </w:p>
    <w:p w14:paraId="0F65CDD4">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18.</w:t>
      </w:r>
      <w:r>
        <w:rPr>
          <w:rFonts w:hint="eastAsia" w:ascii="宋体" w:hAnsi="宋体" w:eastAsia="宋体" w:cs="宋体"/>
          <w:b/>
          <w:bCs/>
          <w:kern w:val="0"/>
          <w:highlight w:val="none"/>
          <w:lang w:val="zh-CN"/>
        </w:rPr>
        <w:t>税费</w:t>
      </w:r>
    </w:p>
    <w:p w14:paraId="548D5CC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与本合同有关的一切税费均由乙方承担。</w:t>
      </w:r>
    </w:p>
    <w:p w14:paraId="44C39F8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19.</w:t>
      </w:r>
      <w:r>
        <w:rPr>
          <w:rFonts w:hint="eastAsia" w:ascii="宋体" w:hAnsi="宋体" w:eastAsia="宋体" w:cs="宋体"/>
          <w:b/>
          <w:bCs/>
          <w:kern w:val="0"/>
          <w:highlight w:val="none"/>
          <w:lang w:val="zh-CN"/>
        </w:rPr>
        <w:t>合同争议的解决</w:t>
      </w:r>
    </w:p>
    <w:p w14:paraId="31F92B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19.1 </w:t>
      </w:r>
      <w:r>
        <w:rPr>
          <w:rFonts w:hint="eastAsia" w:ascii="宋体" w:hAnsi="宋体" w:eastAsia="宋体" w:cs="宋体"/>
          <w:kern w:val="0"/>
          <w:highlight w:val="none"/>
          <w:lang w:val="zh-CN"/>
        </w:rPr>
        <w:t>甲方和乙方由于本合同的履行而发生任何争议时，双方可先通过协商解决。</w:t>
      </w:r>
    </w:p>
    <w:p w14:paraId="67BDB9C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19.2 </w:t>
      </w:r>
      <w:r>
        <w:rPr>
          <w:rFonts w:hint="eastAsia" w:ascii="宋体" w:hAnsi="宋体" w:eastAsia="宋体" w:cs="宋体"/>
          <w:kern w:val="0"/>
          <w:highlight w:val="none"/>
          <w:lang w:val="zh-CN"/>
        </w:rPr>
        <w:t>任何一方不愿通过协商或通过协商仍不能解决争议，则双方中任何一方均应向甲方所在地人民法院起诉。</w:t>
      </w:r>
    </w:p>
    <w:p w14:paraId="745D78B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20.</w:t>
      </w:r>
      <w:r>
        <w:rPr>
          <w:rFonts w:hint="eastAsia" w:ascii="宋体" w:hAnsi="宋体" w:eastAsia="宋体" w:cs="宋体"/>
          <w:b/>
          <w:bCs/>
          <w:kern w:val="0"/>
          <w:highlight w:val="none"/>
          <w:lang w:val="zh-CN"/>
        </w:rPr>
        <w:t>违约解除合同</w:t>
      </w:r>
    </w:p>
    <w:p w14:paraId="67D3633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 </w:t>
      </w:r>
      <w:r>
        <w:rPr>
          <w:rFonts w:hint="eastAsia" w:ascii="宋体" w:hAnsi="宋体" w:eastAsia="宋体" w:cs="宋体"/>
          <w:kern w:val="0"/>
          <w:highlight w:val="none"/>
          <w:lang w:val="zh-CN"/>
        </w:rPr>
        <w:t>出现下列情形之一的，视为乙方违约。甲方可向乙方发出书面通知，部分或全部终止合同，同时保留向乙方索赔的权利。</w:t>
      </w:r>
    </w:p>
    <w:p w14:paraId="7A21E7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20.1.1 </w:t>
      </w:r>
      <w:r>
        <w:rPr>
          <w:rFonts w:hint="eastAsia" w:ascii="宋体" w:hAnsi="宋体" w:eastAsia="宋体" w:cs="宋体"/>
          <w:kern w:val="0"/>
          <w:highlight w:val="none"/>
          <w:lang w:val="zh-CN"/>
        </w:rPr>
        <w:t>乙方未能在合同规定的限期或甲方同意延长的限期内，提供全部或部分货物的；</w:t>
      </w:r>
    </w:p>
    <w:p w14:paraId="252F071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20.1.2 </w:t>
      </w:r>
      <w:r>
        <w:rPr>
          <w:rFonts w:hint="eastAsia" w:ascii="宋体" w:hAnsi="宋体" w:eastAsia="宋体" w:cs="宋体"/>
          <w:kern w:val="0"/>
          <w:highlight w:val="none"/>
          <w:lang w:val="zh-CN"/>
        </w:rPr>
        <w:t>乙方未能履行合同规定的其它主要义务的；</w:t>
      </w:r>
    </w:p>
    <w:p w14:paraId="756B254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20.1.3 </w:t>
      </w:r>
      <w:r>
        <w:rPr>
          <w:rFonts w:hint="eastAsia" w:ascii="宋体" w:hAnsi="宋体" w:eastAsia="宋体" w:cs="宋体"/>
          <w:kern w:val="0"/>
          <w:highlight w:val="none"/>
          <w:lang w:val="zh-CN"/>
        </w:rPr>
        <w:t>乙方在本合同履行过程中有欺诈行为的。</w:t>
      </w:r>
    </w:p>
    <w:p w14:paraId="2696A4E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20.2 </w:t>
      </w:r>
      <w:r>
        <w:rPr>
          <w:rFonts w:hint="eastAsia" w:ascii="宋体" w:hAnsi="宋体" w:eastAsia="宋体" w:cs="宋体"/>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07DDE">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21.</w:t>
      </w:r>
      <w:r>
        <w:rPr>
          <w:rFonts w:hint="eastAsia" w:ascii="宋体" w:hAnsi="宋体" w:eastAsia="宋体" w:cs="宋体"/>
          <w:b/>
          <w:bCs/>
          <w:kern w:val="0"/>
          <w:highlight w:val="none"/>
          <w:lang w:val="zh-CN"/>
        </w:rPr>
        <w:t>破产终止合同</w:t>
      </w:r>
    </w:p>
    <w:p w14:paraId="2608CC2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7D98F68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22.</w:t>
      </w:r>
      <w:r>
        <w:rPr>
          <w:rFonts w:hint="eastAsia" w:ascii="宋体" w:hAnsi="宋体" w:eastAsia="宋体" w:cs="宋体"/>
          <w:b/>
          <w:bCs/>
          <w:kern w:val="0"/>
          <w:highlight w:val="none"/>
          <w:lang w:val="zh-CN"/>
        </w:rPr>
        <w:t>转让和分包</w:t>
      </w:r>
    </w:p>
    <w:p w14:paraId="5137A0F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22.1 </w:t>
      </w:r>
      <w:r>
        <w:rPr>
          <w:rFonts w:hint="eastAsia" w:ascii="宋体" w:hAnsi="宋体" w:eastAsia="宋体" w:cs="宋体"/>
          <w:kern w:val="0"/>
          <w:highlight w:val="none"/>
          <w:lang w:val="zh-CN"/>
        </w:rPr>
        <w:t>政府采购合同不能转让。</w:t>
      </w:r>
    </w:p>
    <w:p w14:paraId="1B63CC9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22.2 </w:t>
      </w:r>
      <w:r>
        <w:rPr>
          <w:rFonts w:hint="eastAsia" w:ascii="宋体" w:hAnsi="宋体" w:eastAsia="宋体" w:cs="宋体"/>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153E25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23.</w:t>
      </w:r>
      <w:r>
        <w:rPr>
          <w:rFonts w:hint="eastAsia" w:ascii="宋体" w:hAnsi="宋体" w:eastAsia="宋体" w:cs="宋体"/>
          <w:b/>
          <w:bCs/>
          <w:kern w:val="0"/>
          <w:highlight w:val="none"/>
          <w:lang w:val="zh-CN"/>
        </w:rPr>
        <w:t>合同修改</w:t>
      </w:r>
    </w:p>
    <w:p w14:paraId="690BA5D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政府采购合同的双方当事人不得擅自变更、中止或者终止合同</w:t>
      </w:r>
    </w:p>
    <w:p w14:paraId="7516229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24.</w:t>
      </w:r>
      <w:r>
        <w:rPr>
          <w:rFonts w:hint="eastAsia" w:ascii="宋体" w:hAnsi="宋体" w:eastAsia="宋体" w:cs="宋体"/>
          <w:b/>
          <w:bCs/>
          <w:kern w:val="0"/>
          <w:highlight w:val="none"/>
          <w:lang w:val="zh-CN"/>
        </w:rPr>
        <w:t>通知</w:t>
      </w:r>
    </w:p>
    <w:p w14:paraId="04E4BDE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本合同任何一方给另一方的通知，都应以书面形式发送，而另一方也应以书面形式确认并发送到对方明确的地址。</w:t>
      </w:r>
    </w:p>
    <w:p w14:paraId="0AB1E11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25.</w:t>
      </w:r>
      <w:r>
        <w:rPr>
          <w:rFonts w:hint="eastAsia" w:ascii="宋体" w:hAnsi="宋体" w:eastAsia="宋体" w:cs="宋体"/>
          <w:b/>
          <w:bCs/>
          <w:kern w:val="0"/>
          <w:highlight w:val="none"/>
          <w:lang w:val="zh-CN"/>
        </w:rPr>
        <w:t>计量单位</w:t>
      </w:r>
    </w:p>
    <w:p w14:paraId="411B0E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除技术规范中另有规定外</w:t>
      </w:r>
      <w:r>
        <w:rPr>
          <w:rFonts w:hint="eastAsia" w:ascii="宋体" w:hAnsi="宋体" w:eastAsia="宋体" w:cs="宋体"/>
          <w:kern w:val="0"/>
          <w:highlight w:val="none"/>
        </w:rPr>
        <w:t>,</w:t>
      </w:r>
      <w:r>
        <w:rPr>
          <w:rFonts w:hint="eastAsia" w:ascii="宋体" w:hAnsi="宋体" w:eastAsia="宋体" w:cs="宋体"/>
          <w:kern w:val="0"/>
          <w:highlight w:val="none"/>
          <w:lang w:val="zh-CN"/>
        </w:rPr>
        <w:t>计量单位均使用国家法定计量单位。</w:t>
      </w:r>
    </w:p>
    <w:p w14:paraId="2AD55D27">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26.</w:t>
      </w:r>
      <w:r>
        <w:rPr>
          <w:rFonts w:hint="eastAsia" w:ascii="宋体" w:hAnsi="宋体" w:eastAsia="宋体" w:cs="宋体"/>
          <w:b/>
          <w:bCs/>
          <w:kern w:val="0"/>
          <w:highlight w:val="none"/>
          <w:lang w:val="zh-CN"/>
        </w:rPr>
        <w:t>适用法律</w:t>
      </w:r>
    </w:p>
    <w:p w14:paraId="23985920">
      <w:pPr>
        <w:autoSpaceDE w:val="0"/>
        <w:autoSpaceDN w:val="0"/>
        <w:spacing w:line="360" w:lineRule="auto"/>
        <w:ind w:firstLine="480"/>
        <w:rPr>
          <w:rFonts w:hint="eastAsia" w:ascii="宋体" w:hAnsi="宋体" w:eastAsia="宋体" w:cs="宋体"/>
          <w:highlight w:val="none"/>
          <w:lang w:val="zh-CN"/>
        </w:rPr>
      </w:pPr>
      <w:r>
        <w:rPr>
          <w:rFonts w:hint="eastAsia" w:ascii="宋体" w:hAnsi="宋体" w:eastAsia="宋体" w:cs="宋体"/>
          <w:kern w:val="0"/>
          <w:highlight w:val="none"/>
          <w:lang w:val="zh-CN"/>
        </w:rPr>
        <w:t>本合同按照中华人民共和国的相关法律进行解释。</w:t>
      </w:r>
    </w:p>
    <w:p w14:paraId="21EC94A8">
      <w:pPr>
        <w:keepNext/>
        <w:keepLines/>
        <w:widowControl/>
        <w:snapToGrid w:val="0"/>
        <w:spacing w:line="400" w:lineRule="atLeast"/>
        <w:ind w:left="0" w:leftChars="0" w:firstLine="0" w:firstLineChars="0"/>
        <w:jc w:val="center"/>
        <w:outlineLvl w:val="0"/>
        <w:rPr>
          <w:rFonts w:hint="eastAsia" w:ascii="宋体" w:hAnsi="宋体" w:eastAsia="宋体" w:cs="宋体"/>
          <w:b/>
          <w:kern w:val="28"/>
          <w:sz w:val="36"/>
          <w:szCs w:val="20"/>
          <w:highlight w:val="none"/>
        </w:rPr>
      </w:pPr>
      <w:r>
        <w:rPr>
          <w:rFonts w:hint="eastAsia" w:ascii="宋体" w:hAnsi="宋体" w:eastAsia="宋体" w:cs="宋体"/>
          <w:szCs w:val="36"/>
          <w:highlight w:val="none"/>
          <w:lang w:val="zh-CN"/>
        </w:rPr>
        <w:br w:type="page"/>
      </w:r>
      <w:bookmarkStart w:id="300" w:name="_Toc29738"/>
      <w:bookmarkStart w:id="301" w:name="_Toc9660"/>
      <w:bookmarkStart w:id="302" w:name="_Toc24568"/>
      <w:bookmarkStart w:id="303" w:name="_Toc25497"/>
      <w:bookmarkStart w:id="304" w:name="_Toc15073"/>
      <w:r>
        <w:rPr>
          <w:rFonts w:hint="eastAsia" w:ascii="宋体" w:hAnsi="宋体" w:eastAsia="宋体" w:cs="宋体"/>
          <w:b/>
          <w:kern w:val="28"/>
          <w:sz w:val="36"/>
          <w:szCs w:val="20"/>
          <w:highlight w:val="none"/>
          <w:lang w:val="en-US" w:eastAsia="zh-CN"/>
        </w:rPr>
        <w:t>第</w:t>
      </w:r>
      <w:r>
        <w:rPr>
          <w:rFonts w:hint="eastAsia" w:ascii="宋体" w:hAnsi="宋体" w:eastAsia="宋体" w:cs="宋体"/>
          <w:b/>
          <w:kern w:val="28"/>
          <w:sz w:val="36"/>
          <w:szCs w:val="20"/>
          <w:highlight w:val="none"/>
        </w:rPr>
        <w:t>四部分  磋商响应文件格式</w:t>
      </w:r>
      <w:bookmarkEnd w:id="300"/>
      <w:bookmarkEnd w:id="301"/>
    </w:p>
    <w:bookmarkEnd w:id="298"/>
    <w:bookmarkEnd w:id="299"/>
    <w:bookmarkEnd w:id="302"/>
    <w:bookmarkEnd w:id="303"/>
    <w:bookmarkEnd w:id="304"/>
    <w:p w14:paraId="7AE57286">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05" w:name="_Toc4969"/>
      <w:bookmarkStart w:id="306" w:name="_Toc30906"/>
      <w:bookmarkStart w:id="307" w:name="_Toc29716"/>
      <w:bookmarkStart w:id="308" w:name="_Toc21807"/>
      <w:bookmarkStart w:id="309" w:name="_Toc15286"/>
      <w:bookmarkStart w:id="310" w:name="_Toc8292"/>
      <w:bookmarkStart w:id="311" w:name="_Toc769"/>
    </w:p>
    <w:p w14:paraId="68B963EB">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12" w:name="_Toc4061"/>
      <w:r>
        <w:rPr>
          <w:rFonts w:hint="eastAsia" w:ascii="宋体" w:hAnsi="宋体" w:eastAsia="宋体" w:cs="宋体"/>
          <w:b/>
          <w:color w:val="000000"/>
          <w:sz w:val="28"/>
          <w:szCs w:val="28"/>
          <w:highlight w:val="none"/>
        </w:rPr>
        <w:t>附件1：磋商响应文件封面</w:t>
      </w:r>
      <w:bookmarkEnd w:id="305"/>
      <w:bookmarkEnd w:id="306"/>
      <w:bookmarkEnd w:id="307"/>
      <w:bookmarkEnd w:id="308"/>
      <w:bookmarkEnd w:id="309"/>
      <w:bookmarkEnd w:id="310"/>
      <w:bookmarkEnd w:id="311"/>
      <w:bookmarkEnd w:id="312"/>
    </w:p>
    <w:p w14:paraId="67DAFA3F">
      <w:pPr>
        <w:spacing w:line="360" w:lineRule="auto"/>
        <w:ind w:firstLine="2833" w:firstLineChars="392"/>
        <w:rPr>
          <w:rFonts w:hint="eastAsia" w:ascii="宋体" w:hAnsi="宋体" w:eastAsia="宋体" w:cs="宋体"/>
          <w:b/>
          <w:color w:val="000000"/>
          <w:sz w:val="72"/>
          <w:szCs w:val="72"/>
          <w:highlight w:val="none"/>
        </w:rPr>
      </w:pPr>
    </w:p>
    <w:p w14:paraId="07373D58">
      <w:pPr>
        <w:spacing w:line="360" w:lineRule="auto"/>
        <w:ind w:firstLine="0" w:firstLineChars="0"/>
        <w:rPr>
          <w:rFonts w:hint="eastAsia" w:ascii="宋体" w:hAnsi="宋体" w:eastAsia="宋体" w:cs="宋体"/>
          <w:b/>
          <w:color w:val="000000"/>
          <w:sz w:val="72"/>
          <w:szCs w:val="72"/>
          <w:highlight w:val="none"/>
        </w:rPr>
      </w:pPr>
    </w:p>
    <w:p w14:paraId="6FA1209C">
      <w:pPr>
        <w:spacing w:line="360" w:lineRule="auto"/>
        <w:ind w:firstLine="0" w:firstLineChars="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磋商响应文件</w:t>
      </w:r>
    </w:p>
    <w:p w14:paraId="68759D6F">
      <w:pPr>
        <w:spacing w:line="360" w:lineRule="auto"/>
        <w:ind w:firstLine="788" w:firstLineChars="327"/>
        <w:rPr>
          <w:rFonts w:hint="eastAsia" w:ascii="宋体" w:hAnsi="宋体" w:eastAsia="宋体" w:cs="宋体"/>
          <w:b/>
          <w:color w:val="000000"/>
          <w:highlight w:val="none"/>
        </w:rPr>
      </w:pPr>
    </w:p>
    <w:p w14:paraId="55234629">
      <w:pPr>
        <w:pStyle w:val="24"/>
        <w:rPr>
          <w:rFonts w:hint="eastAsia" w:ascii="宋体" w:hAnsi="宋体" w:eastAsia="宋体" w:cs="宋体"/>
          <w:b/>
          <w:color w:val="000000"/>
          <w:highlight w:val="none"/>
        </w:rPr>
      </w:pPr>
    </w:p>
    <w:p w14:paraId="6344AA4B">
      <w:pPr>
        <w:pStyle w:val="25"/>
        <w:rPr>
          <w:rFonts w:hint="eastAsia" w:ascii="宋体" w:hAnsi="宋体" w:eastAsia="宋体" w:cs="宋体"/>
          <w:b/>
          <w:color w:val="000000"/>
          <w:highlight w:val="none"/>
        </w:rPr>
      </w:pPr>
    </w:p>
    <w:p w14:paraId="3CF158BD">
      <w:pPr>
        <w:pStyle w:val="25"/>
        <w:rPr>
          <w:rFonts w:hint="eastAsia" w:ascii="宋体" w:hAnsi="宋体" w:eastAsia="宋体" w:cs="宋体"/>
          <w:b/>
          <w:color w:val="000000"/>
          <w:highlight w:val="none"/>
        </w:rPr>
      </w:pPr>
    </w:p>
    <w:p w14:paraId="68E0094E">
      <w:pPr>
        <w:adjustRightInd w:val="0"/>
        <w:spacing w:line="360" w:lineRule="auto"/>
        <w:ind w:firstLine="0" w:firstLineChars="0"/>
        <w:textAlignment w:val="baseline"/>
        <w:rPr>
          <w:rFonts w:hint="eastAsia" w:ascii="宋体" w:hAnsi="宋体" w:eastAsia="宋体" w:cs="宋体"/>
          <w:b/>
          <w:bCs/>
          <w:color w:val="000000"/>
          <w:sz w:val="32"/>
          <w:highlight w:val="none"/>
        </w:rPr>
      </w:pPr>
    </w:p>
    <w:p w14:paraId="210AC3A2">
      <w:pPr>
        <w:adjustRightInd w:val="0"/>
        <w:spacing w:line="600" w:lineRule="auto"/>
        <w:ind w:left="0" w:leftChars="0" w:firstLine="602" w:firstLineChars="200"/>
        <w:textAlignment w:val="baseline"/>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采购项目编号</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lang w:val="en-US" w:eastAsia="zh-CN"/>
        </w:rPr>
        <w:t xml:space="preserve">  </w:t>
      </w:r>
    </w:p>
    <w:p w14:paraId="3DDC9BB4">
      <w:pPr>
        <w:adjustRightInd w:val="0"/>
        <w:spacing w:line="600" w:lineRule="auto"/>
        <w:ind w:left="0" w:leftChars="0" w:firstLine="602" w:firstLineChars="200"/>
        <w:textAlignment w:val="baseline"/>
        <w:rPr>
          <w:rFonts w:hint="eastAsia" w:ascii="宋体" w:hAnsi="宋体" w:eastAsia="宋体" w:cs="宋体"/>
          <w:b/>
          <w:bCs/>
          <w:color w:val="000000"/>
          <w:sz w:val="30"/>
          <w:szCs w:val="30"/>
          <w:highlight w:val="none"/>
          <w:u w:val="single"/>
          <w:lang w:val="en-US" w:eastAsia="zh-CN"/>
        </w:rPr>
      </w:pPr>
      <w:r>
        <w:rPr>
          <w:rFonts w:hint="eastAsia" w:ascii="宋体" w:hAnsi="宋体" w:eastAsia="宋体" w:cs="宋体"/>
          <w:b/>
          <w:bCs/>
          <w:color w:val="000000"/>
          <w:sz w:val="30"/>
          <w:szCs w:val="30"/>
          <w:highlight w:val="none"/>
        </w:rPr>
        <w:t>采购项目名称:</w:t>
      </w:r>
      <w:r>
        <w:rPr>
          <w:rFonts w:hint="eastAsia" w:ascii="宋体" w:hAnsi="宋体" w:cs="宋体"/>
          <w:b/>
          <w:bCs/>
          <w:color w:val="000000"/>
          <w:sz w:val="30"/>
          <w:szCs w:val="30"/>
          <w:highlight w:val="none"/>
          <w:lang w:val="en-US" w:eastAsia="zh-CN"/>
        </w:rPr>
        <w:t xml:space="preserve"> </w:t>
      </w:r>
      <w:r>
        <w:rPr>
          <w:rFonts w:hint="eastAsia" w:ascii="宋体" w:hAnsi="宋体" w:cs="宋体"/>
          <w:b/>
          <w:bCs/>
          <w:color w:val="000000"/>
          <w:sz w:val="30"/>
          <w:szCs w:val="30"/>
          <w:highlight w:val="none"/>
          <w:u w:val="single"/>
          <w:lang w:val="en-US" w:eastAsia="zh-CN"/>
        </w:rPr>
        <w:t xml:space="preserve">                           </w:t>
      </w:r>
      <w:r>
        <w:rPr>
          <w:rFonts w:hint="eastAsia" w:ascii="宋体" w:hAnsi="宋体" w:eastAsia="宋体" w:cs="宋体"/>
          <w:b/>
          <w:bCs/>
          <w:color w:val="000000"/>
          <w:sz w:val="30"/>
          <w:szCs w:val="30"/>
          <w:highlight w:val="none"/>
          <w:u w:val="single"/>
          <w:lang w:val="en-US" w:eastAsia="zh-CN"/>
        </w:rPr>
        <w:t xml:space="preserve"> </w:t>
      </w:r>
    </w:p>
    <w:p w14:paraId="01EC0BB7">
      <w:pPr>
        <w:spacing w:line="360" w:lineRule="auto"/>
        <w:ind w:firstLine="643"/>
        <w:jc w:val="center"/>
        <w:rPr>
          <w:rFonts w:hint="eastAsia" w:ascii="宋体" w:hAnsi="宋体" w:eastAsia="宋体" w:cs="宋体"/>
          <w:b/>
          <w:color w:val="000000"/>
          <w:sz w:val="32"/>
          <w:highlight w:val="none"/>
        </w:rPr>
      </w:pPr>
    </w:p>
    <w:p w14:paraId="51962109">
      <w:pPr>
        <w:spacing w:line="360" w:lineRule="auto"/>
        <w:ind w:firstLine="643"/>
        <w:jc w:val="center"/>
        <w:rPr>
          <w:rFonts w:hint="eastAsia" w:ascii="宋体" w:hAnsi="宋体" w:eastAsia="宋体" w:cs="宋体"/>
          <w:b/>
          <w:color w:val="000000"/>
          <w:sz w:val="32"/>
          <w:highlight w:val="none"/>
        </w:rPr>
      </w:pPr>
    </w:p>
    <w:p w14:paraId="02FB8E19">
      <w:pPr>
        <w:spacing w:line="360" w:lineRule="auto"/>
        <w:ind w:firstLine="643"/>
        <w:jc w:val="center"/>
        <w:rPr>
          <w:rFonts w:hint="eastAsia" w:ascii="宋体" w:hAnsi="宋体" w:eastAsia="宋体" w:cs="宋体"/>
          <w:b/>
          <w:color w:val="000000"/>
          <w:sz w:val="32"/>
          <w:highlight w:val="none"/>
        </w:rPr>
      </w:pPr>
    </w:p>
    <w:p w14:paraId="24483D23">
      <w:pPr>
        <w:spacing w:line="360" w:lineRule="auto"/>
        <w:ind w:firstLine="643"/>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 xml:space="preserve">       </w:t>
      </w:r>
    </w:p>
    <w:p w14:paraId="0A62CC28">
      <w:pPr>
        <w:spacing w:line="360" w:lineRule="auto"/>
        <w:ind w:left="0" w:leftChars="0" w:firstLine="321" w:firstLineChars="100"/>
        <w:jc w:val="both"/>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lang w:val="en-US" w:eastAsia="zh-CN"/>
        </w:rPr>
        <w:t>名称</w:t>
      </w:r>
      <w:r>
        <w:rPr>
          <w:rFonts w:hint="eastAsia" w:ascii="宋体" w:hAnsi="宋体" w:eastAsia="宋体" w:cs="宋体"/>
          <w:b/>
          <w:color w:val="000000"/>
          <w:sz w:val="32"/>
          <w:highlight w:val="none"/>
        </w:rPr>
        <w:t>：</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sz w:val="32"/>
          <w:highlight w:val="none"/>
        </w:rPr>
        <w:t>（公章）</w:t>
      </w:r>
    </w:p>
    <w:p w14:paraId="62664134">
      <w:pPr>
        <w:spacing w:line="480" w:lineRule="auto"/>
        <w:ind w:left="0" w:leftChars="0" w:firstLine="321" w:firstLineChars="100"/>
        <w:jc w:val="both"/>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法定代表人或委托代理人：</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sz w:val="32"/>
          <w:highlight w:val="none"/>
        </w:rPr>
        <w:t>（签字或盖章）</w:t>
      </w:r>
    </w:p>
    <w:p w14:paraId="0CF96B92">
      <w:pPr>
        <w:spacing w:line="480" w:lineRule="auto"/>
        <w:ind w:firstLine="643"/>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2"/>
          <w:highlight w:val="none"/>
        </w:rPr>
        <w:t>年   月   日</w:t>
      </w:r>
      <w:bookmarkStart w:id="313" w:name="_Toc22685"/>
      <w:bookmarkStart w:id="314" w:name="_Toc26522"/>
      <w:bookmarkStart w:id="315" w:name="_Toc5010"/>
      <w:bookmarkStart w:id="316" w:name="_Toc5684"/>
      <w:bookmarkStart w:id="317" w:name="_Toc17153"/>
      <w:bookmarkStart w:id="318" w:name="_Toc2918"/>
      <w:bookmarkStart w:id="319" w:name="_Toc412"/>
    </w:p>
    <w:p w14:paraId="27EA0BF5">
      <w:pPr>
        <w:pageBreakBefore/>
        <w:widowControl/>
        <w:adjustRightInd w:val="0"/>
        <w:snapToGrid w:val="0"/>
        <w:spacing w:line="360" w:lineRule="auto"/>
        <w:ind w:firstLine="0" w:firstLineChars="0"/>
        <w:jc w:val="left"/>
        <w:outlineLvl w:val="1"/>
        <w:rPr>
          <w:rFonts w:hint="eastAsia" w:ascii="宋体" w:hAnsi="宋体" w:eastAsia="宋体" w:cs="宋体"/>
          <w:b/>
          <w:color w:val="000000"/>
          <w:sz w:val="36"/>
          <w:szCs w:val="36"/>
          <w:highlight w:val="none"/>
        </w:rPr>
      </w:pPr>
      <w:bookmarkStart w:id="320" w:name="_Toc22015"/>
      <w:r>
        <w:rPr>
          <w:rFonts w:hint="eastAsia" w:ascii="宋体" w:hAnsi="宋体" w:eastAsia="宋体" w:cs="宋体"/>
          <w:b/>
          <w:color w:val="000000"/>
          <w:sz w:val="28"/>
          <w:szCs w:val="28"/>
          <w:highlight w:val="none"/>
        </w:rPr>
        <w:t>附件2</w:t>
      </w:r>
      <w:bookmarkStart w:id="321" w:name="_Toc325726037"/>
      <w:bookmarkStart w:id="322" w:name="_Toc376936768"/>
      <w:r>
        <w:rPr>
          <w:rFonts w:hint="eastAsia" w:ascii="宋体" w:hAnsi="宋体" w:eastAsia="宋体" w:cs="宋体"/>
          <w:b/>
          <w:color w:val="000000"/>
          <w:sz w:val="28"/>
          <w:szCs w:val="28"/>
          <w:highlight w:val="none"/>
        </w:rPr>
        <w:t>：磋商函</w:t>
      </w:r>
      <w:bookmarkEnd w:id="313"/>
      <w:bookmarkEnd w:id="314"/>
      <w:bookmarkEnd w:id="315"/>
      <w:bookmarkEnd w:id="316"/>
      <w:bookmarkEnd w:id="317"/>
      <w:bookmarkEnd w:id="318"/>
      <w:bookmarkEnd w:id="319"/>
      <w:bookmarkEnd w:id="320"/>
      <w:bookmarkEnd w:id="321"/>
      <w:bookmarkEnd w:id="322"/>
    </w:p>
    <w:p w14:paraId="7A63F249">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0B9E3BB6">
      <w:pPr>
        <w:adjustRightInd w:val="0"/>
        <w:snapToGrid w:val="0"/>
        <w:spacing w:line="480" w:lineRule="auto"/>
        <w:ind w:left="0" w:leftChars="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36"/>
          <w:szCs w:val="36"/>
          <w:highlight w:val="none"/>
        </w:rPr>
        <w:t>磋</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商</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函</w:t>
      </w:r>
    </w:p>
    <w:p w14:paraId="28F32756">
      <w:pPr>
        <w:adjustRightInd w:val="0"/>
        <w:snapToGrid w:val="0"/>
        <w:spacing w:line="480" w:lineRule="auto"/>
        <w:ind w:firstLine="0" w:firstLineChars="0"/>
        <w:textAlignment w:val="baseline"/>
        <w:rPr>
          <w:rFonts w:hint="eastAsia" w:ascii="宋体" w:hAnsi="宋体" w:eastAsia="宋体" w:cs="宋体"/>
          <w:color w:val="000000"/>
          <w:highlight w:val="none"/>
        </w:rPr>
      </w:pPr>
      <w:r>
        <w:rPr>
          <w:rFonts w:hint="eastAsia" w:ascii="宋体" w:hAnsi="宋体" w:eastAsia="宋体" w:cs="宋体"/>
          <w:b/>
          <w:color w:val="000000"/>
          <w:highlight w:val="none"/>
        </w:rPr>
        <w:t>致：</w:t>
      </w:r>
      <w:r>
        <w:rPr>
          <w:rFonts w:hint="eastAsia" w:ascii="宋体" w:hAnsi="宋体" w:eastAsia="宋体" w:cs="宋体"/>
          <w:b/>
          <w:color w:val="000000"/>
          <w:highlight w:val="none"/>
          <w:lang w:eastAsia="zh-CN"/>
        </w:rPr>
        <w:t>青海川泽工程咨询有限公司</w:t>
      </w:r>
    </w:p>
    <w:p w14:paraId="62CE7A9E">
      <w:pPr>
        <w:adjustRightInd w:val="0"/>
        <w:snapToGrid w:val="0"/>
        <w:spacing w:line="360" w:lineRule="auto"/>
        <w:ind w:firstLine="48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我们收到</w:t>
      </w:r>
      <w:r>
        <w:rPr>
          <w:rFonts w:hint="eastAsia" w:ascii="宋体" w:hAnsi="宋体" w:eastAsia="宋体" w:cs="宋体"/>
          <w:color w:val="000000"/>
          <w:highlight w:val="none"/>
          <w:u w:val="single"/>
          <w:lang w:val="zh-CN"/>
        </w:rPr>
        <w:t>（项目名称</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lang w:val="zh-CN"/>
        </w:rPr>
        <w:t>项目编号</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磋商文件，经研究，法定代表人</w:t>
      </w:r>
      <w:r>
        <w:rPr>
          <w:rFonts w:hint="eastAsia" w:ascii="宋体" w:hAnsi="宋体" w:eastAsia="宋体" w:cs="宋体"/>
          <w:color w:val="000000"/>
          <w:highlight w:val="none"/>
          <w:u w:val="single"/>
        </w:rPr>
        <w:t>（姓名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、职务</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正式授权</w:t>
      </w:r>
      <w:r>
        <w:rPr>
          <w:rFonts w:hint="eastAsia" w:ascii="宋体" w:hAnsi="宋体" w:eastAsia="宋体" w:cs="宋体"/>
          <w:color w:val="000000"/>
          <w:highlight w:val="none"/>
          <w:u w:val="single"/>
        </w:rPr>
        <w:t>（委托代理人姓名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、职务</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代表</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、地址</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提交磋商响应文件。</w:t>
      </w:r>
    </w:p>
    <w:p w14:paraId="2CD05A81">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据此函，签字代表宣布同意如下：</w:t>
      </w:r>
    </w:p>
    <w:p w14:paraId="21AC58E8">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1、我方已详阅磋商文件的全部内容，包括澄清、修改条款等有关附件，承诺对其完全理解并接受。</w:t>
      </w:r>
    </w:p>
    <w:p w14:paraId="0D17E7FA">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2、磋商有效期自开标之日起</w:t>
      </w:r>
      <w:r>
        <w:rPr>
          <w:rFonts w:hint="eastAsia" w:ascii="宋体" w:hAnsi="宋体" w:eastAsia="宋体" w:cs="宋体"/>
          <w:color w:val="000000"/>
          <w:highlight w:val="none"/>
          <w:u w:val="single"/>
        </w:rPr>
        <w:t>60</w:t>
      </w:r>
      <w:r>
        <w:rPr>
          <w:rFonts w:hint="eastAsia" w:ascii="宋体" w:hAnsi="宋体" w:eastAsia="宋体" w:cs="宋体"/>
          <w:color w:val="000000"/>
          <w:highlight w:val="none"/>
        </w:rPr>
        <w:t>天内有效。如果在规定的磋商时间后，我方在磋商有效期内撤回投标或成交后不签约的，磋商保证金将被贵方没收。</w:t>
      </w:r>
    </w:p>
    <w:p w14:paraId="40B2428E">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3、我方同意按照贵方要求提供与磋商有关的一切数据或资料，理解并接受贵方制定的评标办法。</w:t>
      </w:r>
    </w:p>
    <w:p w14:paraId="0A5C3FC6">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4、与本磋商有关的一切正式往来通讯请寄：</w:t>
      </w:r>
    </w:p>
    <w:p w14:paraId="21ED2770">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地址：_______________</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邮编：______________</w:t>
      </w:r>
    </w:p>
    <w:p w14:paraId="068679B4">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xml:space="preserve">电话：_______________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 xml:space="preserve"> 传真：______________</w:t>
      </w:r>
    </w:p>
    <w:p w14:paraId="0E2B6443">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法定代表人姓名： ___________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职务：____________</w:t>
      </w:r>
    </w:p>
    <w:p w14:paraId="721D6C11">
      <w:pPr>
        <w:adjustRightInd w:val="0"/>
        <w:snapToGrid w:val="0"/>
        <w:spacing w:line="360" w:lineRule="auto"/>
        <w:ind w:firstLine="480"/>
        <w:textAlignment w:val="baseline"/>
        <w:rPr>
          <w:rFonts w:hint="eastAsia" w:ascii="宋体" w:hAnsi="宋体" w:eastAsia="宋体" w:cs="宋体"/>
          <w:color w:val="000000"/>
          <w:highlight w:val="none"/>
        </w:rPr>
      </w:pPr>
    </w:p>
    <w:p w14:paraId="39348B02">
      <w:pPr>
        <w:adjustRightInd w:val="0"/>
        <w:snapToGrid w:val="0"/>
        <w:spacing w:line="360" w:lineRule="auto"/>
        <w:ind w:firstLine="480"/>
        <w:jc w:val="center"/>
        <w:rPr>
          <w:rFonts w:hint="eastAsia" w:ascii="宋体" w:hAnsi="宋体" w:eastAsia="宋体" w:cs="宋体"/>
          <w:color w:val="000000"/>
          <w:highlight w:val="none"/>
        </w:rPr>
      </w:pPr>
    </w:p>
    <w:p w14:paraId="5ED4D187">
      <w:pPr>
        <w:adjustRightInd w:val="0"/>
        <w:snapToGrid w:val="0"/>
        <w:spacing w:line="360" w:lineRule="auto"/>
        <w:ind w:firstLine="0" w:firstLineChars="0"/>
        <w:textAlignment w:val="baseline"/>
        <w:rPr>
          <w:rFonts w:hint="eastAsia" w:ascii="宋体" w:hAnsi="宋体" w:eastAsia="宋体" w:cs="宋体"/>
          <w:color w:val="000000"/>
          <w:sz w:val="28"/>
          <w:szCs w:val="28"/>
          <w:highlight w:val="none"/>
        </w:rPr>
      </w:pPr>
    </w:p>
    <w:p w14:paraId="48E1873C">
      <w:pPr>
        <w:adjustRightInd w:val="0"/>
        <w:snapToGrid w:val="0"/>
        <w:spacing w:line="360" w:lineRule="auto"/>
        <w:ind w:firstLine="0" w:firstLineChars="0"/>
        <w:textAlignment w:val="baseline"/>
        <w:rPr>
          <w:rFonts w:hint="eastAsia" w:ascii="宋体" w:hAnsi="宋体" w:eastAsia="宋体" w:cs="宋体"/>
          <w:color w:val="000000"/>
          <w:sz w:val="28"/>
          <w:szCs w:val="28"/>
          <w:highlight w:val="none"/>
        </w:rPr>
      </w:pPr>
    </w:p>
    <w:p w14:paraId="04FC1B27">
      <w:pPr>
        <w:adjustRightInd w:val="0"/>
        <w:snapToGrid w:val="0"/>
        <w:spacing w:line="480" w:lineRule="auto"/>
        <w:ind w:firstLine="560"/>
        <w:jc w:val="center"/>
        <w:rPr>
          <w:rFonts w:hint="eastAsia" w:ascii="宋体" w:hAnsi="宋体" w:eastAsia="宋体" w:cs="宋体"/>
          <w:b/>
          <w:color w:val="000000"/>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4C06F8A5">
      <w:pPr>
        <w:adjustRightInd w:val="0"/>
        <w:snapToGrid w:val="0"/>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（签字或盖章）</w:t>
      </w:r>
    </w:p>
    <w:p w14:paraId="42E6823F">
      <w:pPr>
        <w:adjustRightInd w:val="0"/>
        <w:snapToGrid w:val="0"/>
        <w:spacing w:line="480" w:lineRule="auto"/>
        <w:ind w:firstLine="480"/>
        <w:jc w:val="center"/>
        <w:rPr>
          <w:rFonts w:hint="eastAsia" w:ascii="宋体" w:hAnsi="宋体" w:eastAsia="宋体" w:cs="宋体"/>
          <w:b/>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rPr>
        <w:t xml:space="preserve"> 年   月  日</w:t>
      </w:r>
    </w:p>
    <w:p w14:paraId="2BB38B43">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23" w:name="_Toc20069"/>
      <w:bookmarkStart w:id="324" w:name="_Toc7448"/>
      <w:bookmarkStart w:id="325" w:name="_Toc11672"/>
      <w:bookmarkStart w:id="326" w:name="_Toc19717"/>
      <w:bookmarkStart w:id="327" w:name="_Toc29590"/>
      <w:bookmarkStart w:id="328" w:name="_Toc2888"/>
      <w:bookmarkStart w:id="329" w:name="_Toc7278"/>
      <w:bookmarkStart w:id="330" w:name="_Toc17829"/>
      <w:r>
        <w:rPr>
          <w:rFonts w:hint="eastAsia" w:ascii="宋体" w:hAnsi="宋体" w:eastAsia="宋体" w:cs="宋体"/>
          <w:b/>
          <w:color w:val="000000"/>
          <w:sz w:val="28"/>
          <w:szCs w:val="28"/>
          <w:highlight w:val="none"/>
        </w:rPr>
        <w:t>附件</w:t>
      </w:r>
      <w:bookmarkStart w:id="331" w:name="_Toc325726043"/>
      <w:bookmarkStart w:id="332" w:name="_Toc376936774"/>
      <w:bookmarkStart w:id="333" w:name="_Toc376936773"/>
      <w:bookmarkStart w:id="334" w:name="_Toc325726042"/>
      <w:r>
        <w:rPr>
          <w:rFonts w:hint="eastAsia" w:ascii="宋体" w:hAnsi="宋体" w:cs="宋体"/>
          <w:b/>
          <w:color w:val="000000"/>
          <w:sz w:val="28"/>
          <w:szCs w:val="28"/>
          <w:highlight w:val="none"/>
          <w:lang w:val="en-US" w:eastAsia="zh-CN"/>
        </w:rPr>
        <w:t>3</w:t>
      </w:r>
      <w:r>
        <w:rPr>
          <w:rFonts w:hint="eastAsia" w:ascii="宋体" w:hAnsi="宋体" w:eastAsia="宋体" w:cs="宋体"/>
          <w:b/>
          <w:color w:val="000000"/>
          <w:sz w:val="28"/>
          <w:szCs w:val="28"/>
          <w:highlight w:val="none"/>
        </w:rPr>
        <w:t>：法定代表人证明书</w:t>
      </w:r>
      <w:bookmarkEnd w:id="323"/>
      <w:bookmarkEnd w:id="324"/>
      <w:bookmarkEnd w:id="325"/>
      <w:bookmarkEnd w:id="326"/>
      <w:bookmarkEnd w:id="327"/>
      <w:bookmarkEnd w:id="328"/>
      <w:bookmarkEnd w:id="329"/>
      <w:bookmarkEnd w:id="330"/>
      <w:bookmarkEnd w:id="331"/>
      <w:bookmarkEnd w:id="332"/>
    </w:p>
    <w:p w14:paraId="45391089">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042E084A">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法定代表人证明书</w:t>
      </w:r>
    </w:p>
    <w:p w14:paraId="07B5432B">
      <w:pPr>
        <w:adjustRightInd w:val="0"/>
        <w:snapToGrid w:val="0"/>
        <w:spacing w:line="48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b/>
          <w:bCs/>
          <w:color w:val="000000"/>
          <w:sz w:val="24"/>
          <w:szCs w:val="24"/>
          <w:highlight w:val="none"/>
        </w:rPr>
        <w:t>致：</w:t>
      </w:r>
      <w:r>
        <w:rPr>
          <w:rFonts w:hint="eastAsia" w:ascii="宋体" w:hAnsi="宋体" w:eastAsia="宋体" w:cs="宋体"/>
          <w:b/>
          <w:bCs/>
          <w:color w:val="000000"/>
          <w:sz w:val="24"/>
          <w:szCs w:val="24"/>
          <w:highlight w:val="none"/>
          <w:lang w:eastAsia="zh-CN"/>
        </w:rPr>
        <w:t>青海川泽工程咨询有限公司</w:t>
      </w:r>
    </w:p>
    <w:p w14:paraId="7ED9EA29">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（法定代表人姓名</w:t>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rPr>
        <w:t>现任我单位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职务，为法定代表人，特此证明。</w:t>
      </w:r>
    </w:p>
    <w:p w14:paraId="769F0438">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rPr>
      </w:pPr>
    </w:p>
    <w:p w14:paraId="00B1F012">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法定代表人基本情况：</w:t>
      </w:r>
    </w:p>
    <w:p w14:paraId="2AB69188">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性别：</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民族：</w:t>
      </w:r>
      <w:r>
        <w:rPr>
          <w:rFonts w:hint="eastAsia" w:ascii="宋体" w:hAnsi="宋体" w:eastAsia="宋体" w:cs="宋体"/>
          <w:color w:val="000000"/>
          <w:kern w:val="0"/>
          <w:sz w:val="24"/>
          <w:szCs w:val="24"/>
          <w:highlight w:val="none"/>
          <w:u w:val="single"/>
        </w:rPr>
        <w:t xml:space="preserve">     </w:t>
      </w:r>
    </w:p>
    <w:p w14:paraId="0737D976">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r>
        <w:rPr>
          <w:rFonts w:hint="eastAsia" w:ascii="宋体" w:hAnsi="宋体" w:eastAsia="宋体" w:cs="宋体"/>
          <w:color w:val="000000"/>
          <w:sz w:val="24"/>
          <w:szCs w:val="24"/>
          <w:highlight w:val="none"/>
          <w:u w:val="single"/>
        </w:rPr>
        <w:t xml:space="preserve">                              </w:t>
      </w:r>
    </w:p>
    <w:p w14:paraId="253EAFAE">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sz w:val="24"/>
          <w:szCs w:val="24"/>
          <w:highlight w:val="none"/>
          <w:u w:val="single"/>
        </w:rPr>
        <w:t xml:space="preserve">                        </w:t>
      </w:r>
    </w:p>
    <w:p w14:paraId="33012143">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附法定代表人第二代身份证双面扫描（或复印）件</w:t>
      </w:r>
    </w:p>
    <w:p w14:paraId="4726F771">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297FBBD6">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2B8952D9">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65A123F8">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734C79AB">
      <w:pPr>
        <w:autoSpaceDE w:val="0"/>
        <w:autoSpaceDN w:val="0"/>
        <w:adjustRightInd w:val="0"/>
        <w:snapToGrid w:val="0"/>
        <w:spacing w:line="360" w:lineRule="auto"/>
        <w:ind w:firstLine="0" w:firstLineChars="0"/>
        <w:jc w:val="left"/>
        <w:rPr>
          <w:rFonts w:hint="eastAsia" w:ascii="宋体" w:hAnsi="宋体" w:eastAsia="宋体" w:cs="宋体"/>
          <w:color w:val="000000"/>
          <w:kern w:val="0"/>
          <w:sz w:val="28"/>
          <w:szCs w:val="28"/>
          <w:highlight w:val="none"/>
        </w:rPr>
      </w:pPr>
    </w:p>
    <w:p w14:paraId="4C0C724A">
      <w:pPr>
        <w:adjustRightInd w:val="0"/>
        <w:snapToGrid w:val="0"/>
        <w:spacing w:line="480" w:lineRule="auto"/>
        <w:ind w:firstLine="4578" w:firstLineChars="1900"/>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6CAC80A2">
      <w:pPr>
        <w:adjustRightInd w:val="0"/>
        <w:snapToGrid w:val="0"/>
        <w:spacing w:line="480" w:lineRule="auto"/>
        <w:ind w:firstLine="3614" w:firstLineChars="1500"/>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w:t>
      </w:r>
      <w:r>
        <w:rPr>
          <w:rFonts w:hint="eastAsia" w:ascii="宋体" w:hAnsi="宋体" w:cs="宋体"/>
          <w:b/>
          <w:color w:val="000000"/>
          <w:highlight w:val="none"/>
          <w:lang w:val="en-US" w:eastAsia="zh-CN"/>
        </w:rPr>
        <w:t>或盖章</w:t>
      </w:r>
      <w:r>
        <w:rPr>
          <w:rFonts w:hint="eastAsia" w:ascii="宋体" w:hAnsi="宋体" w:eastAsia="宋体" w:cs="宋体"/>
          <w:b/>
          <w:color w:val="000000"/>
          <w:highlight w:val="none"/>
        </w:rPr>
        <w:t>）</w:t>
      </w:r>
    </w:p>
    <w:p w14:paraId="111C9CC0">
      <w:pPr>
        <w:adjustRightInd w:val="0"/>
        <w:snapToGrid w:val="0"/>
        <w:spacing w:line="480" w:lineRule="auto"/>
        <w:ind w:firstLine="482"/>
        <w:jc w:val="center"/>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t xml:space="preserve">              </w:t>
      </w: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 xml:space="preserve"> 年   月   日</w:t>
      </w:r>
      <w:bookmarkEnd w:id="333"/>
      <w:bookmarkEnd w:id="334"/>
      <w:bookmarkStart w:id="335" w:name="_Toc201287639"/>
      <w:bookmarkStart w:id="336" w:name="_Toc324756736"/>
      <w:bookmarkStart w:id="337" w:name="_Toc6476"/>
      <w:bookmarkStart w:id="338" w:name="_Toc13683"/>
      <w:bookmarkStart w:id="339" w:name="_Toc12736"/>
      <w:bookmarkStart w:id="340" w:name="_Toc16565"/>
      <w:bookmarkStart w:id="341" w:name="_Toc23743"/>
      <w:bookmarkStart w:id="342" w:name="_Toc25567"/>
      <w:bookmarkStart w:id="343" w:name="_Toc11373"/>
    </w:p>
    <w:p w14:paraId="0FD31767">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344" w:name="_Toc22471"/>
      <w:r>
        <w:rPr>
          <w:rFonts w:hint="eastAsia" w:ascii="宋体" w:hAnsi="宋体" w:eastAsia="宋体" w:cs="宋体"/>
          <w:b/>
          <w:color w:val="000000"/>
          <w:sz w:val="28"/>
          <w:szCs w:val="28"/>
          <w:highlight w:val="none"/>
        </w:rPr>
        <w:t>附件</w:t>
      </w:r>
      <w:bookmarkEnd w:id="335"/>
      <w:bookmarkEnd w:id="336"/>
      <w:r>
        <w:rPr>
          <w:rFonts w:hint="eastAsia" w:ascii="宋体" w:hAnsi="宋体" w:cs="宋体"/>
          <w:b/>
          <w:color w:val="000000"/>
          <w:sz w:val="28"/>
          <w:szCs w:val="28"/>
          <w:highlight w:val="none"/>
          <w:lang w:val="en-US" w:eastAsia="zh-CN"/>
        </w:rPr>
        <w:t>4</w:t>
      </w:r>
      <w:r>
        <w:rPr>
          <w:rFonts w:hint="eastAsia" w:ascii="宋体" w:hAnsi="宋体" w:eastAsia="宋体" w:cs="宋体"/>
          <w:b/>
          <w:color w:val="000000"/>
          <w:sz w:val="28"/>
          <w:szCs w:val="28"/>
          <w:highlight w:val="none"/>
        </w:rPr>
        <w:t>：法定代表人授权书</w:t>
      </w:r>
      <w:bookmarkEnd w:id="337"/>
      <w:bookmarkEnd w:id="338"/>
      <w:bookmarkEnd w:id="339"/>
      <w:bookmarkEnd w:id="340"/>
      <w:bookmarkEnd w:id="341"/>
      <w:bookmarkEnd w:id="342"/>
      <w:bookmarkEnd w:id="343"/>
      <w:bookmarkEnd w:id="344"/>
    </w:p>
    <w:p w14:paraId="315158C1">
      <w:pPr>
        <w:pStyle w:val="24"/>
        <w:rPr>
          <w:rFonts w:hint="eastAsia" w:ascii="宋体" w:hAnsi="宋体" w:eastAsia="宋体" w:cs="宋体"/>
          <w:sz w:val="11"/>
          <w:szCs w:val="11"/>
          <w:highlight w:val="none"/>
        </w:rPr>
      </w:pPr>
    </w:p>
    <w:p w14:paraId="3F48452D">
      <w:pPr>
        <w:adjustRightInd w:val="0"/>
        <w:snapToGrid w:val="0"/>
        <w:spacing w:line="480" w:lineRule="auto"/>
        <w:ind w:firstLine="2909" w:firstLineChars="805"/>
        <w:rPr>
          <w:rFonts w:hint="eastAsia"/>
          <w:highlight w:val="none"/>
        </w:rPr>
      </w:pPr>
      <w:r>
        <w:rPr>
          <w:rFonts w:hint="eastAsia" w:ascii="宋体" w:hAnsi="宋体" w:eastAsia="宋体" w:cs="宋体"/>
          <w:b/>
          <w:color w:val="000000"/>
          <w:sz w:val="36"/>
          <w:szCs w:val="36"/>
          <w:highlight w:val="none"/>
        </w:rPr>
        <w:t>法定代表人授权书</w:t>
      </w:r>
    </w:p>
    <w:p w14:paraId="48A962A6">
      <w:pPr>
        <w:adjustRightInd w:val="0"/>
        <w:snapToGrid w:val="0"/>
        <w:spacing w:line="480" w:lineRule="auto"/>
        <w:ind w:left="0" w:leftChars="0" w:firstLine="0" w:firstLineChars="0"/>
        <w:rPr>
          <w:rFonts w:hint="eastAsia" w:ascii="宋体" w:hAnsi="宋体" w:eastAsia="宋体" w:cs="宋体"/>
          <w:color w:val="000000"/>
          <w:highlight w:val="none"/>
          <w:u w:val="single"/>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6576B8E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系中华人民共和国合法企业，法定地址为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1E66EBF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u w:val="single"/>
        </w:rPr>
        <w:t>（法定代表人姓名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特授权</w:t>
      </w:r>
      <w:r>
        <w:rPr>
          <w:rFonts w:hint="eastAsia" w:ascii="宋体" w:hAnsi="宋体" w:eastAsia="宋体" w:cs="宋体"/>
          <w:color w:val="000000"/>
          <w:highlight w:val="none"/>
          <w:u w:val="single"/>
        </w:rPr>
        <w:t>（委托代理人姓名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代表我单位全权办理针对</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项目名称：    </w:t>
      </w:r>
      <w:r>
        <w:rPr>
          <w:rFonts w:hint="eastAsia" w:ascii="宋体" w:hAnsi="宋体" w:cs="宋体"/>
          <w:color w:val="000000"/>
          <w:highlight w:val="none"/>
          <w:u w:val="single"/>
          <w:lang w:val="zh-CN"/>
        </w:rPr>
        <w:t>）</w:t>
      </w:r>
      <w:r>
        <w:rPr>
          <w:rFonts w:hint="eastAsia" w:ascii="宋体" w:hAnsi="宋体" w:eastAsia="宋体" w:cs="宋体"/>
          <w:color w:val="000000"/>
          <w:highlight w:val="none"/>
          <w:u w:val="single"/>
          <w:lang w:val="zh-CN"/>
        </w:rPr>
        <w:t>（项目</w:t>
      </w:r>
      <w:r>
        <w:rPr>
          <w:rFonts w:hint="eastAsia" w:ascii="宋体" w:hAnsi="宋体" w:eastAsia="宋体" w:cs="宋体"/>
          <w:color w:val="auto"/>
          <w:highlight w:val="none"/>
          <w:u w:val="single"/>
          <w:lang w:val="zh-CN"/>
        </w:rPr>
        <w:t>编号</w:t>
      </w:r>
      <w:r>
        <w:rPr>
          <w:rFonts w:hint="eastAsia" w:ascii="宋体" w:hAnsi="宋体" w:cs="宋体"/>
          <w:color w:val="auto"/>
          <w:highlight w:val="none"/>
          <w:u w:val="single"/>
          <w:lang w:val="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的磋商、答疑等具体工作，并签署全部有关</w:t>
      </w:r>
      <w:r>
        <w:rPr>
          <w:rFonts w:hint="eastAsia" w:ascii="宋体" w:hAnsi="宋体" w:eastAsia="宋体" w:cs="宋体"/>
          <w:color w:val="000000"/>
          <w:highlight w:val="none"/>
        </w:rPr>
        <w:t>的文件、资料。</w:t>
      </w:r>
    </w:p>
    <w:p w14:paraId="52DA7FC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我单位对被授权人的签名负全部责任。</w:t>
      </w:r>
    </w:p>
    <w:p w14:paraId="2D6D03A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在撤销授权的书面通知以前，本授权书一直有效，被授权人签署的所有文件（在授权书有效期内签署的）不因授权的撤销而失效。</w:t>
      </w:r>
    </w:p>
    <w:p w14:paraId="3DA92D9B">
      <w:pPr>
        <w:adjustRightInd w:val="0"/>
        <w:snapToGrid w:val="0"/>
        <w:spacing w:line="360" w:lineRule="auto"/>
        <w:ind w:firstLine="480"/>
        <w:rPr>
          <w:rFonts w:hint="eastAsia" w:ascii="宋体" w:hAnsi="宋体" w:eastAsia="宋体" w:cs="宋体"/>
          <w:color w:val="000000"/>
          <w:highlight w:val="none"/>
        </w:rPr>
      </w:pPr>
    </w:p>
    <w:p w14:paraId="1819083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授权期限：自</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日起至</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日止。</w:t>
      </w:r>
    </w:p>
    <w:p w14:paraId="5F281A0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（注：授权期限必须满足磋商有效期的要求）</w:t>
      </w:r>
    </w:p>
    <w:p w14:paraId="49FEF64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被授权人联系电话：</w:t>
      </w:r>
      <w:r>
        <w:rPr>
          <w:rFonts w:hint="eastAsia" w:ascii="宋体" w:hAnsi="宋体" w:eastAsia="宋体" w:cs="宋体"/>
          <w:color w:val="000000"/>
          <w:highlight w:val="none"/>
          <w:u w:val="single"/>
        </w:rPr>
        <w:t xml:space="preserve">           </w:t>
      </w:r>
    </w:p>
    <w:p w14:paraId="0DD1DB8B">
      <w:pPr>
        <w:adjustRightInd w:val="0"/>
        <w:snapToGrid w:val="0"/>
        <w:spacing w:line="360" w:lineRule="auto"/>
        <w:ind w:firstLine="0" w:firstLineChars="0"/>
        <w:rPr>
          <w:rFonts w:hint="eastAsia" w:ascii="宋体" w:hAnsi="宋体" w:eastAsia="宋体" w:cs="宋体"/>
          <w:color w:val="000000"/>
          <w:highlight w:val="none"/>
        </w:rPr>
      </w:pPr>
    </w:p>
    <w:p w14:paraId="4860E76D">
      <w:pPr>
        <w:adjustRightInd w:val="0"/>
        <w:snapToGrid w:val="0"/>
        <w:spacing w:line="360" w:lineRule="auto"/>
        <w:ind w:firstLine="480"/>
        <w:rPr>
          <w:rFonts w:hint="eastAsia" w:ascii="宋体" w:hAnsi="宋体" w:eastAsia="宋体" w:cs="宋体"/>
          <w:color w:val="000000"/>
          <w:highlight w:val="none"/>
          <w:u w:val="single"/>
          <w:lang w:val="en-US" w:eastAsia="zh-CN"/>
        </w:rPr>
      </w:pPr>
      <w:r>
        <w:rPr>
          <w:rFonts w:hint="eastAsia" w:ascii="宋体" w:hAnsi="宋体" w:eastAsia="宋体" w:cs="宋体"/>
          <w:color w:val="000000"/>
          <w:highlight w:val="none"/>
        </w:rPr>
        <w:t>被授权人（委托代理人）签字：</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授权人（法定代表人）签字：</w:t>
      </w:r>
      <w:r>
        <w:rPr>
          <w:rFonts w:hint="eastAsia" w:ascii="宋体" w:hAnsi="宋体" w:eastAsia="宋体" w:cs="宋体"/>
          <w:color w:val="000000"/>
          <w:highlight w:val="none"/>
          <w:u w:val="single"/>
          <w:lang w:val="en-US" w:eastAsia="zh-CN"/>
        </w:rPr>
        <w:t xml:space="preserve">    </w:t>
      </w:r>
    </w:p>
    <w:p w14:paraId="1C8AAEB0">
      <w:pPr>
        <w:adjustRightInd w:val="0"/>
        <w:snapToGrid w:val="0"/>
        <w:spacing w:line="360" w:lineRule="auto"/>
        <w:ind w:firstLine="480"/>
        <w:rPr>
          <w:rFonts w:hint="eastAsia" w:ascii="宋体" w:hAnsi="宋体" w:eastAsia="宋体" w:cs="宋体"/>
          <w:color w:val="FFFFFF"/>
          <w:highlight w:val="none"/>
          <w:u w:val="single"/>
        </w:rPr>
      </w:pPr>
      <w:r>
        <w:rPr>
          <w:rFonts w:hint="eastAsia" w:ascii="宋体" w:hAnsi="宋体" w:eastAsia="宋体" w:cs="宋体"/>
          <w:color w:val="000000"/>
          <w:highlight w:val="none"/>
        </w:rPr>
        <w:t>职务：</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职务：</w:t>
      </w:r>
      <w:r>
        <w:rPr>
          <w:rFonts w:hint="eastAsia" w:ascii="宋体" w:hAnsi="宋体" w:eastAsia="宋体" w:cs="宋体"/>
          <w:color w:val="000000"/>
          <w:highlight w:val="none"/>
          <w:u w:val="single"/>
        </w:rPr>
        <w:t xml:space="preserve">            </w:t>
      </w:r>
    </w:p>
    <w:p w14:paraId="752F1E20">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kern w:val="0"/>
          <w:highlight w:val="none"/>
        </w:rPr>
        <w:t>附被授权人第二代身份证双面扫描（或复印）件</w:t>
      </w:r>
    </w:p>
    <w:p w14:paraId="67F87720">
      <w:pPr>
        <w:adjustRightInd w:val="0"/>
        <w:snapToGrid w:val="0"/>
        <w:spacing w:line="360" w:lineRule="auto"/>
        <w:ind w:firstLine="0" w:firstLineChars="0"/>
        <w:rPr>
          <w:rFonts w:hint="eastAsia" w:ascii="宋体" w:hAnsi="宋体" w:eastAsia="宋体" w:cs="宋体"/>
          <w:color w:val="000000"/>
          <w:highlight w:val="none"/>
        </w:rPr>
      </w:pPr>
    </w:p>
    <w:p w14:paraId="1726152D">
      <w:pPr>
        <w:adjustRightInd w:val="0"/>
        <w:snapToGrid w:val="0"/>
        <w:spacing w:line="360" w:lineRule="auto"/>
        <w:ind w:firstLine="0" w:firstLineChars="0"/>
        <w:rPr>
          <w:rFonts w:hint="eastAsia" w:ascii="宋体" w:hAnsi="宋体" w:eastAsia="宋体" w:cs="宋体"/>
          <w:color w:val="000000"/>
          <w:highlight w:val="none"/>
        </w:rPr>
      </w:pPr>
    </w:p>
    <w:p w14:paraId="18F30E65">
      <w:pPr>
        <w:adjustRightInd w:val="0"/>
        <w:snapToGrid w:val="0"/>
        <w:spacing w:line="480" w:lineRule="auto"/>
        <w:ind w:firstLine="4168" w:firstLineChars="1737"/>
        <w:rPr>
          <w:rFonts w:hint="eastAsia" w:ascii="宋体" w:hAnsi="宋体" w:eastAsia="宋体" w:cs="宋体"/>
          <w:b/>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5DAEECD8">
      <w:pPr>
        <w:adjustRightInd w:val="0"/>
        <w:snapToGrid w:val="0"/>
        <w:spacing w:line="480" w:lineRule="auto"/>
        <w:ind w:firstLine="4185" w:firstLineChars="1737"/>
        <w:rPr>
          <w:rFonts w:hint="eastAsia" w:ascii="宋体" w:hAnsi="宋体" w:eastAsia="宋体" w:cs="宋体"/>
          <w:b/>
          <w:color w:val="000000"/>
          <w:highlight w:val="none"/>
        </w:rPr>
      </w:pPr>
      <w:r>
        <w:rPr>
          <w:rFonts w:hint="eastAsia" w:ascii="宋体" w:hAnsi="宋体" w:eastAsia="宋体" w:cs="宋体"/>
          <w:b/>
          <w:color w:val="00000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w:t>
      </w:r>
      <w:r>
        <w:rPr>
          <w:rFonts w:hint="eastAsia" w:ascii="宋体" w:hAnsi="宋体" w:cs="宋体"/>
          <w:b/>
          <w:color w:val="000000"/>
          <w:highlight w:val="none"/>
          <w:lang w:val="en-US" w:eastAsia="zh-CN"/>
        </w:rPr>
        <w:t>或盖章</w:t>
      </w:r>
      <w:r>
        <w:rPr>
          <w:rFonts w:hint="eastAsia" w:ascii="宋体" w:hAnsi="宋体" w:eastAsia="宋体" w:cs="宋体"/>
          <w:b/>
          <w:color w:val="000000"/>
          <w:highlight w:val="none"/>
        </w:rPr>
        <w:t>）</w:t>
      </w:r>
    </w:p>
    <w:p w14:paraId="2911A39E">
      <w:pPr>
        <w:adjustRightInd w:val="0"/>
        <w:snapToGrid w:val="0"/>
        <w:spacing w:line="480" w:lineRule="auto"/>
        <w:ind w:firstLine="4185" w:firstLineChars="1737"/>
        <w:rPr>
          <w:rFonts w:hint="eastAsia" w:ascii="宋体" w:hAnsi="宋体" w:eastAsia="宋体" w:cs="宋体"/>
          <w:b/>
          <w:color w:val="000000"/>
          <w:highlight w:val="none"/>
        </w:rPr>
      </w:pPr>
      <w:r>
        <w:rPr>
          <w:rFonts w:hint="eastAsia" w:ascii="宋体" w:hAnsi="宋体" w:eastAsia="宋体" w:cs="宋体"/>
          <w:b/>
          <w:color w:val="000000"/>
          <w:highlight w:val="none"/>
          <w:lang w:val="en-US" w:eastAsia="zh-CN"/>
        </w:rPr>
        <w:t xml:space="preserve">           </w:t>
      </w:r>
      <w:r>
        <w:rPr>
          <w:rFonts w:hint="eastAsia" w:ascii="宋体" w:hAnsi="宋体" w:eastAsia="宋体" w:cs="宋体"/>
          <w:b/>
          <w:color w:val="000000"/>
          <w:highlight w:val="none"/>
        </w:rPr>
        <w:t>年   月   日</w:t>
      </w:r>
    </w:p>
    <w:p w14:paraId="625FD108">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345" w:name="_Toc23304"/>
      <w:bookmarkStart w:id="346" w:name="_Toc24653"/>
      <w:bookmarkStart w:id="347" w:name="_Toc4837"/>
      <w:bookmarkStart w:id="348" w:name="_Toc27253"/>
      <w:bookmarkStart w:id="349" w:name="_Toc987"/>
      <w:bookmarkStart w:id="350" w:name="_Toc3464"/>
      <w:bookmarkStart w:id="351" w:name="_Toc16728"/>
      <w:bookmarkStart w:id="352" w:name="_Toc26815"/>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承诺函</w:t>
      </w:r>
      <w:bookmarkEnd w:id="345"/>
      <w:bookmarkEnd w:id="346"/>
      <w:bookmarkEnd w:id="347"/>
      <w:bookmarkEnd w:id="348"/>
      <w:bookmarkEnd w:id="349"/>
      <w:bookmarkEnd w:id="350"/>
      <w:bookmarkEnd w:id="351"/>
      <w:bookmarkEnd w:id="352"/>
    </w:p>
    <w:p w14:paraId="09C91384">
      <w:pPr>
        <w:adjustRightInd w:val="0"/>
        <w:snapToGrid w:val="0"/>
        <w:spacing w:line="480" w:lineRule="auto"/>
        <w:ind w:firstLine="889" w:firstLineChars="805"/>
        <w:rPr>
          <w:rFonts w:hint="eastAsia" w:ascii="宋体" w:hAnsi="宋体" w:eastAsia="宋体" w:cs="宋体"/>
          <w:b/>
          <w:color w:val="000000"/>
          <w:sz w:val="11"/>
          <w:szCs w:val="11"/>
          <w:highlight w:val="none"/>
          <w:lang w:eastAsia="zh-CN"/>
        </w:rPr>
      </w:pPr>
    </w:p>
    <w:p w14:paraId="4A70CE94">
      <w:pPr>
        <w:adjustRightInd w:val="0"/>
        <w:snapToGrid w:val="0"/>
        <w:spacing w:line="480" w:lineRule="auto"/>
        <w:ind w:firstLine="2909" w:firstLineChars="805"/>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eastAsia="zh-CN"/>
        </w:rPr>
        <w:t>投标供应商</w:t>
      </w:r>
      <w:r>
        <w:rPr>
          <w:rFonts w:hint="eastAsia" w:ascii="宋体" w:hAnsi="宋体" w:eastAsia="宋体" w:cs="宋体"/>
          <w:b/>
          <w:color w:val="000000"/>
          <w:sz w:val="36"/>
          <w:szCs w:val="36"/>
          <w:highlight w:val="none"/>
        </w:rPr>
        <w:t>承诺函</w:t>
      </w:r>
    </w:p>
    <w:p w14:paraId="0CD101F6">
      <w:pPr>
        <w:adjustRightInd w:val="0"/>
        <w:snapToGrid w:val="0"/>
        <w:spacing w:line="480" w:lineRule="auto"/>
        <w:ind w:firstLine="0" w:firstLineChars="0"/>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4A1F075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关于贵方</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lang w:val="zh-CN"/>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lang w:val="zh-CN"/>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lang w:val="zh-CN"/>
        </w:rPr>
        <w:t>日</w:t>
      </w:r>
      <w:r>
        <w:rPr>
          <w:rFonts w:hint="eastAsia" w:ascii="宋体" w:hAnsi="宋体" w:cs="宋体"/>
          <w:color w:val="000000"/>
          <w:highlight w:val="none"/>
          <w:u w:val="single"/>
          <w:lang w:val="en-US" w:eastAsia="zh-CN"/>
        </w:rPr>
        <w:t>（项目名称：    ）</w:t>
      </w:r>
      <w:r>
        <w:rPr>
          <w:rFonts w:hint="eastAsia" w:ascii="宋体" w:hAnsi="宋体" w:eastAsia="宋体" w:cs="宋体"/>
          <w:color w:val="000000"/>
          <w:highlight w:val="none"/>
          <w:u w:val="single"/>
          <w:lang w:val="zh-CN"/>
        </w:rPr>
        <w:t>（项目编号：</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采购项目，本签字人愿意参加磋商，提供采购项目服务要求的所有服务，并证实提交的所有资料是准确的和真实的。同时，我代表</w:t>
      </w: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，在此作如下承诺：</w:t>
      </w:r>
    </w:p>
    <w:p w14:paraId="18B4113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1、完全理解和接受磋商文件的一切规定和要求；</w:t>
      </w:r>
    </w:p>
    <w:p w14:paraId="5FB9F75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07B8D0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3、在整个磋商过程中我方若有违规行为，贵方可按磋商文件之规定给予处罚，我方完全接受。</w:t>
      </w:r>
    </w:p>
    <w:p w14:paraId="4F81CDA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4、若成交，本承诺将成为合同不可分割的一部分，与合同具有同等的法律效力。</w:t>
      </w:r>
    </w:p>
    <w:p w14:paraId="5D5D85F8">
      <w:pPr>
        <w:adjustRightInd w:val="0"/>
        <w:snapToGrid w:val="0"/>
        <w:spacing w:line="360" w:lineRule="auto"/>
        <w:ind w:firstLine="480"/>
        <w:rPr>
          <w:rFonts w:hint="eastAsia" w:ascii="宋体" w:hAnsi="宋体" w:eastAsia="宋体" w:cs="宋体"/>
          <w:color w:val="000000"/>
          <w:highlight w:val="none"/>
        </w:rPr>
      </w:pPr>
    </w:p>
    <w:p w14:paraId="4A301AD1">
      <w:pPr>
        <w:adjustRightInd w:val="0"/>
        <w:snapToGrid w:val="0"/>
        <w:spacing w:line="360" w:lineRule="auto"/>
        <w:ind w:firstLine="480"/>
        <w:rPr>
          <w:rFonts w:hint="eastAsia" w:ascii="宋体" w:hAnsi="宋体" w:eastAsia="宋体" w:cs="宋体"/>
          <w:color w:val="000000"/>
          <w:highlight w:val="none"/>
        </w:rPr>
      </w:pPr>
    </w:p>
    <w:p w14:paraId="672F4575">
      <w:pPr>
        <w:adjustRightInd w:val="0"/>
        <w:snapToGrid w:val="0"/>
        <w:spacing w:line="360" w:lineRule="auto"/>
        <w:ind w:firstLine="480"/>
        <w:rPr>
          <w:rFonts w:hint="eastAsia" w:ascii="宋体" w:hAnsi="宋体" w:eastAsia="宋体" w:cs="宋体"/>
          <w:color w:val="000000"/>
          <w:highlight w:val="none"/>
        </w:rPr>
      </w:pPr>
    </w:p>
    <w:p w14:paraId="107E9C43">
      <w:pPr>
        <w:adjustRightInd w:val="0"/>
        <w:snapToGrid w:val="0"/>
        <w:spacing w:line="360" w:lineRule="auto"/>
        <w:ind w:firstLine="480"/>
        <w:rPr>
          <w:rFonts w:hint="eastAsia" w:ascii="宋体" w:hAnsi="宋体" w:eastAsia="宋体" w:cs="宋体"/>
          <w:color w:val="000000"/>
          <w:highlight w:val="none"/>
        </w:rPr>
      </w:pPr>
    </w:p>
    <w:p w14:paraId="77784FD3">
      <w:pPr>
        <w:adjustRightInd w:val="0"/>
        <w:snapToGrid w:val="0"/>
        <w:spacing w:line="360" w:lineRule="auto"/>
        <w:ind w:firstLine="480"/>
        <w:rPr>
          <w:rFonts w:hint="eastAsia" w:ascii="宋体" w:hAnsi="宋体" w:eastAsia="宋体" w:cs="宋体"/>
          <w:color w:val="000000"/>
          <w:highlight w:val="none"/>
        </w:rPr>
      </w:pPr>
    </w:p>
    <w:p w14:paraId="1D7F60FD">
      <w:pPr>
        <w:adjustRightInd w:val="0"/>
        <w:snapToGrid w:val="0"/>
        <w:spacing w:line="360" w:lineRule="auto"/>
        <w:ind w:firstLine="480"/>
        <w:rPr>
          <w:rFonts w:hint="eastAsia" w:ascii="宋体" w:hAnsi="宋体" w:eastAsia="宋体" w:cs="宋体"/>
          <w:color w:val="000000"/>
          <w:highlight w:val="none"/>
        </w:rPr>
      </w:pPr>
    </w:p>
    <w:p w14:paraId="5CD7D3B1">
      <w:pPr>
        <w:adjustRightInd w:val="0"/>
        <w:snapToGrid w:val="0"/>
        <w:spacing w:line="480" w:lineRule="auto"/>
        <w:ind w:firstLine="4578" w:firstLineChars="1900"/>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6DD258BA">
      <w:pPr>
        <w:adjustRightInd w:val="0"/>
        <w:snapToGrid w:val="0"/>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（签字或盖章）</w:t>
      </w:r>
    </w:p>
    <w:p w14:paraId="01E3159A">
      <w:pPr>
        <w:adjustRightInd w:val="0"/>
        <w:snapToGrid w:val="0"/>
        <w:spacing w:line="480" w:lineRule="auto"/>
        <w:ind w:firstLine="482"/>
        <w:jc w:val="center"/>
        <w:rPr>
          <w:rFonts w:hint="eastAsia" w:ascii="宋体" w:hAnsi="宋体" w:eastAsia="宋体" w:cs="宋体"/>
          <w:b/>
          <w:bCs/>
          <w:color w:val="000000"/>
          <w:highlight w:val="none"/>
        </w:rPr>
      </w:pPr>
      <w:r>
        <w:rPr>
          <w:rFonts w:hint="eastAsia" w:ascii="宋体" w:hAnsi="宋体" w:eastAsia="宋体" w:cs="宋体"/>
          <w:b/>
          <w:color w:val="000000"/>
          <w:highlight w:val="none"/>
        </w:rPr>
        <w:t xml:space="preserve">               </w:t>
      </w:r>
      <w:r>
        <w:rPr>
          <w:rFonts w:hint="eastAsia" w:ascii="宋体" w:hAnsi="宋体" w:eastAsia="宋体" w:cs="宋体"/>
          <w:b/>
          <w:color w:val="000000"/>
          <w:highlight w:val="none"/>
          <w:lang w:val="en-US" w:eastAsia="zh-CN"/>
        </w:rPr>
        <w:t xml:space="preserve">         </w:t>
      </w:r>
      <w:r>
        <w:rPr>
          <w:rFonts w:hint="eastAsia" w:ascii="宋体" w:hAnsi="宋体" w:eastAsia="宋体" w:cs="宋体"/>
          <w:b/>
          <w:color w:val="000000"/>
          <w:highlight w:val="none"/>
        </w:rPr>
        <w:t>年   月  日</w:t>
      </w:r>
    </w:p>
    <w:p w14:paraId="57E805CF">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53" w:name="_Toc25253"/>
      <w:bookmarkStart w:id="354" w:name="_Toc148"/>
      <w:bookmarkStart w:id="355" w:name="_Toc9457"/>
      <w:bookmarkStart w:id="356" w:name="_Toc28435"/>
      <w:bookmarkStart w:id="357" w:name="_Toc15813"/>
      <w:bookmarkStart w:id="358" w:name="_Toc12254"/>
      <w:bookmarkStart w:id="359" w:name="_Toc14781"/>
      <w:bookmarkStart w:id="360" w:name="_Toc7596"/>
      <w:r>
        <w:rPr>
          <w:rFonts w:hint="eastAsia" w:ascii="宋体" w:hAnsi="宋体" w:eastAsia="宋体" w:cs="宋体"/>
          <w:b/>
          <w:color w:val="000000"/>
          <w:sz w:val="28"/>
          <w:szCs w:val="28"/>
          <w:highlight w:val="none"/>
        </w:rPr>
        <w:t>附件</w:t>
      </w:r>
      <w:bookmarkStart w:id="361" w:name="_Toc365019584"/>
      <w:bookmarkStart w:id="362" w:name="_Toc376936779"/>
      <w:bookmarkStart w:id="363" w:name="_Toc351475542"/>
      <w:r>
        <w:rPr>
          <w:rFonts w:hint="eastAsia" w:ascii="宋体" w:hAnsi="宋体" w:cs="宋体"/>
          <w:b/>
          <w:color w:val="000000"/>
          <w:sz w:val="28"/>
          <w:szCs w:val="28"/>
          <w:highlight w:val="none"/>
          <w:lang w:val="en-US" w:eastAsia="zh-CN"/>
        </w:rPr>
        <w:t>6</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诚信承诺书</w:t>
      </w:r>
      <w:bookmarkEnd w:id="353"/>
      <w:bookmarkEnd w:id="354"/>
      <w:bookmarkEnd w:id="355"/>
      <w:bookmarkEnd w:id="356"/>
      <w:bookmarkEnd w:id="357"/>
      <w:bookmarkEnd w:id="358"/>
      <w:bookmarkEnd w:id="359"/>
      <w:bookmarkEnd w:id="360"/>
      <w:bookmarkEnd w:id="361"/>
      <w:bookmarkEnd w:id="362"/>
      <w:bookmarkEnd w:id="363"/>
    </w:p>
    <w:p w14:paraId="357487D8">
      <w:pPr>
        <w:adjustRightInd w:val="0"/>
        <w:snapToGrid w:val="0"/>
        <w:spacing w:line="480" w:lineRule="auto"/>
        <w:ind w:left="0" w:leftChars="0" w:firstLine="0" w:firstLineChars="0"/>
        <w:rPr>
          <w:rFonts w:hint="eastAsia" w:ascii="宋体" w:hAnsi="宋体" w:eastAsia="宋体" w:cs="宋体"/>
          <w:b/>
          <w:color w:val="000000"/>
          <w:sz w:val="13"/>
          <w:szCs w:val="13"/>
          <w:highlight w:val="none"/>
          <w:lang w:eastAsia="zh-CN"/>
        </w:rPr>
      </w:pPr>
    </w:p>
    <w:p w14:paraId="1EA222E4">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投标供应商诚信承诺书</w:t>
      </w:r>
    </w:p>
    <w:p w14:paraId="6B3F12E5">
      <w:pPr>
        <w:spacing w:afterLines="50" w:line="360" w:lineRule="auto"/>
        <w:ind w:firstLine="0" w:firstLineChars="0"/>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5C4D8AF5">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为了诚实、客观、有序地参与青海省政府采购活动，愿就以下内容作出承诺：</w:t>
      </w:r>
    </w:p>
    <w:p w14:paraId="7C6635D7">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一、自觉遵守各项法律、法规、规章、制度以及社会公德，维护廉洁环境，与同场竞争的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平等参加政府采购活动。</w:t>
      </w:r>
    </w:p>
    <w:p w14:paraId="512AB379">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二、参加</w:t>
      </w:r>
      <w:r>
        <w:rPr>
          <w:rFonts w:hint="eastAsia" w:ascii="宋体" w:hAnsi="宋体" w:eastAsia="宋体" w:cs="宋体"/>
          <w:color w:val="000000"/>
          <w:highlight w:val="none"/>
          <w:lang w:val="en-US" w:eastAsia="zh-CN"/>
        </w:rPr>
        <w:t>采购代理机构</w:t>
      </w:r>
      <w:r>
        <w:rPr>
          <w:rFonts w:hint="eastAsia" w:ascii="宋体" w:hAnsi="宋体" w:eastAsia="宋体" w:cs="宋体"/>
          <w:color w:val="000000"/>
          <w:highlight w:val="none"/>
        </w:rPr>
        <w:t>组织的政府采购活动时，严格按照磋商文件的规定和要求提供所需的相关材料，并对所提供的各类资料的真实性负责，不虚假应标，不虚列业绩。</w:t>
      </w:r>
    </w:p>
    <w:p w14:paraId="627ED946">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三、尊重参与政府采购活动各相关方的合法行为，接受政府采购活动依法形成的意见、结果。</w:t>
      </w:r>
    </w:p>
    <w:p w14:paraId="0C55B6CF">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四、依法参加政府采购活动，不围标、串标，维护市场秩序，不提供“三无”产品、以次充好。</w:t>
      </w:r>
    </w:p>
    <w:p w14:paraId="70F669EC">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BF12CE3">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六、认真履行成交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应承担的责任和义务，全面执行采购合同规定的各项内容，保质保量地按时提供采购物品。</w:t>
      </w:r>
    </w:p>
    <w:p w14:paraId="7EED8611">
      <w:pPr>
        <w:ind w:firstLine="480"/>
        <w:rPr>
          <w:rFonts w:hint="eastAsia" w:ascii="宋体" w:hAnsi="宋体" w:eastAsia="宋体" w:cs="宋体"/>
          <w:color w:val="000000"/>
          <w:highlight w:val="none"/>
        </w:rPr>
      </w:pPr>
      <w:r>
        <w:rPr>
          <w:rFonts w:hint="eastAsia" w:ascii="宋体" w:hAnsi="宋体" w:eastAsia="宋体" w:cs="宋体"/>
          <w:color w:val="000000"/>
          <w:highlight w:val="none"/>
        </w:rPr>
        <w:t>若本企业（单位）发生有悖于上述承诺的行为，愿意接受《中华人民共和国政府采购法》和《政府采购法实施条例》中对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的相关处理。</w:t>
      </w:r>
    </w:p>
    <w:p w14:paraId="6F5045A7">
      <w:pPr>
        <w:ind w:firstLine="480"/>
        <w:rPr>
          <w:rFonts w:hint="eastAsia" w:ascii="宋体" w:hAnsi="宋体" w:eastAsia="宋体" w:cs="宋体"/>
          <w:color w:val="000000"/>
          <w:highlight w:val="none"/>
        </w:rPr>
      </w:pPr>
      <w:r>
        <w:rPr>
          <w:rFonts w:hint="eastAsia" w:ascii="宋体" w:hAnsi="宋体" w:eastAsia="宋体" w:cs="宋体"/>
          <w:color w:val="000000"/>
          <w:highlight w:val="none"/>
        </w:rPr>
        <w:t>本承诺是采购项目磋商响应文件的组成部分。</w:t>
      </w:r>
    </w:p>
    <w:p w14:paraId="473A7EC8">
      <w:pPr>
        <w:spacing w:line="360" w:lineRule="auto"/>
        <w:ind w:firstLine="3735" w:firstLineChars="1550"/>
        <w:rPr>
          <w:rFonts w:hint="eastAsia" w:ascii="宋体" w:hAnsi="宋体" w:eastAsia="宋体" w:cs="宋体"/>
          <w:b/>
          <w:color w:val="000000"/>
          <w:highlight w:val="none"/>
        </w:rPr>
      </w:pPr>
    </w:p>
    <w:p w14:paraId="1468266A">
      <w:pPr>
        <w:spacing w:line="360" w:lineRule="auto"/>
        <w:ind w:firstLine="3735" w:firstLineChars="1550"/>
        <w:rPr>
          <w:rFonts w:hint="eastAsia" w:ascii="宋体" w:hAnsi="宋体" w:eastAsia="宋体" w:cs="宋体"/>
          <w:b/>
          <w:color w:val="000000"/>
          <w:highlight w:val="none"/>
        </w:rPr>
      </w:pPr>
    </w:p>
    <w:p w14:paraId="063EC8D3">
      <w:pPr>
        <w:spacing w:line="480" w:lineRule="auto"/>
        <w:ind w:firstLine="3571" w:firstLineChars="1482"/>
        <w:rPr>
          <w:rFonts w:hint="eastAsia" w:ascii="宋体" w:hAnsi="宋体" w:eastAsia="宋体" w:cs="宋体"/>
          <w:b/>
          <w:color w:val="000000"/>
          <w:highlight w:val="none"/>
        </w:rPr>
      </w:pP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highlight w:val="none"/>
        </w:rPr>
        <w:t>（公章）</w:t>
      </w:r>
    </w:p>
    <w:p w14:paraId="6BB0CDC0">
      <w:pPr>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highlight w:val="none"/>
        </w:rPr>
        <w:t>（签字或盖章）</w:t>
      </w:r>
    </w:p>
    <w:p w14:paraId="306E810D">
      <w:pPr>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w:t>
      </w: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 xml:space="preserve">   年   月    日</w:t>
      </w:r>
    </w:p>
    <w:p w14:paraId="76A27AD7">
      <w:pPr>
        <w:ind w:firstLine="0" w:firstLineChars="0"/>
        <w:rPr>
          <w:rFonts w:hint="eastAsia" w:ascii="宋体" w:hAnsi="宋体" w:eastAsia="宋体" w:cs="宋体"/>
          <w:b/>
          <w:bCs/>
          <w:color w:val="000000"/>
          <w:sz w:val="28"/>
          <w:szCs w:val="28"/>
          <w:highlight w:val="none"/>
        </w:rPr>
      </w:pPr>
    </w:p>
    <w:p w14:paraId="09CC013D">
      <w:pPr>
        <w:ind w:firstLine="0" w:firstLineChars="0"/>
        <w:rPr>
          <w:rFonts w:hint="eastAsia" w:ascii="宋体" w:hAnsi="宋体" w:eastAsia="宋体" w:cs="宋体"/>
          <w:b/>
          <w:bCs/>
          <w:color w:val="000000"/>
          <w:sz w:val="28"/>
          <w:szCs w:val="28"/>
          <w:highlight w:val="none"/>
        </w:rPr>
      </w:pPr>
    </w:p>
    <w:p w14:paraId="04A5982C">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64" w:name="_Toc24227"/>
      <w:bookmarkStart w:id="365" w:name="_Toc9595"/>
      <w:bookmarkStart w:id="366" w:name="_Toc15002"/>
      <w:bookmarkStart w:id="367" w:name="_Toc12131"/>
      <w:bookmarkStart w:id="368" w:name="_Toc19645"/>
      <w:bookmarkStart w:id="369" w:name="_Toc15851"/>
      <w:bookmarkStart w:id="370" w:name="_Toc11345"/>
      <w:bookmarkStart w:id="371" w:name="_Toc19446"/>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7</w:t>
      </w:r>
      <w:r>
        <w:rPr>
          <w:rFonts w:hint="eastAsia" w:ascii="宋体" w:hAnsi="宋体" w:eastAsia="宋体" w:cs="宋体"/>
          <w:b/>
          <w:color w:val="000000"/>
          <w:sz w:val="28"/>
          <w:szCs w:val="28"/>
          <w:highlight w:val="none"/>
        </w:rPr>
        <w:t>：资格证明材料</w:t>
      </w:r>
      <w:bookmarkEnd w:id="364"/>
      <w:bookmarkEnd w:id="365"/>
      <w:bookmarkEnd w:id="366"/>
      <w:bookmarkEnd w:id="367"/>
      <w:bookmarkEnd w:id="368"/>
      <w:bookmarkEnd w:id="369"/>
      <w:bookmarkEnd w:id="370"/>
      <w:bookmarkEnd w:id="371"/>
    </w:p>
    <w:p w14:paraId="772AE047">
      <w:pPr>
        <w:pStyle w:val="24"/>
        <w:rPr>
          <w:rFonts w:hint="eastAsia" w:ascii="宋体" w:hAnsi="宋体" w:eastAsia="宋体" w:cs="宋体"/>
          <w:sz w:val="11"/>
          <w:szCs w:val="11"/>
          <w:highlight w:val="none"/>
        </w:rPr>
      </w:pPr>
    </w:p>
    <w:p w14:paraId="4A8990C2">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资格证明材料</w:t>
      </w:r>
    </w:p>
    <w:p w14:paraId="297FA235">
      <w:pPr>
        <w:widowControl/>
        <w:snapToGrid w:val="0"/>
        <w:spacing w:line="360" w:lineRule="auto"/>
        <w:ind w:firstLine="480"/>
        <w:rPr>
          <w:rFonts w:hint="eastAsia" w:ascii="宋体" w:hAnsi="宋体" w:eastAsia="宋体" w:cs="宋体"/>
          <w:b/>
          <w:color w:val="000000"/>
          <w:sz w:val="28"/>
          <w:szCs w:val="28"/>
          <w:highlight w:val="none"/>
        </w:rPr>
      </w:pPr>
      <w:bookmarkStart w:id="372" w:name="_Toc2214"/>
      <w:bookmarkStart w:id="373" w:name="_Toc12733"/>
      <w:bookmarkStart w:id="374" w:name="_Toc441229743"/>
      <w:bookmarkStart w:id="375" w:name="_Toc8947"/>
      <w:bookmarkStart w:id="376" w:name="_Toc27038"/>
      <w:bookmarkStart w:id="377" w:name="_Toc1051"/>
      <w:bookmarkStart w:id="378" w:name="_Toc30004"/>
      <w:bookmarkStart w:id="379" w:name="_Toc9553"/>
      <w:bookmarkStart w:id="380" w:name="_Toc21144"/>
      <w:r>
        <w:rPr>
          <w:rFonts w:hint="eastAsia" w:ascii="宋体" w:hAnsi="宋体" w:eastAsia="宋体" w:cs="宋体"/>
          <w:color w:val="000000"/>
          <w:highlight w:val="none"/>
        </w:rPr>
        <w:t>资格证明材料包括：</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有效的法人营业执照、税务登记证、组织机构代码证，磋商文件规定的有关资质证书、许可证书、</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认为有必要提供的其他资格证明文件等。如果是非法人资格的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，须提供身份证明。</w:t>
      </w:r>
      <w:bookmarkEnd w:id="372"/>
      <w:bookmarkEnd w:id="373"/>
      <w:bookmarkEnd w:id="374"/>
      <w:bookmarkEnd w:id="375"/>
      <w:bookmarkEnd w:id="376"/>
      <w:bookmarkEnd w:id="377"/>
      <w:bookmarkEnd w:id="378"/>
      <w:bookmarkEnd w:id="379"/>
      <w:bookmarkEnd w:id="380"/>
    </w:p>
    <w:p w14:paraId="1F6270DB">
      <w:pPr>
        <w:ind w:firstLine="480"/>
        <w:rPr>
          <w:rFonts w:hint="eastAsia" w:ascii="宋体" w:hAnsi="宋体" w:eastAsia="宋体" w:cs="宋体"/>
          <w:color w:val="000000"/>
          <w:highlight w:val="none"/>
        </w:rPr>
      </w:pPr>
    </w:p>
    <w:p w14:paraId="65AF5F96">
      <w:pPr>
        <w:ind w:firstLine="480"/>
        <w:rPr>
          <w:rFonts w:hint="eastAsia" w:ascii="宋体" w:hAnsi="宋体" w:eastAsia="宋体" w:cs="宋体"/>
          <w:color w:val="000000"/>
          <w:highlight w:val="none"/>
        </w:rPr>
      </w:pPr>
    </w:p>
    <w:p w14:paraId="63CB78A1">
      <w:pPr>
        <w:ind w:firstLine="480"/>
        <w:rPr>
          <w:rFonts w:hint="eastAsia" w:ascii="宋体" w:hAnsi="宋体" w:eastAsia="宋体" w:cs="宋体"/>
          <w:color w:val="000000"/>
          <w:highlight w:val="none"/>
        </w:rPr>
      </w:pPr>
    </w:p>
    <w:p w14:paraId="4A7703F1">
      <w:pPr>
        <w:ind w:firstLine="480"/>
        <w:rPr>
          <w:rFonts w:hint="eastAsia" w:ascii="宋体" w:hAnsi="宋体" w:eastAsia="宋体" w:cs="宋体"/>
          <w:color w:val="000000"/>
          <w:highlight w:val="none"/>
        </w:rPr>
      </w:pPr>
    </w:p>
    <w:p w14:paraId="1DD0D19A">
      <w:pPr>
        <w:ind w:firstLine="480"/>
        <w:rPr>
          <w:rFonts w:hint="eastAsia" w:ascii="宋体" w:hAnsi="宋体" w:eastAsia="宋体" w:cs="宋体"/>
          <w:color w:val="000000"/>
          <w:highlight w:val="none"/>
        </w:rPr>
      </w:pPr>
    </w:p>
    <w:p w14:paraId="18EFA02D">
      <w:pPr>
        <w:ind w:firstLine="480"/>
        <w:rPr>
          <w:rFonts w:hint="eastAsia" w:ascii="宋体" w:hAnsi="宋体" w:eastAsia="宋体" w:cs="宋体"/>
          <w:color w:val="000000"/>
          <w:highlight w:val="none"/>
        </w:rPr>
      </w:pPr>
    </w:p>
    <w:p w14:paraId="203F7A8B">
      <w:pPr>
        <w:ind w:firstLine="480"/>
        <w:rPr>
          <w:rFonts w:hint="eastAsia" w:ascii="宋体" w:hAnsi="宋体" w:eastAsia="宋体" w:cs="宋体"/>
          <w:color w:val="000000"/>
          <w:highlight w:val="none"/>
        </w:rPr>
      </w:pPr>
    </w:p>
    <w:p w14:paraId="36C52CEC">
      <w:pPr>
        <w:ind w:firstLine="480"/>
        <w:rPr>
          <w:rFonts w:hint="eastAsia" w:ascii="宋体" w:hAnsi="宋体" w:eastAsia="宋体" w:cs="宋体"/>
          <w:color w:val="000000"/>
          <w:highlight w:val="none"/>
        </w:rPr>
      </w:pPr>
    </w:p>
    <w:p w14:paraId="69B07956">
      <w:pPr>
        <w:ind w:firstLine="480"/>
        <w:rPr>
          <w:rFonts w:hint="eastAsia" w:ascii="宋体" w:hAnsi="宋体" w:eastAsia="宋体" w:cs="宋体"/>
          <w:color w:val="000000"/>
          <w:highlight w:val="none"/>
        </w:rPr>
      </w:pPr>
    </w:p>
    <w:p w14:paraId="494EABFF">
      <w:pPr>
        <w:ind w:firstLine="480"/>
        <w:rPr>
          <w:rFonts w:hint="eastAsia" w:ascii="宋体" w:hAnsi="宋体" w:eastAsia="宋体" w:cs="宋体"/>
          <w:color w:val="000000"/>
          <w:highlight w:val="none"/>
        </w:rPr>
      </w:pPr>
    </w:p>
    <w:p w14:paraId="15BCB666">
      <w:pPr>
        <w:ind w:firstLine="480"/>
        <w:rPr>
          <w:rFonts w:hint="eastAsia" w:ascii="宋体" w:hAnsi="宋体" w:eastAsia="宋体" w:cs="宋体"/>
          <w:color w:val="000000"/>
          <w:highlight w:val="none"/>
        </w:rPr>
      </w:pPr>
    </w:p>
    <w:p w14:paraId="0BBCF240">
      <w:pPr>
        <w:ind w:firstLine="480"/>
        <w:rPr>
          <w:rFonts w:hint="eastAsia" w:ascii="宋体" w:hAnsi="宋体" w:eastAsia="宋体" w:cs="宋体"/>
          <w:color w:val="000000"/>
          <w:highlight w:val="none"/>
        </w:rPr>
      </w:pPr>
    </w:p>
    <w:p w14:paraId="69597A49">
      <w:pPr>
        <w:ind w:firstLine="480"/>
        <w:rPr>
          <w:rFonts w:hint="eastAsia" w:ascii="宋体" w:hAnsi="宋体" w:eastAsia="宋体" w:cs="宋体"/>
          <w:color w:val="000000"/>
          <w:highlight w:val="none"/>
        </w:rPr>
      </w:pPr>
    </w:p>
    <w:p w14:paraId="555D94E5">
      <w:pPr>
        <w:ind w:firstLine="480"/>
        <w:rPr>
          <w:rFonts w:hint="eastAsia" w:ascii="宋体" w:hAnsi="宋体" w:eastAsia="宋体" w:cs="宋体"/>
          <w:color w:val="000000"/>
          <w:highlight w:val="none"/>
        </w:rPr>
      </w:pPr>
    </w:p>
    <w:p w14:paraId="747AE66C">
      <w:pPr>
        <w:ind w:firstLine="480"/>
        <w:rPr>
          <w:rFonts w:hint="eastAsia" w:ascii="宋体" w:hAnsi="宋体" w:eastAsia="宋体" w:cs="宋体"/>
          <w:color w:val="000000"/>
          <w:highlight w:val="none"/>
        </w:rPr>
      </w:pPr>
    </w:p>
    <w:p w14:paraId="2C53EF0A">
      <w:pPr>
        <w:ind w:firstLine="480"/>
        <w:rPr>
          <w:rFonts w:hint="eastAsia" w:ascii="宋体" w:hAnsi="宋体" w:eastAsia="宋体" w:cs="宋体"/>
          <w:color w:val="000000"/>
          <w:highlight w:val="none"/>
        </w:rPr>
      </w:pPr>
    </w:p>
    <w:p w14:paraId="02970D7E">
      <w:pPr>
        <w:ind w:firstLine="480"/>
        <w:rPr>
          <w:rFonts w:hint="eastAsia" w:ascii="宋体" w:hAnsi="宋体" w:eastAsia="宋体" w:cs="宋体"/>
          <w:color w:val="000000"/>
          <w:highlight w:val="none"/>
        </w:rPr>
      </w:pPr>
    </w:p>
    <w:p w14:paraId="1FA595F4">
      <w:pPr>
        <w:ind w:firstLine="480"/>
        <w:rPr>
          <w:rFonts w:hint="eastAsia" w:ascii="宋体" w:hAnsi="宋体" w:eastAsia="宋体" w:cs="宋体"/>
          <w:color w:val="000000"/>
          <w:highlight w:val="none"/>
        </w:rPr>
      </w:pPr>
    </w:p>
    <w:p w14:paraId="65C11ED0">
      <w:pPr>
        <w:ind w:firstLine="480"/>
        <w:rPr>
          <w:rFonts w:hint="eastAsia" w:ascii="宋体" w:hAnsi="宋体" w:eastAsia="宋体" w:cs="宋体"/>
          <w:color w:val="000000"/>
          <w:highlight w:val="none"/>
        </w:rPr>
      </w:pPr>
    </w:p>
    <w:p w14:paraId="4E247325">
      <w:pPr>
        <w:ind w:firstLine="480"/>
        <w:rPr>
          <w:rFonts w:hint="eastAsia" w:ascii="宋体" w:hAnsi="宋体" w:eastAsia="宋体" w:cs="宋体"/>
          <w:color w:val="000000"/>
          <w:highlight w:val="none"/>
        </w:rPr>
      </w:pPr>
    </w:p>
    <w:p w14:paraId="787D4AD3">
      <w:pPr>
        <w:ind w:firstLine="480"/>
        <w:rPr>
          <w:rFonts w:hint="eastAsia" w:ascii="宋体" w:hAnsi="宋体" w:eastAsia="宋体" w:cs="宋体"/>
          <w:color w:val="000000"/>
          <w:highlight w:val="none"/>
        </w:rPr>
      </w:pPr>
    </w:p>
    <w:p w14:paraId="54DCBC90">
      <w:pPr>
        <w:ind w:firstLine="480"/>
        <w:rPr>
          <w:rFonts w:hint="eastAsia" w:ascii="宋体" w:hAnsi="宋体" w:eastAsia="宋体" w:cs="宋体"/>
          <w:color w:val="000000"/>
          <w:highlight w:val="none"/>
        </w:rPr>
      </w:pPr>
    </w:p>
    <w:p w14:paraId="4C1CA866">
      <w:pPr>
        <w:ind w:firstLine="480"/>
        <w:rPr>
          <w:rFonts w:hint="eastAsia" w:ascii="宋体" w:hAnsi="宋体" w:eastAsia="宋体" w:cs="宋体"/>
          <w:color w:val="000000"/>
          <w:highlight w:val="none"/>
        </w:rPr>
      </w:pPr>
    </w:p>
    <w:p w14:paraId="0CAE41F2">
      <w:pPr>
        <w:ind w:firstLine="480"/>
        <w:rPr>
          <w:rFonts w:hint="eastAsia" w:ascii="宋体" w:hAnsi="宋体" w:eastAsia="宋体" w:cs="宋体"/>
          <w:color w:val="000000"/>
          <w:highlight w:val="none"/>
        </w:rPr>
      </w:pPr>
    </w:p>
    <w:p w14:paraId="5CDDB5C3">
      <w:pPr>
        <w:ind w:firstLine="480"/>
        <w:rPr>
          <w:rFonts w:hint="eastAsia" w:ascii="宋体" w:hAnsi="宋体" w:eastAsia="宋体" w:cs="宋体"/>
          <w:color w:val="000000"/>
          <w:highlight w:val="none"/>
        </w:rPr>
      </w:pPr>
    </w:p>
    <w:p w14:paraId="7170EF59">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bookmarkStart w:id="381" w:name="_Toc3516"/>
      <w:bookmarkStart w:id="382" w:name="_Toc29389"/>
      <w:bookmarkStart w:id="383" w:name="_Toc16549"/>
      <w:bookmarkStart w:id="384" w:name="_Toc2251"/>
      <w:bookmarkStart w:id="385" w:name="_Toc715"/>
      <w:bookmarkStart w:id="386" w:name="_Toc19192"/>
      <w:bookmarkStart w:id="387" w:name="_Toc5728"/>
    </w:p>
    <w:p w14:paraId="748860BE">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88" w:name="_Toc30608"/>
      <w:bookmarkStart w:id="389" w:name="_Toc24481"/>
      <w:bookmarkStart w:id="390" w:name="_Toc25855"/>
      <w:bookmarkStart w:id="391" w:name="_Toc30833"/>
      <w:bookmarkStart w:id="392" w:name="_Toc16411"/>
      <w:bookmarkStart w:id="393" w:name="_Toc25201"/>
      <w:bookmarkStart w:id="394" w:name="_Toc10709"/>
      <w:bookmarkStart w:id="395" w:name="_Toc8953"/>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8</w:t>
      </w:r>
      <w:r>
        <w:rPr>
          <w:rFonts w:hint="eastAsia" w:ascii="宋体" w:hAnsi="宋体" w:eastAsia="宋体" w:cs="宋体"/>
          <w:b/>
          <w:color w:val="000000"/>
          <w:sz w:val="28"/>
          <w:szCs w:val="28"/>
          <w:highlight w:val="none"/>
        </w:rPr>
        <w:t>：财务状况、缴纳税收和社会保障资金证明</w:t>
      </w:r>
      <w:bookmarkEnd w:id="388"/>
    </w:p>
    <w:p w14:paraId="346D8E40">
      <w:pPr>
        <w:autoSpaceDE w:val="0"/>
        <w:autoSpaceDN w:val="0"/>
        <w:adjustRightInd w:val="0"/>
        <w:ind w:firstLine="276" w:firstLineChars="250"/>
        <w:jc w:val="center"/>
        <w:rPr>
          <w:rFonts w:hint="eastAsia" w:ascii="宋体" w:hAnsi="宋体" w:eastAsia="宋体" w:cs="宋体"/>
          <w:b/>
          <w:color w:val="000000"/>
          <w:sz w:val="11"/>
          <w:szCs w:val="11"/>
          <w:highlight w:val="none"/>
        </w:rPr>
      </w:pPr>
    </w:p>
    <w:p w14:paraId="1D04990C">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财务状况、缴纳税收和社会保障资金证明</w:t>
      </w:r>
    </w:p>
    <w:p w14:paraId="11844915">
      <w:pPr>
        <w:autoSpaceDE w:val="0"/>
        <w:autoSpaceDN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按照磋商文件第2.2款（1）中第&lt;2&gt;条规定提供以下相关材料。</w:t>
      </w:r>
    </w:p>
    <w:p w14:paraId="6C12BBBC">
      <w:pPr>
        <w:autoSpaceDE w:val="0"/>
        <w:autoSpaceDN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1、投标供应商是法人的，提供基本开户银行近三个月内出具的资信证明（同时提供基本存款账户开户许可证）或</w:t>
      </w:r>
      <w:r>
        <w:rPr>
          <w:rFonts w:hint="eastAsia" w:ascii="宋体" w:hAnsi="宋体" w:cs="宋体"/>
          <w:color w:val="000000"/>
          <w:kern w:val="0"/>
          <w:highlight w:val="none"/>
          <w:lang w:val="en-US" w:eastAsia="zh-CN"/>
        </w:rPr>
        <w:t>2023</w:t>
      </w:r>
      <w:r>
        <w:rPr>
          <w:rFonts w:hint="eastAsia" w:ascii="宋体" w:hAnsi="宋体" w:eastAsia="宋体" w:cs="宋体"/>
          <w:color w:val="000000"/>
          <w:kern w:val="0"/>
          <w:highlight w:val="none"/>
          <w:lang w:val="zh-CN"/>
        </w:rPr>
        <w:t>年度经第三方审计的财务状况报告（扫描或复印件应全面、完整、清晰），包括资产负债表、现金流量表、利润表和财务（会计）报表附注</w:t>
      </w:r>
      <w:r>
        <w:rPr>
          <w:rFonts w:hint="eastAsia" w:ascii="宋体" w:hAnsi="宋体" w:eastAsia="宋体" w:cs="宋体"/>
          <w:color w:val="000000"/>
          <w:kern w:val="0"/>
          <w:highlight w:val="none"/>
        </w:rPr>
        <w:t>，</w:t>
      </w:r>
      <w:r>
        <w:rPr>
          <w:rFonts w:hint="eastAsia" w:ascii="宋体" w:hAnsi="宋体" w:eastAsia="宋体" w:cs="宋体"/>
          <w:color w:val="000000"/>
          <w:kern w:val="0"/>
          <w:highlight w:val="none"/>
          <w:lang w:val="zh-CN"/>
        </w:rPr>
        <w:t>并提供第三方机构的营业执照、执业证书。</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是其他组织和自然人，没有经审计的财务报告，可以提供基本开户银行出具的资信证明（同时提供基本存款账户开户许可证）。</w:t>
      </w:r>
    </w:p>
    <w:p w14:paraId="157012AD">
      <w:pPr>
        <w:widowControl/>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kern w:val="0"/>
          <w:highlight w:val="none"/>
          <w:lang w:val="zh-CN"/>
        </w:rPr>
        <w:t>2、近</w:t>
      </w:r>
      <w:r>
        <w:rPr>
          <w:rFonts w:hint="eastAsia" w:ascii="宋体" w:hAnsi="宋体" w:eastAsia="宋体" w:cs="宋体"/>
          <w:color w:val="000000"/>
          <w:kern w:val="0"/>
          <w:highlight w:val="none"/>
          <w:lang w:val="en-US" w:eastAsia="zh-CN"/>
        </w:rPr>
        <w:t>半年内任意</w:t>
      </w:r>
      <w:r>
        <w:rPr>
          <w:rFonts w:hint="eastAsia" w:ascii="宋体" w:hAnsi="宋体" w:eastAsia="宋体" w:cs="宋体"/>
          <w:color w:val="000000"/>
          <w:kern w:val="0"/>
          <w:highlight w:val="none"/>
          <w:lang w:val="zh-CN"/>
        </w:rPr>
        <w:t>三个月的依法缴纳税收和社会保障资金记录的证明材料；依法免税或不需要缴纳社会保障资金的投标供应商须提供相应文件证明其依法免税或不需要缴纳社会保障资金。</w:t>
      </w:r>
    </w:p>
    <w:p w14:paraId="7518335F">
      <w:pPr>
        <w:tabs>
          <w:tab w:val="left" w:pos="168"/>
        </w:tabs>
        <w:adjustRightInd w:val="0"/>
        <w:ind w:firstLine="480"/>
        <w:textAlignment w:val="baseline"/>
        <w:rPr>
          <w:rFonts w:hint="eastAsia" w:ascii="宋体" w:hAnsi="宋体" w:eastAsia="宋体" w:cs="宋体"/>
          <w:color w:val="000000"/>
          <w:highlight w:val="none"/>
        </w:rPr>
      </w:pPr>
    </w:p>
    <w:p w14:paraId="7E2B4188">
      <w:pPr>
        <w:tabs>
          <w:tab w:val="left" w:pos="168"/>
        </w:tabs>
        <w:adjustRightInd w:val="0"/>
        <w:ind w:firstLine="480"/>
        <w:textAlignment w:val="baseline"/>
        <w:rPr>
          <w:rFonts w:hint="eastAsia" w:ascii="宋体" w:hAnsi="宋体" w:eastAsia="宋体" w:cs="宋体"/>
          <w:color w:val="000000"/>
          <w:highlight w:val="none"/>
        </w:rPr>
      </w:pPr>
    </w:p>
    <w:p w14:paraId="3274F229">
      <w:pPr>
        <w:widowControl/>
        <w:snapToGrid w:val="0"/>
        <w:spacing w:line="360" w:lineRule="auto"/>
        <w:ind w:firstLine="0" w:firstLineChars="0"/>
        <w:rPr>
          <w:rFonts w:hint="eastAsia" w:ascii="宋体" w:hAnsi="宋体" w:eastAsia="宋体" w:cs="宋体"/>
          <w:b/>
          <w:color w:val="000000"/>
          <w:highlight w:val="none"/>
        </w:rPr>
      </w:pPr>
    </w:p>
    <w:p w14:paraId="6523BB5C">
      <w:pPr>
        <w:ind w:firstLine="0" w:firstLineChars="0"/>
        <w:rPr>
          <w:rFonts w:hint="eastAsia" w:ascii="宋体" w:hAnsi="宋体" w:eastAsia="宋体" w:cs="宋体"/>
          <w:b/>
          <w:bCs/>
          <w:color w:val="000000"/>
          <w:sz w:val="28"/>
          <w:szCs w:val="28"/>
          <w:highlight w:val="none"/>
        </w:rPr>
      </w:pPr>
    </w:p>
    <w:p w14:paraId="497D98DE">
      <w:pPr>
        <w:ind w:firstLine="0" w:firstLineChars="0"/>
        <w:rPr>
          <w:rFonts w:hint="eastAsia" w:ascii="宋体" w:hAnsi="宋体" w:eastAsia="宋体" w:cs="宋体"/>
          <w:b/>
          <w:bCs/>
          <w:color w:val="000000"/>
          <w:sz w:val="28"/>
          <w:szCs w:val="28"/>
          <w:highlight w:val="none"/>
        </w:rPr>
      </w:pPr>
    </w:p>
    <w:p w14:paraId="65BCA651">
      <w:pPr>
        <w:ind w:firstLine="0" w:firstLineChars="0"/>
        <w:rPr>
          <w:rFonts w:hint="eastAsia" w:ascii="宋体" w:hAnsi="宋体" w:eastAsia="宋体" w:cs="宋体"/>
          <w:b/>
          <w:bCs/>
          <w:color w:val="000000"/>
          <w:sz w:val="28"/>
          <w:szCs w:val="28"/>
          <w:highlight w:val="none"/>
        </w:rPr>
      </w:pPr>
    </w:p>
    <w:p w14:paraId="5133BE1A">
      <w:pPr>
        <w:ind w:firstLine="0" w:firstLineChars="0"/>
        <w:rPr>
          <w:rFonts w:hint="eastAsia" w:ascii="宋体" w:hAnsi="宋体" w:eastAsia="宋体" w:cs="宋体"/>
          <w:b/>
          <w:bCs/>
          <w:color w:val="000000"/>
          <w:sz w:val="28"/>
          <w:szCs w:val="28"/>
          <w:highlight w:val="none"/>
        </w:rPr>
      </w:pPr>
    </w:p>
    <w:p w14:paraId="1DB31EF9">
      <w:pPr>
        <w:ind w:firstLine="0" w:firstLineChars="0"/>
        <w:rPr>
          <w:rFonts w:hint="eastAsia" w:ascii="宋体" w:hAnsi="宋体" w:eastAsia="宋体" w:cs="宋体"/>
          <w:b/>
          <w:bCs/>
          <w:color w:val="000000"/>
          <w:sz w:val="28"/>
          <w:szCs w:val="28"/>
          <w:highlight w:val="none"/>
        </w:rPr>
      </w:pPr>
    </w:p>
    <w:p w14:paraId="2C0079E5">
      <w:pPr>
        <w:ind w:firstLine="0" w:firstLineChars="0"/>
        <w:rPr>
          <w:rFonts w:hint="eastAsia" w:ascii="宋体" w:hAnsi="宋体" w:eastAsia="宋体" w:cs="宋体"/>
          <w:b/>
          <w:bCs/>
          <w:color w:val="000000"/>
          <w:sz w:val="28"/>
          <w:szCs w:val="28"/>
          <w:highlight w:val="none"/>
        </w:rPr>
      </w:pPr>
    </w:p>
    <w:p w14:paraId="0E883106">
      <w:pPr>
        <w:ind w:firstLine="0" w:firstLineChars="0"/>
        <w:rPr>
          <w:rFonts w:hint="eastAsia" w:ascii="宋体" w:hAnsi="宋体" w:eastAsia="宋体" w:cs="宋体"/>
          <w:b/>
          <w:bCs/>
          <w:color w:val="000000"/>
          <w:sz w:val="28"/>
          <w:szCs w:val="28"/>
          <w:highlight w:val="none"/>
        </w:rPr>
      </w:pPr>
    </w:p>
    <w:p w14:paraId="168A4FB0">
      <w:pPr>
        <w:ind w:firstLine="0" w:firstLineChars="0"/>
        <w:rPr>
          <w:rFonts w:hint="eastAsia" w:ascii="宋体" w:hAnsi="宋体" w:eastAsia="宋体" w:cs="宋体"/>
          <w:b/>
          <w:bCs/>
          <w:color w:val="000000"/>
          <w:sz w:val="28"/>
          <w:szCs w:val="28"/>
          <w:highlight w:val="none"/>
        </w:rPr>
      </w:pPr>
    </w:p>
    <w:p w14:paraId="17977B66">
      <w:pPr>
        <w:ind w:firstLine="0" w:firstLineChars="0"/>
        <w:rPr>
          <w:rFonts w:hint="eastAsia" w:ascii="宋体" w:hAnsi="宋体" w:eastAsia="宋体" w:cs="宋体"/>
          <w:b/>
          <w:bCs/>
          <w:color w:val="000000"/>
          <w:sz w:val="28"/>
          <w:szCs w:val="28"/>
          <w:highlight w:val="none"/>
        </w:rPr>
      </w:pPr>
    </w:p>
    <w:p w14:paraId="67C2F39B">
      <w:pPr>
        <w:ind w:firstLine="0" w:firstLineChars="0"/>
        <w:rPr>
          <w:rFonts w:hint="eastAsia" w:ascii="宋体" w:hAnsi="宋体" w:eastAsia="宋体" w:cs="宋体"/>
          <w:b/>
          <w:bCs/>
          <w:color w:val="000000"/>
          <w:sz w:val="28"/>
          <w:szCs w:val="28"/>
          <w:highlight w:val="none"/>
        </w:rPr>
      </w:pPr>
    </w:p>
    <w:p w14:paraId="52EAE1B5">
      <w:pPr>
        <w:ind w:firstLine="0" w:firstLineChars="0"/>
        <w:rPr>
          <w:rFonts w:hint="eastAsia" w:ascii="宋体" w:hAnsi="宋体" w:eastAsia="宋体" w:cs="宋体"/>
          <w:b/>
          <w:bCs/>
          <w:color w:val="000000"/>
          <w:sz w:val="28"/>
          <w:szCs w:val="28"/>
          <w:highlight w:val="none"/>
        </w:rPr>
      </w:pPr>
    </w:p>
    <w:p w14:paraId="6102CAC5">
      <w:pPr>
        <w:ind w:firstLine="0" w:firstLineChars="0"/>
        <w:rPr>
          <w:rFonts w:hint="eastAsia" w:ascii="宋体" w:hAnsi="宋体" w:eastAsia="宋体" w:cs="宋体"/>
          <w:b/>
          <w:bCs/>
          <w:color w:val="000000"/>
          <w:sz w:val="28"/>
          <w:szCs w:val="28"/>
          <w:highlight w:val="none"/>
        </w:rPr>
      </w:pPr>
    </w:p>
    <w:p w14:paraId="7094297F">
      <w:pPr>
        <w:ind w:firstLine="0" w:firstLineChars="0"/>
        <w:rPr>
          <w:rFonts w:hint="eastAsia" w:ascii="宋体" w:hAnsi="宋体" w:eastAsia="宋体" w:cs="宋体"/>
          <w:b/>
          <w:bCs/>
          <w:color w:val="000000"/>
          <w:sz w:val="28"/>
          <w:szCs w:val="28"/>
          <w:highlight w:val="none"/>
        </w:rPr>
      </w:pPr>
    </w:p>
    <w:p w14:paraId="564EBFFD">
      <w:pPr>
        <w:autoSpaceDE w:val="0"/>
        <w:autoSpaceDN w:val="0"/>
        <w:adjustRightInd w:val="0"/>
        <w:ind w:firstLine="0" w:firstLineChars="0"/>
        <w:jc w:val="left"/>
        <w:rPr>
          <w:rFonts w:hint="eastAsia" w:ascii="宋体" w:hAnsi="宋体" w:eastAsia="宋体" w:cs="宋体"/>
          <w:b/>
          <w:color w:val="000000"/>
          <w:sz w:val="28"/>
          <w:szCs w:val="28"/>
          <w:highlight w:val="none"/>
        </w:rPr>
      </w:pPr>
      <w:bookmarkStart w:id="396" w:name="_Toc28529"/>
      <w:bookmarkStart w:id="397" w:name="_Toc27844"/>
      <w:bookmarkStart w:id="398" w:name="_Toc13595"/>
      <w:bookmarkStart w:id="399" w:name="_Toc31252"/>
      <w:bookmarkStart w:id="400" w:name="_Toc17930"/>
      <w:bookmarkStart w:id="401" w:name="_Toc16620"/>
      <w:bookmarkStart w:id="402" w:name="_Toc143"/>
    </w:p>
    <w:bookmarkEnd w:id="396"/>
    <w:bookmarkEnd w:id="397"/>
    <w:bookmarkEnd w:id="398"/>
    <w:bookmarkEnd w:id="399"/>
    <w:bookmarkEnd w:id="400"/>
    <w:bookmarkEnd w:id="401"/>
    <w:bookmarkEnd w:id="402"/>
    <w:p w14:paraId="5A963EEC">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403" w:name="_Toc21180"/>
      <w:bookmarkStart w:id="404" w:name="_Toc5021"/>
      <w:bookmarkStart w:id="405" w:name="_Toc16498"/>
      <w:bookmarkStart w:id="406" w:name="_Toc20640"/>
      <w:bookmarkStart w:id="407" w:name="_Toc29145"/>
      <w:bookmarkStart w:id="408" w:name="_Toc4933"/>
      <w:bookmarkStart w:id="409" w:name="_Toc11352"/>
      <w:bookmarkStart w:id="410" w:name="_Toc7128"/>
      <w:bookmarkStart w:id="411" w:name="_Toc31181"/>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9</w:t>
      </w:r>
      <w:r>
        <w:rPr>
          <w:rFonts w:hint="eastAsia" w:ascii="宋体" w:hAnsi="宋体" w:eastAsia="宋体" w:cs="宋体"/>
          <w:b/>
          <w:color w:val="000000"/>
          <w:sz w:val="28"/>
          <w:szCs w:val="28"/>
          <w:highlight w:val="none"/>
        </w:rPr>
        <w:t>：具备履行合同所必须的设备和专业技术能力证明</w:t>
      </w:r>
      <w:bookmarkEnd w:id="403"/>
      <w:bookmarkEnd w:id="404"/>
      <w:bookmarkEnd w:id="405"/>
      <w:bookmarkEnd w:id="406"/>
      <w:bookmarkEnd w:id="407"/>
      <w:bookmarkEnd w:id="408"/>
      <w:bookmarkEnd w:id="409"/>
      <w:bookmarkEnd w:id="410"/>
      <w:bookmarkEnd w:id="411"/>
    </w:p>
    <w:p w14:paraId="7A5D2E61">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10AA6DFE">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具备履行合同所必须的设备和专业技术能力证明</w:t>
      </w:r>
    </w:p>
    <w:p w14:paraId="1FFF7660">
      <w:pPr>
        <w:adjustRightInd w:val="0"/>
        <w:snapToGrid w:val="0"/>
        <w:spacing w:line="360" w:lineRule="auto"/>
        <w:ind w:firstLine="480"/>
        <w:textAlignment w:val="baseline"/>
        <w:rPr>
          <w:rFonts w:hint="eastAsia" w:ascii="宋体" w:hAnsi="宋体" w:eastAsia="宋体" w:cs="宋体"/>
          <w:color w:val="000000"/>
          <w:highlight w:val="none"/>
        </w:rPr>
      </w:pPr>
      <w:r>
        <w:rPr>
          <w:rFonts w:hint="eastAsia" w:ascii="宋体" w:hAnsi="宋体" w:eastAsia="宋体" w:cs="宋体"/>
          <w:color w:val="000000"/>
          <w:highlight w:val="none"/>
          <w:lang w:val="zh-CN"/>
        </w:rPr>
        <w:t>为保证本项目合同的顺利履行，投标人必须具备履行合同的设备和专业技术能力，须提供必须具备履行合同的设备和专业技术能力的承诺函（格式自拟），并提供相关设备的购置发票或相关人员的</w:t>
      </w:r>
      <w:r>
        <w:rPr>
          <w:rFonts w:hint="eastAsia" w:ascii="宋体" w:hAnsi="宋体" w:cs="宋体"/>
          <w:color w:val="000000"/>
          <w:highlight w:val="none"/>
          <w:lang w:val="en-US" w:eastAsia="zh-CN"/>
        </w:rPr>
        <w:t>资格</w:t>
      </w:r>
      <w:r>
        <w:rPr>
          <w:rFonts w:hint="eastAsia" w:ascii="宋体" w:hAnsi="宋体" w:eastAsia="宋体" w:cs="宋体"/>
          <w:color w:val="000000"/>
          <w:highlight w:val="none"/>
          <w:lang w:val="zh-CN"/>
        </w:rPr>
        <w:t>证书、用工合同等证明材料</w:t>
      </w:r>
      <w:r>
        <w:rPr>
          <w:rFonts w:hint="eastAsia" w:ascii="宋体" w:hAnsi="宋体" w:eastAsia="宋体" w:cs="宋体"/>
          <w:color w:val="000000"/>
          <w:highlight w:val="none"/>
        </w:rPr>
        <w:t>。</w:t>
      </w:r>
    </w:p>
    <w:p w14:paraId="6A98750D">
      <w:pPr>
        <w:adjustRightInd w:val="0"/>
        <w:ind w:firstLine="480"/>
        <w:textAlignment w:val="baseline"/>
        <w:rPr>
          <w:rFonts w:hint="eastAsia" w:ascii="宋体" w:hAnsi="宋体" w:eastAsia="宋体" w:cs="宋体"/>
          <w:color w:val="000000"/>
          <w:highlight w:val="none"/>
        </w:rPr>
      </w:pPr>
    </w:p>
    <w:p w14:paraId="5E25E1C3">
      <w:pPr>
        <w:tabs>
          <w:tab w:val="left" w:pos="168"/>
        </w:tabs>
        <w:adjustRightInd w:val="0"/>
        <w:ind w:firstLine="0" w:firstLineChars="0"/>
        <w:textAlignment w:val="baseline"/>
        <w:rPr>
          <w:rFonts w:hint="eastAsia" w:ascii="宋体" w:hAnsi="宋体" w:eastAsia="宋体" w:cs="宋体"/>
          <w:color w:val="000000"/>
          <w:highlight w:val="none"/>
        </w:rPr>
      </w:pPr>
    </w:p>
    <w:p w14:paraId="592EE17E">
      <w:pPr>
        <w:tabs>
          <w:tab w:val="left" w:pos="168"/>
        </w:tabs>
        <w:adjustRightInd w:val="0"/>
        <w:ind w:firstLine="0" w:firstLineChars="0"/>
        <w:textAlignment w:val="baseline"/>
        <w:rPr>
          <w:rFonts w:hint="eastAsia" w:ascii="宋体" w:hAnsi="宋体" w:eastAsia="宋体" w:cs="宋体"/>
          <w:b/>
          <w:bCs/>
          <w:color w:val="000000"/>
          <w:highlight w:val="none"/>
        </w:rPr>
      </w:pPr>
    </w:p>
    <w:p w14:paraId="4371151B">
      <w:pPr>
        <w:tabs>
          <w:tab w:val="left" w:pos="168"/>
        </w:tabs>
        <w:adjustRightInd w:val="0"/>
        <w:ind w:firstLine="0" w:firstLineChars="0"/>
        <w:textAlignment w:val="baseline"/>
        <w:rPr>
          <w:rFonts w:hint="eastAsia" w:ascii="宋体" w:hAnsi="宋体" w:eastAsia="宋体" w:cs="宋体"/>
          <w:b/>
          <w:bCs/>
          <w:color w:val="000000"/>
          <w:highlight w:val="none"/>
        </w:rPr>
      </w:pPr>
    </w:p>
    <w:p w14:paraId="6FCEE1BC">
      <w:pPr>
        <w:widowControl/>
        <w:snapToGrid w:val="0"/>
        <w:spacing w:line="360" w:lineRule="auto"/>
        <w:ind w:firstLine="0" w:firstLineChars="0"/>
        <w:rPr>
          <w:rFonts w:hint="eastAsia" w:ascii="宋体" w:hAnsi="宋体" w:eastAsia="宋体" w:cs="宋体"/>
          <w:bCs/>
          <w:color w:val="000000"/>
          <w:highlight w:val="none"/>
        </w:rPr>
      </w:pPr>
    </w:p>
    <w:p w14:paraId="2762DFB4">
      <w:pPr>
        <w:ind w:firstLine="470" w:firstLineChars="196"/>
        <w:rPr>
          <w:rFonts w:hint="eastAsia" w:ascii="宋体" w:hAnsi="宋体" w:eastAsia="宋体" w:cs="宋体"/>
          <w:bCs/>
          <w:color w:val="000000"/>
          <w:highlight w:val="none"/>
        </w:rPr>
      </w:pPr>
    </w:p>
    <w:p w14:paraId="1AEEBEE9">
      <w:pPr>
        <w:ind w:firstLine="480"/>
        <w:rPr>
          <w:rFonts w:hint="eastAsia" w:ascii="宋体" w:hAnsi="宋体" w:eastAsia="宋体" w:cs="宋体"/>
          <w:bCs/>
          <w:color w:val="000000"/>
          <w:highlight w:val="none"/>
        </w:rPr>
      </w:pPr>
    </w:p>
    <w:p w14:paraId="33399715">
      <w:pPr>
        <w:ind w:firstLine="482"/>
        <w:rPr>
          <w:rFonts w:hint="eastAsia" w:ascii="宋体" w:hAnsi="宋体" w:eastAsia="宋体" w:cs="宋体"/>
          <w:b/>
          <w:color w:val="000000"/>
          <w:highlight w:val="none"/>
        </w:rPr>
      </w:pPr>
    </w:p>
    <w:p w14:paraId="7C093F4D">
      <w:pPr>
        <w:ind w:firstLine="482"/>
        <w:rPr>
          <w:rFonts w:hint="eastAsia" w:ascii="宋体" w:hAnsi="宋体" w:eastAsia="宋体" w:cs="宋体"/>
          <w:b/>
          <w:color w:val="000000"/>
          <w:highlight w:val="none"/>
        </w:rPr>
      </w:pPr>
    </w:p>
    <w:p w14:paraId="74925904">
      <w:pPr>
        <w:ind w:firstLine="482"/>
        <w:rPr>
          <w:rFonts w:hint="eastAsia" w:ascii="宋体" w:hAnsi="宋体" w:eastAsia="宋体" w:cs="宋体"/>
          <w:b/>
          <w:color w:val="000000"/>
          <w:highlight w:val="none"/>
        </w:rPr>
      </w:pPr>
    </w:p>
    <w:p w14:paraId="4378C260">
      <w:pPr>
        <w:ind w:firstLine="482"/>
        <w:rPr>
          <w:rFonts w:hint="eastAsia" w:ascii="宋体" w:hAnsi="宋体" w:eastAsia="宋体" w:cs="宋体"/>
          <w:b/>
          <w:color w:val="000000"/>
          <w:highlight w:val="none"/>
        </w:rPr>
      </w:pPr>
    </w:p>
    <w:p w14:paraId="24053B6C">
      <w:pPr>
        <w:ind w:firstLine="482"/>
        <w:rPr>
          <w:rFonts w:hint="eastAsia" w:ascii="宋体" w:hAnsi="宋体" w:eastAsia="宋体" w:cs="宋体"/>
          <w:b/>
          <w:color w:val="000000"/>
          <w:highlight w:val="none"/>
        </w:rPr>
      </w:pPr>
    </w:p>
    <w:p w14:paraId="404CB82A">
      <w:pPr>
        <w:ind w:firstLine="482"/>
        <w:rPr>
          <w:rFonts w:hint="eastAsia" w:ascii="宋体" w:hAnsi="宋体" w:eastAsia="宋体" w:cs="宋体"/>
          <w:b/>
          <w:color w:val="000000"/>
          <w:highlight w:val="none"/>
        </w:rPr>
      </w:pPr>
    </w:p>
    <w:p w14:paraId="44890940">
      <w:pPr>
        <w:tabs>
          <w:tab w:val="left" w:pos="168"/>
        </w:tabs>
        <w:adjustRightInd w:val="0"/>
        <w:ind w:firstLine="0" w:firstLineChars="0"/>
        <w:textAlignment w:val="baseline"/>
        <w:rPr>
          <w:rFonts w:hint="eastAsia" w:ascii="宋体" w:hAnsi="宋体" w:eastAsia="宋体" w:cs="宋体"/>
          <w:b/>
          <w:bCs/>
          <w:color w:val="000000"/>
          <w:highlight w:val="none"/>
        </w:rPr>
      </w:pPr>
    </w:p>
    <w:p w14:paraId="331F4C69">
      <w:pPr>
        <w:tabs>
          <w:tab w:val="left" w:pos="168"/>
        </w:tabs>
        <w:adjustRightInd w:val="0"/>
        <w:ind w:firstLine="0" w:firstLineChars="0"/>
        <w:textAlignment w:val="baseline"/>
        <w:rPr>
          <w:rFonts w:hint="eastAsia" w:ascii="宋体" w:hAnsi="宋体" w:eastAsia="宋体" w:cs="宋体"/>
          <w:b/>
          <w:bCs/>
          <w:color w:val="000000"/>
          <w:highlight w:val="none"/>
        </w:rPr>
      </w:pPr>
    </w:p>
    <w:p w14:paraId="14B5912F">
      <w:pPr>
        <w:tabs>
          <w:tab w:val="left" w:pos="168"/>
        </w:tabs>
        <w:adjustRightInd w:val="0"/>
        <w:ind w:firstLine="0" w:firstLineChars="0"/>
        <w:textAlignment w:val="baseline"/>
        <w:rPr>
          <w:rFonts w:hint="eastAsia" w:ascii="宋体" w:hAnsi="宋体" w:eastAsia="宋体" w:cs="宋体"/>
          <w:b/>
          <w:bCs/>
          <w:color w:val="000000"/>
          <w:highlight w:val="none"/>
        </w:rPr>
      </w:pPr>
    </w:p>
    <w:p w14:paraId="1BC6AA73">
      <w:pPr>
        <w:tabs>
          <w:tab w:val="left" w:pos="168"/>
        </w:tabs>
        <w:adjustRightInd w:val="0"/>
        <w:ind w:firstLine="0" w:firstLineChars="0"/>
        <w:textAlignment w:val="baseline"/>
        <w:rPr>
          <w:rFonts w:hint="eastAsia" w:ascii="宋体" w:hAnsi="宋体" w:eastAsia="宋体" w:cs="宋体"/>
          <w:b/>
          <w:bCs/>
          <w:color w:val="000000"/>
          <w:highlight w:val="none"/>
        </w:rPr>
      </w:pPr>
    </w:p>
    <w:p w14:paraId="0D8C11A7">
      <w:pPr>
        <w:tabs>
          <w:tab w:val="left" w:pos="168"/>
        </w:tabs>
        <w:adjustRightInd w:val="0"/>
        <w:ind w:firstLine="0" w:firstLineChars="0"/>
        <w:textAlignment w:val="baseline"/>
        <w:rPr>
          <w:rFonts w:hint="eastAsia" w:ascii="宋体" w:hAnsi="宋体" w:eastAsia="宋体" w:cs="宋体"/>
          <w:b/>
          <w:bCs/>
          <w:color w:val="000000"/>
          <w:highlight w:val="none"/>
        </w:rPr>
      </w:pPr>
    </w:p>
    <w:p w14:paraId="0DEEA0E9">
      <w:pPr>
        <w:tabs>
          <w:tab w:val="left" w:pos="168"/>
        </w:tabs>
        <w:adjustRightInd w:val="0"/>
        <w:ind w:firstLine="0" w:firstLineChars="0"/>
        <w:textAlignment w:val="baseline"/>
        <w:rPr>
          <w:rFonts w:hint="eastAsia" w:ascii="宋体" w:hAnsi="宋体" w:eastAsia="宋体" w:cs="宋体"/>
          <w:b/>
          <w:bCs/>
          <w:color w:val="000000"/>
          <w:highlight w:val="none"/>
        </w:rPr>
      </w:pPr>
    </w:p>
    <w:p w14:paraId="43582C47">
      <w:pPr>
        <w:tabs>
          <w:tab w:val="left" w:pos="168"/>
        </w:tabs>
        <w:adjustRightInd w:val="0"/>
        <w:ind w:firstLine="0" w:firstLineChars="0"/>
        <w:textAlignment w:val="baseline"/>
        <w:rPr>
          <w:rFonts w:hint="eastAsia" w:ascii="宋体" w:hAnsi="宋体" w:eastAsia="宋体" w:cs="宋体"/>
          <w:b/>
          <w:bCs/>
          <w:color w:val="000000"/>
          <w:highlight w:val="none"/>
        </w:rPr>
      </w:pPr>
    </w:p>
    <w:p w14:paraId="7E8A910B">
      <w:pPr>
        <w:tabs>
          <w:tab w:val="left" w:pos="168"/>
        </w:tabs>
        <w:adjustRightInd w:val="0"/>
        <w:ind w:firstLine="0" w:firstLineChars="0"/>
        <w:textAlignment w:val="baseline"/>
        <w:rPr>
          <w:rFonts w:hint="eastAsia" w:ascii="宋体" w:hAnsi="宋体" w:eastAsia="宋体" w:cs="宋体"/>
          <w:b/>
          <w:bCs/>
          <w:color w:val="000000"/>
          <w:highlight w:val="none"/>
        </w:rPr>
      </w:pPr>
    </w:p>
    <w:p w14:paraId="60B08102">
      <w:pPr>
        <w:tabs>
          <w:tab w:val="left" w:pos="168"/>
        </w:tabs>
        <w:adjustRightInd w:val="0"/>
        <w:ind w:firstLine="0" w:firstLineChars="0"/>
        <w:textAlignment w:val="baseline"/>
        <w:rPr>
          <w:rFonts w:hint="eastAsia" w:ascii="宋体" w:hAnsi="宋体" w:eastAsia="宋体" w:cs="宋体"/>
          <w:b/>
          <w:bCs/>
          <w:color w:val="000000"/>
          <w:highlight w:val="none"/>
        </w:rPr>
      </w:pPr>
    </w:p>
    <w:p w14:paraId="472590B2">
      <w:pPr>
        <w:pStyle w:val="24"/>
        <w:rPr>
          <w:rFonts w:hint="eastAsia" w:ascii="宋体" w:hAnsi="宋体" w:eastAsia="宋体" w:cs="宋体"/>
          <w:b/>
          <w:bCs/>
          <w:color w:val="000000"/>
          <w:highlight w:val="none"/>
        </w:rPr>
      </w:pPr>
    </w:p>
    <w:p w14:paraId="7A3375CB">
      <w:pPr>
        <w:pStyle w:val="25"/>
        <w:rPr>
          <w:rFonts w:hint="eastAsia" w:ascii="宋体" w:hAnsi="宋体" w:eastAsia="宋体" w:cs="宋体"/>
          <w:highlight w:val="none"/>
        </w:rPr>
      </w:pPr>
    </w:p>
    <w:p w14:paraId="46AA45F3">
      <w:pPr>
        <w:tabs>
          <w:tab w:val="left" w:pos="168"/>
        </w:tabs>
        <w:adjustRightInd w:val="0"/>
        <w:ind w:firstLine="0" w:firstLineChars="0"/>
        <w:textAlignment w:val="baseline"/>
        <w:rPr>
          <w:rFonts w:hint="eastAsia" w:ascii="宋体" w:hAnsi="宋体" w:eastAsia="宋体" w:cs="宋体"/>
          <w:b/>
          <w:bCs/>
          <w:color w:val="000000"/>
          <w:highlight w:val="none"/>
        </w:rPr>
      </w:pPr>
    </w:p>
    <w:p w14:paraId="2D56101F">
      <w:pPr>
        <w:tabs>
          <w:tab w:val="left" w:pos="168"/>
        </w:tabs>
        <w:adjustRightInd w:val="0"/>
        <w:ind w:firstLine="0" w:firstLineChars="0"/>
        <w:textAlignment w:val="baseline"/>
        <w:rPr>
          <w:rFonts w:hint="eastAsia" w:ascii="宋体" w:hAnsi="宋体" w:eastAsia="宋体" w:cs="宋体"/>
          <w:b/>
          <w:bCs/>
          <w:color w:val="000000"/>
          <w:highlight w:val="none"/>
        </w:rPr>
      </w:pPr>
    </w:p>
    <w:p w14:paraId="1B975FC4">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12" w:name="_Toc30302"/>
      <w:bookmarkStart w:id="413" w:name="_Toc8161"/>
      <w:bookmarkStart w:id="414" w:name="_Toc4101"/>
      <w:bookmarkStart w:id="415" w:name="_Toc5236"/>
      <w:bookmarkStart w:id="416" w:name="_Toc18740"/>
      <w:bookmarkStart w:id="417" w:name="_Toc22018"/>
      <w:bookmarkStart w:id="418" w:name="_Toc3478"/>
      <w:bookmarkStart w:id="419" w:name="_Toc8610"/>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0</w:t>
      </w:r>
      <w:r>
        <w:rPr>
          <w:rFonts w:hint="eastAsia" w:ascii="宋体" w:hAnsi="宋体" w:eastAsia="宋体" w:cs="宋体"/>
          <w:b/>
          <w:color w:val="000000"/>
          <w:sz w:val="28"/>
          <w:szCs w:val="28"/>
          <w:highlight w:val="none"/>
        </w:rPr>
        <w:t>：无重大违法记录声明</w:t>
      </w:r>
      <w:bookmarkEnd w:id="412"/>
      <w:bookmarkEnd w:id="413"/>
      <w:bookmarkEnd w:id="414"/>
      <w:bookmarkEnd w:id="415"/>
      <w:bookmarkEnd w:id="416"/>
      <w:bookmarkEnd w:id="417"/>
      <w:bookmarkEnd w:id="418"/>
      <w:bookmarkEnd w:id="419"/>
    </w:p>
    <w:p w14:paraId="7AADA8B5">
      <w:pPr>
        <w:bidi w:val="0"/>
        <w:rPr>
          <w:rFonts w:hint="eastAsia"/>
        </w:rPr>
      </w:pPr>
    </w:p>
    <w:p w14:paraId="2C20F8D3">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无重大违法记录声明</w:t>
      </w:r>
    </w:p>
    <w:p w14:paraId="5EB5423E">
      <w:pPr>
        <w:spacing w:line="480" w:lineRule="auto"/>
        <w:ind w:left="0" w:leftChars="0" w:firstLine="0" w:firstLineChars="0"/>
        <w:rPr>
          <w:rFonts w:hint="eastAsia" w:ascii="宋体" w:hAnsi="宋体" w:eastAsia="宋体" w:cs="宋体"/>
          <w:b/>
          <w:bCs/>
          <w:color w:val="000000"/>
          <w:highlight w:val="none"/>
        </w:rPr>
      </w:pPr>
      <w:bookmarkStart w:id="420" w:name="_Toc4074"/>
      <w:bookmarkStart w:id="421" w:name="_Toc21196"/>
      <w:bookmarkStart w:id="422" w:name="_Toc19780"/>
      <w:bookmarkStart w:id="423" w:name="_Toc21324"/>
      <w:bookmarkStart w:id="424" w:name="_Toc16581"/>
      <w:bookmarkStart w:id="425" w:name="_Toc22264"/>
      <w:bookmarkStart w:id="426" w:name="_Toc18917"/>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2E18CD15">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我单位近三年内在经营活动中没有重大违法记，特此声明。</w:t>
      </w:r>
    </w:p>
    <w:p w14:paraId="40B98275">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若采购单位在本项目采购过程中发现我单位近三年内在经营活动中有重大违法记录，我单位将无条件地退出本项目的磋商活动，并承担因此引起的一切后果。</w:t>
      </w:r>
    </w:p>
    <w:p w14:paraId="0400CDAA">
      <w:pPr>
        <w:spacing w:line="360" w:lineRule="auto"/>
        <w:ind w:firstLine="480"/>
        <w:rPr>
          <w:rFonts w:hint="eastAsia" w:ascii="宋体" w:hAnsi="宋体" w:eastAsia="宋体" w:cs="宋体"/>
          <w:color w:val="000000"/>
          <w:highlight w:val="none"/>
        </w:rPr>
      </w:pPr>
    </w:p>
    <w:p w14:paraId="75E21724">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附</w:t>
      </w:r>
      <w:r>
        <w:rPr>
          <w:rFonts w:hint="eastAsia" w:ascii="宋体" w:hAnsi="宋体" w:cs="宋体"/>
          <w:color w:val="000000"/>
          <w:highlight w:val="none"/>
          <w:lang w:eastAsia="zh-CN"/>
        </w:rPr>
        <w:t>：</w:t>
      </w:r>
      <w:r>
        <w:rPr>
          <w:rFonts w:hint="eastAsia" w:ascii="宋体" w:hAnsi="宋体" w:eastAsia="宋体" w:cs="宋体"/>
          <w:color w:val="000000"/>
          <w:highlight w:val="none"/>
          <w:lang w:val="zh-CN"/>
        </w:rPr>
        <w:t>提供“信用中国”网站下载的信用信息报告和相关查询截图</w:t>
      </w:r>
      <w:r>
        <w:rPr>
          <w:rFonts w:hint="eastAsia" w:ascii="宋体" w:hAnsi="宋体" w:cs="宋体"/>
          <w:color w:val="000000"/>
          <w:highlight w:val="none"/>
          <w:lang w:val="zh-CN"/>
        </w:rPr>
        <w:t>（</w:t>
      </w:r>
      <w:r>
        <w:rPr>
          <w:rFonts w:hint="eastAsia" w:ascii="宋体" w:hAnsi="宋体" w:eastAsia="宋体" w:cs="宋体"/>
          <w:color w:val="000000"/>
          <w:highlight w:val="none"/>
          <w:lang w:val="zh-CN"/>
        </w:rPr>
        <w:t>信用信息报告时间为投标截止时间前</w:t>
      </w:r>
      <w:r>
        <w:rPr>
          <w:rFonts w:hint="eastAsia" w:ascii="宋体" w:hAnsi="宋体" w:cs="宋体"/>
          <w:color w:val="000000"/>
          <w:highlight w:val="none"/>
          <w:lang w:val="en-US" w:eastAsia="zh-CN"/>
        </w:rPr>
        <w:t>20</w:t>
      </w:r>
      <w:r>
        <w:rPr>
          <w:rFonts w:hint="eastAsia" w:ascii="宋体" w:hAnsi="宋体" w:eastAsia="宋体" w:cs="宋体"/>
          <w:color w:val="000000"/>
          <w:highlight w:val="none"/>
          <w:lang w:val="zh-CN"/>
        </w:rPr>
        <w:t>天内）。</w:t>
      </w:r>
    </w:p>
    <w:p w14:paraId="36F043E4">
      <w:pPr>
        <w:spacing w:line="360" w:lineRule="auto"/>
        <w:ind w:firstLine="480"/>
        <w:rPr>
          <w:rFonts w:hint="eastAsia" w:ascii="宋体" w:hAnsi="宋体" w:eastAsia="宋体" w:cs="宋体"/>
          <w:color w:val="000000"/>
          <w:highlight w:val="none"/>
        </w:rPr>
      </w:pPr>
    </w:p>
    <w:p w14:paraId="43225686">
      <w:pPr>
        <w:spacing w:line="360" w:lineRule="auto"/>
        <w:ind w:firstLine="0" w:firstLineChars="0"/>
        <w:jc w:val="center"/>
        <w:rPr>
          <w:rFonts w:hint="eastAsia" w:ascii="宋体" w:hAnsi="宋体" w:eastAsia="宋体" w:cs="宋体"/>
          <w:b/>
          <w:color w:val="000000"/>
          <w:highlight w:val="none"/>
        </w:rPr>
      </w:pPr>
    </w:p>
    <w:p w14:paraId="420BE4D2">
      <w:pPr>
        <w:spacing w:line="360" w:lineRule="auto"/>
        <w:ind w:firstLine="0" w:firstLineChars="0"/>
        <w:jc w:val="center"/>
        <w:rPr>
          <w:rFonts w:hint="eastAsia" w:ascii="宋体" w:hAnsi="宋体" w:eastAsia="宋体" w:cs="宋体"/>
          <w:b/>
          <w:color w:val="000000"/>
          <w:highlight w:val="none"/>
        </w:rPr>
      </w:pPr>
    </w:p>
    <w:p w14:paraId="4AB2F4D7">
      <w:pPr>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rPr>
        <w:t>（公章）</w:t>
      </w:r>
    </w:p>
    <w:p w14:paraId="2FC685AB">
      <w:pPr>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法定代表人或委托代理人：</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rPr>
        <w:t>（签字或盖章）</w:t>
      </w:r>
    </w:p>
    <w:p w14:paraId="34971884">
      <w:pPr>
        <w:wordWrap w:val="0"/>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年   月  日</w:t>
      </w:r>
    </w:p>
    <w:p w14:paraId="0853A228">
      <w:pPr>
        <w:spacing w:line="360" w:lineRule="auto"/>
        <w:ind w:firstLine="480"/>
        <w:rPr>
          <w:rFonts w:hint="eastAsia" w:ascii="宋体" w:hAnsi="宋体" w:eastAsia="宋体" w:cs="宋体"/>
          <w:color w:val="000000"/>
          <w:highlight w:val="none"/>
        </w:rPr>
      </w:pPr>
    </w:p>
    <w:p w14:paraId="3871ECAB">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27" w:name="_Toc18981"/>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1</w:t>
      </w:r>
      <w:r>
        <w:rPr>
          <w:rFonts w:hint="eastAsia" w:ascii="宋体" w:hAnsi="宋体" w:eastAsia="宋体" w:cs="宋体"/>
          <w:b/>
          <w:color w:val="000000"/>
          <w:sz w:val="28"/>
          <w:szCs w:val="28"/>
          <w:highlight w:val="none"/>
        </w:rPr>
        <w:t>：磋商保证金</w:t>
      </w:r>
      <w:r>
        <w:rPr>
          <w:rFonts w:hint="eastAsia" w:ascii="宋体" w:hAnsi="宋体" w:eastAsia="宋体" w:cs="宋体"/>
          <w:b/>
          <w:color w:val="000000"/>
          <w:sz w:val="28"/>
          <w:szCs w:val="28"/>
          <w:highlight w:val="none"/>
          <w:lang w:val="zh-CN"/>
        </w:rPr>
        <w:t>证明</w:t>
      </w:r>
      <w:bookmarkEnd w:id="420"/>
      <w:bookmarkEnd w:id="421"/>
      <w:bookmarkEnd w:id="422"/>
      <w:bookmarkEnd w:id="423"/>
      <w:bookmarkEnd w:id="424"/>
      <w:bookmarkEnd w:id="425"/>
      <w:bookmarkEnd w:id="426"/>
      <w:bookmarkEnd w:id="427"/>
    </w:p>
    <w:p w14:paraId="2DC3C25B">
      <w:pPr>
        <w:ind w:firstLine="944" w:firstLineChars="855"/>
        <w:rPr>
          <w:rFonts w:hint="eastAsia" w:ascii="宋体" w:hAnsi="宋体" w:eastAsia="宋体" w:cs="宋体"/>
          <w:b/>
          <w:color w:val="000000"/>
          <w:sz w:val="11"/>
          <w:szCs w:val="11"/>
          <w:highlight w:val="none"/>
        </w:rPr>
      </w:pPr>
    </w:p>
    <w:p w14:paraId="551F5800">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val="zh-CN" w:eastAsia="zh-CN"/>
        </w:rPr>
      </w:pPr>
      <w:r>
        <w:rPr>
          <w:rFonts w:hint="eastAsia" w:ascii="宋体" w:hAnsi="宋体" w:eastAsia="宋体" w:cs="宋体"/>
          <w:b/>
          <w:color w:val="000000"/>
          <w:sz w:val="36"/>
          <w:szCs w:val="36"/>
          <w:highlight w:val="none"/>
          <w:lang w:eastAsia="zh-CN"/>
        </w:rPr>
        <w:t>磋商保证金</w:t>
      </w:r>
      <w:r>
        <w:rPr>
          <w:rFonts w:hint="eastAsia" w:ascii="宋体" w:hAnsi="宋体" w:eastAsia="宋体" w:cs="宋体"/>
          <w:b/>
          <w:color w:val="000000"/>
          <w:sz w:val="36"/>
          <w:szCs w:val="36"/>
          <w:highlight w:val="none"/>
          <w:lang w:val="zh-CN" w:eastAsia="zh-CN"/>
        </w:rPr>
        <w:t>证明</w:t>
      </w:r>
    </w:p>
    <w:p w14:paraId="142DA7BF">
      <w:pPr>
        <w:autoSpaceDE w:val="0"/>
        <w:autoSpaceDN w:val="0"/>
        <w:adjustRightInd w:val="0"/>
        <w:spacing w:line="480" w:lineRule="auto"/>
        <w:ind w:left="0" w:leftChars="0" w:firstLine="0" w:firstLineChars="0"/>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致：青海川泽工程咨询有限公司</w:t>
      </w:r>
    </w:p>
    <w:p w14:paraId="1F81CD56">
      <w:pPr>
        <w:autoSpaceDE w:val="0"/>
        <w:autoSpaceDN w:val="0"/>
        <w:adjustRightInd w:val="0"/>
        <w:spacing w:line="360" w:lineRule="auto"/>
        <w:ind w:firstLine="48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我方为</w:t>
      </w:r>
      <w:r>
        <w:rPr>
          <w:rFonts w:hint="eastAsia" w:ascii="宋体" w:hAnsi="宋体" w:cs="宋体"/>
          <w:i w:val="0"/>
          <w:iCs w:val="0"/>
          <w:color w:val="000000"/>
          <w:kern w:val="0"/>
          <w:highlight w:val="none"/>
          <w:u w:val="single"/>
          <w:lang w:val="zh-CN"/>
        </w:rPr>
        <w:t>（</w:t>
      </w:r>
      <w:r>
        <w:rPr>
          <w:rFonts w:hint="eastAsia" w:ascii="宋体" w:hAnsi="宋体" w:cs="宋体"/>
          <w:i w:val="0"/>
          <w:iCs w:val="0"/>
          <w:color w:val="000000"/>
          <w:kern w:val="0"/>
          <w:highlight w:val="none"/>
          <w:u w:val="single"/>
          <w:lang w:val="en-US" w:eastAsia="zh-CN"/>
        </w:rPr>
        <w:t xml:space="preserve">项目名称：           </w:t>
      </w:r>
      <w:r>
        <w:rPr>
          <w:rFonts w:hint="eastAsia" w:ascii="宋体" w:hAnsi="宋体" w:cs="宋体"/>
          <w:i w:val="0"/>
          <w:iCs w:val="0"/>
          <w:color w:val="000000"/>
          <w:kern w:val="0"/>
          <w:highlight w:val="none"/>
          <w:u w:val="single"/>
          <w:lang w:val="zh-CN"/>
        </w:rPr>
        <w:t>）</w:t>
      </w:r>
      <w:r>
        <w:rPr>
          <w:rFonts w:hint="eastAsia" w:ascii="宋体" w:hAnsi="宋体" w:eastAsia="宋体" w:cs="宋体"/>
          <w:i w:val="0"/>
          <w:iCs w:val="0"/>
          <w:color w:val="000000"/>
          <w:kern w:val="0"/>
          <w:highlight w:val="none"/>
          <w:u w:val="single"/>
          <w:lang w:val="zh-CN"/>
        </w:rPr>
        <w:t>（项</w:t>
      </w:r>
      <w:r>
        <w:rPr>
          <w:rFonts w:hint="eastAsia" w:ascii="宋体" w:hAnsi="宋体" w:eastAsia="宋体" w:cs="宋体"/>
          <w:i w:val="0"/>
          <w:iCs w:val="0"/>
          <w:color w:val="auto"/>
          <w:kern w:val="0"/>
          <w:highlight w:val="none"/>
          <w:u w:val="single"/>
          <w:lang w:val="zh-CN"/>
        </w:rPr>
        <w:t>目编号：</w:t>
      </w:r>
      <w:r>
        <w:rPr>
          <w:rFonts w:hint="eastAsia" w:ascii="宋体" w:hAnsi="宋体" w:cs="宋体"/>
          <w:i w:val="0"/>
          <w:iCs w:val="0"/>
          <w:color w:val="auto"/>
          <w:kern w:val="0"/>
          <w:highlight w:val="none"/>
          <w:u w:val="single"/>
          <w:lang w:val="en-US" w:eastAsia="zh-CN"/>
        </w:rPr>
        <w:t xml:space="preserve">          </w:t>
      </w:r>
      <w:r>
        <w:rPr>
          <w:rFonts w:hint="eastAsia" w:ascii="宋体" w:hAnsi="宋体" w:eastAsia="宋体" w:cs="宋体"/>
          <w:i w:val="0"/>
          <w:iCs w:val="0"/>
          <w:color w:val="auto"/>
          <w:kern w:val="0"/>
          <w:highlight w:val="none"/>
          <w:u w:val="single"/>
          <w:lang w:val="zh-CN"/>
        </w:rPr>
        <w:t>）</w:t>
      </w:r>
      <w:r>
        <w:rPr>
          <w:rFonts w:hint="eastAsia" w:ascii="宋体" w:hAnsi="宋体" w:eastAsia="宋体" w:cs="宋体"/>
          <w:color w:val="auto"/>
          <w:kern w:val="0"/>
          <w:highlight w:val="none"/>
          <w:lang w:val="zh-CN"/>
        </w:rPr>
        <w:t>项目递交保证金：</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r>
        <w:rPr>
          <w:rFonts w:hint="eastAsia" w:ascii="宋体" w:hAnsi="宋体" w:eastAsia="宋体" w:cs="宋体"/>
          <w:color w:val="000000"/>
          <w:kern w:val="0"/>
          <w:highlight w:val="none"/>
          <w:lang w:val="zh-CN"/>
        </w:rPr>
        <w:t>大写：</w:t>
      </w:r>
      <w:r>
        <w:rPr>
          <w:rFonts w:hint="eastAsia" w:ascii="宋体" w:hAnsi="宋体" w:eastAsia="宋体" w:cs="宋体"/>
          <w:color w:val="000000"/>
          <w:kern w:val="0"/>
          <w:highlight w:val="none"/>
          <w:u w:val="single"/>
          <w:lang w:val="en-US" w:eastAsia="zh-CN"/>
        </w:rPr>
        <w:t xml:space="preserve">       </w:t>
      </w:r>
      <w:r>
        <w:rPr>
          <w:rFonts w:hint="eastAsia" w:ascii="宋体" w:hAnsi="宋体" w:eastAsia="宋体" w:cs="宋体"/>
          <w:color w:val="000000"/>
          <w:kern w:val="0"/>
          <w:highlight w:val="none"/>
          <w:lang w:val="zh-CN"/>
        </w:rPr>
        <w:t>）已于</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年</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月</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日以</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lang w:val="zh-CN"/>
        </w:rPr>
        <w:t>基本户转账</w:t>
      </w:r>
      <w:r>
        <w:rPr>
          <w:rFonts w:hint="eastAsia" w:ascii="宋体" w:hAnsi="宋体" w:cs="宋体"/>
          <w:color w:val="000000"/>
          <w:kern w:val="0"/>
          <w:highlight w:val="none"/>
          <w:u w:val="single"/>
          <w:lang w:val="en-US" w:eastAsia="zh-CN"/>
        </w:rPr>
        <w:t xml:space="preserve">/银行保函 </w:t>
      </w:r>
      <w:r>
        <w:rPr>
          <w:rFonts w:hint="eastAsia" w:ascii="宋体" w:hAnsi="宋体" w:cs="宋体"/>
          <w:color w:val="000000"/>
          <w:kern w:val="0"/>
          <w:highlight w:val="none"/>
          <w:u w:val="none"/>
          <w:lang w:val="en-US" w:eastAsia="zh-CN"/>
        </w:rPr>
        <w:t>的形式进行响应</w:t>
      </w:r>
      <w:r>
        <w:rPr>
          <w:rFonts w:hint="eastAsia" w:ascii="宋体" w:hAnsi="宋体" w:eastAsia="宋体" w:cs="宋体"/>
          <w:color w:val="000000"/>
          <w:kern w:val="0"/>
          <w:highlight w:val="none"/>
          <w:lang w:val="zh-CN"/>
        </w:rPr>
        <w:t>。</w:t>
      </w:r>
    </w:p>
    <w:p w14:paraId="28F3F3A4">
      <w:pPr>
        <w:autoSpaceDE w:val="0"/>
        <w:autoSpaceDN w:val="0"/>
        <w:adjustRightInd w:val="0"/>
        <w:ind w:firstLine="480"/>
        <w:rPr>
          <w:rFonts w:hint="eastAsia" w:ascii="宋体" w:hAnsi="宋体" w:eastAsia="宋体" w:cs="宋体"/>
          <w:color w:val="000000"/>
          <w:kern w:val="0"/>
          <w:highlight w:val="none"/>
          <w:lang w:val="zh-CN"/>
        </w:rPr>
      </w:pPr>
    </w:p>
    <w:p w14:paraId="068AF4C7">
      <w:pPr>
        <w:autoSpaceDE w:val="0"/>
        <w:autoSpaceDN w:val="0"/>
        <w:adjustRightInd w:val="0"/>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附件：</w:t>
      </w:r>
      <w:r>
        <w:rPr>
          <w:rFonts w:hint="eastAsia" w:ascii="宋体" w:hAnsi="宋体" w:eastAsia="宋体" w:cs="宋体"/>
          <w:b/>
          <w:bCs/>
          <w:color w:val="000000"/>
          <w:kern w:val="0"/>
          <w:highlight w:val="none"/>
        </w:rPr>
        <w:t>1、</w:t>
      </w:r>
      <w:r>
        <w:rPr>
          <w:rFonts w:hint="eastAsia" w:ascii="宋体" w:hAnsi="宋体" w:eastAsia="宋体" w:cs="宋体"/>
          <w:b/>
          <w:bCs/>
          <w:color w:val="000000"/>
          <w:kern w:val="0"/>
          <w:highlight w:val="none"/>
          <w:lang w:val="zh-CN"/>
        </w:rPr>
        <w:t>保证金交款证明复印件</w:t>
      </w:r>
      <w:r>
        <w:rPr>
          <w:rFonts w:hint="eastAsia" w:ascii="宋体" w:hAnsi="宋体" w:eastAsia="宋体" w:cs="宋体"/>
          <w:b/>
          <w:bCs/>
          <w:color w:val="000000"/>
          <w:kern w:val="0"/>
          <w:highlight w:val="none"/>
          <w:lang w:val="zh-CN" w:eastAsia="zh-CN"/>
        </w:rPr>
        <w:t>/银行保函复印件</w:t>
      </w:r>
      <w:r>
        <w:rPr>
          <w:rFonts w:hint="eastAsia" w:ascii="宋体" w:hAnsi="宋体" w:eastAsia="宋体" w:cs="宋体"/>
          <w:b/>
          <w:bCs/>
          <w:color w:val="000000"/>
          <w:kern w:val="0"/>
          <w:highlight w:val="none"/>
          <w:lang w:val="zh-CN"/>
        </w:rPr>
        <w:t>（加盖公章）</w:t>
      </w:r>
    </w:p>
    <w:p w14:paraId="73F8370E">
      <w:pPr>
        <w:autoSpaceDE w:val="0"/>
        <w:autoSpaceDN w:val="0"/>
        <w:adjustRightInd w:val="0"/>
        <w:ind w:firstLine="482"/>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 xml:space="preserve">      2、开户许可证复印件或扫描件（加盖公章）</w:t>
      </w:r>
    </w:p>
    <w:p w14:paraId="032E367C">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723CCA7">
      <w:pPr>
        <w:autoSpaceDE w:val="0"/>
        <w:autoSpaceDN w:val="0"/>
        <w:adjustRightInd w:val="0"/>
        <w:spacing w:line="360" w:lineRule="auto"/>
        <w:ind w:firstLine="480"/>
        <w:rPr>
          <w:rFonts w:hint="default" w:ascii="宋体" w:hAnsi="宋体" w:eastAsia="宋体" w:cs="宋体"/>
          <w:color w:val="000000"/>
          <w:kern w:val="0"/>
          <w:highlight w:val="none"/>
          <w:u w:val="single"/>
          <w:lang w:val="en-US" w:eastAsia="zh-CN"/>
        </w:rPr>
      </w:pPr>
      <w:r>
        <w:rPr>
          <w:rFonts w:hint="eastAsia" w:ascii="宋体" w:hAnsi="宋体" w:eastAsia="宋体" w:cs="宋体"/>
          <w:color w:val="000000"/>
          <w:kern w:val="0"/>
          <w:highlight w:val="none"/>
          <w:lang w:val="zh-CN"/>
        </w:rPr>
        <w:t>户    名：</w:t>
      </w:r>
      <w:r>
        <w:rPr>
          <w:rFonts w:hint="eastAsia" w:ascii="宋体" w:hAnsi="宋体" w:cs="宋体"/>
          <w:color w:val="000000"/>
          <w:kern w:val="0"/>
          <w:highlight w:val="none"/>
          <w:u w:val="single"/>
          <w:lang w:val="en-US" w:eastAsia="zh-CN"/>
        </w:rPr>
        <w:t xml:space="preserve">                                  </w:t>
      </w:r>
    </w:p>
    <w:p w14:paraId="4363619B">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开户银行：</w:t>
      </w:r>
      <w:r>
        <w:rPr>
          <w:rFonts w:hint="eastAsia" w:ascii="宋体" w:hAnsi="宋体" w:cs="宋体"/>
          <w:color w:val="000000"/>
          <w:kern w:val="0"/>
          <w:highlight w:val="none"/>
          <w:u w:val="single"/>
          <w:lang w:val="en-US" w:eastAsia="zh-CN"/>
        </w:rPr>
        <w:t xml:space="preserve">                                  </w:t>
      </w:r>
    </w:p>
    <w:p w14:paraId="19DE73E8">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开户帐号：</w:t>
      </w:r>
      <w:r>
        <w:rPr>
          <w:rFonts w:hint="eastAsia" w:ascii="宋体" w:hAnsi="宋体" w:cs="宋体"/>
          <w:color w:val="000000"/>
          <w:kern w:val="0"/>
          <w:highlight w:val="none"/>
          <w:u w:val="single"/>
          <w:lang w:val="en-US" w:eastAsia="zh-CN"/>
        </w:rPr>
        <w:t xml:space="preserve">                                  </w:t>
      </w:r>
    </w:p>
    <w:p w14:paraId="50C435BD">
      <w:pPr>
        <w:autoSpaceDE w:val="0"/>
        <w:autoSpaceDN w:val="0"/>
        <w:adjustRightInd w:val="0"/>
        <w:ind w:firstLine="480"/>
        <w:rPr>
          <w:rFonts w:hint="eastAsia" w:ascii="宋体" w:hAnsi="宋体" w:eastAsia="宋体" w:cs="宋体"/>
          <w:color w:val="000000"/>
          <w:kern w:val="0"/>
          <w:highlight w:val="none"/>
          <w:lang w:val="zh-CN"/>
        </w:rPr>
      </w:pPr>
    </w:p>
    <w:p w14:paraId="0184B532">
      <w:pPr>
        <w:autoSpaceDE w:val="0"/>
        <w:autoSpaceDN w:val="0"/>
        <w:adjustRightInd w:val="0"/>
        <w:ind w:firstLine="480"/>
        <w:rPr>
          <w:rFonts w:hint="eastAsia" w:ascii="宋体" w:hAnsi="宋体" w:eastAsia="宋体" w:cs="宋体"/>
          <w:color w:val="000000"/>
          <w:kern w:val="0"/>
          <w:highlight w:val="none"/>
          <w:lang w:val="zh-CN"/>
        </w:rPr>
      </w:pPr>
    </w:p>
    <w:p w14:paraId="1EC34B9E">
      <w:pPr>
        <w:autoSpaceDE w:val="0"/>
        <w:autoSpaceDN w:val="0"/>
        <w:adjustRightInd w:val="0"/>
        <w:ind w:firstLine="480"/>
        <w:rPr>
          <w:rFonts w:hint="eastAsia" w:ascii="宋体" w:hAnsi="宋体" w:eastAsia="宋体" w:cs="宋体"/>
          <w:color w:val="000000"/>
          <w:kern w:val="0"/>
          <w:highlight w:val="none"/>
          <w:lang w:val="zh-CN"/>
        </w:rPr>
      </w:pPr>
    </w:p>
    <w:p w14:paraId="16BCA388">
      <w:pPr>
        <w:autoSpaceDE w:val="0"/>
        <w:autoSpaceDN w:val="0"/>
        <w:adjustRightInd w:val="0"/>
        <w:ind w:firstLine="480"/>
        <w:rPr>
          <w:rFonts w:hint="eastAsia" w:ascii="宋体" w:hAnsi="宋体" w:eastAsia="宋体" w:cs="宋体"/>
          <w:color w:val="000000"/>
          <w:kern w:val="0"/>
          <w:highlight w:val="none"/>
          <w:lang w:val="zh-CN"/>
        </w:rPr>
      </w:pPr>
    </w:p>
    <w:p w14:paraId="3F5D5187">
      <w:pPr>
        <w:autoSpaceDE w:val="0"/>
        <w:autoSpaceDN w:val="0"/>
        <w:adjustRightInd w:val="0"/>
        <w:ind w:firstLine="480"/>
        <w:rPr>
          <w:rFonts w:hint="eastAsia" w:ascii="宋体" w:hAnsi="宋体" w:eastAsia="宋体" w:cs="宋体"/>
          <w:color w:val="000000"/>
          <w:kern w:val="0"/>
          <w:highlight w:val="none"/>
          <w:lang w:val="zh-CN"/>
        </w:rPr>
      </w:pPr>
    </w:p>
    <w:p w14:paraId="1A0713AD">
      <w:pPr>
        <w:autoSpaceDE w:val="0"/>
        <w:autoSpaceDN w:val="0"/>
        <w:adjustRightInd w:val="0"/>
        <w:ind w:firstLine="480"/>
        <w:rPr>
          <w:rFonts w:hint="eastAsia" w:ascii="宋体" w:hAnsi="宋体" w:eastAsia="宋体" w:cs="宋体"/>
          <w:color w:val="000000"/>
          <w:kern w:val="0"/>
          <w:highlight w:val="none"/>
          <w:lang w:val="zh-CN"/>
        </w:rPr>
      </w:pPr>
    </w:p>
    <w:p w14:paraId="44DFBDA1">
      <w:pPr>
        <w:autoSpaceDE w:val="0"/>
        <w:autoSpaceDN w:val="0"/>
        <w:adjustRightInd w:val="0"/>
        <w:ind w:firstLine="480"/>
        <w:rPr>
          <w:rFonts w:hint="eastAsia" w:ascii="宋体" w:hAnsi="宋体" w:eastAsia="宋体" w:cs="宋体"/>
          <w:color w:val="000000"/>
          <w:kern w:val="0"/>
          <w:highlight w:val="none"/>
          <w:lang w:val="zh-CN"/>
        </w:rPr>
      </w:pPr>
    </w:p>
    <w:p w14:paraId="09833856">
      <w:pPr>
        <w:autoSpaceDE w:val="0"/>
        <w:autoSpaceDN w:val="0"/>
        <w:adjustRightInd w:val="0"/>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 xml:space="preserve"> </w:t>
      </w:r>
    </w:p>
    <w:p w14:paraId="16B8088A">
      <w:pPr>
        <w:autoSpaceDE w:val="0"/>
        <w:autoSpaceDN w:val="0"/>
        <w:adjustRightInd w:val="0"/>
        <w:spacing w:line="480" w:lineRule="auto"/>
        <w:ind w:firstLine="4453" w:firstLineChars="1848"/>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highlight w:val="none"/>
          <w:lang w:val="zh-CN"/>
        </w:rPr>
        <w:t>供应商：             （公章）</w:t>
      </w:r>
    </w:p>
    <w:p w14:paraId="32F5638E">
      <w:pPr>
        <w:autoSpaceDE w:val="0"/>
        <w:autoSpaceDN w:val="0"/>
        <w:adjustRightInd w:val="0"/>
        <w:spacing w:line="480" w:lineRule="auto"/>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 xml:space="preserve">                     法定代表人或委托代理人：        （签字</w:t>
      </w:r>
      <w:r>
        <w:rPr>
          <w:rFonts w:hint="eastAsia" w:ascii="宋体" w:hAnsi="宋体" w:cs="宋体"/>
          <w:b/>
          <w:bCs/>
          <w:color w:val="000000"/>
          <w:kern w:val="0"/>
          <w:highlight w:val="none"/>
          <w:lang w:val="en-US" w:eastAsia="zh-CN"/>
        </w:rPr>
        <w:t>或盖章</w:t>
      </w:r>
      <w:r>
        <w:rPr>
          <w:rFonts w:hint="eastAsia" w:ascii="宋体" w:hAnsi="宋体" w:eastAsia="宋体" w:cs="宋体"/>
          <w:b/>
          <w:bCs/>
          <w:color w:val="000000"/>
          <w:kern w:val="0"/>
          <w:highlight w:val="none"/>
          <w:lang w:val="zh-CN"/>
        </w:rPr>
        <w:t>）</w:t>
      </w:r>
    </w:p>
    <w:p w14:paraId="6EE7AB87">
      <w:pPr>
        <w:autoSpaceDE w:val="0"/>
        <w:autoSpaceDN w:val="0"/>
        <w:adjustRightInd w:val="0"/>
        <w:spacing w:line="480" w:lineRule="auto"/>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 xml:space="preserve">                </w:t>
      </w: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highlight w:val="none"/>
          <w:lang w:val="zh-CN"/>
        </w:rPr>
        <w:t>年  月  日</w:t>
      </w:r>
    </w:p>
    <w:p w14:paraId="2B105627">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28" w:name="_Toc27324"/>
      <w:r>
        <w:rPr>
          <w:rFonts w:hint="eastAsia" w:ascii="宋体" w:hAnsi="宋体" w:eastAsia="宋体" w:cs="宋体"/>
          <w:b/>
          <w:color w:val="000000"/>
          <w:sz w:val="28"/>
          <w:szCs w:val="28"/>
          <w:highlight w:val="none"/>
        </w:rPr>
        <w:t>附件</w:t>
      </w:r>
      <w:bookmarkStart w:id="429" w:name="_Toc376936769"/>
      <w:bookmarkStart w:id="430" w:name="_Toc325726038"/>
      <w:r>
        <w:rPr>
          <w:rFonts w:hint="eastAsia" w:ascii="宋体" w:hAnsi="宋体" w:eastAsia="宋体" w:cs="宋体"/>
          <w:b/>
          <w:color w:val="000000"/>
          <w:sz w:val="28"/>
          <w:szCs w:val="28"/>
          <w:highlight w:val="none"/>
          <w:lang w:val="en-US" w:eastAsia="zh-CN"/>
        </w:rPr>
        <w:t>12</w:t>
      </w:r>
      <w:r>
        <w:rPr>
          <w:rFonts w:hint="eastAsia" w:ascii="宋体" w:hAnsi="宋体" w:eastAsia="宋体" w:cs="宋体"/>
          <w:b/>
          <w:color w:val="000000"/>
          <w:sz w:val="28"/>
          <w:szCs w:val="28"/>
          <w:highlight w:val="none"/>
        </w:rPr>
        <w:t>：</w:t>
      </w:r>
      <w:bookmarkEnd w:id="429"/>
      <w:bookmarkEnd w:id="430"/>
      <w:r>
        <w:rPr>
          <w:rFonts w:hint="eastAsia" w:ascii="宋体" w:hAnsi="宋体" w:eastAsia="宋体" w:cs="宋体"/>
          <w:b/>
          <w:color w:val="000000"/>
          <w:sz w:val="28"/>
          <w:szCs w:val="28"/>
          <w:highlight w:val="none"/>
        </w:rPr>
        <w:t>竞争性磋商首次报价表</w:t>
      </w:r>
      <w:bookmarkEnd w:id="389"/>
      <w:bookmarkEnd w:id="390"/>
      <w:bookmarkEnd w:id="391"/>
      <w:bookmarkEnd w:id="392"/>
      <w:bookmarkEnd w:id="393"/>
      <w:bookmarkEnd w:id="394"/>
      <w:bookmarkEnd w:id="395"/>
      <w:bookmarkEnd w:id="428"/>
    </w:p>
    <w:p w14:paraId="29CABC92">
      <w:pPr>
        <w:widowControl/>
        <w:snapToGrid w:val="0"/>
        <w:spacing w:line="360" w:lineRule="auto"/>
        <w:ind w:firstLine="0" w:firstLineChars="0"/>
        <w:jc w:val="center"/>
        <w:outlineLvl w:val="1"/>
        <w:rPr>
          <w:rFonts w:hint="eastAsia" w:ascii="宋体" w:hAnsi="宋体" w:eastAsia="宋体" w:cs="宋体"/>
          <w:b/>
          <w:sz w:val="11"/>
          <w:szCs w:val="11"/>
          <w:highlight w:val="none"/>
        </w:rPr>
      </w:pPr>
    </w:p>
    <w:p w14:paraId="7B96DCA3">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竞争性磋商首次报价表</w:t>
      </w:r>
    </w:p>
    <w:p w14:paraId="33FAB6C0">
      <w:pPr>
        <w:bidi w:val="0"/>
        <w:ind w:left="0" w:leftChars="0" w:firstLine="0" w:firstLineChars="0"/>
        <w:rPr>
          <w:rFonts w:hint="eastAsia"/>
          <w:b/>
          <w:bCs/>
          <w:highlight w:val="none"/>
          <w:lang w:eastAsia="zh-CN"/>
        </w:rPr>
      </w:pPr>
      <w:r>
        <w:rPr>
          <w:rFonts w:hint="eastAsia"/>
          <w:b/>
          <w:bCs/>
          <w:highlight w:val="none"/>
        </w:rPr>
        <w:t>供应商名称：</w:t>
      </w:r>
      <w:r>
        <w:rPr>
          <w:rFonts w:hint="eastAsia"/>
          <w:b/>
          <w:bCs/>
          <w:highlight w:val="none"/>
          <w:lang w:val="en-US" w:eastAsia="zh-CN"/>
        </w:rPr>
        <w:t xml:space="preserve">                                        </w:t>
      </w:r>
      <w:r>
        <w:rPr>
          <w:rFonts w:hint="eastAsia"/>
          <w:b/>
          <w:bCs/>
          <w:highlight w:val="none"/>
        </w:rPr>
        <w:t>单位：人民币(元</w:t>
      </w:r>
      <w:r>
        <w:rPr>
          <w:rFonts w:hint="eastAsia"/>
          <w:b/>
          <w:bCs/>
          <w:highlight w:val="none"/>
          <w:lang w:eastAsia="zh-CN"/>
        </w:rPr>
        <w:t>）</w:t>
      </w:r>
    </w:p>
    <w:tbl>
      <w:tblPr>
        <w:tblStyle w:val="64"/>
        <w:tblpPr w:leftFromText="180" w:rightFromText="180" w:vertAnchor="text" w:horzAnchor="margin" w:tblpXSpec="left" w:tblpY="14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526"/>
        <w:gridCol w:w="1800"/>
        <w:gridCol w:w="1125"/>
      </w:tblGrid>
      <w:tr w14:paraId="34C0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vAlign w:val="center"/>
          </w:tcPr>
          <w:p w14:paraId="25B82027">
            <w:pPr>
              <w:adjustRightInd w:val="0"/>
              <w:ind w:firstLine="482"/>
              <w:textAlignment w:val="baseline"/>
              <w:rPr>
                <w:rFonts w:hint="eastAsia" w:ascii="宋体" w:hAnsi="宋体" w:eastAsia="宋体" w:cs="宋体"/>
                <w:b/>
                <w:highlight w:val="none"/>
              </w:rPr>
            </w:pPr>
            <w:r>
              <w:rPr>
                <w:rFonts w:hint="eastAsia" w:ascii="宋体" w:hAnsi="宋体" w:eastAsia="宋体" w:cs="宋体"/>
                <w:b/>
                <w:highlight w:val="none"/>
              </w:rPr>
              <w:t>项目名称</w:t>
            </w:r>
          </w:p>
        </w:tc>
        <w:tc>
          <w:tcPr>
            <w:tcW w:w="3526" w:type="dxa"/>
            <w:vAlign w:val="center"/>
          </w:tcPr>
          <w:p w14:paraId="7F753B3C">
            <w:pPr>
              <w:adjustRightInd w:val="0"/>
              <w:ind w:firstLine="482"/>
              <w:jc w:val="center"/>
              <w:textAlignment w:val="baseline"/>
              <w:rPr>
                <w:rFonts w:hint="eastAsia" w:ascii="宋体" w:hAnsi="宋体" w:eastAsia="宋体" w:cs="宋体"/>
                <w:b/>
                <w:highlight w:val="none"/>
                <w:lang w:eastAsia="zh-CN"/>
              </w:rPr>
            </w:pPr>
            <w:r>
              <w:rPr>
                <w:rFonts w:hint="eastAsia" w:ascii="宋体" w:hAnsi="宋体" w:eastAsia="宋体" w:cs="宋体"/>
                <w:b/>
                <w:highlight w:val="none"/>
              </w:rPr>
              <w:t>首次报价</w:t>
            </w:r>
            <w:r>
              <w:rPr>
                <w:rFonts w:hint="eastAsia" w:ascii="宋体" w:hAnsi="宋体" w:cs="宋体"/>
                <w:b/>
                <w:highlight w:val="none"/>
                <w:lang w:eastAsia="zh-CN"/>
              </w:rPr>
              <w:t>（</w:t>
            </w:r>
            <w:r>
              <w:rPr>
                <w:rFonts w:hint="eastAsia" w:ascii="宋体" w:hAnsi="宋体" w:cs="宋体"/>
                <w:b/>
                <w:highlight w:val="none"/>
                <w:lang w:val="en-US" w:eastAsia="zh-CN"/>
              </w:rPr>
              <w:t>元</w:t>
            </w:r>
            <w:r>
              <w:rPr>
                <w:rFonts w:hint="eastAsia" w:ascii="宋体" w:hAnsi="宋体" w:cs="宋体"/>
                <w:b/>
                <w:highlight w:val="none"/>
                <w:lang w:eastAsia="zh-CN"/>
              </w:rPr>
              <w:t>）</w:t>
            </w:r>
          </w:p>
        </w:tc>
        <w:tc>
          <w:tcPr>
            <w:tcW w:w="1800" w:type="dxa"/>
            <w:vAlign w:val="center"/>
          </w:tcPr>
          <w:p w14:paraId="501521F4">
            <w:pPr>
              <w:adjustRightInd w:val="0"/>
              <w:ind w:left="279" w:leftChars="16" w:hanging="241" w:hangingChars="100"/>
              <w:jc w:val="center"/>
              <w:textAlignment w:val="baseline"/>
              <w:rPr>
                <w:rFonts w:hint="eastAsia" w:ascii="宋体" w:hAnsi="宋体" w:eastAsia="宋体" w:cs="宋体"/>
                <w:b/>
                <w:highlight w:val="none"/>
                <w:lang w:eastAsia="zh-CN"/>
              </w:rPr>
            </w:pPr>
            <w:r>
              <w:rPr>
                <w:rFonts w:hint="eastAsia" w:ascii="宋体" w:hAnsi="宋体" w:eastAsia="宋体" w:cs="宋体"/>
                <w:b/>
                <w:highlight w:val="none"/>
                <w:lang w:eastAsia="zh-CN"/>
              </w:rPr>
              <w:t>交货期限</w:t>
            </w:r>
          </w:p>
        </w:tc>
        <w:tc>
          <w:tcPr>
            <w:tcW w:w="1125" w:type="dxa"/>
            <w:vAlign w:val="center"/>
          </w:tcPr>
          <w:p w14:paraId="67EA8EA4">
            <w:pPr>
              <w:adjustRightInd w:val="0"/>
              <w:ind w:firstLine="0" w:firstLineChars="0"/>
              <w:jc w:val="center"/>
              <w:textAlignment w:val="baseline"/>
              <w:rPr>
                <w:rFonts w:hint="eastAsia" w:ascii="宋体" w:hAnsi="宋体" w:eastAsia="宋体" w:cs="宋体"/>
                <w:b/>
                <w:highlight w:val="none"/>
                <w:lang w:eastAsia="zh-CN"/>
              </w:rPr>
            </w:pPr>
            <w:r>
              <w:rPr>
                <w:rFonts w:hint="eastAsia" w:ascii="宋体" w:hAnsi="宋体" w:cs="宋体"/>
                <w:b/>
                <w:highlight w:val="none"/>
                <w:lang w:val="en-US" w:eastAsia="zh-CN"/>
              </w:rPr>
              <w:t>质保期</w:t>
            </w:r>
          </w:p>
        </w:tc>
      </w:tr>
      <w:tr w14:paraId="05B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vAlign w:val="center"/>
          </w:tcPr>
          <w:p w14:paraId="668C6950">
            <w:pPr>
              <w:adjustRightInd w:val="0"/>
              <w:ind w:firstLine="482"/>
              <w:textAlignment w:val="baseline"/>
              <w:rPr>
                <w:rFonts w:hint="eastAsia" w:ascii="宋体" w:hAnsi="宋体" w:eastAsia="宋体" w:cs="宋体"/>
                <w:b/>
                <w:bCs/>
                <w:highlight w:val="none"/>
              </w:rPr>
            </w:pPr>
          </w:p>
        </w:tc>
        <w:tc>
          <w:tcPr>
            <w:tcW w:w="3526" w:type="dxa"/>
            <w:vAlign w:val="center"/>
          </w:tcPr>
          <w:p w14:paraId="2C408580">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大写：</w:t>
            </w:r>
          </w:p>
        </w:tc>
        <w:tc>
          <w:tcPr>
            <w:tcW w:w="1800" w:type="dxa"/>
            <w:vMerge w:val="restart"/>
            <w:vAlign w:val="top"/>
          </w:tcPr>
          <w:p w14:paraId="5EB3423A">
            <w:pPr>
              <w:adjustRightInd w:val="0"/>
              <w:ind w:firstLine="0" w:firstLineChars="0"/>
              <w:textAlignment w:val="baseline"/>
              <w:rPr>
                <w:rFonts w:hint="eastAsia" w:ascii="宋体" w:hAnsi="宋体" w:eastAsia="宋体" w:cs="宋体"/>
                <w:b/>
                <w:highlight w:val="none"/>
              </w:rPr>
            </w:pPr>
          </w:p>
        </w:tc>
        <w:tc>
          <w:tcPr>
            <w:tcW w:w="1125" w:type="dxa"/>
            <w:vMerge w:val="restart"/>
            <w:vAlign w:val="top"/>
          </w:tcPr>
          <w:p w14:paraId="01F03220">
            <w:pPr>
              <w:adjustRightInd w:val="0"/>
              <w:ind w:firstLine="0" w:firstLineChars="0"/>
              <w:textAlignment w:val="baseline"/>
              <w:rPr>
                <w:rFonts w:hint="eastAsia" w:ascii="宋体" w:hAnsi="宋体" w:eastAsia="宋体" w:cs="宋体"/>
                <w:b/>
                <w:highlight w:val="none"/>
              </w:rPr>
            </w:pPr>
          </w:p>
        </w:tc>
      </w:tr>
      <w:tr w14:paraId="1A0A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vAlign w:val="center"/>
          </w:tcPr>
          <w:p w14:paraId="1972FA3E">
            <w:pPr>
              <w:adjustRightInd w:val="0"/>
              <w:ind w:firstLine="482"/>
              <w:textAlignment w:val="baseline"/>
              <w:rPr>
                <w:rFonts w:hint="eastAsia" w:ascii="宋体" w:hAnsi="宋体" w:eastAsia="宋体" w:cs="宋体"/>
                <w:b/>
                <w:bCs/>
                <w:highlight w:val="none"/>
              </w:rPr>
            </w:pPr>
          </w:p>
        </w:tc>
        <w:tc>
          <w:tcPr>
            <w:tcW w:w="3526" w:type="dxa"/>
            <w:vAlign w:val="center"/>
          </w:tcPr>
          <w:p w14:paraId="57DBE117">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小写：</w:t>
            </w:r>
          </w:p>
        </w:tc>
        <w:tc>
          <w:tcPr>
            <w:tcW w:w="1800" w:type="dxa"/>
            <w:vMerge w:val="continue"/>
            <w:vAlign w:val="top"/>
          </w:tcPr>
          <w:p w14:paraId="3C9AB85E">
            <w:pPr>
              <w:adjustRightInd w:val="0"/>
              <w:ind w:firstLine="0" w:firstLineChars="0"/>
              <w:textAlignment w:val="baseline"/>
              <w:rPr>
                <w:rFonts w:hint="eastAsia" w:ascii="宋体" w:hAnsi="宋体" w:eastAsia="宋体" w:cs="宋体"/>
                <w:b/>
                <w:highlight w:val="none"/>
              </w:rPr>
            </w:pPr>
          </w:p>
        </w:tc>
        <w:tc>
          <w:tcPr>
            <w:tcW w:w="1125" w:type="dxa"/>
            <w:vMerge w:val="continue"/>
            <w:vAlign w:val="top"/>
          </w:tcPr>
          <w:p w14:paraId="2E819CF5">
            <w:pPr>
              <w:adjustRightInd w:val="0"/>
              <w:ind w:firstLine="0" w:firstLineChars="0"/>
              <w:textAlignment w:val="baseline"/>
              <w:rPr>
                <w:rFonts w:hint="eastAsia" w:ascii="宋体" w:hAnsi="宋体" w:eastAsia="宋体" w:cs="宋体"/>
                <w:b/>
                <w:highlight w:val="none"/>
              </w:rPr>
            </w:pPr>
          </w:p>
        </w:tc>
      </w:tr>
      <w:tr w14:paraId="6805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544" w:type="dxa"/>
            <w:gridSpan w:val="4"/>
            <w:vAlign w:val="center"/>
          </w:tcPr>
          <w:p w14:paraId="5BD289FE">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其他承诺及需要说明的事项：</w:t>
            </w:r>
          </w:p>
        </w:tc>
      </w:tr>
    </w:tbl>
    <w:p w14:paraId="228A6E5E">
      <w:pPr>
        <w:adjustRightInd w:val="0"/>
        <w:ind w:firstLine="426" w:firstLineChars="177"/>
        <w:textAlignment w:val="baseline"/>
        <w:rPr>
          <w:rFonts w:hint="eastAsia" w:ascii="宋体" w:hAnsi="宋体" w:eastAsia="宋体" w:cs="宋体"/>
          <w:b/>
          <w:bCs w:val="0"/>
          <w:highlight w:val="none"/>
          <w:lang w:eastAsia="zh-CN"/>
        </w:rPr>
      </w:pPr>
      <w:r>
        <w:rPr>
          <w:rFonts w:hint="eastAsia" w:ascii="宋体" w:hAnsi="宋体" w:eastAsia="宋体" w:cs="宋体"/>
          <w:b/>
          <w:highlight w:val="none"/>
        </w:rPr>
        <w:t>注</w:t>
      </w:r>
      <w:r>
        <w:rPr>
          <w:rFonts w:hint="eastAsia" w:ascii="宋体" w:hAnsi="宋体" w:eastAsia="宋体" w:cs="宋体"/>
          <w:b/>
          <w:bCs w:val="0"/>
          <w:highlight w:val="none"/>
        </w:rPr>
        <w:t>：1、填写此表时不得改变表格形式</w:t>
      </w:r>
      <w:r>
        <w:rPr>
          <w:rFonts w:hint="eastAsia" w:ascii="宋体" w:hAnsi="宋体" w:cs="宋体"/>
          <w:b/>
          <w:bCs w:val="0"/>
          <w:highlight w:val="none"/>
          <w:lang w:eastAsia="zh-CN"/>
        </w:rPr>
        <w:t>；</w:t>
      </w:r>
    </w:p>
    <w:p w14:paraId="3E71DBB1">
      <w:pPr>
        <w:numPr>
          <w:ilvl w:val="0"/>
          <w:numId w:val="22"/>
        </w:numPr>
        <w:adjustRightInd w:val="0"/>
        <w:ind w:firstLine="908" w:firstLineChars="377"/>
        <w:textAlignment w:val="baseline"/>
        <w:rPr>
          <w:rFonts w:hint="eastAsia" w:ascii="宋体" w:hAnsi="宋体" w:eastAsia="宋体" w:cs="宋体"/>
          <w:b/>
          <w:bCs w:val="0"/>
          <w:highlight w:val="none"/>
        </w:rPr>
      </w:pPr>
      <w:r>
        <w:rPr>
          <w:rFonts w:hint="eastAsia" w:ascii="宋体" w:hAnsi="宋体" w:eastAsia="宋体" w:cs="宋体"/>
          <w:b/>
          <w:bCs w:val="0"/>
          <w:highlight w:val="none"/>
        </w:rPr>
        <w:t>磋商报价为总报价</w:t>
      </w:r>
      <w:r>
        <w:rPr>
          <w:rFonts w:hint="eastAsia" w:ascii="宋体" w:hAnsi="宋体" w:cs="宋体"/>
          <w:b/>
          <w:bCs w:val="0"/>
          <w:highlight w:val="none"/>
          <w:lang w:eastAsia="zh-CN"/>
        </w:rPr>
        <w:t>，</w:t>
      </w:r>
      <w:r>
        <w:rPr>
          <w:rFonts w:hint="eastAsia" w:ascii="宋体" w:hAnsi="宋体" w:cs="宋体"/>
          <w:b/>
          <w:bCs w:val="0"/>
          <w:highlight w:val="none"/>
          <w:lang w:val="zh-CN" w:eastAsia="zh-CN"/>
        </w:rPr>
        <w:t>合同总价包括</w:t>
      </w:r>
      <w:r>
        <w:rPr>
          <w:rFonts w:hint="eastAsia" w:ascii="宋体" w:hAnsi="宋体" w:cs="宋体"/>
          <w:b/>
          <w:bCs w:val="0"/>
          <w:highlight w:val="none"/>
          <w:lang w:val="en-US" w:eastAsia="zh-CN"/>
        </w:rPr>
        <w:t>：</w:t>
      </w:r>
      <w:r>
        <w:rPr>
          <w:rFonts w:hint="eastAsia" w:ascii="宋体" w:hAnsi="宋体" w:cs="宋体"/>
          <w:b/>
          <w:bCs w:val="0"/>
          <w:highlight w:val="none"/>
          <w:lang w:eastAsia="zh-CN"/>
        </w:rPr>
        <w:t>产品费、验收费、手续费、包装费、运输费、保险费、安装费、调试费、培训费、售前、售中、售后服务费、招标代理费、税金及不可预见费等全部费用。；</w:t>
      </w:r>
    </w:p>
    <w:p w14:paraId="11C820D1">
      <w:pPr>
        <w:numPr>
          <w:ilvl w:val="0"/>
          <w:numId w:val="0"/>
        </w:numPr>
        <w:adjustRightInd w:val="0"/>
        <w:ind w:firstLine="964" w:firstLineChars="400"/>
        <w:textAlignment w:val="baseline"/>
        <w:rPr>
          <w:rFonts w:hint="eastAsia" w:ascii="宋体" w:hAnsi="宋体" w:eastAsia="宋体" w:cs="宋体"/>
          <w:b/>
          <w:bCs w:val="0"/>
          <w:highlight w:val="none"/>
          <w:lang w:eastAsia="zh-CN"/>
        </w:rPr>
      </w:pPr>
      <w:r>
        <w:rPr>
          <w:rFonts w:hint="eastAsia" w:ascii="宋体" w:hAnsi="宋体" w:eastAsia="宋体" w:cs="宋体"/>
          <w:b/>
          <w:bCs w:val="0"/>
          <w:highlight w:val="none"/>
        </w:rPr>
        <w:t>3、“</w:t>
      </w:r>
      <w:r>
        <w:rPr>
          <w:rFonts w:hint="eastAsia" w:ascii="宋体" w:hAnsi="宋体" w:eastAsia="宋体" w:cs="宋体"/>
          <w:b/>
          <w:bCs w:val="0"/>
          <w:highlight w:val="none"/>
          <w:lang w:eastAsia="zh-CN"/>
        </w:rPr>
        <w:t>交货期限</w:t>
      </w:r>
      <w:r>
        <w:rPr>
          <w:rFonts w:hint="eastAsia" w:ascii="宋体" w:hAnsi="宋体" w:eastAsia="宋体" w:cs="宋体"/>
          <w:b/>
          <w:bCs w:val="0"/>
          <w:highlight w:val="none"/>
        </w:rPr>
        <w:t>”是指产品能够交付使用的具体时间</w:t>
      </w:r>
      <w:r>
        <w:rPr>
          <w:rFonts w:hint="eastAsia" w:ascii="宋体" w:hAnsi="宋体" w:cs="宋体"/>
          <w:b/>
          <w:bCs w:val="0"/>
          <w:highlight w:val="none"/>
          <w:lang w:eastAsia="zh-CN"/>
        </w:rPr>
        <w:t>；</w:t>
      </w:r>
    </w:p>
    <w:p w14:paraId="7D14E1A1">
      <w:pPr>
        <w:adjustRightInd w:val="0"/>
        <w:ind w:firstLine="908" w:firstLineChars="377"/>
        <w:textAlignment w:val="baseline"/>
        <w:rPr>
          <w:rFonts w:hint="eastAsia" w:ascii="宋体" w:hAnsi="宋体" w:eastAsia="宋体" w:cs="宋体"/>
          <w:b/>
          <w:bCs w:val="0"/>
          <w:highlight w:val="none"/>
        </w:rPr>
      </w:pPr>
      <w:r>
        <w:rPr>
          <w:rFonts w:hint="eastAsia" w:ascii="宋体" w:hAnsi="宋体" w:eastAsia="宋体" w:cs="宋体"/>
          <w:b/>
          <w:bCs w:val="0"/>
          <w:highlight w:val="none"/>
          <w:lang w:val="en-US" w:eastAsia="zh-CN"/>
        </w:rPr>
        <w:t>4</w:t>
      </w:r>
      <w:r>
        <w:rPr>
          <w:rFonts w:hint="eastAsia" w:ascii="宋体" w:hAnsi="宋体" w:eastAsia="宋体" w:cs="宋体"/>
          <w:b/>
          <w:bCs w:val="0"/>
          <w:highlight w:val="none"/>
        </w:rPr>
        <w:t>、投标总报价不能有两个或两个以上的报价方案，否则，投标无效。</w:t>
      </w:r>
    </w:p>
    <w:p w14:paraId="215C7889">
      <w:pPr>
        <w:adjustRightInd w:val="0"/>
        <w:ind w:firstLine="908" w:firstLineChars="377"/>
        <w:textAlignment w:val="baseline"/>
        <w:rPr>
          <w:rFonts w:hint="eastAsia" w:ascii="宋体" w:hAnsi="宋体" w:eastAsia="宋体" w:cs="宋体"/>
          <w:b/>
          <w:bCs w:val="0"/>
          <w:highlight w:val="none"/>
          <w:lang w:eastAsia="zh-CN"/>
        </w:rPr>
      </w:pPr>
    </w:p>
    <w:p w14:paraId="66612F8A">
      <w:pPr>
        <w:pStyle w:val="24"/>
        <w:rPr>
          <w:rFonts w:hint="eastAsia" w:ascii="宋体" w:hAnsi="宋体" w:eastAsia="宋体" w:cs="宋体"/>
          <w:highlight w:val="none"/>
        </w:rPr>
      </w:pPr>
    </w:p>
    <w:p w14:paraId="52D6CDF6">
      <w:pPr>
        <w:adjustRightInd w:val="0"/>
        <w:ind w:firstLine="0" w:firstLineChars="0"/>
        <w:textAlignment w:val="baseline"/>
        <w:rPr>
          <w:rFonts w:hint="eastAsia" w:ascii="宋体" w:hAnsi="宋体" w:eastAsia="宋体" w:cs="宋体"/>
          <w:highlight w:val="none"/>
        </w:rPr>
      </w:pPr>
    </w:p>
    <w:p w14:paraId="51475005">
      <w:pPr>
        <w:ind w:firstLine="0" w:firstLineChars="0"/>
        <w:rPr>
          <w:rFonts w:hint="eastAsia" w:ascii="宋体" w:hAnsi="宋体" w:eastAsia="宋体" w:cs="宋体"/>
          <w:highlight w:val="none"/>
        </w:rPr>
      </w:pPr>
    </w:p>
    <w:p w14:paraId="377174D4">
      <w:pPr>
        <w:spacing w:line="480" w:lineRule="auto"/>
        <w:ind w:right="480" w:firstLine="4939" w:firstLineChars="2050"/>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726505B6">
      <w:pPr>
        <w:spacing w:line="480" w:lineRule="auto"/>
        <w:ind w:right="120" w:firstLine="482"/>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115255A0">
      <w:pPr>
        <w:spacing w:line="480" w:lineRule="auto"/>
        <w:ind w:right="480" w:firstLine="5301" w:firstLineChars="2200"/>
        <w:rPr>
          <w:rFonts w:hint="eastAsia" w:ascii="宋体" w:hAnsi="宋体" w:eastAsia="宋体" w:cs="宋体"/>
          <w:b/>
          <w:highlight w:val="none"/>
        </w:rPr>
      </w:pPr>
      <w:r>
        <w:rPr>
          <w:rFonts w:hint="eastAsia" w:ascii="宋体" w:hAnsi="宋体" w:eastAsia="宋体" w:cs="宋体"/>
          <w:b/>
          <w:highlight w:val="none"/>
        </w:rPr>
        <w:t>年   月  日</w:t>
      </w:r>
    </w:p>
    <w:p w14:paraId="5E820735">
      <w:pPr>
        <w:widowControl/>
        <w:snapToGrid w:val="0"/>
        <w:spacing w:line="360" w:lineRule="auto"/>
        <w:ind w:firstLine="0" w:firstLineChars="0"/>
        <w:rPr>
          <w:rFonts w:hint="eastAsia" w:ascii="宋体" w:hAnsi="宋体" w:eastAsia="宋体" w:cs="宋体"/>
          <w:b/>
          <w:color w:val="000000"/>
          <w:sz w:val="28"/>
          <w:szCs w:val="28"/>
          <w:highlight w:val="none"/>
        </w:rPr>
      </w:pPr>
    </w:p>
    <w:p w14:paraId="05BD22FF">
      <w:pPr>
        <w:pageBreakBefore/>
        <w:widowControl/>
        <w:snapToGrid w:val="0"/>
        <w:spacing w:line="360" w:lineRule="auto"/>
        <w:ind w:firstLine="0" w:firstLineChars="0"/>
        <w:outlineLvl w:val="1"/>
        <w:rPr>
          <w:rFonts w:hint="eastAsia" w:ascii="宋体" w:hAnsi="宋体" w:eastAsia="宋体" w:cs="宋体"/>
          <w:highlight w:val="none"/>
        </w:rPr>
      </w:pPr>
      <w:bookmarkStart w:id="431" w:name="_Toc30141"/>
      <w:bookmarkStart w:id="432" w:name="_Toc9023"/>
      <w:bookmarkStart w:id="433" w:name="_Toc11273"/>
      <w:bookmarkStart w:id="434" w:name="_Toc17546"/>
      <w:bookmarkStart w:id="435" w:name="_Toc3591"/>
      <w:bookmarkStart w:id="436" w:name="_Toc32383"/>
      <w:bookmarkStart w:id="437" w:name="_Toc6487"/>
      <w:bookmarkStart w:id="438" w:name="_Toc18642"/>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13</w:t>
      </w:r>
      <w:r>
        <w:rPr>
          <w:rFonts w:hint="eastAsia" w:ascii="宋体" w:hAnsi="宋体" w:eastAsia="宋体" w:cs="宋体"/>
          <w:b/>
          <w:color w:val="000000"/>
          <w:sz w:val="28"/>
          <w:szCs w:val="28"/>
          <w:highlight w:val="none"/>
        </w:rPr>
        <w:t>：分项报价表</w:t>
      </w:r>
      <w:bookmarkEnd w:id="431"/>
      <w:bookmarkEnd w:id="432"/>
      <w:bookmarkEnd w:id="433"/>
      <w:bookmarkEnd w:id="434"/>
      <w:bookmarkEnd w:id="435"/>
      <w:bookmarkEnd w:id="436"/>
      <w:bookmarkEnd w:id="437"/>
      <w:bookmarkEnd w:id="438"/>
    </w:p>
    <w:p w14:paraId="33787ABC">
      <w:pPr>
        <w:bidi w:val="0"/>
        <w:rPr>
          <w:rFonts w:hint="eastAsia"/>
        </w:rPr>
      </w:pPr>
    </w:p>
    <w:p w14:paraId="586AAB9E">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分项报价表</w:t>
      </w:r>
    </w:p>
    <w:p w14:paraId="467FF2F3">
      <w:pPr>
        <w:ind w:right="480" w:firstLine="0" w:firstLineChars="0"/>
        <w:jc w:val="left"/>
        <w:rPr>
          <w:rFonts w:hint="eastAsia" w:ascii="宋体" w:hAnsi="宋体" w:eastAsia="宋体" w:cs="宋体"/>
          <w:b/>
          <w:highlight w:val="none"/>
        </w:rPr>
      </w:pPr>
      <w:r>
        <w:rPr>
          <w:rFonts w:hint="eastAsia" w:ascii="宋体" w:hAnsi="宋体" w:eastAsia="宋体" w:cs="宋体"/>
          <w:b/>
          <w:highlight w:val="none"/>
        </w:rPr>
        <w:t>供应商名称</w:t>
      </w: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 xml:space="preserve">                                 </w:t>
      </w:r>
      <w:r>
        <w:rPr>
          <w:rFonts w:hint="eastAsia" w:ascii="宋体" w:hAnsi="宋体" w:cs="宋体"/>
          <w:b/>
          <w:highlight w:val="none"/>
          <w:lang w:val="en-US" w:eastAsia="zh-CN"/>
        </w:rPr>
        <w:t xml:space="preserve">    </w:t>
      </w:r>
      <w:r>
        <w:rPr>
          <w:rFonts w:hint="eastAsia" w:ascii="宋体" w:hAnsi="宋体" w:eastAsia="宋体" w:cs="宋体"/>
          <w:b/>
          <w:highlight w:val="none"/>
        </w:rPr>
        <w:t>单位：人民币（元）</w:t>
      </w:r>
    </w:p>
    <w:tbl>
      <w:tblPr>
        <w:tblStyle w:val="64"/>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32"/>
        <w:gridCol w:w="1034"/>
        <w:gridCol w:w="802"/>
        <w:gridCol w:w="1299"/>
        <w:gridCol w:w="912"/>
        <w:gridCol w:w="679"/>
        <w:gridCol w:w="814"/>
        <w:gridCol w:w="813"/>
      </w:tblGrid>
      <w:tr w14:paraId="7FC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629" w:type="dxa"/>
            <w:vAlign w:val="center"/>
          </w:tcPr>
          <w:p w14:paraId="26B634FE">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632" w:type="dxa"/>
            <w:vAlign w:val="center"/>
          </w:tcPr>
          <w:p w14:paraId="0B8C9750">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产品名称</w:t>
            </w:r>
          </w:p>
        </w:tc>
        <w:tc>
          <w:tcPr>
            <w:tcW w:w="1034" w:type="dxa"/>
            <w:vAlign w:val="center"/>
          </w:tcPr>
          <w:p w14:paraId="6442D4BA">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品牌</w:t>
            </w:r>
          </w:p>
        </w:tc>
        <w:tc>
          <w:tcPr>
            <w:tcW w:w="802" w:type="dxa"/>
            <w:vAlign w:val="center"/>
          </w:tcPr>
          <w:p w14:paraId="35B269F6">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规格或型号</w:t>
            </w:r>
          </w:p>
        </w:tc>
        <w:tc>
          <w:tcPr>
            <w:tcW w:w="1299" w:type="dxa"/>
            <w:vAlign w:val="center"/>
          </w:tcPr>
          <w:p w14:paraId="75410955">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生产厂家</w:t>
            </w:r>
          </w:p>
        </w:tc>
        <w:tc>
          <w:tcPr>
            <w:tcW w:w="912" w:type="dxa"/>
            <w:vAlign w:val="center"/>
          </w:tcPr>
          <w:p w14:paraId="2645084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数量及单位</w:t>
            </w:r>
          </w:p>
        </w:tc>
        <w:tc>
          <w:tcPr>
            <w:tcW w:w="679" w:type="dxa"/>
            <w:vAlign w:val="center"/>
          </w:tcPr>
          <w:p w14:paraId="0AF354F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单价</w:t>
            </w:r>
          </w:p>
        </w:tc>
        <w:tc>
          <w:tcPr>
            <w:tcW w:w="814" w:type="dxa"/>
            <w:vAlign w:val="center"/>
          </w:tcPr>
          <w:p w14:paraId="7DD4BDC0">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合计</w:t>
            </w:r>
          </w:p>
        </w:tc>
        <w:tc>
          <w:tcPr>
            <w:tcW w:w="813" w:type="dxa"/>
            <w:vAlign w:val="center"/>
          </w:tcPr>
          <w:p w14:paraId="031E3E22">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4036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6D321EF0">
            <w:pPr>
              <w:ind w:firstLine="199" w:firstLineChars="83"/>
              <w:jc w:val="center"/>
              <w:rPr>
                <w:rFonts w:hint="eastAsia" w:ascii="宋体" w:hAnsi="宋体" w:eastAsia="宋体" w:cs="宋体"/>
                <w:highlight w:val="none"/>
              </w:rPr>
            </w:pPr>
            <w:r>
              <w:rPr>
                <w:rFonts w:hint="eastAsia" w:ascii="宋体" w:hAnsi="宋体" w:eastAsia="宋体" w:cs="宋体"/>
                <w:highlight w:val="none"/>
              </w:rPr>
              <w:t>1</w:t>
            </w:r>
          </w:p>
        </w:tc>
        <w:tc>
          <w:tcPr>
            <w:tcW w:w="1632" w:type="dxa"/>
            <w:vAlign w:val="center"/>
          </w:tcPr>
          <w:p w14:paraId="627AB5D2">
            <w:pPr>
              <w:ind w:firstLine="480"/>
              <w:jc w:val="center"/>
              <w:rPr>
                <w:rFonts w:hint="eastAsia" w:ascii="宋体" w:hAnsi="宋体" w:eastAsia="宋体" w:cs="宋体"/>
                <w:highlight w:val="none"/>
              </w:rPr>
            </w:pPr>
          </w:p>
        </w:tc>
        <w:tc>
          <w:tcPr>
            <w:tcW w:w="1034" w:type="dxa"/>
            <w:vAlign w:val="center"/>
          </w:tcPr>
          <w:p w14:paraId="45FC7F11">
            <w:pPr>
              <w:ind w:firstLine="480"/>
              <w:jc w:val="center"/>
              <w:rPr>
                <w:rFonts w:hint="eastAsia" w:ascii="宋体" w:hAnsi="宋体" w:eastAsia="宋体" w:cs="宋体"/>
                <w:highlight w:val="none"/>
              </w:rPr>
            </w:pPr>
          </w:p>
        </w:tc>
        <w:tc>
          <w:tcPr>
            <w:tcW w:w="802" w:type="dxa"/>
            <w:vAlign w:val="center"/>
          </w:tcPr>
          <w:p w14:paraId="1CE6818A">
            <w:pPr>
              <w:ind w:firstLine="480"/>
              <w:jc w:val="center"/>
              <w:rPr>
                <w:rFonts w:hint="eastAsia" w:ascii="宋体" w:hAnsi="宋体" w:eastAsia="宋体" w:cs="宋体"/>
                <w:highlight w:val="none"/>
              </w:rPr>
            </w:pPr>
          </w:p>
        </w:tc>
        <w:tc>
          <w:tcPr>
            <w:tcW w:w="1299" w:type="dxa"/>
            <w:vAlign w:val="center"/>
          </w:tcPr>
          <w:p w14:paraId="0C591ED7">
            <w:pPr>
              <w:ind w:firstLine="480"/>
              <w:jc w:val="center"/>
              <w:rPr>
                <w:rFonts w:hint="eastAsia" w:ascii="宋体" w:hAnsi="宋体" w:eastAsia="宋体" w:cs="宋体"/>
                <w:highlight w:val="none"/>
              </w:rPr>
            </w:pPr>
          </w:p>
        </w:tc>
        <w:tc>
          <w:tcPr>
            <w:tcW w:w="912" w:type="dxa"/>
            <w:vAlign w:val="center"/>
          </w:tcPr>
          <w:p w14:paraId="5867F03F">
            <w:pPr>
              <w:ind w:firstLine="480"/>
              <w:jc w:val="center"/>
              <w:rPr>
                <w:rFonts w:hint="eastAsia" w:ascii="宋体" w:hAnsi="宋体" w:eastAsia="宋体" w:cs="宋体"/>
                <w:highlight w:val="none"/>
              </w:rPr>
            </w:pPr>
          </w:p>
        </w:tc>
        <w:tc>
          <w:tcPr>
            <w:tcW w:w="679" w:type="dxa"/>
            <w:vAlign w:val="center"/>
          </w:tcPr>
          <w:p w14:paraId="2827C201">
            <w:pPr>
              <w:ind w:firstLine="480"/>
              <w:jc w:val="center"/>
              <w:rPr>
                <w:rFonts w:hint="eastAsia" w:ascii="宋体" w:hAnsi="宋体" w:eastAsia="宋体" w:cs="宋体"/>
                <w:highlight w:val="none"/>
              </w:rPr>
            </w:pPr>
          </w:p>
        </w:tc>
        <w:tc>
          <w:tcPr>
            <w:tcW w:w="814" w:type="dxa"/>
            <w:vAlign w:val="center"/>
          </w:tcPr>
          <w:p w14:paraId="3D7160ED">
            <w:pPr>
              <w:ind w:firstLine="480"/>
              <w:jc w:val="center"/>
              <w:rPr>
                <w:rFonts w:hint="eastAsia" w:ascii="宋体" w:hAnsi="宋体" w:eastAsia="宋体" w:cs="宋体"/>
                <w:highlight w:val="none"/>
              </w:rPr>
            </w:pPr>
          </w:p>
        </w:tc>
        <w:tc>
          <w:tcPr>
            <w:tcW w:w="813" w:type="dxa"/>
            <w:vAlign w:val="center"/>
          </w:tcPr>
          <w:p w14:paraId="1399464A">
            <w:pPr>
              <w:ind w:firstLine="480"/>
              <w:jc w:val="center"/>
              <w:rPr>
                <w:rFonts w:hint="eastAsia" w:ascii="宋体" w:hAnsi="宋体" w:eastAsia="宋体" w:cs="宋体"/>
                <w:highlight w:val="none"/>
              </w:rPr>
            </w:pPr>
          </w:p>
        </w:tc>
      </w:tr>
      <w:tr w14:paraId="3C3F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63F9802E">
            <w:pPr>
              <w:ind w:firstLine="199" w:firstLineChars="83"/>
              <w:jc w:val="center"/>
              <w:rPr>
                <w:rFonts w:hint="eastAsia" w:ascii="宋体" w:hAnsi="宋体" w:eastAsia="宋体" w:cs="宋体"/>
                <w:highlight w:val="none"/>
              </w:rPr>
            </w:pPr>
            <w:r>
              <w:rPr>
                <w:rFonts w:hint="eastAsia" w:ascii="宋体" w:hAnsi="宋体" w:eastAsia="宋体" w:cs="宋体"/>
                <w:highlight w:val="none"/>
              </w:rPr>
              <w:t>2</w:t>
            </w:r>
          </w:p>
        </w:tc>
        <w:tc>
          <w:tcPr>
            <w:tcW w:w="1632" w:type="dxa"/>
            <w:vAlign w:val="center"/>
          </w:tcPr>
          <w:p w14:paraId="72151E68">
            <w:pPr>
              <w:ind w:firstLine="480"/>
              <w:jc w:val="center"/>
              <w:rPr>
                <w:rFonts w:hint="eastAsia" w:ascii="宋体" w:hAnsi="宋体" w:eastAsia="宋体" w:cs="宋体"/>
                <w:highlight w:val="none"/>
              </w:rPr>
            </w:pPr>
          </w:p>
        </w:tc>
        <w:tc>
          <w:tcPr>
            <w:tcW w:w="1034" w:type="dxa"/>
            <w:vAlign w:val="center"/>
          </w:tcPr>
          <w:p w14:paraId="73748A7B">
            <w:pPr>
              <w:ind w:firstLine="480"/>
              <w:jc w:val="center"/>
              <w:rPr>
                <w:rFonts w:hint="eastAsia" w:ascii="宋体" w:hAnsi="宋体" w:eastAsia="宋体" w:cs="宋体"/>
                <w:highlight w:val="none"/>
              </w:rPr>
            </w:pPr>
          </w:p>
        </w:tc>
        <w:tc>
          <w:tcPr>
            <w:tcW w:w="802" w:type="dxa"/>
            <w:vAlign w:val="center"/>
          </w:tcPr>
          <w:p w14:paraId="43371A24">
            <w:pPr>
              <w:ind w:firstLine="480"/>
              <w:jc w:val="center"/>
              <w:rPr>
                <w:rFonts w:hint="eastAsia" w:ascii="宋体" w:hAnsi="宋体" w:eastAsia="宋体" w:cs="宋体"/>
                <w:highlight w:val="none"/>
              </w:rPr>
            </w:pPr>
          </w:p>
        </w:tc>
        <w:tc>
          <w:tcPr>
            <w:tcW w:w="1299" w:type="dxa"/>
            <w:vAlign w:val="center"/>
          </w:tcPr>
          <w:p w14:paraId="5D9D3CE7">
            <w:pPr>
              <w:ind w:firstLine="480"/>
              <w:jc w:val="center"/>
              <w:rPr>
                <w:rFonts w:hint="eastAsia" w:ascii="宋体" w:hAnsi="宋体" w:eastAsia="宋体" w:cs="宋体"/>
                <w:highlight w:val="none"/>
              </w:rPr>
            </w:pPr>
          </w:p>
        </w:tc>
        <w:tc>
          <w:tcPr>
            <w:tcW w:w="912" w:type="dxa"/>
            <w:vAlign w:val="center"/>
          </w:tcPr>
          <w:p w14:paraId="78E38029">
            <w:pPr>
              <w:ind w:firstLine="480"/>
              <w:jc w:val="center"/>
              <w:rPr>
                <w:rFonts w:hint="eastAsia" w:ascii="宋体" w:hAnsi="宋体" w:eastAsia="宋体" w:cs="宋体"/>
                <w:highlight w:val="none"/>
              </w:rPr>
            </w:pPr>
          </w:p>
        </w:tc>
        <w:tc>
          <w:tcPr>
            <w:tcW w:w="679" w:type="dxa"/>
            <w:vAlign w:val="center"/>
          </w:tcPr>
          <w:p w14:paraId="7C7B8842">
            <w:pPr>
              <w:ind w:firstLine="480"/>
              <w:jc w:val="center"/>
              <w:rPr>
                <w:rFonts w:hint="eastAsia" w:ascii="宋体" w:hAnsi="宋体" w:eastAsia="宋体" w:cs="宋体"/>
                <w:highlight w:val="none"/>
              </w:rPr>
            </w:pPr>
          </w:p>
        </w:tc>
        <w:tc>
          <w:tcPr>
            <w:tcW w:w="814" w:type="dxa"/>
            <w:vAlign w:val="center"/>
          </w:tcPr>
          <w:p w14:paraId="78E2FAAB">
            <w:pPr>
              <w:ind w:firstLine="480"/>
              <w:jc w:val="center"/>
              <w:rPr>
                <w:rFonts w:hint="eastAsia" w:ascii="宋体" w:hAnsi="宋体" w:eastAsia="宋体" w:cs="宋体"/>
                <w:highlight w:val="none"/>
              </w:rPr>
            </w:pPr>
          </w:p>
        </w:tc>
        <w:tc>
          <w:tcPr>
            <w:tcW w:w="813" w:type="dxa"/>
            <w:vAlign w:val="center"/>
          </w:tcPr>
          <w:p w14:paraId="0B3FB1ED">
            <w:pPr>
              <w:ind w:firstLine="480"/>
              <w:jc w:val="center"/>
              <w:rPr>
                <w:rFonts w:hint="eastAsia" w:ascii="宋体" w:hAnsi="宋体" w:eastAsia="宋体" w:cs="宋体"/>
                <w:highlight w:val="none"/>
              </w:rPr>
            </w:pPr>
          </w:p>
        </w:tc>
      </w:tr>
      <w:tr w14:paraId="1B6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2BDA7728">
            <w:pPr>
              <w:ind w:firstLine="199" w:firstLineChars="83"/>
              <w:jc w:val="center"/>
              <w:rPr>
                <w:rFonts w:hint="eastAsia" w:ascii="宋体" w:hAnsi="宋体" w:eastAsia="宋体" w:cs="宋体"/>
                <w:highlight w:val="none"/>
              </w:rPr>
            </w:pPr>
            <w:r>
              <w:rPr>
                <w:rFonts w:hint="eastAsia" w:ascii="宋体" w:hAnsi="宋体" w:eastAsia="宋体" w:cs="宋体"/>
                <w:highlight w:val="none"/>
              </w:rPr>
              <w:t>3</w:t>
            </w:r>
          </w:p>
        </w:tc>
        <w:tc>
          <w:tcPr>
            <w:tcW w:w="1632" w:type="dxa"/>
            <w:vAlign w:val="center"/>
          </w:tcPr>
          <w:p w14:paraId="071CFE29">
            <w:pPr>
              <w:ind w:firstLine="480"/>
              <w:jc w:val="center"/>
              <w:rPr>
                <w:rFonts w:hint="eastAsia" w:ascii="宋体" w:hAnsi="宋体" w:eastAsia="宋体" w:cs="宋体"/>
                <w:highlight w:val="none"/>
              </w:rPr>
            </w:pPr>
          </w:p>
        </w:tc>
        <w:tc>
          <w:tcPr>
            <w:tcW w:w="1034" w:type="dxa"/>
            <w:vAlign w:val="center"/>
          </w:tcPr>
          <w:p w14:paraId="730AB129">
            <w:pPr>
              <w:ind w:firstLine="480"/>
              <w:jc w:val="center"/>
              <w:rPr>
                <w:rFonts w:hint="eastAsia" w:ascii="宋体" w:hAnsi="宋体" w:eastAsia="宋体" w:cs="宋体"/>
                <w:highlight w:val="none"/>
              </w:rPr>
            </w:pPr>
          </w:p>
        </w:tc>
        <w:tc>
          <w:tcPr>
            <w:tcW w:w="802" w:type="dxa"/>
            <w:vAlign w:val="center"/>
          </w:tcPr>
          <w:p w14:paraId="0EF9F966">
            <w:pPr>
              <w:ind w:firstLine="480"/>
              <w:jc w:val="center"/>
              <w:rPr>
                <w:rFonts w:hint="eastAsia" w:ascii="宋体" w:hAnsi="宋体" w:eastAsia="宋体" w:cs="宋体"/>
                <w:highlight w:val="none"/>
              </w:rPr>
            </w:pPr>
          </w:p>
        </w:tc>
        <w:tc>
          <w:tcPr>
            <w:tcW w:w="1299" w:type="dxa"/>
            <w:vAlign w:val="center"/>
          </w:tcPr>
          <w:p w14:paraId="670C81D3">
            <w:pPr>
              <w:ind w:firstLine="480"/>
              <w:jc w:val="center"/>
              <w:rPr>
                <w:rFonts w:hint="eastAsia" w:ascii="宋体" w:hAnsi="宋体" w:eastAsia="宋体" w:cs="宋体"/>
                <w:highlight w:val="none"/>
              </w:rPr>
            </w:pPr>
          </w:p>
        </w:tc>
        <w:tc>
          <w:tcPr>
            <w:tcW w:w="912" w:type="dxa"/>
            <w:vAlign w:val="center"/>
          </w:tcPr>
          <w:p w14:paraId="32DA79A7">
            <w:pPr>
              <w:ind w:firstLine="480"/>
              <w:jc w:val="center"/>
              <w:rPr>
                <w:rFonts w:hint="eastAsia" w:ascii="宋体" w:hAnsi="宋体" w:eastAsia="宋体" w:cs="宋体"/>
                <w:highlight w:val="none"/>
              </w:rPr>
            </w:pPr>
          </w:p>
        </w:tc>
        <w:tc>
          <w:tcPr>
            <w:tcW w:w="679" w:type="dxa"/>
            <w:vAlign w:val="center"/>
          </w:tcPr>
          <w:p w14:paraId="55830F0C">
            <w:pPr>
              <w:ind w:firstLine="480"/>
              <w:jc w:val="center"/>
              <w:rPr>
                <w:rFonts w:hint="eastAsia" w:ascii="宋体" w:hAnsi="宋体" w:eastAsia="宋体" w:cs="宋体"/>
                <w:highlight w:val="none"/>
              </w:rPr>
            </w:pPr>
          </w:p>
        </w:tc>
        <w:tc>
          <w:tcPr>
            <w:tcW w:w="814" w:type="dxa"/>
            <w:vAlign w:val="center"/>
          </w:tcPr>
          <w:p w14:paraId="45836112">
            <w:pPr>
              <w:ind w:firstLine="480"/>
              <w:jc w:val="center"/>
              <w:rPr>
                <w:rFonts w:hint="eastAsia" w:ascii="宋体" w:hAnsi="宋体" w:eastAsia="宋体" w:cs="宋体"/>
                <w:highlight w:val="none"/>
              </w:rPr>
            </w:pPr>
          </w:p>
        </w:tc>
        <w:tc>
          <w:tcPr>
            <w:tcW w:w="813" w:type="dxa"/>
            <w:vAlign w:val="center"/>
          </w:tcPr>
          <w:p w14:paraId="7E7CC51A">
            <w:pPr>
              <w:ind w:firstLine="480"/>
              <w:jc w:val="center"/>
              <w:rPr>
                <w:rFonts w:hint="eastAsia" w:ascii="宋体" w:hAnsi="宋体" w:eastAsia="宋体" w:cs="宋体"/>
                <w:highlight w:val="none"/>
              </w:rPr>
            </w:pPr>
          </w:p>
        </w:tc>
      </w:tr>
      <w:tr w14:paraId="16C1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19565817">
            <w:pPr>
              <w:ind w:firstLine="199" w:firstLineChars="83"/>
              <w:jc w:val="center"/>
              <w:rPr>
                <w:rFonts w:hint="eastAsia" w:ascii="宋体" w:hAnsi="宋体" w:eastAsia="宋体" w:cs="宋体"/>
                <w:highlight w:val="none"/>
              </w:rPr>
            </w:pPr>
            <w:r>
              <w:rPr>
                <w:rFonts w:hint="eastAsia" w:ascii="宋体" w:hAnsi="宋体" w:eastAsia="宋体" w:cs="宋体"/>
                <w:highlight w:val="none"/>
              </w:rPr>
              <w:t>4</w:t>
            </w:r>
          </w:p>
        </w:tc>
        <w:tc>
          <w:tcPr>
            <w:tcW w:w="1632" w:type="dxa"/>
            <w:vAlign w:val="center"/>
          </w:tcPr>
          <w:p w14:paraId="487F9668">
            <w:pPr>
              <w:ind w:firstLine="480"/>
              <w:jc w:val="center"/>
              <w:rPr>
                <w:rFonts w:hint="eastAsia" w:ascii="宋体" w:hAnsi="宋体" w:eastAsia="宋体" w:cs="宋体"/>
                <w:highlight w:val="none"/>
              </w:rPr>
            </w:pPr>
          </w:p>
        </w:tc>
        <w:tc>
          <w:tcPr>
            <w:tcW w:w="1034" w:type="dxa"/>
            <w:vAlign w:val="center"/>
          </w:tcPr>
          <w:p w14:paraId="2964E4BD">
            <w:pPr>
              <w:ind w:firstLine="480"/>
              <w:jc w:val="center"/>
              <w:rPr>
                <w:rFonts w:hint="eastAsia" w:ascii="宋体" w:hAnsi="宋体" w:eastAsia="宋体" w:cs="宋体"/>
                <w:highlight w:val="none"/>
              </w:rPr>
            </w:pPr>
          </w:p>
        </w:tc>
        <w:tc>
          <w:tcPr>
            <w:tcW w:w="802" w:type="dxa"/>
            <w:vAlign w:val="center"/>
          </w:tcPr>
          <w:p w14:paraId="292D3E48">
            <w:pPr>
              <w:ind w:firstLine="480"/>
              <w:jc w:val="center"/>
              <w:rPr>
                <w:rFonts w:hint="eastAsia" w:ascii="宋体" w:hAnsi="宋体" w:eastAsia="宋体" w:cs="宋体"/>
                <w:highlight w:val="none"/>
              </w:rPr>
            </w:pPr>
          </w:p>
        </w:tc>
        <w:tc>
          <w:tcPr>
            <w:tcW w:w="1299" w:type="dxa"/>
            <w:vAlign w:val="center"/>
          </w:tcPr>
          <w:p w14:paraId="492BCC96">
            <w:pPr>
              <w:ind w:firstLine="480"/>
              <w:jc w:val="center"/>
              <w:rPr>
                <w:rFonts w:hint="eastAsia" w:ascii="宋体" w:hAnsi="宋体" w:eastAsia="宋体" w:cs="宋体"/>
                <w:highlight w:val="none"/>
              </w:rPr>
            </w:pPr>
          </w:p>
        </w:tc>
        <w:tc>
          <w:tcPr>
            <w:tcW w:w="912" w:type="dxa"/>
            <w:vAlign w:val="center"/>
          </w:tcPr>
          <w:p w14:paraId="7195810F">
            <w:pPr>
              <w:ind w:firstLine="480"/>
              <w:jc w:val="center"/>
              <w:rPr>
                <w:rFonts w:hint="eastAsia" w:ascii="宋体" w:hAnsi="宋体" w:eastAsia="宋体" w:cs="宋体"/>
                <w:highlight w:val="none"/>
              </w:rPr>
            </w:pPr>
          </w:p>
        </w:tc>
        <w:tc>
          <w:tcPr>
            <w:tcW w:w="679" w:type="dxa"/>
            <w:vAlign w:val="center"/>
          </w:tcPr>
          <w:p w14:paraId="4DCB1DB9">
            <w:pPr>
              <w:ind w:firstLine="480"/>
              <w:jc w:val="center"/>
              <w:rPr>
                <w:rFonts w:hint="eastAsia" w:ascii="宋体" w:hAnsi="宋体" w:eastAsia="宋体" w:cs="宋体"/>
                <w:highlight w:val="none"/>
              </w:rPr>
            </w:pPr>
          </w:p>
        </w:tc>
        <w:tc>
          <w:tcPr>
            <w:tcW w:w="814" w:type="dxa"/>
            <w:vAlign w:val="center"/>
          </w:tcPr>
          <w:p w14:paraId="33E11CE0">
            <w:pPr>
              <w:ind w:firstLine="480"/>
              <w:jc w:val="center"/>
              <w:rPr>
                <w:rFonts w:hint="eastAsia" w:ascii="宋体" w:hAnsi="宋体" w:eastAsia="宋体" w:cs="宋体"/>
                <w:highlight w:val="none"/>
              </w:rPr>
            </w:pPr>
          </w:p>
        </w:tc>
        <w:tc>
          <w:tcPr>
            <w:tcW w:w="813" w:type="dxa"/>
            <w:vAlign w:val="center"/>
          </w:tcPr>
          <w:p w14:paraId="272F3EE8">
            <w:pPr>
              <w:ind w:firstLine="480"/>
              <w:jc w:val="center"/>
              <w:rPr>
                <w:rFonts w:hint="eastAsia" w:ascii="宋体" w:hAnsi="宋体" w:eastAsia="宋体" w:cs="宋体"/>
                <w:highlight w:val="none"/>
              </w:rPr>
            </w:pPr>
          </w:p>
        </w:tc>
      </w:tr>
      <w:tr w14:paraId="562A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33A954D9">
            <w:pPr>
              <w:ind w:firstLine="199" w:firstLineChars="83"/>
              <w:jc w:val="center"/>
              <w:rPr>
                <w:rFonts w:hint="eastAsia" w:ascii="宋体" w:hAnsi="宋体" w:eastAsia="宋体" w:cs="宋体"/>
                <w:highlight w:val="none"/>
              </w:rPr>
            </w:pPr>
            <w:r>
              <w:rPr>
                <w:rFonts w:hint="eastAsia" w:ascii="宋体" w:hAnsi="宋体" w:eastAsia="宋体" w:cs="宋体"/>
                <w:highlight w:val="none"/>
              </w:rPr>
              <w:t>…</w:t>
            </w:r>
          </w:p>
        </w:tc>
        <w:tc>
          <w:tcPr>
            <w:tcW w:w="1632" w:type="dxa"/>
            <w:vAlign w:val="center"/>
          </w:tcPr>
          <w:p w14:paraId="4266E3C3">
            <w:pPr>
              <w:ind w:firstLine="480"/>
              <w:jc w:val="center"/>
              <w:rPr>
                <w:rFonts w:hint="eastAsia" w:ascii="宋体" w:hAnsi="宋体" w:eastAsia="宋体" w:cs="宋体"/>
                <w:highlight w:val="none"/>
              </w:rPr>
            </w:pPr>
          </w:p>
        </w:tc>
        <w:tc>
          <w:tcPr>
            <w:tcW w:w="1034" w:type="dxa"/>
            <w:vAlign w:val="center"/>
          </w:tcPr>
          <w:p w14:paraId="0AD22752">
            <w:pPr>
              <w:ind w:firstLine="480"/>
              <w:jc w:val="center"/>
              <w:rPr>
                <w:rFonts w:hint="eastAsia" w:ascii="宋体" w:hAnsi="宋体" w:eastAsia="宋体" w:cs="宋体"/>
                <w:highlight w:val="none"/>
              </w:rPr>
            </w:pPr>
          </w:p>
        </w:tc>
        <w:tc>
          <w:tcPr>
            <w:tcW w:w="802" w:type="dxa"/>
            <w:vAlign w:val="center"/>
          </w:tcPr>
          <w:p w14:paraId="23ABDA89">
            <w:pPr>
              <w:ind w:firstLine="480"/>
              <w:jc w:val="center"/>
              <w:rPr>
                <w:rFonts w:hint="eastAsia" w:ascii="宋体" w:hAnsi="宋体" w:eastAsia="宋体" w:cs="宋体"/>
                <w:highlight w:val="none"/>
              </w:rPr>
            </w:pPr>
          </w:p>
        </w:tc>
        <w:tc>
          <w:tcPr>
            <w:tcW w:w="1299" w:type="dxa"/>
            <w:vAlign w:val="center"/>
          </w:tcPr>
          <w:p w14:paraId="6413A50F">
            <w:pPr>
              <w:ind w:firstLine="480"/>
              <w:jc w:val="center"/>
              <w:rPr>
                <w:rFonts w:hint="eastAsia" w:ascii="宋体" w:hAnsi="宋体" w:eastAsia="宋体" w:cs="宋体"/>
                <w:highlight w:val="none"/>
              </w:rPr>
            </w:pPr>
          </w:p>
        </w:tc>
        <w:tc>
          <w:tcPr>
            <w:tcW w:w="912" w:type="dxa"/>
            <w:vAlign w:val="center"/>
          </w:tcPr>
          <w:p w14:paraId="06ABB4DD">
            <w:pPr>
              <w:ind w:firstLine="480"/>
              <w:jc w:val="center"/>
              <w:rPr>
                <w:rFonts w:hint="eastAsia" w:ascii="宋体" w:hAnsi="宋体" w:eastAsia="宋体" w:cs="宋体"/>
                <w:highlight w:val="none"/>
              </w:rPr>
            </w:pPr>
          </w:p>
        </w:tc>
        <w:tc>
          <w:tcPr>
            <w:tcW w:w="679" w:type="dxa"/>
            <w:vAlign w:val="center"/>
          </w:tcPr>
          <w:p w14:paraId="2F8387AC">
            <w:pPr>
              <w:ind w:firstLine="480"/>
              <w:jc w:val="center"/>
              <w:rPr>
                <w:rFonts w:hint="eastAsia" w:ascii="宋体" w:hAnsi="宋体" w:eastAsia="宋体" w:cs="宋体"/>
                <w:highlight w:val="none"/>
              </w:rPr>
            </w:pPr>
          </w:p>
        </w:tc>
        <w:tc>
          <w:tcPr>
            <w:tcW w:w="814" w:type="dxa"/>
            <w:vAlign w:val="center"/>
          </w:tcPr>
          <w:p w14:paraId="671B854C">
            <w:pPr>
              <w:ind w:firstLine="480"/>
              <w:jc w:val="center"/>
              <w:rPr>
                <w:rFonts w:hint="eastAsia" w:ascii="宋体" w:hAnsi="宋体" w:eastAsia="宋体" w:cs="宋体"/>
                <w:highlight w:val="none"/>
              </w:rPr>
            </w:pPr>
          </w:p>
        </w:tc>
        <w:tc>
          <w:tcPr>
            <w:tcW w:w="813" w:type="dxa"/>
            <w:vAlign w:val="center"/>
          </w:tcPr>
          <w:p w14:paraId="4903CEF4">
            <w:pPr>
              <w:ind w:firstLine="480"/>
              <w:jc w:val="center"/>
              <w:rPr>
                <w:rFonts w:hint="eastAsia" w:ascii="宋体" w:hAnsi="宋体" w:eastAsia="宋体" w:cs="宋体"/>
                <w:highlight w:val="none"/>
              </w:rPr>
            </w:pPr>
          </w:p>
        </w:tc>
      </w:tr>
      <w:tr w14:paraId="369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3" w:hRule="atLeast"/>
          <w:jc w:val="center"/>
        </w:trPr>
        <w:tc>
          <w:tcPr>
            <w:tcW w:w="8614" w:type="dxa"/>
            <w:gridSpan w:val="9"/>
            <w:vAlign w:val="center"/>
          </w:tcPr>
          <w:p w14:paraId="40B0496C">
            <w:pPr>
              <w:ind w:firstLine="0" w:firstLineChars="0"/>
              <w:rPr>
                <w:rFonts w:hint="eastAsia" w:ascii="宋体" w:hAnsi="宋体" w:eastAsia="宋体" w:cs="宋体"/>
                <w:b/>
                <w:highlight w:val="none"/>
              </w:rPr>
            </w:pPr>
            <w:r>
              <w:rPr>
                <w:rFonts w:hint="eastAsia" w:ascii="宋体" w:hAnsi="宋体" w:eastAsia="宋体" w:cs="宋体"/>
                <w:b/>
                <w:highlight w:val="none"/>
              </w:rPr>
              <w:t>其他承诺及需要说明的事项：</w:t>
            </w:r>
          </w:p>
        </w:tc>
      </w:tr>
      <w:tr w14:paraId="605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2261" w:type="dxa"/>
            <w:gridSpan w:val="2"/>
            <w:vAlign w:val="center"/>
          </w:tcPr>
          <w:p w14:paraId="5447C16A">
            <w:pPr>
              <w:ind w:firstLine="480"/>
              <w:rPr>
                <w:rFonts w:hint="eastAsia" w:ascii="宋体" w:hAnsi="宋体" w:eastAsia="宋体" w:cs="宋体"/>
                <w:highlight w:val="none"/>
              </w:rPr>
            </w:pPr>
            <w:r>
              <w:rPr>
                <w:rFonts w:hint="eastAsia" w:ascii="宋体" w:hAnsi="宋体" w:eastAsia="宋体" w:cs="宋体"/>
                <w:highlight w:val="none"/>
              </w:rPr>
              <w:t>投标总价</w:t>
            </w:r>
          </w:p>
        </w:tc>
        <w:tc>
          <w:tcPr>
            <w:tcW w:w="6353" w:type="dxa"/>
            <w:gridSpan w:val="7"/>
            <w:vAlign w:val="center"/>
          </w:tcPr>
          <w:p w14:paraId="6F613D4E">
            <w:pPr>
              <w:ind w:firstLine="480"/>
              <w:rPr>
                <w:rFonts w:hint="eastAsia" w:ascii="宋体" w:hAnsi="宋体" w:eastAsia="宋体" w:cs="宋体"/>
                <w:highlight w:val="none"/>
              </w:rPr>
            </w:pPr>
            <w:r>
              <w:rPr>
                <w:rFonts w:hint="eastAsia" w:ascii="宋体" w:hAnsi="宋体" w:eastAsia="宋体" w:cs="宋体"/>
                <w:highlight w:val="none"/>
              </w:rPr>
              <w:t>大写：                      小写：</w:t>
            </w:r>
          </w:p>
        </w:tc>
      </w:tr>
    </w:tbl>
    <w:p w14:paraId="5401558B">
      <w:pPr>
        <w:autoSpaceDE w:val="0"/>
        <w:autoSpaceDN w:val="0"/>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注：1、本表应依照采购项目参数及要求中的产品序号按顺序逐项填写，不得遗漏。</w:t>
      </w:r>
    </w:p>
    <w:p w14:paraId="11A93C7C">
      <w:pPr>
        <w:autoSpaceDE w:val="0"/>
        <w:autoSpaceDN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2、“分项报价表”须为打印版，手写无效。</w:t>
      </w:r>
    </w:p>
    <w:p w14:paraId="41D4695B">
      <w:pPr>
        <w:adjustRightInd w:val="0"/>
        <w:spacing w:line="240" w:lineRule="auto"/>
        <w:ind w:firstLine="480" w:firstLineChars="0"/>
        <w:textAlignment w:val="baseline"/>
        <w:rPr>
          <w:rFonts w:hint="eastAsia" w:ascii="宋体" w:hAnsi="宋体" w:eastAsia="宋体" w:cs="宋体"/>
          <w:sz w:val="32"/>
          <w:szCs w:val="32"/>
          <w:highlight w:val="none"/>
        </w:rPr>
      </w:pPr>
    </w:p>
    <w:p w14:paraId="4BC61BA5">
      <w:pPr>
        <w:ind w:firstLine="0" w:firstLineChars="0"/>
        <w:rPr>
          <w:rFonts w:hint="eastAsia" w:ascii="宋体" w:hAnsi="宋体" w:eastAsia="宋体" w:cs="宋体"/>
          <w:b/>
          <w:highlight w:val="none"/>
        </w:rPr>
      </w:pPr>
    </w:p>
    <w:p w14:paraId="48116ED0">
      <w:pPr>
        <w:ind w:firstLine="0" w:firstLineChars="0"/>
        <w:rPr>
          <w:rFonts w:hint="eastAsia" w:ascii="宋体" w:hAnsi="宋体" w:eastAsia="宋体" w:cs="宋体"/>
          <w:b/>
          <w:highlight w:val="none"/>
        </w:rPr>
      </w:pPr>
    </w:p>
    <w:p w14:paraId="03A42A43">
      <w:pPr>
        <w:ind w:firstLine="0" w:firstLineChars="0"/>
        <w:rPr>
          <w:rFonts w:hint="eastAsia" w:ascii="宋体" w:hAnsi="宋体" w:eastAsia="宋体" w:cs="宋体"/>
          <w:b/>
          <w:highlight w:val="none"/>
        </w:rPr>
      </w:pPr>
    </w:p>
    <w:p w14:paraId="14641B62">
      <w:pPr>
        <w:ind w:firstLine="0" w:firstLineChars="0"/>
        <w:jc w:val="right"/>
        <w:rPr>
          <w:rFonts w:hint="eastAsia" w:ascii="宋体" w:hAnsi="宋体" w:eastAsia="宋体" w:cs="宋体"/>
          <w:b/>
          <w:highlight w:val="none"/>
        </w:rPr>
      </w:pPr>
    </w:p>
    <w:p w14:paraId="70E71A31">
      <w:pPr>
        <w:spacing w:line="360" w:lineRule="auto"/>
        <w:ind w:right="480" w:firstLine="4204" w:firstLineChars="1745"/>
        <w:jc w:val="right"/>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7873F609">
      <w:pPr>
        <w:spacing w:line="360" w:lineRule="auto"/>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573416EC">
      <w:pPr>
        <w:spacing w:line="360" w:lineRule="auto"/>
        <w:ind w:right="480" w:firstLine="5903" w:firstLineChars="2450"/>
        <w:rPr>
          <w:rFonts w:hint="eastAsia" w:ascii="宋体" w:hAnsi="宋体" w:eastAsia="宋体" w:cs="宋体"/>
          <w:b/>
          <w:highlight w:val="none"/>
        </w:rPr>
      </w:pPr>
      <w:r>
        <w:rPr>
          <w:rFonts w:hint="eastAsia" w:ascii="宋体" w:hAnsi="宋体" w:eastAsia="宋体" w:cs="宋体"/>
          <w:b/>
          <w:highlight w:val="none"/>
        </w:rPr>
        <w:t xml:space="preserve"> 年  月  日</w:t>
      </w:r>
    </w:p>
    <w:p w14:paraId="1B353228">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lang w:val="en-US" w:eastAsia="zh-CN"/>
        </w:rPr>
      </w:pPr>
      <w:bookmarkStart w:id="439" w:name="_Toc21838"/>
      <w:bookmarkStart w:id="440" w:name="_Toc27105"/>
      <w:bookmarkStart w:id="441" w:name="_Toc17489"/>
      <w:bookmarkStart w:id="442" w:name="_Toc25038"/>
      <w:bookmarkStart w:id="443" w:name="_Toc65"/>
      <w:bookmarkStart w:id="444" w:name="_Toc243"/>
      <w:bookmarkStart w:id="445" w:name="_Toc7735"/>
      <w:bookmarkStart w:id="446" w:name="_Toc21159"/>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14</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技术规格响应表</w:t>
      </w:r>
      <w:bookmarkEnd w:id="439"/>
    </w:p>
    <w:p w14:paraId="340E3465">
      <w:pPr>
        <w:bidi w:val="0"/>
        <w:rPr>
          <w:rFonts w:hint="eastAsia"/>
        </w:rPr>
      </w:pPr>
    </w:p>
    <w:p w14:paraId="45C54E14">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技术规格响应表</w:t>
      </w:r>
    </w:p>
    <w:p w14:paraId="4BDBD813">
      <w:pPr>
        <w:ind w:firstLine="0" w:firstLineChars="0"/>
        <w:rPr>
          <w:rFonts w:hint="eastAsia" w:ascii="宋体" w:hAnsi="宋体" w:eastAsia="宋体" w:cs="宋体"/>
          <w:b/>
          <w:highlight w:val="none"/>
        </w:rPr>
      </w:pPr>
      <w:r>
        <w:rPr>
          <w:rFonts w:hint="eastAsia" w:ascii="宋体" w:hAnsi="宋体" w:eastAsia="宋体" w:cs="宋体"/>
          <w:b/>
          <w:highlight w:val="none"/>
        </w:rPr>
        <w:t>供应商名称:</w:t>
      </w:r>
    </w:p>
    <w:tbl>
      <w:tblPr>
        <w:tblStyle w:val="64"/>
        <w:tblW w:w="88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2"/>
        <w:gridCol w:w="825"/>
        <w:gridCol w:w="2652"/>
        <w:gridCol w:w="1005"/>
        <w:gridCol w:w="3130"/>
        <w:gridCol w:w="673"/>
      </w:tblGrid>
      <w:tr w14:paraId="5CC1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Merge w:val="restart"/>
            <w:vAlign w:val="center"/>
          </w:tcPr>
          <w:p w14:paraId="63690313">
            <w:pPr>
              <w:spacing w:before="40" w:after="40"/>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3477" w:type="dxa"/>
            <w:gridSpan w:val="2"/>
            <w:vAlign w:val="top"/>
          </w:tcPr>
          <w:p w14:paraId="541BD496">
            <w:pPr>
              <w:spacing w:before="40" w:after="40"/>
              <w:ind w:firstLine="120" w:firstLineChars="50"/>
              <w:jc w:val="center"/>
              <w:rPr>
                <w:rFonts w:hint="eastAsia" w:ascii="宋体" w:hAnsi="宋体" w:eastAsia="宋体" w:cs="宋体"/>
                <w:b/>
                <w:bCs/>
                <w:highlight w:val="none"/>
              </w:rPr>
            </w:pPr>
            <w:r>
              <w:rPr>
                <w:rFonts w:hint="eastAsia" w:ascii="宋体" w:hAnsi="宋体" w:eastAsia="宋体" w:cs="宋体"/>
                <w:b/>
                <w:bCs/>
                <w:highlight w:val="none"/>
              </w:rPr>
              <w:t>采购需求技术参数、指标</w:t>
            </w:r>
          </w:p>
        </w:tc>
        <w:tc>
          <w:tcPr>
            <w:tcW w:w="4135" w:type="dxa"/>
            <w:gridSpan w:val="2"/>
            <w:vAlign w:val="top"/>
          </w:tcPr>
          <w:p w14:paraId="75100A17">
            <w:pPr>
              <w:spacing w:before="40" w:after="40"/>
              <w:ind w:firstLine="480"/>
              <w:jc w:val="center"/>
              <w:rPr>
                <w:rFonts w:hint="eastAsia" w:ascii="宋体" w:hAnsi="宋体" w:eastAsia="宋体" w:cs="宋体"/>
                <w:b/>
                <w:bCs/>
                <w:highlight w:val="none"/>
              </w:rPr>
            </w:pPr>
            <w:r>
              <w:rPr>
                <w:rFonts w:hint="eastAsia" w:ascii="宋体" w:hAnsi="宋体" w:eastAsia="宋体" w:cs="宋体"/>
                <w:b/>
                <w:bCs/>
                <w:highlight w:val="none"/>
              </w:rPr>
              <w:t>投标产品技术参数、指标</w:t>
            </w:r>
          </w:p>
        </w:tc>
        <w:tc>
          <w:tcPr>
            <w:tcW w:w="673" w:type="dxa"/>
            <w:vMerge w:val="restart"/>
            <w:vAlign w:val="center"/>
          </w:tcPr>
          <w:p w14:paraId="77E35773">
            <w:pPr>
              <w:spacing w:before="40" w:after="40"/>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偏离</w:t>
            </w:r>
          </w:p>
        </w:tc>
      </w:tr>
      <w:tr w14:paraId="6B98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Merge w:val="continue"/>
            <w:vAlign w:val="top"/>
          </w:tcPr>
          <w:p w14:paraId="4439DB6A">
            <w:pPr>
              <w:spacing w:before="40" w:after="40"/>
              <w:ind w:firstLine="0" w:firstLineChars="0"/>
              <w:rPr>
                <w:rFonts w:hint="eastAsia" w:ascii="宋体" w:hAnsi="宋体" w:eastAsia="宋体" w:cs="宋体"/>
                <w:b/>
                <w:bCs/>
                <w:highlight w:val="none"/>
              </w:rPr>
            </w:pPr>
          </w:p>
        </w:tc>
        <w:tc>
          <w:tcPr>
            <w:tcW w:w="825" w:type="dxa"/>
            <w:vAlign w:val="center"/>
          </w:tcPr>
          <w:p w14:paraId="4E0868D8">
            <w:pPr>
              <w:spacing w:before="40" w:after="40"/>
              <w:ind w:firstLine="200" w:firstLineChars="83"/>
              <w:rPr>
                <w:rFonts w:hint="eastAsia" w:ascii="宋体" w:hAnsi="宋体" w:eastAsia="宋体" w:cs="宋体"/>
                <w:b/>
                <w:bCs/>
                <w:highlight w:val="none"/>
              </w:rPr>
            </w:pPr>
            <w:r>
              <w:rPr>
                <w:rFonts w:hint="eastAsia" w:ascii="宋体" w:hAnsi="宋体" w:eastAsia="宋体" w:cs="宋体"/>
                <w:b/>
                <w:bCs/>
                <w:highlight w:val="none"/>
              </w:rPr>
              <w:t>名称</w:t>
            </w:r>
          </w:p>
        </w:tc>
        <w:tc>
          <w:tcPr>
            <w:tcW w:w="2652" w:type="dxa"/>
            <w:vAlign w:val="center"/>
          </w:tcPr>
          <w:p w14:paraId="7EEF6F5D">
            <w:pPr>
              <w:spacing w:before="40" w:after="40"/>
              <w:ind w:firstLine="0" w:firstLineChars="0"/>
              <w:rPr>
                <w:rFonts w:hint="eastAsia" w:ascii="宋体" w:hAnsi="宋体" w:eastAsia="宋体" w:cs="宋体"/>
                <w:b/>
                <w:bCs/>
                <w:highlight w:val="none"/>
              </w:rPr>
            </w:pPr>
            <w:r>
              <w:rPr>
                <w:rFonts w:hint="eastAsia" w:ascii="宋体" w:hAnsi="宋体" w:eastAsia="宋体" w:cs="宋体"/>
                <w:b/>
                <w:bCs/>
                <w:highlight w:val="none"/>
              </w:rPr>
              <w:t>技术参数、指标及配置</w:t>
            </w:r>
          </w:p>
        </w:tc>
        <w:tc>
          <w:tcPr>
            <w:tcW w:w="1005" w:type="dxa"/>
            <w:vAlign w:val="center"/>
          </w:tcPr>
          <w:p w14:paraId="2C24C23C">
            <w:pPr>
              <w:spacing w:before="40" w:after="40"/>
              <w:ind w:firstLine="120" w:firstLineChars="50"/>
              <w:rPr>
                <w:rFonts w:hint="eastAsia" w:ascii="宋体" w:hAnsi="宋体" w:eastAsia="宋体" w:cs="宋体"/>
                <w:b/>
                <w:bCs/>
                <w:highlight w:val="none"/>
              </w:rPr>
            </w:pPr>
            <w:r>
              <w:rPr>
                <w:rFonts w:hint="eastAsia" w:ascii="宋体" w:hAnsi="宋体" w:eastAsia="宋体" w:cs="宋体"/>
                <w:b/>
                <w:bCs/>
                <w:highlight w:val="none"/>
              </w:rPr>
              <w:t>名称</w:t>
            </w:r>
          </w:p>
        </w:tc>
        <w:tc>
          <w:tcPr>
            <w:tcW w:w="3130" w:type="dxa"/>
            <w:vAlign w:val="center"/>
          </w:tcPr>
          <w:p w14:paraId="4F80FEC1">
            <w:pPr>
              <w:spacing w:before="40" w:after="40"/>
              <w:ind w:left="94"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技术参数、指标及配置</w:t>
            </w:r>
          </w:p>
        </w:tc>
        <w:tc>
          <w:tcPr>
            <w:tcW w:w="673" w:type="dxa"/>
            <w:vMerge w:val="continue"/>
            <w:vAlign w:val="top"/>
          </w:tcPr>
          <w:p w14:paraId="3FFBA27C">
            <w:pPr>
              <w:spacing w:before="40" w:after="40"/>
              <w:ind w:firstLine="480"/>
              <w:jc w:val="center"/>
              <w:rPr>
                <w:rFonts w:hint="eastAsia" w:ascii="宋体" w:hAnsi="宋体" w:eastAsia="宋体" w:cs="宋体"/>
                <w:b/>
                <w:bCs/>
                <w:highlight w:val="none"/>
              </w:rPr>
            </w:pPr>
          </w:p>
        </w:tc>
      </w:tr>
      <w:tr w14:paraId="29B6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3040E08E">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1</w:t>
            </w:r>
          </w:p>
        </w:tc>
        <w:tc>
          <w:tcPr>
            <w:tcW w:w="825" w:type="dxa"/>
            <w:vAlign w:val="top"/>
          </w:tcPr>
          <w:p w14:paraId="3C110828">
            <w:pPr>
              <w:spacing w:before="40" w:after="40"/>
              <w:ind w:firstLine="480"/>
              <w:jc w:val="center"/>
              <w:rPr>
                <w:rFonts w:hint="eastAsia" w:ascii="宋体" w:hAnsi="宋体" w:eastAsia="宋体" w:cs="宋体"/>
                <w:highlight w:val="none"/>
              </w:rPr>
            </w:pPr>
          </w:p>
        </w:tc>
        <w:tc>
          <w:tcPr>
            <w:tcW w:w="2652" w:type="dxa"/>
            <w:vAlign w:val="top"/>
          </w:tcPr>
          <w:p w14:paraId="0E57FF61">
            <w:pPr>
              <w:spacing w:before="40" w:after="40"/>
              <w:ind w:firstLine="480"/>
              <w:jc w:val="center"/>
              <w:rPr>
                <w:rFonts w:hint="eastAsia" w:ascii="宋体" w:hAnsi="宋体" w:eastAsia="宋体" w:cs="宋体"/>
                <w:highlight w:val="none"/>
              </w:rPr>
            </w:pPr>
          </w:p>
        </w:tc>
        <w:tc>
          <w:tcPr>
            <w:tcW w:w="1005" w:type="dxa"/>
            <w:vAlign w:val="top"/>
          </w:tcPr>
          <w:p w14:paraId="43AF61F2">
            <w:pPr>
              <w:spacing w:before="40" w:after="40"/>
              <w:ind w:firstLine="480"/>
              <w:jc w:val="center"/>
              <w:rPr>
                <w:rFonts w:hint="eastAsia" w:ascii="宋体" w:hAnsi="宋体" w:eastAsia="宋体" w:cs="宋体"/>
                <w:highlight w:val="none"/>
              </w:rPr>
            </w:pPr>
          </w:p>
        </w:tc>
        <w:tc>
          <w:tcPr>
            <w:tcW w:w="3130" w:type="dxa"/>
            <w:vAlign w:val="top"/>
          </w:tcPr>
          <w:p w14:paraId="10714520">
            <w:pPr>
              <w:spacing w:before="40" w:after="40"/>
              <w:ind w:firstLine="480"/>
              <w:jc w:val="center"/>
              <w:rPr>
                <w:rFonts w:hint="eastAsia" w:ascii="宋体" w:hAnsi="宋体" w:eastAsia="宋体" w:cs="宋体"/>
                <w:highlight w:val="none"/>
              </w:rPr>
            </w:pPr>
          </w:p>
        </w:tc>
        <w:tc>
          <w:tcPr>
            <w:tcW w:w="673" w:type="dxa"/>
            <w:vAlign w:val="top"/>
          </w:tcPr>
          <w:p w14:paraId="576A2FE9">
            <w:pPr>
              <w:spacing w:before="40" w:after="40"/>
              <w:ind w:firstLine="480"/>
              <w:jc w:val="center"/>
              <w:rPr>
                <w:rFonts w:hint="eastAsia" w:ascii="宋体" w:hAnsi="宋体" w:eastAsia="宋体" w:cs="宋体"/>
                <w:highlight w:val="none"/>
              </w:rPr>
            </w:pPr>
          </w:p>
        </w:tc>
      </w:tr>
      <w:tr w14:paraId="4BFF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4F714F42">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2</w:t>
            </w:r>
          </w:p>
        </w:tc>
        <w:tc>
          <w:tcPr>
            <w:tcW w:w="825" w:type="dxa"/>
            <w:vAlign w:val="top"/>
          </w:tcPr>
          <w:p w14:paraId="2A0FFF4E">
            <w:pPr>
              <w:spacing w:before="40" w:after="40"/>
              <w:ind w:firstLine="480"/>
              <w:jc w:val="center"/>
              <w:rPr>
                <w:rFonts w:hint="eastAsia" w:ascii="宋体" w:hAnsi="宋体" w:eastAsia="宋体" w:cs="宋体"/>
                <w:highlight w:val="none"/>
              </w:rPr>
            </w:pPr>
          </w:p>
        </w:tc>
        <w:tc>
          <w:tcPr>
            <w:tcW w:w="2652" w:type="dxa"/>
            <w:vAlign w:val="top"/>
          </w:tcPr>
          <w:p w14:paraId="377A7F09">
            <w:pPr>
              <w:spacing w:before="40" w:after="40"/>
              <w:ind w:firstLine="480"/>
              <w:jc w:val="center"/>
              <w:rPr>
                <w:rFonts w:hint="eastAsia" w:ascii="宋体" w:hAnsi="宋体" w:eastAsia="宋体" w:cs="宋体"/>
                <w:highlight w:val="none"/>
              </w:rPr>
            </w:pPr>
          </w:p>
        </w:tc>
        <w:tc>
          <w:tcPr>
            <w:tcW w:w="1005" w:type="dxa"/>
            <w:vAlign w:val="top"/>
          </w:tcPr>
          <w:p w14:paraId="5122B299">
            <w:pPr>
              <w:spacing w:before="40" w:after="40"/>
              <w:ind w:firstLine="480"/>
              <w:jc w:val="center"/>
              <w:rPr>
                <w:rFonts w:hint="eastAsia" w:ascii="宋体" w:hAnsi="宋体" w:eastAsia="宋体" w:cs="宋体"/>
                <w:highlight w:val="none"/>
              </w:rPr>
            </w:pPr>
          </w:p>
        </w:tc>
        <w:tc>
          <w:tcPr>
            <w:tcW w:w="3130" w:type="dxa"/>
            <w:vAlign w:val="top"/>
          </w:tcPr>
          <w:p w14:paraId="11DAAD0D">
            <w:pPr>
              <w:spacing w:before="40" w:after="40"/>
              <w:ind w:firstLine="480"/>
              <w:jc w:val="center"/>
              <w:rPr>
                <w:rFonts w:hint="eastAsia" w:ascii="宋体" w:hAnsi="宋体" w:eastAsia="宋体" w:cs="宋体"/>
                <w:highlight w:val="none"/>
              </w:rPr>
            </w:pPr>
          </w:p>
        </w:tc>
        <w:tc>
          <w:tcPr>
            <w:tcW w:w="673" w:type="dxa"/>
            <w:vAlign w:val="top"/>
          </w:tcPr>
          <w:p w14:paraId="55217B10">
            <w:pPr>
              <w:spacing w:before="40" w:after="40"/>
              <w:ind w:firstLine="480"/>
              <w:jc w:val="center"/>
              <w:rPr>
                <w:rFonts w:hint="eastAsia" w:ascii="宋体" w:hAnsi="宋体" w:eastAsia="宋体" w:cs="宋体"/>
                <w:highlight w:val="none"/>
              </w:rPr>
            </w:pPr>
          </w:p>
        </w:tc>
      </w:tr>
      <w:tr w14:paraId="0108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6E854194">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3</w:t>
            </w:r>
          </w:p>
        </w:tc>
        <w:tc>
          <w:tcPr>
            <w:tcW w:w="825" w:type="dxa"/>
            <w:vAlign w:val="top"/>
          </w:tcPr>
          <w:p w14:paraId="704E8400">
            <w:pPr>
              <w:spacing w:before="40" w:after="40"/>
              <w:ind w:firstLine="480"/>
              <w:jc w:val="center"/>
              <w:rPr>
                <w:rFonts w:hint="eastAsia" w:ascii="宋体" w:hAnsi="宋体" w:eastAsia="宋体" w:cs="宋体"/>
                <w:highlight w:val="none"/>
              </w:rPr>
            </w:pPr>
          </w:p>
        </w:tc>
        <w:tc>
          <w:tcPr>
            <w:tcW w:w="2652" w:type="dxa"/>
            <w:vAlign w:val="top"/>
          </w:tcPr>
          <w:p w14:paraId="670C4274">
            <w:pPr>
              <w:spacing w:before="40" w:after="40"/>
              <w:ind w:firstLine="480"/>
              <w:jc w:val="center"/>
              <w:rPr>
                <w:rFonts w:hint="eastAsia" w:ascii="宋体" w:hAnsi="宋体" w:eastAsia="宋体" w:cs="宋体"/>
                <w:highlight w:val="none"/>
              </w:rPr>
            </w:pPr>
          </w:p>
        </w:tc>
        <w:tc>
          <w:tcPr>
            <w:tcW w:w="1005" w:type="dxa"/>
            <w:vAlign w:val="top"/>
          </w:tcPr>
          <w:p w14:paraId="494D23B4">
            <w:pPr>
              <w:spacing w:before="40" w:after="40"/>
              <w:ind w:firstLine="480"/>
              <w:jc w:val="center"/>
              <w:rPr>
                <w:rFonts w:hint="eastAsia" w:ascii="宋体" w:hAnsi="宋体" w:eastAsia="宋体" w:cs="宋体"/>
                <w:highlight w:val="none"/>
              </w:rPr>
            </w:pPr>
          </w:p>
        </w:tc>
        <w:tc>
          <w:tcPr>
            <w:tcW w:w="3130" w:type="dxa"/>
            <w:vAlign w:val="top"/>
          </w:tcPr>
          <w:p w14:paraId="1DDE81FE">
            <w:pPr>
              <w:spacing w:before="40" w:after="40"/>
              <w:ind w:firstLine="480"/>
              <w:jc w:val="center"/>
              <w:rPr>
                <w:rFonts w:hint="eastAsia" w:ascii="宋体" w:hAnsi="宋体" w:eastAsia="宋体" w:cs="宋体"/>
                <w:highlight w:val="none"/>
              </w:rPr>
            </w:pPr>
          </w:p>
        </w:tc>
        <w:tc>
          <w:tcPr>
            <w:tcW w:w="673" w:type="dxa"/>
            <w:vAlign w:val="top"/>
          </w:tcPr>
          <w:p w14:paraId="227FEFE2">
            <w:pPr>
              <w:spacing w:before="40" w:after="40"/>
              <w:ind w:firstLine="480"/>
              <w:jc w:val="center"/>
              <w:rPr>
                <w:rFonts w:hint="eastAsia" w:ascii="宋体" w:hAnsi="宋体" w:eastAsia="宋体" w:cs="宋体"/>
                <w:highlight w:val="none"/>
              </w:rPr>
            </w:pPr>
          </w:p>
        </w:tc>
      </w:tr>
      <w:tr w14:paraId="717F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6040F974">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4</w:t>
            </w:r>
          </w:p>
        </w:tc>
        <w:tc>
          <w:tcPr>
            <w:tcW w:w="825" w:type="dxa"/>
            <w:vAlign w:val="top"/>
          </w:tcPr>
          <w:p w14:paraId="2B7DD1AC">
            <w:pPr>
              <w:spacing w:before="40" w:after="40"/>
              <w:ind w:firstLine="480"/>
              <w:jc w:val="center"/>
              <w:rPr>
                <w:rFonts w:hint="eastAsia" w:ascii="宋体" w:hAnsi="宋体" w:eastAsia="宋体" w:cs="宋体"/>
                <w:highlight w:val="none"/>
              </w:rPr>
            </w:pPr>
          </w:p>
        </w:tc>
        <w:tc>
          <w:tcPr>
            <w:tcW w:w="2652" w:type="dxa"/>
            <w:vAlign w:val="top"/>
          </w:tcPr>
          <w:p w14:paraId="4DED8560">
            <w:pPr>
              <w:spacing w:before="40" w:after="40"/>
              <w:ind w:firstLine="480"/>
              <w:jc w:val="center"/>
              <w:rPr>
                <w:rFonts w:hint="eastAsia" w:ascii="宋体" w:hAnsi="宋体" w:eastAsia="宋体" w:cs="宋体"/>
                <w:highlight w:val="none"/>
              </w:rPr>
            </w:pPr>
          </w:p>
        </w:tc>
        <w:tc>
          <w:tcPr>
            <w:tcW w:w="1005" w:type="dxa"/>
            <w:vAlign w:val="top"/>
          </w:tcPr>
          <w:p w14:paraId="43F28E1C">
            <w:pPr>
              <w:spacing w:before="40" w:after="40"/>
              <w:ind w:firstLine="480"/>
              <w:jc w:val="center"/>
              <w:rPr>
                <w:rFonts w:hint="eastAsia" w:ascii="宋体" w:hAnsi="宋体" w:eastAsia="宋体" w:cs="宋体"/>
                <w:highlight w:val="none"/>
              </w:rPr>
            </w:pPr>
          </w:p>
        </w:tc>
        <w:tc>
          <w:tcPr>
            <w:tcW w:w="3130" w:type="dxa"/>
            <w:vAlign w:val="top"/>
          </w:tcPr>
          <w:p w14:paraId="3CB4FDDF">
            <w:pPr>
              <w:spacing w:before="40" w:after="40"/>
              <w:ind w:firstLine="480"/>
              <w:jc w:val="center"/>
              <w:rPr>
                <w:rFonts w:hint="eastAsia" w:ascii="宋体" w:hAnsi="宋体" w:eastAsia="宋体" w:cs="宋体"/>
                <w:highlight w:val="none"/>
              </w:rPr>
            </w:pPr>
          </w:p>
        </w:tc>
        <w:tc>
          <w:tcPr>
            <w:tcW w:w="673" w:type="dxa"/>
            <w:vAlign w:val="top"/>
          </w:tcPr>
          <w:p w14:paraId="1C80CC16">
            <w:pPr>
              <w:spacing w:before="40" w:after="40"/>
              <w:ind w:firstLine="480"/>
              <w:jc w:val="center"/>
              <w:rPr>
                <w:rFonts w:hint="eastAsia" w:ascii="宋体" w:hAnsi="宋体" w:eastAsia="宋体" w:cs="宋体"/>
                <w:highlight w:val="none"/>
              </w:rPr>
            </w:pPr>
          </w:p>
        </w:tc>
      </w:tr>
      <w:tr w14:paraId="705F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612" w:type="dxa"/>
            <w:vAlign w:val="center"/>
          </w:tcPr>
          <w:p w14:paraId="56B2DC97">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w:t>
            </w:r>
          </w:p>
        </w:tc>
        <w:tc>
          <w:tcPr>
            <w:tcW w:w="825" w:type="dxa"/>
            <w:vAlign w:val="top"/>
          </w:tcPr>
          <w:p w14:paraId="412ADB7A">
            <w:pPr>
              <w:spacing w:before="40" w:after="40"/>
              <w:ind w:firstLine="480"/>
              <w:jc w:val="center"/>
              <w:rPr>
                <w:rFonts w:hint="eastAsia" w:ascii="宋体" w:hAnsi="宋体" w:eastAsia="宋体" w:cs="宋体"/>
                <w:highlight w:val="none"/>
              </w:rPr>
            </w:pPr>
          </w:p>
        </w:tc>
        <w:tc>
          <w:tcPr>
            <w:tcW w:w="2652" w:type="dxa"/>
            <w:vAlign w:val="top"/>
          </w:tcPr>
          <w:p w14:paraId="5E39A152">
            <w:pPr>
              <w:spacing w:before="40" w:after="40"/>
              <w:ind w:firstLine="480"/>
              <w:jc w:val="center"/>
              <w:rPr>
                <w:rFonts w:hint="eastAsia" w:ascii="宋体" w:hAnsi="宋体" w:eastAsia="宋体" w:cs="宋体"/>
                <w:highlight w:val="none"/>
              </w:rPr>
            </w:pPr>
          </w:p>
        </w:tc>
        <w:tc>
          <w:tcPr>
            <w:tcW w:w="1005" w:type="dxa"/>
            <w:vAlign w:val="top"/>
          </w:tcPr>
          <w:p w14:paraId="513A15B4">
            <w:pPr>
              <w:spacing w:before="40" w:after="40"/>
              <w:ind w:firstLine="480"/>
              <w:jc w:val="center"/>
              <w:rPr>
                <w:rFonts w:hint="eastAsia" w:ascii="宋体" w:hAnsi="宋体" w:eastAsia="宋体" w:cs="宋体"/>
                <w:highlight w:val="none"/>
              </w:rPr>
            </w:pPr>
          </w:p>
        </w:tc>
        <w:tc>
          <w:tcPr>
            <w:tcW w:w="3130" w:type="dxa"/>
            <w:vAlign w:val="top"/>
          </w:tcPr>
          <w:p w14:paraId="47F9A008">
            <w:pPr>
              <w:spacing w:before="40" w:after="40"/>
              <w:ind w:firstLine="480"/>
              <w:jc w:val="center"/>
              <w:rPr>
                <w:rFonts w:hint="eastAsia" w:ascii="宋体" w:hAnsi="宋体" w:eastAsia="宋体" w:cs="宋体"/>
                <w:highlight w:val="none"/>
              </w:rPr>
            </w:pPr>
          </w:p>
        </w:tc>
        <w:tc>
          <w:tcPr>
            <w:tcW w:w="673" w:type="dxa"/>
            <w:vAlign w:val="top"/>
          </w:tcPr>
          <w:p w14:paraId="4684B845">
            <w:pPr>
              <w:spacing w:before="40" w:after="40"/>
              <w:ind w:firstLine="480"/>
              <w:jc w:val="center"/>
              <w:rPr>
                <w:rFonts w:hint="eastAsia" w:ascii="宋体" w:hAnsi="宋体" w:eastAsia="宋体" w:cs="宋体"/>
                <w:highlight w:val="none"/>
              </w:rPr>
            </w:pPr>
          </w:p>
        </w:tc>
      </w:tr>
    </w:tbl>
    <w:p w14:paraId="3C969734">
      <w:pPr>
        <w:spacing w:line="360" w:lineRule="exact"/>
        <w:ind w:firstLine="352" w:firstLineChars="147"/>
        <w:rPr>
          <w:rFonts w:hint="eastAsia" w:ascii="宋体" w:hAnsi="宋体" w:eastAsia="宋体" w:cs="宋体"/>
          <w:highlight w:val="none"/>
        </w:rPr>
      </w:pPr>
      <w:r>
        <w:rPr>
          <w:rFonts w:hint="eastAsia" w:ascii="宋体" w:hAnsi="宋体" w:eastAsia="宋体" w:cs="宋体"/>
          <w:highlight w:val="none"/>
        </w:rPr>
        <w:t>注：1、本表应按照采购分项报价表中“产品名称”及采购一览表中产品序号的指标逐项填写，不得遗漏，否则</w:t>
      </w:r>
      <w:r>
        <w:rPr>
          <w:rFonts w:hint="eastAsia" w:ascii="宋体" w:hAnsi="宋体" w:eastAsia="宋体" w:cs="宋体"/>
          <w:kern w:val="0"/>
          <w:szCs w:val="20"/>
          <w:highlight w:val="none"/>
        </w:rPr>
        <w:t>，按无效投标处理</w:t>
      </w:r>
      <w:r>
        <w:rPr>
          <w:rFonts w:hint="eastAsia" w:ascii="宋体" w:hAnsi="宋体" w:eastAsia="宋体" w:cs="宋体"/>
          <w:highlight w:val="none"/>
        </w:rPr>
        <w:t>。</w:t>
      </w:r>
    </w:p>
    <w:p w14:paraId="6B7F136A">
      <w:pPr>
        <w:widowControl/>
        <w:numPr>
          <w:ilvl w:val="0"/>
          <w:numId w:val="23"/>
        </w:numPr>
        <w:spacing w:line="360" w:lineRule="exact"/>
        <w:ind w:firstLine="840" w:firstLineChars="350"/>
        <w:jc w:val="left"/>
        <w:rPr>
          <w:rFonts w:hint="eastAsia" w:ascii="宋体" w:hAnsi="宋体" w:eastAsia="宋体" w:cs="宋体"/>
          <w:highlight w:val="none"/>
        </w:rPr>
      </w:pPr>
      <w:r>
        <w:rPr>
          <w:rFonts w:hint="eastAsia" w:ascii="宋体" w:hAnsi="宋体" w:eastAsia="宋体" w:cs="宋体"/>
          <w:kern w:val="0"/>
          <w:szCs w:val="20"/>
          <w:highlight w:val="none"/>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w:t>
      </w:r>
      <w:r>
        <w:rPr>
          <w:rFonts w:hint="eastAsia" w:ascii="宋体" w:hAnsi="宋体" w:cs="宋体"/>
          <w:kern w:val="0"/>
          <w:szCs w:val="20"/>
          <w:highlight w:val="none"/>
          <w:lang w:eastAsia="zh-CN"/>
        </w:rPr>
        <w:t>磋商文件</w:t>
      </w:r>
      <w:r>
        <w:rPr>
          <w:rFonts w:hint="eastAsia" w:ascii="宋体" w:hAnsi="宋体" w:eastAsia="宋体" w:cs="宋体"/>
          <w:kern w:val="0"/>
          <w:szCs w:val="20"/>
          <w:highlight w:val="none"/>
        </w:rPr>
        <w:t>“</w:t>
      </w:r>
      <w:r>
        <w:rPr>
          <w:rFonts w:hint="eastAsia" w:ascii="宋体" w:hAnsi="宋体" w:eastAsia="宋体" w:cs="宋体"/>
          <w:highlight w:val="none"/>
        </w:rPr>
        <w:t>采购需求技术参数、指标</w:t>
      </w:r>
      <w:r>
        <w:rPr>
          <w:rFonts w:hint="eastAsia" w:ascii="宋体" w:hAnsi="宋体" w:eastAsia="宋体" w:cs="宋体"/>
          <w:kern w:val="0"/>
          <w:szCs w:val="20"/>
          <w:highlight w:val="none"/>
        </w:rPr>
        <w:t>”内容的，按无效投标处理。</w:t>
      </w:r>
    </w:p>
    <w:p w14:paraId="47764071">
      <w:pPr>
        <w:widowControl/>
        <w:numPr>
          <w:ilvl w:val="0"/>
          <w:numId w:val="23"/>
        </w:numPr>
        <w:spacing w:line="360" w:lineRule="exact"/>
        <w:ind w:firstLine="840" w:firstLineChars="350"/>
        <w:jc w:val="left"/>
        <w:rPr>
          <w:rFonts w:hint="eastAsia" w:ascii="宋体" w:hAnsi="宋体" w:eastAsia="宋体" w:cs="宋体"/>
          <w:highlight w:val="none"/>
        </w:rPr>
      </w:pPr>
      <w:r>
        <w:rPr>
          <w:rFonts w:hint="eastAsia" w:ascii="宋体" w:hAnsi="宋体" w:eastAsia="宋体" w:cs="宋体"/>
          <w:kern w:val="0"/>
          <w:highlight w:val="none"/>
          <w:lang w:val="zh-CN"/>
        </w:rPr>
        <w:t>填写此表时以招标项目参数要求为基本投标要求，满足招标项目参数要求的指标需在“偏离”中列出“</w:t>
      </w:r>
      <w:r>
        <w:rPr>
          <w:rFonts w:hint="eastAsia" w:ascii="宋体" w:hAnsi="宋体" w:eastAsia="宋体" w:cs="宋体"/>
          <w:kern w:val="0"/>
          <w:highlight w:val="none"/>
        </w:rPr>
        <w:t>0</w:t>
      </w:r>
      <w:r>
        <w:rPr>
          <w:rFonts w:hint="eastAsia" w:ascii="宋体" w:hAnsi="宋体" w:eastAsia="宋体" w:cs="宋体"/>
          <w:kern w:val="0"/>
          <w:highlight w:val="none"/>
          <w:lang w:val="zh-CN"/>
        </w:rPr>
        <w:t>”；超出、不满足招标项目参数要求的指标需在“偏离”中列出“+”、“-”偏差，并做出详细说明；如果只注明“+”、“-”或未填写，将视为该项指标不响应。</w:t>
      </w:r>
    </w:p>
    <w:p w14:paraId="14AFB9B4">
      <w:pPr>
        <w:widowControl/>
        <w:spacing w:after="160" w:line="276" w:lineRule="auto"/>
        <w:ind w:firstLine="0" w:firstLineChars="0"/>
        <w:jc w:val="left"/>
        <w:rPr>
          <w:rFonts w:hint="eastAsia" w:ascii="宋体" w:hAnsi="宋体" w:eastAsia="宋体" w:cs="宋体"/>
          <w:highlight w:val="none"/>
        </w:rPr>
      </w:pPr>
    </w:p>
    <w:p w14:paraId="0C0E2C60">
      <w:pPr>
        <w:ind w:firstLine="0" w:firstLineChars="0"/>
        <w:rPr>
          <w:rFonts w:hint="eastAsia" w:ascii="宋体" w:hAnsi="宋体" w:eastAsia="宋体" w:cs="宋体"/>
          <w:highlight w:val="none"/>
        </w:rPr>
      </w:pPr>
    </w:p>
    <w:p w14:paraId="73DFA31D">
      <w:pPr>
        <w:spacing w:line="360" w:lineRule="auto"/>
        <w:ind w:right="480" w:firstLine="4657" w:firstLineChars="1933"/>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264DDB7F">
      <w:pPr>
        <w:spacing w:line="360" w:lineRule="auto"/>
        <w:ind w:right="360" w:firstLine="482"/>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45B3C008">
      <w:pPr>
        <w:spacing w:line="360" w:lineRule="auto"/>
        <w:ind w:right="480" w:firstLine="5783" w:firstLineChars="2400"/>
        <w:rPr>
          <w:rFonts w:hint="eastAsia" w:ascii="宋体" w:hAnsi="宋体" w:eastAsia="宋体" w:cs="宋体"/>
          <w:b/>
          <w:highlight w:val="none"/>
        </w:rPr>
      </w:pPr>
      <w:r>
        <w:rPr>
          <w:rFonts w:hint="eastAsia" w:ascii="宋体" w:hAnsi="宋体" w:eastAsia="宋体" w:cs="宋体"/>
          <w:b/>
          <w:highlight w:val="none"/>
        </w:rPr>
        <w:t>年  月  日</w:t>
      </w:r>
    </w:p>
    <w:p w14:paraId="28685890">
      <w:pPr>
        <w:pStyle w:val="24"/>
        <w:rPr>
          <w:rFonts w:hint="eastAsia" w:ascii="宋体" w:hAnsi="宋体" w:eastAsia="宋体" w:cs="宋体"/>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bookmarkEnd w:id="440"/>
    <w:bookmarkEnd w:id="441"/>
    <w:bookmarkEnd w:id="442"/>
    <w:bookmarkEnd w:id="443"/>
    <w:bookmarkEnd w:id="444"/>
    <w:bookmarkEnd w:id="445"/>
    <w:bookmarkEnd w:id="446"/>
    <w:p w14:paraId="26218241">
      <w:pPr>
        <w:ind w:left="0" w:leftChars="0" w:firstLine="0" w:firstLineChars="0"/>
        <w:outlineLvl w:val="1"/>
        <w:rPr>
          <w:rFonts w:hint="eastAsia" w:ascii="宋体" w:hAnsi="宋体" w:eastAsia="宋体" w:cs="宋体"/>
          <w:b/>
          <w:color w:val="000000"/>
          <w:sz w:val="28"/>
          <w:szCs w:val="28"/>
          <w:highlight w:val="none"/>
          <w:lang w:val="en-US" w:eastAsia="zh-CN"/>
        </w:rPr>
      </w:pPr>
      <w:bookmarkStart w:id="447" w:name="_Toc27913"/>
      <w:r>
        <w:rPr>
          <w:rFonts w:hint="eastAsia" w:ascii="宋体" w:hAnsi="宋体" w:eastAsia="宋体" w:cs="宋体"/>
          <w:b/>
          <w:color w:val="000000"/>
          <w:sz w:val="28"/>
          <w:szCs w:val="28"/>
          <w:highlight w:val="none"/>
          <w:lang w:val="en-US" w:eastAsia="zh-CN"/>
        </w:rPr>
        <w:t>附件1</w:t>
      </w: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lang w:val="en-US" w:eastAsia="zh-CN"/>
        </w:rPr>
        <w:t>：投标产品相关资料</w:t>
      </w:r>
      <w:bookmarkEnd w:id="447"/>
    </w:p>
    <w:p w14:paraId="23227AF4">
      <w:pPr>
        <w:ind w:left="0" w:leftChars="0" w:firstLine="0" w:firstLineChars="0"/>
        <w:rPr>
          <w:rFonts w:hint="eastAsia" w:ascii="宋体" w:hAnsi="宋体" w:eastAsia="宋体" w:cs="宋体"/>
          <w:b/>
          <w:color w:val="000000"/>
          <w:sz w:val="28"/>
          <w:szCs w:val="28"/>
          <w:highlight w:val="none"/>
          <w:lang w:val="en-US" w:eastAsia="zh-CN"/>
        </w:rPr>
      </w:pPr>
    </w:p>
    <w:p w14:paraId="22F41E9F">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投标产品相关资料</w:t>
      </w:r>
    </w:p>
    <w:p w14:paraId="59E88CB3">
      <w:pPr>
        <w:ind w:firstLine="470" w:firstLineChars="196"/>
        <w:rPr>
          <w:rFonts w:hint="eastAsia" w:ascii="宋体" w:hAnsi="宋体" w:eastAsia="宋体" w:cs="宋体"/>
          <w:bCs/>
          <w:highlight w:val="none"/>
        </w:rPr>
      </w:pPr>
      <w:r>
        <w:rPr>
          <w:rFonts w:hint="eastAsia" w:ascii="宋体" w:hAnsi="宋体" w:eastAsia="宋体" w:cs="宋体"/>
          <w:bCs/>
          <w:highlight w:val="none"/>
          <w:lang w:val="zh-CN"/>
        </w:rPr>
        <w:t>根据采购项目内容，投标时提供国家认可的质监机构出具的投标产品的产品检验报告、证明技术参数响应的相关资料、彩页（或厂家公开发布的资料参数）、相关认证等资料</w:t>
      </w:r>
      <w:r>
        <w:rPr>
          <w:rFonts w:hint="eastAsia" w:ascii="宋体" w:hAnsi="宋体" w:eastAsia="宋体" w:cs="宋体"/>
          <w:bCs/>
          <w:highlight w:val="none"/>
        </w:rPr>
        <w:t>。</w:t>
      </w:r>
    </w:p>
    <w:bookmarkEnd w:id="381"/>
    <w:bookmarkEnd w:id="382"/>
    <w:bookmarkEnd w:id="383"/>
    <w:bookmarkEnd w:id="384"/>
    <w:bookmarkEnd w:id="385"/>
    <w:bookmarkEnd w:id="386"/>
    <w:bookmarkEnd w:id="387"/>
    <w:p w14:paraId="6606B52F">
      <w:pPr>
        <w:autoSpaceDE w:val="0"/>
        <w:autoSpaceDN w:val="0"/>
        <w:adjustRightInd w:val="0"/>
        <w:ind w:firstLine="482"/>
        <w:rPr>
          <w:rFonts w:hint="eastAsia" w:ascii="宋体" w:hAnsi="宋体" w:eastAsia="宋体" w:cs="宋体"/>
          <w:b/>
          <w:bCs/>
          <w:color w:val="000000"/>
          <w:kern w:val="0"/>
          <w:highlight w:val="none"/>
          <w:lang w:val="zh-CN"/>
        </w:rPr>
      </w:pPr>
      <w:bookmarkStart w:id="448" w:name="_Toc28726"/>
    </w:p>
    <w:p w14:paraId="074E9D7F">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49" w:name="_Toc20183"/>
      <w:bookmarkStart w:id="450" w:name="_Toc29289"/>
      <w:bookmarkStart w:id="451" w:name="_Toc23153"/>
      <w:bookmarkStart w:id="452" w:name="_Toc6675"/>
      <w:bookmarkStart w:id="453" w:name="_Toc5660"/>
      <w:bookmarkStart w:id="454" w:name="_Toc11863"/>
      <w:bookmarkStart w:id="455" w:name="_Toc17890"/>
      <w:bookmarkStart w:id="456" w:name="_Toc27928"/>
      <w:r>
        <w:rPr>
          <w:rFonts w:hint="eastAsia" w:ascii="宋体" w:hAnsi="宋体" w:eastAsia="宋体" w:cs="宋体"/>
          <w:b/>
          <w:color w:val="000000"/>
          <w:sz w:val="28"/>
          <w:szCs w:val="28"/>
          <w:highlight w:val="none"/>
        </w:rPr>
        <w:t>附件1</w:t>
      </w:r>
      <w:r>
        <w:rPr>
          <w:rFonts w:hint="eastAsia" w:ascii="宋体" w:hAnsi="宋体" w:cs="宋体"/>
          <w:b/>
          <w:color w:val="000000"/>
          <w:sz w:val="28"/>
          <w:szCs w:val="28"/>
          <w:highlight w:val="none"/>
          <w:lang w:val="en-US" w:eastAsia="zh-CN"/>
        </w:rPr>
        <w:t>6</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的类似业绩证明材料</w:t>
      </w:r>
      <w:bookmarkEnd w:id="448"/>
      <w:bookmarkEnd w:id="449"/>
      <w:bookmarkEnd w:id="450"/>
      <w:bookmarkEnd w:id="451"/>
      <w:bookmarkEnd w:id="452"/>
      <w:bookmarkEnd w:id="453"/>
      <w:bookmarkEnd w:id="454"/>
      <w:bookmarkEnd w:id="455"/>
      <w:bookmarkEnd w:id="456"/>
    </w:p>
    <w:p w14:paraId="6F3BF2D3">
      <w:pPr>
        <w:ind w:firstLine="2909" w:firstLineChars="805"/>
        <w:rPr>
          <w:rFonts w:hint="eastAsia" w:ascii="宋体" w:hAnsi="宋体" w:eastAsia="宋体" w:cs="宋体"/>
          <w:b/>
          <w:color w:val="000000"/>
          <w:sz w:val="36"/>
          <w:szCs w:val="36"/>
          <w:highlight w:val="none"/>
        </w:rPr>
      </w:pPr>
    </w:p>
    <w:p w14:paraId="1BACEDD7">
      <w:pPr>
        <w:ind w:firstLine="199" w:firstLineChars="55"/>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eastAsia="zh-CN"/>
        </w:rPr>
        <w:t>投标供应商</w:t>
      </w:r>
      <w:r>
        <w:rPr>
          <w:rFonts w:hint="eastAsia" w:ascii="宋体" w:hAnsi="宋体" w:eastAsia="宋体" w:cs="宋体"/>
          <w:b/>
          <w:color w:val="000000"/>
          <w:sz w:val="36"/>
          <w:szCs w:val="36"/>
          <w:highlight w:val="none"/>
        </w:rPr>
        <w:t>的类似业绩证明材料</w:t>
      </w:r>
    </w:p>
    <w:p w14:paraId="624DC5EC">
      <w:pPr>
        <w:tabs>
          <w:tab w:val="left" w:pos="168"/>
        </w:tabs>
        <w:adjustRightInd w:val="0"/>
        <w:ind w:firstLine="2530" w:firstLineChars="700"/>
        <w:textAlignment w:val="baseline"/>
        <w:rPr>
          <w:rFonts w:hint="eastAsia" w:ascii="宋体" w:hAnsi="宋体" w:eastAsia="宋体" w:cs="宋体"/>
          <w:b/>
          <w:color w:val="000000"/>
          <w:sz w:val="36"/>
          <w:szCs w:val="36"/>
          <w:highlight w:val="none"/>
        </w:rPr>
      </w:pPr>
    </w:p>
    <w:p w14:paraId="778933F8">
      <w:pPr>
        <w:pStyle w:val="25"/>
        <w:ind w:firstLine="480"/>
        <w:rPr>
          <w:rFonts w:hint="eastAsia" w:ascii="宋体" w:hAnsi="宋体" w:eastAsia="宋体" w:cs="宋体"/>
          <w:highlight w:val="none"/>
        </w:rPr>
      </w:pPr>
      <w:r>
        <w:rPr>
          <w:rFonts w:hint="eastAsia" w:ascii="宋体" w:hAnsi="宋体" w:eastAsia="宋体" w:cs="宋体"/>
          <w:color w:val="000000"/>
          <w:kern w:val="2"/>
          <w:highlight w:val="none"/>
          <w:lang w:val="zh-CN"/>
        </w:rPr>
        <w:t>根据投标供应商提供</w:t>
      </w:r>
      <w:r>
        <w:rPr>
          <w:rFonts w:hint="eastAsia" w:hAnsi="宋体" w:cs="宋体"/>
          <w:color w:val="000000"/>
          <w:kern w:val="2"/>
          <w:highlight w:val="none"/>
          <w:lang w:val="en-US" w:eastAsia="zh-CN"/>
        </w:rPr>
        <w:t>近三年</w:t>
      </w:r>
      <w:r>
        <w:rPr>
          <w:rFonts w:hint="eastAsia" w:ascii="宋体" w:hAnsi="宋体" w:eastAsia="宋体" w:cs="宋体"/>
          <w:highlight w:val="none"/>
          <w:lang w:val="zh-CN" w:eastAsia="zh-CN"/>
        </w:rPr>
        <w:t>（202</w:t>
      </w:r>
      <w:r>
        <w:rPr>
          <w:rFonts w:hint="eastAsia" w:ascii="宋体" w:hAnsi="宋体" w:cs="宋体"/>
          <w:highlight w:val="none"/>
          <w:lang w:val="en-US" w:eastAsia="zh-CN"/>
        </w:rPr>
        <w:t>1</w:t>
      </w:r>
      <w:r>
        <w:rPr>
          <w:rFonts w:hint="eastAsia" w:ascii="宋体" w:hAnsi="宋体" w:eastAsia="宋体" w:cs="宋体"/>
          <w:highlight w:val="none"/>
          <w:lang w:val="zh-CN" w:eastAsia="zh-CN"/>
        </w:rPr>
        <w:t>年1月1日至投标截止日）类似项目业绩，</w:t>
      </w:r>
      <w:r>
        <w:rPr>
          <w:rFonts w:hint="eastAsia" w:ascii="宋体" w:hAnsi="宋体" w:eastAsia="宋体" w:cs="宋体"/>
          <w:color w:val="auto"/>
          <w:kern w:val="2"/>
          <w:highlight w:val="none"/>
          <w:lang w:val="zh-CN"/>
        </w:rPr>
        <w:t>类似业绩是指与本次项目相近的项目。</w:t>
      </w:r>
      <w:r>
        <w:rPr>
          <w:rFonts w:hint="eastAsia" w:ascii="宋体" w:hAnsi="宋体" w:eastAsia="宋体" w:cs="宋体"/>
          <w:highlight w:val="none"/>
          <w:lang w:val="zh-CN" w:eastAsia="zh-CN"/>
        </w:rPr>
        <w:t>以项目的中标（成交）通知书或生效的合同复印件为准</w:t>
      </w:r>
      <w:r>
        <w:rPr>
          <w:rFonts w:hint="eastAsia" w:ascii="宋体" w:hAnsi="宋体" w:eastAsia="宋体" w:cs="宋体"/>
          <w:highlight w:val="none"/>
        </w:rPr>
        <w:t>。</w:t>
      </w:r>
      <w:r>
        <w:rPr>
          <w:rFonts w:hint="eastAsia" w:ascii="宋体" w:hAnsi="宋体" w:eastAsia="宋体" w:cs="宋体"/>
          <w:highlight w:val="none"/>
        </w:rPr>
        <w:br w:type="textWrapping"/>
      </w:r>
    </w:p>
    <w:p w14:paraId="0505011A">
      <w:pPr>
        <w:pageBreakBefore/>
        <w:widowControl/>
        <w:snapToGrid w:val="0"/>
        <w:spacing w:line="360" w:lineRule="auto"/>
        <w:ind w:firstLine="0" w:firstLineChars="0"/>
        <w:outlineLvl w:val="1"/>
        <w:rPr>
          <w:rFonts w:hint="eastAsia" w:ascii="宋体" w:hAnsi="宋体" w:eastAsia="宋体" w:cs="宋体"/>
          <w:b/>
          <w:bCs/>
          <w:color w:val="000000"/>
          <w:kern w:val="0"/>
          <w:sz w:val="28"/>
          <w:szCs w:val="28"/>
          <w:highlight w:val="none"/>
          <w:lang w:eastAsia="zh-CN"/>
        </w:rPr>
      </w:pPr>
      <w:bookmarkStart w:id="457" w:name="_Toc23844"/>
      <w:bookmarkStart w:id="458" w:name="_Toc827"/>
      <w:bookmarkStart w:id="459" w:name="_Toc23846"/>
      <w:bookmarkStart w:id="460" w:name="_Toc8972"/>
      <w:bookmarkStart w:id="461" w:name="_Toc13751"/>
      <w:bookmarkStart w:id="462" w:name="_Toc2174"/>
      <w:bookmarkStart w:id="463" w:name="_Toc25915"/>
      <w:bookmarkStart w:id="464" w:name="_Toc26325"/>
      <w:bookmarkStart w:id="465" w:name="_Toc31859"/>
      <w:r>
        <w:rPr>
          <w:rFonts w:hint="eastAsia" w:ascii="宋体" w:hAnsi="宋体" w:eastAsia="宋体" w:cs="宋体"/>
          <w:b/>
          <w:color w:val="000000"/>
          <w:sz w:val="28"/>
          <w:szCs w:val="28"/>
          <w:highlight w:val="none"/>
        </w:rPr>
        <w:t>附件1</w:t>
      </w:r>
      <w:r>
        <w:rPr>
          <w:rFonts w:hint="eastAsia" w:ascii="宋体" w:hAnsi="宋体" w:cs="宋体"/>
          <w:b/>
          <w:color w:val="000000"/>
          <w:sz w:val="28"/>
          <w:szCs w:val="28"/>
          <w:highlight w:val="none"/>
          <w:lang w:val="en-US" w:eastAsia="zh-CN"/>
        </w:rPr>
        <w:t>7</w:t>
      </w:r>
      <w:r>
        <w:rPr>
          <w:rFonts w:hint="eastAsia" w:ascii="宋体" w:hAnsi="宋体" w:eastAsia="宋体" w:cs="宋体"/>
          <w:b/>
          <w:color w:val="000000"/>
          <w:sz w:val="28"/>
          <w:szCs w:val="28"/>
          <w:highlight w:val="none"/>
        </w:rPr>
        <w:t>：</w:t>
      </w:r>
      <w:bookmarkEnd w:id="457"/>
      <w:bookmarkEnd w:id="458"/>
      <w:bookmarkEnd w:id="459"/>
      <w:bookmarkEnd w:id="460"/>
      <w:bookmarkEnd w:id="461"/>
      <w:bookmarkEnd w:id="462"/>
      <w:bookmarkEnd w:id="463"/>
      <w:bookmarkEnd w:id="464"/>
      <w:r>
        <w:rPr>
          <w:rFonts w:hint="eastAsia" w:ascii="宋体" w:hAnsi="宋体" w:eastAsia="宋体" w:cs="宋体"/>
          <w:b/>
          <w:bCs/>
          <w:color w:val="000000"/>
          <w:kern w:val="0"/>
          <w:sz w:val="28"/>
          <w:szCs w:val="28"/>
          <w:highlight w:val="none"/>
          <w:lang w:val="en-US" w:eastAsia="zh-CN"/>
        </w:rPr>
        <w:t>中小</w:t>
      </w:r>
      <w:r>
        <w:rPr>
          <w:rFonts w:hint="eastAsia" w:ascii="宋体" w:hAnsi="宋体" w:eastAsia="宋体" w:cs="宋体"/>
          <w:b/>
          <w:bCs/>
          <w:color w:val="000000"/>
          <w:kern w:val="0"/>
          <w:sz w:val="28"/>
          <w:szCs w:val="28"/>
          <w:highlight w:val="none"/>
        </w:rPr>
        <w:t>企业</w:t>
      </w:r>
      <w:r>
        <w:rPr>
          <w:rFonts w:hint="eastAsia" w:ascii="宋体" w:hAnsi="宋体" w:cs="宋体"/>
          <w:b/>
          <w:bCs/>
          <w:color w:val="000000"/>
          <w:kern w:val="0"/>
          <w:sz w:val="28"/>
          <w:szCs w:val="28"/>
          <w:highlight w:val="none"/>
          <w:lang w:eastAsia="zh-CN"/>
        </w:rPr>
        <w:t>、残疾人福利性单位声明函、监狱企业证明资料</w:t>
      </w:r>
      <w:bookmarkEnd w:id="465"/>
    </w:p>
    <w:p w14:paraId="15D141EC">
      <w:pPr>
        <w:bidi w:val="0"/>
        <w:rPr>
          <w:rFonts w:hint="eastAsia"/>
        </w:rPr>
      </w:pPr>
    </w:p>
    <w:p w14:paraId="6A0F9974">
      <w:pPr>
        <w:ind w:firstLine="0" w:firstLineChars="0"/>
        <w:jc w:val="center"/>
        <w:rPr>
          <w:rFonts w:hint="eastAsia" w:ascii="宋体" w:hAnsi="宋体" w:eastAsia="宋体" w:cs="宋体"/>
          <w:b/>
          <w:sz w:val="36"/>
          <w:szCs w:val="36"/>
          <w:highlight w:val="none"/>
        </w:rPr>
      </w:pPr>
      <w:bookmarkStart w:id="466" w:name="_Toc416363470"/>
      <w:bookmarkStart w:id="467" w:name="_Toc26095"/>
      <w:bookmarkStart w:id="468" w:name="_Toc30467"/>
      <w:bookmarkStart w:id="469" w:name="_Toc19874"/>
      <w:bookmarkStart w:id="470" w:name="_Toc13044"/>
      <w:bookmarkStart w:id="471" w:name="_Toc4277"/>
      <w:bookmarkStart w:id="472" w:name="_Toc2570"/>
      <w:bookmarkStart w:id="473" w:name="_Toc3337"/>
      <w:r>
        <w:rPr>
          <w:rFonts w:hint="eastAsia" w:ascii="宋体" w:hAnsi="宋体" w:cs="宋体"/>
          <w:b/>
          <w:sz w:val="36"/>
          <w:szCs w:val="36"/>
          <w:highlight w:val="none"/>
          <w:lang w:val="en-US" w:eastAsia="zh-CN"/>
        </w:rPr>
        <w:t xml:space="preserve">17.1 </w:t>
      </w:r>
      <w:r>
        <w:rPr>
          <w:rFonts w:hint="eastAsia" w:ascii="宋体" w:hAnsi="宋体" w:eastAsia="宋体" w:cs="宋体"/>
          <w:b/>
          <w:sz w:val="36"/>
          <w:szCs w:val="36"/>
          <w:highlight w:val="none"/>
        </w:rPr>
        <w:t>中小企业声明函</w:t>
      </w:r>
    </w:p>
    <w:p w14:paraId="76CEF0F0">
      <w:pPr>
        <w:ind w:firstLine="2367" w:firstLineChars="655"/>
        <w:rPr>
          <w:rFonts w:hint="eastAsia" w:ascii="宋体" w:hAnsi="宋体" w:eastAsia="宋体" w:cs="宋体"/>
          <w:b/>
          <w:sz w:val="36"/>
          <w:szCs w:val="36"/>
          <w:highlight w:val="none"/>
        </w:rPr>
      </w:pPr>
    </w:p>
    <w:p w14:paraId="117D1501">
      <w:pPr>
        <w:spacing w:afterLines="50"/>
        <w:ind w:firstLine="0" w:firstLineChars="0"/>
        <w:rPr>
          <w:rFonts w:hint="eastAsia" w:ascii="宋体" w:hAnsi="宋体" w:eastAsia="宋体" w:cs="宋体"/>
          <w:highlight w:val="none"/>
        </w:rPr>
      </w:pPr>
      <w:r>
        <w:rPr>
          <w:rFonts w:hint="eastAsia" w:ascii="宋体" w:hAnsi="宋体" w:eastAsia="宋体" w:cs="宋体"/>
          <w:b/>
          <w:bCs/>
          <w:highlight w:val="none"/>
        </w:rPr>
        <w:t>致：</w:t>
      </w:r>
      <w:r>
        <w:rPr>
          <w:rFonts w:hint="eastAsia" w:ascii="宋体" w:hAnsi="宋体" w:eastAsia="宋体" w:cs="宋体"/>
          <w:b/>
          <w:bCs/>
          <w:color w:val="000000"/>
          <w:kern w:val="0"/>
          <w:sz w:val="24"/>
          <w:szCs w:val="24"/>
          <w:highlight w:val="none"/>
          <w:lang w:val="zh-CN"/>
        </w:rPr>
        <w:t>青海川泽工程咨询有限公司</w:t>
      </w:r>
    </w:p>
    <w:p w14:paraId="3F70639A">
      <w:pPr>
        <w:spacing w:line="360" w:lineRule="auto"/>
        <w:ind w:firstLine="480"/>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0BC23857">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制造业</w:t>
      </w:r>
      <w:r>
        <w:rPr>
          <w:rFonts w:hint="eastAsia" w:ascii="宋体" w:hAnsi="宋体" w:eastAsia="宋体" w:cs="宋体"/>
          <w:highlight w:val="none"/>
          <w:u w:val="single"/>
        </w:rPr>
        <w:t xml:space="preserve">） </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cs="宋体"/>
          <w:highlight w:val="none"/>
          <w:u w:val="single"/>
          <w:lang w:val="en-US" w:eastAsia="zh-CN"/>
        </w:rPr>
        <w:t xml:space="preserve">           </w:t>
      </w:r>
      <w:r>
        <w:rPr>
          <w:rFonts w:hint="eastAsia" w:ascii="宋体" w:hAnsi="宋体" w:eastAsia="宋体" w:cs="宋体"/>
          <w:highlight w:val="none"/>
          <w:u w:val="none"/>
        </w:rPr>
        <w:t>（中型企业、小型企业、微型企业）</w:t>
      </w:r>
      <w:r>
        <w:rPr>
          <w:rFonts w:hint="eastAsia" w:ascii="宋体" w:hAnsi="宋体" w:eastAsia="宋体" w:cs="宋体"/>
          <w:highlight w:val="none"/>
        </w:rPr>
        <w:t>；</w:t>
      </w:r>
    </w:p>
    <w:p w14:paraId="3A1B8BCB">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制造业</w:t>
      </w:r>
      <w:r>
        <w:rPr>
          <w:rFonts w:hint="eastAsia" w:ascii="宋体" w:hAnsi="宋体" w:eastAsia="宋体" w:cs="宋体"/>
          <w:highlight w:val="none"/>
          <w:u w:val="single"/>
        </w:rPr>
        <w:t>）</w:t>
      </w:r>
      <w:r>
        <w:rPr>
          <w:rFonts w:hint="eastAsia" w:ascii="宋体" w:hAnsi="宋体" w:cs="宋体"/>
          <w:highlight w:val="none"/>
          <w:u w:val="single"/>
          <w:lang w:val="en-US" w:eastAsia="zh-CN"/>
        </w:rPr>
        <w:t xml:space="preserve"> </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cs="宋体"/>
          <w:highlight w:val="none"/>
          <w:u w:val="single"/>
          <w:lang w:val="en-US" w:eastAsia="zh-CN"/>
        </w:rPr>
        <w:t xml:space="preserve">           </w:t>
      </w:r>
      <w:r>
        <w:rPr>
          <w:rFonts w:hint="eastAsia" w:ascii="宋体" w:hAnsi="宋体" w:eastAsia="宋体" w:cs="宋体"/>
          <w:highlight w:val="none"/>
          <w:u w:val="none"/>
        </w:rPr>
        <w:t>（中型企业、小型企业、微型企业）</w:t>
      </w:r>
      <w:r>
        <w:rPr>
          <w:rFonts w:hint="eastAsia" w:ascii="宋体" w:hAnsi="宋体" w:eastAsia="宋体" w:cs="宋体"/>
          <w:highlight w:val="none"/>
        </w:rPr>
        <w:t>；</w:t>
      </w:r>
    </w:p>
    <w:p w14:paraId="29DDB182">
      <w:pPr>
        <w:spacing w:line="360" w:lineRule="auto"/>
        <w:ind w:firstLine="480"/>
        <w:rPr>
          <w:rFonts w:hint="eastAsia" w:ascii="宋体" w:hAnsi="宋体" w:eastAsia="宋体" w:cs="宋体"/>
          <w:highlight w:val="none"/>
        </w:rPr>
      </w:pPr>
      <w:r>
        <w:rPr>
          <w:rFonts w:hint="eastAsia" w:ascii="宋体" w:hAnsi="宋体" w:eastAsia="宋体" w:cs="宋体"/>
          <w:highlight w:val="none"/>
        </w:rPr>
        <w:t>……</w:t>
      </w:r>
    </w:p>
    <w:p w14:paraId="36D98F10">
      <w:pPr>
        <w:spacing w:line="360" w:lineRule="auto"/>
        <w:ind w:firstLine="480"/>
        <w:rPr>
          <w:rFonts w:hint="eastAsia" w:ascii="宋体" w:hAnsi="宋体" w:eastAsia="宋体" w:cs="宋体"/>
          <w:highlight w:val="none"/>
        </w:rPr>
      </w:pPr>
      <w:r>
        <w:rPr>
          <w:rFonts w:hint="eastAsia" w:ascii="宋体" w:hAnsi="宋体" w:eastAsia="宋体" w:cs="宋体"/>
          <w:highlight w:val="none"/>
        </w:rPr>
        <w:t>以上企业，不属于大企业的分支机构， 不存在控股股东为大企业的情形，也不存在与大企业的负责人为同一人的情形。</w:t>
      </w:r>
    </w:p>
    <w:p w14:paraId="38B474B6">
      <w:pPr>
        <w:spacing w:line="360" w:lineRule="auto"/>
        <w:ind w:firstLine="480"/>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5E599C07">
      <w:pPr>
        <w:spacing w:line="360" w:lineRule="auto"/>
        <w:ind w:firstLine="480"/>
        <w:rPr>
          <w:rFonts w:hint="eastAsia" w:ascii="宋体" w:hAnsi="宋体" w:eastAsia="宋体" w:cs="宋体"/>
          <w:highlight w:val="none"/>
        </w:rPr>
      </w:pPr>
    </w:p>
    <w:p w14:paraId="388E8AE9">
      <w:pPr>
        <w:spacing w:line="360" w:lineRule="auto"/>
        <w:ind w:firstLine="0" w:firstLineChars="0"/>
        <w:rPr>
          <w:rFonts w:hint="eastAsia" w:ascii="宋体" w:hAnsi="宋体" w:eastAsia="宋体" w:cs="宋体"/>
          <w:highlight w:val="none"/>
        </w:rPr>
      </w:pPr>
    </w:p>
    <w:p w14:paraId="2E62D68D">
      <w:pPr>
        <w:pStyle w:val="83"/>
        <w:ind w:left="0" w:leftChars="0" w:firstLine="0" w:firstLineChars="0"/>
        <w:rPr>
          <w:rFonts w:hint="eastAsia"/>
          <w:highlight w:val="none"/>
        </w:rPr>
      </w:pPr>
    </w:p>
    <w:p w14:paraId="2B3FF322">
      <w:pPr>
        <w:spacing w:line="480" w:lineRule="auto"/>
        <w:ind w:right="480" w:firstLine="0" w:firstLineChars="0"/>
        <w:jc w:val="right"/>
        <w:rPr>
          <w:rFonts w:hint="eastAsia" w:ascii="宋体" w:hAnsi="宋体" w:eastAsia="宋体" w:cs="宋体"/>
          <w:b/>
          <w:highlight w:val="none"/>
        </w:rPr>
      </w:pPr>
      <w:r>
        <w:rPr>
          <w:rFonts w:hint="eastAsia" w:ascii="宋体" w:hAnsi="宋体" w:eastAsia="宋体" w:cs="宋体"/>
          <w:b/>
          <w:highlight w:val="none"/>
        </w:rPr>
        <w:t>企业名称：</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（公章）</w:t>
      </w:r>
    </w:p>
    <w:p w14:paraId="2E655AD4">
      <w:pPr>
        <w:spacing w:line="480" w:lineRule="auto"/>
        <w:ind w:firstLine="482"/>
        <w:jc w:val="right"/>
        <w:rPr>
          <w:rFonts w:hint="eastAsia" w:ascii="宋体" w:hAnsi="宋体" w:eastAsia="宋体" w:cs="宋体"/>
          <w:b/>
          <w:highlight w:val="none"/>
        </w:rPr>
      </w:pPr>
      <w:r>
        <w:rPr>
          <w:rFonts w:hint="eastAsia" w:ascii="宋体" w:hAnsi="宋体" w:eastAsia="宋体" w:cs="宋体"/>
          <w:b/>
          <w:highlight w:val="none"/>
        </w:rPr>
        <w:t>企业法定代表人：</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（签字或盖章）</w:t>
      </w:r>
    </w:p>
    <w:p w14:paraId="2C23A73F">
      <w:pPr>
        <w:spacing w:line="480" w:lineRule="auto"/>
        <w:ind w:right="480" w:firstLine="6023" w:firstLineChars="2500"/>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r>
        <w:rPr>
          <w:rFonts w:hint="eastAsia" w:ascii="宋体" w:hAnsi="宋体" w:eastAsia="宋体" w:cs="宋体"/>
          <w:b/>
          <w:highlight w:val="none"/>
        </w:rPr>
        <w:t xml:space="preserve">年  月  </w:t>
      </w:r>
      <w:r>
        <w:rPr>
          <w:rFonts w:hint="eastAsia" w:ascii="宋体" w:hAnsi="宋体" w:eastAsia="宋体" w:cs="宋体"/>
          <w:b/>
          <w:highlight w:val="none"/>
          <w:lang w:val="en-US" w:eastAsia="zh-CN"/>
        </w:rPr>
        <w:t>日</w:t>
      </w:r>
    </w:p>
    <w:p w14:paraId="57086DBE">
      <w:pPr>
        <w:ind w:firstLine="0" w:firstLineChars="0"/>
        <w:jc w:val="center"/>
        <w:rPr>
          <w:rFonts w:hint="eastAsia" w:ascii="宋体" w:hAnsi="宋体" w:eastAsia="宋体" w:cs="宋体"/>
          <w:b/>
          <w:sz w:val="36"/>
          <w:szCs w:val="36"/>
          <w:highlight w:val="none"/>
          <w:lang w:val="zh-CN" w:eastAsia="zh-CN"/>
        </w:rPr>
      </w:pPr>
      <w:r>
        <w:rPr>
          <w:rFonts w:hint="eastAsia" w:ascii="宋体" w:hAnsi="宋体" w:eastAsia="宋体" w:cs="宋体"/>
          <w:b/>
          <w:sz w:val="36"/>
          <w:szCs w:val="36"/>
          <w:highlight w:val="none"/>
          <w:lang w:val="en-US" w:eastAsia="zh-CN"/>
        </w:rPr>
        <w:t xml:space="preserve">17.2 </w:t>
      </w:r>
      <w:r>
        <w:rPr>
          <w:rFonts w:hint="eastAsia" w:ascii="宋体" w:hAnsi="宋体" w:eastAsia="宋体" w:cs="宋体"/>
          <w:b/>
          <w:sz w:val="36"/>
          <w:szCs w:val="36"/>
          <w:highlight w:val="none"/>
          <w:lang w:val="zh-CN" w:eastAsia="zh-CN"/>
        </w:rPr>
        <w:t>残疾人福利性单位声明函</w:t>
      </w:r>
    </w:p>
    <w:p w14:paraId="02EF49C9">
      <w:pPr>
        <w:bidi w:val="0"/>
        <w:rPr>
          <w:rFonts w:hint="eastAsia"/>
        </w:rPr>
      </w:pPr>
    </w:p>
    <w:p w14:paraId="7797F808">
      <w:pPr>
        <w:spacing w:line="360" w:lineRule="auto"/>
        <w:ind w:left="0" w:leftChars="0" w:firstLine="0" w:firstLineChars="0"/>
        <w:jc w:val="center"/>
        <w:rPr>
          <w:rFonts w:hint="eastAsia" w:ascii="宋体" w:hAnsi="宋体" w:cs="宋体"/>
          <w:highlight w:val="none"/>
        </w:rPr>
      </w:pPr>
      <w:r>
        <w:rPr>
          <w:rFonts w:hint="eastAsia" w:ascii="宋体" w:hAnsi="宋体" w:cs="宋体"/>
          <w:b/>
          <w:bCs/>
          <w:highlight w:val="none"/>
        </w:rPr>
        <w:t>(不属于残疾人福利性单位的无需填写)</w:t>
      </w:r>
    </w:p>
    <w:p w14:paraId="319D37BF">
      <w:pPr>
        <w:spacing w:afterLines="50"/>
        <w:ind w:firstLine="0" w:firstLineChars="0"/>
        <w:rPr>
          <w:rFonts w:hint="eastAsia" w:ascii="宋体" w:hAnsi="宋体" w:eastAsia="宋体" w:cs="宋体"/>
          <w:highlight w:val="none"/>
        </w:rPr>
      </w:pPr>
      <w:r>
        <w:rPr>
          <w:rFonts w:hint="eastAsia" w:ascii="宋体" w:hAnsi="宋体" w:eastAsia="宋体" w:cs="宋体"/>
          <w:b/>
          <w:bCs/>
          <w:highlight w:val="none"/>
        </w:rPr>
        <w:t>致：</w:t>
      </w:r>
      <w:r>
        <w:rPr>
          <w:rFonts w:hint="eastAsia" w:ascii="宋体" w:hAnsi="宋体" w:eastAsia="宋体" w:cs="宋体"/>
          <w:b/>
          <w:bCs/>
          <w:color w:val="000000"/>
          <w:kern w:val="0"/>
          <w:sz w:val="24"/>
          <w:szCs w:val="24"/>
          <w:highlight w:val="none"/>
          <w:lang w:val="zh-CN"/>
        </w:rPr>
        <w:t>青海川泽工程咨询有限公司</w:t>
      </w:r>
    </w:p>
    <w:p w14:paraId="6468AE2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人，安置的残疾人人数</w:t>
      </w:r>
      <w:r>
        <w:rPr>
          <w:rFonts w:hint="eastAsia" w:ascii="宋体" w:hAnsi="宋体" w:eastAsia="宋体" w:cs="宋体"/>
          <w:highlight w:val="none"/>
          <w:u w:val="single"/>
        </w:rPr>
        <w:t xml:space="preserve">      </w:t>
      </w:r>
      <w:r>
        <w:rPr>
          <w:rFonts w:hint="eastAsia" w:ascii="宋体" w:hAnsi="宋体" w:eastAsia="宋体" w:cs="宋体"/>
          <w:highlight w:val="none"/>
        </w:rPr>
        <w:t>人。且本单位参加</w:t>
      </w:r>
      <w:r>
        <w:rPr>
          <w:rFonts w:hint="eastAsia" w:ascii="宋体" w:hAnsi="宋体" w:eastAsia="宋体" w:cs="宋体"/>
          <w:highlight w:val="none"/>
          <w:u w:val="single"/>
        </w:rPr>
        <w:t xml:space="preserve">      </w:t>
      </w:r>
      <w:r>
        <w:rPr>
          <w:rFonts w:hint="eastAsia" w:ascii="宋体" w:hAnsi="宋体" w:eastAsia="宋体" w:cs="宋体"/>
          <w:highlight w:val="none"/>
        </w:rPr>
        <w:t>单位的</w:t>
      </w:r>
      <w:r>
        <w:rPr>
          <w:rFonts w:hint="eastAsia" w:ascii="宋体" w:hAnsi="宋体" w:eastAsia="宋体" w:cs="宋体"/>
          <w:highlight w:val="none"/>
          <w:u w:val="single"/>
        </w:rPr>
        <w:t xml:space="preserve">       </w:t>
      </w:r>
      <w:r>
        <w:rPr>
          <w:rFonts w:hint="eastAsia" w:ascii="宋体" w:hAnsi="宋体" w:eastAsia="宋体" w:cs="宋体"/>
          <w:highlight w:val="none"/>
        </w:rPr>
        <w:t>项目采购活动提供本单位制造的货物（由本单位承担工程/提供服务），或者提供其他残疾人福利性单位制造的货物（不包括使用非残疾人福利性单位注册商标的货物）。</w:t>
      </w:r>
    </w:p>
    <w:p w14:paraId="0AAB920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2279AC92">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7863E250">
      <w:pPr>
        <w:spacing w:line="480" w:lineRule="auto"/>
        <w:ind w:firstLine="2168" w:firstLineChars="900"/>
        <w:rPr>
          <w:rFonts w:hint="eastAsia" w:ascii="宋体" w:hAnsi="宋体" w:eastAsia="宋体" w:cs="宋体"/>
          <w:b/>
          <w:bCs/>
          <w:highlight w:val="none"/>
        </w:rPr>
      </w:pPr>
    </w:p>
    <w:p w14:paraId="3877810F">
      <w:pPr>
        <w:spacing w:line="480" w:lineRule="auto"/>
        <w:ind w:firstLine="2168" w:firstLineChars="900"/>
        <w:rPr>
          <w:rFonts w:hint="eastAsia" w:ascii="宋体" w:hAnsi="宋体" w:eastAsia="宋体" w:cs="宋体"/>
          <w:b/>
          <w:bCs/>
          <w:highlight w:val="none"/>
        </w:rPr>
      </w:pPr>
    </w:p>
    <w:p w14:paraId="080EAADB">
      <w:pPr>
        <w:spacing w:line="480" w:lineRule="auto"/>
        <w:ind w:firstLine="2168" w:firstLineChars="900"/>
        <w:rPr>
          <w:rFonts w:hint="eastAsia" w:ascii="宋体" w:hAnsi="宋体" w:eastAsia="宋体" w:cs="宋体"/>
          <w:b/>
          <w:bCs/>
          <w:highlight w:val="none"/>
        </w:rPr>
      </w:pPr>
    </w:p>
    <w:p w14:paraId="67282D6E">
      <w:pPr>
        <w:spacing w:line="480" w:lineRule="auto"/>
        <w:ind w:firstLine="2168" w:firstLineChars="900"/>
        <w:rPr>
          <w:rFonts w:hint="eastAsia" w:ascii="宋体" w:hAnsi="宋体" w:eastAsia="宋体" w:cs="宋体"/>
          <w:b/>
          <w:bCs/>
          <w:highlight w:val="none"/>
        </w:rPr>
      </w:pPr>
      <w:r>
        <w:rPr>
          <w:rFonts w:hint="eastAsia" w:ascii="宋体" w:hAnsi="宋体" w:eastAsia="宋体" w:cs="宋体"/>
          <w:b/>
          <w:bCs/>
          <w:highlight w:val="none"/>
        </w:rPr>
        <w:t>单位名称：</w:t>
      </w:r>
      <w:r>
        <w:rPr>
          <w:rFonts w:hint="eastAsia" w:ascii="宋体" w:hAnsi="宋体" w:eastAsia="宋体" w:cs="宋体"/>
          <w:b/>
          <w:bCs/>
          <w:highlight w:val="none"/>
          <w:u w:val="single"/>
        </w:rPr>
        <w:t xml:space="preserve">       </w:t>
      </w:r>
      <w:r>
        <w:rPr>
          <w:rFonts w:hint="eastAsia" w:ascii="宋体" w:hAnsi="宋体" w:eastAsia="宋体" w:cs="宋体"/>
          <w:b/>
          <w:bCs/>
          <w:highlight w:val="none"/>
        </w:rPr>
        <w:t>（公章）</w:t>
      </w:r>
    </w:p>
    <w:p w14:paraId="12E7A372">
      <w:pPr>
        <w:spacing w:line="480" w:lineRule="auto"/>
        <w:rPr>
          <w:rFonts w:hint="eastAsia" w:ascii="宋体" w:hAnsi="宋体" w:eastAsia="宋体" w:cs="宋体"/>
          <w:b/>
          <w:bCs/>
          <w:highlight w:val="none"/>
        </w:rPr>
      </w:pPr>
      <w:r>
        <w:rPr>
          <w:rFonts w:hint="eastAsia" w:ascii="宋体" w:hAnsi="宋体" w:eastAsia="宋体" w:cs="宋体"/>
          <w:b/>
          <w:bCs/>
          <w:highlight w:val="none"/>
        </w:rPr>
        <w:t xml:space="preserve">        法定代表人或委托代理人：</w:t>
      </w:r>
      <w:r>
        <w:rPr>
          <w:rFonts w:hint="eastAsia" w:ascii="宋体" w:hAnsi="宋体" w:eastAsia="宋体" w:cs="宋体"/>
          <w:b/>
          <w:bCs/>
          <w:highlight w:val="none"/>
          <w:u w:val="single"/>
        </w:rPr>
        <w:t xml:space="preserve">       </w:t>
      </w:r>
      <w:r>
        <w:rPr>
          <w:rFonts w:hint="eastAsia" w:ascii="宋体" w:hAnsi="宋体" w:eastAsia="宋体" w:cs="宋体"/>
          <w:b/>
          <w:bCs/>
          <w:highlight w:val="none"/>
        </w:rPr>
        <w:t>（签字或盖章）</w:t>
      </w:r>
    </w:p>
    <w:p w14:paraId="32A8F9C3">
      <w:pPr>
        <w:spacing w:line="480" w:lineRule="auto"/>
        <w:ind w:firstLine="482"/>
        <w:jc w:val="center"/>
        <w:rPr>
          <w:rFonts w:hint="eastAsia" w:ascii="宋体" w:hAnsi="宋体" w:eastAsia="宋体" w:cs="宋体"/>
          <w:b/>
          <w:bCs/>
          <w:color w:val="auto"/>
          <w:highlight w:val="none"/>
        </w:rPr>
      </w:pPr>
      <w:r>
        <w:rPr>
          <w:rFonts w:hint="eastAsia" w:ascii="宋体" w:hAnsi="宋体" w:eastAsia="宋体" w:cs="宋体"/>
          <w:b/>
          <w:bCs/>
          <w:highlight w:val="none"/>
        </w:rPr>
        <w:t>年   月  日</w:t>
      </w:r>
    </w:p>
    <w:p w14:paraId="7C2BAE6E">
      <w:pPr>
        <w:spacing w:line="360" w:lineRule="auto"/>
        <w:ind w:firstLine="480"/>
        <w:rPr>
          <w:rFonts w:hint="eastAsia" w:ascii="宋体" w:hAnsi="宋体" w:cs="宋体"/>
          <w:highlight w:val="none"/>
        </w:rPr>
      </w:pPr>
    </w:p>
    <w:p w14:paraId="422BE881">
      <w:pPr>
        <w:spacing w:line="360" w:lineRule="auto"/>
        <w:ind w:firstLine="480"/>
        <w:rPr>
          <w:rFonts w:hint="eastAsia" w:ascii="宋体" w:hAnsi="宋体" w:cs="宋体"/>
          <w:highlight w:val="none"/>
        </w:rPr>
      </w:pPr>
    </w:p>
    <w:p w14:paraId="37975E67">
      <w:pPr>
        <w:spacing w:line="360" w:lineRule="auto"/>
        <w:ind w:firstLine="480"/>
        <w:rPr>
          <w:rFonts w:hint="eastAsia" w:ascii="宋体" w:hAnsi="宋体" w:cs="宋体"/>
          <w:highlight w:val="none"/>
        </w:rPr>
      </w:pPr>
    </w:p>
    <w:p w14:paraId="18FA1AA1">
      <w:pPr>
        <w:spacing w:line="360" w:lineRule="auto"/>
        <w:ind w:firstLine="480"/>
        <w:rPr>
          <w:rFonts w:hint="eastAsia" w:ascii="宋体" w:hAnsi="宋体" w:cs="宋体"/>
          <w:highlight w:val="none"/>
        </w:rPr>
      </w:pPr>
    </w:p>
    <w:p w14:paraId="21977BB9">
      <w:pPr>
        <w:spacing w:line="360" w:lineRule="auto"/>
        <w:ind w:firstLine="480"/>
        <w:rPr>
          <w:rFonts w:hint="eastAsia" w:ascii="宋体" w:hAnsi="宋体" w:cs="宋体"/>
          <w:highlight w:val="none"/>
        </w:rPr>
      </w:pPr>
    </w:p>
    <w:p w14:paraId="25349FD1">
      <w:pPr>
        <w:spacing w:line="360" w:lineRule="auto"/>
        <w:ind w:firstLine="480"/>
        <w:rPr>
          <w:rFonts w:hint="eastAsia" w:ascii="宋体" w:hAnsi="宋体" w:cs="宋体"/>
          <w:highlight w:val="none"/>
        </w:rPr>
      </w:pPr>
    </w:p>
    <w:p w14:paraId="7AF75EA5">
      <w:pPr>
        <w:pStyle w:val="24"/>
        <w:rPr>
          <w:rFonts w:hint="eastAsia" w:ascii="宋体" w:hAnsi="宋体" w:cs="宋体"/>
          <w:highlight w:val="none"/>
        </w:rPr>
      </w:pPr>
    </w:p>
    <w:p w14:paraId="739F5345">
      <w:pPr>
        <w:pStyle w:val="24"/>
        <w:rPr>
          <w:rFonts w:hint="eastAsia" w:ascii="宋体" w:hAnsi="宋体" w:cs="宋体"/>
          <w:highlight w:val="none"/>
        </w:rPr>
      </w:pPr>
    </w:p>
    <w:p w14:paraId="363CC72A">
      <w:pPr>
        <w:pStyle w:val="24"/>
        <w:rPr>
          <w:rFonts w:hint="eastAsia" w:ascii="宋体" w:hAnsi="宋体" w:cs="宋体"/>
          <w:highlight w:val="none"/>
        </w:rPr>
      </w:pPr>
    </w:p>
    <w:p w14:paraId="20B79102">
      <w:pPr>
        <w:ind w:left="0" w:leftChars="0" w:firstLine="0" w:firstLineChars="0"/>
        <w:jc w:val="center"/>
        <w:rPr>
          <w:rFonts w:hint="eastAsia" w:ascii="宋体" w:hAnsi="宋体" w:eastAsia="宋体" w:cs="宋体"/>
          <w:b/>
          <w:sz w:val="36"/>
          <w:szCs w:val="36"/>
          <w:highlight w:val="none"/>
          <w:lang w:val="en-US" w:eastAsia="zh-CN"/>
        </w:rPr>
      </w:pPr>
      <w:bookmarkStart w:id="474" w:name="_Toc9477"/>
      <w:bookmarkStart w:id="475" w:name="_Toc30801"/>
      <w:r>
        <w:rPr>
          <w:rFonts w:hint="eastAsia" w:ascii="宋体" w:hAnsi="宋体" w:eastAsia="宋体" w:cs="宋体"/>
          <w:b/>
          <w:sz w:val="36"/>
          <w:szCs w:val="36"/>
          <w:highlight w:val="none"/>
          <w:lang w:val="en-US" w:eastAsia="zh-CN"/>
        </w:rPr>
        <w:t>17.3 监狱企业证明资料</w:t>
      </w:r>
      <w:bookmarkEnd w:id="474"/>
      <w:bookmarkEnd w:id="475"/>
    </w:p>
    <w:p w14:paraId="72E65683">
      <w:pPr>
        <w:bidi w:val="0"/>
        <w:rPr>
          <w:rFonts w:hint="eastAsia"/>
          <w:lang w:val="en-US" w:eastAsia="zh-CN"/>
        </w:rPr>
      </w:pPr>
    </w:p>
    <w:p w14:paraId="141A238A">
      <w:pPr>
        <w:spacing w:line="360" w:lineRule="auto"/>
        <w:ind w:left="0" w:leftChars="0" w:firstLine="0" w:firstLineChars="0"/>
        <w:jc w:val="center"/>
        <w:rPr>
          <w:rFonts w:hint="eastAsia" w:ascii="宋体" w:hAnsi="宋体" w:eastAsia="宋体" w:cs="宋体"/>
          <w:highlight w:val="none"/>
        </w:rPr>
      </w:pPr>
      <w:bookmarkStart w:id="476" w:name="_Toc28022_WPSOffice_Level3"/>
      <w:bookmarkStart w:id="477" w:name="_Toc25903_WPSOffice_Level3"/>
      <w:r>
        <w:rPr>
          <w:rFonts w:hint="eastAsia" w:ascii="宋体" w:hAnsi="宋体" w:eastAsia="宋体" w:cs="宋体"/>
          <w:b/>
          <w:bCs/>
          <w:highlight w:val="none"/>
        </w:rPr>
        <w:t>(不属于监狱企业的无需提供)</w:t>
      </w:r>
      <w:bookmarkEnd w:id="476"/>
      <w:bookmarkEnd w:id="477"/>
    </w:p>
    <w:p w14:paraId="77444EFF">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45DA08EF">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bookmarkStart w:id="478" w:name="_Toc22071_WPSOffice_Level3"/>
    </w:p>
    <w:p w14:paraId="5514BB46">
      <w:pPr>
        <w:spacing w:line="360" w:lineRule="auto"/>
        <w:ind w:firstLine="3120" w:firstLineChars="1300"/>
        <w:rPr>
          <w:rFonts w:hint="eastAsia" w:ascii="宋体" w:hAnsi="宋体" w:eastAsia="宋体" w:cs="宋体"/>
          <w:highlight w:val="none"/>
        </w:rPr>
      </w:pPr>
    </w:p>
    <w:p w14:paraId="2EA6AB9F">
      <w:pPr>
        <w:spacing w:line="360" w:lineRule="auto"/>
        <w:ind w:firstLine="3120" w:firstLineChars="1300"/>
        <w:rPr>
          <w:rFonts w:hint="eastAsia" w:ascii="宋体" w:hAnsi="宋体" w:eastAsia="宋体" w:cs="宋体"/>
          <w:highlight w:val="none"/>
        </w:rPr>
      </w:pPr>
    </w:p>
    <w:p w14:paraId="2E0FF000">
      <w:pPr>
        <w:spacing w:line="360" w:lineRule="auto"/>
        <w:ind w:firstLine="3120" w:firstLineChars="1300"/>
        <w:rPr>
          <w:rFonts w:hint="eastAsia" w:ascii="宋体" w:hAnsi="宋体" w:eastAsia="宋体" w:cs="宋体"/>
          <w:highlight w:val="none"/>
        </w:rPr>
      </w:pPr>
    </w:p>
    <w:p w14:paraId="71CA030F">
      <w:pPr>
        <w:spacing w:line="360" w:lineRule="auto"/>
        <w:ind w:firstLine="3120" w:firstLineChars="1300"/>
        <w:rPr>
          <w:rFonts w:hint="eastAsia" w:ascii="宋体" w:hAnsi="宋体" w:eastAsia="宋体" w:cs="宋体"/>
          <w:highlight w:val="none"/>
        </w:rPr>
      </w:pPr>
    </w:p>
    <w:p w14:paraId="1F23800F">
      <w:pPr>
        <w:spacing w:line="360" w:lineRule="auto"/>
        <w:ind w:firstLine="3120" w:firstLineChars="1300"/>
        <w:rPr>
          <w:rFonts w:hint="eastAsia" w:ascii="宋体" w:hAnsi="宋体" w:eastAsia="宋体" w:cs="宋体"/>
          <w:highlight w:val="none"/>
        </w:rPr>
      </w:pPr>
    </w:p>
    <w:p w14:paraId="79B8F3D6">
      <w:pPr>
        <w:spacing w:line="48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单位</w:t>
      </w:r>
      <w:r>
        <w:rPr>
          <w:rFonts w:hint="eastAsia" w:ascii="宋体" w:hAnsi="宋体" w:eastAsia="宋体" w:cs="宋体"/>
          <w:highlight w:val="none"/>
          <w:lang w:eastAsia="zh-CN"/>
        </w:rPr>
        <w:t>名称</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（公章）</w:t>
      </w:r>
      <w:bookmarkEnd w:id="478"/>
    </w:p>
    <w:p w14:paraId="2FBC52FC">
      <w:pPr>
        <w:spacing w:line="480" w:lineRule="auto"/>
        <w:ind w:left="0" w:leftChars="0" w:firstLine="0" w:firstLineChars="0"/>
        <w:jc w:val="center"/>
        <w:rPr>
          <w:rFonts w:hint="eastAsia" w:ascii="宋体" w:hAnsi="宋体" w:eastAsia="宋体" w:cs="宋体"/>
          <w:highlight w:val="none"/>
        </w:rPr>
      </w:pPr>
      <w:bookmarkStart w:id="479" w:name="_Toc11539_WPSOffice_Level3"/>
      <w:r>
        <w:rPr>
          <w:rFonts w:hint="eastAsia" w:ascii="宋体" w:hAnsi="宋体" w:eastAsia="宋体" w:cs="宋体"/>
          <w:highlight w:val="none"/>
        </w:rPr>
        <w:t>法定代表人或委托代理人：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bookmarkEnd w:id="479"/>
    </w:p>
    <w:p w14:paraId="15F9A55E">
      <w:pPr>
        <w:spacing w:line="480" w:lineRule="auto"/>
        <w:ind w:left="0" w:leftChars="0" w:firstLine="0" w:firstLineChars="0"/>
        <w:jc w:val="center"/>
        <w:rPr>
          <w:rFonts w:hint="eastAsia" w:ascii="宋体" w:hAnsi="宋体" w:cs="宋体"/>
          <w:color w:val="000000"/>
          <w:sz w:val="30"/>
          <w:szCs w:val="30"/>
          <w:highlight w:val="none"/>
        </w:rPr>
      </w:pPr>
      <w:bookmarkStart w:id="480" w:name="_Toc3285_WPSOffice_Level3"/>
      <w:r>
        <w:rPr>
          <w:rFonts w:hint="eastAsia" w:ascii="宋体" w:hAnsi="宋体" w:eastAsia="宋体" w:cs="宋体"/>
          <w:highlight w:val="none"/>
        </w:rPr>
        <w:t xml:space="preserve">年   月  </w:t>
      </w:r>
      <w:r>
        <w:rPr>
          <w:rFonts w:hint="eastAsia" w:ascii="宋体" w:hAnsi="宋体" w:eastAsia="宋体" w:cs="宋体"/>
          <w:highlight w:val="none"/>
          <w:lang w:eastAsia="zh-CN"/>
        </w:rPr>
        <w:t>日</w:t>
      </w:r>
      <w:bookmarkEnd w:id="480"/>
    </w:p>
    <w:p w14:paraId="6B86F91C">
      <w:pPr>
        <w:widowControl/>
        <w:spacing w:line="480" w:lineRule="auto"/>
        <w:ind w:left="0" w:leftChars="0" w:firstLine="0" w:firstLineChars="0"/>
        <w:jc w:val="left"/>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p w14:paraId="3A61D6AB">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lang w:val="en-US" w:eastAsia="zh-CN"/>
        </w:rPr>
      </w:pPr>
      <w:bookmarkStart w:id="481" w:name="_Toc1614"/>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8：项目管理实施方案及售后服务</w:t>
      </w:r>
      <w:bookmarkEnd w:id="481"/>
    </w:p>
    <w:p w14:paraId="0E612EA5">
      <w:pPr>
        <w:bidi w:val="0"/>
        <w:rPr>
          <w:rFonts w:hint="eastAsia"/>
          <w:lang w:val="en-US" w:eastAsia="zh-CN"/>
        </w:rPr>
      </w:pPr>
    </w:p>
    <w:p w14:paraId="5BC30C96">
      <w:pPr>
        <w:pStyle w:val="86"/>
        <w:jc w:val="center"/>
        <w:rPr>
          <w:rFonts w:hint="eastAsia" w:ascii="宋体" w:hAnsi="宋体" w:eastAsia="宋体" w:cs="宋体"/>
          <w:b/>
          <w:bCs w:val="0"/>
          <w:kern w:val="2"/>
          <w:sz w:val="36"/>
          <w:szCs w:val="36"/>
          <w:highlight w:val="none"/>
          <w:lang w:val="en-US" w:eastAsia="zh-CN" w:bidi="ar-SA"/>
        </w:rPr>
      </w:pPr>
      <w:bookmarkStart w:id="482" w:name="_Toc19838"/>
      <w:r>
        <w:rPr>
          <w:rFonts w:hint="eastAsia" w:ascii="宋体" w:hAnsi="宋体" w:eastAsia="宋体" w:cs="宋体"/>
          <w:b/>
          <w:bCs w:val="0"/>
          <w:kern w:val="2"/>
          <w:sz w:val="36"/>
          <w:szCs w:val="36"/>
          <w:highlight w:val="none"/>
          <w:lang w:val="en-US" w:eastAsia="zh-CN" w:bidi="ar-SA"/>
        </w:rPr>
        <w:t>项目管理实施方案及售后服务</w:t>
      </w:r>
      <w:bookmarkEnd w:id="482"/>
    </w:p>
    <w:p w14:paraId="05DD7842">
      <w:pPr>
        <w:pStyle w:val="86"/>
        <w:jc w:val="center"/>
        <w:rPr>
          <w:rFonts w:hint="eastAsia" w:ascii="宋体" w:hAnsi="宋体" w:eastAsia="宋体" w:cs="宋体"/>
          <w:b/>
          <w:bCs w:val="0"/>
          <w:kern w:val="2"/>
          <w:sz w:val="36"/>
          <w:szCs w:val="36"/>
          <w:highlight w:val="none"/>
          <w:lang w:val="en-US" w:eastAsia="zh-CN" w:bidi="ar-SA"/>
        </w:rPr>
      </w:pPr>
    </w:p>
    <w:p w14:paraId="33E17F0B">
      <w:pPr>
        <w:wordWrap/>
        <w:adjustRightInd/>
        <w:snapToGrid/>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按照磋商文件评标标准中的相关要求，提供： </w:t>
      </w:r>
    </w:p>
    <w:p w14:paraId="79AB86EB">
      <w:pPr>
        <w:wordWrap/>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 xml:space="preserve">1、详细的项目管理方案。包含实施计划、实施团队、实施进度、质量控制措施和安全保障措施。 </w:t>
      </w:r>
    </w:p>
    <w:p w14:paraId="38E29012">
      <w:pPr>
        <w:wordWrap/>
        <w:adjustRightInd/>
        <w:snapToGrid/>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2、完善的售后服务体系。包含售后服务机构和人员、售后服务内容和流程、售后服务响应时间和质量、售后服务方式和特色。 </w:t>
      </w:r>
    </w:p>
    <w:p w14:paraId="2D17E1D8">
      <w:pPr>
        <w:wordWrap/>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3、售后服务相关承诺。</w:t>
      </w:r>
    </w:p>
    <w:p w14:paraId="543CDADA">
      <w:pPr>
        <w:pStyle w:val="86"/>
        <w:wordWrap/>
        <w:adjustRightInd/>
        <w:snapToGrid/>
        <w:ind w:firstLine="643" w:firstLineChars="200"/>
        <w:textAlignment w:val="auto"/>
        <w:rPr>
          <w:rFonts w:hint="eastAsia" w:ascii="宋体" w:hAnsi="宋体" w:eastAsia="宋体" w:cs="宋体"/>
          <w:highlight w:val="none"/>
        </w:rPr>
      </w:pPr>
    </w:p>
    <w:p w14:paraId="1C0014D2">
      <w:pPr>
        <w:pageBreakBefore/>
        <w:widowControl/>
        <w:snapToGrid w:val="0"/>
        <w:spacing w:line="360" w:lineRule="auto"/>
        <w:ind w:firstLine="0" w:firstLineChars="0"/>
        <w:jc w:val="left"/>
        <w:outlineLvl w:val="1"/>
        <w:rPr>
          <w:rFonts w:hint="default" w:ascii="宋体" w:hAnsi="宋体" w:eastAsia="宋体" w:cs="宋体"/>
          <w:b/>
          <w:color w:val="000000"/>
          <w:sz w:val="28"/>
          <w:szCs w:val="28"/>
          <w:highlight w:val="none"/>
          <w:lang w:val="en-US" w:eastAsia="zh-CN"/>
        </w:rPr>
      </w:pPr>
      <w:bookmarkStart w:id="483" w:name="_Toc8856"/>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19</w:t>
      </w:r>
      <w:r>
        <w:rPr>
          <w:rFonts w:hint="eastAsia" w:ascii="宋体" w:hAnsi="宋体" w:eastAsia="宋体" w:cs="宋体"/>
          <w:b/>
          <w:color w:val="000000"/>
          <w:sz w:val="28"/>
          <w:szCs w:val="28"/>
          <w:highlight w:val="none"/>
        </w:rPr>
        <w:t>：</w:t>
      </w:r>
      <w:bookmarkEnd w:id="466"/>
      <w:r>
        <w:rPr>
          <w:rFonts w:hint="eastAsia" w:ascii="宋体" w:hAnsi="宋体" w:eastAsia="宋体" w:cs="宋体"/>
          <w:b/>
          <w:color w:val="000000"/>
          <w:sz w:val="28"/>
          <w:szCs w:val="28"/>
          <w:highlight w:val="none"/>
        </w:rPr>
        <w:t>磋商</w:t>
      </w:r>
      <w:bookmarkEnd w:id="467"/>
      <w:bookmarkEnd w:id="468"/>
      <w:bookmarkEnd w:id="469"/>
      <w:bookmarkEnd w:id="470"/>
      <w:bookmarkEnd w:id="471"/>
      <w:bookmarkEnd w:id="472"/>
      <w:bookmarkEnd w:id="473"/>
      <w:r>
        <w:rPr>
          <w:rFonts w:hint="eastAsia" w:ascii="宋体" w:hAnsi="宋体" w:eastAsia="宋体" w:cs="宋体"/>
          <w:b/>
          <w:color w:val="000000"/>
          <w:sz w:val="28"/>
          <w:szCs w:val="28"/>
          <w:highlight w:val="none"/>
          <w:lang w:eastAsia="zh-CN"/>
        </w:rPr>
        <w:t>最终报价</w:t>
      </w: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分项报价</w:t>
      </w:r>
      <w:bookmarkEnd w:id="483"/>
    </w:p>
    <w:p w14:paraId="37C819D4">
      <w:pPr>
        <w:bidi w:val="0"/>
        <w:rPr>
          <w:rFonts w:hint="eastAsia"/>
          <w:lang w:eastAsia="zh-CN"/>
        </w:rPr>
      </w:pPr>
    </w:p>
    <w:p w14:paraId="777B0801">
      <w:pPr>
        <w:spacing w:line="480" w:lineRule="auto"/>
        <w:ind w:left="0" w:leftChars="0" w:firstLine="0" w:firstLineChars="0"/>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w:t>
      </w:r>
      <w:r>
        <w:rPr>
          <w:rFonts w:hint="eastAsia" w:ascii="宋体" w:hAnsi="宋体" w:cs="宋体"/>
          <w:b/>
          <w:color w:val="000000"/>
          <w:sz w:val="36"/>
          <w:szCs w:val="36"/>
          <w:highlight w:val="none"/>
          <w:lang w:val="en-US" w:eastAsia="zh-CN"/>
        </w:rPr>
        <w:t>1</w:t>
      </w:r>
      <w:r>
        <w:rPr>
          <w:rFonts w:hint="eastAsia" w:ascii="宋体" w:hAnsi="宋体" w:cs="宋体"/>
          <w:b/>
          <w:color w:val="000000"/>
          <w:sz w:val="36"/>
          <w:szCs w:val="36"/>
          <w:highlight w:val="none"/>
          <w:lang w:eastAsia="zh-CN"/>
        </w:rPr>
        <w:t>）</w:t>
      </w:r>
      <w:r>
        <w:rPr>
          <w:rFonts w:hint="eastAsia" w:ascii="宋体" w:hAnsi="宋体" w:eastAsia="宋体" w:cs="宋体"/>
          <w:b/>
          <w:color w:val="000000"/>
          <w:sz w:val="36"/>
          <w:szCs w:val="36"/>
          <w:highlight w:val="none"/>
        </w:rPr>
        <w:t>磋商</w:t>
      </w:r>
      <w:r>
        <w:rPr>
          <w:rFonts w:hint="eastAsia" w:ascii="宋体" w:hAnsi="宋体" w:eastAsia="宋体" w:cs="宋体"/>
          <w:b/>
          <w:color w:val="000000"/>
          <w:sz w:val="36"/>
          <w:szCs w:val="36"/>
          <w:highlight w:val="none"/>
          <w:lang w:val="en-US" w:eastAsia="zh-CN"/>
        </w:rPr>
        <w:t>最终</w:t>
      </w:r>
      <w:r>
        <w:rPr>
          <w:rFonts w:hint="eastAsia" w:ascii="宋体" w:hAnsi="宋体" w:eastAsia="宋体" w:cs="宋体"/>
          <w:b/>
          <w:color w:val="000000"/>
          <w:sz w:val="36"/>
          <w:szCs w:val="36"/>
          <w:highlight w:val="none"/>
        </w:rPr>
        <w:t>报价</w:t>
      </w:r>
    </w:p>
    <w:p w14:paraId="408D2882">
      <w:pPr>
        <w:pStyle w:val="25"/>
        <w:spacing w:line="240" w:lineRule="atLeast"/>
        <w:ind w:left="0" w:leftChars="0" w:firstLine="0" w:firstLineChars="0"/>
        <w:rPr>
          <w:rFonts w:hint="eastAsia" w:ascii="宋体" w:hAnsi="宋体" w:eastAsia="宋体" w:cs="宋体"/>
          <w:b/>
          <w:bCs/>
          <w:sz w:val="24"/>
          <w:szCs w:val="24"/>
          <w:highlight w:val="none"/>
        </w:rPr>
      </w:pPr>
      <w:bookmarkStart w:id="484" w:name="_Toc376936782"/>
      <w:bookmarkStart w:id="485" w:name="_Toc325726051"/>
      <w:r>
        <w:rPr>
          <w:rFonts w:hint="eastAsia" w:ascii="宋体" w:hAnsi="宋体" w:eastAsia="宋体" w:cs="宋体"/>
          <w:b/>
          <w:bCs/>
          <w:sz w:val="24"/>
          <w:szCs w:val="24"/>
          <w:highlight w:val="none"/>
        </w:rPr>
        <w:t xml:space="preserve">供应商名称：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单位：元</w:t>
      </w:r>
    </w:p>
    <w:tbl>
      <w:tblPr>
        <w:tblStyle w:val="6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513"/>
        <w:gridCol w:w="2000"/>
        <w:gridCol w:w="1491"/>
      </w:tblGrid>
      <w:tr w14:paraId="75F6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2515" w:type="dxa"/>
            <w:vAlign w:val="center"/>
          </w:tcPr>
          <w:p w14:paraId="323FB803">
            <w:pPr>
              <w:pStyle w:val="25"/>
              <w:ind w:firstLine="0" w:firstLineChars="0"/>
              <w:jc w:val="center"/>
              <w:rPr>
                <w:rFonts w:hint="eastAsia" w:ascii="宋体" w:hAnsi="宋体" w:eastAsia="宋体" w:cs="宋体"/>
                <w:b/>
                <w:bCs/>
                <w:kern w:val="2"/>
                <w:szCs w:val="22"/>
                <w:highlight w:val="none"/>
                <w:lang w:eastAsia="zh-CN"/>
              </w:rPr>
            </w:pPr>
            <w:r>
              <w:rPr>
                <w:rFonts w:hint="eastAsia" w:ascii="宋体" w:hAnsi="宋体" w:eastAsia="宋体" w:cs="宋体"/>
                <w:b/>
                <w:bCs/>
                <w:kern w:val="2"/>
                <w:szCs w:val="22"/>
                <w:highlight w:val="none"/>
                <w:lang w:val="en-US" w:eastAsia="zh-CN"/>
              </w:rPr>
              <w:t>项目名称</w:t>
            </w:r>
          </w:p>
        </w:tc>
        <w:tc>
          <w:tcPr>
            <w:tcW w:w="2513" w:type="dxa"/>
            <w:vAlign w:val="center"/>
          </w:tcPr>
          <w:p w14:paraId="39650D9B">
            <w:pPr>
              <w:pStyle w:val="25"/>
              <w:ind w:left="0" w:leftChars="0" w:firstLine="0" w:firstLineChars="0"/>
              <w:jc w:val="center"/>
              <w:rPr>
                <w:rFonts w:hint="default" w:ascii="宋体" w:hAnsi="宋体" w:eastAsia="宋体" w:cs="宋体"/>
                <w:b/>
                <w:bCs/>
                <w:kern w:val="2"/>
                <w:szCs w:val="22"/>
                <w:highlight w:val="none"/>
                <w:lang w:val="en-US" w:eastAsia="zh-CN"/>
              </w:rPr>
            </w:pPr>
            <w:r>
              <w:rPr>
                <w:rFonts w:hint="eastAsia" w:ascii="宋体" w:hAnsi="宋体" w:eastAsia="宋体" w:cs="宋体"/>
                <w:b/>
                <w:bCs/>
                <w:highlight w:val="none"/>
                <w:lang w:val="en-US" w:eastAsia="zh-CN"/>
              </w:rPr>
              <w:t>最终</w:t>
            </w:r>
            <w:r>
              <w:rPr>
                <w:rFonts w:hint="eastAsia" w:ascii="宋体" w:hAnsi="宋体" w:eastAsia="宋体" w:cs="宋体"/>
                <w:b/>
                <w:bCs/>
                <w:highlight w:val="none"/>
              </w:rPr>
              <w:t>报价</w:t>
            </w:r>
            <w:r>
              <w:rPr>
                <w:rFonts w:hint="eastAsia" w:hAnsi="宋体" w:cs="宋体"/>
                <w:b/>
                <w:bCs/>
                <w:highlight w:val="none"/>
                <w:lang w:eastAsia="zh-CN"/>
              </w:rPr>
              <w:t>（</w:t>
            </w:r>
            <w:r>
              <w:rPr>
                <w:rFonts w:hint="eastAsia" w:hAnsi="宋体" w:cs="宋体"/>
                <w:b/>
                <w:bCs/>
                <w:highlight w:val="none"/>
                <w:lang w:val="en-US" w:eastAsia="zh-CN"/>
              </w:rPr>
              <w:t>元</w:t>
            </w:r>
            <w:r>
              <w:rPr>
                <w:rFonts w:hint="eastAsia" w:hAnsi="宋体" w:cs="宋体"/>
                <w:b/>
                <w:bCs/>
                <w:highlight w:val="none"/>
                <w:lang w:eastAsia="zh-CN"/>
              </w:rPr>
              <w:t>）</w:t>
            </w:r>
          </w:p>
        </w:tc>
        <w:tc>
          <w:tcPr>
            <w:tcW w:w="2000" w:type="dxa"/>
            <w:vAlign w:val="center"/>
          </w:tcPr>
          <w:p w14:paraId="69B40FE3">
            <w:pPr>
              <w:ind w:firstLine="0" w:firstLineChars="0"/>
              <w:jc w:val="center"/>
              <w:rPr>
                <w:rFonts w:hint="eastAsia" w:ascii="宋体" w:hAnsi="宋体" w:eastAsia="宋体" w:cs="宋体"/>
                <w:b/>
                <w:bCs/>
                <w:kern w:val="2"/>
                <w:szCs w:val="22"/>
                <w:highlight w:val="none"/>
                <w:lang w:val="en-US" w:eastAsia="zh-CN"/>
              </w:rPr>
            </w:pPr>
            <w:r>
              <w:rPr>
                <w:rFonts w:hint="eastAsia" w:ascii="宋体" w:hAnsi="宋体" w:eastAsia="宋体" w:cs="宋体"/>
                <w:b/>
                <w:bCs/>
                <w:kern w:val="2"/>
                <w:szCs w:val="22"/>
                <w:highlight w:val="none"/>
                <w:lang w:val="en-US" w:eastAsia="zh-CN"/>
              </w:rPr>
              <w:t>交货期限</w:t>
            </w:r>
          </w:p>
        </w:tc>
        <w:tc>
          <w:tcPr>
            <w:tcW w:w="1491" w:type="dxa"/>
            <w:vAlign w:val="center"/>
          </w:tcPr>
          <w:p w14:paraId="6153D137">
            <w:pPr>
              <w:ind w:firstLine="0" w:firstLineChars="0"/>
              <w:jc w:val="center"/>
              <w:rPr>
                <w:rFonts w:hint="eastAsia" w:ascii="宋体" w:hAnsi="宋体" w:eastAsia="宋体" w:cs="宋体"/>
                <w:b/>
                <w:bCs/>
                <w:kern w:val="2"/>
                <w:szCs w:val="22"/>
                <w:highlight w:val="none"/>
                <w:lang w:val="en-US" w:eastAsia="zh-CN"/>
              </w:rPr>
            </w:pPr>
            <w:r>
              <w:rPr>
                <w:rFonts w:hint="eastAsia" w:ascii="宋体" w:hAnsi="宋体" w:eastAsia="宋体" w:cs="宋体"/>
                <w:b/>
                <w:bCs/>
                <w:highlight w:val="none"/>
                <w:lang w:val="en-US" w:eastAsia="zh-CN"/>
              </w:rPr>
              <w:t>备注</w:t>
            </w:r>
          </w:p>
        </w:tc>
      </w:tr>
      <w:tr w14:paraId="050C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515" w:type="dxa"/>
            <w:vMerge w:val="restart"/>
            <w:vAlign w:val="top"/>
          </w:tcPr>
          <w:p w14:paraId="7788D3E5">
            <w:pPr>
              <w:pStyle w:val="5"/>
              <w:ind w:left="0" w:leftChars="0" w:firstLine="0" w:firstLineChars="0"/>
              <w:rPr>
                <w:rFonts w:hint="eastAsia" w:ascii="宋体" w:hAnsi="宋体" w:eastAsia="宋体" w:cs="宋体"/>
                <w:highlight w:val="none"/>
              </w:rPr>
            </w:pPr>
          </w:p>
        </w:tc>
        <w:tc>
          <w:tcPr>
            <w:tcW w:w="2513" w:type="dxa"/>
            <w:vAlign w:val="center"/>
          </w:tcPr>
          <w:p w14:paraId="1EDE7C9B">
            <w:pPr>
              <w:pStyle w:val="25"/>
              <w:ind w:left="0" w:leftChars="0" w:firstLine="0" w:firstLineChars="0"/>
              <w:jc w:val="both"/>
              <w:rPr>
                <w:rFonts w:hint="eastAsia" w:ascii="宋体" w:hAnsi="宋体" w:eastAsia="宋体" w:cs="宋体"/>
                <w:kern w:val="2"/>
                <w:szCs w:val="22"/>
                <w:highlight w:val="none"/>
                <w:lang w:val="en-US" w:eastAsia="zh-CN"/>
              </w:rPr>
            </w:pPr>
            <w:r>
              <w:rPr>
                <w:rFonts w:hint="eastAsia" w:ascii="宋体" w:hAnsi="宋体" w:eastAsia="宋体" w:cs="宋体"/>
                <w:kern w:val="2"/>
                <w:szCs w:val="22"/>
                <w:highlight w:val="none"/>
                <w:lang w:val="en-US" w:eastAsia="zh-CN"/>
              </w:rPr>
              <w:t>大写：</w:t>
            </w:r>
          </w:p>
        </w:tc>
        <w:tc>
          <w:tcPr>
            <w:tcW w:w="2000" w:type="dxa"/>
            <w:vMerge w:val="restart"/>
            <w:vAlign w:val="top"/>
          </w:tcPr>
          <w:p w14:paraId="25B1B7BD">
            <w:pPr>
              <w:pStyle w:val="25"/>
              <w:ind w:firstLine="480"/>
              <w:rPr>
                <w:rFonts w:hint="eastAsia" w:ascii="宋体" w:hAnsi="宋体" w:eastAsia="宋体" w:cs="宋体"/>
                <w:kern w:val="2"/>
                <w:szCs w:val="22"/>
                <w:highlight w:val="none"/>
              </w:rPr>
            </w:pPr>
          </w:p>
        </w:tc>
        <w:tc>
          <w:tcPr>
            <w:tcW w:w="1491" w:type="dxa"/>
            <w:vMerge w:val="restart"/>
            <w:vAlign w:val="top"/>
          </w:tcPr>
          <w:p w14:paraId="2EB24C99">
            <w:pPr>
              <w:pStyle w:val="25"/>
              <w:ind w:firstLine="480"/>
              <w:rPr>
                <w:rFonts w:hint="eastAsia" w:ascii="宋体" w:hAnsi="宋体" w:eastAsia="宋体" w:cs="宋体"/>
                <w:kern w:val="2"/>
                <w:szCs w:val="22"/>
                <w:highlight w:val="none"/>
              </w:rPr>
            </w:pPr>
          </w:p>
        </w:tc>
      </w:tr>
      <w:tr w14:paraId="0B8F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515" w:type="dxa"/>
            <w:vMerge w:val="continue"/>
            <w:vAlign w:val="top"/>
          </w:tcPr>
          <w:p w14:paraId="1C3FBF98">
            <w:pPr>
              <w:pStyle w:val="5"/>
              <w:rPr>
                <w:rFonts w:hint="eastAsia" w:ascii="宋体" w:hAnsi="宋体" w:eastAsia="宋体" w:cs="宋体"/>
                <w:highlight w:val="none"/>
              </w:rPr>
            </w:pPr>
          </w:p>
        </w:tc>
        <w:tc>
          <w:tcPr>
            <w:tcW w:w="2513" w:type="dxa"/>
            <w:vAlign w:val="center"/>
          </w:tcPr>
          <w:p w14:paraId="08DC3C0D">
            <w:pPr>
              <w:pStyle w:val="25"/>
              <w:ind w:left="0" w:leftChars="0" w:firstLine="0" w:firstLineChars="0"/>
              <w:jc w:val="both"/>
              <w:rPr>
                <w:rFonts w:hint="eastAsia" w:ascii="宋体" w:hAnsi="宋体" w:eastAsia="宋体" w:cs="宋体"/>
                <w:kern w:val="2"/>
                <w:szCs w:val="22"/>
                <w:highlight w:val="none"/>
                <w:lang w:val="en-US" w:eastAsia="zh-CN"/>
              </w:rPr>
            </w:pPr>
            <w:r>
              <w:rPr>
                <w:rFonts w:hint="eastAsia" w:ascii="宋体" w:hAnsi="宋体" w:eastAsia="宋体" w:cs="宋体"/>
                <w:kern w:val="2"/>
                <w:szCs w:val="22"/>
                <w:highlight w:val="none"/>
                <w:lang w:val="en-US" w:eastAsia="zh-CN"/>
              </w:rPr>
              <w:t>小写：</w:t>
            </w:r>
          </w:p>
        </w:tc>
        <w:tc>
          <w:tcPr>
            <w:tcW w:w="2000" w:type="dxa"/>
            <w:vMerge w:val="continue"/>
            <w:vAlign w:val="top"/>
          </w:tcPr>
          <w:p w14:paraId="74CFB43E">
            <w:pPr>
              <w:pStyle w:val="25"/>
              <w:ind w:firstLine="480"/>
              <w:rPr>
                <w:rFonts w:hint="eastAsia" w:ascii="宋体" w:hAnsi="宋体" w:eastAsia="宋体" w:cs="宋体"/>
                <w:kern w:val="2"/>
                <w:szCs w:val="22"/>
                <w:highlight w:val="none"/>
              </w:rPr>
            </w:pPr>
          </w:p>
        </w:tc>
        <w:tc>
          <w:tcPr>
            <w:tcW w:w="1491" w:type="dxa"/>
            <w:vMerge w:val="continue"/>
            <w:vAlign w:val="top"/>
          </w:tcPr>
          <w:p w14:paraId="388B65BB">
            <w:pPr>
              <w:pStyle w:val="25"/>
              <w:ind w:firstLine="480"/>
              <w:rPr>
                <w:rFonts w:hint="eastAsia" w:ascii="宋体" w:hAnsi="宋体" w:eastAsia="宋体" w:cs="宋体"/>
                <w:kern w:val="2"/>
                <w:szCs w:val="22"/>
                <w:highlight w:val="none"/>
              </w:rPr>
            </w:pPr>
          </w:p>
        </w:tc>
      </w:tr>
      <w:tr w14:paraId="0F5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8519" w:type="dxa"/>
            <w:gridSpan w:val="4"/>
            <w:vAlign w:val="top"/>
          </w:tcPr>
          <w:p w14:paraId="3F1AF641">
            <w:pPr>
              <w:pStyle w:val="25"/>
              <w:ind w:left="0" w:leftChars="0" w:firstLine="0" w:firstLineChars="0"/>
              <w:rPr>
                <w:rFonts w:hint="eastAsia" w:ascii="宋体" w:hAnsi="宋体" w:eastAsia="宋体" w:cs="宋体"/>
                <w:kern w:val="2"/>
                <w:szCs w:val="22"/>
                <w:highlight w:val="none"/>
              </w:rPr>
            </w:pPr>
            <w:r>
              <w:rPr>
                <w:rFonts w:hint="eastAsia" w:ascii="宋体" w:hAnsi="宋体" w:eastAsia="宋体" w:cs="宋体"/>
                <w:kern w:val="2"/>
                <w:szCs w:val="22"/>
                <w:highlight w:val="none"/>
              </w:rPr>
              <w:t>最终确定的质量保证及服务承诺（优惠条件）</w:t>
            </w:r>
            <w:r>
              <w:rPr>
                <w:rFonts w:hint="eastAsia" w:ascii="宋体" w:hAnsi="宋体" w:eastAsia="宋体" w:cs="宋体"/>
                <w:kern w:val="2"/>
                <w:szCs w:val="22"/>
                <w:highlight w:val="none"/>
                <w:lang w:eastAsia="zh-CN"/>
              </w:rPr>
              <w:t>：</w:t>
            </w:r>
          </w:p>
        </w:tc>
      </w:tr>
    </w:tbl>
    <w:p w14:paraId="6FCA6DB4">
      <w:pPr>
        <w:pStyle w:val="478"/>
        <w:spacing w:line="360" w:lineRule="auto"/>
        <w:ind w:firstLine="480"/>
        <w:rPr>
          <w:rFonts w:hint="eastAsia" w:ascii="宋体" w:hAnsi="宋体" w:eastAsia="宋体" w:cs="宋体"/>
          <w:b w:val="0"/>
          <w:bCs w:val="0"/>
          <w:highlight w:val="none"/>
          <w:lang w:val="zh-CN" w:eastAsia="zh-CN"/>
        </w:rPr>
      </w:pPr>
      <w:r>
        <w:rPr>
          <w:rFonts w:hint="eastAsia" w:ascii="宋体" w:hAnsi="宋体" w:eastAsia="宋体" w:cs="宋体"/>
          <w:b/>
          <w:bCs/>
          <w:highlight w:val="none"/>
        </w:rPr>
        <w:t>注：</w:t>
      </w:r>
      <w:r>
        <w:rPr>
          <w:rFonts w:hint="eastAsia" w:ascii="宋体" w:hAnsi="宋体" w:cs="宋体"/>
          <w:b w:val="0"/>
          <w:bCs w:val="0"/>
          <w:highlight w:val="none"/>
          <w:lang w:val="en-US" w:eastAsia="zh-CN"/>
        </w:rPr>
        <w:t>1、</w:t>
      </w:r>
      <w:r>
        <w:rPr>
          <w:rFonts w:hint="eastAsia" w:ascii="宋体" w:hAnsi="宋体" w:eastAsia="宋体" w:cs="宋体"/>
          <w:b w:val="0"/>
          <w:bCs w:val="0"/>
          <w:highlight w:val="none"/>
          <w:lang w:val="zh-CN" w:eastAsia="zh-CN"/>
        </w:rPr>
        <w:t>磋商供应商解密和磋商报价时必须由e签宝注册人办理，在固定电脑设备前登陆等待磋商最终报价。</w:t>
      </w:r>
    </w:p>
    <w:p w14:paraId="205613D0">
      <w:pPr>
        <w:pStyle w:val="478"/>
        <w:spacing w:line="360" w:lineRule="auto"/>
        <w:ind w:firstLine="480"/>
        <w:rPr>
          <w:rFonts w:hint="eastAsia" w:ascii="宋体" w:hAnsi="宋体" w:eastAsia="宋体" w:cs="宋体"/>
          <w:b w:val="0"/>
          <w:bCs w:val="0"/>
          <w:highlight w:val="none"/>
          <w:lang w:val="zh-CN" w:eastAsia="zh-CN"/>
        </w:rPr>
      </w:pPr>
      <w:r>
        <w:rPr>
          <w:rFonts w:hint="eastAsia" w:ascii="宋体" w:hAnsi="宋体" w:cs="宋体"/>
          <w:b w:val="0"/>
          <w:bCs w:val="0"/>
          <w:highlight w:val="none"/>
          <w:lang w:val="en-US" w:eastAsia="zh-CN"/>
        </w:rPr>
        <w:t>2、</w:t>
      </w:r>
      <w:r>
        <w:rPr>
          <w:rFonts w:hint="eastAsia" w:ascii="宋体" w:hAnsi="宋体" w:eastAsia="宋体" w:cs="宋体"/>
          <w:color w:val="auto"/>
          <w:sz w:val="24"/>
          <w:szCs w:val="24"/>
          <w:highlight w:val="none"/>
        </w:rPr>
        <w:t>此表不需装订在响应文件中，供应商须事先盖章、签字。在磋商期间，由磋商小组确定合格的供应商</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val="en-US" w:eastAsia="zh-CN"/>
        </w:rPr>
        <w:t>并上传</w:t>
      </w:r>
      <w:r>
        <w:rPr>
          <w:rFonts w:hint="eastAsia" w:ascii="宋体" w:hAnsi="宋体" w:eastAsia="宋体" w:cs="宋体"/>
          <w:color w:val="auto"/>
          <w:sz w:val="24"/>
          <w:szCs w:val="24"/>
          <w:highlight w:val="none"/>
        </w:rPr>
        <w:t>。</w:t>
      </w:r>
    </w:p>
    <w:p w14:paraId="2AE29D85">
      <w:pPr>
        <w:pStyle w:val="478"/>
        <w:spacing w:line="360" w:lineRule="auto"/>
        <w:rPr>
          <w:rFonts w:hint="eastAsia" w:ascii="宋体" w:hAnsi="宋体" w:eastAsia="宋体" w:cs="宋体"/>
          <w:bCs/>
          <w:sz w:val="28"/>
          <w:szCs w:val="28"/>
          <w:highlight w:val="none"/>
          <w:lang w:val="en-US" w:eastAsia="zh-CN"/>
        </w:rPr>
      </w:pPr>
      <w:r>
        <w:rPr>
          <w:rFonts w:hint="eastAsia" w:ascii="宋体" w:hAnsi="宋体" w:cs="宋体"/>
          <w:b w:val="0"/>
          <w:bCs w:val="0"/>
          <w:highlight w:val="none"/>
          <w:lang w:val="en-US" w:eastAsia="zh-CN"/>
        </w:rPr>
        <w:t>3、磋商报价为总报价，合同总价包括：产品费、验收费、手续费、包装费、运输费、保险费、安装费、调试费、培训费、售前、售中、售后服务费、招标代理费、税金及不可预见费等全部费用。</w:t>
      </w:r>
    </w:p>
    <w:p w14:paraId="6C971C32">
      <w:pPr>
        <w:tabs>
          <w:tab w:val="left" w:pos="168"/>
        </w:tabs>
        <w:adjustRightInd w:val="0"/>
        <w:spacing w:line="480" w:lineRule="auto"/>
        <w:ind w:firstLine="560"/>
        <w:jc w:val="right"/>
        <w:textAlignment w:val="baseline"/>
        <w:rPr>
          <w:rFonts w:hint="eastAsia" w:ascii="宋体" w:hAnsi="宋体" w:eastAsia="宋体" w:cs="宋体"/>
          <w:bCs/>
          <w:sz w:val="24"/>
          <w:szCs w:val="24"/>
          <w:highlight w:val="none"/>
        </w:rPr>
      </w:pPr>
      <w:r>
        <w:rPr>
          <w:rFonts w:hint="eastAsia" w:ascii="宋体" w:hAnsi="宋体" w:eastAsia="宋体" w:cs="宋体"/>
          <w:bCs/>
          <w:sz w:val="28"/>
          <w:szCs w:val="28"/>
          <w:highlight w:val="none"/>
        </w:rPr>
        <w:t xml:space="preserve">             </w:t>
      </w:r>
      <w:r>
        <w:rPr>
          <w:rFonts w:hint="eastAsia" w:ascii="宋体" w:hAnsi="宋体" w:eastAsia="宋体" w:cs="宋体"/>
          <w:bCs/>
          <w:sz w:val="24"/>
          <w:szCs w:val="24"/>
          <w:highlight w:val="none"/>
        </w:rPr>
        <w:t xml:space="preserve"> </w:t>
      </w:r>
    </w:p>
    <w:p w14:paraId="6CB38934">
      <w:pPr>
        <w:tabs>
          <w:tab w:val="left" w:pos="168"/>
        </w:tabs>
        <w:adjustRightInd w:val="0"/>
        <w:spacing w:line="480" w:lineRule="auto"/>
        <w:ind w:firstLine="560"/>
        <w:jc w:val="right"/>
        <w:textAlignment w:val="baseline"/>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 xml:space="preserve">供应商：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 （</w:t>
      </w:r>
      <w:r>
        <w:rPr>
          <w:rFonts w:hint="eastAsia" w:ascii="宋体" w:hAnsi="宋体" w:cs="宋体"/>
          <w:b/>
          <w:bCs w:val="0"/>
          <w:sz w:val="24"/>
          <w:szCs w:val="24"/>
          <w:highlight w:val="none"/>
          <w:lang w:val="en-US" w:eastAsia="zh-CN"/>
        </w:rPr>
        <w:t>公章</w:t>
      </w:r>
      <w:r>
        <w:rPr>
          <w:rFonts w:hint="eastAsia" w:ascii="宋体" w:hAnsi="宋体" w:eastAsia="宋体" w:cs="宋体"/>
          <w:b/>
          <w:bCs w:val="0"/>
          <w:sz w:val="24"/>
          <w:szCs w:val="24"/>
          <w:highlight w:val="none"/>
        </w:rPr>
        <w:t>）</w:t>
      </w:r>
    </w:p>
    <w:p w14:paraId="49209C18">
      <w:pPr>
        <w:tabs>
          <w:tab w:val="left" w:pos="168"/>
        </w:tabs>
        <w:adjustRightInd w:val="0"/>
        <w:spacing w:line="480" w:lineRule="auto"/>
        <w:ind w:left="4811" w:leftChars="654" w:hanging="3241" w:hangingChars="1345"/>
        <w:jc w:val="right"/>
        <w:textAlignment w:val="baseline"/>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 xml:space="preserve">法定代表人或委托代理人：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（签字或盖章）</w:t>
      </w:r>
    </w:p>
    <w:p w14:paraId="0A9B2DEC">
      <w:pPr>
        <w:tabs>
          <w:tab w:val="left" w:pos="168"/>
        </w:tabs>
        <w:adjustRightInd w:val="0"/>
        <w:spacing w:line="480" w:lineRule="auto"/>
        <w:ind w:firstLine="5301" w:firstLineChars="2200"/>
        <w:jc w:val="both"/>
        <w:textAlignment w:val="baseline"/>
        <w:rPr>
          <w:rFonts w:hint="eastAsia" w:ascii="宋体" w:hAnsi="宋体" w:eastAsia="宋体" w:cs="宋体"/>
          <w:b/>
          <w:bCs w:val="0"/>
          <w:sz w:val="24"/>
          <w:szCs w:val="24"/>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r>
        <w:rPr>
          <w:rFonts w:hint="eastAsia" w:ascii="宋体" w:hAnsi="宋体" w:eastAsia="宋体" w:cs="宋体"/>
          <w:b/>
          <w:bCs w:val="0"/>
          <w:sz w:val="24"/>
          <w:szCs w:val="24"/>
          <w:highlight w:val="none"/>
        </w:rPr>
        <w:t xml:space="preserve">  年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月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 日</w:t>
      </w:r>
    </w:p>
    <w:p w14:paraId="1B6CB93F">
      <w:pPr>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val="en-US" w:eastAsia="zh-CN"/>
        </w:rPr>
        <w:t>（2）最终</w:t>
      </w:r>
      <w:r>
        <w:rPr>
          <w:rFonts w:hint="eastAsia" w:ascii="宋体" w:hAnsi="宋体" w:eastAsia="宋体" w:cs="宋体"/>
          <w:b/>
          <w:color w:val="000000"/>
          <w:sz w:val="36"/>
          <w:szCs w:val="36"/>
          <w:highlight w:val="none"/>
          <w:lang w:val="zh-CN" w:eastAsia="zh-CN"/>
        </w:rPr>
        <w:t>分项报价表</w:t>
      </w:r>
    </w:p>
    <w:p w14:paraId="19072464">
      <w:pPr>
        <w:bidi w:val="0"/>
        <w:spacing w:line="360" w:lineRule="auto"/>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rPr>
        <w:t>供应商名称:</w:t>
      </w:r>
      <w:r>
        <w:rPr>
          <w:rFonts w:hint="eastAsia" w:ascii="宋体" w:hAnsi="宋体" w:eastAsia="宋体" w:cs="宋体"/>
          <w:highlight w:val="none"/>
          <w:lang w:val="en-US" w:eastAsia="zh-CN"/>
        </w:rPr>
        <w:t xml:space="preserve">                                          </w:t>
      </w:r>
      <w:r>
        <w:rPr>
          <w:rFonts w:hint="eastAsia" w:ascii="宋体" w:hAnsi="宋体" w:eastAsia="宋体" w:cs="宋体"/>
          <w:highlight w:val="none"/>
        </w:rPr>
        <w:t>单位：人民币(元)</w:t>
      </w:r>
    </w:p>
    <w:tbl>
      <w:tblPr>
        <w:tblStyle w:val="65"/>
        <w:tblW w:w="876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2"/>
        <w:gridCol w:w="1123"/>
        <w:gridCol w:w="795"/>
        <w:gridCol w:w="720"/>
        <w:gridCol w:w="705"/>
        <w:gridCol w:w="990"/>
        <w:gridCol w:w="930"/>
        <w:gridCol w:w="1530"/>
        <w:gridCol w:w="1005"/>
      </w:tblGrid>
      <w:tr w14:paraId="6750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33B0C578">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序号</w:t>
            </w:r>
          </w:p>
        </w:tc>
        <w:tc>
          <w:tcPr>
            <w:tcW w:w="1123" w:type="dxa"/>
            <w:noWrap w:val="0"/>
            <w:vAlign w:val="center"/>
          </w:tcPr>
          <w:p w14:paraId="46C18F13">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产品名称</w:t>
            </w:r>
          </w:p>
        </w:tc>
        <w:tc>
          <w:tcPr>
            <w:tcW w:w="795" w:type="dxa"/>
            <w:noWrap w:val="0"/>
            <w:vAlign w:val="center"/>
          </w:tcPr>
          <w:p w14:paraId="197ACB4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品牌</w:t>
            </w:r>
          </w:p>
        </w:tc>
        <w:tc>
          <w:tcPr>
            <w:tcW w:w="720" w:type="dxa"/>
            <w:noWrap w:val="0"/>
            <w:vAlign w:val="center"/>
          </w:tcPr>
          <w:p w14:paraId="52350FB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规格型号</w:t>
            </w:r>
          </w:p>
        </w:tc>
        <w:tc>
          <w:tcPr>
            <w:tcW w:w="705" w:type="dxa"/>
            <w:noWrap w:val="0"/>
            <w:vAlign w:val="center"/>
          </w:tcPr>
          <w:p w14:paraId="625AE67B">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生产厂家</w:t>
            </w:r>
          </w:p>
        </w:tc>
        <w:tc>
          <w:tcPr>
            <w:tcW w:w="990" w:type="dxa"/>
            <w:noWrap w:val="0"/>
            <w:vAlign w:val="center"/>
          </w:tcPr>
          <w:p w14:paraId="470FC4FD">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数量及单位</w:t>
            </w:r>
          </w:p>
        </w:tc>
        <w:tc>
          <w:tcPr>
            <w:tcW w:w="930" w:type="dxa"/>
            <w:noWrap w:val="0"/>
            <w:vAlign w:val="center"/>
          </w:tcPr>
          <w:p w14:paraId="78D4616A">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单价</w:t>
            </w:r>
          </w:p>
        </w:tc>
        <w:tc>
          <w:tcPr>
            <w:tcW w:w="1530" w:type="dxa"/>
            <w:noWrap w:val="0"/>
            <w:vAlign w:val="center"/>
          </w:tcPr>
          <w:p w14:paraId="06719ACC">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合计</w:t>
            </w:r>
          </w:p>
        </w:tc>
        <w:tc>
          <w:tcPr>
            <w:tcW w:w="1005" w:type="dxa"/>
            <w:noWrap w:val="0"/>
            <w:vAlign w:val="center"/>
          </w:tcPr>
          <w:p w14:paraId="6048AF09">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备注</w:t>
            </w:r>
          </w:p>
        </w:tc>
      </w:tr>
      <w:tr w14:paraId="0CC4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7D5A9CE1">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23" w:type="dxa"/>
            <w:noWrap w:val="0"/>
            <w:vAlign w:val="center"/>
          </w:tcPr>
          <w:p w14:paraId="2538C4EA">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11767F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08206C66">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013565C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1774303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799052A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7AAD5ADE">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6DA06EF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7758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48BDAC1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123" w:type="dxa"/>
            <w:noWrap w:val="0"/>
            <w:vAlign w:val="center"/>
          </w:tcPr>
          <w:p w14:paraId="1B4E8F1F">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705303C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EB3567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70F06D8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2940941B">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49B47FF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08E5C43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171E0A0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46C8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1A563564">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w:t>
            </w:r>
          </w:p>
        </w:tc>
        <w:tc>
          <w:tcPr>
            <w:tcW w:w="1123" w:type="dxa"/>
            <w:noWrap w:val="0"/>
            <w:vAlign w:val="center"/>
          </w:tcPr>
          <w:p w14:paraId="7AED52F5">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B15649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C0788A0">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787C6BD0">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33BED7E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36D4B79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1BB1B5C9">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050260B5">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07EE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35D43221">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w:t>
            </w:r>
          </w:p>
        </w:tc>
        <w:tc>
          <w:tcPr>
            <w:tcW w:w="1123" w:type="dxa"/>
            <w:noWrap w:val="0"/>
            <w:vAlign w:val="center"/>
          </w:tcPr>
          <w:p w14:paraId="63F2C790">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F083FB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979EBB6">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24D759BE">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4664B41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3FDB696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7C62744D">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5E21794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46A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76505E05">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p>
        </w:tc>
        <w:tc>
          <w:tcPr>
            <w:tcW w:w="1123" w:type="dxa"/>
            <w:noWrap w:val="0"/>
            <w:vAlign w:val="center"/>
          </w:tcPr>
          <w:p w14:paraId="235D10FD">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1FF9297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49860BFD">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0C7309A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39F84541">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29F32264">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575E9D6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2AFB2C98">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7A73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760" w:type="dxa"/>
            <w:gridSpan w:val="9"/>
            <w:noWrap w:val="0"/>
            <w:vAlign w:val="top"/>
          </w:tcPr>
          <w:p w14:paraId="2F483CA3">
            <w:pPr>
              <w:widowControl w:val="0"/>
              <w:wordWrap/>
              <w:adjustRightInd/>
              <w:snapToGrid/>
              <w:spacing w:line="560" w:lineRule="exact"/>
              <w:ind w:left="0" w:leftChars="0" w:firstLine="0" w:firstLineChars="0"/>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其他承诺及需要说明的事项：</w:t>
            </w:r>
          </w:p>
        </w:tc>
      </w:tr>
      <w:tr w14:paraId="2DF2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085" w:type="dxa"/>
            <w:gridSpan w:val="2"/>
            <w:noWrap w:val="0"/>
            <w:vAlign w:val="center"/>
          </w:tcPr>
          <w:p w14:paraId="1A3E05F3">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bCs w:val="0"/>
                <w:color w:val="000000"/>
                <w:sz w:val="24"/>
                <w:szCs w:val="24"/>
                <w:highlight w:val="none"/>
              </w:rPr>
              <w:t>总价</w:t>
            </w:r>
          </w:p>
        </w:tc>
        <w:tc>
          <w:tcPr>
            <w:tcW w:w="6675" w:type="dxa"/>
            <w:gridSpan w:val="7"/>
            <w:noWrap w:val="0"/>
            <w:vAlign w:val="center"/>
          </w:tcPr>
          <w:p w14:paraId="2C66C583">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大写：                      小写：</w:t>
            </w:r>
          </w:p>
        </w:tc>
      </w:tr>
    </w:tbl>
    <w:p w14:paraId="6F15846D">
      <w:pPr>
        <w:bidi w:val="0"/>
        <w:spacing w:line="360" w:lineRule="auto"/>
        <w:ind w:firstLine="482" w:firstLineChars="200"/>
        <w:rPr>
          <w:rFonts w:hint="eastAsia"/>
          <w:b w:val="0"/>
          <w:bCs w:val="0"/>
          <w:sz w:val="24"/>
          <w:szCs w:val="24"/>
          <w:highlight w:val="none"/>
          <w:lang w:val="en-US" w:eastAsia="zh-CN"/>
        </w:rPr>
      </w:pPr>
      <w:bookmarkStart w:id="486" w:name="_Toc12156"/>
      <w:r>
        <w:rPr>
          <w:rFonts w:hint="eastAsia"/>
          <w:b/>
          <w:bCs/>
          <w:sz w:val="24"/>
          <w:szCs w:val="24"/>
          <w:highlight w:val="none"/>
          <w:lang w:val="zh-CN"/>
        </w:rPr>
        <w:t>注：</w:t>
      </w:r>
      <w:r>
        <w:rPr>
          <w:rFonts w:hint="eastAsia"/>
          <w:b w:val="0"/>
          <w:bCs w:val="0"/>
          <w:sz w:val="24"/>
          <w:szCs w:val="24"/>
          <w:highlight w:val="none"/>
          <w:lang w:val="en-US" w:eastAsia="zh-CN"/>
        </w:rPr>
        <w:t>1.此表不必装订在磋商响应文件中，投标人在资格性审查通过后进入第二轮报价时与竞争性磋商最终报价表一同提供；</w:t>
      </w:r>
      <w:bookmarkEnd w:id="486"/>
    </w:p>
    <w:p w14:paraId="2D9F87EF">
      <w:pPr>
        <w:bidi w:val="0"/>
        <w:spacing w:line="360" w:lineRule="auto"/>
        <w:ind w:firstLine="960" w:firstLineChars="400"/>
        <w:rPr>
          <w:rFonts w:hint="eastAsia"/>
          <w:b w:val="0"/>
          <w:bCs w:val="0"/>
          <w:sz w:val="24"/>
          <w:szCs w:val="24"/>
          <w:highlight w:val="none"/>
          <w:lang w:val="zh-CN"/>
        </w:rPr>
      </w:pPr>
      <w:bookmarkStart w:id="487" w:name="_Toc1851"/>
      <w:r>
        <w:rPr>
          <w:rFonts w:hint="eastAsia"/>
          <w:b w:val="0"/>
          <w:bCs w:val="0"/>
          <w:sz w:val="24"/>
          <w:szCs w:val="24"/>
          <w:highlight w:val="none"/>
          <w:lang w:val="en-US" w:eastAsia="zh-CN"/>
        </w:rPr>
        <w:t>2.</w:t>
      </w:r>
      <w:r>
        <w:rPr>
          <w:rFonts w:hint="eastAsia"/>
          <w:b w:val="0"/>
          <w:bCs w:val="0"/>
          <w:sz w:val="24"/>
          <w:szCs w:val="24"/>
          <w:highlight w:val="none"/>
          <w:lang w:val="zh-CN"/>
        </w:rPr>
        <w:t>为节省评标时间，请投标人提前填写此表中的产品名称、品牌、规格型号、生产厂家、数量、单位</w:t>
      </w:r>
      <w:r>
        <w:rPr>
          <w:rFonts w:hint="eastAsia"/>
          <w:b w:val="0"/>
          <w:bCs w:val="0"/>
          <w:sz w:val="24"/>
          <w:szCs w:val="24"/>
          <w:highlight w:val="none"/>
          <w:lang w:val="en-US" w:eastAsia="zh-CN"/>
        </w:rPr>
        <w:t>及能够提前填写的</w:t>
      </w:r>
      <w:r>
        <w:rPr>
          <w:rFonts w:hint="eastAsia"/>
          <w:b w:val="0"/>
          <w:bCs w:val="0"/>
          <w:sz w:val="24"/>
          <w:szCs w:val="24"/>
          <w:highlight w:val="none"/>
          <w:lang w:val="zh-CN"/>
        </w:rPr>
        <w:t>项。</w:t>
      </w:r>
      <w:bookmarkEnd w:id="487"/>
    </w:p>
    <w:p w14:paraId="263B417F">
      <w:pPr>
        <w:autoSpaceDE w:val="0"/>
        <w:autoSpaceDN w:val="0"/>
        <w:spacing w:line="360" w:lineRule="auto"/>
        <w:jc w:val="center"/>
        <w:rPr>
          <w:rFonts w:hint="eastAsia" w:ascii="宋体" w:hAnsi="宋体" w:eastAsia="宋体" w:cs="宋体"/>
          <w:b/>
          <w:color w:val="000000"/>
          <w:sz w:val="24"/>
          <w:szCs w:val="24"/>
          <w:highlight w:val="none"/>
        </w:rPr>
      </w:pPr>
    </w:p>
    <w:p w14:paraId="2065483D">
      <w:pPr>
        <w:autoSpaceDE w:val="0"/>
        <w:autoSpaceDN w:val="0"/>
        <w:spacing w:line="360" w:lineRule="auto"/>
        <w:jc w:val="center"/>
        <w:rPr>
          <w:rFonts w:hint="eastAsia" w:ascii="宋体" w:hAnsi="宋体" w:cs="宋体"/>
          <w:b/>
          <w:bCs/>
          <w:color w:val="000000"/>
          <w:kern w:val="0"/>
          <w:highlight w:val="none"/>
          <w:lang w:val="zh-CN"/>
        </w:rPr>
      </w:pPr>
    </w:p>
    <w:p w14:paraId="75428394">
      <w:pPr>
        <w:autoSpaceDE w:val="0"/>
        <w:autoSpaceDN w:val="0"/>
        <w:spacing w:line="48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en-US" w:eastAsia="zh-CN"/>
        </w:rPr>
        <w:t>供应商</w:t>
      </w:r>
      <w:r>
        <w:rPr>
          <w:rFonts w:hint="eastAsia" w:ascii="宋体" w:hAnsi="宋体" w:cs="宋体"/>
          <w:b/>
          <w:bCs/>
          <w:color w:val="000000"/>
          <w:kern w:val="0"/>
          <w:highlight w:val="none"/>
          <w:lang w:val="zh-CN"/>
        </w:rPr>
        <w:t>：</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u w:val="single"/>
          <w:lang w:val="en-US" w:eastAsia="zh-CN"/>
        </w:rPr>
        <w:t xml:space="preserve"> </w:t>
      </w:r>
      <w:r>
        <w:rPr>
          <w:rFonts w:hint="eastAsia" w:ascii="宋体" w:hAnsi="宋体" w:cs="宋体"/>
          <w:b/>
          <w:bCs/>
          <w:color w:val="000000"/>
          <w:kern w:val="0"/>
          <w:highlight w:val="none"/>
          <w:u w:val="single"/>
        </w:rPr>
        <w:t xml:space="preserve"> </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lang w:val="zh-CN"/>
        </w:rPr>
        <w:t>（公章）</w:t>
      </w:r>
    </w:p>
    <w:p w14:paraId="1A20E068">
      <w:pPr>
        <w:autoSpaceDE w:val="0"/>
        <w:autoSpaceDN w:val="0"/>
        <w:spacing w:line="48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lang w:val="zh-CN"/>
        </w:rPr>
        <w:t>（签字</w:t>
      </w:r>
      <w:r>
        <w:rPr>
          <w:rFonts w:hint="eastAsia" w:ascii="宋体" w:hAnsi="宋体" w:cs="宋体"/>
          <w:b/>
          <w:bCs/>
          <w:color w:val="000000"/>
          <w:kern w:val="0"/>
          <w:highlight w:val="none"/>
          <w:lang w:val="en-US" w:eastAsia="zh-CN"/>
        </w:rPr>
        <w:t>或盖章</w:t>
      </w:r>
      <w:r>
        <w:rPr>
          <w:rFonts w:hint="eastAsia" w:ascii="宋体" w:hAnsi="宋体" w:cs="宋体"/>
          <w:b/>
          <w:bCs/>
          <w:color w:val="000000"/>
          <w:kern w:val="0"/>
          <w:highlight w:val="none"/>
          <w:lang w:val="zh-CN"/>
        </w:rPr>
        <w:t>）</w:t>
      </w:r>
    </w:p>
    <w:p w14:paraId="0310D276">
      <w:pPr>
        <w:pStyle w:val="62"/>
        <w:spacing w:line="480" w:lineRule="auto"/>
        <w:jc w:val="center"/>
        <w:rPr>
          <w:rFonts w:hint="eastAsia"/>
          <w:sz w:val="24"/>
          <w:szCs w:val="24"/>
          <w:highlight w:val="none"/>
          <w:lang w:val="zh-CN"/>
        </w:rPr>
      </w:pPr>
      <w:r>
        <w:rPr>
          <w:rFonts w:hint="eastAsia" w:ascii="宋体" w:hAnsi="宋体" w:cs="宋体"/>
          <w:b/>
          <w:bCs/>
          <w:color w:val="000000"/>
          <w:kern w:val="0"/>
          <w:sz w:val="24"/>
          <w:szCs w:val="24"/>
          <w:highlight w:val="none"/>
          <w:lang w:val="zh-CN"/>
        </w:rPr>
        <w:t xml:space="preserve">年 </w:t>
      </w:r>
      <w:r>
        <w:rPr>
          <w:rFonts w:hint="eastAsia"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lang w:val="zh-CN"/>
        </w:rPr>
        <w:t xml:space="preserve">  月  </w:t>
      </w:r>
      <w:r>
        <w:rPr>
          <w:rFonts w:hint="eastAsia"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lang w:val="zh-CN"/>
        </w:rPr>
        <w:t xml:space="preserve"> 日</w:t>
      </w:r>
    </w:p>
    <w:p w14:paraId="0369E038">
      <w:pPr>
        <w:tabs>
          <w:tab w:val="left" w:pos="168"/>
        </w:tabs>
        <w:adjustRightInd w:val="0"/>
        <w:spacing w:line="480" w:lineRule="auto"/>
        <w:ind w:left="0" w:leftChars="0" w:firstLine="0" w:firstLineChars="0"/>
        <w:jc w:val="both"/>
        <w:textAlignment w:val="baseline"/>
        <w:rPr>
          <w:rFonts w:hint="eastAsia" w:ascii="宋体" w:hAnsi="宋体" w:eastAsia="宋体" w:cs="宋体"/>
          <w:b/>
          <w:bCs w:val="0"/>
          <w:sz w:val="24"/>
          <w:szCs w:val="24"/>
          <w:highlight w:val="none"/>
        </w:rPr>
      </w:pPr>
    </w:p>
    <w:bookmarkEnd w:id="484"/>
    <w:bookmarkEnd w:id="485"/>
    <w:p w14:paraId="32C9A380">
      <w:pPr>
        <w:keepNext/>
        <w:keepLines/>
        <w:pageBreakBefore/>
        <w:widowControl/>
        <w:adjustRightInd w:val="0"/>
        <w:snapToGrid w:val="0"/>
        <w:spacing w:line="240" w:lineRule="auto"/>
        <w:ind w:firstLine="0" w:firstLineChars="0"/>
        <w:jc w:val="center"/>
        <w:outlineLvl w:val="0"/>
        <w:rPr>
          <w:rFonts w:hint="eastAsia" w:ascii="宋体" w:hAnsi="宋体" w:eastAsia="宋体" w:cs="宋体"/>
          <w:color w:val="000000"/>
          <w:highlight w:val="none"/>
        </w:rPr>
      </w:pPr>
      <w:bookmarkStart w:id="488" w:name="_Toc22649"/>
      <w:r>
        <w:rPr>
          <w:rFonts w:hint="eastAsia" w:ascii="宋体" w:hAnsi="宋体" w:eastAsia="宋体" w:cs="宋体"/>
          <w:b/>
          <w:color w:val="000000"/>
          <w:kern w:val="28"/>
          <w:sz w:val="36"/>
          <w:szCs w:val="20"/>
          <w:highlight w:val="none"/>
          <w:lang w:val="zh-CN"/>
        </w:rPr>
        <w:t>第</w:t>
      </w:r>
      <w:r>
        <w:rPr>
          <w:rFonts w:hint="eastAsia" w:ascii="宋体" w:hAnsi="宋体" w:eastAsia="宋体" w:cs="宋体"/>
          <w:b/>
          <w:color w:val="000000"/>
          <w:kern w:val="28"/>
          <w:sz w:val="36"/>
          <w:szCs w:val="20"/>
          <w:highlight w:val="none"/>
          <w:lang w:val="en-US" w:eastAsia="zh-CN"/>
        </w:rPr>
        <w:t>五</w:t>
      </w:r>
      <w:r>
        <w:rPr>
          <w:rFonts w:hint="eastAsia" w:ascii="宋体" w:hAnsi="宋体" w:eastAsia="宋体" w:cs="宋体"/>
          <w:b/>
          <w:color w:val="000000"/>
          <w:kern w:val="28"/>
          <w:sz w:val="36"/>
          <w:szCs w:val="20"/>
          <w:highlight w:val="none"/>
          <w:lang w:val="zh-CN"/>
        </w:rPr>
        <w:t>部分</w:t>
      </w:r>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lang w:val="zh-CN"/>
        </w:rPr>
        <w:t>采购项目要求及技术参数</w:t>
      </w:r>
      <w:bookmarkEnd w:id="488"/>
    </w:p>
    <w:p w14:paraId="5FBF4313">
      <w:pPr>
        <w:widowControl/>
        <w:spacing w:beforeLines="200" w:afterLines="200" w:line="240" w:lineRule="auto"/>
        <w:ind w:firstLine="0" w:firstLineChars="0"/>
        <w:jc w:val="center"/>
        <w:outlineLvl w:val="1"/>
        <w:rPr>
          <w:rFonts w:hint="eastAsia" w:ascii="宋体" w:hAnsi="宋体" w:eastAsia="宋体" w:cs="宋体"/>
          <w:b/>
          <w:bCs/>
          <w:kern w:val="0"/>
          <w:sz w:val="36"/>
          <w:szCs w:val="36"/>
          <w:highlight w:val="none"/>
        </w:rPr>
      </w:pPr>
      <w:bookmarkStart w:id="489" w:name="_Toc14269"/>
      <w:bookmarkStart w:id="490" w:name="_Toc2288"/>
      <w:bookmarkStart w:id="491" w:name="_Toc1566"/>
      <w:bookmarkStart w:id="492" w:name="_Toc325726052"/>
      <w:bookmarkStart w:id="493" w:name="_Toc376936783"/>
      <w:bookmarkStart w:id="494" w:name="_Toc24752"/>
      <w:r>
        <w:rPr>
          <w:rFonts w:hint="eastAsia" w:ascii="宋体" w:hAnsi="宋体" w:eastAsia="宋体" w:cs="宋体"/>
          <w:b/>
          <w:bCs/>
          <w:kern w:val="0"/>
          <w:sz w:val="36"/>
          <w:szCs w:val="36"/>
          <w:highlight w:val="none"/>
        </w:rPr>
        <w:t>一、磋商要求</w:t>
      </w:r>
      <w:bookmarkEnd w:id="489"/>
      <w:bookmarkEnd w:id="490"/>
      <w:bookmarkEnd w:id="491"/>
      <w:bookmarkEnd w:id="492"/>
      <w:bookmarkEnd w:id="493"/>
      <w:bookmarkEnd w:id="494"/>
    </w:p>
    <w:p w14:paraId="1CECA9D1">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495" w:name="_Toc30089"/>
      <w:bookmarkStart w:id="496" w:name="_Toc30186"/>
      <w:bookmarkStart w:id="497" w:name="_Toc1459"/>
      <w:bookmarkStart w:id="498" w:name="_Toc31422"/>
      <w:bookmarkStart w:id="499" w:name="_Toc376936784"/>
      <w:bookmarkStart w:id="500" w:name="_Toc27881"/>
      <w:bookmarkStart w:id="501" w:name="_Toc325726053"/>
      <w:r>
        <w:rPr>
          <w:rFonts w:hint="eastAsia" w:ascii="宋体" w:hAnsi="宋体" w:eastAsia="宋体" w:cs="宋体"/>
          <w:b/>
          <w:bCs/>
          <w:kern w:val="0"/>
          <w:sz w:val="27"/>
          <w:szCs w:val="27"/>
          <w:highlight w:val="none"/>
        </w:rPr>
        <w:t>1、磋商说明</w:t>
      </w:r>
      <w:bookmarkEnd w:id="495"/>
      <w:bookmarkEnd w:id="496"/>
      <w:bookmarkEnd w:id="497"/>
      <w:bookmarkEnd w:id="498"/>
      <w:bookmarkEnd w:id="499"/>
      <w:bookmarkEnd w:id="500"/>
      <w:bookmarkEnd w:id="501"/>
    </w:p>
    <w:p w14:paraId="6329D3CB">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cs="宋体"/>
          <w:highlight w:val="none"/>
          <w:lang w:val="en-US" w:eastAsia="zh-CN"/>
        </w:rPr>
        <w:t xml:space="preserve"> </w:t>
      </w:r>
      <w:r>
        <w:rPr>
          <w:rFonts w:hint="eastAsia" w:ascii="宋体" w:hAnsi="宋体" w:eastAsia="宋体" w:cs="宋体"/>
          <w:highlight w:val="none"/>
        </w:rPr>
        <w:t>供应商必须对磋商文件采购需求中所有内容作为一个整体进行投标，不能拆分或少报。否则，视为无效投标。</w:t>
      </w:r>
    </w:p>
    <w:p w14:paraId="458D0E11">
      <w:pPr>
        <w:pStyle w:val="24"/>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1.2</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投标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zh-CN" w:eastAsia="zh-CN" w:bidi="ar-SA"/>
        </w:rPr>
        <w:t>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w:t>
      </w:r>
      <w:r>
        <w:rPr>
          <w:rFonts w:hint="eastAsia" w:ascii="宋体" w:hAnsi="宋体" w:cs="宋体"/>
          <w:kern w:val="2"/>
          <w:sz w:val="24"/>
          <w:szCs w:val="24"/>
          <w:highlight w:val="none"/>
          <w:lang w:val="zh-CN" w:eastAsia="zh-CN" w:bidi="ar-SA"/>
        </w:rPr>
        <w:t>磋商文件</w:t>
      </w:r>
      <w:r>
        <w:rPr>
          <w:rFonts w:hint="eastAsia" w:ascii="宋体" w:hAnsi="宋体" w:eastAsia="宋体" w:cs="宋体"/>
          <w:kern w:val="2"/>
          <w:sz w:val="24"/>
          <w:szCs w:val="24"/>
          <w:highlight w:val="none"/>
          <w:lang w:val="zh-CN" w:eastAsia="zh-CN" w:bidi="ar-SA"/>
        </w:rPr>
        <w:t>“采购需求技术参数、指标”内容的，按无效投标处理</w:t>
      </w:r>
      <w:r>
        <w:rPr>
          <w:rFonts w:hint="eastAsia" w:ascii="宋体" w:hAnsi="宋体" w:cs="宋体"/>
          <w:kern w:val="2"/>
          <w:sz w:val="24"/>
          <w:szCs w:val="24"/>
          <w:highlight w:val="none"/>
          <w:lang w:val="zh-CN" w:eastAsia="zh-CN" w:bidi="ar-SA"/>
        </w:rPr>
        <w:t>；</w:t>
      </w:r>
    </w:p>
    <w:p w14:paraId="590605A8">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1.2</w:t>
      </w:r>
      <w:r>
        <w:rPr>
          <w:rFonts w:hint="eastAsia" w:ascii="宋体" w:hAnsi="宋体" w:cs="宋体"/>
          <w:highlight w:val="none"/>
          <w:lang w:val="en-US" w:eastAsia="zh-CN"/>
        </w:rPr>
        <w:t xml:space="preserve"> </w:t>
      </w:r>
      <w:r>
        <w:rPr>
          <w:rFonts w:hint="eastAsia" w:ascii="宋体" w:hAnsi="宋体" w:eastAsia="宋体" w:cs="宋体"/>
          <w:highlight w:val="none"/>
        </w:rPr>
        <w:t>磋商报价为总报价。</w:t>
      </w:r>
      <w:r>
        <w:rPr>
          <w:rFonts w:hint="eastAsia" w:ascii="宋体" w:hAnsi="宋体" w:eastAsia="宋体" w:cs="宋体"/>
          <w:highlight w:val="none"/>
          <w:lang w:val="zh-CN" w:eastAsia="zh-CN"/>
        </w:rPr>
        <w:t>合同总价包括</w:t>
      </w:r>
      <w:r>
        <w:rPr>
          <w:rFonts w:hint="eastAsia" w:ascii="宋体" w:hAnsi="宋体" w:eastAsia="宋体" w:cs="宋体"/>
          <w:highlight w:val="none"/>
          <w:lang w:val="en-US" w:eastAsia="zh-CN"/>
        </w:rPr>
        <w:t>：</w:t>
      </w:r>
      <w:r>
        <w:rPr>
          <w:rFonts w:hint="eastAsia" w:ascii="宋体" w:hAnsi="宋体" w:cs="宋体"/>
          <w:highlight w:val="none"/>
          <w:lang w:eastAsia="zh-CN"/>
        </w:rPr>
        <w:t>产品费、验收费、手续费、包装费、运输费、保险费、安装费、调试费、培训费、售前、售中、售后服务费、招标代理费、税金及不可预见费等全部费用</w:t>
      </w:r>
      <w:r>
        <w:rPr>
          <w:rFonts w:hint="eastAsia" w:ascii="宋体" w:hAnsi="宋体" w:eastAsia="宋体" w:cs="宋体"/>
          <w:highlight w:val="none"/>
          <w:lang w:eastAsia="zh-CN"/>
        </w:rPr>
        <w:t>；</w:t>
      </w:r>
      <w:r>
        <w:rPr>
          <w:rFonts w:hint="eastAsia" w:ascii="宋体" w:hAnsi="宋体" w:eastAsia="宋体" w:cs="宋体"/>
          <w:highlight w:val="none"/>
        </w:rPr>
        <w:t>若投标磋商不能完全包括上述内容，该投标将被认为非实质性响应。</w:t>
      </w:r>
    </w:p>
    <w:p w14:paraId="2B76CC76">
      <w:pPr>
        <w:spacing w:line="360" w:lineRule="auto"/>
        <w:ind w:firstLine="470" w:firstLineChars="196"/>
        <w:rPr>
          <w:rFonts w:hint="eastAsia" w:ascii="宋体" w:hAnsi="宋体" w:eastAsia="宋体" w:cs="宋体"/>
          <w:highlight w:val="none"/>
        </w:rPr>
      </w:pPr>
      <w:bookmarkStart w:id="502" w:name="_Toc418665424"/>
      <w:bookmarkStart w:id="503" w:name="_Toc376936785"/>
      <w:bookmarkStart w:id="504" w:name="_Toc325726054"/>
      <w:r>
        <w:rPr>
          <w:rFonts w:hint="eastAsia" w:ascii="宋体" w:hAnsi="宋体" w:eastAsia="宋体" w:cs="宋体"/>
          <w:highlight w:val="none"/>
        </w:rPr>
        <w:t>1.</w:t>
      </w:r>
      <w:r>
        <w:rPr>
          <w:rFonts w:hint="eastAsia" w:ascii="宋体" w:hAnsi="宋体" w:eastAsia="宋体" w:cs="宋体"/>
          <w:highlight w:val="none"/>
          <w:lang w:val="en-US" w:eastAsia="zh-CN"/>
        </w:rPr>
        <w:t>3</w:t>
      </w:r>
      <w:r>
        <w:rPr>
          <w:rFonts w:hint="eastAsia" w:ascii="宋体" w:hAnsi="宋体" w:cs="宋体"/>
          <w:highlight w:val="none"/>
          <w:lang w:val="en-US" w:eastAsia="zh-CN"/>
        </w:rPr>
        <w:t xml:space="preserve"> </w:t>
      </w:r>
      <w:r>
        <w:rPr>
          <w:rFonts w:hint="eastAsia" w:ascii="宋体" w:hAnsi="宋体" w:eastAsia="宋体" w:cs="宋体"/>
          <w:highlight w:val="none"/>
        </w:rPr>
        <w:t>所投产品或其任何一部分不得侵犯专利权、著作权、商标权和工业设计权等知识产权。</w:t>
      </w:r>
    </w:p>
    <w:p w14:paraId="545E442F">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4</w:t>
      </w:r>
      <w:r>
        <w:rPr>
          <w:rFonts w:hint="eastAsia" w:ascii="宋体" w:hAnsi="宋体" w:cs="宋体"/>
          <w:highlight w:val="none"/>
          <w:lang w:val="en-US" w:eastAsia="zh-CN"/>
        </w:rPr>
        <w:t xml:space="preserve"> </w:t>
      </w:r>
      <w:r>
        <w:rPr>
          <w:rFonts w:hint="eastAsia" w:ascii="宋体" w:hAnsi="宋体" w:eastAsia="宋体" w:cs="宋体"/>
          <w:highlight w:val="none"/>
        </w:rPr>
        <w:t>交货时间、地点：按采购人指定的时间、地点交货并安装交付使用。</w:t>
      </w:r>
    </w:p>
    <w:p w14:paraId="69A7ED15">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05" w:name="_Toc9458"/>
      <w:bookmarkStart w:id="506" w:name="_Toc19306"/>
      <w:bookmarkStart w:id="507" w:name="_Toc11731"/>
      <w:bookmarkStart w:id="508" w:name="_Toc1336"/>
      <w:bookmarkStart w:id="509" w:name="_Toc13337"/>
      <w:r>
        <w:rPr>
          <w:rFonts w:hint="eastAsia" w:ascii="宋体" w:hAnsi="宋体" w:eastAsia="宋体" w:cs="宋体"/>
          <w:b/>
          <w:bCs/>
          <w:kern w:val="0"/>
          <w:sz w:val="27"/>
          <w:szCs w:val="27"/>
          <w:highlight w:val="none"/>
        </w:rPr>
        <w:t>2、报价说明</w:t>
      </w:r>
      <w:bookmarkEnd w:id="502"/>
      <w:bookmarkEnd w:id="503"/>
      <w:bookmarkEnd w:id="505"/>
      <w:bookmarkEnd w:id="506"/>
      <w:bookmarkEnd w:id="507"/>
      <w:bookmarkEnd w:id="508"/>
      <w:bookmarkEnd w:id="509"/>
    </w:p>
    <w:p w14:paraId="77DDBE0A">
      <w:pPr>
        <w:ind w:firstLine="470" w:firstLineChars="196"/>
        <w:rPr>
          <w:rFonts w:hint="eastAsia" w:ascii="宋体" w:hAnsi="宋体" w:eastAsia="宋体" w:cs="宋体"/>
          <w:highlight w:val="none"/>
        </w:rPr>
      </w:pPr>
      <w:r>
        <w:rPr>
          <w:rFonts w:hint="eastAsia" w:ascii="宋体" w:hAnsi="宋体" w:eastAsia="宋体" w:cs="宋体"/>
          <w:highlight w:val="none"/>
          <w:lang w:val="en-US" w:eastAsia="zh-CN"/>
        </w:rPr>
        <w:t>2.1</w:t>
      </w:r>
      <w:r>
        <w:rPr>
          <w:rFonts w:hint="eastAsia" w:ascii="宋体" w:hAnsi="宋体" w:eastAsia="宋体" w:cs="宋体"/>
          <w:highlight w:val="none"/>
        </w:rPr>
        <w:t>本次</w:t>
      </w:r>
      <w:r>
        <w:rPr>
          <w:rFonts w:hint="eastAsia" w:ascii="宋体" w:hAnsi="宋体" w:eastAsia="宋体" w:cs="宋体"/>
          <w:highlight w:val="none"/>
          <w:lang w:eastAsia="zh-CN"/>
        </w:rPr>
        <w:t>磋商文件</w:t>
      </w:r>
      <w:r>
        <w:rPr>
          <w:rFonts w:hint="eastAsia" w:ascii="宋体" w:hAnsi="宋体" w:eastAsia="宋体" w:cs="宋体"/>
          <w:highlight w:val="none"/>
        </w:rPr>
        <w:t>中规定的采购预算为招标最高限价，</w:t>
      </w:r>
      <w:r>
        <w:rPr>
          <w:rFonts w:hint="eastAsia" w:ascii="宋体" w:hAnsi="宋体" w:cs="宋体"/>
          <w:highlight w:val="none"/>
          <w:lang w:eastAsia="zh-CN"/>
        </w:rPr>
        <w:t>供应商</w:t>
      </w:r>
      <w:r>
        <w:rPr>
          <w:rFonts w:hint="eastAsia" w:ascii="宋体" w:hAnsi="宋体" w:eastAsia="宋体" w:cs="宋体"/>
          <w:highlight w:val="none"/>
        </w:rPr>
        <w:t>的投标报价不得超出此预算</w:t>
      </w:r>
      <w:r>
        <w:rPr>
          <w:rFonts w:hint="eastAsia" w:ascii="宋体" w:hAnsi="宋体" w:cs="宋体"/>
          <w:highlight w:val="none"/>
          <w:lang w:eastAsia="zh-CN"/>
        </w:rPr>
        <w:t>，</w:t>
      </w:r>
      <w:r>
        <w:rPr>
          <w:rFonts w:hint="eastAsia" w:ascii="宋体" w:hAnsi="宋体" w:eastAsia="宋体" w:cs="宋体"/>
          <w:highlight w:val="none"/>
        </w:rPr>
        <w:t>否则，投标无效。</w:t>
      </w:r>
    </w:p>
    <w:p w14:paraId="45894868">
      <w:pPr>
        <w:ind w:firstLine="470" w:firstLineChars="196"/>
        <w:rPr>
          <w:rFonts w:hint="eastAsia" w:ascii="宋体" w:hAnsi="宋体" w:eastAsia="宋体" w:cs="宋体"/>
          <w:highlight w:val="none"/>
          <w:lang w:val="en-US" w:eastAsia="zh-CN"/>
        </w:rPr>
      </w:pPr>
      <w:r>
        <w:rPr>
          <w:rFonts w:hint="eastAsia" w:ascii="宋体" w:hAnsi="宋体" w:eastAsia="宋体" w:cs="宋体"/>
          <w:highlight w:val="none"/>
          <w:lang w:val="en-US" w:eastAsia="zh-CN"/>
        </w:rPr>
        <w:t>2.2 本次采购在投标时单价不得超过磋商文件规定的单项产品的最高限价。否则，投标无效。</w:t>
      </w:r>
    </w:p>
    <w:p w14:paraId="11B55925">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10" w:name="_Toc376936786"/>
      <w:bookmarkStart w:id="511" w:name="_Toc13613"/>
      <w:bookmarkStart w:id="512" w:name="_Toc23657"/>
      <w:bookmarkStart w:id="513" w:name="_Toc4705"/>
      <w:bookmarkStart w:id="514" w:name="_Toc7168"/>
    </w:p>
    <w:p w14:paraId="3BDECD0C">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15" w:name="_Toc28418"/>
      <w:r>
        <w:rPr>
          <w:rFonts w:hint="eastAsia" w:ascii="宋体" w:hAnsi="宋体" w:eastAsia="宋体" w:cs="宋体"/>
          <w:b/>
          <w:bCs/>
          <w:kern w:val="0"/>
          <w:sz w:val="27"/>
          <w:szCs w:val="27"/>
          <w:highlight w:val="none"/>
        </w:rPr>
        <w:t>3、重要指标</w:t>
      </w:r>
      <w:bookmarkEnd w:id="504"/>
      <w:bookmarkEnd w:id="510"/>
      <w:bookmarkEnd w:id="511"/>
      <w:bookmarkEnd w:id="512"/>
      <w:bookmarkEnd w:id="513"/>
      <w:bookmarkEnd w:id="514"/>
      <w:bookmarkEnd w:id="515"/>
    </w:p>
    <w:p w14:paraId="4EEE9A48">
      <w:pPr>
        <w:spacing w:line="360" w:lineRule="auto"/>
        <w:ind w:firstLine="470" w:firstLineChars="196"/>
        <w:rPr>
          <w:rFonts w:hint="eastAsia" w:ascii="宋体" w:hAnsi="宋体" w:eastAsia="宋体" w:cs="宋体"/>
          <w:highlight w:val="none"/>
          <w:lang w:val="en-US" w:eastAsia="zh-CN"/>
        </w:rPr>
      </w:pPr>
      <w:bookmarkStart w:id="516" w:name="_Toc408994193"/>
      <w:bookmarkStart w:id="517" w:name="_Toc412645684"/>
      <w:r>
        <w:rPr>
          <w:rFonts w:hint="eastAsia" w:ascii="宋体" w:hAnsi="宋体" w:cs="宋体"/>
          <w:highlight w:val="none"/>
          <w:lang w:val="en-US" w:eastAsia="zh-CN"/>
        </w:rPr>
        <w:t>3</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 xml:space="preserve"> “</w:t>
      </w:r>
      <w:r>
        <w:rPr>
          <w:rFonts w:hint="eastAsia" w:ascii="宋体" w:hAnsi="宋体" w:eastAsia="宋体" w:cs="宋体"/>
          <w:highlight w:val="none"/>
          <w:lang w:val="en-US" w:eastAsia="zh-CN"/>
        </w:rPr>
        <w:t>技术参数</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中用“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”符号标注的属于重要技术参数、指标，必须完全响应（须提供相关证明材料）。否则，投标无效。</w:t>
      </w:r>
    </w:p>
    <w:p w14:paraId="2FA263B9">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 xml:space="preserve">.2 </w:t>
      </w:r>
      <w:r>
        <w:rPr>
          <w:rFonts w:hint="eastAsia" w:ascii="宋体" w:hAnsi="宋体" w:cs="宋体"/>
          <w:highlight w:val="none"/>
          <w:lang w:val="zh-CN" w:eastAsia="zh-CN"/>
        </w:rPr>
        <w:t>磋商文件</w:t>
      </w:r>
      <w:r>
        <w:rPr>
          <w:rFonts w:hint="eastAsia" w:ascii="宋体" w:hAnsi="宋体" w:eastAsia="宋体" w:cs="宋体"/>
          <w:highlight w:val="none"/>
          <w:lang w:val="zh-CN" w:eastAsia="zh-CN"/>
        </w:rPr>
        <w:t>中凡需与原有设备、系统并机、兼容、匹配等要求的，请主动和采购人联系，取得原有设备、系统相关资料。若有</w:t>
      </w:r>
      <w:r>
        <w:rPr>
          <w:rFonts w:hint="eastAsia" w:ascii="宋体" w:hAnsi="宋体" w:cs="宋体"/>
          <w:highlight w:val="none"/>
          <w:lang w:val="zh-CN" w:eastAsia="zh-CN"/>
        </w:rPr>
        <w:t>磋商文件</w:t>
      </w:r>
      <w:r>
        <w:rPr>
          <w:rFonts w:hint="eastAsia" w:ascii="宋体" w:hAnsi="宋体" w:eastAsia="宋体" w:cs="宋体"/>
          <w:highlight w:val="none"/>
          <w:lang w:val="zh-CN" w:eastAsia="zh-CN"/>
        </w:rPr>
        <w:t>未提及或变更内容的，请及时与采购代理机构联系。</w:t>
      </w:r>
    </w:p>
    <w:p w14:paraId="612C5970">
      <w:pPr>
        <w:spacing w:line="360" w:lineRule="auto"/>
        <w:ind w:firstLine="470" w:firstLineChars="196"/>
        <w:rPr>
          <w:rFonts w:hint="eastAsia" w:ascii="宋体" w:hAnsi="宋体" w:eastAsia="宋体" w:cs="宋体"/>
          <w:highlight w:val="none"/>
          <w:lang w:eastAsia="zh-CN"/>
        </w:rPr>
      </w:pPr>
      <w:r>
        <w:rPr>
          <w:rFonts w:hint="eastAsia" w:ascii="宋体" w:hAnsi="宋体" w:cs="宋体"/>
          <w:highlight w:val="none"/>
          <w:lang w:val="en-US" w:eastAsia="zh-CN"/>
        </w:rPr>
        <w:t>3</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 xml:space="preserve">3 </w:t>
      </w:r>
      <w:r>
        <w:rPr>
          <w:rFonts w:hint="eastAsia" w:ascii="宋体" w:hAnsi="宋体" w:eastAsia="宋体" w:cs="宋体"/>
          <w:highlight w:val="none"/>
          <w:lang w:val="zh-CN" w:eastAsia="zh-CN"/>
        </w:rPr>
        <w:t>技术参数中除注明签订合同时提供的相关授权、服务承诺等资料以外，其余相关资料在投标时必须附在投标文件中</w:t>
      </w:r>
      <w:r>
        <w:rPr>
          <w:rFonts w:hint="eastAsia" w:ascii="宋体" w:hAnsi="宋体" w:eastAsia="宋体" w:cs="宋体"/>
          <w:highlight w:val="none"/>
          <w:lang w:eastAsia="zh-CN"/>
        </w:rPr>
        <w:t>。</w:t>
      </w:r>
    </w:p>
    <w:p w14:paraId="133B4C93">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lang w:val="zh-CN" w:eastAsia="zh-CN"/>
        </w:rPr>
      </w:pPr>
      <w:bookmarkStart w:id="518" w:name="_Toc11281"/>
      <w:bookmarkStart w:id="519" w:name="_Toc23388"/>
      <w:r>
        <w:rPr>
          <w:rFonts w:hint="eastAsia" w:ascii="宋体" w:hAnsi="宋体" w:cs="宋体"/>
          <w:b/>
          <w:bCs/>
          <w:kern w:val="0"/>
          <w:sz w:val="27"/>
          <w:szCs w:val="27"/>
          <w:highlight w:val="none"/>
          <w:lang w:val="en-US" w:eastAsia="zh-CN"/>
        </w:rPr>
        <w:t>4</w:t>
      </w:r>
      <w:r>
        <w:rPr>
          <w:rFonts w:hint="eastAsia" w:ascii="宋体" w:hAnsi="宋体" w:eastAsia="宋体" w:cs="宋体"/>
          <w:b/>
          <w:bCs/>
          <w:kern w:val="0"/>
          <w:sz w:val="27"/>
          <w:szCs w:val="27"/>
          <w:highlight w:val="none"/>
          <w:lang w:val="zh-CN" w:eastAsia="zh-CN"/>
        </w:rPr>
        <w:t>.商务要求</w:t>
      </w:r>
      <w:bookmarkEnd w:id="518"/>
      <w:bookmarkEnd w:id="519"/>
    </w:p>
    <w:p w14:paraId="6CB699D9">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.1.交货时间：合同签订后</w:t>
      </w:r>
      <w:r>
        <w:rPr>
          <w:rFonts w:hint="eastAsia" w:ascii="宋体" w:hAnsi="宋体" w:cs="宋体"/>
          <w:highlight w:val="none"/>
          <w:lang w:val="en-US" w:eastAsia="zh-CN"/>
        </w:rPr>
        <w:t>15</w:t>
      </w:r>
      <w:r>
        <w:rPr>
          <w:rFonts w:hint="eastAsia" w:ascii="宋体" w:hAnsi="宋体" w:eastAsia="宋体" w:cs="宋体"/>
          <w:highlight w:val="none"/>
          <w:lang w:val="zh-CN" w:eastAsia="zh-CN"/>
        </w:rPr>
        <w:t>天内完成交付（具体按合同约定执行）</w:t>
      </w:r>
    </w:p>
    <w:p w14:paraId="4A55DAC6">
      <w:pPr>
        <w:spacing w:line="360" w:lineRule="auto"/>
        <w:ind w:firstLine="470" w:firstLineChars="196"/>
        <w:rPr>
          <w:rFonts w:hint="default" w:ascii="宋体" w:hAnsi="宋体" w:eastAsia="宋体" w:cs="宋体"/>
          <w:highlight w:val="none"/>
          <w:lang w:val="en-US"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.2.交货地点：</w:t>
      </w:r>
      <w:r>
        <w:rPr>
          <w:rFonts w:hint="eastAsia" w:ascii="宋体" w:hAnsi="宋体" w:cs="宋体"/>
          <w:highlight w:val="none"/>
          <w:lang w:val="en-US" w:eastAsia="zh-CN"/>
        </w:rPr>
        <w:t>甲方指定地点。</w:t>
      </w:r>
    </w:p>
    <w:p w14:paraId="4683D101">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.3.付款方式：详见“第三部分  青海省政府采购项目合同书范本”中“四、付款方式”的规定。</w:t>
      </w:r>
    </w:p>
    <w:p w14:paraId="44CBC44E">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en-US" w:eastAsia="zh-CN"/>
        </w:rPr>
        <w:t>.4.质保期：</w:t>
      </w:r>
      <w:r>
        <w:rPr>
          <w:rFonts w:hint="eastAsia" w:ascii="宋体" w:hAnsi="宋体" w:cs="宋体"/>
          <w:highlight w:val="none"/>
          <w:lang w:val="en-US" w:eastAsia="zh-CN"/>
        </w:rPr>
        <w:t>三个月</w:t>
      </w:r>
      <w:r>
        <w:rPr>
          <w:rFonts w:hint="eastAsia" w:ascii="宋体" w:hAnsi="宋体" w:eastAsia="宋体" w:cs="宋体"/>
          <w:highlight w:val="none"/>
          <w:lang w:val="zh-CN" w:eastAsia="zh-CN"/>
        </w:rPr>
        <w:t>。</w:t>
      </w:r>
    </w:p>
    <w:p w14:paraId="711B0A71">
      <w:pPr>
        <w:widowControl/>
        <w:spacing w:beforeLines="200" w:afterLines="200" w:line="240" w:lineRule="auto"/>
        <w:ind w:firstLine="0" w:firstLineChars="0"/>
        <w:jc w:val="both"/>
        <w:outlineLvl w:val="1"/>
        <w:rPr>
          <w:rFonts w:hint="eastAsia" w:ascii="宋体" w:hAnsi="宋体" w:eastAsia="宋体" w:cs="宋体"/>
          <w:b/>
          <w:bCs/>
          <w:kern w:val="0"/>
          <w:sz w:val="36"/>
          <w:szCs w:val="36"/>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bookmarkStart w:id="520" w:name="_Toc6250"/>
      <w:bookmarkStart w:id="521" w:name="_Toc10318"/>
      <w:bookmarkStart w:id="522" w:name="_Toc12323"/>
    </w:p>
    <w:p w14:paraId="55E9890F">
      <w:pPr>
        <w:widowControl/>
        <w:spacing w:beforeLines="200" w:afterLines="200" w:line="240" w:lineRule="auto"/>
        <w:ind w:firstLine="0" w:firstLineChars="0"/>
        <w:jc w:val="center"/>
        <w:outlineLvl w:val="1"/>
        <w:rPr>
          <w:rFonts w:hint="eastAsia" w:ascii="宋体" w:hAnsi="宋体" w:eastAsia="宋体" w:cs="宋体"/>
          <w:b/>
          <w:bCs/>
          <w:kern w:val="0"/>
          <w:sz w:val="36"/>
          <w:szCs w:val="36"/>
          <w:highlight w:val="none"/>
          <w:lang w:val="en-US" w:eastAsia="zh-CN"/>
        </w:rPr>
      </w:pPr>
      <w:bookmarkStart w:id="523" w:name="_Toc1691"/>
      <w:r>
        <w:rPr>
          <w:rFonts w:hint="eastAsia" w:ascii="宋体" w:hAnsi="宋体" w:eastAsia="宋体" w:cs="宋体"/>
          <w:b/>
          <w:bCs/>
          <w:kern w:val="0"/>
          <w:sz w:val="36"/>
          <w:szCs w:val="36"/>
          <w:highlight w:val="none"/>
        </w:rPr>
        <w:t>二、</w:t>
      </w:r>
      <w:bookmarkEnd w:id="516"/>
      <w:bookmarkEnd w:id="517"/>
      <w:r>
        <w:rPr>
          <w:rFonts w:hint="eastAsia" w:ascii="宋体" w:hAnsi="宋体" w:cs="宋体"/>
          <w:b/>
          <w:bCs/>
          <w:kern w:val="0"/>
          <w:sz w:val="36"/>
          <w:szCs w:val="36"/>
          <w:highlight w:val="none"/>
          <w:lang w:val="en-US" w:eastAsia="zh-CN"/>
        </w:rPr>
        <w:t>项目采购需求</w:t>
      </w:r>
      <w:r>
        <w:rPr>
          <w:rFonts w:hint="eastAsia" w:ascii="宋体" w:hAnsi="宋体" w:eastAsia="宋体" w:cs="宋体"/>
          <w:b/>
          <w:bCs/>
          <w:kern w:val="0"/>
          <w:sz w:val="36"/>
          <w:szCs w:val="36"/>
          <w:highlight w:val="none"/>
        </w:rPr>
        <w:t>及技术参数</w:t>
      </w:r>
      <w:bookmarkEnd w:id="520"/>
      <w:bookmarkEnd w:id="521"/>
      <w:bookmarkEnd w:id="522"/>
      <w:bookmarkEnd w:id="523"/>
    </w:p>
    <w:tbl>
      <w:tblPr>
        <w:tblStyle w:val="65"/>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1252"/>
        <w:gridCol w:w="5110"/>
        <w:gridCol w:w="1055"/>
        <w:gridCol w:w="1262"/>
      </w:tblGrid>
      <w:tr w14:paraId="7CD2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jc w:val="center"/>
        </w:trPr>
        <w:tc>
          <w:tcPr>
            <w:tcW w:w="625" w:type="dxa"/>
            <w:shd w:val="clear" w:color="auto" w:fill="auto"/>
            <w:noWrap w:val="0"/>
            <w:vAlign w:val="center"/>
          </w:tcPr>
          <w:p w14:paraId="1FD2ACCC">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252" w:type="dxa"/>
            <w:shd w:val="clear" w:color="auto" w:fill="auto"/>
            <w:noWrap w:val="0"/>
            <w:vAlign w:val="center"/>
          </w:tcPr>
          <w:p w14:paraId="24A88023">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名称</w:t>
            </w:r>
          </w:p>
        </w:tc>
        <w:tc>
          <w:tcPr>
            <w:tcW w:w="5110" w:type="dxa"/>
            <w:shd w:val="clear" w:color="auto" w:fill="auto"/>
            <w:noWrap w:val="0"/>
            <w:vAlign w:val="center"/>
          </w:tcPr>
          <w:p w14:paraId="494D87F6">
            <w:pPr>
              <w:ind w:left="0" w:leftChars="0" w:firstLine="0" w:firstLineChars="0"/>
              <w:jc w:val="center"/>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技术参数、规格</w:t>
            </w:r>
          </w:p>
        </w:tc>
        <w:tc>
          <w:tcPr>
            <w:tcW w:w="1055" w:type="dxa"/>
            <w:shd w:val="clear" w:color="auto" w:fill="auto"/>
            <w:noWrap w:val="0"/>
            <w:vAlign w:val="center"/>
          </w:tcPr>
          <w:p w14:paraId="65EB9F83">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1262" w:type="dxa"/>
            <w:shd w:val="clear" w:color="auto" w:fill="auto"/>
            <w:noWrap w:val="0"/>
            <w:vAlign w:val="center"/>
          </w:tcPr>
          <w:p w14:paraId="2C57A860">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tc>
      </w:tr>
      <w:tr w14:paraId="6A27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25" w:type="dxa"/>
            <w:shd w:val="clear" w:color="auto" w:fill="auto"/>
            <w:noWrap w:val="0"/>
            <w:vAlign w:val="center"/>
          </w:tcPr>
          <w:p w14:paraId="53934A7B">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p>
        </w:tc>
        <w:tc>
          <w:tcPr>
            <w:tcW w:w="1252" w:type="dxa"/>
            <w:shd w:val="clear" w:color="auto" w:fill="auto"/>
            <w:noWrap w:val="0"/>
            <w:vAlign w:val="center"/>
          </w:tcPr>
          <w:p w14:paraId="03E1786C">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龙门盛景</w:t>
            </w:r>
          </w:p>
        </w:tc>
        <w:tc>
          <w:tcPr>
            <w:tcW w:w="5110" w:type="dxa"/>
            <w:shd w:val="clear" w:color="auto" w:fill="auto"/>
            <w:noWrap w:val="0"/>
            <w:vAlign w:val="center"/>
          </w:tcPr>
          <w:p w14:paraId="7833CB5F">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1.钢架结构，丝架造型，led节能光源透钢架结构、丝架造型、色</w:t>
            </w:r>
            <w:bookmarkStart w:id="524" w:name="_GoBack"/>
            <w:bookmarkEnd w:id="524"/>
            <w:r>
              <w:rPr>
                <w:rFonts w:hint="eastAsia" w:ascii="宋体" w:hAnsi="宋体" w:eastAsia="宋体" w:cs="宋体"/>
                <w:sz w:val="24"/>
                <w:szCs w:val="24"/>
                <w:highlight w:val="none"/>
                <w:rtl w:val="0"/>
              </w:rPr>
              <w:t>丁布装饰、美⼯颜⾊处理</w:t>
            </w:r>
            <w:r>
              <w:rPr>
                <w:rFonts w:hint="eastAsia" w:ascii="宋体" w:hAnsi="宋体" w:eastAsia="宋体" w:cs="宋体"/>
                <w:sz w:val="24"/>
                <w:szCs w:val="24"/>
                <w:highlight w:val="none"/>
                <w:rtl w:val="0"/>
                <w:lang w:eastAsia="zh-CN"/>
              </w:rPr>
              <w:t>；</w:t>
            </w:r>
          </w:p>
          <w:p w14:paraId="2A201302">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795596BA">
            <w:pPr>
              <w:pStyle w:val="667"/>
              <w:framePr w:wrap="auto" w:vAnchor="margin" w:hAnchor="text" w:yAlign="inline"/>
              <w:jc w:val="both"/>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38x3x15m；</w:t>
            </w:r>
          </w:p>
          <w:p w14:paraId="6F37B4FF">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25</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73130596">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5.材料；30#40#角铁，20#30#40#方管；8#10#铁丝；胶水色丁布；LED灯连。</w:t>
            </w:r>
          </w:p>
        </w:tc>
        <w:tc>
          <w:tcPr>
            <w:tcW w:w="1055" w:type="dxa"/>
            <w:shd w:val="clear" w:color="auto" w:fill="auto"/>
            <w:noWrap w:val="0"/>
            <w:vAlign w:val="center"/>
          </w:tcPr>
          <w:p w14:paraId="59BE1DEE">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组</w:t>
            </w:r>
          </w:p>
        </w:tc>
        <w:tc>
          <w:tcPr>
            <w:tcW w:w="1262" w:type="dxa"/>
            <w:shd w:val="clear" w:color="auto" w:fill="auto"/>
            <w:noWrap w:val="0"/>
            <w:vAlign w:val="center"/>
          </w:tcPr>
          <w:p w14:paraId="5436ABA7">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地点：长江路</w:t>
            </w:r>
          </w:p>
        </w:tc>
      </w:tr>
      <w:tr w14:paraId="69FB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25" w:type="dxa"/>
            <w:shd w:val="clear" w:color="auto" w:fill="auto"/>
            <w:noWrap w:val="0"/>
            <w:vAlign w:val="center"/>
          </w:tcPr>
          <w:p w14:paraId="525D1C8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2</w:t>
            </w:r>
          </w:p>
        </w:tc>
        <w:tc>
          <w:tcPr>
            <w:tcW w:w="1252" w:type="dxa"/>
            <w:shd w:val="clear" w:color="auto" w:fill="auto"/>
            <w:noWrap w:val="0"/>
            <w:vAlign w:val="center"/>
          </w:tcPr>
          <w:p w14:paraId="1999EBE4">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快乐新年</w:t>
            </w:r>
          </w:p>
        </w:tc>
        <w:tc>
          <w:tcPr>
            <w:tcW w:w="5110" w:type="dxa"/>
            <w:shd w:val="clear" w:color="auto" w:fill="auto"/>
            <w:noWrap w:val="0"/>
            <w:vAlign w:val="center"/>
          </w:tcPr>
          <w:p w14:paraId="0AEDBCD5">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1.钢架结构，丝架造型，led节能光源透钢架结构、丝架造型、色丁布装饰、美⼯颜⾊处理</w:t>
            </w:r>
            <w:r>
              <w:rPr>
                <w:rFonts w:hint="eastAsia" w:ascii="宋体" w:hAnsi="宋体" w:eastAsia="宋体" w:cs="宋体"/>
                <w:sz w:val="24"/>
                <w:szCs w:val="24"/>
                <w:highlight w:val="none"/>
                <w:rtl w:val="0"/>
                <w:lang w:eastAsia="zh-CN"/>
              </w:rPr>
              <w:t>；</w:t>
            </w:r>
          </w:p>
          <w:p w14:paraId="1B12C615">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5CD2DF3A">
            <w:pPr>
              <w:pStyle w:val="667"/>
              <w:framePr w:wrap="auto" w:vAnchor="margin" w:hAnchor="text" w:yAlign="inline"/>
              <w:jc w:val="both"/>
              <w:rPr>
                <w:rFonts w:hint="eastAsia" w:ascii="宋体" w:hAnsi="宋体" w:eastAsia="宋体" w:cs="宋体"/>
                <w:sz w:val="24"/>
                <w:szCs w:val="24"/>
                <w:highlight w:val="none"/>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高15x2x5m；</w:t>
            </w:r>
          </w:p>
          <w:p w14:paraId="7BA8D584">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12</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3AB073CE">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5.材料；30#40#角铁，20#30#40#方管。8#10#铁丝。胶水。色丁布。LED灯连。</w:t>
            </w:r>
          </w:p>
        </w:tc>
        <w:tc>
          <w:tcPr>
            <w:tcW w:w="1055" w:type="dxa"/>
            <w:shd w:val="clear" w:color="auto" w:fill="auto"/>
            <w:noWrap w:val="0"/>
            <w:vAlign w:val="center"/>
          </w:tcPr>
          <w:p w14:paraId="2A7D60F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组</w:t>
            </w:r>
          </w:p>
        </w:tc>
        <w:tc>
          <w:tcPr>
            <w:tcW w:w="1262" w:type="dxa"/>
            <w:shd w:val="clear" w:color="auto" w:fill="auto"/>
            <w:noWrap w:val="0"/>
            <w:vAlign w:val="center"/>
          </w:tcPr>
          <w:p w14:paraId="1E5E1929">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6993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9" w:hRule="atLeast"/>
          <w:jc w:val="center"/>
        </w:trPr>
        <w:tc>
          <w:tcPr>
            <w:tcW w:w="625" w:type="dxa"/>
            <w:shd w:val="clear" w:color="auto" w:fill="auto"/>
            <w:noWrap w:val="0"/>
            <w:vAlign w:val="center"/>
          </w:tcPr>
          <w:p w14:paraId="5183DA4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3</w:t>
            </w:r>
          </w:p>
        </w:tc>
        <w:tc>
          <w:tcPr>
            <w:tcW w:w="1252" w:type="dxa"/>
            <w:shd w:val="clear" w:color="auto" w:fill="auto"/>
            <w:noWrap w:val="0"/>
            <w:vAlign w:val="center"/>
          </w:tcPr>
          <w:p w14:paraId="6B929FD6">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十二生肖</w:t>
            </w:r>
          </w:p>
        </w:tc>
        <w:tc>
          <w:tcPr>
            <w:tcW w:w="5110" w:type="dxa"/>
            <w:shd w:val="clear" w:color="auto" w:fill="auto"/>
            <w:noWrap w:val="0"/>
            <w:vAlign w:val="center"/>
          </w:tcPr>
          <w:p w14:paraId="61C60EDC">
            <w:pPr>
              <w:pStyle w:val="667"/>
              <w:framePr w:wrap="auto" w:vAnchor="margin" w:hAnchor="text" w:yAlign="inline"/>
              <w:numPr>
                <w:ilvl w:val="0"/>
                <w:numId w:val="0"/>
              </w:numPr>
              <w:ind w:leftChars="0" w:right="0"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tl w:val="0"/>
                <w:lang w:val="en-US" w:eastAsia="zh-CN"/>
              </w:rPr>
              <w:t>1.</w:t>
            </w:r>
            <w:r>
              <w:rPr>
                <w:rFonts w:hint="eastAsia" w:ascii="宋体" w:hAnsi="宋体" w:eastAsia="宋体" w:cs="宋体"/>
                <w:sz w:val="24"/>
                <w:szCs w:val="24"/>
                <w:highlight w:val="none"/>
                <w:rtl w:val="0"/>
              </w:rPr>
              <w:t>钢架结构，丝架造型，led节能光源透钢架结构、丝架造型、色丁布装饰、美⼯颜⾊处理</w:t>
            </w:r>
            <w:r>
              <w:rPr>
                <w:rFonts w:hint="eastAsia" w:ascii="宋体" w:hAnsi="宋体" w:eastAsia="宋体" w:cs="宋体"/>
                <w:sz w:val="24"/>
                <w:szCs w:val="24"/>
                <w:highlight w:val="none"/>
                <w:rtl w:val="0"/>
                <w:lang w:eastAsia="zh-CN"/>
              </w:rPr>
              <w:t>；</w:t>
            </w:r>
          </w:p>
          <w:p w14:paraId="79C40946">
            <w:pPr>
              <w:pStyle w:val="667"/>
              <w:framePr w:wrap="auto" w:vAnchor="margin" w:hAnchor="text" w:yAlign="inline"/>
              <w:numPr>
                <w:ilvl w:val="0"/>
                <w:numId w:val="0"/>
              </w:numPr>
              <w:ind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68CAAC2D">
            <w:pPr>
              <w:pStyle w:val="667"/>
              <w:framePr w:wrap="auto" w:vAnchor="margin" w:hAnchor="text" w:yAlign="inline"/>
              <w:jc w:val="both"/>
              <w:rPr>
                <w:rFonts w:hint="eastAsia" w:ascii="宋体" w:hAnsi="宋体" w:eastAsia="宋体" w:cs="宋体"/>
                <w:sz w:val="24"/>
                <w:szCs w:val="24"/>
                <w:highlight w:val="none"/>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高3.5m；</w:t>
            </w:r>
          </w:p>
          <w:p w14:paraId="3F6F1CF5">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8</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4C5CE58F">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5.材料；30#40#角铁，20#30#40#方管；8#10#铁丝；胶水；色丁布；LED灯连。</w:t>
            </w:r>
          </w:p>
        </w:tc>
        <w:tc>
          <w:tcPr>
            <w:tcW w:w="1055" w:type="dxa"/>
            <w:shd w:val="clear" w:color="auto" w:fill="auto"/>
            <w:noWrap w:val="0"/>
            <w:vAlign w:val="center"/>
          </w:tcPr>
          <w:p w14:paraId="21CC0DF2">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1组</w:t>
            </w:r>
          </w:p>
        </w:tc>
        <w:tc>
          <w:tcPr>
            <w:tcW w:w="1262" w:type="dxa"/>
            <w:shd w:val="clear" w:color="auto" w:fill="auto"/>
            <w:noWrap w:val="0"/>
            <w:vAlign w:val="center"/>
          </w:tcPr>
          <w:p w14:paraId="2D5A933C">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762D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25" w:type="dxa"/>
            <w:shd w:val="clear" w:color="auto" w:fill="auto"/>
            <w:noWrap w:val="0"/>
            <w:vAlign w:val="center"/>
          </w:tcPr>
          <w:p w14:paraId="724173D4">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w:t>
            </w:r>
          </w:p>
        </w:tc>
        <w:tc>
          <w:tcPr>
            <w:tcW w:w="1252" w:type="dxa"/>
            <w:shd w:val="clear" w:color="auto" w:fill="auto"/>
            <w:noWrap w:val="0"/>
            <w:vAlign w:val="center"/>
          </w:tcPr>
          <w:p w14:paraId="2BE85C27">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新春大吉</w:t>
            </w:r>
          </w:p>
        </w:tc>
        <w:tc>
          <w:tcPr>
            <w:tcW w:w="5110" w:type="dxa"/>
            <w:shd w:val="clear" w:color="auto" w:fill="auto"/>
            <w:noWrap w:val="0"/>
            <w:vAlign w:val="center"/>
          </w:tcPr>
          <w:p w14:paraId="7AE188E9">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1.钢架结构，丝架造型，led节能光源透钢架结构、丝架造型、绸布灯笼装饰</w:t>
            </w:r>
            <w:r>
              <w:rPr>
                <w:rFonts w:hint="eastAsia" w:ascii="宋体" w:hAnsi="宋体" w:eastAsia="宋体" w:cs="宋体"/>
                <w:sz w:val="24"/>
                <w:szCs w:val="24"/>
                <w:highlight w:val="none"/>
                <w:rtl w:val="0"/>
                <w:lang w:eastAsia="zh-CN"/>
              </w:rPr>
              <w:t>；</w:t>
            </w:r>
          </w:p>
          <w:p w14:paraId="0F5F1EED">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3132BEA4">
            <w:pPr>
              <w:pStyle w:val="667"/>
              <w:framePr w:wrap="auto" w:vAnchor="margin" w:hAnchor="text" w:yAlign="inline"/>
              <w:jc w:val="both"/>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10x2x3.5m；</w:t>
            </w:r>
          </w:p>
          <w:p w14:paraId="33B1A329">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4</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1C7697E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5.材料；30#40#角铁，20#30#40#方管；8#10#铁丝；色丁布；胶水LED灯连。</w:t>
            </w:r>
          </w:p>
        </w:tc>
        <w:tc>
          <w:tcPr>
            <w:tcW w:w="1055" w:type="dxa"/>
            <w:shd w:val="clear" w:color="auto" w:fill="auto"/>
            <w:noWrap w:val="0"/>
            <w:vAlign w:val="center"/>
          </w:tcPr>
          <w:p w14:paraId="1474767D">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1组</w:t>
            </w:r>
          </w:p>
        </w:tc>
        <w:tc>
          <w:tcPr>
            <w:tcW w:w="1262" w:type="dxa"/>
            <w:shd w:val="clear" w:color="auto" w:fill="auto"/>
            <w:noWrap w:val="0"/>
            <w:vAlign w:val="center"/>
          </w:tcPr>
          <w:p w14:paraId="29CD7324">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6A0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625" w:type="dxa"/>
            <w:shd w:val="clear" w:color="auto" w:fill="auto"/>
            <w:noWrap w:val="0"/>
            <w:vAlign w:val="center"/>
          </w:tcPr>
          <w:p w14:paraId="3FF48257">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w:t>
            </w:r>
          </w:p>
        </w:tc>
        <w:tc>
          <w:tcPr>
            <w:tcW w:w="1252" w:type="dxa"/>
            <w:shd w:val="clear" w:color="auto" w:fill="auto"/>
            <w:noWrap w:val="0"/>
            <w:vAlign w:val="center"/>
          </w:tcPr>
          <w:p w14:paraId="4CBF6060">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奥运广场竹节灯装饰</w:t>
            </w:r>
          </w:p>
        </w:tc>
        <w:tc>
          <w:tcPr>
            <w:tcW w:w="5110" w:type="dxa"/>
            <w:shd w:val="clear" w:color="auto" w:fill="auto"/>
            <w:noWrap w:val="0"/>
            <w:vAlign w:val="center"/>
          </w:tcPr>
          <w:p w14:paraId="58D5E0A0">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1.钢架结构，丝架造型，led节能光源透钢架结构、丝架造型、绸布灯笼装饰</w:t>
            </w:r>
            <w:r>
              <w:rPr>
                <w:rFonts w:hint="eastAsia" w:ascii="宋体" w:hAnsi="宋体" w:eastAsia="宋体" w:cs="宋体"/>
                <w:sz w:val="24"/>
                <w:szCs w:val="24"/>
                <w:highlight w:val="none"/>
                <w:rtl w:val="0"/>
                <w:lang w:eastAsia="zh-CN"/>
              </w:rPr>
              <w:t>；</w:t>
            </w:r>
          </w:p>
          <w:p w14:paraId="5A50DE2D">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1416BDB9">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4D921A61">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4</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7A0B2E4A">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5.材料；30#40#角铁，20#30#40#方管；8#10#铁丝；色丁布；胶水LED灯连。</w:t>
            </w:r>
          </w:p>
        </w:tc>
        <w:tc>
          <w:tcPr>
            <w:tcW w:w="1055" w:type="dxa"/>
            <w:shd w:val="clear" w:color="auto" w:fill="auto"/>
            <w:noWrap w:val="0"/>
            <w:vAlign w:val="center"/>
          </w:tcPr>
          <w:p w14:paraId="2396D198">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200支</w:t>
            </w:r>
          </w:p>
        </w:tc>
        <w:tc>
          <w:tcPr>
            <w:tcW w:w="1262" w:type="dxa"/>
            <w:shd w:val="clear" w:color="auto" w:fill="auto"/>
            <w:noWrap w:val="0"/>
            <w:vAlign w:val="center"/>
          </w:tcPr>
          <w:p w14:paraId="43CE5B9B">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5095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25" w:type="dxa"/>
            <w:shd w:val="clear" w:color="auto" w:fill="auto"/>
            <w:noWrap w:val="0"/>
            <w:vAlign w:val="center"/>
          </w:tcPr>
          <w:p w14:paraId="316333CA">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6</w:t>
            </w:r>
          </w:p>
        </w:tc>
        <w:tc>
          <w:tcPr>
            <w:tcW w:w="1252" w:type="dxa"/>
            <w:shd w:val="clear" w:color="auto" w:fill="auto"/>
            <w:noWrap w:val="0"/>
            <w:vAlign w:val="center"/>
          </w:tcPr>
          <w:p w14:paraId="74AC33EF">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柴达木东西路过街灯装饰</w:t>
            </w:r>
          </w:p>
        </w:tc>
        <w:tc>
          <w:tcPr>
            <w:tcW w:w="5110" w:type="dxa"/>
            <w:shd w:val="clear" w:color="auto" w:fill="auto"/>
            <w:noWrap w:val="0"/>
            <w:vAlign w:val="center"/>
          </w:tcPr>
          <w:p w14:paraId="7C027415">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过街灯装饰；</w:t>
            </w:r>
          </w:p>
          <w:p w14:paraId="0ABCD37A">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49C36C1A">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07159EFC">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28</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04A11DC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5.材料；过街灯。</w:t>
            </w:r>
          </w:p>
        </w:tc>
        <w:tc>
          <w:tcPr>
            <w:tcW w:w="1055" w:type="dxa"/>
            <w:shd w:val="clear" w:color="auto" w:fill="auto"/>
            <w:noWrap w:val="0"/>
            <w:vAlign w:val="center"/>
          </w:tcPr>
          <w:p w14:paraId="7C68D46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43条</w:t>
            </w:r>
          </w:p>
        </w:tc>
        <w:tc>
          <w:tcPr>
            <w:tcW w:w="1262" w:type="dxa"/>
            <w:shd w:val="clear" w:color="auto" w:fill="auto"/>
            <w:noWrap w:val="0"/>
            <w:vAlign w:val="center"/>
          </w:tcPr>
          <w:p w14:paraId="6C9366CF">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地点：柴达木东西路</w:t>
            </w:r>
          </w:p>
        </w:tc>
      </w:tr>
      <w:tr w14:paraId="5FE1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5" w:type="dxa"/>
            <w:shd w:val="clear" w:color="auto" w:fill="auto"/>
            <w:noWrap w:val="0"/>
            <w:vAlign w:val="center"/>
          </w:tcPr>
          <w:p w14:paraId="64FEE961">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7</w:t>
            </w:r>
          </w:p>
        </w:tc>
        <w:tc>
          <w:tcPr>
            <w:tcW w:w="1252" w:type="dxa"/>
            <w:shd w:val="clear" w:color="auto" w:fill="auto"/>
            <w:noWrap w:val="0"/>
            <w:vAlign w:val="center"/>
          </w:tcPr>
          <w:p w14:paraId="0E02628D">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昆仑路过街灯装饰</w:t>
            </w:r>
          </w:p>
        </w:tc>
        <w:tc>
          <w:tcPr>
            <w:tcW w:w="5110" w:type="dxa"/>
            <w:shd w:val="clear" w:color="auto" w:fill="auto"/>
            <w:noWrap w:val="0"/>
            <w:vAlign w:val="center"/>
          </w:tcPr>
          <w:p w14:paraId="74B6FD94">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过街灯装饰；</w:t>
            </w:r>
          </w:p>
          <w:p w14:paraId="0D05324A">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2849C6FC">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60A3BACC">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4</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29A64FF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5.材料；过街灯。</w:t>
            </w:r>
          </w:p>
        </w:tc>
        <w:tc>
          <w:tcPr>
            <w:tcW w:w="1055" w:type="dxa"/>
            <w:shd w:val="clear" w:color="auto" w:fill="auto"/>
            <w:noWrap w:val="0"/>
            <w:vAlign w:val="center"/>
          </w:tcPr>
          <w:p w14:paraId="6B8E9353">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4条</w:t>
            </w:r>
          </w:p>
        </w:tc>
        <w:tc>
          <w:tcPr>
            <w:tcW w:w="1262" w:type="dxa"/>
            <w:shd w:val="clear" w:color="auto" w:fill="auto"/>
            <w:noWrap w:val="0"/>
            <w:vAlign w:val="center"/>
          </w:tcPr>
          <w:p w14:paraId="4E88D952">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地点：昆仑路</w:t>
            </w:r>
          </w:p>
        </w:tc>
      </w:tr>
      <w:tr w14:paraId="1688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5" w:type="dxa"/>
            <w:shd w:val="clear" w:color="auto" w:fill="auto"/>
            <w:vAlign w:val="center"/>
          </w:tcPr>
          <w:p w14:paraId="4042C5F3">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8</w:t>
            </w:r>
          </w:p>
        </w:tc>
        <w:tc>
          <w:tcPr>
            <w:tcW w:w="1252" w:type="dxa"/>
            <w:shd w:val="clear" w:color="auto" w:fill="auto"/>
            <w:vAlign w:val="center"/>
          </w:tcPr>
          <w:p w14:paraId="55C31DDB">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格尔木东路亮化装饰</w:t>
            </w:r>
          </w:p>
        </w:tc>
        <w:tc>
          <w:tcPr>
            <w:tcW w:w="5110" w:type="dxa"/>
            <w:shd w:val="clear" w:color="auto" w:fill="auto"/>
            <w:vAlign w:val="center"/>
          </w:tcPr>
          <w:p w14:paraId="5136067A">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球灯装饰装饰树冠，射灯装饰树干；</w:t>
            </w:r>
          </w:p>
          <w:p w14:paraId="612DAFB6">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6E3554E2">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2D01270E">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18</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0E7F0DF6">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5.材料；过街灯，射灯。</w:t>
            </w:r>
          </w:p>
        </w:tc>
        <w:tc>
          <w:tcPr>
            <w:tcW w:w="1055" w:type="dxa"/>
            <w:shd w:val="clear" w:color="auto" w:fill="auto"/>
            <w:vAlign w:val="center"/>
          </w:tcPr>
          <w:p w14:paraId="64DB5E01">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191棵；每棵树6-8个，射灯191个</w:t>
            </w:r>
          </w:p>
        </w:tc>
        <w:tc>
          <w:tcPr>
            <w:tcW w:w="1262" w:type="dxa"/>
            <w:shd w:val="clear" w:color="auto" w:fill="auto"/>
            <w:vAlign w:val="center"/>
          </w:tcPr>
          <w:p w14:paraId="6F9DC41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地点：格尔木东路</w:t>
            </w:r>
          </w:p>
        </w:tc>
      </w:tr>
      <w:tr w14:paraId="72AC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shd w:val="clear" w:color="auto" w:fill="auto"/>
            <w:vAlign w:val="center"/>
          </w:tcPr>
          <w:p w14:paraId="1C04F990">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9</w:t>
            </w:r>
          </w:p>
        </w:tc>
        <w:tc>
          <w:tcPr>
            <w:tcW w:w="1252" w:type="dxa"/>
            <w:shd w:val="clear" w:color="auto" w:fill="auto"/>
            <w:vAlign w:val="center"/>
          </w:tcPr>
          <w:p w14:paraId="4368AA88">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格尔木西路灯笼装饰</w:t>
            </w:r>
          </w:p>
        </w:tc>
        <w:tc>
          <w:tcPr>
            <w:tcW w:w="5110" w:type="dxa"/>
            <w:shd w:val="clear" w:color="auto" w:fill="auto"/>
            <w:vAlign w:val="center"/>
          </w:tcPr>
          <w:p w14:paraId="29CBEA8F">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灯笼装饰；</w:t>
            </w:r>
          </w:p>
          <w:p w14:paraId="6D2D4FFC">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55ACFC9E">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6CC07C7D">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20</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130235A6">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5.材料；铁口灯笼。</w:t>
            </w:r>
          </w:p>
        </w:tc>
        <w:tc>
          <w:tcPr>
            <w:tcW w:w="1055" w:type="dxa"/>
            <w:shd w:val="clear" w:color="auto" w:fill="auto"/>
            <w:vAlign w:val="center"/>
          </w:tcPr>
          <w:p w14:paraId="5E91A93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293棵；每棵树6-8个</w:t>
            </w:r>
          </w:p>
        </w:tc>
        <w:tc>
          <w:tcPr>
            <w:tcW w:w="1262" w:type="dxa"/>
            <w:shd w:val="clear" w:color="auto" w:fill="auto"/>
            <w:vAlign w:val="center"/>
          </w:tcPr>
          <w:p w14:paraId="30778EA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地点：格尔木西路</w:t>
            </w:r>
          </w:p>
        </w:tc>
      </w:tr>
    </w:tbl>
    <w:p w14:paraId="2FFC3801">
      <w:pPr>
        <w:spacing w:line="360" w:lineRule="auto"/>
        <w:rPr>
          <w:rFonts w:hint="eastAsia" w:ascii="宋体" w:hAnsi="宋体" w:eastAsia="宋体" w:cs="宋体"/>
          <w:kern w:val="0"/>
          <w:sz w:val="24"/>
          <w:szCs w:val="20"/>
          <w:highlight w:val="none"/>
          <w:lang w:val="en-US" w:eastAsia="zh-CN" w:bidi="ar-SA"/>
        </w:rPr>
      </w:pPr>
    </w:p>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auto"/>
    <w:pitch w:val="default"/>
    <w:sig w:usb0="00000000" w:usb1="00000000" w:usb2="00000000" w:usb3="00000000" w:csb0="2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dobe 黑体 Std R">
    <w:altName w:val="黑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昆仑楷体">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Semibold">
    <w:altName w:val="宋体"/>
    <w:panose1 w:val="020B0400000000000000"/>
    <w:charset w:val="86"/>
    <w:family w:val="roman"/>
    <w:pitch w:val="default"/>
    <w:sig w:usb0="00000000" w:usb1="00000000" w:usb2="00000017" w:usb3="00000000" w:csb0="00040001" w:csb1="00000000"/>
  </w:font>
  <w:font w:name="PingFang SC Regular">
    <w:altName w:val="宋体"/>
    <w:panose1 w:val="020B0400000000000000"/>
    <w:charset w:val="86"/>
    <w:family w:val="roman"/>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866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51EF">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0332">
    <w:pPr>
      <w:pStyle w:val="3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BC16">
    <w:pPr>
      <w:pStyle w:val="3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3935">
    <w:pPr>
      <w:pStyle w:val="3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F329">
    <w:pPr>
      <w:pStyle w:val="38"/>
      <w:ind w:right="360" w:firstLine="360"/>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1382A76">
                          <w:pPr>
                            <w:snapToGrid w:val="0"/>
                            <w:ind w:firstLine="360"/>
                            <w:rPr>
                              <w:sz w:val="18"/>
                            </w:rPr>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J7r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P/J7rEAQAAjwMAAA4AAAAAAAAAAQAgAAAAHwEAAGRycy9lMm9Eb2MueG1s&#10;UEsFBgAAAAAGAAYAWQEAAFUFAAAAAA==&#10;">
              <v:fill on="f" focussize="0,0"/>
              <v:stroke on="f"/>
              <v:imagedata o:title=""/>
              <o:lock v:ext="edit" aspectratio="f"/>
              <v:textbox inset="0mm,0mm,0mm,0mm" style="mso-fit-shape-to-text:t;">
                <w:txbxContent>
                  <w:p w14:paraId="01382A76">
                    <w:pPr>
                      <w:snapToGrid w:val="0"/>
                      <w:ind w:firstLine="360"/>
                      <w:rPr>
                        <w:sz w:val="18"/>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FBF9">
    <w:pPr>
      <w:pStyle w:val="3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CEE34B">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8CEE34B">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CAE5B4">
                          <w:pPr>
                            <w:snapToGrid w:val="0"/>
                            <w:ind w:firstLine="360"/>
                            <w:rPr>
                              <w:sz w:val="18"/>
                            </w:rPr>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44CAE5B4">
                    <w:pPr>
                      <w:snapToGrid w:val="0"/>
                      <w:ind w:firstLine="360"/>
                      <w:rPr>
                        <w:sz w:val="18"/>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22E9">
    <w:pPr>
      <w:pStyle w:val="39"/>
      <w:pBdr>
        <w:bottom w:val="none" w:color="auto" w:sz="0" w:space="0"/>
      </w:pBdr>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457E">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74AC">
    <w:pPr>
      <w:pStyle w:val="39"/>
      <w:pBdr>
        <w:bottom w:val="none" w:color="auto" w:sz="0" w:space="0"/>
      </w:pBdr>
      <w:jc w:val="both"/>
      <w:rPr>
        <w:rFonts w:ascii="仿宋_GB2312" w:eastAsia="仿宋_GB2312"/>
        <w:b/>
        <w:i/>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0327">
    <w:pPr>
      <w:pStyle w:val="39"/>
      <w:pBdr>
        <w:bottom w:val="single" w:color="auto" w:sz="4" w:space="0"/>
      </w:pBdr>
      <w:ind w:firstLine="0" w:firstLineChars="0"/>
      <w:jc w:val="both"/>
    </w:pPr>
    <w:r>
      <w:rPr>
        <w:rFonts w:hint="eastAsia" w:ascii="宋体" w:hAnsi="宋体"/>
      </w:rPr>
      <w:t>项目名称：</w:t>
    </w:r>
    <w:r>
      <w:rPr>
        <w:rFonts w:hint="eastAsia" w:ascii="宋体" w:hAnsi="宋体"/>
        <w:lang w:val="zh-CN"/>
      </w:rPr>
      <w:t>省机动大队检测车辆购置项目</w:t>
    </w:r>
    <w:r>
      <w:rPr>
        <w:rFonts w:ascii="宋体" w:hAnsi="宋体"/>
      </w:rPr>
      <w:t xml:space="preserve">                                                </w:t>
    </w:r>
    <w:r>
      <w:rPr>
        <w:rFonts w:hint="eastAsia" w:ascii="宋体" w:hAnsi="宋体"/>
        <w:lang w:eastAsia="zh-CN"/>
      </w:rPr>
      <w:t>磋商文件</w:t>
    </w:r>
    <w:r>
      <w:rPr>
        <w:rFonts w:ascii="宋体" w:hAnsi="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64D0">
    <w:pPr>
      <w:pStyle w:val="3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7339">
    <w:pPr>
      <w:pStyle w:val="3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3CDB">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00000004"/>
    <w:multiLevelType w:val="multilevel"/>
    <w:tmpl w:val="00000004"/>
    <w:lvl w:ilvl="0" w:tentative="0">
      <w:start w:val="1"/>
      <w:numFmt w:val="decimal"/>
      <w:pStyle w:val="8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8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55F402C"/>
    <w:multiLevelType w:val="multilevel"/>
    <w:tmpl w:val="055F402C"/>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7724F5B"/>
    <w:multiLevelType w:val="multilevel"/>
    <w:tmpl w:val="07724F5B"/>
    <w:lvl w:ilvl="0" w:tentative="0">
      <w:start w:val="1"/>
      <w:numFmt w:val="decimal"/>
      <w:pStyle w:val="99"/>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229"/>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5">
    <w:nsid w:val="0B48BE53"/>
    <w:multiLevelType w:val="singleLevel"/>
    <w:tmpl w:val="0B48BE53"/>
    <w:lvl w:ilvl="0" w:tentative="0">
      <w:start w:val="2"/>
      <w:numFmt w:val="decimal"/>
      <w:suff w:val="nothing"/>
      <w:lvlText w:val="%1、"/>
      <w:lvlJc w:val="left"/>
    </w:lvl>
  </w:abstractNum>
  <w:abstractNum w:abstractNumId="6">
    <w:nsid w:val="0DB33CEE"/>
    <w:multiLevelType w:val="multilevel"/>
    <w:tmpl w:val="0DB33CEE"/>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7DA37AD"/>
    <w:multiLevelType w:val="multilevel"/>
    <w:tmpl w:val="17DA37AD"/>
    <w:lvl w:ilvl="0" w:tentative="0">
      <w:start w:val="1"/>
      <w:numFmt w:val="decimal"/>
      <w:pStyle w:val="2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BBA491D"/>
    <w:multiLevelType w:val="multilevel"/>
    <w:tmpl w:val="2BBA491D"/>
    <w:lvl w:ilvl="0" w:tentative="0">
      <w:start w:val="1"/>
      <w:numFmt w:val="decimal"/>
      <w:pStyle w:val="43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01F4884"/>
    <w:multiLevelType w:val="multilevel"/>
    <w:tmpl w:val="301F4884"/>
    <w:lvl w:ilvl="0" w:tentative="0">
      <w:start w:val="2"/>
      <w:numFmt w:val="decimal"/>
      <w:pStyle w:val="124"/>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1">
    <w:nsid w:val="32EF3B4D"/>
    <w:multiLevelType w:val="multilevel"/>
    <w:tmpl w:val="32EF3B4D"/>
    <w:lvl w:ilvl="0" w:tentative="0">
      <w:start w:val="1"/>
      <w:numFmt w:val="decimal"/>
      <w:pStyle w:val="2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7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0CF13D4"/>
    <w:multiLevelType w:val="multilevel"/>
    <w:tmpl w:val="40CF13D4"/>
    <w:lvl w:ilvl="0" w:tentative="0">
      <w:start w:val="1"/>
      <w:numFmt w:val="decimal"/>
      <w:pStyle w:val="120"/>
      <w:lvlText w:val="%1."/>
      <w:lvlJc w:val="left"/>
      <w:pPr>
        <w:tabs>
          <w:tab w:val="left" w:pos="425"/>
        </w:tabs>
        <w:ind w:left="425" w:hanging="425"/>
      </w:pPr>
      <w:rPr>
        <w:rFonts w:hint="eastAsia" w:cs="Times New Roman"/>
      </w:rPr>
    </w:lvl>
    <w:lvl w:ilvl="1" w:tentative="0">
      <w:start w:val="1"/>
      <w:numFmt w:val="decimal"/>
      <w:lvlText w:val="%1.%2."/>
      <w:lvlJc w:val="left"/>
      <w:pPr>
        <w:tabs>
          <w:tab w:val="left" w:pos="720"/>
        </w:tabs>
        <w:ind w:left="567" w:hanging="567"/>
      </w:pPr>
      <w:rPr>
        <w:rFonts w:hint="eastAsia" w:cs="Times New Roman"/>
      </w:rPr>
    </w:lvl>
    <w:lvl w:ilvl="2" w:tentative="0">
      <w:start w:val="1"/>
      <w:numFmt w:val="decimal"/>
      <w:pStyle w:val="466"/>
      <w:lvlText w:val="%1.%2.%3."/>
      <w:lvlJc w:val="left"/>
      <w:pPr>
        <w:tabs>
          <w:tab w:val="left" w:pos="709"/>
        </w:tabs>
        <w:ind w:left="709" w:hanging="709"/>
      </w:pPr>
      <w:rPr>
        <w:rFonts w:hint="eastAsia" w:cs="Times New Roman"/>
      </w:rPr>
    </w:lvl>
    <w:lvl w:ilvl="3" w:tentative="0">
      <w:start w:val="1"/>
      <w:numFmt w:val="decimal"/>
      <w:pStyle w:val="253"/>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pStyle w:val="8"/>
      <w:lvlText w:val="%1.%2.%3.%4.%5.%6."/>
      <w:lvlJc w:val="left"/>
      <w:pPr>
        <w:tabs>
          <w:tab w:val="left" w:pos="1134"/>
        </w:tabs>
        <w:ind w:left="1134" w:hanging="1134"/>
      </w:pPr>
      <w:rPr>
        <w:rFonts w:hint="eastAsia" w:cs="Times New Roman"/>
      </w:rPr>
    </w:lvl>
    <w:lvl w:ilvl="6" w:tentative="0">
      <w:start w:val="1"/>
      <w:numFmt w:val="decimal"/>
      <w:pStyle w:val="9"/>
      <w:lvlText w:val="%1.%2.%3.%4.%5.%6.%7."/>
      <w:lvlJc w:val="left"/>
      <w:pPr>
        <w:tabs>
          <w:tab w:val="left" w:pos="1276"/>
        </w:tabs>
        <w:ind w:left="1276" w:hanging="1276"/>
      </w:pPr>
      <w:rPr>
        <w:rFonts w:hint="eastAsia" w:cs="Times New Roman"/>
      </w:rPr>
    </w:lvl>
    <w:lvl w:ilvl="7" w:tentative="0">
      <w:start w:val="1"/>
      <w:numFmt w:val="decimal"/>
      <w:pStyle w:val="10"/>
      <w:lvlText w:val="%1.%2.%3.%4.%5.%6.%7.%8."/>
      <w:lvlJc w:val="left"/>
      <w:pPr>
        <w:tabs>
          <w:tab w:val="left" w:pos="1418"/>
        </w:tabs>
        <w:ind w:left="1418" w:hanging="1418"/>
      </w:pPr>
      <w:rPr>
        <w:rFonts w:hint="eastAsia" w:cs="Times New Roman"/>
      </w:rPr>
    </w:lvl>
    <w:lvl w:ilvl="8" w:tentative="0">
      <w:start w:val="1"/>
      <w:numFmt w:val="decimal"/>
      <w:pStyle w:val="11"/>
      <w:lvlText w:val="%1.%2.%3.%4.%5.%6.%7.%8.%9."/>
      <w:lvlJc w:val="left"/>
      <w:pPr>
        <w:tabs>
          <w:tab w:val="left" w:pos="1559"/>
        </w:tabs>
        <w:ind w:left="1559" w:hanging="1559"/>
      </w:pPr>
      <w:rPr>
        <w:rFonts w:hint="eastAsia" w:cs="Times New Roman"/>
      </w:rPr>
    </w:lvl>
  </w:abstractNum>
  <w:abstractNum w:abstractNumId="14">
    <w:nsid w:val="42E45F04"/>
    <w:multiLevelType w:val="multilevel"/>
    <w:tmpl w:val="42E45F04"/>
    <w:lvl w:ilvl="0" w:tentative="0">
      <w:start w:val="1"/>
      <w:numFmt w:val="decimal"/>
      <w:pStyle w:val="48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8174DE5"/>
    <w:multiLevelType w:val="multilevel"/>
    <w:tmpl w:val="48174DE5"/>
    <w:lvl w:ilvl="0" w:tentative="0">
      <w:start w:val="1"/>
      <w:numFmt w:val="decimal"/>
      <w:pStyle w:val="12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43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CC104B"/>
    <w:multiLevelType w:val="multilevel"/>
    <w:tmpl w:val="52CC104B"/>
    <w:lvl w:ilvl="0" w:tentative="0">
      <w:start w:val="1"/>
      <w:numFmt w:val="decimal"/>
      <w:pStyle w:val="37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D1D48D6"/>
    <w:multiLevelType w:val="multilevel"/>
    <w:tmpl w:val="6D1D48D6"/>
    <w:lvl w:ilvl="0" w:tentative="0">
      <w:start w:val="1"/>
      <w:numFmt w:val="decimal"/>
      <w:pStyle w:val="3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3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2">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3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1"/>
  </w:num>
  <w:num w:numId="2">
    <w:abstractNumId w:val="13"/>
  </w:num>
  <w:num w:numId="3">
    <w:abstractNumId w:val="10"/>
  </w:num>
  <w:num w:numId="4">
    <w:abstractNumId w:val="20"/>
  </w:num>
  <w:num w:numId="5">
    <w:abstractNumId w:val="3"/>
  </w:num>
  <w:num w:numId="6">
    <w:abstractNumId w:val="6"/>
  </w:num>
  <w:num w:numId="7">
    <w:abstractNumId w:val="2"/>
  </w:num>
  <w:num w:numId="8">
    <w:abstractNumId w:val="1"/>
  </w:num>
  <w:num w:numId="9">
    <w:abstractNumId w:val="4"/>
  </w:num>
  <w:num w:numId="10">
    <w:abstractNumId w:val="9"/>
  </w:num>
  <w:num w:numId="11">
    <w:abstractNumId w:val="15"/>
  </w:num>
  <w:num w:numId="12">
    <w:abstractNumId w:val="7"/>
  </w:num>
  <w:num w:numId="13">
    <w:abstractNumId w:val="11"/>
  </w:num>
  <w:num w:numId="14">
    <w:abstractNumId w:val="19"/>
  </w:num>
  <w:num w:numId="15">
    <w:abstractNumId w:val="22"/>
  </w:num>
  <w:num w:numId="16">
    <w:abstractNumId w:val="18"/>
  </w:num>
  <w:num w:numId="17">
    <w:abstractNumId w:val="17"/>
  </w:num>
  <w:num w:numId="18">
    <w:abstractNumId w:val="16"/>
  </w:num>
  <w:num w:numId="19">
    <w:abstractNumId w:val="8"/>
  </w:num>
  <w:num w:numId="20">
    <w:abstractNumId w:val="12"/>
  </w:num>
  <w:num w:numId="21">
    <w:abstractNumId w:val="14"/>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Y3MTc0NTI4OWJiMWYwMWRkNzM5MWI1YTk5YWEifQ=="/>
  </w:docVars>
  <w:rsids>
    <w:rsidRoot w:val="00000000"/>
    <w:rsid w:val="0083050D"/>
    <w:rsid w:val="012F41F1"/>
    <w:rsid w:val="01B82438"/>
    <w:rsid w:val="02624152"/>
    <w:rsid w:val="02781B14"/>
    <w:rsid w:val="02E37041"/>
    <w:rsid w:val="03243197"/>
    <w:rsid w:val="03305FFE"/>
    <w:rsid w:val="03A013D6"/>
    <w:rsid w:val="041D6583"/>
    <w:rsid w:val="05087233"/>
    <w:rsid w:val="055E50A5"/>
    <w:rsid w:val="05741035"/>
    <w:rsid w:val="05BE6CDA"/>
    <w:rsid w:val="06135E8F"/>
    <w:rsid w:val="064249C6"/>
    <w:rsid w:val="06560064"/>
    <w:rsid w:val="06E94E42"/>
    <w:rsid w:val="06FE3617"/>
    <w:rsid w:val="071E0F8F"/>
    <w:rsid w:val="07300CC3"/>
    <w:rsid w:val="086C7AD9"/>
    <w:rsid w:val="08D86F1C"/>
    <w:rsid w:val="09012917"/>
    <w:rsid w:val="09C856D0"/>
    <w:rsid w:val="0A650C83"/>
    <w:rsid w:val="0A96708F"/>
    <w:rsid w:val="0ADC1357"/>
    <w:rsid w:val="0B723658"/>
    <w:rsid w:val="0BB73761"/>
    <w:rsid w:val="0D441024"/>
    <w:rsid w:val="0DA11FD2"/>
    <w:rsid w:val="0DE242FD"/>
    <w:rsid w:val="0DFC18FF"/>
    <w:rsid w:val="0ED939EE"/>
    <w:rsid w:val="104B26C9"/>
    <w:rsid w:val="107F4121"/>
    <w:rsid w:val="10C32345"/>
    <w:rsid w:val="10CC55B8"/>
    <w:rsid w:val="110411F6"/>
    <w:rsid w:val="11F0177A"/>
    <w:rsid w:val="123E190B"/>
    <w:rsid w:val="129A3494"/>
    <w:rsid w:val="14425B91"/>
    <w:rsid w:val="14D94748"/>
    <w:rsid w:val="15296862"/>
    <w:rsid w:val="15400323"/>
    <w:rsid w:val="159B7C4F"/>
    <w:rsid w:val="163065E9"/>
    <w:rsid w:val="1703785A"/>
    <w:rsid w:val="171952CF"/>
    <w:rsid w:val="171C091C"/>
    <w:rsid w:val="176F6C9D"/>
    <w:rsid w:val="17A2447F"/>
    <w:rsid w:val="17FF2717"/>
    <w:rsid w:val="187C3D68"/>
    <w:rsid w:val="18F90F15"/>
    <w:rsid w:val="18FA4C8D"/>
    <w:rsid w:val="1B027E29"/>
    <w:rsid w:val="1B886580"/>
    <w:rsid w:val="1BC82E20"/>
    <w:rsid w:val="1BE0016A"/>
    <w:rsid w:val="1C040EA2"/>
    <w:rsid w:val="1C84143D"/>
    <w:rsid w:val="1C8C02F2"/>
    <w:rsid w:val="1D3F5364"/>
    <w:rsid w:val="1D7A639C"/>
    <w:rsid w:val="1DA25C4C"/>
    <w:rsid w:val="1E234C86"/>
    <w:rsid w:val="1E603661"/>
    <w:rsid w:val="1E984D2C"/>
    <w:rsid w:val="1EDA3596"/>
    <w:rsid w:val="203647FC"/>
    <w:rsid w:val="208F03B0"/>
    <w:rsid w:val="21BC6F83"/>
    <w:rsid w:val="22146DBF"/>
    <w:rsid w:val="22883309"/>
    <w:rsid w:val="22CA3922"/>
    <w:rsid w:val="231177A3"/>
    <w:rsid w:val="23353491"/>
    <w:rsid w:val="23952182"/>
    <w:rsid w:val="23A128D5"/>
    <w:rsid w:val="24101808"/>
    <w:rsid w:val="24A51F50"/>
    <w:rsid w:val="25056E93"/>
    <w:rsid w:val="257007B0"/>
    <w:rsid w:val="25897AC4"/>
    <w:rsid w:val="25E03FE6"/>
    <w:rsid w:val="26661BB3"/>
    <w:rsid w:val="26C8461C"/>
    <w:rsid w:val="279E11A2"/>
    <w:rsid w:val="27FC632B"/>
    <w:rsid w:val="282776C6"/>
    <w:rsid w:val="28C50E13"/>
    <w:rsid w:val="2976559D"/>
    <w:rsid w:val="29A811DF"/>
    <w:rsid w:val="29F428EE"/>
    <w:rsid w:val="2AAD417B"/>
    <w:rsid w:val="2AB27175"/>
    <w:rsid w:val="2AB91700"/>
    <w:rsid w:val="2B053749"/>
    <w:rsid w:val="2C0B662A"/>
    <w:rsid w:val="2C332538"/>
    <w:rsid w:val="2C567FD4"/>
    <w:rsid w:val="2C5A3F68"/>
    <w:rsid w:val="2C7843EE"/>
    <w:rsid w:val="2CAD12F2"/>
    <w:rsid w:val="2CDE06F5"/>
    <w:rsid w:val="2D2B320F"/>
    <w:rsid w:val="2D6D1A79"/>
    <w:rsid w:val="2D8017AD"/>
    <w:rsid w:val="2D986058"/>
    <w:rsid w:val="2E1275C8"/>
    <w:rsid w:val="2EA96AE1"/>
    <w:rsid w:val="2F542EF1"/>
    <w:rsid w:val="2F8A06E4"/>
    <w:rsid w:val="2F927575"/>
    <w:rsid w:val="2FBC2844"/>
    <w:rsid w:val="2FD1009E"/>
    <w:rsid w:val="30C714A1"/>
    <w:rsid w:val="31B77767"/>
    <w:rsid w:val="33152997"/>
    <w:rsid w:val="34256ACA"/>
    <w:rsid w:val="346F4329"/>
    <w:rsid w:val="34B54432"/>
    <w:rsid w:val="34C77CC1"/>
    <w:rsid w:val="34FF745B"/>
    <w:rsid w:val="353E40EC"/>
    <w:rsid w:val="35DF6AED"/>
    <w:rsid w:val="36355C1A"/>
    <w:rsid w:val="37386C54"/>
    <w:rsid w:val="377E4FAF"/>
    <w:rsid w:val="37841E99"/>
    <w:rsid w:val="37922808"/>
    <w:rsid w:val="37B739D6"/>
    <w:rsid w:val="37E45901"/>
    <w:rsid w:val="38740160"/>
    <w:rsid w:val="38BA2AEE"/>
    <w:rsid w:val="396402B3"/>
    <w:rsid w:val="3B082DE1"/>
    <w:rsid w:val="3B8E1539"/>
    <w:rsid w:val="3B9465C4"/>
    <w:rsid w:val="3B9528C7"/>
    <w:rsid w:val="3BF770DE"/>
    <w:rsid w:val="3CEE51DF"/>
    <w:rsid w:val="3D0A2E41"/>
    <w:rsid w:val="401F6C03"/>
    <w:rsid w:val="40E13EB9"/>
    <w:rsid w:val="40F260C6"/>
    <w:rsid w:val="41B3143B"/>
    <w:rsid w:val="41C932E5"/>
    <w:rsid w:val="42240501"/>
    <w:rsid w:val="42772D41"/>
    <w:rsid w:val="434F1188"/>
    <w:rsid w:val="43AF64F0"/>
    <w:rsid w:val="43B41D58"/>
    <w:rsid w:val="43B43B06"/>
    <w:rsid w:val="44022AC4"/>
    <w:rsid w:val="44330ECF"/>
    <w:rsid w:val="448654A3"/>
    <w:rsid w:val="44DF1057"/>
    <w:rsid w:val="456450B8"/>
    <w:rsid w:val="458012DF"/>
    <w:rsid w:val="458B0897"/>
    <w:rsid w:val="45C358D0"/>
    <w:rsid w:val="45EE77A4"/>
    <w:rsid w:val="46250CEB"/>
    <w:rsid w:val="46446175"/>
    <w:rsid w:val="465869CB"/>
    <w:rsid w:val="468E6891"/>
    <w:rsid w:val="469D2F78"/>
    <w:rsid w:val="46C2653A"/>
    <w:rsid w:val="46F41F53"/>
    <w:rsid w:val="47330D35"/>
    <w:rsid w:val="478F466E"/>
    <w:rsid w:val="47A81BD4"/>
    <w:rsid w:val="47E50732"/>
    <w:rsid w:val="48855A71"/>
    <w:rsid w:val="48AC2FFE"/>
    <w:rsid w:val="4998560C"/>
    <w:rsid w:val="49AA1C33"/>
    <w:rsid w:val="4A2C71B8"/>
    <w:rsid w:val="4AA57DE6"/>
    <w:rsid w:val="4BC863A1"/>
    <w:rsid w:val="4BF90C50"/>
    <w:rsid w:val="4C6F6A75"/>
    <w:rsid w:val="4D357E87"/>
    <w:rsid w:val="4E037B64"/>
    <w:rsid w:val="4E21448E"/>
    <w:rsid w:val="4E5C7274"/>
    <w:rsid w:val="4E740A62"/>
    <w:rsid w:val="4EEF1E97"/>
    <w:rsid w:val="4F0837E1"/>
    <w:rsid w:val="4F4246BC"/>
    <w:rsid w:val="4FB83564"/>
    <w:rsid w:val="4FDC0F3A"/>
    <w:rsid w:val="5030683B"/>
    <w:rsid w:val="512C5624"/>
    <w:rsid w:val="51361FFF"/>
    <w:rsid w:val="51F577C4"/>
    <w:rsid w:val="53277E51"/>
    <w:rsid w:val="536A5F90"/>
    <w:rsid w:val="53837051"/>
    <w:rsid w:val="53E61ABA"/>
    <w:rsid w:val="54505185"/>
    <w:rsid w:val="55425416"/>
    <w:rsid w:val="55571991"/>
    <w:rsid w:val="56646BDD"/>
    <w:rsid w:val="56660C90"/>
    <w:rsid w:val="567A298E"/>
    <w:rsid w:val="56982E14"/>
    <w:rsid w:val="56B57E6A"/>
    <w:rsid w:val="581D1822"/>
    <w:rsid w:val="59440824"/>
    <w:rsid w:val="59523394"/>
    <w:rsid w:val="59796F2C"/>
    <w:rsid w:val="59BC506B"/>
    <w:rsid w:val="59C56616"/>
    <w:rsid w:val="5A9A53AC"/>
    <w:rsid w:val="5AC202D2"/>
    <w:rsid w:val="5AD14B46"/>
    <w:rsid w:val="5B70610D"/>
    <w:rsid w:val="5BCC464C"/>
    <w:rsid w:val="5CC02B8E"/>
    <w:rsid w:val="5E337FF2"/>
    <w:rsid w:val="5F096FA4"/>
    <w:rsid w:val="5F3F6522"/>
    <w:rsid w:val="5F4E49B7"/>
    <w:rsid w:val="5F8D7DD2"/>
    <w:rsid w:val="5FFC2665"/>
    <w:rsid w:val="5FFE462F"/>
    <w:rsid w:val="60BF5B6D"/>
    <w:rsid w:val="60C43183"/>
    <w:rsid w:val="61DC62AA"/>
    <w:rsid w:val="622A34BA"/>
    <w:rsid w:val="637F5A87"/>
    <w:rsid w:val="63D21F33"/>
    <w:rsid w:val="641C32D6"/>
    <w:rsid w:val="64AC28AC"/>
    <w:rsid w:val="64C123EB"/>
    <w:rsid w:val="64D92F75"/>
    <w:rsid w:val="64F41B5D"/>
    <w:rsid w:val="65130235"/>
    <w:rsid w:val="651641C9"/>
    <w:rsid w:val="65890846"/>
    <w:rsid w:val="661E1587"/>
    <w:rsid w:val="667967BE"/>
    <w:rsid w:val="66FD73EF"/>
    <w:rsid w:val="674D6B27"/>
    <w:rsid w:val="6773320D"/>
    <w:rsid w:val="680C5410"/>
    <w:rsid w:val="68703BF0"/>
    <w:rsid w:val="689560C8"/>
    <w:rsid w:val="68C335B2"/>
    <w:rsid w:val="68C47A98"/>
    <w:rsid w:val="690467C7"/>
    <w:rsid w:val="69074555"/>
    <w:rsid w:val="69166546"/>
    <w:rsid w:val="69AE2C22"/>
    <w:rsid w:val="6A331379"/>
    <w:rsid w:val="6B3C7DBA"/>
    <w:rsid w:val="6C8163CC"/>
    <w:rsid w:val="6D7875A9"/>
    <w:rsid w:val="6E421B8B"/>
    <w:rsid w:val="6E5A2DAC"/>
    <w:rsid w:val="6E7C32EF"/>
    <w:rsid w:val="6E8B070D"/>
    <w:rsid w:val="6F941012"/>
    <w:rsid w:val="6FE02B23"/>
    <w:rsid w:val="703025E3"/>
    <w:rsid w:val="705A140E"/>
    <w:rsid w:val="7075449A"/>
    <w:rsid w:val="70C66AA3"/>
    <w:rsid w:val="70D016D0"/>
    <w:rsid w:val="715309AE"/>
    <w:rsid w:val="71B0505E"/>
    <w:rsid w:val="72B33057"/>
    <w:rsid w:val="72F64B8D"/>
    <w:rsid w:val="72F86CBC"/>
    <w:rsid w:val="73EB6821"/>
    <w:rsid w:val="73F25E01"/>
    <w:rsid w:val="744C72C0"/>
    <w:rsid w:val="750951B1"/>
    <w:rsid w:val="757D16FB"/>
    <w:rsid w:val="761402B1"/>
    <w:rsid w:val="7769462C"/>
    <w:rsid w:val="778B6351"/>
    <w:rsid w:val="780A196C"/>
    <w:rsid w:val="78811502"/>
    <w:rsid w:val="79BC4EE7"/>
    <w:rsid w:val="7A9814B1"/>
    <w:rsid w:val="7ACA7190"/>
    <w:rsid w:val="7ADA0D70"/>
    <w:rsid w:val="7AEA5A84"/>
    <w:rsid w:val="7AF71B95"/>
    <w:rsid w:val="7B1228E5"/>
    <w:rsid w:val="7C09018C"/>
    <w:rsid w:val="7C0A7759"/>
    <w:rsid w:val="7C3B5DD4"/>
    <w:rsid w:val="7C942606"/>
    <w:rsid w:val="7CD963F7"/>
    <w:rsid w:val="7D580A83"/>
    <w:rsid w:val="7D9046C1"/>
    <w:rsid w:val="7DB163E5"/>
    <w:rsid w:val="7DBF4FA6"/>
    <w:rsid w:val="7DC75C09"/>
    <w:rsid w:val="7DF34C50"/>
    <w:rsid w:val="7E012B5A"/>
    <w:rsid w:val="7E0957F6"/>
    <w:rsid w:val="7E1352F2"/>
    <w:rsid w:val="7EBD2BC0"/>
    <w:rsid w:val="7F2C0419"/>
    <w:rsid w:val="7F785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28"/>
    <w:qFormat/>
    <w:uiPriority w:val="99"/>
    <w:pPr>
      <w:keepNext/>
      <w:keepLines/>
      <w:snapToGrid w:val="0"/>
      <w:spacing w:line="400" w:lineRule="atLeast"/>
      <w:jc w:val="center"/>
      <w:outlineLvl w:val="0"/>
    </w:pPr>
    <w:rPr>
      <w:rFonts w:ascii="宋体"/>
      <w:b/>
      <w:kern w:val="28"/>
      <w:sz w:val="36"/>
      <w:szCs w:val="20"/>
    </w:rPr>
  </w:style>
  <w:style w:type="paragraph" w:styleId="3">
    <w:name w:val="heading 2"/>
    <w:basedOn w:val="1"/>
    <w:next w:val="1"/>
    <w:link w:val="498"/>
    <w:qFormat/>
    <w:uiPriority w:val="99"/>
    <w:pPr>
      <w:widowControl/>
      <w:snapToGrid w:val="0"/>
      <w:spacing w:line="360" w:lineRule="auto"/>
      <w:ind w:firstLine="0" w:firstLineChars="0"/>
      <w:jc w:val="center"/>
      <w:outlineLvl w:val="1"/>
    </w:pPr>
    <w:rPr>
      <w:rFonts w:ascii="宋体"/>
      <w:b/>
      <w:sz w:val="28"/>
      <w:szCs w:val="20"/>
    </w:rPr>
  </w:style>
  <w:style w:type="paragraph" w:styleId="4">
    <w:name w:val="heading 3"/>
    <w:basedOn w:val="1"/>
    <w:next w:val="1"/>
    <w:link w:val="529"/>
    <w:qFormat/>
    <w:uiPriority w:val="99"/>
    <w:pPr>
      <w:widowControl/>
      <w:spacing w:line="240" w:lineRule="auto"/>
      <w:ind w:firstLine="0" w:firstLineChars="0"/>
      <w:jc w:val="left"/>
      <w:outlineLvl w:val="2"/>
    </w:pPr>
    <w:rPr>
      <w:rFonts w:ascii="宋体"/>
      <w:b/>
      <w:kern w:val="0"/>
      <w:szCs w:val="20"/>
    </w:rPr>
  </w:style>
  <w:style w:type="paragraph" w:styleId="5">
    <w:name w:val="heading 4"/>
    <w:basedOn w:val="1"/>
    <w:next w:val="1"/>
    <w:link w:val="500"/>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01"/>
    <w:qFormat/>
    <w:uiPriority w:val="9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530"/>
    <w:qFormat/>
    <w:uiPriority w:val="99"/>
    <w:pPr>
      <w:keepNext/>
      <w:keepLines/>
      <w:numPr>
        <w:ilvl w:val="5"/>
        <w:numId w:val="2"/>
      </w:numPr>
      <w:tabs>
        <w:tab w:val="left" w:pos="425"/>
        <w:tab w:val="left" w:pos="1152"/>
        <w:tab w:val="clear" w:pos="1134"/>
      </w:tabs>
      <w:spacing w:before="240" w:after="64" w:line="317" w:lineRule="auto"/>
      <w:outlineLvl w:val="5"/>
    </w:pPr>
    <w:rPr>
      <w:rFonts w:ascii="Arial" w:hAnsi="Arial" w:eastAsia="黑体"/>
      <w:b/>
      <w:kern w:val="0"/>
      <w:szCs w:val="20"/>
    </w:rPr>
  </w:style>
  <w:style w:type="paragraph" w:styleId="9">
    <w:name w:val="heading 7"/>
    <w:basedOn w:val="1"/>
    <w:next w:val="1"/>
    <w:link w:val="531"/>
    <w:qFormat/>
    <w:uiPriority w:val="99"/>
    <w:pPr>
      <w:keepNext/>
      <w:keepLines/>
      <w:numPr>
        <w:ilvl w:val="6"/>
        <w:numId w:val="2"/>
      </w:numPr>
      <w:tabs>
        <w:tab w:val="left" w:pos="425"/>
        <w:tab w:val="left" w:pos="1296"/>
        <w:tab w:val="clear" w:pos="1276"/>
      </w:tabs>
      <w:spacing w:before="240" w:after="64" w:line="317" w:lineRule="auto"/>
      <w:outlineLvl w:val="6"/>
    </w:pPr>
    <w:rPr>
      <w:b/>
      <w:kern w:val="0"/>
      <w:szCs w:val="20"/>
    </w:rPr>
  </w:style>
  <w:style w:type="paragraph" w:styleId="10">
    <w:name w:val="heading 8"/>
    <w:basedOn w:val="1"/>
    <w:next w:val="1"/>
    <w:link w:val="532"/>
    <w:qFormat/>
    <w:uiPriority w:val="99"/>
    <w:pPr>
      <w:keepNext/>
      <w:keepLines/>
      <w:numPr>
        <w:ilvl w:val="7"/>
        <w:numId w:val="2"/>
      </w:numPr>
      <w:tabs>
        <w:tab w:val="left" w:pos="425"/>
        <w:tab w:val="left" w:pos="1440"/>
        <w:tab w:val="clear" w:pos="1418"/>
      </w:tabs>
      <w:spacing w:before="240" w:after="64" w:line="317" w:lineRule="auto"/>
      <w:outlineLvl w:val="7"/>
    </w:pPr>
    <w:rPr>
      <w:rFonts w:ascii="Arial" w:hAnsi="Arial" w:eastAsia="黑体"/>
      <w:kern w:val="0"/>
      <w:szCs w:val="20"/>
    </w:rPr>
  </w:style>
  <w:style w:type="paragraph" w:styleId="11">
    <w:name w:val="heading 9"/>
    <w:basedOn w:val="1"/>
    <w:next w:val="1"/>
    <w:link w:val="533"/>
    <w:qFormat/>
    <w:uiPriority w:val="99"/>
    <w:pPr>
      <w:keepNext/>
      <w:keepLines/>
      <w:numPr>
        <w:ilvl w:val="8"/>
        <w:numId w:val="2"/>
      </w:numPr>
      <w:tabs>
        <w:tab w:val="left" w:pos="425"/>
        <w:tab w:val="left" w:pos="1584"/>
        <w:tab w:val="clear" w:pos="1559"/>
      </w:tabs>
      <w:spacing w:before="240" w:after="64" w:line="317" w:lineRule="auto"/>
      <w:outlineLvl w:val="8"/>
    </w:pPr>
    <w:rPr>
      <w:rFonts w:ascii="Arial" w:hAnsi="Arial" w:eastAsia="黑体"/>
      <w:kern w:val="0"/>
      <w:szCs w:val="20"/>
    </w:rPr>
  </w:style>
  <w:style w:type="character" w:default="1" w:styleId="66">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2">
    <w:name w:val="List 3"/>
    <w:basedOn w:val="1"/>
    <w:qFormat/>
    <w:uiPriority w:val="99"/>
    <w:pPr>
      <w:adjustRightInd w:val="0"/>
      <w:snapToGrid w:val="0"/>
      <w:spacing w:line="360" w:lineRule="auto"/>
      <w:ind w:left="100" w:leftChars="400" w:hanging="200" w:hangingChars="200"/>
    </w:pPr>
    <w:rPr>
      <w:szCs w:val="20"/>
    </w:rPr>
  </w:style>
  <w:style w:type="paragraph" w:styleId="13">
    <w:name w:val="toc 7"/>
    <w:basedOn w:val="1"/>
    <w:next w:val="1"/>
    <w:qFormat/>
    <w:uiPriority w:val="99"/>
    <w:pPr>
      <w:ind w:left="1440"/>
      <w:jc w:val="left"/>
    </w:pPr>
    <w:rPr>
      <w:rFonts w:ascii="Calibri" w:hAnsi="Calibri"/>
      <w:sz w:val="18"/>
      <w:szCs w:val="18"/>
    </w:rPr>
  </w:style>
  <w:style w:type="paragraph" w:styleId="14">
    <w:name w:val="table of authorities"/>
    <w:basedOn w:val="1"/>
    <w:next w:val="1"/>
    <w:semiHidden/>
    <w:unhideWhenUsed/>
    <w:qFormat/>
    <w:locked/>
    <w:uiPriority w:val="99"/>
    <w:pPr>
      <w:ind w:left="420" w:leftChars="200"/>
    </w:pPr>
  </w:style>
  <w:style w:type="paragraph" w:styleId="15">
    <w:name w:val="Note Heading"/>
    <w:basedOn w:val="1"/>
    <w:next w:val="1"/>
    <w:link w:val="507"/>
    <w:qFormat/>
    <w:uiPriority w:val="99"/>
    <w:pPr>
      <w:spacing w:line="240" w:lineRule="auto"/>
      <w:ind w:firstLine="0" w:firstLineChars="0"/>
      <w:jc w:val="center"/>
    </w:pPr>
    <w:rPr>
      <w:kern w:val="0"/>
      <w:sz w:val="20"/>
    </w:rPr>
  </w:style>
  <w:style w:type="paragraph" w:styleId="16">
    <w:name w:val="List Bullet 4"/>
    <w:basedOn w:val="1"/>
    <w:qFormat/>
    <w:uiPriority w:val="99"/>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592"/>
    <w:qFormat/>
    <w:uiPriority w:val="99"/>
    <w:pPr>
      <w:ind w:firstLine="420"/>
    </w:pPr>
    <w:rPr>
      <w:kern w:val="0"/>
      <w:sz w:val="20"/>
    </w:rPr>
  </w:style>
  <w:style w:type="paragraph" w:styleId="18">
    <w:name w:val="caption"/>
    <w:basedOn w:val="1"/>
    <w:next w:val="1"/>
    <w:qFormat/>
    <w:uiPriority w:val="99"/>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623"/>
    <w:qFormat/>
    <w:uiPriority w:val="99"/>
    <w:pPr>
      <w:shd w:val="clear" w:color="auto" w:fill="000080"/>
    </w:pPr>
    <w:rPr>
      <w:kern w:val="0"/>
      <w:sz w:val="20"/>
    </w:rPr>
  </w:style>
  <w:style w:type="paragraph" w:styleId="21">
    <w:name w:val="annotation text"/>
    <w:basedOn w:val="1"/>
    <w:link w:val="509"/>
    <w:qFormat/>
    <w:uiPriority w:val="99"/>
    <w:pPr>
      <w:jc w:val="left"/>
    </w:pPr>
    <w:rPr>
      <w:kern w:val="0"/>
      <w:sz w:val="20"/>
    </w:rPr>
  </w:style>
  <w:style w:type="paragraph" w:styleId="22">
    <w:name w:val="Body Text 3"/>
    <w:basedOn w:val="1"/>
    <w:link w:val="510"/>
    <w:qFormat/>
    <w:uiPriority w:val="99"/>
    <w:pPr>
      <w:jc w:val="center"/>
    </w:pPr>
    <w:rPr>
      <w:kern w:val="0"/>
      <w:sz w:val="18"/>
      <w:szCs w:val="20"/>
    </w:rPr>
  </w:style>
  <w:style w:type="paragraph" w:styleId="23">
    <w:name w:val="List Bullet 3"/>
    <w:basedOn w:val="1"/>
    <w:qFormat/>
    <w:uiPriority w:val="99"/>
    <w:pPr>
      <w:numPr>
        <w:ilvl w:val="0"/>
        <w:numId w:val="4"/>
      </w:numPr>
      <w:tabs>
        <w:tab w:val="left" w:pos="1200"/>
      </w:tabs>
      <w:adjustRightInd w:val="0"/>
      <w:snapToGrid w:val="0"/>
      <w:spacing w:line="360" w:lineRule="auto"/>
      <w:ind w:firstLine="0" w:firstLineChars="0"/>
    </w:pPr>
    <w:rPr>
      <w:szCs w:val="20"/>
    </w:rPr>
  </w:style>
  <w:style w:type="paragraph" w:styleId="24">
    <w:name w:val="Body Text"/>
    <w:basedOn w:val="1"/>
    <w:next w:val="25"/>
    <w:link w:val="511"/>
    <w:qFormat/>
    <w:uiPriority w:val="99"/>
    <w:pPr>
      <w:spacing w:after="120"/>
    </w:pPr>
    <w:rPr>
      <w:kern w:val="0"/>
      <w:sz w:val="20"/>
    </w:rPr>
  </w:style>
  <w:style w:type="paragraph" w:styleId="25">
    <w:name w:val="Plain Text"/>
    <w:basedOn w:val="1"/>
    <w:link w:val="506"/>
    <w:qFormat/>
    <w:uiPriority w:val="99"/>
    <w:rPr>
      <w:rFonts w:ascii="宋体" w:hAnsi="Courier New"/>
      <w:kern w:val="0"/>
      <w:szCs w:val="20"/>
    </w:rPr>
  </w:style>
  <w:style w:type="paragraph" w:styleId="26">
    <w:name w:val="Body Text Indent"/>
    <w:basedOn w:val="1"/>
    <w:next w:val="1"/>
    <w:link w:val="512"/>
    <w:qFormat/>
    <w:uiPriority w:val="99"/>
    <w:pPr>
      <w:tabs>
        <w:tab w:val="left" w:pos="2160"/>
      </w:tabs>
      <w:ind w:left="2159" w:leftChars="1028" w:firstLine="1"/>
    </w:pPr>
    <w:rPr>
      <w:rFonts w:ascii="宋体" w:hAnsi="宋体"/>
      <w:kern w:val="0"/>
      <w:sz w:val="20"/>
      <w:szCs w:val="21"/>
    </w:rPr>
  </w:style>
  <w:style w:type="paragraph" w:styleId="27">
    <w:name w:val="List Number 3"/>
    <w:basedOn w:val="1"/>
    <w:qFormat/>
    <w:uiPriority w:val="99"/>
    <w:pPr>
      <w:numPr>
        <w:ilvl w:val="0"/>
        <w:numId w:val="5"/>
      </w:numPr>
      <w:tabs>
        <w:tab w:val="left" w:pos="840"/>
      </w:tabs>
      <w:adjustRightInd w:val="0"/>
      <w:snapToGrid w:val="0"/>
      <w:spacing w:line="360" w:lineRule="auto"/>
      <w:ind w:firstLine="0" w:firstLineChars="0"/>
    </w:pPr>
  </w:style>
  <w:style w:type="paragraph" w:styleId="28">
    <w:name w:val="List 2"/>
    <w:basedOn w:val="1"/>
    <w:qFormat/>
    <w:uiPriority w:val="99"/>
    <w:pPr>
      <w:ind w:left="100" w:leftChars="200" w:hanging="200" w:hangingChars="200"/>
    </w:pPr>
    <w:rPr>
      <w:szCs w:val="20"/>
    </w:rPr>
  </w:style>
  <w:style w:type="paragraph" w:styleId="29">
    <w:name w:val="List Continue"/>
    <w:basedOn w:val="1"/>
    <w:qFormat/>
    <w:uiPriority w:val="99"/>
    <w:pPr>
      <w:adjustRightInd w:val="0"/>
      <w:snapToGrid w:val="0"/>
      <w:spacing w:after="120" w:line="360" w:lineRule="auto"/>
      <w:ind w:left="420" w:leftChars="200" w:firstLine="0" w:firstLineChars="0"/>
    </w:pPr>
    <w:rPr>
      <w:szCs w:val="20"/>
    </w:rPr>
  </w:style>
  <w:style w:type="paragraph" w:styleId="30">
    <w:name w:val="List Bullet 2"/>
    <w:basedOn w:val="1"/>
    <w:qFormat/>
    <w:uiPriority w:val="99"/>
    <w:pPr>
      <w:numPr>
        <w:ilvl w:val="0"/>
        <w:numId w:val="6"/>
      </w:numPr>
      <w:tabs>
        <w:tab w:val="left" w:pos="780"/>
      </w:tabs>
      <w:adjustRightInd w:val="0"/>
      <w:snapToGrid w:val="0"/>
      <w:spacing w:line="360" w:lineRule="auto"/>
      <w:ind w:firstLine="0" w:firstLineChars="0"/>
    </w:pPr>
    <w:rPr>
      <w:szCs w:val="20"/>
    </w:rPr>
  </w:style>
  <w:style w:type="paragraph" w:styleId="31">
    <w:name w:val="toc 5"/>
    <w:basedOn w:val="1"/>
    <w:next w:val="1"/>
    <w:qFormat/>
    <w:uiPriority w:val="99"/>
    <w:pPr>
      <w:ind w:left="960"/>
      <w:jc w:val="left"/>
    </w:pPr>
    <w:rPr>
      <w:rFonts w:ascii="Calibri" w:hAnsi="Calibri"/>
      <w:sz w:val="18"/>
      <w:szCs w:val="18"/>
    </w:rPr>
  </w:style>
  <w:style w:type="paragraph" w:styleId="32">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33">
    <w:name w:val="toc 8"/>
    <w:basedOn w:val="1"/>
    <w:next w:val="1"/>
    <w:qFormat/>
    <w:uiPriority w:val="99"/>
    <w:pPr>
      <w:ind w:left="1680"/>
      <w:jc w:val="left"/>
    </w:pPr>
    <w:rPr>
      <w:rFonts w:ascii="Calibri" w:hAnsi="Calibri"/>
      <w:sz w:val="18"/>
      <w:szCs w:val="18"/>
    </w:rPr>
  </w:style>
  <w:style w:type="paragraph" w:styleId="34">
    <w:name w:val="Date"/>
    <w:basedOn w:val="1"/>
    <w:next w:val="1"/>
    <w:link w:val="513"/>
    <w:qFormat/>
    <w:uiPriority w:val="99"/>
    <w:rPr>
      <w:rFonts w:ascii="宋体"/>
      <w:kern w:val="0"/>
      <w:szCs w:val="20"/>
    </w:rPr>
  </w:style>
  <w:style w:type="paragraph" w:styleId="35">
    <w:name w:val="Body Text Indent 2"/>
    <w:basedOn w:val="1"/>
    <w:link w:val="514"/>
    <w:qFormat/>
    <w:uiPriority w:val="99"/>
    <w:pPr>
      <w:spacing w:after="120" w:line="480" w:lineRule="auto"/>
      <w:ind w:left="420" w:leftChars="200"/>
    </w:pPr>
    <w:rPr>
      <w:rFonts w:ascii="Calibri" w:hAnsi="Calibri"/>
      <w:sz w:val="21"/>
      <w:szCs w:val="22"/>
    </w:rPr>
  </w:style>
  <w:style w:type="paragraph" w:styleId="36">
    <w:name w:val="endnote text"/>
    <w:basedOn w:val="1"/>
    <w:link w:val="515"/>
    <w:qFormat/>
    <w:uiPriority w:val="99"/>
    <w:pPr>
      <w:snapToGrid w:val="0"/>
      <w:spacing w:line="240" w:lineRule="auto"/>
      <w:ind w:firstLine="0" w:firstLineChars="0"/>
      <w:jc w:val="left"/>
    </w:pPr>
    <w:rPr>
      <w:kern w:val="0"/>
      <w:sz w:val="20"/>
    </w:rPr>
  </w:style>
  <w:style w:type="paragraph" w:styleId="37">
    <w:name w:val="Balloon Text"/>
    <w:basedOn w:val="1"/>
    <w:link w:val="516"/>
    <w:qFormat/>
    <w:uiPriority w:val="99"/>
    <w:rPr>
      <w:kern w:val="0"/>
      <w:sz w:val="18"/>
      <w:szCs w:val="18"/>
    </w:rPr>
  </w:style>
  <w:style w:type="paragraph" w:styleId="38">
    <w:name w:val="footer"/>
    <w:basedOn w:val="1"/>
    <w:link w:val="636"/>
    <w:qFormat/>
    <w:uiPriority w:val="99"/>
    <w:pPr>
      <w:tabs>
        <w:tab w:val="center" w:pos="4153"/>
        <w:tab w:val="right" w:pos="8306"/>
      </w:tabs>
      <w:snapToGrid w:val="0"/>
      <w:jc w:val="left"/>
    </w:pPr>
    <w:rPr>
      <w:kern w:val="0"/>
      <w:sz w:val="18"/>
      <w:szCs w:val="20"/>
    </w:rPr>
  </w:style>
  <w:style w:type="paragraph" w:styleId="39">
    <w:name w:val="header"/>
    <w:basedOn w:val="1"/>
    <w:link w:val="558"/>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qFormat/>
    <w:uiPriority w:val="99"/>
    <w:pPr>
      <w:spacing w:before="120" w:after="120"/>
      <w:jc w:val="left"/>
    </w:pPr>
    <w:rPr>
      <w:rFonts w:ascii="Calibri" w:hAnsi="Calibri"/>
      <w:b/>
      <w:bCs/>
      <w:caps/>
      <w:sz w:val="20"/>
      <w:szCs w:val="20"/>
    </w:rPr>
  </w:style>
  <w:style w:type="paragraph" w:styleId="41">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99"/>
    <w:pPr>
      <w:ind w:left="720"/>
      <w:jc w:val="left"/>
    </w:pPr>
    <w:rPr>
      <w:rFonts w:ascii="Calibri" w:hAnsi="Calibri"/>
      <w:sz w:val="18"/>
      <w:szCs w:val="18"/>
    </w:rPr>
  </w:style>
  <w:style w:type="paragraph" w:styleId="43">
    <w:name w:val="index heading"/>
    <w:basedOn w:val="1"/>
    <w:next w:val="44"/>
    <w:qFormat/>
    <w:uiPriority w:val="99"/>
    <w:pPr>
      <w:spacing w:line="240" w:lineRule="auto"/>
      <w:ind w:firstLine="0" w:firstLineChars="0"/>
    </w:pPr>
    <w:rPr>
      <w:sz w:val="21"/>
      <w:szCs w:val="20"/>
    </w:rPr>
  </w:style>
  <w:style w:type="paragraph" w:styleId="44">
    <w:name w:val="index 1"/>
    <w:basedOn w:val="1"/>
    <w:next w:val="1"/>
    <w:qFormat/>
    <w:uiPriority w:val="99"/>
    <w:rPr>
      <w:szCs w:val="20"/>
    </w:rPr>
  </w:style>
  <w:style w:type="paragraph" w:styleId="45">
    <w:name w:val="Subtitle"/>
    <w:basedOn w:val="1"/>
    <w:next w:val="1"/>
    <w:link w:val="519"/>
    <w:qFormat/>
    <w:uiPriority w:val="99"/>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99"/>
    <w:pPr>
      <w:spacing w:line="240" w:lineRule="auto"/>
      <w:ind w:left="200" w:hanging="200" w:hangingChars="200"/>
    </w:pPr>
    <w:rPr>
      <w:sz w:val="21"/>
      <w:szCs w:val="20"/>
    </w:rPr>
  </w:style>
  <w:style w:type="paragraph" w:styleId="47">
    <w:name w:val="footnote text"/>
    <w:basedOn w:val="1"/>
    <w:link w:val="520"/>
    <w:qFormat/>
    <w:uiPriority w:val="99"/>
    <w:pPr>
      <w:spacing w:line="360" w:lineRule="auto"/>
      <w:ind w:firstLine="0" w:firstLineChars="0"/>
    </w:pPr>
    <w:rPr>
      <w:kern w:val="0"/>
      <w:sz w:val="18"/>
    </w:rPr>
  </w:style>
  <w:style w:type="paragraph" w:styleId="48">
    <w:name w:val="toc 6"/>
    <w:basedOn w:val="1"/>
    <w:next w:val="1"/>
    <w:qFormat/>
    <w:uiPriority w:val="99"/>
    <w:pPr>
      <w:ind w:left="1200"/>
      <w:jc w:val="left"/>
    </w:pPr>
    <w:rPr>
      <w:rFonts w:ascii="Calibri" w:hAnsi="Calibri"/>
      <w:sz w:val="18"/>
      <w:szCs w:val="18"/>
    </w:rPr>
  </w:style>
  <w:style w:type="paragraph" w:styleId="49">
    <w:name w:val="List 5"/>
    <w:basedOn w:val="1"/>
    <w:qFormat/>
    <w:uiPriority w:val="99"/>
    <w:pPr>
      <w:adjustRightInd w:val="0"/>
      <w:snapToGrid w:val="0"/>
      <w:spacing w:line="360" w:lineRule="auto"/>
      <w:ind w:left="100" w:leftChars="800" w:hanging="200" w:hangingChars="200"/>
    </w:pPr>
    <w:rPr>
      <w:szCs w:val="20"/>
    </w:rPr>
  </w:style>
  <w:style w:type="paragraph" w:styleId="50">
    <w:name w:val="Body Text Indent 3"/>
    <w:basedOn w:val="1"/>
    <w:link w:val="521"/>
    <w:qFormat/>
    <w:uiPriority w:val="99"/>
    <w:pPr>
      <w:spacing w:after="120"/>
      <w:ind w:left="420" w:leftChars="200"/>
    </w:pPr>
    <w:rPr>
      <w:kern w:val="0"/>
      <w:sz w:val="16"/>
      <w:szCs w:val="20"/>
    </w:rPr>
  </w:style>
  <w:style w:type="paragraph" w:styleId="51">
    <w:name w:val="table of figures"/>
    <w:basedOn w:val="1"/>
    <w:next w:val="1"/>
    <w:qFormat/>
    <w:uiPriority w:val="99"/>
    <w:pPr>
      <w:tabs>
        <w:tab w:val="right" w:leader="dot" w:pos="8640"/>
      </w:tabs>
      <w:spacing w:line="360" w:lineRule="auto"/>
      <w:ind w:left="400" w:hanging="400" w:firstLineChars="0"/>
    </w:pPr>
  </w:style>
  <w:style w:type="paragraph" w:styleId="52">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99"/>
    <w:pPr>
      <w:ind w:left="1920"/>
      <w:jc w:val="left"/>
    </w:pPr>
    <w:rPr>
      <w:rFonts w:ascii="Calibri" w:hAnsi="Calibri"/>
      <w:sz w:val="18"/>
      <w:szCs w:val="18"/>
    </w:rPr>
  </w:style>
  <w:style w:type="paragraph" w:styleId="54">
    <w:name w:val="Body Text 2"/>
    <w:basedOn w:val="1"/>
    <w:link w:val="522"/>
    <w:qFormat/>
    <w:uiPriority w:val="99"/>
    <w:pPr>
      <w:spacing w:after="120" w:line="480" w:lineRule="auto"/>
    </w:pPr>
    <w:rPr>
      <w:rFonts w:ascii="Calibri" w:hAnsi="Calibri"/>
      <w:sz w:val="21"/>
      <w:szCs w:val="22"/>
    </w:rPr>
  </w:style>
  <w:style w:type="paragraph" w:styleId="55">
    <w:name w:val="List 4"/>
    <w:basedOn w:val="1"/>
    <w:qFormat/>
    <w:uiPriority w:val="99"/>
    <w:pPr>
      <w:adjustRightInd w:val="0"/>
      <w:snapToGrid w:val="0"/>
      <w:spacing w:line="360" w:lineRule="auto"/>
      <w:ind w:left="100" w:leftChars="600" w:hanging="200" w:hangingChars="200"/>
    </w:pPr>
    <w:rPr>
      <w:szCs w:val="20"/>
    </w:rPr>
  </w:style>
  <w:style w:type="paragraph" w:styleId="56">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7">
    <w:name w:val="HTML Preformatted"/>
    <w:basedOn w:val="1"/>
    <w:link w:val="5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99"/>
  </w:style>
  <w:style w:type="paragraph" w:styleId="59">
    <w:name w:val="List Continue 3"/>
    <w:basedOn w:val="1"/>
    <w:qFormat/>
    <w:uiPriority w:val="99"/>
    <w:pPr>
      <w:spacing w:after="120"/>
      <w:ind w:left="1260" w:leftChars="600"/>
    </w:pPr>
    <w:rPr>
      <w:szCs w:val="20"/>
    </w:rPr>
  </w:style>
  <w:style w:type="paragraph" w:styleId="60">
    <w:name w:val="Title"/>
    <w:basedOn w:val="1"/>
    <w:next w:val="1"/>
    <w:link w:val="524"/>
    <w:qFormat/>
    <w:uiPriority w:val="99"/>
    <w:pPr>
      <w:widowControl/>
      <w:spacing w:after="240" w:line="360" w:lineRule="auto"/>
      <w:jc w:val="center"/>
    </w:pPr>
    <w:rPr>
      <w:rFonts w:ascii="Arial" w:hAnsi="Arial"/>
      <w:b/>
      <w:smallCaps/>
      <w:kern w:val="28"/>
      <w:sz w:val="36"/>
      <w:szCs w:val="20"/>
      <w:lang w:eastAsia="en-US"/>
    </w:rPr>
  </w:style>
  <w:style w:type="paragraph" w:styleId="61">
    <w:name w:val="annotation subject"/>
    <w:basedOn w:val="21"/>
    <w:next w:val="21"/>
    <w:link w:val="525"/>
    <w:qFormat/>
    <w:uiPriority w:val="99"/>
    <w:rPr>
      <w:b/>
      <w:bCs/>
    </w:rPr>
  </w:style>
  <w:style w:type="paragraph" w:styleId="62">
    <w:name w:val="Body Text First Indent"/>
    <w:basedOn w:val="24"/>
    <w:next w:val="1"/>
    <w:link w:val="526"/>
    <w:qFormat/>
    <w:uiPriority w:val="99"/>
    <w:pPr>
      <w:ind w:firstLine="420" w:firstLineChars="100"/>
    </w:pPr>
  </w:style>
  <w:style w:type="paragraph" w:styleId="63">
    <w:name w:val="Body Text First Indent 2"/>
    <w:basedOn w:val="26"/>
    <w:link w:val="527"/>
    <w:qFormat/>
    <w:uiPriority w:val="99"/>
    <w:pPr>
      <w:spacing w:after="120" w:line="480" w:lineRule="auto"/>
      <w:ind w:left="418" w:leftChars="0" w:firstLine="216"/>
    </w:pPr>
    <w:rPr>
      <w:rFonts w:eastAsia="仿宋_GB2312"/>
      <w:sz w:val="24"/>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99"/>
    <w:rPr>
      <w:rFonts w:cs="Times New Roman"/>
      <w:b/>
    </w:rPr>
  </w:style>
  <w:style w:type="character" w:styleId="68">
    <w:name w:val="endnote reference"/>
    <w:basedOn w:val="66"/>
    <w:qFormat/>
    <w:uiPriority w:val="99"/>
    <w:rPr>
      <w:rFonts w:cs="Times New Roman"/>
      <w:vertAlign w:val="superscript"/>
    </w:rPr>
  </w:style>
  <w:style w:type="character" w:styleId="69">
    <w:name w:val="page number"/>
    <w:basedOn w:val="66"/>
    <w:qFormat/>
    <w:uiPriority w:val="99"/>
    <w:rPr>
      <w:rFonts w:cs="Times New Roman"/>
    </w:rPr>
  </w:style>
  <w:style w:type="character" w:styleId="70">
    <w:name w:val="FollowedHyperlink"/>
    <w:basedOn w:val="66"/>
    <w:qFormat/>
    <w:uiPriority w:val="99"/>
    <w:rPr>
      <w:rFonts w:cs="Times New Roman"/>
      <w:color w:val="0000FF"/>
      <w:u w:val="single"/>
    </w:rPr>
  </w:style>
  <w:style w:type="character" w:styleId="71">
    <w:name w:val="Emphasis"/>
    <w:basedOn w:val="66"/>
    <w:qFormat/>
    <w:uiPriority w:val="99"/>
    <w:rPr>
      <w:rFonts w:cs="Times New Roman"/>
      <w:i/>
    </w:rPr>
  </w:style>
  <w:style w:type="character" w:styleId="72">
    <w:name w:val="HTML Definition"/>
    <w:basedOn w:val="66"/>
    <w:qFormat/>
    <w:uiPriority w:val="99"/>
    <w:rPr>
      <w:rFonts w:cs="Times New Roman"/>
    </w:rPr>
  </w:style>
  <w:style w:type="character" w:styleId="73">
    <w:name w:val="HTML Variable"/>
    <w:basedOn w:val="66"/>
    <w:qFormat/>
    <w:uiPriority w:val="99"/>
    <w:rPr>
      <w:rFonts w:cs="Times New Roman"/>
    </w:rPr>
  </w:style>
  <w:style w:type="character" w:styleId="74">
    <w:name w:val="Hyperlink"/>
    <w:basedOn w:val="66"/>
    <w:qFormat/>
    <w:uiPriority w:val="99"/>
    <w:rPr>
      <w:rFonts w:cs="Times New Roman"/>
      <w:color w:val="000099"/>
      <w:u w:val="none"/>
    </w:rPr>
  </w:style>
  <w:style w:type="character" w:styleId="75">
    <w:name w:val="HTML Code"/>
    <w:basedOn w:val="66"/>
    <w:qFormat/>
    <w:uiPriority w:val="99"/>
    <w:rPr>
      <w:rFonts w:ascii="PingFang SC" w:hAnsi="PingFang SC" w:eastAsia="Times New Roman" w:cs="PingFang SC"/>
      <w:sz w:val="20"/>
    </w:rPr>
  </w:style>
  <w:style w:type="character" w:styleId="76">
    <w:name w:val="annotation reference"/>
    <w:basedOn w:val="66"/>
    <w:qFormat/>
    <w:uiPriority w:val="99"/>
    <w:rPr>
      <w:rFonts w:cs="Times New Roman"/>
      <w:sz w:val="21"/>
    </w:rPr>
  </w:style>
  <w:style w:type="character" w:styleId="77">
    <w:name w:val="HTML Cite"/>
    <w:basedOn w:val="66"/>
    <w:qFormat/>
    <w:uiPriority w:val="99"/>
    <w:rPr>
      <w:rFonts w:cs="Times New Roman"/>
    </w:rPr>
  </w:style>
  <w:style w:type="character" w:styleId="78">
    <w:name w:val="footnote reference"/>
    <w:basedOn w:val="66"/>
    <w:qFormat/>
    <w:uiPriority w:val="99"/>
    <w:rPr>
      <w:rFonts w:cs="Times New Roman"/>
      <w:position w:val="6"/>
      <w:sz w:val="14"/>
      <w:vertAlign w:val="superscript"/>
    </w:rPr>
  </w:style>
  <w:style w:type="character" w:styleId="79">
    <w:name w:val="HTML Keyboard"/>
    <w:basedOn w:val="66"/>
    <w:qFormat/>
    <w:uiPriority w:val="99"/>
    <w:rPr>
      <w:rFonts w:ascii="PingFang SC" w:hAnsi="PingFang SC" w:eastAsia="Times New Roman" w:cs="PingFang SC"/>
      <w:sz w:val="20"/>
    </w:rPr>
  </w:style>
  <w:style w:type="character" w:styleId="80">
    <w:name w:val="HTML Sample"/>
    <w:basedOn w:val="66"/>
    <w:qFormat/>
    <w:uiPriority w:val="99"/>
    <w:rPr>
      <w:rFonts w:ascii="PingFang SC" w:hAnsi="PingFang SC" w:eastAsia="Times New Roman" w:cs="PingFang SC"/>
    </w:rPr>
  </w:style>
  <w:style w:type="paragraph" w:customStyle="1" w:styleId="81">
    <w:name w:val="一级条标题"/>
    <w:basedOn w:val="82"/>
    <w:next w:val="83"/>
    <w:qFormat/>
    <w:uiPriority w:val="99"/>
    <w:pPr>
      <w:widowControl/>
      <w:spacing w:line="240" w:lineRule="auto"/>
      <w:ind w:left="420" w:firstLine="0" w:firstLineChars="0"/>
      <w:outlineLvl w:val="2"/>
    </w:pPr>
    <w:rPr>
      <w:rFonts w:ascii="黑体" w:eastAsia="黑体"/>
    </w:rPr>
  </w:style>
  <w:style w:type="paragraph" w:customStyle="1" w:styleId="8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4">
    <w:name w:val="引言二级条标题"/>
    <w:basedOn w:val="85"/>
    <w:next w:val="83"/>
    <w:qFormat/>
    <w:uiPriority w:val="0"/>
    <w:pPr>
      <w:numPr>
        <w:ilvl w:val="1"/>
        <w:numId w:val="7"/>
      </w:numPr>
      <w:tabs>
        <w:tab w:val="left" w:pos="360"/>
        <w:tab w:val="left" w:pos="1200"/>
      </w:tabs>
    </w:pPr>
    <w:rPr>
      <w:b w:val="0"/>
    </w:rPr>
  </w:style>
  <w:style w:type="paragraph" w:customStyle="1" w:styleId="85">
    <w:name w:val="引言一级条标题"/>
    <w:basedOn w:val="1"/>
    <w:next w:val="83"/>
    <w:qFormat/>
    <w:uiPriority w:val="0"/>
    <w:pPr>
      <w:widowControl/>
      <w:numPr>
        <w:ilvl w:val="0"/>
        <w:numId w:val="8"/>
      </w:numPr>
    </w:pPr>
    <w:rPr>
      <w:rFonts w:eastAsia="黑体"/>
      <w:b/>
      <w:szCs w:val="20"/>
    </w:rPr>
  </w:style>
  <w:style w:type="paragraph" w:customStyle="1" w:styleId="86">
    <w:name w:val="样式 标题 3 + 首行缩进:  2 字符"/>
    <w:basedOn w:val="4"/>
    <w:qFormat/>
    <w:uiPriority w:val="0"/>
    <w:pPr>
      <w:spacing w:before="0" w:after="0" w:line="480" w:lineRule="exact"/>
      <w:jc w:val="left"/>
    </w:pPr>
    <w:rPr>
      <w:rFonts w:ascii="Times New Roman" w:hAnsi="Times New Roman"/>
      <w:bCs/>
      <w:sz w:val="32"/>
      <w:szCs w:val="28"/>
    </w:rPr>
  </w:style>
  <w:style w:type="paragraph" w:customStyle="1" w:styleId="87">
    <w:name w:val="No Spacing"/>
    <w:basedOn w:val="1"/>
    <w:link w:val="637"/>
    <w:qFormat/>
    <w:uiPriority w:val="99"/>
    <w:pPr>
      <w:widowControl/>
      <w:spacing w:line="240" w:lineRule="auto"/>
      <w:ind w:firstLine="0" w:firstLineChars="0"/>
      <w:jc w:val="left"/>
    </w:pPr>
    <w:rPr>
      <w:rFonts w:ascii="Calibri" w:hAnsi="Calibri" w:eastAsia="宋体" w:cs="Times New Roman"/>
      <w:kern w:val="0"/>
      <w:szCs w:val="32"/>
      <w:lang w:eastAsia="en-US"/>
    </w:rPr>
  </w:style>
  <w:style w:type="paragraph" w:customStyle="1" w:styleId="88">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89">
    <w:name w:val="List Paragraph"/>
    <w:basedOn w:val="1"/>
    <w:link w:val="590"/>
    <w:qFormat/>
    <w:uiPriority w:val="99"/>
    <w:pPr>
      <w:ind w:firstLine="420"/>
    </w:pPr>
  </w:style>
  <w:style w:type="paragraph" w:customStyle="1" w:styleId="90">
    <w:name w:val="正文内容"/>
    <w:basedOn w:val="1"/>
    <w:link w:val="544"/>
    <w:qFormat/>
    <w:uiPriority w:val="99"/>
    <w:pPr>
      <w:spacing w:beforeLines="50" w:afterLines="50" w:line="360" w:lineRule="auto"/>
      <w:ind w:firstLine="480"/>
    </w:pPr>
    <w:rPr>
      <w:kern w:val="0"/>
      <w:szCs w:val="20"/>
    </w:rPr>
  </w:style>
  <w:style w:type="paragraph" w:customStyle="1" w:styleId="91">
    <w:name w:val="标准文本"/>
    <w:basedOn w:val="1"/>
    <w:link w:val="550"/>
    <w:qFormat/>
    <w:uiPriority w:val="99"/>
    <w:pPr>
      <w:spacing w:line="360" w:lineRule="auto"/>
      <w:ind w:firstLine="480"/>
    </w:pPr>
    <w:rPr>
      <w:rFonts w:ascii="Calibri" w:hAnsi="Calibri" w:eastAsia="仿宋_GB2312"/>
      <w:kern w:val="0"/>
      <w:szCs w:val="20"/>
    </w:rPr>
  </w:style>
  <w:style w:type="paragraph" w:customStyle="1" w:styleId="92">
    <w:name w:val="文字"/>
    <w:basedOn w:val="1"/>
    <w:link w:val="570"/>
    <w:qFormat/>
    <w:uiPriority w:val="99"/>
    <w:pPr>
      <w:tabs>
        <w:tab w:val="left" w:pos="8520"/>
      </w:tabs>
      <w:spacing w:line="312" w:lineRule="auto"/>
      <w:ind w:right="-210" w:firstLine="556" w:firstLineChars="0"/>
    </w:pPr>
    <w:rPr>
      <w:rFonts w:ascii="宋体" w:hAnsi="宋体"/>
      <w:kern w:val="0"/>
      <w:sz w:val="28"/>
      <w:szCs w:val="20"/>
    </w:rPr>
  </w:style>
  <w:style w:type="paragraph" w:customStyle="1" w:styleId="93">
    <w:name w:val="正文 + 三号"/>
    <w:basedOn w:val="1"/>
    <w:link w:val="581"/>
    <w:qFormat/>
    <w:uiPriority w:val="99"/>
    <w:pPr>
      <w:spacing w:line="240" w:lineRule="auto"/>
      <w:ind w:firstLine="0" w:firstLineChars="0"/>
    </w:pPr>
    <w:rPr>
      <w:kern w:val="0"/>
      <w:sz w:val="20"/>
    </w:rPr>
  </w:style>
  <w:style w:type="paragraph" w:customStyle="1" w:styleId="94">
    <w:name w:val="Intense Quote"/>
    <w:basedOn w:val="1"/>
    <w:next w:val="1"/>
    <w:link w:val="583"/>
    <w:qFormat/>
    <w:uiPriority w:val="99"/>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rPr>
  </w:style>
  <w:style w:type="paragraph" w:customStyle="1" w:styleId="95">
    <w:name w:val="标题5"/>
    <w:basedOn w:val="1"/>
    <w:link w:val="585"/>
    <w:qFormat/>
    <w:uiPriority w:val="99"/>
    <w:pPr>
      <w:tabs>
        <w:tab w:val="left" w:pos="0"/>
      </w:tabs>
      <w:autoSpaceDE w:val="0"/>
      <w:autoSpaceDN w:val="0"/>
      <w:adjustRightInd w:val="0"/>
      <w:snapToGrid w:val="0"/>
      <w:spacing w:line="320" w:lineRule="atLeast"/>
      <w:ind w:firstLine="0" w:firstLineChars="0"/>
    </w:pPr>
    <w:rPr>
      <w:rFonts w:ascii="宋体"/>
      <w:kern w:val="0"/>
      <w:sz w:val="20"/>
      <w:szCs w:val="21"/>
    </w:rPr>
  </w:style>
  <w:style w:type="paragraph" w:customStyle="1" w:styleId="96">
    <w:name w:val="DAS正文"/>
    <w:basedOn w:val="1"/>
    <w:link w:val="591"/>
    <w:qFormat/>
    <w:uiPriority w:val="99"/>
    <w:pPr>
      <w:spacing w:line="240" w:lineRule="auto"/>
      <w:ind w:right="-2" w:firstLine="360"/>
    </w:pPr>
    <w:rPr>
      <w:rFonts w:ascii="Verdana" w:hAnsi="Verdana"/>
      <w:kern w:val="0"/>
      <w:sz w:val="20"/>
      <w:szCs w:val="21"/>
    </w:rPr>
  </w:style>
  <w:style w:type="paragraph" w:customStyle="1" w:styleId="97">
    <w:name w:val="正文-1"/>
    <w:basedOn w:val="1"/>
    <w:link w:val="608"/>
    <w:qFormat/>
    <w:uiPriority w:val="99"/>
    <w:pPr>
      <w:spacing w:line="360" w:lineRule="auto"/>
      <w:ind w:firstLine="560"/>
    </w:pPr>
    <w:rPr>
      <w:rFonts w:eastAsia="仿宋_GB2312"/>
      <w:kern w:val="0"/>
      <w:sz w:val="28"/>
      <w:szCs w:val="28"/>
    </w:rPr>
  </w:style>
  <w:style w:type="paragraph" w:customStyle="1" w:styleId="98">
    <w:name w:val="Table Heading Char"/>
    <w:link w:val="627"/>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99">
    <w:name w:val="Body"/>
    <w:basedOn w:val="1"/>
    <w:link w:val="632"/>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paragraph" w:customStyle="1" w:styleId="100">
    <w:name w:val="自定义正文"/>
    <w:basedOn w:val="1"/>
    <w:link w:val="647"/>
    <w:qFormat/>
    <w:uiPriority w:val="99"/>
    <w:pPr>
      <w:spacing w:before="120" w:after="60"/>
      <w:jc w:val="left"/>
    </w:pPr>
    <w:rPr>
      <w:rFonts w:ascii="仿宋_GB2312" w:eastAsia="仿宋_GB2312"/>
      <w:kern w:val="0"/>
    </w:rPr>
  </w:style>
  <w:style w:type="paragraph" w:customStyle="1" w:styleId="101">
    <w:name w:val="样式 标题 6第五层条 + 三号 段前: 0.5 行"/>
    <w:basedOn w:val="8"/>
    <w:link w:val="653"/>
    <w:qFormat/>
    <w:uiPriority w:val="99"/>
    <w:pPr>
      <w:widowControl/>
      <w:numPr>
        <w:ilvl w:val="5"/>
        <w:numId w:val="0"/>
      </w:numPr>
      <w:spacing w:beforeLines="50" w:line="319" w:lineRule="auto"/>
      <w:ind w:left="1152" w:hanging="1152"/>
      <w:jc w:val="left"/>
    </w:pPr>
    <w:rPr>
      <w:bCs/>
      <w:kern w:val="24"/>
      <w:sz w:val="28"/>
      <w:szCs w:val="24"/>
    </w:rPr>
  </w:style>
  <w:style w:type="paragraph" w:customStyle="1" w:styleId="102">
    <w:name w:val="Char1"/>
    <w:basedOn w:val="1"/>
    <w:qFormat/>
    <w:uiPriority w:val="99"/>
    <w:pPr>
      <w:adjustRightInd w:val="0"/>
      <w:spacing w:line="360" w:lineRule="auto"/>
    </w:pPr>
    <w:rPr>
      <w:kern w:val="0"/>
      <w:szCs w:val="20"/>
    </w:rPr>
  </w:style>
  <w:style w:type="paragraph" w:customStyle="1" w:styleId="103">
    <w:name w:val="正文编码"/>
    <w:basedOn w:val="62"/>
    <w:qFormat/>
    <w:uiPriority w:val="99"/>
    <w:pPr>
      <w:tabs>
        <w:tab w:val="left" w:pos="360"/>
        <w:tab w:val="left" w:pos="900"/>
        <w:tab w:val="center" w:pos="2185"/>
      </w:tabs>
      <w:spacing w:after="0" w:line="360" w:lineRule="auto"/>
      <w:ind w:left="360" w:hanging="360" w:firstLineChars="0"/>
    </w:pPr>
    <w:rPr>
      <w:rFonts w:ascii="仿宋_GB2312" w:hAnsi="宋体" w:eastAsia="仿宋_GB2312"/>
      <w:szCs w:val="20"/>
    </w:rPr>
  </w:style>
  <w:style w:type="paragraph" w:customStyle="1" w:styleId="104">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5">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7">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9">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110">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111">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12">
    <w:name w:val="样式 标题 2 + 首行缩进:  2 字符"/>
    <w:basedOn w:val="3"/>
    <w:qFormat/>
    <w:uiPriority w:val="99"/>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113">
    <w:name w:val="普通正文"/>
    <w:basedOn w:val="1"/>
    <w:qFormat/>
    <w:uiPriority w:val="99"/>
    <w:pPr>
      <w:adjustRightInd w:val="0"/>
      <w:spacing w:before="120" w:after="120" w:line="360" w:lineRule="auto"/>
      <w:ind w:firstLine="480" w:firstLineChars="0"/>
      <w:jc w:val="left"/>
      <w:textAlignment w:val="baseline"/>
    </w:pPr>
    <w:rPr>
      <w:rFonts w:ascii="Arial" w:hAnsi="Arial"/>
      <w:kern w:val="0"/>
    </w:rPr>
  </w:style>
  <w:style w:type="paragraph" w:customStyle="1" w:styleId="1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15">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1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7">
    <w:name w:val="正文文本 21"/>
    <w:basedOn w:val="1"/>
    <w:qFormat/>
    <w:uiPriority w:val="99"/>
    <w:pPr>
      <w:adjustRightInd w:val="0"/>
      <w:spacing w:before="120" w:line="360" w:lineRule="auto"/>
      <w:ind w:firstLine="480" w:firstLineChars="0"/>
      <w:textAlignment w:val="baseline"/>
    </w:pPr>
    <w:rPr>
      <w:szCs w:val="20"/>
    </w:rPr>
  </w:style>
  <w:style w:type="paragraph" w:customStyle="1" w:styleId="11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19">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0">
    <w:name w:val="DAS列表一"/>
    <w:basedOn w:val="1"/>
    <w:qFormat/>
    <w:uiPriority w:val="99"/>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121">
    <w:name w:val="ÈЎ§¡Ê¡ÎÄЎ§¡¾"/>
    <w:basedOn w:val="1"/>
    <w:qFormat/>
    <w:uiPriority w:val="99"/>
    <w:pPr>
      <w:widowControl/>
      <w:overflowPunct w:val="0"/>
      <w:autoSpaceDE w:val="0"/>
      <w:autoSpaceDN w:val="0"/>
      <w:adjustRightInd w:val="0"/>
      <w:jc w:val="left"/>
    </w:pPr>
    <w:rPr>
      <w:kern w:val="0"/>
      <w:szCs w:val="20"/>
    </w:rPr>
  </w:style>
  <w:style w:type="paragraph" w:customStyle="1" w:styleId="122">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3">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124">
    <w:name w:val="正文4"/>
    <w:basedOn w:val="1"/>
    <w:qFormat/>
    <w:uiPriority w:val="99"/>
    <w:pPr>
      <w:numPr>
        <w:ilvl w:val="0"/>
        <w:numId w:val="10"/>
      </w:numPr>
      <w:tabs>
        <w:tab w:val="left" w:pos="425"/>
      </w:tabs>
      <w:spacing w:before="60" w:after="60" w:line="360" w:lineRule="auto"/>
      <w:ind w:left="820" w:leftChars="400" w:firstLine="0" w:firstLineChars="0"/>
    </w:pPr>
  </w:style>
  <w:style w:type="paragraph" w:customStyle="1" w:styleId="125">
    <w:name w:val="样式4"/>
    <w:basedOn w:val="1"/>
    <w:qFormat/>
    <w:uiPriority w:val="99"/>
    <w:pPr>
      <w:keepNext/>
      <w:keepLines/>
      <w:numPr>
        <w:ilvl w:val="0"/>
        <w:numId w:val="11"/>
      </w:numPr>
      <w:spacing w:line="360" w:lineRule="auto"/>
      <w:ind w:left="0" w:firstLine="601"/>
      <w:outlineLvl w:val="1"/>
    </w:pPr>
    <w:rPr>
      <w:rFonts w:ascii="宋体" w:hAnsi="宋体"/>
      <w:b/>
      <w:bCs/>
      <w:sz w:val="30"/>
      <w:szCs w:val="30"/>
    </w:rPr>
  </w:style>
  <w:style w:type="paragraph" w:customStyle="1" w:styleId="1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2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29">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30">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131">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32">
    <w:name w:val="首行缩进2小四1"/>
    <w:basedOn w:val="1"/>
    <w:next w:val="1"/>
    <w:qFormat/>
    <w:uiPriority w:val="99"/>
    <w:pPr>
      <w:ind w:firstLine="480"/>
    </w:pPr>
    <w:rPr>
      <w:rFonts w:ascii="Verdana" w:hAnsi="Verdana" w:eastAsia="华文细黑" w:cs="宋体"/>
      <w:szCs w:val="20"/>
    </w:rPr>
  </w:style>
  <w:style w:type="paragraph" w:customStyle="1" w:styleId="133">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134">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35">
    <w:name w:val="Char2"/>
    <w:basedOn w:val="1"/>
    <w:qFormat/>
    <w:uiPriority w:val="99"/>
    <w:pPr>
      <w:adjustRightInd w:val="0"/>
      <w:spacing w:line="360" w:lineRule="auto"/>
    </w:pPr>
    <w:rPr>
      <w:kern w:val="0"/>
      <w:szCs w:val="20"/>
    </w:rPr>
  </w:style>
  <w:style w:type="paragraph" w:customStyle="1" w:styleId="136">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37">
    <w:name w:val="Char Char Char1"/>
    <w:basedOn w:val="1"/>
    <w:qFormat/>
    <w:uiPriority w:val="99"/>
    <w:rPr>
      <w:rFonts w:ascii="Tahoma" w:hAnsi="Tahoma"/>
      <w:szCs w:val="20"/>
    </w:rPr>
  </w:style>
  <w:style w:type="paragraph" w:customStyle="1" w:styleId="138">
    <w:name w:val="附录3"/>
    <w:basedOn w:val="1"/>
    <w:next w:val="1"/>
    <w:qFormat/>
    <w:uiPriority w:val="99"/>
    <w:pPr>
      <w:tabs>
        <w:tab w:val="left" w:pos="851"/>
      </w:tabs>
      <w:spacing w:line="240" w:lineRule="auto"/>
      <w:ind w:left="425" w:hanging="425" w:firstLineChars="0"/>
      <w:outlineLvl w:val="2"/>
    </w:pPr>
    <w:rPr>
      <w:rFonts w:eastAsia="黑体"/>
      <w:b/>
      <w:bCs/>
      <w:sz w:val="32"/>
    </w:rPr>
  </w:style>
  <w:style w:type="paragraph" w:customStyle="1" w:styleId="139">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40">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41">
    <w:name w:val="about_main1"/>
    <w:basedOn w:val="1"/>
    <w:qFormat/>
    <w:uiPriority w:val="99"/>
    <w:pPr>
      <w:widowControl/>
      <w:spacing w:before="30" w:after="100" w:afterAutospacing="1"/>
      <w:jc w:val="left"/>
    </w:pPr>
    <w:rPr>
      <w:rFonts w:ascii="宋体" w:hAnsi="宋体" w:cs="宋体"/>
      <w:kern w:val="0"/>
    </w:rPr>
  </w:style>
  <w:style w:type="paragraph" w:customStyle="1" w:styleId="142">
    <w:name w:val="p0"/>
    <w:basedOn w:val="1"/>
    <w:qFormat/>
    <w:uiPriority w:val="99"/>
    <w:pPr>
      <w:widowControl/>
    </w:pPr>
    <w:rPr>
      <w:kern w:val="0"/>
      <w:szCs w:val="21"/>
    </w:rPr>
  </w:style>
  <w:style w:type="paragraph" w:customStyle="1" w:styleId="1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46">
    <w:name w:val="首行缩进 1"/>
    <w:basedOn w:val="1"/>
    <w:qFormat/>
    <w:uiPriority w:val="99"/>
    <w:pPr>
      <w:spacing w:after="120" w:line="360" w:lineRule="auto"/>
    </w:pPr>
  </w:style>
  <w:style w:type="paragraph" w:customStyle="1" w:styleId="147">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8">
    <w:name w:val="关键词"/>
    <w:basedOn w:val="1"/>
    <w:next w:val="1"/>
    <w:qFormat/>
    <w:uiPriority w:val="99"/>
    <w:pPr>
      <w:spacing w:line="360" w:lineRule="auto"/>
      <w:ind w:firstLine="0" w:firstLineChars="0"/>
    </w:pPr>
    <w:rPr>
      <w:rFonts w:eastAsia="黑体"/>
      <w:sz w:val="20"/>
    </w:rPr>
  </w:style>
  <w:style w:type="paragraph" w:customStyle="1" w:styleId="149">
    <w:name w:val="TOC Heading1"/>
    <w:basedOn w:val="2"/>
    <w:next w:val="1"/>
    <w:qFormat/>
    <w:uiPriority w:val="99"/>
    <w:pPr>
      <w:snapToGrid/>
      <w:spacing w:before="480" w:line="276" w:lineRule="auto"/>
      <w:jc w:val="left"/>
      <w:outlineLvl w:val="9"/>
    </w:pPr>
    <w:rPr>
      <w:rFonts w:ascii="Cambria" w:hAnsi="Cambria"/>
      <w:bCs/>
      <w:color w:val="365F91"/>
      <w:kern w:val="0"/>
      <w:sz w:val="28"/>
      <w:szCs w:val="28"/>
    </w:rPr>
  </w:style>
  <w:style w:type="paragraph" w:customStyle="1" w:styleId="150">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51">
    <w:name w:val="文档正文 Char Char Char Char Char"/>
    <w:basedOn w:val="1"/>
    <w:qFormat/>
    <w:uiPriority w:val="99"/>
    <w:pPr>
      <w:adjustRightInd w:val="0"/>
      <w:spacing w:line="440" w:lineRule="exact"/>
      <w:ind w:firstLine="420" w:firstLineChars="0"/>
      <w:textAlignment w:val="baseline"/>
    </w:pPr>
    <w:rPr>
      <w:rFonts w:ascii="Arial Narrow" w:hAnsi="Arial Narrow"/>
      <w:kern w:val="0"/>
    </w:rPr>
  </w:style>
  <w:style w:type="paragraph" w:customStyle="1" w:styleId="1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153">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54">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5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7">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158">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0">
    <w:name w:val="正文表格"/>
    <w:basedOn w:val="1"/>
    <w:qFormat/>
    <w:uiPriority w:val="99"/>
    <w:pPr>
      <w:adjustRightInd w:val="0"/>
      <w:spacing w:before="40" w:after="40" w:line="240" w:lineRule="auto"/>
      <w:ind w:firstLine="0" w:firstLineChars="0"/>
    </w:pPr>
    <w:rPr>
      <w:szCs w:val="20"/>
    </w:rPr>
  </w:style>
  <w:style w:type="paragraph" w:customStyle="1" w:styleId="161">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62">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163">
    <w:name w:val="图片文字"/>
    <w:basedOn w:val="1"/>
    <w:qFormat/>
    <w:uiPriority w:val="99"/>
    <w:pPr>
      <w:spacing w:line="240" w:lineRule="atLeast"/>
      <w:ind w:firstLine="0" w:firstLineChars="0"/>
      <w:jc w:val="center"/>
    </w:pPr>
    <w:rPr>
      <w:sz w:val="21"/>
      <w:szCs w:val="21"/>
    </w:rPr>
  </w:style>
  <w:style w:type="paragraph" w:customStyle="1" w:styleId="164">
    <w:name w:val="Table Description"/>
    <w:next w:val="1"/>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165">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166">
    <w:name w:val="样式 正文文本缩进正文文字首行缩进HD正文1特点标题上海中望标准PI正文普通文字正文小标题正文文字缩进 + 首行..."/>
    <w:basedOn w:val="26"/>
    <w:qFormat/>
    <w:uiPriority w:val="99"/>
    <w:pPr>
      <w:tabs>
        <w:tab w:val="clear" w:pos="2160"/>
      </w:tabs>
      <w:spacing w:line="360" w:lineRule="auto"/>
      <w:ind w:left="0" w:leftChars="0" w:firstLine="480"/>
    </w:pPr>
    <w:rPr>
      <w:rFonts w:hAnsi="Times New Roman" w:cs="宋体"/>
      <w:color w:val="008000"/>
      <w:szCs w:val="20"/>
    </w:rPr>
  </w:style>
  <w:style w:type="paragraph" w:customStyle="1" w:styleId="167">
    <w:name w:val="xl52"/>
    <w:basedOn w:val="1"/>
    <w:qFormat/>
    <w:uiPriority w:val="99"/>
    <w:pPr>
      <w:widowControl/>
      <w:spacing w:before="100" w:beforeAutospacing="1" w:after="100" w:afterAutospacing="1"/>
      <w:jc w:val="center"/>
      <w:textAlignment w:val="top"/>
    </w:pPr>
    <w:rPr>
      <w:kern w:val="0"/>
      <w:sz w:val="20"/>
      <w:szCs w:val="20"/>
    </w:rPr>
  </w:style>
  <w:style w:type="paragraph" w:customStyle="1" w:styleId="168">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9">
    <w:name w:val="列出段落1"/>
    <w:basedOn w:val="1"/>
    <w:qFormat/>
    <w:uiPriority w:val="99"/>
    <w:pPr>
      <w:spacing w:line="240" w:lineRule="auto"/>
      <w:ind w:firstLine="420"/>
    </w:pPr>
    <w:rPr>
      <w:rFonts w:ascii="Calibri" w:hAnsi="Calibri"/>
      <w:sz w:val="21"/>
      <w:szCs w:val="22"/>
    </w:rPr>
  </w:style>
  <w:style w:type="paragraph" w:customStyle="1" w:styleId="170">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171">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172">
    <w:name w:val="标题3"/>
    <w:basedOn w:val="4"/>
    <w:qFormat/>
    <w:uiPriority w:val="99"/>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szCs w:val="24"/>
    </w:rPr>
  </w:style>
  <w:style w:type="paragraph" w:customStyle="1" w:styleId="173">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4">
    <w:name w:val="Char Char Char Char Char1"/>
    <w:basedOn w:val="1"/>
    <w:qFormat/>
    <w:uiPriority w:val="99"/>
  </w:style>
  <w:style w:type="paragraph" w:customStyle="1" w:styleId="175">
    <w:name w:val="Char Char Char"/>
    <w:basedOn w:val="1"/>
    <w:qFormat/>
    <w:uiPriority w:val="99"/>
    <w:rPr>
      <w:rFonts w:ascii="Tahoma" w:hAnsi="Tahoma"/>
      <w:szCs w:val="20"/>
    </w:rPr>
  </w:style>
  <w:style w:type="paragraph" w:customStyle="1" w:styleId="17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17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78">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79">
    <w:name w:val="Char Char Char Char"/>
    <w:basedOn w:val="20"/>
    <w:qFormat/>
    <w:uiPriority w:val="99"/>
    <w:rPr>
      <w:szCs w:val="20"/>
    </w:rPr>
  </w:style>
  <w:style w:type="paragraph" w:customStyle="1" w:styleId="180">
    <w:name w:val="Char"/>
    <w:basedOn w:val="20"/>
    <w:qFormat/>
    <w:uiPriority w:val="99"/>
    <w:rPr>
      <w:rFonts w:ascii="Tahoma" w:hAnsi="Tahoma"/>
      <w:sz w:val="24"/>
    </w:rPr>
  </w:style>
  <w:style w:type="paragraph" w:customStyle="1" w:styleId="181">
    <w:name w:val="编号正文"/>
    <w:basedOn w:val="182"/>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182">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18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84">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185">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86">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87">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88">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18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二级列表"/>
    <w:basedOn w:val="191"/>
    <w:next w:val="191"/>
    <w:qFormat/>
    <w:uiPriority w:val="99"/>
    <w:pPr>
      <w:tabs>
        <w:tab w:val="left" w:pos="360"/>
        <w:tab w:val="left" w:pos="840"/>
      </w:tabs>
      <w:ind w:firstLine="0" w:firstLineChars="0"/>
    </w:pPr>
    <w:rPr>
      <w:b/>
    </w:rPr>
  </w:style>
  <w:style w:type="paragraph" w:customStyle="1" w:styleId="191">
    <w:name w:val="段落正文"/>
    <w:basedOn w:val="1"/>
    <w:qFormat/>
    <w:uiPriority w:val="99"/>
    <w:pPr>
      <w:spacing w:beforeLines="50" w:line="360" w:lineRule="auto"/>
    </w:pPr>
    <w:rPr>
      <w:spacing w:val="2"/>
    </w:rPr>
  </w:style>
  <w:style w:type="paragraph" w:customStyle="1" w:styleId="192">
    <w:name w:val="CSS1级正文 Char"/>
    <w:basedOn w:val="24"/>
    <w:qFormat/>
    <w:uiPriority w:val="99"/>
    <w:pPr>
      <w:adjustRightInd w:val="0"/>
      <w:snapToGrid w:val="0"/>
      <w:spacing w:after="0" w:line="360" w:lineRule="auto"/>
      <w:ind w:firstLine="480" w:firstLineChars="0"/>
    </w:pPr>
  </w:style>
  <w:style w:type="paragraph" w:customStyle="1" w:styleId="193">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4">
    <w:name w:val="Char Char1 Char Char Char Char"/>
    <w:basedOn w:val="1"/>
    <w:next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95">
    <w:name w:val="正文11"/>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19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9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98">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99">
    <w:name w:val="@"/>
    <w:basedOn w:val="1"/>
    <w:qFormat/>
    <w:uiPriority w:val="99"/>
    <w:pPr>
      <w:tabs>
        <w:tab w:val="left" w:pos="360"/>
      </w:tabs>
      <w:spacing w:afterLines="50" w:line="360" w:lineRule="auto"/>
      <w:ind w:left="360" w:hanging="360" w:firstLineChars="0"/>
    </w:pPr>
  </w:style>
  <w:style w:type="paragraph" w:customStyle="1" w:styleId="200">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01">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202">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03">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4">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5">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06">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207">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8">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209">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10">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11">
    <w:name w:val="简单回函地址"/>
    <w:basedOn w:val="1"/>
    <w:qFormat/>
    <w:uiPriority w:val="99"/>
    <w:pPr>
      <w:adjustRightInd w:val="0"/>
      <w:snapToGrid w:val="0"/>
      <w:spacing w:line="360" w:lineRule="auto"/>
      <w:ind w:firstLine="0" w:firstLineChars="0"/>
    </w:pPr>
    <w:rPr>
      <w:szCs w:val="20"/>
    </w:rPr>
  </w:style>
  <w:style w:type="paragraph" w:customStyle="1" w:styleId="212">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214">
    <w:name w:val="Char12"/>
    <w:basedOn w:val="1"/>
    <w:qFormat/>
    <w:uiPriority w:val="99"/>
    <w:pPr>
      <w:adjustRightInd w:val="0"/>
      <w:spacing w:line="360" w:lineRule="auto"/>
    </w:pPr>
    <w:rPr>
      <w:kern w:val="0"/>
      <w:szCs w:val="20"/>
    </w:rPr>
  </w:style>
  <w:style w:type="paragraph" w:customStyle="1" w:styleId="215">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1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17">
    <w:name w:val="表格内文字"/>
    <w:basedOn w:val="25"/>
    <w:qFormat/>
    <w:uiPriority w:val="99"/>
    <w:pPr>
      <w:adjustRightInd w:val="0"/>
      <w:spacing w:line="240" w:lineRule="auto"/>
      <w:ind w:firstLine="0" w:firstLineChars="0"/>
    </w:pPr>
    <w:rPr>
      <w:rFonts w:eastAsia="Times New Roman" w:cs="Courier New"/>
      <w:color w:val="000000"/>
      <w:sz w:val="21"/>
      <w:szCs w:val="21"/>
    </w:rPr>
  </w:style>
  <w:style w:type="paragraph" w:customStyle="1" w:styleId="218">
    <w:name w:val="目录标题"/>
    <w:basedOn w:val="1"/>
    <w:qFormat/>
    <w:uiPriority w:val="99"/>
    <w:pPr>
      <w:spacing w:before="120" w:after="120" w:line="320" w:lineRule="atLeast"/>
      <w:jc w:val="center"/>
    </w:pPr>
    <w:rPr>
      <w:b/>
      <w:sz w:val="32"/>
    </w:rPr>
  </w:style>
  <w:style w:type="paragraph" w:customStyle="1" w:styleId="219">
    <w:name w:val="样式 标题 4 + 宋体 五号 行距: 多倍行距 1.25 字行"/>
    <w:basedOn w:val="5"/>
    <w:qFormat/>
    <w:uiPriority w:val="99"/>
    <w:pPr>
      <w:spacing w:line="300" w:lineRule="auto"/>
      <w:ind w:firstLine="0" w:firstLineChars="0"/>
    </w:pPr>
    <w:rPr>
      <w:rFonts w:ascii="宋体" w:hAnsi="宋体" w:eastAsia="宋体"/>
      <w:sz w:val="24"/>
      <w:szCs w:val="20"/>
    </w:rPr>
  </w:style>
  <w:style w:type="paragraph" w:customStyle="1" w:styleId="220">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21">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22">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23">
    <w:name w:val="正文00"/>
    <w:basedOn w:val="17"/>
    <w:qFormat/>
    <w:uiPriority w:val="99"/>
    <w:pPr>
      <w:tabs>
        <w:tab w:val="left" w:pos="0"/>
      </w:tabs>
      <w:spacing w:line="360" w:lineRule="auto"/>
      <w:ind w:firstLine="480"/>
    </w:pPr>
    <w:rPr>
      <w:rFonts w:ascii="宋体"/>
      <w:kern w:val="28"/>
    </w:rPr>
  </w:style>
  <w:style w:type="paragraph" w:customStyle="1" w:styleId="224">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7">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28">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229">
    <w:name w:val="font11"/>
    <w:basedOn w:val="1"/>
    <w:qFormat/>
    <w:uiPriority w:val="99"/>
    <w:pPr>
      <w:widowControl/>
      <w:numPr>
        <w:ilvl w:val="3"/>
        <w:numId w:val="9"/>
      </w:numPr>
      <w:tabs>
        <w:tab w:val="left" w:pos="425"/>
        <w:tab w:val="left" w:pos="1680"/>
      </w:tabs>
      <w:spacing w:before="100" w:beforeAutospacing="1" w:after="100" w:afterAutospacing="1"/>
      <w:ind w:left="0" w:firstLine="0"/>
      <w:jc w:val="left"/>
    </w:pPr>
    <w:rPr>
      <w:b/>
      <w:kern w:val="0"/>
      <w:sz w:val="22"/>
      <w:szCs w:val="20"/>
    </w:rPr>
  </w:style>
  <w:style w:type="paragraph" w:customStyle="1" w:styleId="230">
    <w:name w:val="项目"/>
    <w:basedOn w:val="1"/>
    <w:qFormat/>
    <w:uiPriority w:val="99"/>
    <w:pPr>
      <w:numPr>
        <w:ilvl w:val="0"/>
        <w:numId w:val="12"/>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231">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2">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3">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234">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5">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36">
    <w:name w:val="标题2"/>
    <w:basedOn w:val="3"/>
    <w:qFormat/>
    <w:uiPriority w:val="99"/>
    <w:pPr>
      <w:keepNext/>
      <w:keepLines/>
      <w:widowControl w:val="0"/>
      <w:tabs>
        <w:tab w:val="left" w:pos="567"/>
        <w:tab w:val="left" w:pos="720"/>
      </w:tabs>
      <w:snapToGrid/>
      <w:spacing w:beforeLines="100" w:after="120" w:line="300" w:lineRule="auto"/>
      <w:jc w:val="both"/>
      <w:outlineLvl w:val="9"/>
    </w:pPr>
    <w:rPr>
      <w:rFonts w:ascii="Times New Roman" w:eastAsia="黑体"/>
      <w:b w:val="0"/>
      <w:spacing w:val="6"/>
      <w:kern w:val="0"/>
      <w:sz w:val="32"/>
      <w:szCs w:val="24"/>
    </w:rPr>
  </w:style>
  <w:style w:type="paragraph" w:customStyle="1" w:styleId="237">
    <w:name w:val="样式 正文缩进正文（首行缩进两字）表正文正文非缩进特点标题4段1 + 首行缩进:  2 字符"/>
    <w:basedOn w:val="17"/>
    <w:qFormat/>
    <w:uiPriority w:val="99"/>
    <w:pPr>
      <w:adjustRightInd w:val="0"/>
      <w:snapToGrid w:val="0"/>
      <w:spacing w:line="360" w:lineRule="auto"/>
      <w:ind w:firstLine="480"/>
    </w:pPr>
    <w:rPr>
      <w:szCs w:val="20"/>
    </w:rPr>
  </w:style>
  <w:style w:type="paragraph" w:customStyle="1" w:styleId="238">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9">
    <w:name w:val="样式 样式 正文首行缩进 2 + 左  0 字符 + 首行缩进:  2.57 字符"/>
    <w:basedOn w:val="1"/>
    <w:next w:val="1"/>
    <w:qFormat/>
    <w:uiPriority w:val="99"/>
    <w:pPr>
      <w:adjustRightInd w:val="0"/>
      <w:snapToGrid w:val="0"/>
      <w:spacing w:after="120" w:line="240" w:lineRule="auto"/>
      <w:ind w:firstLine="540" w:firstLineChars="257"/>
    </w:pPr>
    <w:rPr>
      <w:sz w:val="21"/>
      <w:szCs w:val="20"/>
    </w:rPr>
  </w:style>
  <w:style w:type="paragraph" w:customStyle="1" w:styleId="240">
    <w:name w:val="摘要"/>
    <w:basedOn w:val="1"/>
    <w:next w:val="3"/>
    <w:qFormat/>
    <w:uiPriority w:val="99"/>
    <w:pPr>
      <w:spacing w:line="360" w:lineRule="auto"/>
      <w:ind w:firstLine="0" w:firstLineChars="0"/>
    </w:pPr>
    <w:rPr>
      <w:rFonts w:eastAsia="黑体"/>
      <w:sz w:val="20"/>
    </w:rPr>
  </w:style>
  <w:style w:type="paragraph" w:customStyle="1" w:styleId="24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42">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4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4">
    <w:name w:val="样式 正文首行缩进 2 + 行距: 2 倍行距"/>
    <w:basedOn w:val="63"/>
    <w:qFormat/>
    <w:uiPriority w:val="99"/>
    <w:pPr>
      <w:spacing w:after="0" w:line="360" w:lineRule="auto"/>
      <w:ind w:left="200" w:leftChars="200" w:firstLine="200"/>
    </w:pPr>
    <w:rPr>
      <w:rFonts w:eastAsia="宋体"/>
      <w:sz w:val="21"/>
      <w:szCs w:val="24"/>
    </w:rPr>
  </w:style>
  <w:style w:type="paragraph" w:customStyle="1" w:styleId="245">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6">
    <w:name w:val="默认段落字体 Para Char Char Char Char Char Char Char Char Char1 Char"/>
    <w:basedOn w:val="1"/>
    <w:qFormat/>
    <w:uiPriority w:val="99"/>
    <w:rPr>
      <w:rFonts w:ascii="Tahoma" w:hAnsi="Tahoma"/>
      <w:szCs w:val="20"/>
    </w:rPr>
  </w:style>
  <w:style w:type="paragraph" w:customStyle="1" w:styleId="247">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48">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49">
    <w:name w:val="标题1"/>
    <w:basedOn w:val="2"/>
    <w:qFormat/>
    <w:uiPriority w:val="99"/>
    <w:pPr>
      <w:tabs>
        <w:tab w:val="left" w:pos="360"/>
      </w:tabs>
      <w:snapToGrid/>
      <w:spacing w:beforeLines="50" w:after="120" w:line="300" w:lineRule="auto"/>
    </w:pPr>
    <w:rPr>
      <w:rFonts w:ascii="Times New Roman" w:eastAsia="黑体"/>
      <w:b w:val="0"/>
      <w:spacing w:val="6"/>
      <w:kern w:val="44"/>
      <w:szCs w:val="24"/>
    </w:rPr>
  </w:style>
  <w:style w:type="paragraph" w:customStyle="1" w:styleId="25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5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52">
    <w:name w:val="Title - Revision"/>
    <w:basedOn w:val="60"/>
    <w:qFormat/>
    <w:uiPriority w:val="99"/>
    <w:pPr>
      <w:spacing w:before="720"/>
      <w:ind w:firstLine="0" w:firstLineChars="0"/>
    </w:pPr>
  </w:style>
  <w:style w:type="paragraph" w:customStyle="1" w:styleId="253">
    <w:name w:val="标四"/>
    <w:next w:val="1"/>
    <w:qFormat/>
    <w:uiPriority w:val="99"/>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254">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25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56">
    <w:name w:val="黑方框"/>
    <w:basedOn w:val="1"/>
    <w:qFormat/>
    <w:uiPriority w:val="99"/>
    <w:pPr>
      <w:spacing w:before="60" w:after="60" w:line="288" w:lineRule="auto"/>
      <w:ind w:firstLine="0" w:firstLineChars="0"/>
    </w:pPr>
    <w:rPr>
      <w:rFonts w:cs="宋体"/>
      <w:sz w:val="21"/>
      <w:szCs w:val="21"/>
    </w:rPr>
  </w:style>
  <w:style w:type="paragraph" w:customStyle="1" w:styleId="257">
    <w:name w:val="标题3——2"/>
    <w:basedOn w:val="4"/>
    <w:next w:val="62"/>
    <w:qFormat/>
    <w:uiPriority w:val="99"/>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258">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5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60">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1">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2">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63">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64">
    <w:name w:val="正文段"/>
    <w:basedOn w:val="1"/>
    <w:qFormat/>
    <w:uiPriority w:val="99"/>
    <w:pPr>
      <w:spacing w:line="312" w:lineRule="auto"/>
      <w:ind w:firstLine="560" w:firstLineChars="0"/>
    </w:pPr>
    <w:rPr>
      <w:sz w:val="28"/>
      <w:szCs w:val="28"/>
    </w:rPr>
  </w:style>
  <w:style w:type="paragraph" w:customStyle="1" w:styleId="265">
    <w:name w:val="页眉 New New"/>
    <w:basedOn w:val="105"/>
    <w:qFormat/>
    <w:uiPriority w:val="99"/>
    <w:pPr>
      <w:pBdr>
        <w:bottom w:val="single" w:color="auto" w:sz="6" w:space="1"/>
      </w:pBdr>
      <w:tabs>
        <w:tab w:val="center" w:pos="4153"/>
        <w:tab w:val="right" w:pos="8306"/>
      </w:tabs>
      <w:snapToGrid w:val="0"/>
      <w:jc w:val="center"/>
    </w:pPr>
    <w:rPr>
      <w:sz w:val="18"/>
      <w:szCs w:val="18"/>
    </w:rPr>
  </w:style>
  <w:style w:type="paragraph" w:customStyle="1" w:styleId="266">
    <w:name w:val="表项"/>
    <w:next w:val="133"/>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267">
    <w:name w:val="Pa33"/>
    <w:basedOn w:val="1"/>
    <w:next w:val="1"/>
    <w:qFormat/>
    <w:uiPriority w:val="99"/>
    <w:pPr>
      <w:autoSpaceDE w:val="0"/>
      <w:autoSpaceDN w:val="0"/>
      <w:adjustRightInd w:val="0"/>
      <w:spacing w:line="241" w:lineRule="atLeast"/>
      <w:jc w:val="left"/>
    </w:pPr>
    <w:rPr>
      <w:rFonts w:ascii="方正黑体简体" w:eastAsia="方正黑体简体"/>
    </w:rPr>
  </w:style>
  <w:style w:type="paragraph" w:customStyle="1" w:styleId="268">
    <w:name w:val="列出段落11"/>
    <w:basedOn w:val="1"/>
    <w:qFormat/>
    <w:uiPriority w:val="99"/>
    <w:pPr>
      <w:spacing w:line="240" w:lineRule="auto"/>
      <w:ind w:firstLine="420"/>
    </w:pPr>
    <w:rPr>
      <w:rFonts w:ascii="Calibri" w:hAnsi="Calibri"/>
      <w:sz w:val="21"/>
      <w:szCs w:val="22"/>
    </w:rPr>
  </w:style>
  <w:style w:type="paragraph" w:customStyle="1" w:styleId="269">
    <w:name w:val="xl108"/>
    <w:basedOn w:val="1"/>
    <w:qFormat/>
    <w:uiPriority w:val="99"/>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270">
    <w:name w:val="默认段落字体 Para Char Char"/>
    <w:basedOn w:val="1"/>
    <w:qFormat/>
    <w:uiPriority w:val="99"/>
    <w:pPr>
      <w:spacing w:line="360" w:lineRule="auto"/>
    </w:pPr>
    <w:rPr>
      <w:color w:val="000000"/>
      <w:sz w:val="21"/>
      <w:szCs w:val="20"/>
    </w:rPr>
  </w:style>
  <w:style w:type="paragraph" w:customStyle="1" w:styleId="271">
    <w:name w:val="标题无"/>
    <w:basedOn w:val="1"/>
    <w:qFormat/>
    <w:uiPriority w:val="99"/>
    <w:pPr>
      <w:spacing w:line="360" w:lineRule="auto"/>
      <w:ind w:firstLine="0" w:firstLineChars="0"/>
    </w:pPr>
  </w:style>
  <w:style w:type="paragraph" w:customStyle="1" w:styleId="272">
    <w:name w:val="可研正文"/>
    <w:basedOn w:val="24"/>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273">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27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276">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277">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278">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283">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284">
    <w:name w:val="Char3"/>
    <w:basedOn w:val="1"/>
    <w:qFormat/>
    <w:uiPriority w:val="99"/>
    <w:pPr>
      <w:widowControl/>
      <w:spacing w:after="160" w:line="240" w:lineRule="exact"/>
      <w:jc w:val="left"/>
    </w:pPr>
    <w:rPr>
      <w:rFonts w:ascii="Verdana" w:hAnsi="Verdana"/>
      <w:kern w:val="0"/>
      <w:szCs w:val="20"/>
      <w:lang w:eastAsia="en-US"/>
    </w:rPr>
  </w:style>
  <w:style w:type="paragraph" w:customStyle="1" w:styleId="285">
    <w:name w:val="正文文本缩进 21"/>
    <w:basedOn w:val="1"/>
    <w:qFormat/>
    <w:uiPriority w:val="99"/>
    <w:pPr>
      <w:adjustRightInd w:val="0"/>
      <w:spacing w:before="120" w:line="240" w:lineRule="auto"/>
      <w:ind w:firstLine="420" w:firstLineChars="0"/>
      <w:textAlignment w:val="baseline"/>
    </w:pPr>
    <w:rPr>
      <w:szCs w:val="20"/>
    </w:rPr>
  </w:style>
  <w:style w:type="paragraph" w:customStyle="1" w:styleId="286">
    <w:name w:val="样式 标题 1章标题Heading 0Section HeadPIM 1H1h11st levell11H1..."/>
    <w:basedOn w:val="2"/>
    <w:qFormat/>
    <w:uiPriority w:val="99"/>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287">
    <w:name w:val="样式 标题 3列表编号3h33rd level + 段前: 1 行"/>
    <w:basedOn w:val="4"/>
    <w:qFormat/>
    <w:uiPriority w:val="99"/>
    <w:pPr>
      <w:widowControl w:val="0"/>
      <w:adjustRightInd w:val="0"/>
      <w:snapToGrid w:val="0"/>
      <w:spacing w:before="240" w:after="120" w:line="240" w:lineRule="atLeast"/>
      <w:ind w:left="-540" w:leftChars="-257"/>
    </w:pPr>
    <w:rPr>
      <w:sz w:val="28"/>
      <w:szCs w:val="28"/>
    </w:rPr>
  </w:style>
  <w:style w:type="paragraph" w:customStyle="1" w:styleId="288">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9">
    <w:name w:val="DAS列表二"/>
    <w:basedOn w:val="96"/>
    <w:next w:val="96"/>
    <w:qFormat/>
    <w:uiPriority w:val="99"/>
    <w:pPr>
      <w:numPr>
        <w:ilvl w:val="0"/>
        <w:numId w:val="13"/>
      </w:numPr>
      <w:ind w:firstLine="0" w:firstLineChars="0"/>
    </w:pPr>
  </w:style>
  <w:style w:type="paragraph" w:customStyle="1" w:styleId="290">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9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3">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294">
    <w:name w:val="_"/>
    <w:basedOn w:val="1"/>
    <w:qFormat/>
    <w:uiPriority w:val="99"/>
    <w:pPr>
      <w:adjustRightInd w:val="0"/>
      <w:spacing w:line="360" w:lineRule="auto"/>
      <w:ind w:left="480"/>
      <w:textAlignment w:val="baseline"/>
    </w:pPr>
    <w:rPr>
      <w:kern w:val="0"/>
      <w:szCs w:val="20"/>
    </w:rPr>
  </w:style>
  <w:style w:type="paragraph" w:customStyle="1" w:styleId="295">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29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7">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98">
    <w:name w:val="正文2"/>
    <w:basedOn w:val="1"/>
    <w:qFormat/>
    <w:uiPriority w:val="99"/>
    <w:pPr>
      <w:spacing w:before="156" w:line="360" w:lineRule="auto"/>
      <w:ind w:firstLine="510"/>
    </w:pPr>
    <w:rPr>
      <w:szCs w:val="20"/>
    </w:rPr>
  </w:style>
  <w:style w:type="paragraph" w:customStyle="1" w:styleId="299">
    <w:name w:val="Figure Description"/>
    <w:next w:val="1"/>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300">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1">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2">
    <w:name w:val="默认段落字体 Para Char Char Char Char Char Char Char"/>
    <w:basedOn w:val="1"/>
    <w:qFormat/>
    <w:uiPriority w:val="99"/>
    <w:rPr>
      <w:rFonts w:ascii="Tahoma" w:hAnsi="Tahoma"/>
      <w:b/>
      <w:szCs w:val="20"/>
    </w:rPr>
  </w:style>
  <w:style w:type="paragraph" w:customStyle="1" w:styleId="303">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5">
    <w:name w:val="内容正文"/>
    <w:basedOn w:val="1"/>
    <w:qFormat/>
    <w:uiPriority w:val="99"/>
    <w:pPr>
      <w:spacing w:line="300" w:lineRule="auto"/>
      <w:ind w:firstLine="482" w:firstLineChars="0"/>
    </w:pPr>
    <w:rPr>
      <w:rFonts w:ascii="Georgia" w:hAnsi="Georgia"/>
      <w:szCs w:val="20"/>
    </w:rPr>
  </w:style>
  <w:style w:type="paragraph" w:customStyle="1" w:styleId="306">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07">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308">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falt"/>
      <w:kern w:val="0"/>
      <w:szCs w:val="20"/>
      <w:lang w:eastAsia="zh-TW"/>
    </w:rPr>
  </w:style>
  <w:style w:type="paragraph" w:customStyle="1" w:styleId="309">
    <w:name w:val="DOT Text"/>
    <w:basedOn w:val="7"/>
    <w:qFormat/>
    <w:uiPriority w:val="99"/>
    <w:pPr>
      <w:numPr>
        <w:ilvl w:val="0"/>
        <w:numId w:val="14"/>
      </w:numPr>
      <w:tabs>
        <w:tab w:val="left" w:pos="1680"/>
        <w:tab w:val="clear" w:pos="420"/>
        <w:tab w:val="clear" w:pos="1260"/>
      </w:tabs>
      <w:spacing w:beforeLines="25" w:afterLines="25"/>
      <w:ind w:firstLine="0" w:firstLineChars="0"/>
    </w:pPr>
  </w:style>
  <w:style w:type="paragraph" w:customStyle="1" w:styleId="31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11">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3">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14">
    <w:name w:val="text1"/>
    <w:basedOn w:val="1"/>
    <w:qFormat/>
    <w:uiPriority w:val="99"/>
    <w:pPr>
      <w:widowControl/>
      <w:spacing w:before="100" w:beforeAutospacing="1" w:after="100" w:afterAutospacing="1"/>
      <w:jc w:val="left"/>
    </w:pPr>
    <w:rPr>
      <w:rFonts w:ascii="宋体" w:hAnsi="宋体"/>
      <w:kern w:val="0"/>
    </w:rPr>
  </w:style>
  <w:style w:type="paragraph" w:customStyle="1" w:styleId="315">
    <w:name w:val="样式5"/>
    <w:basedOn w:val="101"/>
    <w:qFormat/>
    <w:uiPriority w:val="99"/>
  </w:style>
  <w:style w:type="paragraph" w:customStyle="1" w:styleId="316">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317">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8">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9">
    <w:name w:val="Title - Date"/>
    <w:basedOn w:val="60"/>
    <w:next w:val="1"/>
    <w:qFormat/>
    <w:uiPriority w:val="99"/>
    <w:pPr>
      <w:spacing w:before="240" w:after="720"/>
      <w:ind w:firstLine="0" w:firstLineChars="0"/>
    </w:pPr>
    <w:rPr>
      <w:sz w:val="28"/>
    </w:rPr>
  </w:style>
  <w:style w:type="paragraph" w:customStyle="1" w:styleId="32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1">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2">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4">
    <w:name w:val="样式1"/>
    <w:basedOn w:val="25"/>
    <w:next w:val="26"/>
    <w:qFormat/>
    <w:uiPriority w:val="99"/>
    <w:pPr>
      <w:ind w:firstLine="1958" w:firstLineChars="650"/>
    </w:pPr>
    <w:rPr>
      <w:rFonts w:ascii="仿宋_GB2312" w:hAnsi="仿宋_GB2312" w:eastAsia="仿宋_GB2312"/>
      <w:sz w:val="32"/>
    </w:rPr>
  </w:style>
  <w:style w:type="paragraph" w:customStyle="1" w:styleId="325">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2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0">
    <w:name w:val="Char Char Char2"/>
    <w:basedOn w:val="1"/>
    <w:qFormat/>
    <w:uiPriority w:val="99"/>
    <w:rPr>
      <w:rFonts w:ascii="Tahoma" w:hAnsi="Tahoma"/>
      <w:szCs w:val="20"/>
    </w:rPr>
  </w:style>
  <w:style w:type="paragraph" w:customStyle="1" w:styleId="331">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32">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33">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334">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5">
    <w:name w:val="（符号）三标题1.1"/>
    <w:basedOn w:val="1"/>
    <w:qFormat/>
    <w:uiPriority w:val="99"/>
    <w:pPr>
      <w:numPr>
        <w:ilvl w:val="1"/>
        <w:numId w:val="15"/>
      </w:numPr>
      <w:tabs>
        <w:tab w:val="left" w:pos="0"/>
      </w:tabs>
      <w:spacing w:line="500" w:lineRule="exact"/>
      <w:ind w:firstLine="0" w:firstLineChars="0"/>
    </w:pPr>
    <w:rPr>
      <w:rFonts w:ascii="宋体" w:hAnsi="宋体"/>
    </w:rPr>
  </w:style>
  <w:style w:type="paragraph" w:customStyle="1" w:styleId="336">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7">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338">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9">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41">
    <w:name w:val="Item List"/>
    <w:qFormat/>
    <w:uiPriority w:val="99"/>
    <w:pPr>
      <w:numPr>
        <w:ilvl w:val="0"/>
        <w:numId w:val="16"/>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42">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343">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44">
    <w:name w:val="附录4"/>
    <w:basedOn w:val="1"/>
    <w:next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5">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346">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7">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8">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9">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0">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351">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2">
    <w:name w:val="正文1"/>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35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4">
    <w:name w:val="样式 普通正文 + 五号 首行缩进:  2 字符"/>
    <w:basedOn w:val="1"/>
    <w:qFormat/>
    <w:uiPriority w:val="99"/>
    <w:pPr>
      <w:spacing w:line="360" w:lineRule="auto"/>
      <w:ind w:firstLine="420"/>
    </w:pPr>
    <w:rPr>
      <w:rFonts w:cs="宋体"/>
      <w:sz w:val="21"/>
      <w:szCs w:val="20"/>
    </w:rPr>
  </w:style>
  <w:style w:type="paragraph" w:customStyle="1" w:styleId="35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6">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7">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8">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59">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60">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1">
    <w:name w:val="样式 行距: 1.5 倍行距1"/>
    <w:basedOn w:val="1"/>
    <w:qFormat/>
    <w:uiPriority w:val="99"/>
    <w:pPr>
      <w:snapToGrid w:val="0"/>
      <w:spacing w:line="240" w:lineRule="auto"/>
      <w:ind w:firstLine="0" w:firstLineChars="0"/>
    </w:pPr>
    <w:rPr>
      <w:rFonts w:cs="宋体"/>
      <w:sz w:val="21"/>
      <w:szCs w:val="21"/>
    </w:rPr>
  </w:style>
  <w:style w:type="paragraph" w:customStyle="1" w:styleId="362">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3">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6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6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7">
    <w:name w:val="文本1"/>
    <w:basedOn w:val="1"/>
    <w:qFormat/>
    <w:uiPriority w:val="99"/>
    <w:pPr>
      <w:adjustRightInd w:val="0"/>
      <w:spacing w:line="312" w:lineRule="atLeast"/>
      <w:ind w:firstLine="0" w:firstLineChars="0"/>
      <w:jc w:val="center"/>
      <w:textAlignment w:val="baseline"/>
    </w:pPr>
    <w:rPr>
      <w:kern w:val="0"/>
      <w:sz w:val="18"/>
      <w:szCs w:val="20"/>
    </w:rPr>
  </w:style>
  <w:style w:type="paragraph" w:customStyle="1" w:styleId="368">
    <w:name w:val="Pa0"/>
    <w:basedOn w:val="1"/>
    <w:next w:val="1"/>
    <w:qFormat/>
    <w:uiPriority w:val="99"/>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6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0">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371">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73">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4">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5">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7">
    <w:name w:val="图标"/>
    <w:basedOn w:val="1"/>
    <w:next w:val="1"/>
    <w:qFormat/>
    <w:uiPriority w:val="99"/>
    <w:pPr>
      <w:numPr>
        <w:ilvl w:val="0"/>
        <w:numId w:val="17"/>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78">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79">
    <w:name w:val="正文文本 22"/>
    <w:basedOn w:val="1"/>
    <w:qFormat/>
    <w:uiPriority w:val="99"/>
    <w:pPr>
      <w:adjustRightInd w:val="0"/>
      <w:spacing w:before="120" w:line="360" w:lineRule="auto"/>
      <w:ind w:firstLine="480" w:firstLineChars="0"/>
      <w:textAlignment w:val="baseline"/>
    </w:pPr>
    <w:rPr>
      <w:szCs w:val="20"/>
    </w:rPr>
  </w:style>
  <w:style w:type="paragraph" w:customStyle="1" w:styleId="38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1">
    <w:name w:val="Char11"/>
    <w:basedOn w:val="1"/>
    <w:qFormat/>
    <w:uiPriority w:val="99"/>
    <w:pPr>
      <w:adjustRightInd w:val="0"/>
      <w:spacing w:line="360" w:lineRule="auto"/>
    </w:pPr>
    <w:rPr>
      <w:kern w:val="0"/>
      <w:szCs w:val="20"/>
    </w:rPr>
  </w:style>
  <w:style w:type="paragraph" w:customStyle="1" w:styleId="382">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3">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5">
    <w:name w:val="标准正文1"/>
    <w:basedOn w:val="1"/>
    <w:qFormat/>
    <w:uiPriority w:val="99"/>
    <w:pPr>
      <w:spacing w:beforeLines="30" w:afterLines="30" w:line="288" w:lineRule="auto"/>
      <w:ind w:firstLine="420"/>
    </w:pPr>
    <w:rPr>
      <w:rFonts w:cs="宋体"/>
      <w:sz w:val="21"/>
      <w:szCs w:val="20"/>
    </w:rPr>
  </w:style>
  <w:style w:type="paragraph" w:customStyle="1" w:styleId="386">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387">
    <w:name w:val="Char Char Char Char Char2 Char2"/>
    <w:basedOn w:val="1"/>
    <w:qFormat/>
    <w:uiPriority w:val="99"/>
    <w:pPr>
      <w:spacing w:line="240" w:lineRule="auto"/>
      <w:ind w:firstLine="0" w:firstLineChars="0"/>
    </w:pPr>
    <w:rPr>
      <w:sz w:val="21"/>
      <w:szCs w:val="20"/>
    </w:rPr>
  </w:style>
  <w:style w:type="paragraph" w:customStyle="1" w:styleId="388">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90">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1">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92">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393">
    <w:name w:val="Table Text Char Char"/>
    <w:qFormat/>
    <w:uiPriority w:val="99"/>
    <w:pPr>
      <w:snapToGrid w:val="0"/>
      <w:spacing w:before="80" w:after="80"/>
    </w:pPr>
    <w:rPr>
      <w:rFonts w:ascii="Arial" w:hAnsi="Arial" w:eastAsia="宋体" w:cs="Arial"/>
      <w:kern w:val="0"/>
      <w:sz w:val="18"/>
      <w:szCs w:val="18"/>
      <w:lang w:val="en-US" w:eastAsia="zh-CN" w:bidi="ar-SA"/>
    </w:rPr>
  </w:style>
  <w:style w:type="paragraph" w:customStyle="1" w:styleId="39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97">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9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9">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400">
    <w:name w:val="(符号)标书正文"/>
    <w:basedOn w:val="1"/>
    <w:qFormat/>
    <w:uiPriority w:val="99"/>
    <w:pPr>
      <w:spacing w:line="420" w:lineRule="exact"/>
      <w:ind w:firstLine="480"/>
      <w:jc w:val="left"/>
    </w:pPr>
    <w:rPr>
      <w:rFonts w:ascii="宋体" w:hAnsi="宋体" w:cs="宋体"/>
      <w:color w:val="000000"/>
    </w:rPr>
  </w:style>
  <w:style w:type="paragraph" w:customStyle="1" w:styleId="401">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402">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403">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falt"/>
      <w:kern w:val="0"/>
      <w:sz w:val="22"/>
      <w:szCs w:val="22"/>
    </w:rPr>
  </w:style>
  <w:style w:type="paragraph" w:customStyle="1" w:styleId="404">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405">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6">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07">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9">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10">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2">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41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415">
    <w:name w:val="正文编号2"/>
    <w:basedOn w:val="1"/>
    <w:qFormat/>
    <w:uiPriority w:val="99"/>
    <w:pPr>
      <w:spacing w:line="240" w:lineRule="auto"/>
      <w:ind w:firstLine="0" w:firstLineChars="0"/>
    </w:pPr>
    <w:rPr>
      <w:rFonts w:eastAsia="楷体_GB2312"/>
      <w:kern w:val="0"/>
      <w:sz w:val="28"/>
    </w:rPr>
  </w:style>
  <w:style w:type="paragraph" w:customStyle="1" w:styleId="416">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Char Char Char Char1"/>
    <w:basedOn w:val="20"/>
    <w:qFormat/>
    <w:uiPriority w:val="99"/>
    <w:rPr>
      <w:szCs w:val="20"/>
    </w:rPr>
  </w:style>
  <w:style w:type="paragraph" w:customStyle="1" w:styleId="418">
    <w:name w:val="Char Char Char Char Char Char Char"/>
    <w:basedOn w:val="1"/>
    <w:qFormat/>
    <w:uiPriority w:val="99"/>
    <w:rPr>
      <w:szCs w:val="20"/>
    </w:rPr>
  </w:style>
  <w:style w:type="paragraph" w:customStyle="1" w:styleId="419">
    <w:name w:val="IN Feature"/>
    <w:next w:val="162"/>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20">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1">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2">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3">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24">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paragraph" w:customStyle="1" w:styleId="425">
    <w:name w:val="!BECC正文"/>
    <w:basedOn w:val="1"/>
    <w:qFormat/>
    <w:uiPriority w:val="99"/>
    <w:pPr>
      <w:tabs>
        <w:tab w:val="left" w:pos="0"/>
      </w:tabs>
      <w:spacing w:beforeLines="50" w:afterLines="50" w:line="360" w:lineRule="auto"/>
    </w:pPr>
  </w:style>
  <w:style w:type="paragraph" w:customStyle="1" w:styleId="426">
    <w:name w:val="Char Char"/>
    <w:basedOn w:val="1"/>
    <w:next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28">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9">
    <w:name w:val="Char Char Char Char Char Char Char Char Char Char Char Char Char Char"/>
    <w:basedOn w:val="1"/>
    <w:qFormat/>
    <w:uiPriority w:val="99"/>
    <w:rPr>
      <w:rFonts w:ascii="Tahoma" w:hAnsi="Tahoma"/>
      <w:szCs w:val="20"/>
    </w:rPr>
  </w:style>
  <w:style w:type="paragraph" w:customStyle="1" w:styleId="43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1">
    <w:name w:val="列表内容"/>
    <w:basedOn w:val="1"/>
    <w:next w:val="1"/>
    <w:qFormat/>
    <w:uiPriority w:val="99"/>
    <w:pPr>
      <w:widowControl/>
      <w:numPr>
        <w:ilvl w:val="0"/>
        <w:numId w:val="18"/>
      </w:numPr>
      <w:jc w:val="left"/>
    </w:pPr>
    <w:rPr>
      <w:kern w:val="0"/>
      <w:sz w:val="18"/>
    </w:rPr>
  </w:style>
  <w:style w:type="paragraph" w:customStyle="1" w:styleId="432">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33">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3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5">
    <w:name w:val="样式 正文首行缩进 2 + 首行缩进:  2 字符"/>
    <w:basedOn w:val="1"/>
    <w:qFormat/>
    <w:uiPriority w:val="99"/>
    <w:pPr>
      <w:numPr>
        <w:ilvl w:val="0"/>
        <w:numId w:val="19"/>
      </w:numPr>
      <w:tabs>
        <w:tab w:val="left" w:pos="987"/>
      </w:tabs>
      <w:adjustRightInd w:val="0"/>
      <w:snapToGrid w:val="0"/>
      <w:spacing w:line="360" w:lineRule="auto"/>
      <w:ind w:firstLine="0" w:firstLineChars="0"/>
    </w:pPr>
    <w:rPr>
      <w:rFonts w:ascii="Arial" w:hAnsi="Arial"/>
      <w:b/>
      <w:bCs/>
    </w:rPr>
  </w:style>
  <w:style w:type="paragraph" w:customStyle="1" w:styleId="436">
    <w:name w:val="Char Char Char Char Char11"/>
    <w:basedOn w:val="1"/>
    <w:qFormat/>
    <w:uiPriority w:val="99"/>
  </w:style>
  <w:style w:type="paragraph" w:customStyle="1" w:styleId="437">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438">
    <w:name w:val="WPS Plain"/>
    <w:qFormat/>
    <w:uiPriority w:val="99"/>
    <w:rPr>
      <w:rFonts w:ascii="Times New Roman" w:hAnsi="Times New Roman" w:eastAsia="宋体" w:cs="Times New Roman"/>
      <w:kern w:val="0"/>
      <w:sz w:val="20"/>
      <w:szCs w:val="20"/>
      <w:lang w:val="en-US" w:eastAsia="zh-CN" w:bidi="ar-SA"/>
    </w:rPr>
  </w:style>
  <w:style w:type="paragraph" w:customStyle="1" w:styleId="439">
    <w:name w:val="附录1"/>
    <w:basedOn w:val="1"/>
    <w:next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44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1">
    <w:name w:val="样式3"/>
    <w:basedOn w:val="324"/>
    <w:qFormat/>
    <w:uiPriority w:val="99"/>
    <w:pPr>
      <w:ind w:firstLine="2080"/>
    </w:pPr>
    <w:rPr>
      <w:szCs w:val="72"/>
    </w:rPr>
  </w:style>
  <w:style w:type="paragraph" w:customStyle="1" w:styleId="442">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3">
    <w:name w:val="样式 标题 1 + 居中 段前: 6 磅 段后: 6 磅 行距: 1.5 倍行距"/>
    <w:basedOn w:val="2"/>
    <w:qFormat/>
    <w:uiPriority w:val="99"/>
    <w:pPr>
      <w:tabs>
        <w:tab w:val="left" w:pos="425"/>
      </w:tabs>
      <w:adjustRightInd w:val="0"/>
      <w:spacing w:before="120" w:after="120" w:line="360" w:lineRule="auto"/>
    </w:pPr>
    <w:rPr>
      <w:rFonts w:ascii="Times New Roman"/>
      <w:bCs/>
      <w:kern w:val="44"/>
      <w:sz w:val="32"/>
      <w:szCs w:val="24"/>
    </w:rPr>
  </w:style>
  <w:style w:type="paragraph" w:customStyle="1" w:styleId="444">
    <w:name w:val="样式2"/>
    <w:basedOn w:val="1"/>
    <w:next w:val="1"/>
    <w:qFormat/>
    <w:uiPriority w:val="99"/>
    <w:rPr>
      <w:sz w:val="28"/>
    </w:rPr>
  </w:style>
  <w:style w:type="paragraph" w:customStyle="1" w:styleId="445">
    <w:name w:val="样式 小四 行距: 1.5 倍行距 首行缩进:  2 字符"/>
    <w:basedOn w:val="1"/>
    <w:qFormat/>
    <w:uiPriority w:val="99"/>
    <w:pPr>
      <w:spacing w:line="360" w:lineRule="auto"/>
      <w:ind w:firstLine="480"/>
    </w:pPr>
    <w:rPr>
      <w:rFonts w:cs="宋体"/>
      <w:szCs w:val="20"/>
    </w:rPr>
  </w:style>
  <w:style w:type="paragraph" w:customStyle="1" w:styleId="44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7">
    <w:name w:val="Char Char Char Char2"/>
    <w:basedOn w:val="20"/>
    <w:qFormat/>
    <w:uiPriority w:val="99"/>
    <w:rPr>
      <w:szCs w:val="20"/>
    </w:rPr>
  </w:style>
  <w:style w:type="paragraph" w:customStyle="1" w:styleId="448">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9">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50">
    <w:name w:val="正文样式 首行缩进:  0.74 厘米"/>
    <w:basedOn w:val="1"/>
    <w:qFormat/>
    <w:uiPriority w:val="99"/>
    <w:pPr>
      <w:widowControl/>
      <w:tabs>
        <w:tab w:val="right" w:pos="8640"/>
      </w:tabs>
      <w:spacing w:beforeLines="50" w:line="360" w:lineRule="auto"/>
      <w:ind w:firstLine="420" w:firstLineChars="0"/>
    </w:pPr>
    <w:rPr>
      <w:kern w:val="0"/>
      <w:szCs w:val="20"/>
    </w:rPr>
  </w:style>
  <w:style w:type="paragraph" w:customStyle="1" w:styleId="451">
    <w:name w:val="样式 正文文本缩进 + 段前: 2 字符"/>
    <w:basedOn w:val="1"/>
    <w:qFormat/>
    <w:uiPriority w:val="99"/>
    <w:pPr>
      <w:ind w:left="420" w:leftChars="200"/>
      <w:jc w:val="left"/>
    </w:pPr>
    <w:rPr>
      <w:sz w:val="28"/>
      <w:lang w:eastAsia="zh-TW"/>
    </w:rPr>
  </w:style>
  <w:style w:type="paragraph" w:customStyle="1" w:styleId="45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453">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4">
    <w:name w:val="Char21"/>
    <w:basedOn w:val="1"/>
    <w:qFormat/>
    <w:uiPriority w:val="99"/>
    <w:pPr>
      <w:adjustRightInd w:val="0"/>
      <w:spacing w:line="360" w:lineRule="auto"/>
    </w:pPr>
    <w:rPr>
      <w:kern w:val="0"/>
      <w:szCs w:val="20"/>
    </w:rPr>
  </w:style>
  <w:style w:type="paragraph" w:customStyle="1" w:styleId="455">
    <w:name w:val="表格1"/>
    <w:basedOn w:val="1"/>
    <w:next w:val="1"/>
    <w:qFormat/>
    <w:uiPriority w:val="99"/>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6">
    <w:name w:val="正文字缩2字"/>
    <w:basedOn w:val="1"/>
    <w:qFormat/>
    <w:uiPriority w:val="99"/>
    <w:pPr>
      <w:spacing w:before="60" w:after="60" w:line="360" w:lineRule="auto"/>
      <w:ind w:left="200" w:leftChars="200"/>
    </w:pPr>
  </w:style>
  <w:style w:type="paragraph" w:customStyle="1" w:styleId="457">
    <w:name w:val="文档正文 Char Char Char Char"/>
    <w:basedOn w:val="1"/>
    <w:qFormat/>
    <w:uiPriority w:val="99"/>
    <w:pPr>
      <w:adjustRightInd w:val="0"/>
      <w:spacing w:line="440" w:lineRule="exact"/>
      <w:ind w:firstLine="420" w:firstLineChars="0"/>
      <w:textAlignment w:val="baseline"/>
    </w:pPr>
    <w:rPr>
      <w:rFonts w:ascii="Arial Narrow" w:hAnsi="Arial Narrow"/>
      <w:kern w:val="0"/>
    </w:rPr>
  </w:style>
  <w:style w:type="paragraph" w:customStyle="1" w:styleId="458">
    <w:name w:val="没有缩进（为图形使用）"/>
    <w:basedOn w:val="1"/>
    <w:qFormat/>
    <w:uiPriority w:val="99"/>
    <w:pPr>
      <w:spacing w:before="120" w:after="120" w:line="360" w:lineRule="auto"/>
      <w:ind w:firstLine="0" w:firstLineChars="0"/>
    </w:pPr>
    <w:rPr>
      <w:szCs w:val="20"/>
    </w:rPr>
  </w:style>
  <w:style w:type="paragraph" w:customStyle="1" w:styleId="45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460">
    <w:name w:val="tabletextchar"/>
    <w:basedOn w:val="1"/>
    <w:qFormat/>
    <w:uiPriority w:val="99"/>
    <w:pPr>
      <w:widowControl/>
      <w:spacing w:before="100" w:beforeAutospacing="1" w:after="100" w:afterAutospacing="1"/>
      <w:jc w:val="left"/>
    </w:pPr>
    <w:rPr>
      <w:rFonts w:ascii="宋体" w:hAnsi="宋体" w:cs="宋体"/>
      <w:kern w:val="0"/>
    </w:rPr>
  </w:style>
  <w:style w:type="paragraph" w:customStyle="1" w:styleId="461">
    <w:name w:val="正文文本缩进 211"/>
    <w:basedOn w:val="1"/>
    <w:qFormat/>
    <w:uiPriority w:val="99"/>
    <w:pPr>
      <w:adjustRightInd w:val="0"/>
      <w:spacing w:before="120" w:line="240" w:lineRule="auto"/>
      <w:ind w:firstLine="420" w:firstLineChars="0"/>
      <w:textAlignment w:val="baseline"/>
    </w:pPr>
    <w:rPr>
      <w:szCs w:val="20"/>
    </w:rPr>
  </w:style>
  <w:style w:type="paragraph" w:customStyle="1" w:styleId="462">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4">
    <w:name w:val="xl32"/>
    <w:basedOn w:val="1"/>
    <w:qFormat/>
    <w:uiPriority w:val="99"/>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65">
    <w:name w:val="xl110"/>
    <w:basedOn w:val="1"/>
    <w:qFormat/>
    <w:uiPriority w:val="99"/>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6">
    <w:name w:val="缺省文本"/>
    <w:basedOn w:val="1"/>
    <w:qFormat/>
    <w:uiPriority w:val="99"/>
    <w:pPr>
      <w:numPr>
        <w:ilvl w:val="2"/>
        <w:numId w:val="2"/>
      </w:numPr>
      <w:tabs>
        <w:tab w:val="left" w:pos="425"/>
        <w:tab w:val="left" w:pos="1685"/>
      </w:tabs>
      <w:autoSpaceDE w:val="0"/>
      <w:autoSpaceDN w:val="0"/>
      <w:adjustRightInd w:val="0"/>
      <w:spacing w:line="360" w:lineRule="auto"/>
      <w:ind w:firstLine="0" w:firstLineChars="0"/>
      <w:jc w:val="left"/>
    </w:pPr>
    <w:rPr>
      <w:kern w:val="0"/>
      <w:szCs w:val="20"/>
    </w:rPr>
  </w:style>
  <w:style w:type="paragraph" w:customStyle="1" w:styleId="467">
    <w:name w:val="样式 首行缩进:  0.74 厘米"/>
    <w:basedOn w:val="1"/>
    <w:qFormat/>
    <w:uiPriority w:val="99"/>
    <w:pPr>
      <w:spacing w:line="360" w:lineRule="auto"/>
      <w:ind w:firstLine="420" w:firstLineChars="0"/>
    </w:pPr>
    <w:rPr>
      <w:szCs w:val="20"/>
    </w:rPr>
  </w:style>
  <w:style w:type="paragraph" w:customStyle="1" w:styleId="46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9">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删除"/>
    <w:basedOn w:val="424"/>
    <w:qFormat/>
    <w:uiPriority w:val="99"/>
    <w:pPr>
      <w:widowControl w:val="0"/>
      <w:tabs>
        <w:tab w:val="clear" w:pos="0"/>
      </w:tabs>
      <w:adjustRightInd/>
      <w:snapToGrid w:val="0"/>
      <w:jc w:val="left"/>
    </w:pPr>
    <w:rPr>
      <w:rFonts w:cs="Arial"/>
      <w:strike/>
      <w:color w:val="0000FF"/>
      <w:szCs w:val="18"/>
    </w:rPr>
  </w:style>
  <w:style w:type="paragraph" w:customStyle="1" w:styleId="47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2">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23"/>
    <w:basedOn w:val="1"/>
    <w:qFormat/>
    <w:uiPriority w:val="99"/>
    <w:pPr>
      <w:widowControl/>
      <w:spacing w:before="100" w:beforeAutospacing="1" w:after="100" w:afterAutospacing="1" w:line="360" w:lineRule="auto"/>
      <w:ind w:firstLine="0" w:firstLineChars="0"/>
      <w:textAlignment w:val="top"/>
    </w:pPr>
    <w:rPr>
      <w:kern w:val="0"/>
    </w:rPr>
  </w:style>
  <w:style w:type="paragraph" w:customStyle="1" w:styleId="474">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75">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6">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7">
    <w:name w:val="样式 标题 2h2sect 1.2H2UNDERRUBRIK 1-2hhHeading TwoProphead 2..."/>
    <w:basedOn w:val="3"/>
    <w:qFormat/>
    <w:uiPriority w:val="99"/>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78">
    <w:name w:val="Char4"/>
    <w:basedOn w:val="1"/>
    <w:qFormat/>
    <w:uiPriority w:val="99"/>
    <w:pPr>
      <w:widowControl/>
      <w:spacing w:after="160" w:line="240" w:lineRule="exact"/>
      <w:jc w:val="left"/>
    </w:pPr>
    <w:rPr>
      <w:rFonts w:ascii="Verdana" w:hAnsi="Verdana"/>
      <w:kern w:val="0"/>
      <w:szCs w:val="20"/>
      <w:lang w:eastAsia="en-US"/>
    </w:rPr>
  </w:style>
  <w:style w:type="paragraph" w:customStyle="1" w:styleId="479">
    <w:name w:val="正文首行缩进两字符"/>
    <w:basedOn w:val="1"/>
    <w:qFormat/>
    <w:uiPriority w:val="99"/>
    <w:pPr>
      <w:spacing w:line="360" w:lineRule="auto"/>
    </w:pPr>
    <w:rPr>
      <w:sz w:val="21"/>
    </w:rPr>
  </w:style>
  <w:style w:type="paragraph" w:customStyle="1" w:styleId="480">
    <w:name w:val="正文12"/>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481">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2">
    <w:name w:val="表格标题"/>
    <w:basedOn w:val="403"/>
    <w:qFormat/>
    <w:uiPriority w:val="99"/>
    <w:pPr>
      <w:spacing w:before="20"/>
      <w:jc w:val="center"/>
    </w:pPr>
    <w:rPr>
      <w:rFonts w:eastAsia="楷体_GB2312"/>
      <w:b/>
    </w:rPr>
  </w:style>
  <w:style w:type="paragraph" w:customStyle="1" w:styleId="483">
    <w:name w:val="操作步骤"/>
    <w:basedOn w:val="1"/>
    <w:qFormat/>
    <w:uiPriority w:val="99"/>
    <w:pPr>
      <w:numPr>
        <w:ilvl w:val="0"/>
        <w:numId w:val="21"/>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84">
    <w:name w:val="附录2"/>
    <w:basedOn w:val="1"/>
    <w:next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85">
    <w:name w:val="正文格式"/>
    <w:basedOn w:val="1"/>
    <w:qFormat/>
    <w:uiPriority w:val="99"/>
    <w:pPr>
      <w:widowControl/>
      <w:adjustRightInd w:val="0"/>
      <w:snapToGrid w:val="0"/>
      <w:spacing w:line="360" w:lineRule="atLeast"/>
      <w:ind w:firstLine="482"/>
      <w:textAlignment w:val="baseline"/>
    </w:pPr>
    <w:rPr>
      <w:kern w:val="0"/>
      <w:szCs w:val="20"/>
    </w:rPr>
  </w:style>
  <w:style w:type="paragraph" w:customStyle="1" w:styleId="486">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87">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8">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9">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92">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3">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cs="Arial"/>
      <w:kern w:val="0"/>
      <w:sz w:val="21"/>
      <w:szCs w:val="21"/>
    </w:rPr>
  </w:style>
  <w:style w:type="paragraph" w:customStyle="1" w:styleId="494">
    <w:name w:val="Char Char Char Char Char Char Char1"/>
    <w:basedOn w:val="1"/>
    <w:qFormat/>
    <w:uiPriority w:val="99"/>
    <w:pPr>
      <w:spacing w:line="240" w:lineRule="auto"/>
      <w:ind w:firstLine="0" w:firstLineChars="0"/>
    </w:pPr>
  </w:style>
  <w:style w:type="paragraph" w:customStyle="1" w:styleId="495">
    <w:name w:val="_Style 2"/>
    <w:basedOn w:val="1"/>
    <w:qFormat/>
    <w:uiPriority w:val="99"/>
    <w:pPr>
      <w:ind w:firstLine="420"/>
    </w:pPr>
    <w:rPr>
      <w:sz w:val="21"/>
    </w:rPr>
  </w:style>
  <w:style w:type="paragraph" w:customStyle="1" w:styleId="496">
    <w:name w:val="引文目录1"/>
    <w:next w:val="1"/>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character" w:customStyle="1" w:styleId="497">
    <w:name w:val="Heading 1 Char"/>
    <w:basedOn w:val="66"/>
    <w:link w:val="2"/>
    <w:qFormat/>
    <w:locked/>
    <w:uiPriority w:val="99"/>
    <w:rPr>
      <w:rFonts w:ascii="宋体" w:hAnsi="Times New Roman" w:eastAsia="宋体"/>
      <w:b/>
      <w:kern w:val="28"/>
      <w:sz w:val="20"/>
    </w:rPr>
  </w:style>
  <w:style w:type="character" w:customStyle="1" w:styleId="498">
    <w:name w:val="Heading 2 Char"/>
    <w:basedOn w:val="66"/>
    <w:link w:val="3"/>
    <w:qFormat/>
    <w:locked/>
    <w:uiPriority w:val="99"/>
    <w:rPr>
      <w:rFonts w:ascii="宋体" w:cs="Times New Roman"/>
      <w:b/>
      <w:kern w:val="2"/>
      <w:sz w:val="28"/>
      <w:lang w:val="en-US" w:eastAsia="zh-CN" w:bidi="ar-SA"/>
    </w:rPr>
  </w:style>
  <w:style w:type="character" w:customStyle="1" w:styleId="499">
    <w:name w:val="Heading 3 Char"/>
    <w:basedOn w:val="66"/>
    <w:link w:val="4"/>
    <w:qFormat/>
    <w:locked/>
    <w:uiPriority w:val="99"/>
    <w:rPr>
      <w:rFonts w:ascii="宋体"/>
      <w:b/>
      <w:sz w:val="24"/>
    </w:rPr>
  </w:style>
  <w:style w:type="character" w:customStyle="1" w:styleId="500">
    <w:name w:val="Heading 4 Char"/>
    <w:basedOn w:val="66"/>
    <w:link w:val="5"/>
    <w:qFormat/>
    <w:locked/>
    <w:uiPriority w:val="99"/>
    <w:rPr>
      <w:rFonts w:ascii="Arial" w:hAnsi="Arial" w:eastAsia="黑体" w:cs="Times New Roman"/>
      <w:b/>
      <w:bCs/>
      <w:sz w:val="28"/>
      <w:szCs w:val="28"/>
    </w:rPr>
  </w:style>
  <w:style w:type="character" w:customStyle="1" w:styleId="501">
    <w:name w:val="Heading 5 Char"/>
    <w:basedOn w:val="66"/>
    <w:link w:val="6"/>
    <w:qFormat/>
    <w:locked/>
    <w:uiPriority w:val="99"/>
    <w:rPr>
      <w:rFonts w:ascii="Arial" w:hAnsi="Arial" w:eastAsia="楷体_GB2312"/>
      <w:b/>
      <w:kern w:val="0"/>
      <w:sz w:val="24"/>
      <w:szCs w:val="24"/>
    </w:rPr>
  </w:style>
  <w:style w:type="character" w:customStyle="1" w:styleId="502">
    <w:name w:val="Heading 6 Char"/>
    <w:basedOn w:val="66"/>
    <w:link w:val="8"/>
    <w:qFormat/>
    <w:locked/>
    <w:uiPriority w:val="99"/>
    <w:rPr>
      <w:rFonts w:ascii="Arial" w:hAnsi="Arial" w:eastAsia="黑体"/>
      <w:b/>
      <w:kern w:val="0"/>
      <w:sz w:val="24"/>
      <w:szCs w:val="20"/>
    </w:rPr>
  </w:style>
  <w:style w:type="character" w:customStyle="1" w:styleId="503">
    <w:name w:val="Heading 7 Char"/>
    <w:basedOn w:val="66"/>
    <w:link w:val="9"/>
    <w:qFormat/>
    <w:locked/>
    <w:uiPriority w:val="99"/>
    <w:rPr>
      <w:b/>
      <w:kern w:val="0"/>
      <w:sz w:val="24"/>
      <w:szCs w:val="20"/>
    </w:rPr>
  </w:style>
  <w:style w:type="character" w:customStyle="1" w:styleId="504">
    <w:name w:val="Heading 8 Char"/>
    <w:basedOn w:val="66"/>
    <w:link w:val="10"/>
    <w:qFormat/>
    <w:locked/>
    <w:uiPriority w:val="99"/>
    <w:rPr>
      <w:rFonts w:ascii="Arial" w:hAnsi="Arial" w:eastAsia="黑体"/>
      <w:kern w:val="0"/>
      <w:sz w:val="24"/>
      <w:szCs w:val="20"/>
    </w:rPr>
  </w:style>
  <w:style w:type="character" w:customStyle="1" w:styleId="505">
    <w:name w:val="Heading 9 Char"/>
    <w:basedOn w:val="66"/>
    <w:link w:val="11"/>
    <w:qFormat/>
    <w:locked/>
    <w:uiPriority w:val="99"/>
    <w:rPr>
      <w:rFonts w:ascii="Arial" w:hAnsi="Arial" w:eastAsia="黑体"/>
      <w:kern w:val="0"/>
      <w:sz w:val="24"/>
      <w:szCs w:val="20"/>
    </w:rPr>
  </w:style>
  <w:style w:type="character" w:customStyle="1" w:styleId="506">
    <w:name w:val="Plain Text Char"/>
    <w:basedOn w:val="66"/>
    <w:link w:val="25"/>
    <w:qFormat/>
    <w:locked/>
    <w:uiPriority w:val="99"/>
    <w:rPr>
      <w:rFonts w:ascii="宋体" w:hAnsi="Courier New" w:eastAsia="宋体" w:cs="Courier New"/>
      <w:sz w:val="21"/>
      <w:szCs w:val="21"/>
    </w:rPr>
  </w:style>
  <w:style w:type="character" w:customStyle="1" w:styleId="507">
    <w:name w:val="Note Heading Char"/>
    <w:basedOn w:val="66"/>
    <w:link w:val="15"/>
    <w:semiHidden/>
    <w:qFormat/>
    <w:locked/>
    <w:uiPriority w:val="99"/>
    <w:rPr>
      <w:rFonts w:ascii="Times New Roman" w:hAnsi="Times New Roman" w:eastAsia="宋体" w:cs="Times New Roman"/>
      <w:sz w:val="24"/>
      <w:szCs w:val="24"/>
    </w:rPr>
  </w:style>
  <w:style w:type="character" w:customStyle="1" w:styleId="508">
    <w:name w:val="Document Map Char"/>
    <w:basedOn w:val="66"/>
    <w:link w:val="20"/>
    <w:qFormat/>
    <w:uiPriority w:val="99"/>
    <w:rPr>
      <w:rFonts w:ascii="宋体" w:hAnsi="Calibri" w:eastAsia="宋体"/>
      <w:kern w:val="2"/>
      <w:sz w:val="18"/>
      <w:lang w:val="en-US" w:eastAsia="zh-CN"/>
    </w:rPr>
  </w:style>
  <w:style w:type="character" w:customStyle="1" w:styleId="509">
    <w:name w:val="Comment Text Char"/>
    <w:basedOn w:val="66"/>
    <w:link w:val="21"/>
    <w:qFormat/>
    <w:locked/>
    <w:uiPriority w:val="99"/>
    <w:rPr>
      <w:rFonts w:ascii="Times New Roman" w:hAnsi="Times New Roman" w:eastAsia="宋体" w:cs="Times New Roman"/>
      <w:sz w:val="24"/>
      <w:szCs w:val="24"/>
    </w:rPr>
  </w:style>
  <w:style w:type="character" w:customStyle="1" w:styleId="510">
    <w:name w:val="Body Text 3 Char"/>
    <w:basedOn w:val="66"/>
    <w:link w:val="22"/>
    <w:qFormat/>
    <w:locked/>
    <w:uiPriority w:val="99"/>
    <w:rPr>
      <w:rFonts w:ascii="Times New Roman" w:hAnsi="Times New Roman" w:eastAsia="宋体" w:cs="Times New Roman"/>
      <w:sz w:val="16"/>
      <w:szCs w:val="16"/>
    </w:rPr>
  </w:style>
  <w:style w:type="character" w:customStyle="1" w:styleId="511">
    <w:name w:val="Body Text Char"/>
    <w:basedOn w:val="66"/>
    <w:link w:val="24"/>
    <w:qFormat/>
    <w:locked/>
    <w:uiPriority w:val="99"/>
    <w:rPr>
      <w:rFonts w:ascii="Times New Roman" w:hAnsi="Times New Roman" w:eastAsia="宋体" w:cs="Times New Roman"/>
      <w:sz w:val="24"/>
      <w:szCs w:val="24"/>
    </w:rPr>
  </w:style>
  <w:style w:type="character" w:customStyle="1" w:styleId="512">
    <w:name w:val="Body Text Indent Char"/>
    <w:basedOn w:val="66"/>
    <w:link w:val="26"/>
    <w:semiHidden/>
    <w:qFormat/>
    <w:locked/>
    <w:uiPriority w:val="99"/>
    <w:rPr>
      <w:rFonts w:ascii="Times New Roman" w:hAnsi="Times New Roman" w:eastAsia="宋体" w:cs="Times New Roman"/>
      <w:sz w:val="24"/>
      <w:szCs w:val="24"/>
    </w:rPr>
  </w:style>
  <w:style w:type="character" w:customStyle="1" w:styleId="513">
    <w:name w:val="Date Char"/>
    <w:basedOn w:val="66"/>
    <w:link w:val="34"/>
    <w:qFormat/>
    <w:locked/>
    <w:uiPriority w:val="99"/>
    <w:rPr>
      <w:rFonts w:ascii="Times New Roman" w:hAnsi="Times New Roman" w:eastAsia="宋体" w:cs="Times New Roman"/>
      <w:sz w:val="24"/>
      <w:szCs w:val="24"/>
    </w:rPr>
  </w:style>
  <w:style w:type="character" w:customStyle="1" w:styleId="514">
    <w:name w:val="Body Text Indent 2 Char"/>
    <w:basedOn w:val="66"/>
    <w:link w:val="35"/>
    <w:semiHidden/>
    <w:qFormat/>
    <w:locked/>
    <w:uiPriority w:val="99"/>
    <w:rPr>
      <w:rFonts w:ascii="Times New Roman" w:hAnsi="Times New Roman" w:eastAsia="宋体" w:cs="Times New Roman"/>
      <w:sz w:val="24"/>
      <w:szCs w:val="24"/>
    </w:rPr>
  </w:style>
  <w:style w:type="character" w:customStyle="1" w:styleId="515">
    <w:name w:val="Endnote Text Char"/>
    <w:basedOn w:val="66"/>
    <w:link w:val="36"/>
    <w:semiHidden/>
    <w:qFormat/>
    <w:locked/>
    <w:uiPriority w:val="99"/>
    <w:rPr>
      <w:rFonts w:ascii="Times New Roman" w:hAnsi="Times New Roman" w:eastAsia="宋体" w:cs="Times New Roman"/>
      <w:sz w:val="24"/>
      <w:szCs w:val="24"/>
    </w:rPr>
  </w:style>
  <w:style w:type="character" w:customStyle="1" w:styleId="516">
    <w:name w:val="Balloon Text Char"/>
    <w:basedOn w:val="66"/>
    <w:link w:val="37"/>
    <w:semiHidden/>
    <w:qFormat/>
    <w:locked/>
    <w:uiPriority w:val="99"/>
    <w:rPr>
      <w:rFonts w:ascii="Times New Roman" w:hAnsi="Times New Roman" w:eastAsia="宋体" w:cs="Times New Roman"/>
      <w:sz w:val="18"/>
      <w:szCs w:val="18"/>
    </w:rPr>
  </w:style>
  <w:style w:type="character" w:customStyle="1" w:styleId="517">
    <w:name w:val="Footer Char"/>
    <w:basedOn w:val="66"/>
    <w:link w:val="38"/>
    <w:qFormat/>
    <w:uiPriority w:val="99"/>
    <w:rPr>
      <w:rFonts w:ascii="Calibri" w:hAnsi="Calibri" w:eastAsia="宋体"/>
      <w:sz w:val="18"/>
      <w:lang w:val="en-US" w:eastAsia="zh-CN"/>
    </w:rPr>
  </w:style>
  <w:style w:type="character" w:customStyle="1" w:styleId="518">
    <w:name w:val="Header Char"/>
    <w:basedOn w:val="66"/>
    <w:link w:val="39"/>
    <w:qFormat/>
    <w:uiPriority w:val="99"/>
    <w:rPr>
      <w:rFonts w:ascii="Calibri" w:hAnsi="Calibri" w:eastAsia="宋体"/>
      <w:sz w:val="18"/>
      <w:lang w:val="en-US" w:eastAsia="zh-CN"/>
    </w:rPr>
  </w:style>
  <w:style w:type="character" w:customStyle="1" w:styleId="519">
    <w:name w:val="Subtitle Char"/>
    <w:basedOn w:val="66"/>
    <w:link w:val="45"/>
    <w:qFormat/>
    <w:locked/>
    <w:uiPriority w:val="99"/>
    <w:rPr>
      <w:rFonts w:ascii="Cambria" w:hAnsi="Cambria" w:eastAsia="宋体" w:cs="Times New Roman"/>
      <w:b/>
      <w:bCs/>
      <w:kern w:val="28"/>
      <w:sz w:val="32"/>
      <w:szCs w:val="32"/>
    </w:rPr>
  </w:style>
  <w:style w:type="character" w:customStyle="1" w:styleId="520">
    <w:name w:val="Footnote Text Char"/>
    <w:basedOn w:val="66"/>
    <w:link w:val="47"/>
    <w:semiHidden/>
    <w:qFormat/>
    <w:locked/>
    <w:uiPriority w:val="99"/>
    <w:rPr>
      <w:rFonts w:ascii="Times New Roman" w:hAnsi="Times New Roman" w:eastAsia="宋体" w:cs="Times New Roman"/>
      <w:sz w:val="18"/>
      <w:szCs w:val="18"/>
    </w:rPr>
  </w:style>
  <w:style w:type="character" w:customStyle="1" w:styleId="521">
    <w:name w:val="Body Text Indent 3 Char"/>
    <w:basedOn w:val="66"/>
    <w:link w:val="50"/>
    <w:qFormat/>
    <w:locked/>
    <w:uiPriority w:val="99"/>
    <w:rPr>
      <w:rFonts w:ascii="Times New Roman" w:hAnsi="Times New Roman" w:eastAsia="宋体" w:cs="Times New Roman"/>
      <w:sz w:val="16"/>
      <w:szCs w:val="16"/>
    </w:rPr>
  </w:style>
  <w:style w:type="character" w:customStyle="1" w:styleId="522">
    <w:name w:val="Body Text 2 Char"/>
    <w:basedOn w:val="66"/>
    <w:link w:val="54"/>
    <w:qFormat/>
    <w:locked/>
    <w:uiPriority w:val="99"/>
    <w:rPr>
      <w:rFonts w:ascii="Times New Roman" w:hAnsi="Times New Roman" w:eastAsia="宋体" w:cs="Times New Roman"/>
      <w:sz w:val="24"/>
      <w:szCs w:val="24"/>
    </w:rPr>
  </w:style>
  <w:style w:type="character" w:customStyle="1" w:styleId="523">
    <w:name w:val="HTML Preformatted Char"/>
    <w:basedOn w:val="66"/>
    <w:link w:val="57"/>
    <w:qFormat/>
    <w:locked/>
    <w:uiPriority w:val="99"/>
    <w:rPr>
      <w:rFonts w:ascii="Courier New" w:hAnsi="Courier New" w:eastAsia="宋体" w:cs="Courier New"/>
      <w:sz w:val="20"/>
      <w:szCs w:val="20"/>
    </w:rPr>
  </w:style>
  <w:style w:type="character" w:customStyle="1" w:styleId="524">
    <w:name w:val="Title Char"/>
    <w:basedOn w:val="66"/>
    <w:link w:val="60"/>
    <w:qFormat/>
    <w:locked/>
    <w:uiPriority w:val="99"/>
    <w:rPr>
      <w:rFonts w:ascii="Cambria" w:hAnsi="Cambria" w:eastAsia="宋体" w:cs="Times New Roman"/>
      <w:b/>
      <w:bCs/>
      <w:sz w:val="32"/>
      <w:szCs w:val="32"/>
    </w:rPr>
  </w:style>
  <w:style w:type="character" w:customStyle="1" w:styleId="525">
    <w:name w:val="Comment Subject Char"/>
    <w:basedOn w:val="509"/>
    <w:link w:val="61"/>
    <w:qFormat/>
    <w:locked/>
    <w:uiPriority w:val="99"/>
    <w:rPr>
      <w:b/>
      <w:bCs/>
    </w:rPr>
  </w:style>
  <w:style w:type="character" w:customStyle="1" w:styleId="526">
    <w:name w:val="Body Text First Indent Char"/>
    <w:basedOn w:val="511"/>
    <w:link w:val="62"/>
    <w:semiHidden/>
    <w:qFormat/>
    <w:locked/>
    <w:uiPriority w:val="99"/>
  </w:style>
  <w:style w:type="character" w:customStyle="1" w:styleId="527">
    <w:name w:val="Body Text First Indent 2 Char"/>
    <w:basedOn w:val="512"/>
    <w:link w:val="63"/>
    <w:semiHidden/>
    <w:qFormat/>
    <w:locked/>
    <w:uiPriority w:val="99"/>
  </w:style>
  <w:style w:type="character" w:customStyle="1" w:styleId="528">
    <w:name w:val="标题 1 Char"/>
    <w:basedOn w:val="66"/>
    <w:link w:val="2"/>
    <w:qFormat/>
    <w:locked/>
    <w:uiPriority w:val="99"/>
    <w:rPr>
      <w:rFonts w:ascii="Times New Roman" w:hAnsi="Times New Roman" w:eastAsia="宋体" w:cs="Times New Roman"/>
      <w:b/>
      <w:bCs/>
      <w:kern w:val="44"/>
      <w:sz w:val="44"/>
      <w:szCs w:val="44"/>
    </w:rPr>
  </w:style>
  <w:style w:type="character" w:customStyle="1" w:styleId="529">
    <w:name w:val="标题 3 Char"/>
    <w:basedOn w:val="66"/>
    <w:link w:val="4"/>
    <w:qFormat/>
    <w:locked/>
    <w:uiPriority w:val="99"/>
    <w:rPr>
      <w:rFonts w:ascii="Times New Roman" w:hAnsi="Times New Roman" w:eastAsia="宋体" w:cs="Times New Roman"/>
      <w:b/>
      <w:bCs/>
      <w:sz w:val="32"/>
      <w:szCs w:val="32"/>
    </w:rPr>
  </w:style>
  <w:style w:type="character" w:customStyle="1" w:styleId="530">
    <w:name w:val="标题 6 Char"/>
    <w:basedOn w:val="66"/>
    <w:link w:val="8"/>
    <w:qFormat/>
    <w:locked/>
    <w:uiPriority w:val="99"/>
    <w:rPr>
      <w:rFonts w:ascii="Cambria" w:hAnsi="Cambria" w:eastAsia="宋体" w:cs="Times New Roman"/>
      <w:b/>
      <w:bCs/>
      <w:sz w:val="24"/>
      <w:szCs w:val="24"/>
    </w:rPr>
  </w:style>
  <w:style w:type="character" w:customStyle="1" w:styleId="531">
    <w:name w:val="标题 7 Char"/>
    <w:basedOn w:val="66"/>
    <w:link w:val="9"/>
    <w:qFormat/>
    <w:locked/>
    <w:uiPriority w:val="99"/>
    <w:rPr>
      <w:rFonts w:ascii="Times New Roman" w:hAnsi="Times New Roman" w:eastAsia="宋体" w:cs="Times New Roman"/>
      <w:b/>
      <w:bCs/>
      <w:sz w:val="24"/>
      <w:szCs w:val="24"/>
    </w:rPr>
  </w:style>
  <w:style w:type="character" w:customStyle="1" w:styleId="532">
    <w:name w:val="标题 8 Char"/>
    <w:basedOn w:val="66"/>
    <w:link w:val="10"/>
    <w:qFormat/>
    <w:locked/>
    <w:uiPriority w:val="99"/>
    <w:rPr>
      <w:rFonts w:ascii="Cambria" w:hAnsi="Cambria" w:eastAsia="宋体" w:cs="Times New Roman"/>
      <w:sz w:val="24"/>
      <w:szCs w:val="24"/>
    </w:rPr>
  </w:style>
  <w:style w:type="character" w:customStyle="1" w:styleId="533">
    <w:name w:val="标题 9 Char"/>
    <w:basedOn w:val="66"/>
    <w:link w:val="11"/>
    <w:qFormat/>
    <w:locked/>
    <w:uiPriority w:val="99"/>
    <w:rPr>
      <w:rFonts w:ascii="Cambria" w:hAnsi="Cambria" w:eastAsia="宋体" w:cs="Times New Roman"/>
      <w:sz w:val="21"/>
      <w:szCs w:val="21"/>
    </w:rPr>
  </w:style>
  <w:style w:type="character" w:customStyle="1" w:styleId="534">
    <w:name w:val="release-day"/>
    <w:basedOn w:val="66"/>
    <w:qFormat/>
    <w:uiPriority w:val="99"/>
    <w:rPr>
      <w:rFonts w:cs="Times New Roman"/>
      <w:bdr w:val="single" w:color="BDEBB0" w:sz="6" w:space="0"/>
      <w:shd w:val="clear" w:color="auto" w:fill="F5FFF1"/>
    </w:rPr>
  </w:style>
  <w:style w:type="character" w:customStyle="1" w:styleId="535">
    <w:name w:val="页脚 Char2"/>
    <w:qFormat/>
    <w:uiPriority w:val="99"/>
    <w:rPr>
      <w:rFonts w:eastAsia="宋体"/>
      <w:kern w:val="2"/>
      <w:sz w:val="18"/>
      <w:lang w:val="en-US" w:eastAsia="zh-CN"/>
    </w:rPr>
  </w:style>
  <w:style w:type="character" w:customStyle="1" w:styleId="536">
    <w:name w:val="title"/>
    <w:basedOn w:val="66"/>
    <w:qFormat/>
    <w:uiPriority w:val="99"/>
    <w:rPr>
      <w:rFonts w:cs="Times New Roman"/>
    </w:rPr>
  </w:style>
  <w:style w:type="character" w:customStyle="1" w:styleId="537">
    <w:name w:val="正文文本 2 Char1"/>
    <w:qFormat/>
    <w:uiPriority w:val="99"/>
  </w:style>
  <w:style w:type="character" w:customStyle="1" w:styleId="538">
    <w:name w:val="Char Char22"/>
    <w:qFormat/>
    <w:uiPriority w:val="99"/>
    <w:rPr>
      <w:rFonts w:eastAsia="宋体"/>
      <w:kern w:val="2"/>
      <w:sz w:val="18"/>
      <w:lang w:val="en-US" w:eastAsia="zh-CN"/>
    </w:rPr>
  </w:style>
  <w:style w:type="character" w:customStyle="1" w:styleId="539">
    <w:name w:val="副标题 Char"/>
    <w:qFormat/>
    <w:uiPriority w:val="99"/>
    <w:rPr>
      <w:rFonts w:ascii="Cambria" w:hAnsi="Cambria"/>
      <w:b/>
      <w:kern w:val="28"/>
      <w:sz w:val="32"/>
    </w:rPr>
  </w:style>
  <w:style w:type="character" w:customStyle="1" w:styleId="540">
    <w:name w:val="style81"/>
    <w:qFormat/>
    <w:uiPriority w:val="99"/>
    <w:rPr>
      <w:sz w:val="21"/>
    </w:rPr>
  </w:style>
  <w:style w:type="character" w:customStyle="1" w:styleId="541">
    <w:name w:val="Table Text Char Char Char"/>
    <w:qFormat/>
    <w:uiPriority w:val="99"/>
    <w:rPr>
      <w:rFonts w:ascii="Arial" w:hAnsi="Arial" w:eastAsia="宋体"/>
      <w:sz w:val="18"/>
      <w:lang w:val="en-US" w:eastAsia="zh-CN"/>
    </w:rPr>
  </w:style>
  <w:style w:type="character" w:customStyle="1" w:styleId="542">
    <w:name w:val="正文文本 3 Char1"/>
    <w:qFormat/>
    <w:uiPriority w:val="99"/>
    <w:rPr>
      <w:sz w:val="18"/>
    </w:rPr>
  </w:style>
  <w:style w:type="character" w:customStyle="1" w:styleId="543">
    <w:name w:val="文档结构图 Char"/>
    <w:qFormat/>
    <w:uiPriority w:val="99"/>
    <w:rPr>
      <w:kern w:val="2"/>
      <w:sz w:val="24"/>
      <w:shd w:val="clear" w:color="auto" w:fill="000080"/>
    </w:rPr>
  </w:style>
  <w:style w:type="character" w:customStyle="1" w:styleId="544">
    <w:name w:val="正文内容 Char"/>
    <w:link w:val="90"/>
    <w:qFormat/>
    <w:locked/>
    <w:uiPriority w:val="99"/>
    <w:rPr>
      <w:sz w:val="24"/>
    </w:rPr>
  </w:style>
  <w:style w:type="character" w:customStyle="1" w:styleId="545">
    <w:name w:val="纯文本 Char2"/>
    <w:qFormat/>
    <w:uiPriority w:val="99"/>
    <w:rPr>
      <w:rFonts w:ascii="宋体" w:hAnsi="Courier New"/>
      <w:sz w:val="24"/>
    </w:rPr>
  </w:style>
  <w:style w:type="character" w:customStyle="1" w:styleId="546">
    <w:name w:val="章节 Char1"/>
    <w:qFormat/>
    <w:uiPriority w:val="99"/>
    <w:rPr>
      <w:rFonts w:ascii="宋体"/>
      <w:b/>
      <w:kern w:val="28"/>
      <w:sz w:val="36"/>
      <w:lang w:val="en-US" w:eastAsia="zh-CN"/>
    </w:rPr>
  </w:style>
  <w:style w:type="character" w:customStyle="1" w:styleId="547">
    <w:name w:val="页眉 Char"/>
    <w:qFormat/>
    <w:uiPriority w:val="99"/>
    <w:rPr>
      <w:kern w:val="2"/>
      <w:sz w:val="18"/>
    </w:rPr>
  </w:style>
  <w:style w:type="character" w:customStyle="1" w:styleId="548">
    <w:name w:val="HTML 预设格式 Char1"/>
    <w:qFormat/>
    <w:uiPriority w:val="99"/>
    <w:rPr>
      <w:rFonts w:ascii="宋体" w:eastAsia="宋体"/>
      <w:sz w:val="24"/>
    </w:rPr>
  </w:style>
  <w:style w:type="character" w:customStyle="1" w:styleId="549">
    <w:name w:val="textcontents"/>
    <w:basedOn w:val="66"/>
    <w:qFormat/>
    <w:uiPriority w:val="99"/>
    <w:rPr>
      <w:rFonts w:cs="Times New Roman"/>
    </w:rPr>
  </w:style>
  <w:style w:type="character" w:customStyle="1" w:styleId="550">
    <w:name w:val="标准文本 Char"/>
    <w:link w:val="91"/>
    <w:qFormat/>
    <w:locked/>
    <w:uiPriority w:val="99"/>
    <w:rPr>
      <w:rFonts w:ascii="Calibri" w:hAnsi="Calibri" w:eastAsia="仿宋_GB2312"/>
      <w:sz w:val="24"/>
    </w:rPr>
  </w:style>
  <w:style w:type="character" w:customStyle="1" w:styleId="551">
    <w:name w:val="正文首行缩进 Char Char Char Char Char3"/>
    <w:qFormat/>
    <w:uiPriority w:val="99"/>
    <w:rPr>
      <w:rFonts w:eastAsia="宋体"/>
      <w:kern w:val="2"/>
      <w:sz w:val="24"/>
      <w:lang w:val="en-US" w:eastAsia="zh-CN"/>
    </w:rPr>
  </w:style>
  <w:style w:type="character" w:customStyle="1" w:styleId="552">
    <w:name w:val="Char Char2"/>
    <w:qFormat/>
    <w:uiPriority w:val="99"/>
    <w:rPr>
      <w:rFonts w:eastAsia="宋体"/>
      <w:kern w:val="2"/>
      <w:sz w:val="18"/>
      <w:lang w:val="en-US" w:eastAsia="zh-CN"/>
    </w:rPr>
  </w:style>
  <w:style w:type="character" w:customStyle="1" w:styleId="553">
    <w:name w:val="ca-22"/>
    <w:basedOn w:val="66"/>
    <w:qFormat/>
    <w:uiPriority w:val="99"/>
    <w:rPr>
      <w:rFonts w:cs="Times New Roman"/>
    </w:rPr>
  </w:style>
  <w:style w:type="character" w:customStyle="1" w:styleId="554">
    <w:name w:val="Char Char20"/>
    <w:qFormat/>
    <w:locked/>
    <w:uiPriority w:val="99"/>
    <w:rPr>
      <w:rFonts w:ascii="宋体" w:hAnsi="Courier New" w:eastAsia="宋体"/>
      <w:kern w:val="2"/>
      <w:sz w:val="28"/>
      <w:lang w:val="en-US" w:eastAsia="zh-CN"/>
    </w:rPr>
  </w:style>
  <w:style w:type="character" w:customStyle="1" w:styleId="555">
    <w:name w:val="top-det1"/>
    <w:qFormat/>
    <w:uiPriority w:val="99"/>
    <w:rPr>
      <w:b/>
      <w:color w:val="000000"/>
    </w:rPr>
  </w:style>
  <w:style w:type="character" w:customStyle="1" w:styleId="556">
    <w:name w:val="标题 2 Char Char Char Char"/>
    <w:qFormat/>
    <w:uiPriority w:val="99"/>
    <w:rPr>
      <w:rFonts w:ascii="黑体" w:hAnsi="Arial" w:eastAsia="黑体"/>
      <w:b/>
      <w:sz w:val="30"/>
      <w:lang w:val="en-US" w:eastAsia="zh-CN"/>
    </w:rPr>
  </w:style>
  <w:style w:type="character" w:customStyle="1" w:styleId="557">
    <w:name w:val="页眉 Char1"/>
    <w:qFormat/>
    <w:uiPriority w:val="99"/>
    <w:rPr>
      <w:sz w:val="18"/>
    </w:rPr>
  </w:style>
  <w:style w:type="character" w:customStyle="1" w:styleId="558">
    <w:name w:val="Header Char1"/>
    <w:basedOn w:val="66"/>
    <w:link w:val="39"/>
    <w:semiHidden/>
    <w:qFormat/>
    <w:locked/>
    <w:uiPriority w:val="99"/>
    <w:rPr>
      <w:rFonts w:ascii="Times New Roman" w:hAnsi="Times New Roman" w:eastAsia="宋体" w:cs="Times New Roman"/>
      <w:sz w:val="18"/>
      <w:szCs w:val="18"/>
    </w:rPr>
  </w:style>
  <w:style w:type="character" w:customStyle="1" w:styleId="559">
    <w:name w:val="content-white1"/>
    <w:qFormat/>
    <w:uiPriority w:val="99"/>
    <w:rPr>
      <w:color w:val="auto"/>
      <w:sz w:val="18"/>
      <w:u w:val="none"/>
    </w:rPr>
  </w:style>
  <w:style w:type="character" w:customStyle="1" w:styleId="560">
    <w:name w:val="fy21"/>
    <w:qFormat/>
    <w:uiPriority w:val="99"/>
    <w:rPr>
      <w:rFonts w:ascii="Verdana" w:hAnsi="Verdana"/>
      <w:color w:val="0063C7"/>
      <w:sz w:val="18"/>
    </w:rPr>
  </w:style>
  <w:style w:type="character" w:customStyle="1" w:styleId="561">
    <w:name w:val="grame"/>
    <w:basedOn w:val="66"/>
    <w:qFormat/>
    <w:uiPriority w:val="99"/>
    <w:rPr>
      <w:rFonts w:cs="Times New Roman"/>
    </w:rPr>
  </w:style>
  <w:style w:type="character" w:customStyle="1" w:styleId="562">
    <w:name w:val="三级标题 Char2"/>
    <w:qFormat/>
    <w:uiPriority w:val="99"/>
    <w:rPr>
      <w:rFonts w:ascii="Arial" w:hAnsi="Arial" w:eastAsia="黑体"/>
      <w:kern w:val="2"/>
      <w:sz w:val="24"/>
    </w:rPr>
  </w:style>
  <w:style w:type="character" w:customStyle="1" w:styleId="563">
    <w:name w:val="Char Char6"/>
    <w:qFormat/>
    <w:uiPriority w:val="99"/>
    <w:rPr>
      <w:rFonts w:ascii="Arial" w:hAnsi="Arial" w:eastAsia="黑体"/>
      <w:b/>
      <w:kern w:val="2"/>
      <w:sz w:val="32"/>
      <w:lang w:val="en-US" w:eastAsia="zh-CN"/>
    </w:rPr>
  </w:style>
  <w:style w:type="character" w:customStyle="1" w:styleId="564">
    <w:name w:val="正文文本 Char1"/>
    <w:qFormat/>
    <w:uiPriority w:val="99"/>
    <w:rPr>
      <w:sz w:val="24"/>
    </w:rPr>
  </w:style>
  <w:style w:type="character" w:customStyle="1" w:styleId="565">
    <w:name w:val="批注框文本 Char"/>
    <w:qFormat/>
    <w:uiPriority w:val="99"/>
    <w:rPr>
      <w:kern w:val="2"/>
      <w:sz w:val="18"/>
    </w:rPr>
  </w:style>
  <w:style w:type="character" w:customStyle="1" w:styleId="566">
    <w:name w:val="Table Text Char1"/>
    <w:qFormat/>
    <w:uiPriority w:val="99"/>
    <w:rPr>
      <w:rFonts w:ascii="Arial" w:hAnsi="Arial" w:eastAsia="宋体"/>
      <w:sz w:val="18"/>
      <w:lang w:val="en-US" w:eastAsia="zh-CN"/>
    </w:rPr>
  </w:style>
  <w:style w:type="character" w:customStyle="1" w:styleId="567">
    <w:name w:val="H2 Char1"/>
    <w:qFormat/>
    <w:uiPriority w:val="99"/>
    <w:rPr>
      <w:rFonts w:ascii="Arial" w:hAnsi="Arial" w:eastAsia="黑体"/>
      <w:b/>
      <w:kern w:val="2"/>
      <w:sz w:val="32"/>
      <w:lang w:val="en-US" w:eastAsia="zh-CN"/>
    </w:rPr>
  </w:style>
  <w:style w:type="character" w:customStyle="1" w:styleId="568">
    <w:name w:val="尾注文本 Char"/>
    <w:qFormat/>
    <w:uiPriority w:val="99"/>
    <w:rPr>
      <w:sz w:val="24"/>
    </w:rPr>
  </w:style>
  <w:style w:type="character" w:customStyle="1" w:styleId="569">
    <w:name w:val="日期 Char1"/>
    <w:qFormat/>
    <w:uiPriority w:val="99"/>
    <w:rPr>
      <w:rFonts w:ascii="宋体"/>
      <w:kern w:val="2"/>
      <w:sz w:val="24"/>
    </w:rPr>
  </w:style>
  <w:style w:type="character" w:customStyle="1" w:styleId="570">
    <w:name w:val="文字 Char"/>
    <w:link w:val="92"/>
    <w:qFormat/>
    <w:locked/>
    <w:uiPriority w:val="99"/>
    <w:rPr>
      <w:rFonts w:ascii="宋体" w:eastAsia="宋体"/>
      <w:sz w:val="28"/>
    </w:rPr>
  </w:style>
  <w:style w:type="character" w:customStyle="1" w:styleId="571">
    <w:name w:val="Footer-Even Char2"/>
    <w:qFormat/>
    <w:uiPriority w:val="99"/>
    <w:rPr>
      <w:rFonts w:eastAsia="宋体"/>
      <w:kern w:val="2"/>
      <w:sz w:val="18"/>
      <w:lang w:val="en-US" w:eastAsia="zh-CN"/>
    </w:rPr>
  </w:style>
  <w:style w:type="character" w:customStyle="1" w:styleId="572">
    <w:name w:val="ca-82"/>
    <w:basedOn w:val="66"/>
    <w:qFormat/>
    <w:uiPriority w:val="99"/>
    <w:rPr>
      <w:rFonts w:cs="Times New Roman"/>
    </w:rPr>
  </w:style>
  <w:style w:type="character" w:customStyle="1" w:styleId="573">
    <w:name w:val="141"/>
    <w:qFormat/>
    <w:uiPriority w:val="99"/>
    <w:rPr>
      <w:color w:val="333333"/>
      <w:sz w:val="21"/>
      <w:u w:val="none"/>
    </w:rPr>
  </w:style>
  <w:style w:type="character" w:customStyle="1" w:styleId="574">
    <w:name w:val="orange_blod1"/>
    <w:qFormat/>
    <w:uiPriority w:val="99"/>
    <w:rPr>
      <w:rFonts w:ascii="Verdana" w:hAnsi="Verdana"/>
      <w:b/>
      <w:color w:val="FF6600"/>
      <w:sz w:val="17"/>
      <w:u w:val="none"/>
    </w:rPr>
  </w:style>
  <w:style w:type="character" w:customStyle="1" w:styleId="575">
    <w:name w:val="正文文字 Char1"/>
    <w:qFormat/>
    <w:uiPriority w:val="99"/>
    <w:rPr>
      <w:kern w:val="2"/>
      <w:sz w:val="24"/>
    </w:rPr>
  </w:style>
  <w:style w:type="character" w:customStyle="1" w:styleId="576">
    <w:name w:val="Table Text Char"/>
    <w:qFormat/>
    <w:uiPriority w:val="99"/>
    <w:rPr>
      <w:rFonts w:ascii="Arial" w:hAnsi="Arial" w:eastAsia="宋体"/>
      <w:sz w:val="18"/>
      <w:lang w:val="en-US" w:eastAsia="zh-CN"/>
    </w:rPr>
  </w:style>
  <w:style w:type="character" w:customStyle="1" w:styleId="577">
    <w:name w:val="apple-style-span"/>
    <w:basedOn w:val="66"/>
    <w:qFormat/>
    <w:uiPriority w:val="99"/>
    <w:rPr>
      <w:rFonts w:cs="Times New Roman"/>
    </w:rPr>
  </w:style>
  <w:style w:type="character" w:customStyle="1" w:styleId="578">
    <w:name w:val="font1"/>
    <w:qFormat/>
    <w:uiPriority w:val="99"/>
    <w:rPr>
      <w:color w:val="000000"/>
      <w:sz w:val="18"/>
    </w:rPr>
  </w:style>
  <w:style w:type="character" w:customStyle="1" w:styleId="579">
    <w:name w:val="日期 Char2"/>
    <w:qFormat/>
    <w:uiPriority w:val="99"/>
    <w:rPr>
      <w:rFonts w:ascii="宋体"/>
      <w:sz w:val="24"/>
    </w:rPr>
  </w:style>
  <w:style w:type="character" w:customStyle="1" w:styleId="580">
    <w:name w:val="批注文字 Char1"/>
    <w:qFormat/>
    <w:uiPriority w:val="99"/>
    <w:rPr>
      <w:sz w:val="24"/>
    </w:rPr>
  </w:style>
  <w:style w:type="character" w:customStyle="1" w:styleId="581">
    <w:name w:val="正文 + 三号 Char"/>
    <w:link w:val="93"/>
    <w:qFormat/>
    <w:locked/>
    <w:uiPriority w:val="99"/>
    <w:rPr>
      <w:sz w:val="24"/>
    </w:rPr>
  </w:style>
  <w:style w:type="character" w:customStyle="1" w:styleId="582">
    <w:name w:val="明显引用 Char"/>
    <w:qFormat/>
    <w:uiPriority w:val="99"/>
    <w:rPr>
      <w:rFonts w:ascii="Calibri" w:hAnsi="Calibri"/>
      <w:b/>
      <w:i/>
      <w:sz w:val="22"/>
      <w:lang w:eastAsia="en-US"/>
    </w:rPr>
  </w:style>
  <w:style w:type="character" w:customStyle="1" w:styleId="583">
    <w:name w:val="Intense Quote Char"/>
    <w:basedOn w:val="66"/>
    <w:link w:val="94"/>
    <w:qFormat/>
    <w:locked/>
    <w:uiPriority w:val="99"/>
    <w:rPr>
      <w:rFonts w:ascii="Times New Roman" w:hAnsi="Times New Roman" w:eastAsia="宋体" w:cs="Times New Roman"/>
      <w:b/>
      <w:bCs/>
      <w:i/>
      <w:iCs/>
      <w:color w:val="4F81BD"/>
      <w:sz w:val="24"/>
      <w:szCs w:val="24"/>
    </w:rPr>
  </w:style>
  <w:style w:type="character" w:customStyle="1" w:styleId="584">
    <w:name w:val="不用 Char1"/>
    <w:qFormat/>
    <w:uiPriority w:val="99"/>
    <w:rPr>
      <w:b/>
      <w:kern w:val="2"/>
      <w:sz w:val="24"/>
    </w:rPr>
  </w:style>
  <w:style w:type="character" w:customStyle="1" w:styleId="585">
    <w:name w:val="标题5 Char"/>
    <w:link w:val="95"/>
    <w:qFormat/>
    <w:locked/>
    <w:uiPriority w:val="99"/>
    <w:rPr>
      <w:rFonts w:ascii="宋体"/>
      <w:sz w:val="21"/>
    </w:rPr>
  </w:style>
  <w:style w:type="character" w:customStyle="1" w:styleId="586">
    <w:name w:val="正文首行缩进 Char1"/>
    <w:basedOn w:val="564"/>
    <w:semiHidden/>
    <w:qFormat/>
    <w:uiPriority w:val="99"/>
    <w:rPr>
      <w:rFonts w:cs="Times New Roman"/>
      <w:szCs w:val="24"/>
    </w:rPr>
  </w:style>
  <w:style w:type="character" w:customStyle="1" w:styleId="587">
    <w:name w:val="正文文本缩进 2 Char"/>
    <w:qFormat/>
    <w:uiPriority w:val="99"/>
    <w:rPr>
      <w:kern w:val="2"/>
      <w:sz w:val="21"/>
    </w:rPr>
  </w:style>
  <w:style w:type="character" w:customStyle="1" w:styleId="588">
    <w:name w:val="crowed11"/>
    <w:qFormat/>
    <w:uiPriority w:val="99"/>
    <w:rPr>
      <w:sz w:val="24"/>
    </w:rPr>
  </w:style>
  <w:style w:type="character" w:customStyle="1" w:styleId="589">
    <w:name w:val="hei16b"/>
    <w:basedOn w:val="66"/>
    <w:qFormat/>
    <w:uiPriority w:val="99"/>
    <w:rPr>
      <w:rFonts w:cs="Times New Roman"/>
    </w:rPr>
  </w:style>
  <w:style w:type="character" w:customStyle="1" w:styleId="590">
    <w:name w:val="List Paragraph Char"/>
    <w:link w:val="89"/>
    <w:qFormat/>
    <w:locked/>
    <w:uiPriority w:val="99"/>
  </w:style>
  <w:style w:type="character" w:customStyle="1" w:styleId="591">
    <w:name w:val="DAS正文 Char"/>
    <w:link w:val="96"/>
    <w:qFormat/>
    <w:locked/>
    <w:uiPriority w:val="99"/>
    <w:rPr>
      <w:rFonts w:ascii="Verdana" w:hAnsi="Verdana"/>
      <w:sz w:val="21"/>
    </w:rPr>
  </w:style>
  <w:style w:type="character" w:customStyle="1" w:styleId="592">
    <w:name w:val="Normal Indent Char"/>
    <w:link w:val="17"/>
    <w:qFormat/>
    <w:locked/>
    <w:uiPriority w:val="99"/>
    <w:rPr>
      <w:sz w:val="24"/>
    </w:rPr>
  </w:style>
  <w:style w:type="character" w:customStyle="1" w:styleId="593">
    <w:name w:val="纯文本 Char1"/>
    <w:qFormat/>
    <w:uiPriority w:val="99"/>
    <w:rPr>
      <w:rFonts w:ascii="宋体" w:hAnsi="Courier New"/>
      <w:kern w:val="2"/>
      <w:sz w:val="24"/>
    </w:rPr>
  </w:style>
  <w:style w:type="character" w:customStyle="1" w:styleId="594">
    <w:name w:val="Char Char21"/>
    <w:qFormat/>
    <w:locked/>
    <w:uiPriority w:val="99"/>
    <w:rPr>
      <w:rFonts w:ascii="宋体" w:hAnsi="Courier New" w:eastAsia="宋体"/>
      <w:kern w:val="2"/>
      <w:sz w:val="24"/>
      <w:lang w:val="en-US" w:eastAsia="zh-CN"/>
    </w:rPr>
  </w:style>
  <w:style w:type="character" w:customStyle="1" w:styleId="595">
    <w:name w:val="Table Text Char Char Char Char"/>
    <w:qFormat/>
    <w:uiPriority w:val="99"/>
    <w:rPr>
      <w:rFonts w:ascii="Arial" w:hAnsi="Arial"/>
      <w:kern w:val="2"/>
      <w:sz w:val="18"/>
      <w:lang w:val="en-US" w:eastAsia="zh-CN"/>
    </w:rPr>
  </w:style>
  <w:style w:type="character" w:customStyle="1" w:styleId="596">
    <w:name w:val="H3 Char1"/>
    <w:qFormat/>
    <w:uiPriority w:val="99"/>
    <w:rPr>
      <w:rFonts w:eastAsia="宋体"/>
      <w:b/>
      <w:kern w:val="2"/>
      <w:sz w:val="32"/>
      <w:lang w:val="en-US" w:eastAsia="zh-CN"/>
    </w:rPr>
  </w:style>
  <w:style w:type="character" w:customStyle="1" w:styleId="597">
    <w:name w:val="三级标题 Char1"/>
    <w:qFormat/>
    <w:uiPriority w:val="99"/>
    <w:rPr>
      <w:rFonts w:ascii="Arial" w:hAnsi="Arial" w:eastAsia="黑体"/>
      <w:kern w:val="2"/>
      <w:sz w:val="21"/>
    </w:rPr>
  </w:style>
  <w:style w:type="character" w:customStyle="1" w:styleId="598">
    <w:name w:val="v151"/>
    <w:qFormat/>
    <w:uiPriority w:val="99"/>
    <w:rPr>
      <w:sz w:val="18"/>
    </w:rPr>
  </w:style>
  <w:style w:type="character" w:customStyle="1" w:styleId="599">
    <w:name w:val="正文首行缩进 Char Char Char Char Char2"/>
    <w:qFormat/>
    <w:uiPriority w:val="99"/>
    <w:rPr>
      <w:rFonts w:eastAsia="宋体"/>
      <w:kern w:val="2"/>
      <w:sz w:val="24"/>
      <w:lang w:val="en-US" w:eastAsia="zh-CN"/>
    </w:rPr>
  </w:style>
  <w:style w:type="character" w:customStyle="1" w:styleId="600">
    <w:name w:val="市检方案标题3 Char1"/>
    <w:qFormat/>
    <w:uiPriority w:val="99"/>
    <w:rPr>
      <w:rFonts w:ascii="宋体"/>
      <w:b/>
      <w:kern w:val="2"/>
      <w:sz w:val="24"/>
      <w:lang w:val="en-US" w:eastAsia="zh-CN"/>
    </w:rPr>
  </w:style>
  <w:style w:type="character" w:customStyle="1" w:styleId="601">
    <w:name w:val="占位符文本1"/>
    <w:semiHidden/>
    <w:qFormat/>
    <w:uiPriority w:val="99"/>
    <w:rPr>
      <w:color w:val="808080"/>
    </w:rPr>
  </w:style>
  <w:style w:type="character" w:customStyle="1" w:styleId="602">
    <w:name w:val="PIM 6 Char1"/>
    <w:qFormat/>
    <w:uiPriority w:val="99"/>
    <w:rPr>
      <w:rFonts w:ascii="Arial" w:hAnsi="Arial" w:eastAsia="黑体"/>
      <w:b/>
      <w:kern w:val="2"/>
      <w:sz w:val="24"/>
    </w:rPr>
  </w:style>
  <w:style w:type="character" w:customStyle="1" w:styleId="603">
    <w:name w:val="protextfont"/>
    <w:basedOn w:val="66"/>
    <w:qFormat/>
    <w:uiPriority w:val="99"/>
    <w:rPr>
      <w:rFonts w:cs="Times New Roman"/>
    </w:rPr>
  </w:style>
  <w:style w:type="character" w:customStyle="1" w:styleId="604">
    <w:name w:val="h Char Char2"/>
    <w:qFormat/>
    <w:uiPriority w:val="99"/>
    <w:rPr>
      <w:kern w:val="2"/>
      <w:sz w:val="18"/>
    </w:rPr>
  </w:style>
  <w:style w:type="character" w:customStyle="1" w:styleId="605">
    <w:name w:val="blacklink_text1"/>
    <w:qFormat/>
    <w:uiPriority w:val="99"/>
    <w:rPr>
      <w:color w:val="0E0E0E"/>
      <w:sz w:val="18"/>
    </w:rPr>
  </w:style>
  <w:style w:type="character" w:customStyle="1" w:styleId="606">
    <w:name w:val="newsbg"/>
    <w:basedOn w:val="66"/>
    <w:qFormat/>
    <w:uiPriority w:val="99"/>
    <w:rPr>
      <w:rFonts w:cs="Times New Roman"/>
    </w:rPr>
  </w:style>
  <w:style w:type="character" w:customStyle="1" w:styleId="607">
    <w:name w:val="不用8 Char2"/>
    <w:qFormat/>
    <w:uiPriority w:val="99"/>
    <w:rPr>
      <w:rFonts w:ascii="Arial" w:hAnsi="Arial" w:eastAsia="黑体"/>
      <w:kern w:val="2"/>
      <w:sz w:val="24"/>
    </w:rPr>
  </w:style>
  <w:style w:type="character" w:customStyle="1" w:styleId="608">
    <w:name w:val="正文-1 Char"/>
    <w:link w:val="97"/>
    <w:qFormat/>
    <w:locked/>
    <w:uiPriority w:val="99"/>
    <w:rPr>
      <w:rFonts w:eastAsia="仿宋_GB2312"/>
      <w:sz w:val="28"/>
    </w:rPr>
  </w:style>
  <w:style w:type="character" w:customStyle="1" w:styleId="609">
    <w:name w:val="font141"/>
    <w:qFormat/>
    <w:uiPriority w:val="99"/>
  </w:style>
  <w:style w:type="character" w:customStyle="1" w:styleId="610">
    <w:name w:val="mode1"/>
    <w:qFormat/>
    <w:uiPriority w:val="99"/>
    <w:rPr>
      <w:color w:val="444444"/>
      <w:sz w:val="18"/>
    </w:rPr>
  </w:style>
  <w:style w:type="character" w:customStyle="1" w:styleId="611">
    <w:name w:val="批注主题 Char1"/>
    <w:qFormat/>
    <w:uiPriority w:val="99"/>
    <w:rPr>
      <w:b/>
      <w:sz w:val="24"/>
    </w:rPr>
  </w:style>
  <w:style w:type="character" w:customStyle="1" w:styleId="612">
    <w:name w:val="ca-31"/>
    <w:qFormat/>
    <w:uiPriority w:val="99"/>
    <w:rPr>
      <w:rFonts w:ascii="??" w:hAnsi="??"/>
      <w:sz w:val="24"/>
    </w:rPr>
  </w:style>
  <w:style w:type="character" w:customStyle="1" w:styleId="613">
    <w:name w:val="h Char Char"/>
    <w:qFormat/>
    <w:uiPriority w:val="99"/>
    <w:rPr>
      <w:kern w:val="2"/>
      <w:sz w:val="18"/>
    </w:rPr>
  </w:style>
  <w:style w:type="character" w:customStyle="1" w:styleId="614">
    <w:name w:val="标题 Char1"/>
    <w:qFormat/>
    <w:uiPriority w:val="99"/>
    <w:rPr>
      <w:rFonts w:ascii="Arial" w:hAnsi="Arial"/>
      <w:b/>
      <w:smallCaps/>
      <w:kern w:val="28"/>
      <w:sz w:val="36"/>
      <w:lang w:eastAsia="en-US"/>
    </w:rPr>
  </w:style>
  <w:style w:type="character" w:customStyle="1" w:styleId="615">
    <w:name w:val="脚注文本 Char"/>
    <w:qFormat/>
    <w:uiPriority w:val="99"/>
    <w:rPr>
      <w:sz w:val="24"/>
    </w:rPr>
  </w:style>
  <w:style w:type="character" w:customStyle="1" w:styleId="616">
    <w:name w:val="marklong"/>
    <w:qFormat/>
    <w:uiPriority w:val="99"/>
    <w:rPr>
      <w:rFonts w:ascii="宋体" w:hAnsi="宋体" w:eastAsia="宋体"/>
      <w:kern w:val="2"/>
      <w:sz w:val="28"/>
      <w:lang w:val="en-US" w:eastAsia="zh-CN"/>
    </w:rPr>
  </w:style>
  <w:style w:type="character" w:customStyle="1" w:styleId="617">
    <w:name w:val="卷标题 Char1"/>
    <w:qFormat/>
    <w:uiPriority w:val="99"/>
    <w:rPr>
      <w:rFonts w:eastAsia="宋体"/>
      <w:b/>
      <w:kern w:val="44"/>
      <w:sz w:val="44"/>
      <w:lang w:val="en-US" w:eastAsia="zh-CN"/>
    </w:rPr>
  </w:style>
  <w:style w:type="character" w:customStyle="1" w:styleId="618">
    <w:name w:val="第三层条 Char"/>
    <w:qFormat/>
    <w:uiPriority w:val="99"/>
    <w:rPr>
      <w:rFonts w:ascii="Arial" w:hAnsi="Arial" w:eastAsia="黑体"/>
      <w:b/>
      <w:kern w:val="2"/>
      <w:sz w:val="28"/>
      <w:lang w:val="en-US" w:eastAsia="zh-CN"/>
    </w:rPr>
  </w:style>
  <w:style w:type="character" w:customStyle="1" w:styleId="619">
    <w:name w:val="不用 Char2"/>
    <w:qFormat/>
    <w:uiPriority w:val="99"/>
    <w:rPr>
      <w:b/>
      <w:kern w:val="2"/>
      <w:sz w:val="24"/>
    </w:rPr>
  </w:style>
  <w:style w:type="character" w:customStyle="1" w:styleId="620">
    <w:name w:val="消息标题标签"/>
    <w:qFormat/>
    <w:uiPriority w:val="99"/>
    <w:rPr>
      <w:rFonts w:ascii="Arial" w:hAnsi="Arial"/>
      <w:b/>
      <w:spacing w:val="-4"/>
      <w:sz w:val="18"/>
      <w:lang w:eastAsia="zh-CN"/>
    </w:rPr>
  </w:style>
  <w:style w:type="character" w:customStyle="1" w:styleId="621">
    <w:name w:val="标题 2 Char2"/>
    <w:qFormat/>
    <w:uiPriority w:val="99"/>
    <w:rPr>
      <w:rFonts w:ascii="宋体"/>
      <w:kern w:val="2"/>
      <w:sz w:val="28"/>
    </w:rPr>
  </w:style>
  <w:style w:type="character" w:customStyle="1" w:styleId="622">
    <w:name w:val="文档结构图 Char1"/>
    <w:qFormat/>
    <w:uiPriority w:val="99"/>
    <w:rPr>
      <w:sz w:val="24"/>
      <w:shd w:val="clear" w:color="auto" w:fill="000080"/>
    </w:rPr>
  </w:style>
  <w:style w:type="character" w:customStyle="1" w:styleId="623">
    <w:name w:val="Document Map Char1"/>
    <w:basedOn w:val="66"/>
    <w:link w:val="20"/>
    <w:semiHidden/>
    <w:qFormat/>
    <w:locked/>
    <w:uiPriority w:val="99"/>
    <w:rPr>
      <w:rFonts w:ascii="宋体" w:hAnsi="Times New Roman" w:eastAsia="宋体" w:cs="Times New Roman"/>
      <w:sz w:val="18"/>
      <w:szCs w:val="18"/>
    </w:rPr>
  </w:style>
  <w:style w:type="character" w:customStyle="1" w:styleId="624">
    <w:name w:val="正文文字 Char2"/>
    <w:qFormat/>
    <w:uiPriority w:val="99"/>
    <w:rPr>
      <w:kern w:val="2"/>
      <w:sz w:val="24"/>
    </w:rPr>
  </w:style>
  <w:style w:type="character" w:customStyle="1" w:styleId="625">
    <w:name w:val="页脚 Char"/>
    <w:qFormat/>
    <w:uiPriority w:val="99"/>
    <w:rPr>
      <w:rFonts w:eastAsia="宋体"/>
      <w:kern w:val="2"/>
      <w:sz w:val="18"/>
      <w:lang w:val="en-US" w:eastAsia="zh-CN"/>
    </w:rPr>
  </w:style>
  <w:style w:type="character" w:customStyle="1" w:styleId="626">
    <w:name w:val="正文首行缩进 Char"/>
    <w:qFormat/>
    <w:uiPriority w:val="99"/>
    <w:rPr>
      <w:rFonts w:eastAsia="宋体"/>
      <w:kern w:val="2"/>
      <w:sz w:val="24"/>
      <w:lang w:val="en-US" w:eastAsia="zh-CN"/>
    </w:rPr>
  </w:style>
  <w:style w:type="character" w:customStyle="1" w:styleId="627">
    <w:name w:val="Table Heading Char Char"/>
    <w:link w:val="98"/>
    <w:qFormat/>
    <w:locked/>
    <w:uiPriority w:val="99"/>
    <w:rPr>
      <w:rFonts w:ascii="Arial" w:hAnsi="Arial" w:eastAsia="黑体"/>
      <w:kern w:val="2"/>
      <w:sz w:val="18"/>
      <w:lang w:val="en-US" w:eastAsia="zh-CN"/>
    </w:rPr>
  </w:style>
  <w:style w:type="character" w:customStyle="1" w:styleId="628">
    <w:name w:val="ca-21"/>
    <w:qFormat/>
    <w:uiPriority w:val="99"/>
    <w:rPr>
      <w:rFonts w:ascii="宋体" w:hAnsi="宋体" w:eastAsia="宋体"/>
      <w:sz w:val="24"/>
    </w:rPr>
  </w:style>
  <w:style w:type="character" w:customStyle="1" w:styleId="629">
    <w:name w:val="正文文本缩进 2 Char1"/>
    <w:qFormat/>
    <w:uiPriority w:val="99"/>
  </w:style>
  <w:style w:type="character" w:customStyle="1" w:styleId="630">
    <w:name w:val="gray121"/>
    <w:qFormat/>
    <w:uiPriority w:val="99"/>
    <w:rPr>
      <w:color w:val="666666"/>
      <w:sz w:val="18"/>
    </w:rPr>
  </w:style>
  <w:style w:type="character" w:customStyle="1" w:styleId="631">
    <w:name w:val="副标题 Char1"/>
    <w:qFormat/>
    <w:uiPriority w:val="99"/>
    <w:rPr>
      <w:rFonts w:ascii="Cambria" w:hAnsi="Cambria"/>
      <w:b/>
      <w:kern w:val="28"/>
      <w:sz w:val="32"/>
    </w:rPr>
  </w:style>
  <w:style w:type="character" w:customStyle="1" w:styleId="632">
    <w:name w:val="Body Char"/>
    <w:link w:val="99"/>
    <w:qFormat/>
    <w:locked/>
    <w:uiPriority w:val="99"/>
    <w:rPr>
      <w:rFonts w:ascii="宋体" w:hAnsi="宋体"/>
      <w:kern w:val="0"/>
      <w:sz w:val="20"/>
      <w:szCs w:val="21"/>
    </w:rPr>
  </w:style>
  <w:style w:type="character" w:customStyle="1" w:styleId="633">
    <w:name w:val="h Char Char1"/>
    <w:qFormat/>
    <w:uiPriority w:val="99"/>
    <w:rPr>
      <w:kern w:val="2"/>
      <w:sz w:val="18"/>
    </w:rPr>
  </w:style>
  <w:style w:type="character" w:customStyle="1" w:styleId="634">
    <w:name w:val="不用8 Char1"/>
    <w:qFormat/>
    <w:uiPriority w:val="99"/>
    <w:rPr>
      <w:rFonts w:ascii="Arial" w:hAnsi="Arial" w:eastAsia="黑体"/>
      <w:kern w:val="2"/>
      <w:sz w:val="24"/>
    </w:rPr>
  </w:style>
  <w:style w:type="character" w:customStyle="1" w:styleId="635">
    <w:name w:val="页脚 Char3"/>
    <w:qFormat/>
    <w:uiPriority w:val="99"/>
    <w:rPr>
      <w:rFonts w:eastAsia="宋体"/>
      <w:sz w:val="18"/>
    </w:rPr>
  </w:style>
  <w:style w:type="character" w:customStyle="1" w:styleId="636">
    <w:name w:val="Footer Char1"/>
    <w:basedOn w:val="66"/>
    <w:link w:val="38"/>
    <w:qFormat/>
    <w:locked/>
    <w:uiPriority w:val="99"/>
    <w:rPr>
      <w:rFonts w:ascii="Times New Roman" w:hAnsi="Times New Roman" w:eastAsia="宋体" w:cs="Times New Roman"/>
      <w:sz w:val="18"/>
      <w:szCs w:val="18"/>
    </w:rPr>
  </w:style>
  <w:style w:type="character" w:customStyle="1" w:styleId="637">
    <w:name w:val="No Spacing Char"/>
    <w:link w:val="87"/>
    <w:qFormat/>
    <w:locked/>
    <w:uiPriority w:val="99"/>
    <w:rPr>
      <w:rFonts w:ascii="Calibri" w:hAnsi="Calibri" w:eastAsia="宋体" w:cs="Times New Roman"/>
      <w:sz w:val="32"/>
      <w:lang w:eastAsia="en-US"/>
    </w:rPr>
  </w:style>
  <w:style w:type="character" w:customStyle="1" w:styleId="638">
    <w:name w:val="正文首行缩进 2 Char"/>
    <w:qFormat/>
    <w:uiPriority w:val="99"/>
    <w:rPr>
      <w:rFonts w:ascii="宋体" w:hAnsi="宋体" w:eastAsia="仿宋_GB2312"/>
      <w:kern w:val="2"/>
      <w:sz w:val="21"/>
    </w:rPr>
  </w:style>
  <w:style w:type="character" w:customStyle="1" w:styleId="639">
    <w:name w:val="正文文本缩进 3 Char1"/>
    <w:qFormat/>
    <w:uiPriority w:val="99"/>
    <w:rPr>
      <w:sz w:val="16"/>
    </w:rPr>
  </w:style>
  <w:style w:type="character" w:customStyle="1" w:styleId="640">
    <w:name w:val="Char Char61"/>
    <w:qFormat/>
    <w:uiPriority w:val="99"/>
    <w:rPr>
      <w:rFonts w:ascii="Arial" w:hAnsi="Arial" w:eastAsia="黑体"/>
      <w:b/>
      <w:kern w:val="2"/>
      <w:sz w:val="32"/>
      <w:lang w:val="en-US" w:eastAsia="zh-CN"/>
    </w:rPr>
  </w:style>
  <w:style w:type="character" w:customStyle="1" w:styleId="641">
    <w:name w:val="Char Char23"/>
    <w:qFormat/>
    <w:uiPriority w:val="99"/>
    <w:rPr>
      <w:rFonts w:eastAsia="宋体"/>
      <w:kern w:val="2"/>
      <w:sz w:val="18"/>
      <w:lang w:val="en-US" w:eastAsia="zh-CN"/>
    </w:rPr>
  </w:style>
  <w:style w:type="character" w:customStyle="1" w:styleId="642">
    <w:name w:val="Footer-Even Char1"/>
    <w:qFormat/>
    <w:uiPriority w:val="99"/>
    <w:rPr>
      <w:rFonts w:eastAsia="宋体"/>
      <w:kern w:val="2"/>
      <w:sz w:val="18"/>
      <w:lang w:val="en-US" w:eastAsia="zh-CN"/>
    </w:rPr>
  </w:style>
  <w:style w:type="character" w:customStyle="1" w:styleId="643">
    <w:name w:val="style21"/>
    <w:qFormat/>
    <w:uiPriority w:val="99"/>
    <w:rPr>
      <w:sz w:val="21"/>
    </w:rPr>
  </w:style>
  <w:style w:type="character" w:customStyle="1" w:styleId="644">
    <w:name w:val="批注框文本 Char1"/>
    <w:qFormat/>
    <w:uiPriority w:val="99"/>
    <w:rPr>
      <w:sz w:val="18"/>
    </w:rPr>
  </w:style>
  <w:style w:type="character" w:customStyle="1" w:styleId="645">
    <w:name w:val="正文首行缩进 Char2"/>
    <w:qFormat/>
    <w:uiPriority w:val="99"/>
    <w:rPr>
      <w:rFonts w:eastAsia="宋体"/>
      <w:sz w:val="24"/>
    </w:rPr>
  </w:style>
  <w:style w:type="character" w:customStyle="1" w:styleId="646">
    <w:name w:val="num4"/>
    <w:basedOn w:val="66"/>
    <w:qFormat/>
    <w:uiPriority w:val="99"/>
    <w:rPr>
      <w:rFonts w:cs="Times New Roman"/>
      <w:b/>
      <w:color w:val="FF7800"/>
    </w:rPr>
  </w:style>
  <w:style w:type="character" w:customStyle="1" w:styleId="647">
    <w:name w:val="自定义正文 Char"/>
    <w:link w:val="100"/>
    <w:qFormat/>
    <w:locked/>
    <w:uiPriority w:val="99"/>
    <w:rPr>
      <w:rFonts w:ascii="仿宋_GB2312" w:eastAsia="仿宋_GB2312"/>
      <w:sz w:val="24"/>
    </w:rPr>
  </w:style>
  <w:style w:type="character" w:customStyle="1" w:styleId="648">
    <w:name w:val="正文文本缩进 Char"/>
    <w:qFormat/>
    <w:uiPriority w:val="99"/>
    <w:rPr>
      <w:rFonts w:ascii="宋体" w:eastAsia="宋体"/>
      <w:sz w:val="21"/>
    </w:rPr>
  </w:style>
  <w:style w:type="character" w:customStyle="1" w:styleId="649">
    <w:name w:val="正文首行缩进 2 Char1"/>
    <w:qFormat/>
    <w:uiPriority w:val="99"/>
    <w:rPr>
      <w:rFonts w:ascii="宋体" w:hAnsi="宋体" w:eastAsia="仿宋_GB2312"/>
      <w:sz w:val="21"/>
    </w:rPr>
  </w:style>
  <w:style w:type="character" w:customStyle="1" w:styleId="650">
    <w:name w:val="apple-converted-space"/>
    <w:basedOn w:val="66"/>
    <w:qFormat/>
    <w:uiPriority w:val="99"/>
    <w:rPr>
      <w:rFonts w:cs="Times New Roman"/>
    </w:rPr>
  </w:style>
  <w:style w:type="character" w:customStyle="1" w:styleId="651">
    <w:name w:val="biaolan_12"/>
    <w:qFormat/>
    <w:uiPriority w:val="99"/>
  </w:style>
  <w:style w:type="character" w:customStyle="1" w:styleId="652">
    <w:name w:val="Subtle Emphasis1"/>
    <w:qFormat/>
    <w:uiPriority w:val="99"/>
    <w:rPr>
      <w:i/>
      <w:color w:val="808080"/>
    </w:rPr>
  </w:style>
  <w:style w:type="character" w:customStyle="1" w:styleId="653">
    <w:name w:val="样式 标题 6第五层条 + 三号 段前: 0.5 行 Char"/>
    <w:link w:val="101"/>
    <w:qFormat/>
    <w:locked/>
    <w:uiPriority w:val="99"/>
    <w:rPr>
      <w:rFonts w:ascii="Arial" w:hAnsi="Arial" w:eastAsia="黑体"/>
      <w:b/>
      <w:snapToGrid w:val="0"/>
      <w:kern w:val="24"/>
      <w:sz w:val="24"/>
    </w:rPr>
  </w:style>
  <w:style w:type="character" w:customStyle="1" w:styleId="654">
    <w:name w:val="answer-title"/>
    <w:basedOn w:val="66"/>
    <w:qFormat/>
    <w:uiPriority w:val="99"/>
    <w:rPr>
      <w:rFonts w:cs="Times New Roman"/>
      <w:color w:val="35B558"/>
      <w:sz w:val="33"/>
      <w:szCs w:val="33"/>
    </w:rPr>
  </w:style>
  <w:style w:type="character" w:customStyle="1" w:styleId="655">
    <w:name w:val="line"/>
    <w:basedOn w:val="66"/>
    <w:qFormat/>
    <w:uiPriority w:val="99"/>
    <w:rPr>
      <w:rFonts w:cs="Times New Roman"/>
    </w:rPr>
  </w:style>
  <w:style w:type="character" w:customStyle="1" w:styleId="656">
    <w:name w:val="A4"/>
    <w:qFormat/>
    <w:uiPriority w:val="99"/>
    <w:rPr>
      <w:color w:val="5E5F61"/>
      <w:sz w:val="16"/>
    </w:rPr>
  </w:style>
  <w:style w:type="character" w:customStyle="1" w:styleId="657">
    <w:name w:val="注释标题 Char"/>
    <w:qFormat/>
    <w:uiPriority w:val="99"/>
    <w:rPr>
      <w:sz w:val="24"/>
    </w:rPr>
  </w:style>
  <w:style w:type="character" w:customStyle="1" w:styleId="658">
    <w:name w:val="A9"/>
    <w:qFormat/>
    <w:uiPriority w:val="99"/>
    <w:rPr>
      <w:color w:val="5E5F61"/>
      <w:sz w:val="9"/>
    </w:rPr>
  </w:style>
  <w:style w:type="character" w:customStyle="1" w:styleId="659">
    <w:name w:val="Char Char62"/>
    <w:qFormat/>
    <w:uiPriority w:val="99"/>
    <w:rPr>
      <w:rFonts w:ascii="Arial" w:hAnsi="Arial" w:eastAsia="黑体"/>
      <w:b/>
      <w:kern w:val="2"/>
      <w:sz w:val="32"/>
      <w:lang w:val="en-US" w:eastAsia="zh-CN"/>
    </w:rPr>
  </w:style>
  <w:style w:type="character" w:customStyle="1" w:styleId="660">
    <w:name w:val="PIM 6 Char2"/>
    <w:qFormat/>
    <w:uiPriority w:val="99"/>
    <w:rPr>
      <w:rFonts w:ascii="Arial" w:hAnsi="Arial" w:eastAsia="黑体"/>
      <w:b/>
      <w:kern w:val="2"/>
      <w:sz w:val="24"/>
    </w:rPr>
  </w:style>
  <w:style w:type="character" w:customStyle="1" w:styleId="661">
    <w:name w:val="content1"/>
    <w:qFormat/>
    <w:uiPriority w:val="99"/>
    <w:rPr>
      <w:sz w:val="18"/>
    </w:rPr>
  </w:style>
  <w:style w:type="character" w:customStyle="1" w:styleId="662">
    <w:name w:val="未命名11"/>
    <w:qFormat/>
    <w:uiPriority w:val="99"/>
    <w:rPr>
      <w:color w:val="77FFFF"/>
      <w:sz w:val="24"/>
    </w:rPr>
  </w:style>
  <w:style w:type="character" w:customStyle="1" w:styleId="663">
    <w:name w:val="legend"/>
    <w:basedOn w:val="66"/>
    <w:qFormat/>
    <w:uiPriority w:val="99"/>
    <w:rPr>
      <w:rFonts w:ascii="Arial" w:hAnsi="Arial" w:cs="Arial"/>
      <w:b/>
      <w:color w:val="73B304"/>
      <w:sz w:val="21"/>
      <w:szCs w:val="21"/>
      <w:shd w:val="clear" w:color="auto" w:fill="FFFFFF"/>
    </w:rPr>
  </w:style>
  <w:style w:type="character" w:customStyle="1" w:styleId="664">
    <w:name w:val="cred"/>
    <w:basedOn w:val="66"/>
    <w:qFormat/>
    <w:uiPriority w:val="99"/>
    <w:rPr>
      <w:rFonts w:cs="Times New Roman"/>
    </w:rPr>
  </w:style>
  <w:style w:type="character" w:customStyle="1" w:styleId="665">
    <w:name w:val="songti"/>
    <w:basedOn w:val="66"/>
    <w:qFormat/>
    <w:uiPriority w:val="99"/>
    <w:rPr>
      <w:rFonts w:cs="Times New Roman"/>
    </w:rPr>
  </w:style>
  <w:style w:type="paragraph" w:customStyle="1" w:styleId="666">
    <w:name w:val="表格样式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667">
    <w:name w:val="表格样式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0"/>
      <w:szCs w:val="20"/>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66</Pages>
  <Words>11263</Words>
  <Characters>12517</Characters>
  <Lines>0</Lines>
  <Paragraphs>0</Paragraphs>
  <TotalTime>27</TotalTime>
  <ScaleCrop>false</ScaleCrop>
  <LinksUpToDate>false</LinksUpToDate>
  <CharactersWithSpaces>12689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2018-08-04T07:52:00Z</dcterms:created>
  <dc:creator>lenovo</dc:creator>
  <cp:lastModifiedBy>Administrator</cp:lastModifiedBy>
  <cp:lastPrinted>2024-10-25T07:16:00Z</cp:lastPrinted>
  <dcterms:modified xsi:type="dcterms:W3CDTF">2025-01-03T12:05:47Z</dcterms:modified>
  <dc:title>青海省政府采购项目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6F9BF810D8DA4B1DAE25E5460C098520_13</vt:lpwstr>
  </property>
  <property fmtid="{D5CDD505-2E9C-101B-9397-08002B2CF9AE}" pid="4" name="KSOTemplateDocerSaveRecord">
    <vt:lpwstr>eyJoZGlkIjoiMDc1NTY3MTc0NTI4OWJiMWYwMWRkNzM5MWI1YTk5YWEiLCJ1c2VySWQiOiIzMjc5MzcyODgifQ==</vt:lpwstr>
  </property>
</Properties>
</file>