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rPr>
      </w:pPr>
      <w:bookmarkStart w:id="0" w:name="_Toc10687"/>
      <w:r>
        <w:rPr>
          <w:rFonts w:hint="eastAsia" w:ascii="宋体" w:hAnsi="宋体" w:eastAsia="宋体" w:cs="宋体"/>
          <w:b/>
          <w:sz w:val="28"/>
          <w:szCs w:val="28"/>
        </w:rPr>
        <w:t>特别提示：</w:t>
      </w:r>
    </w:p>
    <w:p w14:paraId="2ED575C0">
      <w:pPr>
        <w:spacing w:line="480" w:lineRule="auto"/>
        <w:ind w:firstLine="480"/>
        <w:rPr>
          <w:rFonts w:hint="eastAsia" w:ascii="宋体" w:hAnsi="宋体" w:eastAsia="宋体" w:cs="宋体"/>
        </w:rPr>
      </w:pPr>
      <w:r>
        <w:rPr>
          <w:rFonts w:hint="eastAsia" w:ascii="宋体" w:hAnsi="宋体" w:eastAsia="宋体" w:cs="宋体"/>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rPr>
      </w:pPr>
      <w:r>
        <w:rPr>
          <w:rFonts w:hint="eastAsia" w:ascii="宋体" w:hAnsi="宋体" w:eastAsia="宋体" w:cs="宋体"/>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rPr>
      </w:pPr>
      <w:r>
        <w:rPr>
          <w:rFonts w:hint="eastAsia" w:ascii="宋体" w:hAnsi="宋体" w:eastAsia="宋体" w:cs="宋体"/>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rPr>
      </w:pPr>
      <w:r>
        <w:rPr>
          <w:rFonts w:hint="eastAsia" w:ascii="宋体" w:hAnsi="宋体" w:eastAsia="宋体" w:cs="宋体"/>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rPr>
      </w:pPr>
      <w:r>
        <w:rPr>
          <w:rFonts w:hint="eastAsia" w:ascii="宋体" w:hAnsi="宋体" w:eastAsia="宋体" w:cs="宋体"/>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070EFEF9">
      <w:pPr>
        <w:autoSpaceDE w:val="0"/>
        <w:autoSpaceDN w:val="0"/>
        <w:adjustRightInd w:val="0"/>
        <w:spacing w:line="480" w:lineRule="auto"/>
        <w:jc w:val="both"/>
        <w:outlineLvl w:val="0"/>
        <w:rPr>
          <w:b/>
          <w:sz w:val="30"/>
          <w:szCs w:val="30"/>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none" w:sz="0" w:space="0"/>
            <w:left w:val="none" w:sz="0" w:space="0"/>
            <w:bottom w:val="none" w:sz="0" w:space="0"/>
            <w:right w:val="none" w:sz="0" w:space="0"/>
          </w:pgBorders>
          <w:pgNumType w:start="1" w:chapStyle="1"/>
          <w:cols w:space="720" w:num="1"/>
          <w:titlePg/>
          <w:docGrid w:linePitch="312" w:charSpace="0"/>
        </w:sectPr>
      </w:pPr>
      <w:r>
        <w:rPr>
          <w:rFonts w:hint="eastAsia" w:ascii="宋体" w:hAnsi="宋体" w:eastAsia="宋体" w:cs="宋体"/>
        </w:rPr>
        <w:t>（本提示不作为采购文件的组成部分）</w:t>
      </w:r>
    </w:p>
    <w:p w14:paraId="1E52C109">
      <w:pPr>
        <w:pStyle w:val="21"/>
        <w:rPr>
          <w:lang w:val="zh-CN"/>
        </w:rPr>
      </w:pPr>
    </w:p>
    <w:p w14:paraId="55E390CB">
      <w:pPr>
        <w:autoSpaceDE w:val="0"/>
        <w:autoSpaceDN w:val="0"/>
        <w:adjustRightInd w:val="0"/>
        <w:spacing w:line="360" w:lineRule="auto"/>
        <w:jc w:val="center"/>
        <w:outlineLvl w:val="0"/>
        <w:rPr>
          <w:b/>
          <w:sz w:val="96"/>
          <w:szCs w:val="96"/>
          <w:lang w:val="zh-CN"/>
        </w:rPr>
      </w:pPr>
      <w:r>
        <w:rPr>
          <w:rFonts w:hint="eastAsia"/>
          <w:b/>
          <w:sz w:val="96"/>
          <w:szCs w:val="96"/>
          <w:lang w:val="zh-CN"/>
        </w:rPr>
        <w:t>青海省政府采购项目</w:t>
      </w:r>
      <w:bookmarkEnd w:id="0"/>
    </w:p>
    <w:p w14:paraId="374B9F8B">
      <w:pPr>
        <w:pStyle w:val="7"/>
        <w:rPr>
          <w:lang w:val="zh-CN"/>
        </w:rPr>
      </w:pPr>
    </w:p>
    <w:p w14:paraId="1E1038CE">
      <w:pPr>
        <w:pStyle w:val="9"/>
        <w:ind w:left="480"/>
        <w:rPr>
          <w:lang w:val="zh-CN"/>
        </w:rPr>
      </w:pPr>
    </w:p>
    <w:p w14:paraId="1A6AE282">
      <w:pPr>
        <w:tabs>
          <w:tab w:val="left" w:pos="8726"/>
        </w:tabs>
        <w:rPr>
          <w:lang w:val="zh-CN"/>
        </w:rPr>
      </w:pPr>
      <w:r>
        <w:rPr>
          <w:rFonts w:hint="eastAsia"/>
          <w:lang w:val="zh-CN"/>
        </w:rPr>
        <w:tab/>
      </w:r>
    </w:p>
    <w:p w14:paraId="202A1242">
      <w:pPr>
        <w:pStyle w:val="7"/>
        <w:rPr>
          <w:lang w:val="zh-CN"/>
        </w:rPr>
      </w:pPr>
    </w:p>
    <w:p w14:paraId="4FA835FB">
      <w:pPr>
        <w:autoSpaceDE w:val="0"/>
        <w:autoSpaceDN w:val="0"/>
        <w:adjustRightInd w:val="0"/>
        <w:spacing w:line="360" w:lineRule="auto"/>
        <w:jc w:val="center"/>
        <w:outlineLvl w:val="0"/>
        <w:rPr>
          <w:rFonts w:hint="eastAsia"/>
          <w:b/>
          <w:sz w:val="72"/>
          <w:szCs w:val="72"/>
        </w:rPr>
      </w:pPr>
      <w:bookmarkStart w:id="1" w:name="_Toc28962"/>
    </w:p>
    <w:p w14:paraId="68431AB0">
      <w:pPr>
        <w:autoSpaceDE w:val="0"/>
        <w:autoSpaceDN w:val="0"/>
        <w:adjustRightInd w:val="0"/>
        <w:spacing w:line="360" w:lineRule="auto"/>
        <w:jc w:val="center"/>
        <w:outlineLvl w:val="0"/>
        <w:rPr>
          <w:b/>
          <w:sz w:val="72"/>
          <w:szCs w:val="72"/>
        </w:rPr>
      </w:pPr>
      <w:r>
        <w:rPr>
          <w:rFonts w:hint="eastAsia"/>
          <w:b/>
          <w:sz w:val="72"/>
          <w:szCs w:val="72"/>
        </w:rPr>
        <w:t>竞争性磋商文件</w:t>
      </w:r>
      <w:bookmarkEnd w:id="1"/>
    </w:p>
    <w:p w14:paraId="0402A12F">
      <w:pPr>
        <w:adjustRightInd w:val="0"/>
        <w:spacing w:line="360" w:lineRule="auto"/>
        <w:textAlignment w:val="baseline"/>
        <w:rPr>
          <w:b/>
          <w:sz w:val="36"/>
          <w:szCs w:val="36"/>
        </w:rPr>
      </w:pPr>
    </w:p>
    <w:p w14:paraId="5A8C00A3">
      <w:pPr>
        <w:pStyle w:val="7"/>
      </w:pPr>
    </w:p>
    <w:p w14:paraId="67DD1B1E">
      <w:pPr>
        <w:pStyle w:val="24"/>
        <w:ind w:firstLine="0" w:firstLineChars="0"/>
        <w:rPr>
          <w:rFonts w:ascii="宋体" w:hAnsi="宋体" w:cs="宋体"/>
        </w:rPr>
      </w:pPr>
    </w:p>
    <w:p w14:paraId="018E20FC">
      <w:pPr>
        <w:adjustRightInd w:val="0"/>
        <w:spacing w:line="360" w:lineRule="auto"/>
        <w:ind w:firstLine="321" w:firstLineChars="100"/>
        <w:textAlignment w:val="baseline"/>
        <w:rPr>
          <w:rFonts w:hint="default" w:eastAsia="宋体"/>
          <w:b/>
          <w:sz w:val="32"/>
          <w:szCs w:val="32"/>
          <w:lang w:val="en-US" w:eastAsia="zh-CN"/>
        </w:rPr>
      </w:pPr>
      <w:r>
        <w:rPr>
          <w:rFonts w:hint="eastAsia"/>
          <w:b/>
          <w:sz w:val="32"/>
          <w:szCs w:val="32"/>
        </w:rPr>
        <w:t>采购项目编号：</w:t>
      </w:r>
      <w:r>
        <w:rPr>
          <w:rFonts w:hint="eastAsia"/>
          <w:b/>
          <w:sz w:val="32"/>
          <w:szCs w:val="32"/>
          <w:u w:val="single"/>
          <w:lang w:eastAsia="zh-CN"/>
        </w:rPr>
        <w:t>青海川泽竞磋（工程）2024-048</w:t>
      </w:r>
      <w:r>
        <w:rPr>
          <w:rFonts w:hint="eastAsia"/>
          <w:b/>
          <w:sz w:val="32"/>
          <w:szCs w:val="32"/>
          <w:u w:val="single"/>
          <w:lang w:val="en-US" w:eastAsia="zh-CN"/>
        </w:rPr>
        <w:t xml:space="preserve">      </w:t>
      </w:r>
    </w:p>
    <w:p w14:paraId="74A978A5">
      <w:pPr>
        <w:adjustRightInd w:val="0"/>
        <w:spacing w:line="360" w:lineRule="auto"/>
        <w:ind w:left="2568" w:leftChars="133" w:hanging="2249" w:hangingChars="700"/>
        <w:jc w:val="both"/>
        <w:textAlignment w:val="baseline"/>
        <w:outlineLvl w:val="0"/>
        <w:rPr>
          <w:rFonts w:hint="default" w:eastAsia="宋体"/>
          <w:b/>
          <w:sz w:val="32"/>
          <w:szCs w:val="32"/>
          <w:u w:val="single"/>
          <w:lang w:val="en-US" w:eastAsia="zh-CN"/>
        </w:rPr>
      </w:pPr>
      <w:r>
        <w:rPr>
          <w:rFonts w:hint="eastAsia"/>
          <w:b/>
          <w:sz w:val="32"/>
          <w:szCs w:val="32"/>
        </w:rPr>
        <w:t>采购项目名称：</w:t>
      </w:r>
      <w:bookmarkStart w:id="2" w:name="_Toc5559"/>
      <w:r>
        <w:rPr>
          <w:rFonts w:hint="eastAsia"/>
          <w:b/>
          <w:sz w:val="32"/>
          <w:szCs w:val="32"/>
          <w:u w:val="single"/>
          <w:lang w:eastAsia="zh-CN"/>
        </w:rPr>
        <w:t>循化县农村养老服务设施能力提升项目</w:t>
      </w:r>
    </w:p>
    <w:p w14:paraId="2A16E9F0">
      <w:pPr>
        <w:adjustRightInd w:val="0"/>
        <w:spacing w:line="360" w:lineRule="auto"/>
        <w:ind w:firstLine="321" w:firstLineChars="100"/>
        <w:textAlignment w:val="baseline"/>
        <w:outlineLvl w:val="0"/>
        <w:rPr>
          <w:rFonts w:hint="default" w:eastAsia="宋体"/>
          <w:b/>
          <w:sz w:val="32"/>
          <w:szCs w:val="32"/>
          <w:lang w:val="en-US" w:eastAsia="zh-CN"/>
        </w:rPr>
      </w:pPr>
      <w:r>
        <w:rPr>
          <w:rFonts w:hint="eastAsia"/>
          <w:b/>
          <w:sz w:val="32"/>
          <w:szCs w:val="32"/>
        </w:rPr>
        <w:t>采   购   人：</w:t>
      </w:r>
      <w:bookmarkEnd w:id="2"/>
      <w:r>
        <w:rPr>
          <w:rFonts w:hint="eastAsia"/>
          <w:b/>
          <w:sz w:val="32"/>
          <w:szCs w:val="32"/>
          <w:u w:val="single"/>
          <w:lang w:eastAsia="zh-CN"/>
        </w:rPr>
        <w:t>循化撒拉族自治县民政局</w:t>
      </w:r>
      <w:r>
        <w:rPr>
          <w:rFonts w:hint="eastAsia"/>
          <w:b/>
          <w:sz w:val="32"/>
          <w:szCs w:val="32"/>
          <w:u w:val="single"/>
          <w:lang w:val="en-US" w:eastAsia="zh-CN"/>
        </w:rPr>
        <w:t xml:space="preserve">            </w:t>
      </w:r>
    </w:p>
    <w:p w14:paraId="5606E5A5">
      <w:pPr>
        <w:rPr>
          <w:b/>
          <w:sz w:val="36"/>
          <w:szCs w:val="36"/>
        </w:rPr>
      </w:pPr>
    </w:p>
    <w:p w14:paraId="7B26F4E3">
      <w:pPr>
        <w:pStyle w:val="24"/>
        <w:ind w:firstLine="0" w:firstLineChars="0"/>
        <w:rPr>
          <w:rFonts w:ascii="宋体" w:hAnsi="宋体" w:cs="宋体"/>
        </w:rPr>
      </w:pPr>
    </w:p>
    <w:p w14:paraId="4404D9D1">
      <w:pPr>
        <w:adjustRightInd w:val="0"/>
        <w:spacing w:line="480" w:lineRule="auto"/>
        <w:jc w:val="center"/>
        <w:textAlignment w:val="baseline"/>
        <w:outlineLvl w:val="0"/>
        <w:rPr>
          <w:rFonts w:hint="eastAsia"/>
          <w:b/>
          <w:sz w:val="30"/>
          <w:szCs w:val="30"/>
        </w:rPr>
      </w:pPr>
      <w:bookmarkStart w:id="3" w:name="_Toc999"/>
    </w:p>
    <w:p w14:paraId="1C9F0757">
      <w:pPr>
        <w:adjustRightInd w:val="0"/>
        <w:spacing w:line="480" w:lineRule="auto"/>
        <w:jc w:val="center"/>
        <w:textAlignment w:val="baseline"/>
        <w:outlineLvl w:val="0"/>
        <w:rPr>
          <w:b/>
          <w:sz w:val="30"/>
          <w:szCs w:val="30"/>
        </w:rPr>
      </w:pPr>
      <w:r>
        <w:rPr>
          <w:rFonts w:hint="eastAsia"/>
          <w:b/>
          <w:sz w:val="30"/>
          <w:szCs w:val="30"/>
        </w:rPr>
        <w:t>采购代理机构：</w:t>
      </w:r>
      <w:bookmarkEnd w:id="3"/>
      <w:r>
        <w:rPr>
          <w:rFonts w:hint="eastAsia"/>
          <w:b/>
          <w:sz w:val="30"/>
          <w:szCs w:val="30"/>
          <w:lang w:val="zh-CN"/>
        </w:rPr>
        <w:t>青海川泽工程咨询有限公司</w:t>
      </w:r>
    </w:p>
    <w:p w14:paraId="573F0C47">
      <w:pPr>
        <w:adjustRightInd w:val="0"/>
        <w:spacing w:line="480" w:lineRule="auto"/>
        <w:jc w:val="center"/>
        <w:textAlignment w:val="baseline"/>
        <w:rPr>
          <w:b/>
          <w:sz w:val="30"/>
          <w:szCs w:val="30"/>
        </w:rPr>
        <w:sectPr>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b/>
          <w:sz w:val="30"/>
          <w:szCs w:val="30"/>
        </w:rPr>
        <w:t>2024年0</w:t>
      </w:r>
      <w:r>
        <w:rPr>
          <w:rFonts w:hint="eastAsia"/>
          <w:b/>
          <w:sz w:val="30"/>
          <w:szCs w:val="30"/>
          <w:lang w:val="en-US" w:eastAsia="zh-CN"/>
        </w:rPr>
        <w:t>8</w:t>
      </w:r>
      <w:r>
        <w:rPr>
          <w:rFonts w:hint="eastAsia"/>
          <w:b/>
          <w:sz w:val="30"/>
          <w:szCs w:val="30"/>
        </w:rPr>
        <w:t>月</w:t>
      </w:r>
    </w:p>
    <w:sdt>
      <w:sdtPr>
        <w:rPr>
          <w:rFonts w:hint="eastAsia"/>
          <w:b/>
          <w:bCs/>
          <w:sz w:val="40"/>
          <w:szCs w:val="40"/>
        </w:rPr>
        <w:id w:val="147473257"/>
        <w:docPartObj>
          <w:docPartGallery w:val="Table of Contents"/>
          <w:docPartUnique/>
        </w:docPartObj>
      </w:sdtPr>
      <w:sdtEndPr>
        <w:rPr>
          <w:rFonts w:hint="eastAsia"/>
          <w:b/>
          <w:bCs/>
          <w:sz w:val="24"/>
          <w:szCs w:val="36"/>
        </w:rPr>
      </w:sdtEndPr>
      <w:sdtContent>
        <w:p w14:paraId="0CAFF08D">
          <w:pPr>
            <w:jc w:val="center"/>
            <w:rPr>
              <w:b/>
              <w:bCs/>
              <w:sz w:val="40"/>
              <w:szCs w:val="40"/>
            </w:rPr>
          </w:pPr>
          <w:r>
            <w:rPr>
              <w:rFonts w:hint="eastAsia"/>
              <w:b/>
              <w:bCs/>
              <w:sz w:val="40"/>
              <w:szCs w:val="40"/>
            </w:rPr>
            <w:t>目  录</w:t>
          </w:r>
        </w:p>
        <w:p w14:paraId="64FD3A31">
          <w:pPr>
            <w:pStyle w:val="46"/>
            <w:tabs>
              <w:tab w:val="right" w:leader="dot" w:pos="8448"/>
            </w:tabs>
            <w:rPr>
              <w:rFonts w:ascii="宋体" w:hAnsi="宋体" w:cs="宋体"/>
              <w:b/>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7A191CE3">
          <w:pPr>
            <w:pStyle w:val="46"/>
            <w:tabs>
              <w:tab w:val="right" w:leader="dot" w:pos="8448"/>
            </w:tabs>
            <w:spacing w:line="600" w:lineRule="auto"/>
            <w:rPr>
              <w:rFonts w:ascii="宋体" w:hAnsi="宋体" w:cs="宋体"/>
              <w:sz w:val="28"/>
              <w:szCs w:val="28"/>
            </w:rPr>
          </w:pPr>
          <w:r>
            <w:fldChar w:fldCharType="begin"/>
          </w:r>
          <w:r>
            <w:instrText xml:space="preserve"> HYPERLINK \l "_Toc2197" </w:instrText>
          </w:r>
          <w:r>
            <w:fldChar w:fldCharType="separate"/>
          </w:r>
          <w:r>
            <w:rPr>
              <w:rFonts w:hint="eastAsia" w:ascii="宋体" w:hAnsi="宋体" w:cs="宋体"/>
              <w:b/>
              <w:bCs/>
              <w:kern w:val="28"/>
              <w:sz w:val="28"/>
              <w:szCs w:val="28"/>
            </w:rPr>
            <w:t>第一部分  磋商邀请</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_Toc2197 \h </w:instrText>
          </w:r>
          <w:r>
            <w:rPr>
              <w:rFonts w:hint="eastAsia" w:ascii="宋体" w:hAnsi="宋体" w:cs="宋体"/>
              <w:b/>
              <w:sz w:val="28"/>
              <w:szCs w:val="28"/>
            </w:rPr>
            <w:fldChar w:fldCharType="separate"/>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fldChar w:fldCharType="end"/>
          </w:r>
        </w:p>
        <w:p w14:paraId="476DA2A8">
          <w:pPr>
            <w:pStyle w:val="46"/>
            <w:tabs>
              <w:tab w:val="right" w:leader="dot" w:pos="8448"/>
            </w:tabs>
            <w:spacing w:line="600" w:lineRule="auto"/>
            <w:rPr>
              <w:rFonts w:ascii="宋体" w:hAnsi="宋体" w:cs="宋体"/>
              <w:sz w:val="28"/>
              <w:szCs w:val="28"/>
            </w:rPr>
          </w:pPr>
          <w:r>
            <w:fldChar w:fldCharType="begin"/>
          </w:r>
          <w:r>
            <w:instrText xml:space="preserve"> HYPERLINK \l "_Toc28453" </w:instrText>
          </w:r>
          <w:r>
            <w:fldChar w:fldCharType="separate"/>
          </w:r>
          <w:r>
            <w:rPr>
              <w:rFonts w:hint="eastAsia" w:ascii="宋体" w:hAnsi="宋体" w:cs="宋体"/>
              <w:b/>
              <w:bCs/>
              <w:sz w:val="28"/>
              <w:szCs w:val="28"/>
            </w:rPr>
            <w:t>第二部分  供应商须知前附表</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_Toc28453 \h </w:instrText>
          </w:r>
          <w:r>
            <w:rPr>
              <w:rFonts w:hint="eastAsia" w:ascii="宋体" w:hAnsi="宋体" w:cs="宋体"/>
              <w:b/>
              <w:sz w:val="28"/>
              <w:szCs w:val="28"/>
            </w:rPr>
            <w:fldChar w:fldCharType="separate"/>
          </w:r>
          <w:r>
            <w:rPr>
              <w:rFonts w:hint="eastAsia" w:ascii="宋体" w:hAnsi="宋体" w:cs="宋体"/>
              <w:b/>
              <w:sz w:val="28"/>
              <w:szCs w:val="28"/>
            </w:rPr>
            <w:t>4</w:t>
          </w:r>
          <w:r>
            <w:rPr>
              <w:rFonts w:hint="eastAsia" w:ascii="宋体" w:hAnsi="宋体" w:cs="宋体"/>
              <w:b/>
              <w:sz w:val="28"/>
              <w:szCs w:val="28"/>
            </w:rPr>
            <w:fldChar w:fldCharType="end"/>
          </w:r>
          <w:r>
            <w:rPr>
              <w:rFonts w:hint="eastAsia" w:ascii="宋体" w:hAnsi="宋体" w:cs="宋体"/>
              <w:b/>
              <w:sz w:val="28"/>
              <w:szCs w:val="28"/>
            </w:rPr>
            <w:fldChar w:fldCharType="end"/>
          </w:r>
        </w:p>
        <w:p w14:paraId="195718AE">
          <w:pPr>
            <w:pStyle w:val="46"/>
            <w:tabs>
              <w:tab w:val="right" w:leader="dot" w:pos="8448"/>
            </w:tabs>
            <w:spacing w:line="600" w:lineRule="auto"/>
            <w:rPr>
              <w:rFonts w:ascii="宋体" w:hAnsi="宋体" w:cs="宋体"/>
              <w:sz w:val="28"/>
              <w:szCs w:val="28"/>
            </w:rPr>
          </w:pPr>
          <w:r>
            <w:fldChar w:fldCharType="begin"/>
          </w:r>
          <w:r>
            <w:instrText xml:space="preserve"> HYPERLINK \l "_Toc2563" </w:instrText>
          </w:r>
          <w:r>
            <w:fldChar w:fldCharType="separate"/>
          </w:r>
          <w:r>
            <w:rPr>
              <w:rFonts w:hint="eastAsia" w:ascii="宋体" w:hAnsi="宋体" w:cs="宋体"/>
              <w:b/>
              <w:sz w:val="28"/>
              <w:szCs w:val="28"/>
            </w:rPr>
            <w:t>第三部分  合同条款及格式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_Toc2563 \h </w:instrText>
          </w:r>
          <w:r>
            <w:rPr>
              <w:rFonts w:hint="eastAsia" w:ascii="宋体" w:hAnsi="宋体" w:cs="宋体"/>
              <w:b/>
              <w:sz w:val="28"/>
              <w:szCs w:val="28"/>
            </w:rPr>
            <w:fldChar w:fldCharType="separate"/>
          </w:r>
          <w:r>
            <w:rPr>
              <w:rFonts w:hint="eastAsia" w:ascii="宋体" w:hAnsi="宋体" w:cs="宋体"/>
              <w:b/>
              <w:sz w:val="28"/>
              <w:szCs w:val="28"/>
            </w:rPr>
            <w:t>21</w:t>
          </w:r>
          <w:r>
            <w:rPr>
              <w:rFonts w:hint="eastAsia" w:ascii="宋体" w:hAnsi="宋体" w:cs="宋体"/>
              <w:b/>
              <w:sz w:val="28"/>
              <w:szCs w:val="28"/>
            </w:rPr>
            <w:fldChar w:fldCharType="end"/>
          </w:r>
          <w:r>
            <w:rPr>
              <w:rFonts w:hint="eastAsia" w:ascii="宋体" w:hAnsi="宋体" w:cs="宋体"/>
              <w:b/>
              <w:sz w:val="28"/>
              <w:szCs w:val="28"/>
            </w:rPr>
            <w:fldChar w:fldCharType="end"/>
          </w:r>
        </w:p>
        <w:p w14:paraId="052E0BAF">
          <w:pPr>
            <w:pStyle w:val="46"/>
            <w:tabs>
              <w:tab w:val="right" w:leader="dot" w:pos="8448"/>
            </w:tabs>
            <w:spacing w:line="600" w:lineRule="auto"/>
            <w:rPr>
              <w:rFonts w:ascii="宋体" w:hAnsi="宋体" w:cs="宋体"/>
              <w:sz w:val="28"/>
              <w:szCs w:val="28"/>
            </w:rPr>
          </w:pPr>
          <w:r>
            <w:fldChar w:fldCharType="begin"/>
          </w:r>
          <w:r>
            <w:instrText xml:space="preserve"> HYPERLINK \l "_Toc17915" </w:instrText>
          </w:r>
          <w:r>
            <w:fldChar w:fldCharType="separate"/>
          </w:r>
          <w:r>
            <w:rPr>
              <w:rFonts w:hint="eastAsia" w:ascii="宋体" w:hAnsi="宋体" w:cs="宋体"/>
              <w:b/>
              <w:bCs/>
              <w:sz w:val="28"/>
              <w:szCs w:val="28"/>
            </w:rPr>
            <w:t>第四部分  工程量清单</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49</w:t>
          </w:r>
        </w:p>
        <w:p w14:paraId="4D531C7C">
          <w:pPr>
            <w:pStyle w:val="46"/>
            <w:tabs>
              <w:tab w:val="right" w:leader="dot" w:pos="8448"/>
            </w:tabs>
            <w:spacing w:line="600" w:lineRule="auto"/>
            <w:rPr>
              <w:rFonts w:ascii="宋体" w:hAnsi="宋体" w:cs="宋体"/>
              <w:sz w:val="28"/>
              <w:szCs w:val="28"/>
            </w:rPr>
          </w:pPr>
          <w:r>
            <w:fldChar w:fldCharType="begin"/>
          </w:r>
          <w:r>
            <w:instrText xml:space="preserve"> HYPERLINK \l "_Toc12277" </w:instrText>
          </w:r>
          <w:r>
            <w:fldChar w:fldCharType="separate"/>
          </w:r>
          <w:r>
            <w:rPr>
              <w:rFonts w:hint="eastAsia" w:ascii="宋体" w:hAnsi="宋体" w:cs="宋体"/>
              <w:b/>
              <w:bCs/>
              <w:sz w:val="28"/>
              <w:szCs w:val="28"/>
            </w:rPr>
            <w:t>第五部分  采购项目要求</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54</w:t>
          </w:r>
        </w:p>
        <w:p w14:paraId="363C1FBE">
          <w:pPr>
            <w:pStyle w:val="46"/>
            <w:tabs>
              <w:tab w:val="right" w:leader="dot" w:pos="8448"/>
            </w:tabs>
            <w:spacing w:line="600" w:lineRule="auto"/>
            <w:rPr>
              <w:rFonts w:ascii="宋体" w:hAnsi="宋体" w:cs="宋体"/>
              <w:b/>
              <w:sz w:val="28"/>
              <w:szCs w:val="28"/>
            </w:rPr>
          </w:pPr>
          <w:r>
            <w:fldChar w:fldCharType="begin"/>
          </w:r>
          <w:r>
            <w:instrText xml:space="preserve"> HYPERLINK \l "_Toc32046" </w:instrText>
          </w:r>
          <w:r>
            <w:fldChar w:fldCharType="separate"/>
          </w:r>
          <w:r>
            <w:rPr>
              <w:rFonts w:hint="eastAsia" w:ascii="宋体" w:hAnsi="宋体" w:cs="宋体"/>
              <w:b/>
              <w:bCs/>
              <w:sz w:val="28"/>
              <w:szCs w:val="28"/>
            </w:rPr>
            <w:t>第六部分  响应文件格式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_Toc32046 \h </w:instrText>
          </w:r>
          <w:r>
            <w:rPr>
              <w:rFonts w:hint="eastAsia" w:ascii="宋体" w:hAnsi="宋体" w:cs="宋体"/>
              <w:b/>
              <w:sz w:val="28"/>
              <w:szCs w:val="28"/>
            </w:rPr>
            <w:fldChar w:fldCharType="separate"/>
          </w:r>
          <w:r>
            <w:rPr>
              <w:rFonts w:hint="eastAsia" w:ascii="宋体" w:hAnsi="宋体" w:cs="宋体"/>
              <w:b/>
              <w:sz w:val="28"/>
              <w:szCs w:val="28"/>
            </w:rPr>
            <w:t>159</w:t>
          </w:r>
          <w:r>
            <w:rPr>
              <w:rFonts w:hint="eastAsia" w:ascii="宋体" w:hAnsi="宋体" w:cs="宋体"/>
              <w:b/>
              <w:sz w:val="28"/>
              <w:szCs w:val="28"/>
            </w:rPr>
            <w:fldChar w:fldCharType="end"/>
          </w:r>
          <w:r>
            <w:rPr>
              <w:rFonts w:hint="eastAsia" w:ascii="宋体" w:hAnsi="宋体" w:cs="宋体"/>
              <w:b/>
              <w:sz w:val="28"/>
              <w:szCs w:val="28"/>
            </w:rPr>
            <w:fldChar w:fldCharType="end"/>
          </w:r>
        </w:p>
        <w:p w14:paraId="65027572">
          <w:pPr>
            <w:adjustRightInd w:val="0"/>
            <w:spacing w:line="480" w:lineRule="auto"/>
            <w:jc w:val="center"/>
            <w:textAlignment w:val="baseline"/>
            <w:rPr>
              <w:sz w:val="36"/>
              <w:szCs w:val="36"/>
            </w:rPr>
          </w:pPr>
          <w:r>
            <w:rPr>
              <w:rFonts w:hint="eastAsia"/>
              <w:b/>
            </w:rPr>
            <w:fldChar w:fldCharType="end"/>
          </w:r>
        </w:p>
      </w:sdtContent>
    </w:sdt>
    <w:p w14:paraId="1C7460C2">
      <w:pPr>
        <w:pStyle w:val="24"/>
        <w:ind w:firstLine="360"/>
        <w:rPr>
          <w:rFonts w:ascii="宋体" w:hAnsi="宋体" w:cs="宋体"/>
          <w:sz w:val="36"/>
          <w:szCs w:val="36"/>
        </w:rPr>
      </w:pPr>
    </w:p>
    <w:p w14:paraId="0520C1CB">
      <w:pPr>
        <w:rPr>
          <w:sz w:val="36"/>
          <w:szCs w:val="36"/>
        </w:rPr>
      </w:pPr>
    </w:p>
    <w:p w14:paraId="623BD450">
      <w:pPr>
        <w:pStyle w:val="24"/>
        <w:ind w:firstLine="360"/>
        <w:rPr>
          <w:rFonts w:ascii="宋体" w:hAnsi="宋体" w:cs="宋体"/>
          <w:sz w:val="36"/>
          <w:szCs w:val="36"/>
        </w:rPr>
      </w:pPr>
    </w:p>
    <w:p w14:paraId="30CD6601">
      <w:pPr>
        <w:pStyle w:val="24"/>
        <w:ind w:firstLine="0" w:firstLineChars="0"/>
        <w:rPr>
          <w:rFonts w:ascii="宋体" w:hAnsi="宋体" w:cs="宋体"/>
        </w:rPr>
      </w:pPr>
    </w:p>
    <w:p w14:paraId="11243D41">
      <w:pPr>
        <w:pStyle w:val="15"/>
        <w:tabs>
          <w:tab w:val="right" w:leader="dot" w:pos="8777"/>
        </w:tabs>
        <w:spacing w:before="0" w:after="0" w:line="360" w:lineRule="auto"/>
        <w:jc w:val="center"/>
        <w:outlineLvl w:val="0"/>
        <w:rPr>
          <w:rFonts w:ascii="宋体" w:hAnsi="宋体"/>
          <w:caps w:val="0"/>
          <w:kern w:val="28"/>
          <w:sz w:val="36"/>
          <w:szCs w:val="22"/>
        </w:rPr>
        <w:sectPr>
          <w:headerReference r:id="rId9" w:type="default"/>
          <w:footerReference r:id="rId10"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4" w:name="_Toc28520"/>
      <w:bookmarkStart w:id="5" w:name="_Toc435174246"/>
      <w:bookmarkStart w:id="6" w:name="_Toc2197"/>
      <w:bookmarkStart w:id="7" w:name="_Toc28719"/>
      <w:bookmarkStart w:id="8" w:name="_Toc325725996"/>
    </w:p>
    <w:p w14:paraId="3693DCBB">
      <w:pPr>
        <w:pStyle w:val="15"/>
        <w:tabs>
          <w:tab w:val="right" w:leader="dot" w:pos="8777"/>
        </w:tabs>
        <w:spacing w:before="0" w:after="0" w:line="360" w:lineRule="auto"/>
        <w:jc w:val="center"/>
        <w:outlineLvl w:val="0"/>
        <w:rPr>
          <w:rFonts w:ascii="宋体" w:hAnsi="宋体"/>
          <w:caps w:val="0"/>
          <w:kern w:val="28"/>
          <w:sz w:val="36"/>
          <w:szCs w:val="22"/>
        </w:rPr>
      </w:pPr>
      <w:r>
        <w:rPr>
          <w:rFonts w:hint="eastAsia" w:ascii="宋体" w:hAnsi="宋体"/>
          <w:caps w:val="0"/>
          <w:kern w:val="28"/>
          <w:sz w:val="36"/>
          <w:szCs w:val="22"/>
        </w:rPr>
        <w:t xml:space="preserve">第一部分  </w:t>
      </w:r>
      <w:bookmarkEnd w:id="4"/>
      <w:bookmarkEnd w:id="5"/>
      <w:r>
        <w:rPr>
          <w:rFonts w:hint="eastAsia" w:ascii="宋体" w:hAnsi="宋体"/>
          <w:caps w:val="0"/>
          <w:kern w:val="28"/>
          <w:sz w:val="36"/>
          <w:szCs w:val="22"/>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pPr>
      <w:bookmarkStart w:id="9" w:name="_Toc25983"/>
      <w:bookmarkStart w:id="10" w:name="_Toc25939"/>
      <w:bookmarkStart w:id="11" w:name="_Toc5435"/>
      <w:r>
        <w:rPr>
          <w:rFonts w:hint="eastAsia"/>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pPr>
      <w:r>
        <w:rPr>
          <w:rFonts w:hint="eastAsia"/>
          <w:u w:val="single"/>
          <w:lang w:eastAsia="zh-CN"/>
        </w:rPr>
        <w:t>循化县农村养老服务设施能力提升项目</w:t>
      </w:r>
      <w:r>
        <w:rPr>
          <w:rFonts w:hint="eastAsia"/>
        </w:rPr>
        <w:t>招标项目的潜在投标供应商应在</w:t>
      </w:r>
      <w:r>
        <w:rPr>
          <w:rFonts w:hint="eastAsia"/>
          <w:u w:val="single"/>
        </w:rPr>
        <w:t>政采云平台（www.zcygov.cn）线上获取</w:t>
      </w:r>
      <w:r>
        <w:rPr>
          <w:rFonts w:hint="eastAsia"/>
        </w:rPr>
        <w:t>磋商文件，并</w:t>
      </w:r>
      <w:r>
        <w:rPr>
          <w:rFonts w:hint="eastAsia"/>
          <w:highlight w:val="none"/>
        </w:rPr>
        <w:t>于</w:t>
      </w:r>
      <w:r>
        <w:rPr>
          <w:rFonts w:hint="eastAsia"/>
          <w:highlight w:val="none"/>
          <w:u w:val="single"/>
          <w:lang w:val="zh-CN"/>
        </w:rPr>
        <w:t>202</w:t>
      </w:r>
      <w:r>
        <w:rPr>
          <w:rFonts w:hint="eastAsia"/>
          <w:highlight w:val="none"/>
          <w:u w:val="single"/>
        </w:rPr>
        <w:t>4</w:t>
      </w:r>
      <w:r>
        <w:rPr>
          <w:rFonts w:hint="eastAsia"/>
          <w:highlight w:val="none"/>
          <w:u w:val="single"/>
          <w:lang w:val="zh-CN"/>
        </w:rPr>
        <w:t>年</w:t>
      </w:r>
      <w:r>
        <w:rPr>
          <w:rFonts w:hint="eastAsia"/>
          <w:highlight w:val="none"/>
          <w:u w:val="single"/>
        </w:rPr>
        <w:t>0</w:t>
      </w:r>
      <w:r>
        <w:rPr>
          <w:rFonts w:hint="eastAsia"/>
          <w:highlight w:val="none"/>
          <w:u w:val="single"/>
          <w:lang w:val="en-US" w:eastAsia="zh-CN"/>
        </w:rPr>
        <w:t>9</w:t>
      </w:r>
      <w:r>
        <w:rPr>
          <w:rFonts w:hint="eastAsia"/>
          <w:highlight w:val="none"/>
          <w:u w:val="single"/>
          <w:lang w:val="zh-CN"/>
        </w:rPr>
        <w:t>月</w:t>
      </w:r>
      <w:r>
        <w:rPr>
          <w:rFonts w:hint="eastAsia"/>
          <w:highlight w:val="none"/>
          <w:u w:val="single"/>
          <w:lang w:val="en-US" w:eastAsia="zh-CN"/>
        </w:rPr>
        <w:t>05</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u w:val="single"/>
          <w:lang w:val="zh-CN"/>
        </w:rPr>
        <w:t>（北京时间</w:t>
      </w:r>
      <w:r>
        <w:rPr>
          <w:rFonts w:hint="eastAsia"/>
          <w:bCs/>
        </w:rPr>
        <w:t>）前提交响应文件</w:t>
      </w:r>
      <w:r>
        <w:rPr>
          <w:rFonts w:hint="eastAsia"/>
        </w:rPr>
        <w:t>。</w:t>
      </w:r>
    </w:p>
    <w:p w14:paraId="653A5D39">
      <w:pPr>
        <w:pStyle w:val="22"/>
        <w:numPr>
          <w:ilvl w:val="0"/>
          <w:numId w:val="1"/>
        </w:numPr>
        <w:spacing w:before="0" w:beforeAutospacing="0" w:after="0" w:afterAutospacing="0" w:line="360" w:lineRule="auto"/>
        <w:outlineLvl w:val="1"/>
        <w:rPr>
          <w:b/>
          <w:bCs/>
        </w:rPr>
      </w:pPr>
      <w:r>
        <w:rPr>
          <w:rFonts w:hint="eastAsia"/>
          <w:b/>
          <w:bCs/>
        </w:rPr>
        <w:t>项目基本情况</w:t>
      </w:r>
      <w:bookmarkEnd w:id="9"/>
      <w:bookmarkEnd w:id="10"/>
      <w:bookmarkEnd w:id="11"/>
    </w:p>
    <w:p w14:paraId="5C2A0307">
      <w:pPr>
        <w:widowControl w:val="0"/>
        <w:spacing w:line="360" w:lineRule="auto"/>
        <w:ind w:firstLine="480" w:firstLineChars="200"/>
        <w:rPr>
          <w:rFonts w:hint="eastAsia" w:eastAsia="宋体"/>
          <w:color w:val="000000" w:themeColor="text1"/>
          <w:szCs w:val="32"/>
          <w:lang w:eastAsia="zh-CN"/>
          <w14:textFill>
            <w14:solidFill>
              <w14:schemeClr w14:val="tx1"/>
            </w14:solidFill>
          </w14:textFill>
        </w:rPr>
      </w:pPr>
      <w:r>
        <w:rPr>
          <w:rFonts w:hint="eastAsia"/>
          <w:szCs w:val="32"/>
        </w:rPr>
        <w:t>采购项目编号：</w:t>
      </w:r>
      <w:r>
        <w:rPr>
          <w:rFonts w:hint="eastAsia"/>
          <w:color w:val="000000" w:themeColor="text1"/>
          <w:szCs w:val="32"/>
          <w:lang w:eastAsia="zh-CN"/>
          <w14:textFill>
            <w14:solidFill>
              <w14:schemeClr w14:val="tx1"/>
            </w14:solidFill>
          </w14:textFill>
        </w:rPr>
        <w:t>青海川泽竞磋（工程）2024-048</w:t>
      </w:r>
    </w:p>
    <w:p w14:paraId="3154E70F">
      <w:pPr>
        <w:widowControl w:val="0"/>
        <w:spacing w:line="360" w:lineRule="auto"/>
        <w:ind w:firstLine="480" w:firstLineChars="200"/>
        <w:rPr>
          <w:rFonts w:hint="eastAsia" w:eastAsia="宋体"/>
          <w:szCs w:val="32"/>
          <w:lang w:eastAsia="zh-CN"/>
        </w:rPr>
      </w:pPr>
      <w:r>
        <w:rPr>
          <w:rFonts w:hint="eastAsia"/>
          <w:szCs w:val="32"/>
        </w:rPr>
        <w:t>采购项目名称：</w:t>
      </w:r>
      <w:r>
        <w:rPr>
          <w:rFonts w:hint="eastAsia"/>
          <w:szCs w:val="32"/>
          <w:lang w:eastAsia="zh-CN"/>
        </w:rPr>
        <w:t>循化县农村养老服务设施能力提升项目</w:t>
      </w:r>
    </w:p>
    <w:p w14:paraId="52F1DC9D">
      <w:pPr>
        <w:widowControl w:val="0"/>
        <w:spacing w:line="360" w:lineRule="auto"/>
        <w:ind w:left="547" w:leftChars="228"/>
        <w:rPr>
          <w:szCs w:val="32"/>
        </w:rPr>
      </w:pPr>
      <w:r>
        <w:rPr>
          <w:rFonts w:hint="eastAsia"/>
          <w:szCs w:val="32"/>
        </w:rPr>
        <w:t>采购方式：竞争性磋商</w:t>
      </w:r>
    </w:p>
    <w:p w14:paraId="4420467B">
      <w:pPr>
        <w:widowControl w:val="0"/>
        <w:spacing w:line="360" w:lineRule="auto"/>
        <w:ind w:firstLine="480" w:firstLineChars="200"/>
        <w:rPr>
          <w:rFonts w:hint="eastAsia" w:eastAsia="宋体"/>
          <w:szCs w:val="32"/>
          <w:lang w:val="en-US" w:eastAsia="zh-CN"/>
        </w:rPr>
      </w:pPr>
      <w:r>
        <w:rPr>
          <w:rFonts w:hint="eastAsia"/>
          <w:szCs w:val="32"/>
        </w:rPr>
        <w:t>采购预算额度：</w:t>
      </w:r>
      <w:r>
        <w:rPr>
          <w:rFonts w:hint="eastAsia"/>
          <w:szCs w:val="32"/>
          <w:lang w:val="en-US" w:eastAsia="zh-CN"/>
        </w:rPr>
        <w:t>543000.00元</w:t>
      </w:r>
    </w:p>
    <w:p w14:paraId="587F7F07">
      <w:pPr>
        <w:widowControl w:val="0"/>
        <w:spacing w:line="360" w:lineRule="auto"/>
        <w:ind w:firstLine="480" w:firstLineChars="200"/>
        <w:rPr>
          <w:szCs w:val="32"/>
        </w:rPr>
      </w:pPr>
      <w:r>
        <w:rPr>
          <w:rFonts w:hint="eastAsia"/>
          <w:szCs w:val="32"/>
        </w:rPr>
        <w:t>最高限价：</w:t>
      </w:r>
      <w:r>
        <w:rPr>
          <w:rFonts w:hint="eastAsia"/>
          <w:szCs w:val="32"/>
          <w:lang w:val="en-US" w:eastAsia="zh-CN"/>
        </w:rPr>
        <w:t>542091.41</w:t>
      </w:r>
      <w:r>
        <w:rPr>
          <w:rFonts w:hint="eastAsia"/>
          <w:szCs w:val="32"/>
        </w:rPr>
        <w:t>元</w:t>
      </w:r>
    </w:p>
    <w:p w14:paraId="4D24ACBD">
      <w:pPr>
        <w:widowControl w:val="0"/>
        <w:spacing w:line="360" w:lineRule="auto"/>
        <w:ind w:firstLine="480" w:firstLineChars="200"/>
        <w:rPr>
          <w:rFonts w:hint="eastAsia"/>
          <w:szCs w:val="32"/>
          <w:highlight w:val="none"/>
        </w:rPr>
      </w:pPr>
      <w:r>
        <w:rPr>
          <w:rFonts w:hint="eastAsia"/>
          <w:szCs w:val="32"/>
        </w:rPr>
        <w:t>采购需求：</w:t>
      </w:r>
      <w:r>
        <w:rPr>
          <w:rFonts w:hint="eastAsia"/>
          <w:szCs w:val="32"/>
          <w:highlight w:val="none"/>
          <w:lang w:val="en-US" w:eastAsia="zh-CN"/>
        </w:rPr>
        <w:t>下滩村互助幸福院无障碍坡道6m³；三木仓村食堂新建57.72㎡；拉代村屋顶防水65.7㎡；团结村屋顶防水170.56㎡；宁巴村、新建村、合哇村和相玉村购买设备；具体内容详见工程量清单</w:t>
      </w:r>
    </w:p>
    <w:p w14:paraId="40D968EA">
      <w:pPr>
        <w:widowControl w:val="0"/>
        <w:spacing w:line="360" w:lineRule="auto"/>
        <w:ind w:firstLine="480" w:firstLineChars="200"/>
        <w:rPr>
          <w:szCs w:val="32"/>
          <w:highlight w:val="none"/>
        </w:rPr>
      </w:pPr>
      <w:r>
        <w:rPr>
          <w:rFonts w:hint="eastAsia"/>
          <w:szCs w:val="32"/>
          <w:highlight w:val="none"/>
        </w:rPr>
        <w:t>施工工期：</w:t>
      </w:r>
      <w:r>
        <w:rPr>
          <w:rFonts w:hint="eastAsia"/>
          <w:szCs w:val="32"/>
          <w:highlight w:val="none"/>
          <w:lang w:eastAsia="zh-CN"/>
        </w:rPr>
        <w:t>100天</w:t>
      </w:r>
      <w:r>
        <w:rPr>
          <w:rFonts w:hint="eastAsia"/>
          <w:szCs w:val="32"/>
          <w:highlight w:val="none"/>
        </w:rPr>
        <w:t>（具体施工工期及开竣工时间以合同签订为准）。</w:t>
      </w:r>
    </w:p>
    <w:p w14:paraId="3272E5B8">
      <w:pPr>
        <w:pStyle w:val="22"/>
        <w:numPr>
          <w:ilvl w:val="0"/>
          <w:numId w:val="1"/>
        </w:numPr>
        <w:spacing w:before="0" w:beforeAutospacing="0" w:after="0" w:afterAutospacing="0" w:line="360" w:lineRule="auto"/>
        <w:outlineLvl w:val="1"/>
        <w:rPr>
          <w:b/>
          <w:bCs/>
        </w:rPr>
      </w:pPr>
      <w:bookmarkStart w:id="12" w:name="_Toc4813"/>
      <w:bookmarkStart w:id="13" w:name="_Toc17363"/>
      <w:bookmarkStart w:id="14" w:name="_Toc27690"/>
      <w:r>
        <w:rPr>
          <w:rFonts w:hint="eastAsia"/>
          <w:b/>
          <w:bCs/>
        </w:rPr>
        <w:t>供应商的资格要求</w:t>
      </w:r>
      <w:bookmarkEnd w:id="12"/>
      <w:bookmarkEnd w:id="13"/>
      <w:bookmarkEnd w:id="14"/>
      <w:r>
        <w:rPr>
          <w:rFonts w:hint="eastAsia"/>
          <w:b/>
          <w:bCs/>
        </w:rPr>
        <w:t xml:space="preserve">  </w:t>
      </w:r>
    </w:p>
    <w:p w14:paraId="26A03A5D">
      <w:pPr>
        <w:widowControl w:val="0"/>
        <w:spacing w:line="360" w:lineRule="auto"/>
        <w:ind w:firstLine="480" w:firstLineChars="200"/>
        <w:rPr>
          <w:szCs w:val="32"/>
        </w:rPr>
      </w:pPr>
      <w:r>
        <w:rPr>
          <w:rFonts w:hint="eastAsia"/>
          <w:szCs w:val="32"/>
        </w:rPr>
        <w:t>1、满足《中华人民共和国政府采购法》第二十二条规定，并提供以下资料：</w:t>
      </w:r>
    </w:p>
    <w:p w14:paraId="4306C9D1">
      <w:pPr>
        <w:widowControl w:val="0"/>
        <w:spacing w:line="360" w:lineRule="auto"/>
        <w:ind w:firstLine="480" w:firstLineChars="200"/>
        <w:rPr>
          <w:szCs w:val="32"/>
        </w:rPr>
      </w:pPr>
      <w:r>
        <w:rPr>
          <w:rFonts w:hint="eastAsia"/>
          <w:szCs w:val="32"/>
        </w:rPr>
        <w:t>（1）供应商的营业执照等证明文件，自然人的身份证明；</w:t>
      </w:r>
    </w:p>
    <w:p w14:paraId="3B8578F6">
      <w:pPr>
        <w:widowControl w:val="0"/>
        <w:spacing w:line="360" w:lineRule="auto"/>
        <w:ind w:firstLine="480" w:firstLineChars="200"/>
        <w:rPr>
          <w:szCs w:val="32"/>
        </w:rPr>
      </w:pPr>
      <w:r>
        <w:rPr>
          <w:rFonts w:hint="eastAsia"/>
          <w:szCs w:val="32"/>
        </w:rPr>
        <w:t>（2）财务状况报告，依法缴纳税收和社会保障资金的相关材料；</w:t>
      </w:r>
    </w:p>
    <w:p w14:paraId="73B4B3AD">
      <w:pPr>
        <w:widowControl w:val="0"/>
        <w:spacing w:line="360" w:lineRule="auto"/>
        <w:ind w:firstLine="480" w:firstLineChars="200"/>
        <w:rPr>
          <w:szCs w:val="32"/>
        </w:rPr>
      </w:pPr>
      <w:r>
        <w:rPr>
          <w:rFonts w:hint="eastAsia"/>
          <w:szCs w:val="32"/>
        </w:rPr>
        <w:t>（3）具备履行合同所必需的设备和专业技术能力的证明材料；</w:t>
      </w:r>
    </w:p>
    <w:p w14:paraId="008B6BE7">
      <w:pPr>
        <w:widowControl w:val="0"/>
        <w:spacing w:line="360" w:lineRule="auto"/>
        <w:ind w:firstLine="480" w:firstLineChars="200"/>
        <w:rPr>
          <w:szCs w:val="32"/>
        </w:rPr>
      </w:pPr>
      <w:r>
        <w:rPr>
          <w:rFonts w:hint="eastAsia"/>
          <w:szCs w:val="32"/>
        </w:rPr>
        <w:t>（4）参加政府采购活动前3年内在经营活动中没有重大违法记录的书面声明；</w:t>
      </w:r>
    </w:p>
    <w:p w14:paraId="3C941618">
      <w:pPr>
        <w:widowControl w:val="0"/>
        <w:spacing w:line="360" w:lineRule="auto"/>
        <w:ind w:firstLine="480" w:firstLineChars="200"/>
        <w:rPr>
          <w:szCs w:val="32"/>
        </w:rPr>
      </w:pPr>
      <w:r>
        <w:rPr>
          <w:rFonts w:hint="eastAsia"/>
          <w:szCs w:val="32"/>
        </w:rPr>
        <w:t>（5）具备法律、行政法规规定的其他条件的证明材料。</w:t>
      </w:r>
    </w:p>
    <w:p w14:paraId="0DB5EB4B">
      <w:pPr>
        <w:widowControl w:val="0"/>
        <w:spacing w:line="360" w:lineRule="auto"/>
        <w:ind w:firstLine="480" w:firstLineChars="200"/>
        <w:rPr>
          <w:rFonts w:hint="eastAsia"/>
          <w:szCs w:val="32"/>
          <w:lang w:val="en-US" w:eastAsia="zh-CN"/>
        </w:rPr>
      </w:pPr>
      <w:r>
        <w:rPr>
          <w:rFonts w:hint="eastAsia"/>
          <w:szCs w:val="32"/>
        </w:rPr>
        <w:t>2、落实政府采购政策需满足的资格要求：</w:t>
      </w:r>
      <w:r>
        <w:rPr>
          <w:rFonts w:hint="eastAsia"/>
          <w:szCs w:val="32"/>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lang w:val="en-US" w:eastAsia="zh-CN"/>
        </w:rPr>
      </w:pPr>
      <w:r>
        <w:rPr>
          <w:rFonts w:hint="eastAsia"/>
          <w:szCs w:val="32"/>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lang w:val="en-US" w:eastAsia="zh-CN"/>
        </w:rPr>
      </w:pPr>
      <w:r>
        <w:rPr>
          <w:rFonts w:hint="eastAsia"/>
          <w:szCs w:val="32"/>
          <w:lang w:val="en-US" w:eastAsia="zh-CN"/>
        </w:rPr>
        <w:t>4、为本采购项目提供整体设计、规范编制或者项目管理、监理、检测等服务的投标供应商，不得再参加该采购项目的其他采购活动</w:t>
      </w:r>
    </w:p>
    <w:p w14:paraId="65EC3045">
      <w:pPr>
        <w:pStyle w:val="7"/>
        <w:widowControl w:val="0"/>
        <w:spacing w:after="0" w:line="360" w:lineRule="auto"/>
        <w:ind w:firstLine="480" w:firstLineChars="200"/>
        <w:rPr>
          <w:rFonts w:ascii="宋体" w:hAnsi="宋体" w:cs="宋体"/>
          <w:sz w:val="24"/>
          <w:szCs w:val="32"/>
        </w:rPr>
      </w:pPr>
      <w:r>
        <w:rPr>
          <w:rFonts w:hint="eastAsia" w:ascii="宋体" w:hAnsi="宋体" w:cs="宋体"/>
          <w:sz w:val="24"/>
          <w:szCs w:val="32"/>
          <w:lang w:val="en-US" w:eastAsia="zh-CN"/>
        </w:rPr>
        <w:t>5</w:t>
      </w:r>
      <w:r>
        <w:rPr>
          <w:rFonts w:hint="eastAsia" w:ascii="宋体" w:hAnsi="宋体" w:cs="宋体"/>
          <w:sz w:val="24"/>
          <w:szCs w:val="32"/>
        </w:rPr>
        <w:t>、本项目的特定资格要求：</w:t>
      </w:r>
    </w:p>
    <w:p w14:paraId="220329B8">
      <w:pPr>
        <w:widowControl w:val="0"/>
        <w:spacing w:line="360" w:lineRule="auto"/>
        <w:ind w:firstLine="480" w:firstLineChars="200"/>
        <w:rPr>
          <w:szCs w:val="32"/>
        </w:rPr>
      </w:pPr>
      <w:r>
        <w:rPr>
          <w:rFonts w:hint="eastAsia"/>
          <w:szCs w:val="32"/>
        </w:rPr>
        <w:t>（1）供应商须具备建筑工程施工总承包叁级（含）及以上资质，且</w:t>
      </w:r>
      <w:r>
        <w:rPr>
          <w:rFonts w:hint="eastAsia"/>
          <w:szCs w:val="32"/>
          <w:lang w:val="zh-CN"/>
        </w:rPr>
        <w:t>具备有效的安全生产许可证，</w:t>
      </w:r>
      <w:r>
        <w:rPr>
          <w:rFonts w:hint="eastAsia"/>
          <w:szCs w:val="32"/>
        </w:rPr>
        <w:t>并在人员、设备资金等方面具有相应的施工能力；</w:t>
      </w:r>
    </w:p>
    <w:p w14:paraId="1CE01A63">
      <w:pPr>
        <w:widowControl w:val="0"/>
        <w:spacing w:line="360" w:lineRule="auto"/>
        <w:ind w:firstLine="480" w:firstLineChars="200"/>
        <w:rPr>
          <w:rFonts w:hint="eastAsia"/>
          <w:szCs w:val="32"/>
        </w:rPr>
      </w:pPr>
      <w:r>
        <w:rPr>
          <w:rFonts w:hint="eastAsia"/>
          <w:szCs w:val="32"/>
        </w:rPr>
        <w:t>（2）拟派</w:t>
      </w:r>
      <w:r>
        <w:rPr>
          <w:rFonts w:hint="eastAsia"/>
          <w:szCs w:val="32"/>
          <w:lang w:eastAsia="zh-CN"/>
        </w:rPr>
        <w:t>项目经理</w:t>
      </w:r>
      <w:r>
        <w:rPr>
          <w:rFonts w:hint="eastAsia"/>
          <w:szCs w:val="32"/>
        </w:rPr>
        <w:t>需具备建筑工程专业贰级及以上注册建造师执业资格（注册单位应与投标单位一致），具备有效的安全生产考核合格证书；</w:t>
      </w:r>
    </w:p>
    <w:p w14:paraId="4577735C">
      <w:pPr>
        <w:widowControl w:val="0"/>
        <w:spacing w:line="360" w:lineRule="auto"/>
        <w:ind w:firstLine="480" w:firstLineChars="200"/>
        <w:rPr>
          <w:rFonts w:hint="eastAsia"/>
          <w:szCs w:val="32"/>
        </w:rPr>
      </w:pPr>
      <w:r>
        <w:rPr>
          <w:rFonts w:hint="eastAsia"/>
          <w:szCs w:val="32"/>
          <w:lang w:val="en-US" w:eastAsia="zh-CN"/>
        </w:rPr>
        <w:t>6</w:t>
      </w:r>
      <w:r>
        <w:rPr>
          <w:rFonts w:hint="eastAsia"/>
          <w:szCs w:val="32"/>
        </w:rPr>
        <w:t>、经信用中国（www.creditchina.gov.cn）、中国政府采购网（www.ccgp.gov.cn）等渠道查询后，列入失信被执行人、重大税收违法案件当事人名单、政府采购严重违法失信行为记录名单的，取消投标资格；</w:t>
      </w:r>
    </w:p>
    <w:p w14:paraId="682176BE">
      <w:pPr>
        <w:widowControl w:val="0"/>
        <w:spacing w:line="360" w:lineRule="auto"/>
        <w:ind w:firstLine="480" w:firstLineChars="200"/>
        <w:rPr>
          <w:rFonts w:hint="eastAsia"/>
          <w:szCs w:val="32"/>
          <w:lang w:val="en-US" w:eastAsia="zh-CN"/>
        </w:rPr>
      </w:pPr>
      <w:r>
        <w:rPr>
          <w:rFonts w:hint="eastAsia"/>
          <w:szCs w:val="32"/>
          <w:lang w:val="en-US" w:eastAsia="zh-CN"/>
        </w:rPr>
        <w:t>7、不具备独立承担民事责任的分公司不能以分公司名义参与政府采购活动（除银行、保险、石油石化、电力、通信等特殊行业外）；分公司参与本项目政府采购活动须提供总公司针对本项目的授权；</w:t>
      </w:r>
    </w:p>
    <w:p w14:paraId="6CE534E7">
      <w:pPr>
        <w:widowControl w:val="0"/>
        <w:spacing w:line="360" w:lineRule="auto"/>
        <w:ind w:firstLine="480" w:firstLineChars="200"/>
        <w:rPr>
          <w:rFonts w:hint="eastAsia"/>
          <w:szCs w:val="32"/>
          <w:lang w:val="en-US" w:eastAsia="zh-CN"/>
        </w:rPr>
      </w:pPr>
      <w:r>
        <w:rPr>
          <w:rFonts w:hint="eastAsia"/>
          <w:szCs w:val="32"/>
          <w:lang w:val="en-US" w:eastAsia="zh-CN"/>
        </w:rPr>
        <w:t>8、磋商文件中规定的其他资质条件；</w:t>
      </w:r>
    </w:p>
    <w:p w14:paraId="665DD224">
      <w:pPr>
        <w:widowControl w:val="0"/>
        <w:spacing w:line="360" w:lineRule="auto"/>
        <w:ind w:firstLine="480" w:firstLineChars="200"/>
        <w:rPr>
          <w:szCs w:val="32"/>
        </w:rPr>
      </w:pPr>
      <w:r>
        <w:rPr>
          <w:rFonts w:hint="eastAsia"/>
          <w:szCs w:val="32"/>
          <w:lang w:val="en-US" w:eastAsia="zh-CN"/>
        </w:rPr>
        <w:t>9、</w:t>
      </w:r>
      <w:r>
        <w:rPr>
          <w:rFonts w:hint="eastAsia"/>
          <w:szCs w:val="32"/>
        </w:rPr>
        <w:t>本项目不接受以联合体方式进行投标。</w:t>
      </w:r>
    </w:p>
    <w:p w14:paraId="1B07A577">
      <w:pPr>
        <w:pStyle w:val="22"/>
        <w:numPr>
          <w:ilvl w:val="0"/>
          <w:numId w:val="1"/>
        </w:numPr>
        <w:spacing w:before="0" w:beforeAutospacing="0" w:after="0" w:afterAutospacing="0" w:line="360" w:lineRule="auto"/>
        <w:outlineLvl w:val="1"/>
        <w:rPr>
          <w:b/>
          <w:bCs/>
        </w:rPr>
      </w:pPr>
      <w:bookmarkStart w:id="15" w:name="_Toc9790"/>
      <w:bookmarkStart w:id="16" w:name="_Toc12026"/>
      <w:bookmarkStart w:id="17" w:name="_Toc26575"/>
      <w:r>
        <w:rPr>
          <w:rFonts w:hint="eastAsia"/>
          <w:b/>
          <w:bCs/>
        </w:rPr>
        <w:t>获取采购文件</w:t>
      </w:r>
      <w:bookmarkEnd w:id="15"/>
      <w:bookmarkEnd w:id="16"/>
      <w:bookmarkEnd w:id="17"/>
    </w:p>
    <w:p w14:paraId="251AF648">
      <w:pPr>
        <w:spacing w:line="360" w:lineRule="auto"/>
        <w:ind w:firstLine="480"/>
        <w:rPr>
          <w:szCs w:val="32"/>
        </w:rPr>
      </w:pPr>
      <w:r>
        <w:rPr>
          <w:rFonts w:hint="eastAsia"/>
        </w:rPr>
        <w:t>时间</w:t>
      </w:r>
      <w:r>
        <w:rPr>
          <w:rFonts w:hint="eastAsia"/>
          <w:highlight w:val="none"/>
        </w:rPr>
        <w:t>：</w:t>
      </w:r>
      <w:r>
        <w:rPr>
          <w:rFonts w:hint="eastAsia"/>
          <w:highlight w:val="none"/>
          <w:u w:val="single"/>
        </w:rPr>
        <w:t>2024年0</w:t>
      </w:r>
      <w:r>
        <w:rPr>
          <w:rFonts w:hint="eastAsia"/>
          <w:highlight w:val="none"/>
          <w:u w:val="single"/>
          <w:lang w:val="en-US" w:eastAsia="zh-CN"/>
        </w:rPr>
        <w:t>8</w:t>
      </w:r>
      <w:r>
        <w:rPr>
          <w:rFonts w:hint="eastAsia"/>
          <w:highlight w:val="none"/>
          <w:u w:val="single"/>
        </w:rPr>
        <w:t>月</w:t>
      </w:r>
      <w:r>
        <w:rPr>
          <w:rFonts w:hint="eastAsia"/>
          <w:highlight w:val="none"/>
          <w:u w:val="single"/>
          <w:lang w:val="en-US" w:eastAsia="zh-CN"/>
        </w:rPr>
        <w:t>24</w:t>
      </w:r>
      <w:r>
        <w:rPr>
          <w:rFonts w:hint="eastAsia"/>
          <w:highlight w:val="none"/>
          <w:u w:val="single"/>
        </w:rPr>
        <w:t>日至2024年0</w:t>
      </w:r>
      <w:r>
        <w:rPr>
          <w:rFonts w:hint="eastAsia"/>
          <w:highlight w:val="none"/>
          <w:u w:val="single"/>
          <w:lang w:val="en-US" w:eastAsia="zh-CN"/>
        </w:rPr>
        <w:t>8</w:t>
      </w:r>
      <w:r>
        <w:rPr>
          <w:rFonts w:hint="eastAsia"/>
          <w:highlight w:val="none"/>
          <w:u w:val="single"/>
        </w:rPr>
        <w:t>月</w:t>
      </w:r>
      <w:r>
        <w:rPr>
          <w:rFonts w:hint="eastAsia"/>
          <w:highlight w:val="none"/>
          <w:u w:val="single"/>
          <w:lang w:val="en-US" w:eastAsia="zh-CN"/>
        </w:rPr>
        <w:t>30</w:t>
      </w:r>
      <w:r>
        <w:rPr>
          <w:rFonts w:hint="eastAsia"/>
          <w:highlight w:val="none"/>
          <w:u w:val="single"/>
        </w:rPr>
        <w:t>日，每</w:t>
      </w:r>
      <w:r>
        <w:rPr>
          <w:rFonts w:hint="eastAsia"/>
          <w:u w:val="single"/>
        </w:rPr>
        <w:t>天上午00：00至12：00下午12：00至24:00</w:t>
      </w:r>
      <w:r>
        <w:rPr>
          <w:rFonts w:hint="eastAsia"/>
        </w:rPr>
        <w:t>（北京时间，法定节假日除外）</w:t>
      </w:r>
    </w:p>
    <w:p w14:paraId="6E0C1960">
      <w:pPr>
        <w:widowControl w:val="0"/>
        <w:spacing w:line="360" w:lineRule="auto"/>
        <w:ind w:firstLine="480" w:firstLineChars="200"/>
        <w:rPr>
          <w:szCs w:val="32"/>
        </w:rPr>
      </w:pPr>
      <w:r>
        <w:rPr>
          <w:rFonts w:hint="eastAsia"/>
          <w:szCs w:val="32"/>
        </w:rPr>
        <w:t>地点：政采云平台线上获取（https://www.zcygov.cn/）</w:t>
      </w:r>
    </w:p>
    <w:p w14:paraId="40B38557">
      <w:pPr>
        <w:widowControl w:val="0"/>
        <w:spacing w:line="360" w:lineRule="auto"/>
        <w:ind w:firstLine="480" w:firstLineChars="200"/>
        <w:rPr>
          <w:szCs w:val="32"/>
        </w:rPr>
      </w:pPr>
      <w:r>
        <w:rPr>
          <w:rFonts w:hint="eastAsia"/>
          <w:szCs w:val="32"/>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szCs w:val="32"/>
        </w:rPr>
      </w:pPr>
      <w:r>
        <w:rPr>
          <w:rFonts w:hint="eastAsia"/>
          <w:szCs w:val="32"/>
        </w:rPr>
        <w:t>获取磋商文件时应提供材料：/</w:t>
      </w:r>
    </w:p>
    <w:p w14:paraId="0C60F4F4">
      <w:pPr>
        <w:widowControl w:val="0"/>
        <w:spacing w:line="360" w:lineRule="auto"/>
        <w:ind w:firstLine="480" w:firstLineChars="200"/>
        <w:rPr>
          <w:szCs w:val="32"/>
        </w:rPr>
      </w:pPr>
      <w:r>
        <w:rPr>
          <w:rFonts w:hint="eastAsia"/>
          <w:szCs w:val="32"/>
        </w:rPr>
        <w:t>售价（元）：0元/份（磋商文件售后不退,投标资格不能转让）</w:t>
      </w:r>
    </w:p>
    <w:p w14:paraId="5BF28FC0">
      <w:pPr>
        <w:pStyle w:val="22"/>
        <w:numPr>
          <w:ilvl w:val="0"/>
          <w:numId w:val="1"/>
        </w:numPr>
        <w:spacing w:before="0" w:beforeAutospacing="0" w:after="0" w:afterAutospacing="0" w:line="360" w:lineRule="auto"/>
        <w:outlineLvl w:val="1"/>
        <w:rPr>
          <w:b/>
          <w:bCs/>
        </w:rPr>
      </w:pPr>
      <w:bookmarkStart w:id="18" w:name="_Toc6626"/>
      <w:bookmarkStart w:id="19" w:name="_Toc9308"/>
      <w:bookmarkStart w:id="20" w:name="_Toc8892"/>
      <w:r>
        <w:rPr>
          <w:rFonts w:hint="eastAsia"/>
          <w:b/>
          <w:bCs/>
        </w:rPr>
        <w:t>响应文件提交</w:t>
      </w:r>
      <w:bookmarkEnd w:id="18"/>
      <w:bookmarkEnd w:id="19"/>
      <w:bookmarkEnd w:id="20"/>
    </w:p>
    <w:p w14:paraId="462AAE8C">
      <w:pPr>
        <w:widowControl w:val="0"/>
        <w:spacing w:line="360" w:lineRule="auto"/>
        <w:ind w:firstLine="480" w:firstLineChars="200"/>
        <w:rPr>
          <w:szCs w:val="32"/>
          <w:highlight w:val="none"/>
        </w:rPr>
      </w:pPr>
      <w:r>
        <w:rPr>
          <w:rFonts w:hint="eastAsia"/>
          <w:szCs w:val="32"/>
        </w:rPr>
        <w:t>截止</w:t>
      </w:r>
      <w:r>
        <w:rPr>
          <w:rFonts w:hint="eastAsia"/>
          <w:szCs w:val="32"/>
          <w:highlight w:val="none"/>
        </w:rPr>
        <w:t>时间：</w:t>
      </w:r>
      <w:r>
        <w:rPr>
          <w:rFonts w:hint="eastAsia"/>
          <w:highlight w:val="none"/>
          <w:u w:val="single"/>
          <w:lang w:val="zh-CN"/>
        </w:rPr>
        <w:t>202</w:t>
      </w:r>
      <w:r>
        <w:rPr>
          <w:rFonts w:hint="eastAsia"/>
          <w:highlight w:val="none"/>
          <w:u w:val="single"/>
        </w:rPr>
        <w:t>4</w:t>
      </w:r>
      <w:r>
        <w:rPr>
          <w:rFonts w:hint="eastAsia"/>
          <w:highlight w:val="none"/>
          <w:u w:val="single"/>
          <w:lang w:val="zh-CN"/>
        </w:rPr>
        <w:t>年</w:t>
      </w:r>
      <w:r>
        <w:rPr>
          <w:rFonts w:hint="eastAsia"/>
          <w:highlight w:val="none"/>
          <w:u w:val="single"/>
        </w:rPr>
        <w:t>0</w:t>
      </w:r>
      <w:r>
        <w:rPr>
          <w:rFonts w:hint="eastAsia"/>
          <w:highlight w:val="none"/>
          <w:u w:val="single"/>
          <w:lang w:val="en-US" w:eastAsia="zh-CN"/>
        </w:rPr>
        <w:t>9</w:t>
      </w:r>
      <w:r>
        <w:rPr>
          <w:rFonts w:hint="eastAsia"/>
          <w:highlight w:val="none"/>
          <w:u w:val="single"/>
          <w:lang w:val="zh-CN"/>
        </w:rPr>
        <w:t>月</w:t>
      </w:r>
      <w:r>
        <w:rPr>
          <w:rFonts w:hint="eastAsia"/>
          <w:highlight w:val="none"/>
          <w:u w:val="single"/>
          <w:lang w:val="en-US" w:eastAsia="zh-CN"/>
        </w:rPr>
        <w:t>05</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szCs w:val="32"/>
          <w:highlight w:val="none"/>
        </w:rPr>
        <w:t>（北京时间）</w:t>
      </w:r>
    </w:p>
    <w:p w14:paraId="5BF50A12">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5BE29753">
      <w:pPr>
        <w:pStyle w:val="22"/>
        <w:numPr>
          <w:ilvl w:val="0"/>
          <w:numId w:val="1"/>
        </w:numPr>
        <w:spacing w:before="0" w:beforeAutospacing="0" w:after="0" w:afterAutospacing="0" w:line="360" w:lineRule="auto"/>
        <w:outlineLvl w:val="1"/>
        <w:rPr>
          <w:b/>
          <w:bCs/>
          <w:highlight w:val="none"/>
        </w:rPr>
      </w:pPr>
      <w:bookmarkStart w:id="21" w:name="_Toc24717"/>
      <w:bookmarkStart w:id="22" w:name="_Toc1254"/>
      <w:bookmarkStart w:id="23" w:name="_Toc10624"/>
      <w:r>
        <w:rPr>
          <w:rFonts w:hint="eastAsia"/>
          <w:b/>
          <w:bCs/>
          <w:highlight w:val="none"/>
        </w:rPr>
        <w:t>响应文件开启</w:t>
      </w:r>
      <w:bookmarkEnd w:id="21"/>
      <w:bookmarkEnd w:id="22"/>
      <w:bookmarkEnd w:id="23"/>
    </w:p>
    <w:p w14:paraId="17AFD215">
      <w:pPr>
        <w:widowControl w:val="0"/>
        <w:spacing w:line="360" w:lineRule="auto"/>
        <w:ind w:firstLine="480" w:firstLineChars="200"/>
        <w:rPr>
          <w:szCs w:val="32"/>
          <w:highlight w:val="none"/>
        </w:rPr>
      </w:pPr>
      <w:r>
        <w:rPr>
          <w:rFonts w:hint="eastAsia"/>
          <w:szCs w:val="32"/>
          <w:highlight w:val="none"/>
        </w:rPr>
        <w:t>开启时间：</w:t>
      </w:r>
      <w:r>
        <w:rPr>
          <w:rFonts w:hint="eastAsia"/>
          <w:highlight w:val="none"/>
          <w:u w:val="single"/>
          <w:lang w:val="zh-CN"/>
        </w:rPr>
        <w:t>202</w:t>
      </w:r>
      <w:r>
        <w:rPr>
          <w:rFonts w:hint="eastAsia"/>
          <w:highlight w:val="none"/>
          <w:u w:val="single"/>
        </w:rPr>
        <w:t>4</w:t>
      </w:r>
      <w:r>
        <w:rPr>
          <w:rFonts w:hint="eastAsia"/>
          <w:highlight w:val="none"/>
          <w:u w:val="single"/>
          <w:lang w:val="zh-CN"/>
        </w:rPr>
        <w:t>年</w:t>
      </w:r>
      <w:r>
        <w:rPr>
          <w:rFonts w:hint="eastAsia"/>
          <w:highlight w:val="none"/>
          <w:u w:val="single"/>
        </w:rPr>
        <w:t>0</w:t>
      </w:r>
      <w:r>
        <w:rPr>
          <w:rFonts w:hint="eastAsia"/>
          <w:highlight w:val="none"/>
          <w:u w:val="single"/>
          <w:lang w:val="en-US" w:eastAsia="zh-CN"/>
        </w:rPr>
        <w:t>9</w:t>
      </w:r>
      <w:r>
        <w:rPr>
          <w:rFonts w:hint="eastAsia"/>
          <w:highlight w:val="none"/>
          <w:u w:val="single"/>
          <w:lang w:val="zh-CN"/>
        </w:rPr>
        <w:t>月</w:t>
      </w:r>
      <w:r>
        <w:rPr>
          <w:rFonts w:hint="eastAsia"/>
          <w:highlight w:val="none"/>
          <w:u w:val="single"/>
          <w:lang w:val="en-US" w:eastAsia="zh-CN"/>
        </w:rPr>
        <w:t>05</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highlight w:val="none"/>
          <w:lang w:val="zh-CN"/>
        </w:rPr>
        <w:t>（北京时间）</w:t>
      </w:r>
    </w:p>
    <w:p w14:paraId="7359711C">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2D4A8CDC">
      <w:pPr>
        <w:pStyle w:val="22"/>
        <w:numPr>
          <w:ilvl w:val="0"/>
          <w:numId w:val="1"/>
        </w:numPr>
        <w:spacing w:before="0" w:beforeAutospacing="0" w:after="0" w:afterAutospacing="0" w:line="360" w:lineRule="auto"/>
        <w:outlineLvl w:val="1"/>
        <w:rPr>
          <w:b/>
          <w:bCs/>
        </w:rPr>
      </w:pPr>
      <w:bookmarkStart w:id="24" w:name="_Toc32359"/>
      <w:bookmarkStart w:id="25" w:name="_Toc21012"/>
      <w:bookmarkStart w:id="26" w:name="_Toc12713"/>
      <w:r>
        <w:rPr>
          <w:rFonts w:hint="eastAsia"/>
          <w:b/>
          <w:bCs/>
        </w:rPr>
        <w:t>公告期限</w:t>
      </w:r>
      <w:bookmarkEnd w:id="24"/>
      <w:bookmarkEnd w:id="25"/>
      <w:bookmarkEnd w:id="26"/>
    </w:p>
    <w:p w14:paraId="7359535A">
      <w:pPr>
        <w:pStyle w:val="22"/>
        <w:spacing w:before="0" w:beforeAutospacing="0" w:after="0" w:afterAutospacing="0" w:line="360" w:lineRule="auto"/>
        <w:ind w:firstLine="480" w:firstLineChars="200"/>
      </w:pPr>
      <w:r>
        <w:rPr>
          <w:rFonts w:hint="eastAsia"/>
        </w:rPr>
        <w:t>自本公告发布之日起3个工作日。</w:t>
      </w:r>
    </w:p>
    <w:p w14:paraId="715D99C2">
      <w:pPr>
        <w:pStyle w:val="22"/>
        <w:numPr>
          <w:ilvl w:val="0"/>
          <w:numId w:val="1"/>
        </w:numPr>
        <w:spacing w:before="0" w:beforeAutospacing="0" w:after="0" w:afterAutospacing="0" w:line="360" w:lineRule="auto"/>
        <w:outlineLvl w:val="1"/>
        <w:rPr>
          <w:b/>
          <w:bCs/>
        </w:rPr>
      </w:pPr>
      <w:bookmarkStart w:id="27" w:name="_Toc23002"/>
      <w:bookmarkStart w:id="28" w:name="_Toc19819"/>
      <w:bookmarkStart w:id="29" w:name="_Toc27207"/>
      <w:r>
        <w:rPr>
          <w:rFonts w:hint="eastAsia"/>
          <w:b/>
          <w:bCs/>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rPr>
      </w:pPr>
      <w:bookmarkStart w:id="30" w:name="_Toc11378"/>
      <w:bookmarkStart w:id="31" w:name="_Toc26274"/>
      <w:bookmarkStart w:id="32" w:name="_Toc13402"/>
      <w:r>
        <w:rPr>
          <w:rFonts w:hint="eastAsia" w:asciiTheme="minorEastAsia" w:hAnsiTheme="minorEastAsia" w:eastAsiaTheme="minorEastAsia" w:cstheme="minorEastAsia"/>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2"/>
        <w:spacing w:before="0" w:beforeAutospacing="0" w:after="0" w:afterAutospacing="0" w:line="360" w:lineRule="auto"/>
        <w:ind w:firstLine="480" w:firstLineChars="200"/>
        <w:outlineLvl w:val="1"/>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2"/>
        <w:spacing w:before="0" w:beforeAutospacing="0" w:after="0" w:afterAutospacing="0" w:line="360" w:lineRule="auto"/>
        <w:ind w:firstLine="480" w:firstLineChars="200"/>
        <w:outlineLvl w:val="1"/>
        <w:rPr>
          <w:szCs w:val="32"/>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4）</w:t>
      </w:r>
      <w:r>
        <w:rPr>
          <w:rFonts w:hint="eastAsia"/>
          <w:szCs w:val="32"/>
        </w:rPr>
        <w:t>本公告同时在《青海省政府采购网》、《青海省公共资源交易网》上发布，公告内容以《青海省政府采购网》发布的为准。</w:t>
      </w:r>
    </w:p>
    <w:p w14:paraId="51E6A4C6">
      <w:pPr>
        <w:pStyle w:val="22"/>
        <w:spacing w:before="0" w:beforeAutospacing="0" w:after="0" w:afterAutospacing="0" w:line="360" w:lineRule="auto"/>
        <w:outlineLvl w:val="1"/>
      </w:pPr>
      <w:r>
        <w:rPr>
          <w:rFonts w:hint="eastAsia"/>
          <w:b/>
          <w:bCs/>
        </w:rPr>
        <w:t>八、对本次采购提出询问，请按以下方式联系</w:t>
      </w:r>
      <w:bookmarkEnd w:id="30"/>
      <w:bookmarkEnd w:id="31"/>
      <w:bookmarkEnd w:id="32"/>
    </w:p>
    <w:p w14:paraId="4B1BC0F8">
      <w:pPr>
        <w:spacing w:line="360" w:lineRule="auto"/>
        <w:ind w:firstLine="480"/>
        <w:rPr>
          <w:b/>
          <w:bCs/>
          <w:lang w:val="zh-CN"/>
        </w:rPr>
      </w:pPr>
      <w:r>
        <w:rPr>
          <w:rFonts w:hint="eastAsia"/>
          <w:b/>
          <w:bCs/>
          <w:lang w:val="zh-CN"/>
        </w:rPr>
        <w:t>1.采购人信息</w:t>
      </w:r>
    </w:p>
    <w:p w14:paraId="7829C83F">
      <w:pPr>
        <w:spacing w:line="360" w:lineRule="auto"/>
        <w:ind w:firstLine="480"/>
        <w:rPr>
          <w:lang w:val="zh-CN"/>
        </w:rPr>
      </w:pPr>
      <w:bookmarkStart w:id="33" w:name="_Toc28359009"/>
      <w:bookmarkStart w:id="34" w:name="_Toc28359086"/>
      <w:r>
        <w:rPr>
          <w:rFonts w:hint="eastAsia"/>
          <w:lang w:val="zh-CN"/>
        </w:rPr>
        <w:t>采购人：循化撒拉族自治县民政局</w:t>
      </w:r>
    </w:p>
    <w:p w14:paraId="044D9D70">
      <w:pPr>
        <w:spacing w:line="360" w:lineRule="auto"/>
        <w:ind w:firstLine="480"/>
        <w:rPr>
          <w:rFonts w:hint="eastAsia" w:eastAsia="宋体"/>
          <w:lang w:val="zh-CN" w:eastAsia="zh-CN"/>
        </w:rPr>
      </w:pPr>
      <w:r>
        <w:rPr>
          <w:rFonts w:hint="eastAsia"/>
          <w:lang w:val="zh-CN"/>
        </w:rPr>
        <w:t>联系人：</w:t>
      </w:r>
      <w:r>
        <w:rPr>
          <w:rFonts w:hint="eastAsia"/>
          <w:lang w:eastAsia="zh-CN"/>
        </w:rPr>
        <w:t>韩先生</w:t>
      </w:r>
    </w:p>
    <w:p w14:paraId="658E0B62">
      <w:pPr>
        <w:spacing w:line="360" w:lineRule="auto"/>
        <w:ind w:firstLine="480"/>
      </w:pPr>
      <w:r>
        <w:rPr>
          <w:rFonts w:hint="eastAsia"/>
          <w:lang w:val="zh-CN"/>
        </w:rPr>
        <w:t>联系电话：15722336224</w:t>
      </w:r>
    </w:p>
    <w:p w14:paraId="71F17B7A">
      <w:pPr>
        <w:spacing w:line="360" w:lineRule="auto"/>
        <w:ind w:firstLine="480"/>
        <w:rPr>
          <w:lang w:val="zh-CN"/>
        </w:rPr>
      </w:pPr>
      <w:r>
        <w:rPr>
          <w:rFonts w:hint="eastAsia"/>
          <w:lang w:val="zh-CN"/>
        </w:rPr>
        <w:t>联系地址：循化县积石镇政务服务中心</w:t>
      </w:r>
    </w:p>
    <w:p w14:paraId="5A6A2223">
      <w:pPr>
        <w:pStyle w:val="3"/>
        <w:rPr>
          <w:lang w:val="zh-CN"/>
        </w:rPr>
      </w:pPr>
    </w:p>
    <w:p w14:paraId="1CFA90E2">
      <w:pPr>
        <w:spacing w:line="360" w:lineRule="auto"/>
        <w:ind w:firstLine="480"/>
        <w:rPr>
          <w:b/>
          <w:bCs/>
          <w:lang w:val="zh-CN"/>
        </w:rPr>
      </w:pPr>
      <w:r>
        <w:rPr>
          <w:rFonts w:hint="eastAsia"/>
          <w:b/>
          <w:bCs/>
          <w:lang w:val="zh-CN"/>
        </w:rPr>
        <w:t>2.采购代理机构信息</w:t>
      </w:r>
      <w:bookmarkEnd w:id="33"/>
      <w:bookmarkEnd w:id="34"/>
    </w:p>
    <w:p w14:paraId="2E6C65FF">
      <w:pPr>
        <w:spacing w:line="360" w:lineRule="auto"/>
        <w:ind w:firstLine="480"/>
        <w:rPr>
          <w:lang w:val="zh-CN"/>
        </w:rPr>
      </w:pPr>
      <w:r>
        <w:rPr>
          <w:rFonts w:hint="eastAsia"/>
          <w:lang w:val="zh-CN"/>
        </w:rPr>
        <w:t>名称：青海川泽工程咨询有限公司</w:t>
      </w:r>
    </w:p>
    <w:p w14:paraId="68D79CC3">
      <w:pPr>
        <w:spacing w:line="360" w:lineRule="auto"/>
        <w:ind w:firstLine="480"/>
        <w:rPr>
          <w:lang w:val="zh-CN"/>
        </w:rPr>
      </w:pPr>
      <w:r>
        <w:rPr>
          <w:rFonts w:hint="eastAsia"/>
          <w:lang w:val="zh-CN"/>
        </w:rPr>
        <w:t>地址：</w:t>
      </w:r>
      <w:r>
        <w:rPr>
          <w:rFonts w:hint="eastAsia"/>
        </w:rPr>
        <w:t>青海省西宁市城东区建国路57号新千国际广场东片区2号楼21层</w:t>
      </w:r>
    </w:p>
    <w:p w14:paraId="4AB50F61">
      <w:pPr>
        <w:spacing w:line="360" w:lineRule="auto"/>
        <w:ind w:firstLine="480"/>
        <w:rPr>
          <w:rFonts w:hint="eastAsia" w:eastAsia="宋体"/>
          <w:lang w:eastAsia="zh-CN"/>
        </w:rPr>
      </w:pPr>
      <w:r>
        <w:rPr>
          <w:rFonts w:hint="eastAsia"/>
          <w:lang w:val="zh-CN"/>
        </w:rPr>
        <w:t>联系人：</w:t>
      </w:r>
      <w:r>
        <w:rPr>
          <w:rFonts w:hint="eastAsia"/>
          <w:lang w:val="en-US" w:eastAsia="zh-CN"/>
        </w:rPr>
        <w:t>胡</w:t>
      </w:r>
      <w:r>
        <w:rPr>
          <w:rFonts w:hint="eastAsia"/>
          <w:lang w:eastAsia="zh-CN"/>
        </w:rPr>
        <w:t>女士</w:t>
      </w:r>
    </w:p>
    <w:p w14:paraId="18EA5A60">
      <w:pPr>
        <w:spacing w:line="360" w:lineRule="auto"/>
        <w:ind w:firstLine="480"/>
      </w:pPr>
      <w:r>
        <w:rPr>
          <w:rFonts w:hint="eastAsia"/>
          <w:lang w:val="zh-CN"/>
        </w:rPr>
        <w:t>联系电话：0971-4111836</w:t>
      </w:r>
    </w:p>
    <w:p w14:paraId="10441202">
      <w:pPr>
        <w:spacing w:line="360" w:lineRule="auto"/>
        <w:ind w:firstLine="480"/>
      </w:pPr>
      <w:r>
        <w:rPr>
          <w:rFonts w:hint="eastAsia"/>
        </w:rPr>
        <w:t>邮箱：qhcz123@126.com</w:t>
      </w:r>
    </w:p>
    <w:p w14:paraId="243E18D0">
      <w:pPr>
        <w:widowControl w:val="0"/>
        <w:spacing w:line="360" w:lineRule="exact"/>
        <w:ind w:firstLine="480" w:firstLineChars="200"/>
        <w:rPr>
          <w:szCs w:val="32"/>
        </w:rPr>
      </w:pPr>
    </w:p>
    <w:p w14:paraId="2DC22A38">
      <w:pPr>
        <w:pStyle w:val="7"/>
        <w:rPr>
          <w:rFonts w:ascii="宋体" w:hAnsi="宋体" w:cs="宋体"/>
        </w:rPr>
      </w:pPr>
    </w:p>
    <w:p w14:paraId="5D8C1560">
      <w:pPr>
        <w:spacing w:line="360" w:lineRule="auto"/>
        <w:ind w:firstLine="480"/>
        <w:jc w:val="right"/>
        <w:rPr>
          <w:highlight w:val="none"/>
          <w:lang w:val="zh-CN"/>
        </w:rPr>
      </w:pPr>
      <w:r>
        <w:rPr>
          <w:rFonts w:hint="eastAsia"/>
          <w:b/>
          <w:bCs/>
          <w:highlight w:val="none"/>
        </w:rPr>
        <w:t>2024年0</w:t>
      </w:r>
      <w:r>
        <w:rPr>
          <w:rFonts w:hint="eastAsia"/>
          <w:b/>
          <w:bCs/>
          <w:highlight w:val="none"/>
          <w:lang w:val="en-US" w:eastAsia="zh-CN"/>
        </w:rPr>
        <w:t>8</w:t>
      </w:r>
      <w:r>
        <w:rPr>
          <w:rFonts w:hint="eastAsia"/>
          <w:b/>
          <w:bCs/>
          <w:highlight w:val="none"/>
        </w:rPr>
        <w:t>月</w:t>
      </w:r>
      <w:r>
        <w:rPr>
          <w:rFonts w:hint="eastAsia"/>
          <w:b/>
          <w:bCs/>
          <w:highlight w:val="none"/>
          <w:lang w:val="en-US" w:eastAsia="zh-CN"/>
        </w:rPr>
        <w:t>23</w:t>
      </w:r>
      <w:r>
        <w:rPr>
          <w:rFonts w:hint="eastAsia"/>
          <w:b/>
          <w:bCs/>
          <w:highlight w:val="none"/>
        </w:rPr>
        <w:t>日</w:t>
      </w:r>
    </w:p>
    <w:p w14:paraId="5744EDA2">
      <w:pPr>
        <w:pStyle w:val="2"/>
        <w:spacing w:line="360" w:lineRule="auto"/>
        <w:rPr>
          <w:rFonts w:hAnsi="宋体" w:cs="宋体"/>
          <w:b w:val="0"/>
        </w:rPr>
      </w:pPr>
      <w:bookmarkStart w:id="35" w:name="_Toc435174247"/>
      <w:r>
        <w:rPr>
          <w:rFonts w:hint="eastAsia" w:hAnsi="宋体" w:cs="宋体"/>
          <w:b w:val="0"/>
        </w:rPr>
        <w:br w:type="page"/>
      </w:r>
      <w:bookmarkStart w:id="36" w:name="_Toc5388"/>
      <w:bookmarkStart w:id="37" w:name="_Toc19262"/>
      <w:bookmarkStart w:id="38" w:name="_Toc28453"/>
      <w:r>
        <w:rPr>
          <w:rFonts w:hint="eastAsia" w:hAnsi="宋体" w:cs="宋体"/>
          <w:bCs/>
        </w:rPr>
        <w:t>第二部分  供应商须知前附表</w:t>
      </w:r>
      <w:bookmarkEnd w:id="35"/>
      <w:bookmarkEnd w:id="36"/>
      <w:bookmarkEnd w:id="37"/>
      <w:bookmarkEnd w:id="38"/>
    </w:p>
    <w:tbl>
      <w:tblPr>
        <w:tblStyle w:val="25"/>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lang w:val="zh-CN"/>
              </w:rPr>
            </w:pPr>
            <w:r>
              <w:rPr>
                <w:rFonts w:hint="eastAsia"/>
                <w:b/>
                <w:bCs/>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lang w:val="zh-CN"/>
              </w:rPr>
            </w:pPr>
            <w:r>
              <w:rPr>
                <w:rFonts w:hint="eastAsia"/>
                <w:b/>
                <w:bCs/>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lang w:val="zh-CN"/>
              </w:rPr>
            </w:pPr>
            <w:r>
              <w:rPr>
                <w:rFonts w:hint="eastAsia"/>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lang w:val="zh-CN"/>
              </w:rPr>
            </w:pPr>
            <w:r>
              <w:rPr>
                <w:rFonts w:hint="eastAsia"/>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lang w:val="zh-CN" w:eastAsia="zh-CN"/>
              </w:rPr>
            </w:pPr>
            <w:r>
              <w:rPr>
                <w:rFonts w:hint="eastAsia"/>
                <w:lang w:eastAsia="zh-CN"/>
              </w:rPr>
              <w:t>青海川泽竞磋（工程）2024-048</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pP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lang w:val="zh-CN"/>
              </w:rPr>
            </w:pPr>
            <w:r>
              <w:rPr>
                <w:rFonts w:hint="eastAsia"/>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lang w:val="zh-CN" w:eastAsia="zh-CN"/>
              </w:rPr>
            </w:pPr>
            <w:r>
              <w:rPr>
                <w:rFonts w:hint="eastAsia"/>
                <w:lang w:eastAsia="zh-CN"/>
              </w:rPr>
              <w:t>循化县农村养老服务设施能力提升项目</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lang w:val="zh-CN"/>
              </w:rPr>
            </w:pPr>
            <w:r>
              <w:rPr>
                <w:rFonts w:hint="eastAsia"/>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lang w:val="zh-CN"/>
              </w:rPr>
            </w:pPr>
            <w:r>
              <w:rPr>
                <w:rFonts w:hint="eastAsia"/>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lang w:val="zh-CN" w:eastAsia="zh-CN"/>
              </w:rPr>
            </w:pPr>
            <w:r>
              <w:rPr>
                <w:rFonts w:hint="eastAsia"/>
                <w:lang w:eastAsia="zh-CN"/>
              </w:rPr>
              <w:t>循化撒拉族自治县民政局</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lang w:val="zh-CN"/>
              </w:rPr>
            </w:pPr>
            <w:r>
              <w:rPr>
                <w:rFonts w:hint="eastAsia"/>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lang w:val="zh-CN"/>
              </w:rPr>
            </w:pPr>
            <w:r>
              <w:rPr>
                <w:rFonts w:hint="eastAsia"/>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lang w:val="zh-CN"/>
              </w:rPr>
            </w:pPr>
            <w:r>
              <w:rPr>
                <w:rFonts w:hint="eastAsia"/>
                <w:lang w:val="zh-CN"/>
              </w:rPr>
              <w:t>青海川泽工程咨询有限公司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lang w:val="zh-CN"/>
              </w:rPr>
            </w:pPr>
            <w:r>
              <w:rPr>
                <w:rFonts w:hint="eastAsia"/>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lang w:val="zh-CN"/>
              </w:rPr>
            </w:pPr>
            <w:r>
              <w:rPr>
                <w:rFonts w:hint="eastAsia"/>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lang w:val="zh-CN"/>
              </w:rPr>
            </w:pPr>
            <w:r>
              <w:rPr>
                <w:rFonts w:hint="eastAsia"/>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lang w:val="zh-CN"/>
              </w:rPr>
            </w:pPr>
            <w:r>
              <w:rPr>
                <w:rFonts w:hint="eastAsia"/>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lang w:val="zh-CN"/>
              </w:rPr>
            </w:pPr>
            <w:r>
              <w:rPr>
                <w:rFonts w:hint="eastAsia"/>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lang w:val="zh-CN"/>
              </w:rPr>
            </w:pPr>
            <w:r>
              <w:rPr>
                <w:rFonts w:hint="eastAsia"/>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lang w:val="zh-CN"/>
              </w:rPr>
            </w:pPr>
            <w:r>
              <w:rPr>
                <w:rFonts w:hint="eastAsia"/>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pPr>
            <w:r>
              <w:rPr>
                <w:rFonts w:hint="eastAsia"/>
                <w:lang w:val="zh-CN"/>
              </w:rPr>
              <w:t>采购</w:t>
            </w:r>
            <w:r>
              <w:rPr>
                <w:rFonts w:hint="eastAsia"/>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pPr>
            <w:r>
              <w:rPr>
                <w:rFonts w:hint="eastAsia"/>
                <w:szCs w:val="32"/>
                <w:lang w:val="en-US" w:eastAsia="zh-CN"/>
              </w:rPr>
              <w:t>543000.00元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pPr>
            <w:r>
              <w:rPr>
                <w:rFonts w:hint="eastAsia"/>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pPr>
            <w:r>
              <w:rPr>
                <w:rFonts w:hint="eastAsia"/>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rPr>
            </w:pPr>
            <w:r>
              <w:rPr>
                <w:rFonts w:hint="eastAsia"/>
                <w:szCs w:val="32"/>
                <w:lang w:val="en-US" w:eastAsia="zh-CN"/>
              </w:rPr>
              <w:t>542091.41</w:t>
            </w:r>
            <w:r>
              <w:rPr>
                <w:rFonts w:hint="eastAsia"/>
                <w:szCs w:val="32"/>
              </w:rPr>
              <w:t>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lang w:val="zh-CN"/>
              </w:rPr>
            </w:pPr>
            <w:r>
              <w:rPr>
                <w:rFonts w:hint="eastAsia"/>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lang w:val="zh-CN"/>
              </w:rPr>
            </w:pPr>
            <w:r>
              <w:rPr>
                <w:rFonts w:hint="eastAsia"/>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pPr>
            <w:r>
              <w:rPr>
                <w:rFonts w:hint="eastAsia"/>
              </w:rPr>
              <w:t>本项目不分包</w:t>
            </w:r>
          </w:p>
        </w:tc>
      </w:tr>
      <w:tr w14:paraId="3BEC2EED">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lang w:val="zh-CN"/>
              </w:rPr>
            </w:pPr>
            <w:r>
              <w:rPr>
                <w:rFonts w:hint="eastAsia"/>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lang w:val="zh-CN"/>
              </w:rPr>
            </w:pPr>
            <w:r>
              <w:rPr>
                <w:rFonts w:hint="eastAsia"/>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lang w:val="zh-CN" w:eastAsia="zh-CN"/>
              </w:rPr>
            </w:pPr>
            <w:r>
              <w:rPr>
                <w:rFonts w:hint="eastAsia"/>
                <w:szCs w:val="32"/>
                <w:highlight w:val="none"/>
                <w:lang w:val="en-US" w:eastAsia="zh-CN"/>
              </w:rPr>
              <w:t>下滩村互助幸福院无障碍坡道6</w:t>
            </w:r>
            <w:r>
              <w:rPr>
                <w:rFonts w:hint="default"/>
                <w:szCs w:val="32"/>
                <w:highlight w:val="none"/>
                <w:lang w:eastAsia="zh-CN"/>
              </w:rPr>
              <w:t>m³</w:t>
            </w:r>
            <w:r>
              <w:rPr>
                <w:rFonts w:hint="eastAsia"/>
                <w:szCs w:val="32"/>
                <w:highlight w:val="none"/>
              </w:rPr>
              <w:t>；三木仓村</w:t>
            </w:r>
            <w:r>
              <w:rPr>
                <w:rFonts w:hint="eastAsia"/>
                <w:szCs w:val="32"/>
                <w:highlight w:val="none"/>
                <w:lang w:val="en-US" w:eastAsia="zh-CN"/>
              </w:rPr>
              <w:t>食堂新建57.72㎡；拉代村屋顶防水6</w:t>
            </w:r>
            <w:r>
              <w:rPr>
                <w:rFonts w:hint="default"/>
                <w:szCs w:val="32"/>
                <w:highlight w:val="none"/>
                <w:lang w:eastAsia="zh-CN"/>
              </w:rPr>
              <w:t>5</w:t>
            </w:r>
            <w:r>
              <w:rPr>
                <w:rFonts w:hint="eastAsia"/>
                <w:szCs w:val="32"/>
                <w:highlight w:val="none"/>
                <w:lang w:val="en-US" w:eastAsia="zh-CN"/>
              </w:rPr>
              <w:t>.7㎡；团结村屋顶防水170.56㎡；宁巴村、新建村、合</w:t>
            </w:r>
            <w:bookmarkStart w:id="1968" w:name="_GoBack"/>
            <w:bookmarkEnd w:id="1968"/>
            <w:r>
              <w:rPr>
                <w:rFonts w:hint="eastAsia"/>
                <w:szCs w:val="32"/>
                <w:highlight w:val="none"/>
                <w:lang w:val="en-US" w:eastAsia="zh-CN"/>
              </w:rPr>
              <w:t>哇村和相玉村购买设备；</w:t>
            </w:r>
            <w:r>
              <w:rPr>
                <w:rFonts w:hint="eastAsia"/>
                <w:szCs w:val="32"/>
                <w:highlight w:val="none"/>
              </w:rPr>
              <w:t>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lang w:val="zh-CN"/>
              </w:rPr>
            </w:pPr>
            <w:r>
              <w:rPr>
                <w:rFonts w:hint="eastAsia"/>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lang w:val="zh-CN"/>
              </w:rPr>
            </w:pPr>
            <w:r>
              <w:rPr>
                <w:rFonts w:hint="eastAsia"/>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rPr>
            </w:pPr>
            <w:r>
              <w:rPr>
                <w:rFonts w:hint="eastAsia"/>
                <w:szCs w:val="32"/>
              </w:rPr>
              <w:t>1、满足《中华人民共和国政府采购法》第二十二条规定，并提供以下资料：</w:t>
            </w:r>
          </w:p>
          <w:p w14:paraId="21671B79">
            <w:pPr>
              <w:widowControl w:val="0"/>
              <w:spacing w:line="400" w:lineRule="exact"/>
              <w:jc w:val="both"/>
              <w:rPr>
                <w:szCs w:val="32"/>
              </w:rPr>
            </w:pPr>
            <w:r>
              <w:rPr>
                <w:rFonts w:hint="eastAsia"/>
                <w:szCs w:val="32"/>
              </w:rPr>
              <w:t>（1）供应商的营业执照等证明文件，自然人的身份证明；</w:t>
            </w:r>
          </w:p>
          <w:p w14:paraId="6BA7D12B">
            <w:pPr>
              <w:widowControl w:val="0"/>
              <w:spacing w:line="400" w:lineRule="exact"/>
              <w:jc w:val="both"/>
              <w:rPr>
                <w:szCs w:val="32"/>
              </w:rPr>
            </w:pPr>
            <w:r>
              <w:rPr>
                <w:rFonts w:hint="eastAsia"/>
                <w:szCs w:val="32"/>
              </w:rPr>
              <w:t>（2）财务状况报告，依法缴纳税收和社会保障资金的相关材料；</w:t>
            </w:r>
          </w:p>
          <w:p w14:paraId="2F592940">
            <w:pPr>
              <w:widowControl w:val="0"/>
              <w:spacing w:line="400" w:lineRule="exact"/>
              <w:jc w:val="both"/>
              <w:rPr>
                <w:szCs w:val="32"/>
              </w:rPr>
            </w:pPr>
            <w:r>
              <w:rPr>
                <w:rFonts w:hint="eastAsia"/>
                <w:szCs w:val="32"/>
              </w:rPr>
              <w:t>（3）具备履行合同所必需的设备和专业技术能力的证明材料；</w:t>
            </w:r>
          </w:p>
          <w:p w14:paraId="0E25EDCD">
            <w:pPr>
              <w:widowControl w:val="0"/>
              <w:spacing w:line="400" w:lineRule="exact"/>
              <w:jc w:val="both"/>
              <w:rPr>
                <w:szCs w:val="32"/>
              </w:rPr>
            </w:pPr>
            <w:r>
              <w:rPr>
                <w:rFonts w:hint="eastAsia"/>
                <w:szCs w:val="32"/>
              </w:rPr>
              <w:t>（4）参加政府采购活动前3年内在经营活动中没有重大违法记录的书面声明；</w:t>
            </w:r>
          </w:p>
          <w:p w14:paraId="74CC7ACB">
            <w:pPr>
              <w:widowControl w:val="0"/>
              <w:spacing w:line="400" w:lineRule="exact"/>
              <w:jc w:val="both"/>
              <w:rPr>
                <w:szCs w:val="32"/>
              </w:rPr>
            </w:pPr>
            <w:r>
              <w:rPr>
                <w:rFonts w:hint="eastAsia"/>
                <w:szCs w:val="32"/>
              </w:rPr>
              <w:t>（5）具备法律、行政法规规定的其他条件的证明材料。</w:t>
            </w:r>
          </w:p>
          <w:p w14:paraId="1C898470">
            <w:pPr>
              <w:widowControl w:val="0"/>
              <w:spacing w:line="400" w:lineRule="exact"/>
              <w:jc w:val="both"/>
              <w:rPr>
                <w:rFonts w:hint="eastAsia"/>
                <w:lang w:val="en-US" w:eastAsia="zh-CN"/>
              </w:rPr>
            </w:pPr>
            <w:r>
              <w:rPr>
                <w:rFonts w:hint="eastAsia"/>
              </w:rPr>
              <w:t>2、落实政府采购政策需满足的资格要求：</w:t>
            </w:r>
            <w:r>
              <w:rPr>
                <w:rFonts w:hint="eastAsia"/>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lang w:val="en-US" w:eastAsia="zh-CN"/>
              </w:rPr>
            </w:pPr>
            <w:r>
              <w:rPr>
                <w:rFonts w:hint="eastAsia"/>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lang w:val="en-US" w:eastAsia="zh-CN"/>
              </w:rPr>
            </w:pPr>
            <w:r>
              <w:rPr>
                <w:rFonts w:hint="eastAsia"/>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pPr>
            <w:r>
              <w:rPr>
                <w:rFonts w:hint="eastAsia"/>
                <w:lang w:val="en-US" w:eastAsia="zh-CN"/>
              </w:rPr>
              <w:t>5</w:t>
            </w:r>
            <w:r>
              <w:rPr>
                <w:rFonts w:hint="eastAsia"/>
              </w:rPr>
              <w:t>、本项目的特定资格要求：</w:t>
            </w:r>
          </w:p>
          <w:p w14:paraId="5002F512">
            <w:pPr>
              <w:widowControl w:val="0"/>
              <w:spacing w:line="400" w:lineRule="exact"/>
              <w:jc w:val="both"/>
            </w:pPr>
            <w:r>
              <w:rPr>
                <w:rFonts w:hint="eastAsia"/>
              </w:rPr>
              <w:t>（1）供应商须具备建筑工程施工总承包叁级（含）及以上资质，且</w:t>
            </w:r>
            <w:r>
              <w:rPr>
                <w:rFonts w:hint="eastAsia"/>
                <w:lang w:val="zh-CN"/>
              </w:rPr>
              <w:t>具备有效的安全生产许可证，</w:t>
            </w:r>
            <w:r>
              <w:rPr>
                <w:rFonts w:hint="eastAsia"/>
              </w:rPr>
              <w:t>并在人员、设备资金等方面具有相应的施工能力；</w:t>
            </w:r>
          </w:p>
          <w:p w14:paraId="4362B77F">
            <w:pPr>
              <w:widowControl w:val="0"/>
              <w:spacing w:line="400" w:lineRule="exact"/>
              <w:jc w:val="both"/>
              <w:rPr>
                <w:rFonts w:hint="eastAsia"/>
              </w:rPr>
            </w:pPr>
            <w:r>
              <w:rPr>
                <w:rFonts w:hint="eastAsia"/>
              </w:rPr>
              <w:t>（2）拟派</w:t>
            </w:r>
            <w:r>
              <w:rPr>
                <w:rFonts w:hint="eastAsia"/>
                <w:lang w:eastAsia="zh-CN"/>
              </w:rPr>
              <w:t>项目经理</w:t>
            </w:r>
            <w:r>
              <w:rPr>
                <w:rFonts w:hint="eastAsia"/>
              </w:rPr>
              <w:t>需具备建筑工程专业贰级及以上注册建造师执业资格（注册单位应与投标单位一致），具备有效的安全生产考核合格证书；</w:t>
            </w:r>
          </w:p>
          <w:p w14:paraId="7187E62E">
            <w:pPr>
              <w:widowControl w:val="0"/>
              <w:spacing w:line="400" w:lineRule="exact"/>
              <w:jc w:val="both"/>
              <w:rPr>
                <w:rFonts w:hint="eastAsia"/>
              </w:rPr>
            </w:pPr>
            <w:r>
              <w:rPr>
                <w:rFonts w:hint="eastAsia"/>
                <w:lang w:val="en-US" w:eastAsia="zh-CN"/>
              </w:rPr>
              <w:t>6</w:t>
            </w:r>
            <w:r>
              <w:rPr>
                <w:rFonts w:hint="eastAsia"/>
              </w:rPr>
              <w:t>、经信用中国（www.creditchina.gov.cn）、中国政府采购网（www.ccgp.gov.cn）等渠道查询后，列入失信被执行人、重大税收违法案件当事人名单、政府采购严重违法失信行为记录名单的，取消投标资格；</w:t>
            </w:r>
          </w:p>
          <w:p w14:paraId="4F48FC95">
            <w:pPr>
              <w:widowControl w:val="0"/>
              <w:spacing w:line="400" w:lineRule="exact"/>
              <w:jc w:val="both"/>
              <w:rPr>
                <w:rFonts w:hint="eastAsia"/>
                <w:lang w:val="en-US" w:eastAsia="zh-CN"/>
              </w:rPr>
            </w:pPr>
            <w:r>
              <w:rPr>
                <w:rFonts w:hint="eastAsia"/>
                <w:lang w:val="en-US" w:eastAsia="zh-CN"/>
              </w:rPr>
              <w:t>7、不具备独立承担民事责任的分公司不能以分公司名义参与政府采购活动（除银行、保险、石油石化、电力、通信等特殊行业外）；分公司参与本项目政府采购活动须提供总公司针对本项目的授权；</w:t>
            </w:r>
          </w:p>
          <w:p w14:paraId="16AF0533">
            <w:pPr>
              <w:widowControl w:val="0"/>
              <w:spacing w:line="400" w:lineRule="exact"/>
              <w:jc w:val="both"/>
              <w:rPr>
                <w:rFonts w:hint="eastAsia"/>
                <w:lang w:val="en-US" w:eastAsia="zh-CN"/>
              </w:rPr>
            </w:pPr>
            <w:r>
              <w:rPr>
                <w:rFonts w:hint="eastAsia"/>
                <w:lang w:val="en-US" w:eastAsia="zh-CN"/>
              </w:rPr>
              <w:t>8、磋商文件中规定的其他资质条件；</w:t>
            </w:r>
          </w:p>
          <w:p w14:paraId="4D585D25">
            <w:pPr>
              <w:widowControl w:val="0"/>
              <w:spacing w:line="400" w:lineRule="exact"/>
              <w:jc w:val="both"/>
            </w:pPr>
            <w:r>
              <w:rPr>
                <w:rFonts w:hint="eastAsia"/>
                <w:lang w:val="en-US" w:eastAsia="zh-CN"/>
              </w:rPr>
              <w:t>9、</w:t>
            </w:r>
            <w:r>
              <w:rPr>
                <w:rFonts w:hint="eastAsia"/>
              </w:rPr>
              <w:t>本项目不接受以联合体方式进行投标。</w:t>
            </w:r>
          </w:p>
        </w:tc>
      </w:tr>
      <w:tr w14:paraId="0ECE72CB">
        <w:tblPrEx>
          <w:tblCellMar>
            <w:top w:w="0" w:type="dxa"/>
            <w:left w:w="57" w:type="dxa"/>
            <w:bottom w:w="0" w:type="dxa"/>
            <w:right w:w="57" w:type="dxa"/>
          </w:tblCellMar>
        </w:tblPrEx>
        <w:trPr>
          <w:trHeight w:val="1544"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FC014AD">
            <w:pPr>
              <w:autoSpaceDE w:val="0"/>
              <w:autoSpaceDN w:val="0"/>
              <w:spacing w:line="360" w:lineRule="exact"/>
              <w:jc w:val="center"/>
              <w:rPr>
                <w:lang w:val="zh-CN"/>
              </w:rPr>
            </w:pPr>
            <w:r>
              <w:rPr>
                <w:rFonts w:hint="eastAsia"/>
                <w:lang w:val="zh-CN"/>
              </w:rPr>
              <w:t>12</w:t>
            </w:r>
          </w:p>
        </w:tc>
        <w:tc>
          <w:tcPr>
            <w:tcW w:w="2093" w:type="dxa"/>
            <w:tcBorders>
              <w:top w:val="single" w:color="000000" w:sz="6" w:space="0"/>
              <w:left w:val="single" w:color="000000" w:sz="6" w:space="0"/>
              <w:bottom w:val="single" w:color="000000" w:sz="6" w:space="0"/>
              <w:right w:val="single" w:color="000000" w:sz="6" w:space="0"/>
            </w:tcBorders>
            <w:vAlign w:val="center"/>
          </w:tcPr>
          <w:p w14:paraId="33C8510B">
            <w:pPr>
              <w:autoSpaceDE w:val="0"/>
              <w:autoSpaceDN w:val="0"/>
              <w:jc w:val="center"/>
              <w:rPr>
                <w:lang w:val="zh-CN"/>
              </w:rPr>
            </w:pPr>
            <w:r>
              <w:rPr>
                <w:rFonts w:hint="eastAsia"/>
                <w:lang w:val="zh-CN"/>
              </w:rPr>
              <w:t>磋商保证金</w:t>
            </w:r>
          </w:p>
        </w:tc>
        <w:tc>
          <w:tcPr>
            <w:tcW w:w="6346" w:type="dxa"/>
            <w:tcBorders>
              <w:top w:val="single" w:color="000000" w:sz="6" w:space="0"/>
              <w:left w:val="single" w:color="000000" w:sz="6" w:space="0"/>
              <w:bottom w:val="single" w:color="000000" w:sz="6" w:space="0"/>
              <w:right w:val="single" w:color="000000" w:sz="6" w:space="0"/>
            </w:tcBorders>
            <w:vAlign w:val="center"/>
          </w:tcPr>
          <w:p w14:paraId="40C6DE39">
            <w:pPr>
              <w:autoSpaceDE w:val="0"/>
              <w:autoSpaceDN w:val="0"/>
              <w:spacing w:line="400" w:lineRule="exact"/>
              <w:jc w:val="both"/>
            </w:pPr>
            <w:r>
              <w:rPr>
                <w:rFonts w:hint="eastAsia"/>
                <w:lang w:val="zh-CN"/>
              </w:rPr>
              <w:t>磋商保证金：</w:t>
            </w:r>
            <w:r>
              <w:rPr>
                <w:rFonts w:hint="eastAsia"/>
              </w:rPr>
              <w:t>小写：</w:t>
            </w:r>
            <w:r>
              <w:rPr>
                <w:rFonts w:hint="eastAsia"/>
                <w:lang w:val="en-US" w:eastAsia="zh-CN"/>
              </w:rPr>
              <w:t>5000</w:t>
            </w:r>
            <w:r>
              <w:rPr>
                <w:rFonts w:hint="eastAsia"/>
              </w:rPr>
              <w:t>.00元（大写：</w:t>
            </w:r>
            <w:r>
              <w:rPr>
                <w:rFonts w:hint="eastAsia"/>
                <w:lang w:val="en-US" w:eastAsia="zh-CN"/>
              </w:rPr>
              <w:t>伍仟</w:t>
            </w:r>
            <w:r>
              <w:rPr>
                <w:rFonts w:hint="eastAsia"/>
              </w:rPr>
              <w:t>元整）</w:t>
            </w:r>
          </w:p>
          <w:p w14:paraId="0B70D883">
            <w:pPr>
              <w:autoSpaceDE w:val="0"/>
              <w:autoSpaceDN w:val="0"/>
              <w:spacing w:line="400" w:lineRule="exact"/>
              <w:jc w:val="both"/>
              <w:rPr>
                <w:lang w:val="zh-CN"/>
              </w:rPr>
            </w:pPr>
            <w:r>
              <w:rPr>
                <w:rFonts w:hint="eastAsia"/>
                <w:lang w:val="zh-CN"/>
              </w:rPr>
              <w:t>收款单位：青海川泽工程咨询有限公司</w:t>
            </w:r>
          </w:p>
          <w:p w14:paraId="29BD3D7D">
            <w:pPr>
              <w:autoSpaceDE w:val="0"/>
              <w:autoSpaceDN w:val="0"/>
              <w:spacing w:line="400" w:lineRule="exact"/>
              <w:jc w:val="both"/>
              <w:rPr>
                <w:lang w:val="zh-CN"/>
              </w:rPr>
            </w:pPr>
            <w:r>
              <w:rPr>
                <w:rFonts w:hint="eastAsia"/>
                <w:lang w:val="zh-CN"/>
              </w:rPr>
              <w:t>开 户 行：中国建设银行股份有限公司西宁城东支行</w:t>
            </w:r>
          </w:p>
          <w:p w14:paraId="5E23F091">
            <w:pPr>
              <w:autoSpaceDE w:val="0"/>
              <w:autoSpaceDN w:val="0"/>
              <w:spacing w:line="400" w:lineRule="exact"/>
              <w:jc w:val="both"/>
              <w:rPr>
                <w:lang w:val="zh-CN"/>
              </w:rPr>
            </w:pPr>
            <w:r>
              <w:rPr>
                <w:rFonts w:hint="eastAsia"/>
                <w:lang w:val="zh-CN"/>
              </w:rPr>
              <w:t>银行账号：6305 0154 3637 0000 0998</w:t>
            </w:r>
          </w:p>
          <w:p w14:paraId="0D35D759">
            <w:pPr>
              <w:autoSpaceDE w:val="0"/>
              <w:autoSpaceDN w:val="0"/>
              <w:spacing w:line="400" w:lineRule="exact"/>
              <w:jc w:val="both"/>
              <w:rPr>
                <w:lang w:val="zh-CN"/>
              </w:rPr>
            </w:pPr>
            <w:r>
              <w:rPr>
                <w:rFonts w:hint="eastAsia"/>
                <w:lang w:val="zh-CN"/>
              </w:rPr>
              <w:t>缴费时间：供应商在投标截止期，以银行到账时间为准。</w:t>
            </w:r>
          </w:p>
        </w:tc>
      </w:tr>
      <w:tr w14:paraId="6A030300">
        <w:tblPrEx>
          <w:tblCellMar>
            <w:top w:w="0" w:type="dxa"/>
            <w:left w:w="57" w:type="dxa"/>
            <w:bottom w:w="0" w:type="dxa"/>
            <w:right w:w="57" w:type="dxa"/>
          </w:tblCellMar>
        </w:tblPrEx>
        <w:trPr>
          <w:trHeight w:val="128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BE0BF23">
            <w:pPr>
              <w:autoSpaceDE w:val="0"/>
              <w:autoSpaceDN w:val="0"/>
              <w:spacing w:line="360" w:lineRule="exact"/>
              <w:jc w:val="center"/>
              <w:rPr>
                <w:lang w:val="zh-CN"/>
              </w:rPr>
            </w:pPr>
            <w:r>
              <w:rPr>
                <w:rFonts w:hint="eastAsia"/>
                <w:lang w:val="zh-CN"/>
              </w:rPr>
              <w:t>13</w:t>
            </w:r>
          </w:p>
        </w:tc>
        <w:tc>
          <w:tcPr>
            <w:tcW w:w="2093" w:type="dxa"/>
            <w:tcBorders>
              <w:top w:val="single" w:color="000000" w:sz="6" w:space="0"/>
              <w:left w:val="single" w:color="000000" w:sz="6" w:space="0"/>
              <w:bottom w:val="single" w:color="000000" w:sz="6" w:space="0"/>
              <w:right w:val="single" w:color="000000" w:sz="6" w:space="0"/>
            </w:tcBorders>
            <w:vAlign w:val="center"/>
          </w:tcPr>
          <w:p w14:paraId="3D50F6B6">
            <w:pPr>
              <w:autoSpaceDE w:val="0"/>
              <w:autoSpaceDN w:val="0"/>
              <w:jc w:val="center"/>
              <w:rPr>
                <w:lang w:val="zh-CN"/>
              </w:rPr>
            </w:pPr>
            <w:r>
              <w:rPr>
                <w:rFonts w:hint="eastAsia"/>
                <w:lang w:val="zh-CN"/>
              </w:rPr>
              <w:t>提交方式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0A7A8F91">
            <w:pPr>
              <w:autoSpaceDE w:val="0"/>
              <w:autoSpaceDN w:val="0"/>
              <w:spacing w:line="400" w:lineRule="exact"/>
              <w:jc w:val="both"/>
              <w:rPr>
                <w:lang w:val="zh-CN"/>
              </w:rPr>
            </w:pPr>
            <w:r>
              <w:rPr>
                <w:rFonts w:hint="eastAsia"/>
                <w:lang w:val="zh-CN"/>
              </w:rPr>
              <w:t>提交方式：磋商保证金应当以支票、汇票、本票或者金融机构、担保机构出具的保函等非现金形式提交。通过银行转账的，必须由供应商汇（转）入采购代理机构指定账户。</w:t>
            </w:r>
          </w:p>
          <w:p w14:paraId="6E143845">
            <w:pPr>
              <w:autoSpaceDE w:val="0"/>
              <w:autoSpaceDN w:val="0"/>
              <w:spacing w:line="400" w:lineRule="exact"/>
              <w:jc w:val="both"/>
              <w:rPr>
                <w:lang w:val="zh-CN"/>
              </w:rPr>
            </w:pPr>
            <w:r>
              <w:rPr>
                <w:rFonts w:hint="eastAsia"/>
                <w:lang w:val="zh-CN"/>
              </w:rPr>
              <w:t>供应商未按照磋商文件要求提交磋商保证金的，磋商无效。</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C137F5A">
            <w:pPr>
              <w:autoSpaceDE w:val="0"/>
              <w:autoSpaceDN w:val="0"/>
              <w:spacing w:line="360" w:lineRule="exact"/>
              <w:jc w:val="center"/>
              <w:rPr>
                <w:lang w:val="zh-CN"/>
              </w:rPr>
            </w:pPr>
            <w:r>
              <w:rPr>
                <w:rFonts w:hint="eastAsia"/>
                <w:lang w:val="zh-CN"/>
              </w:rPr>
              <w:t>14</w:t>
            </w:r>
          </w:p>
        </w:tc>
        <w:tc>
          <w:tcPr>
            <w:tcW w:w="2093" w:type="dxa"/>
            <w:tcBorders>
              <w:top w:val="single" w:color="000000" w:sz="6" w:space="0"/>
              <w:left w:val="single" w:color="000000" w:sz="6" w:space="0"/>
              <w:bottom w:val="single" w:color="000000" w:sz="6" w:space="0"/>
              <w:right w:val="single" w:color="000000" w:sz="6" w:space="0"/>
            </w:tcBorders>
            <w:vAlign w:val="center"/>
          </w:tcPr>
          <w:p w14:paraId="5DEDB038">
            <w:pPr>
              <w:autoSpaceDE w:val="0"/>
              <w:autoSpaceDN w:val="0"/>
              <w:jc w:val="center"/>
              <w:rPr>
                <w:lang w:val="zh-CN"/>
              </w:rPr>
            </w:pPr>
            <w:r>
              <w:rPr>
                <w:rFonts w:hint="eastAsia"/>
                <w:lang w:val="zh-CN"/>
              </w:rPr>
              <w:t>磋商保证金退还</w:t>
            </w:r>
          </w:p>
        </w:tc>
        <w:tc>
          <w:tcPr>
            <w:tcW w:w="6346" w:type="dxa"/>
            <w:tcBorders>
              <w:top w:val="single" w:color="000000" w:sz="6" w:space="0"/>
              <w:left w:val="single" w:color="000000" w:sz="6" w:space="0"/>
              <w:bottom w:val="single" w:color="000000" w:sz="6" w:space="0"/>
              <w:right w:val="single" w:color="000000" w:sz="6" w:space="0"/>
            </w:tcBorders>
            <w:vAlign w:val="center"/>
          </w:tcPr>
          <w:p w14:paraId="1D782E07">
            <w:pPr>
              <w:spacing w:line="400" w:lineRule="exact"/>
              <w:jc w:val="both"/>
              <w:rPr>
                <w:lang w:val="zh-CN"/>
              </w:rPr>
            </w:pPr>
            <w:r>
              <w:rPr>
                <w:rFonts w:hint="eastAsia"/>
                <w:lang w:val="zh-CN"/>
              </w:rPr>
              <w:t>未成交供应商的磋商保证金自成交通知书发出之日起5个工作日内退还（不退现金）；成交供应商的磋商保证金，自政府采购合同签订之日起5个工作日内退还（不退现金）。</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403E0A6">
            <w:pPr>
              <w:autoSpaceDE w:val="0"/>
              <w:autoSpaceDN w:val="0"/>
              <w:spacing w:line="360" w:lineRule="exact"/>
              <w:jc w:val="center"/>
              <w:rPr>
                <w:lang w:val="zh-CN"/>
              </w:rPr>
            </w:pPr>
            <w:r>
              <w:rPr>
                <w:rFonts w:hint="eastAsia"/>
                <w:lang w:val="zh-CN"/>
              </w:rPr>
              <w:t>1</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4E896E8A">
            <w:pPr>
              <w:autoSpaceDE w:val="0"/>
              <w:autoSpaceDN w:val="0"/>
              <w:jc w:val="center"/>
              <w:rPr>
                <w:lang w:val="zh-CN"/>
              </w:rPr>
            </w:pPr>
            <w:r>
              <w:rPr>
                <w:rFonts w:hint="eastAsia"/>
                <w:lang w:val="zh-CN"/>
              </w:rPr>
              <w:t>递交</w:t>
            </w:r>
            <w:r>
              <w:rPr>
                <w:rFonts w:hint="eastAsia"/>
              </w:rPr>
              <w:t>响应</w:t>
            </w:r>
            <w:r>
              <w:rPr>
                <w:rFonts w:hint="eastAsia"/>
                <w:lang w:val="zh-CN"/>
              </w:rPr>
              <w:t>文件方式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4FFAEE49">
            <w:pPr>
              <w:widowControl w:val="0"/>
              <w:autoSpaceDE w:val="0"/>
              <w:autoSpaceDN w:val="0"/>
              <w:spacing w:line="340" w:lineRule="exact"/>
              <w:rPr>
                <w:rFonts w:asciiTheme="minorEastAsia" w:hAnsiTheme="minorEastAsia" w:eastAsiaTheme="minorEastAsia" w:cstheme="minorEastAsia"/>
                <w:b/>
                <w:bCs/>
                <w:lang w:val="zh-CN"/>
              </w:rPr>
            </w:pPr>
            <w:r>
              <w:rPr>
                <w:rFonts w:hint="eastAsia" w:asciiTheme="minorEastAsia" w:hAnsiTheme="minorEastAsia" w:eastAsiaTheme="minorEastAsia" w:cstheme="minorEastAsia"/>
                <w:b/>
                <w:bCs/>
                <w:lang w:val="zh-CN"/>
              </w:rPr>
              <w:t>线上递交</w:t>
            </w:r>
          </w:p>
          <w:p w14:paraId="75F2DDD3">
            <w:pPr>
              <w:autoSpaceDE w:val="0"/>
              <w:autoSpaceDN w:val="0"/>
              <w:spacing w:line="400" w:lineRule="exact"/>
              <w:jc w:val="both"/>
              <w:rPr>
                <w:lang w:val="zh-CN"/>
              </w:rPr>
            </w:pPr>
            <w:r>
              <w:rPr>
                <w:rFonts w:hint="eastAsia" w:asciiTheme="minorEastAsia" w:hAnsiTheme="minorEastAsia" w:eastAsiaTheme="minorEastAsia" w:cstheme="minorEastAsia"/>
                <w:lang w:val="zh-CN"/>
              </w:rPr>
              <w:t>本项目在政采云平台（https://www.zcygov.cn/）上提交电子响应文件，逾期未完成提交的，将视为放弃此次投标活动。</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8D392D">
            <w:pPr>
              <w:autoSpaceDE w:val="0"/>
              <w:autoSpaceDN w:val="0"/>
              <w:spacing w:line="360" w:lineRule="exact"/>
              <w:jc w:val="center"/>
            </w:pPr>
            <w:r>
              <w:rPr>
                <w:rFonts w:hint="eastAsia"/>
              </w:rPr>
              <w:t>16</w:t>
            </w:r>
          </w:p>
        </w:tc>
        <w:tc>
          <w:tcPr>
            <w:tcW w:w="2093" w:type="dxa"/>
            <w:tcBorders>
              <w:top w:val="single" w:color="000000" w:sz="6" w:space="0"/>
              <w:left w:val="single" w:color="000000" w:sz="6" w:space="0"/>
              <w:bottom w:val="single" w:color="000000" w:sz="6" w:space="0"/>
              <w:right w:val="single" w:color="000000" w:sz="6" w:space="0"/>
            </w:tcBorders>
            <w:vAlign w:val="center"/>
          </w:tcPr>
          <w:p w14:paraId="6365230F">
            <w:pPr>
              <w:jc w:val="center"/>
              <w:rPr>
                <w:lang w:val="zh-CN"/>
              </w:rPr>
            </w:pPr>
            <w:r>
              <w:rPr>
                <w:rFonts w:hint="eastAsia"/>
              </w:rPr>
              <w:t>响应文件提交截止时间</w:t>
            </w:r>
          </w:p>
        </w:tc>
        <w:tc>
          <w:tcPr>
            <w:tcW w:w="6346" w:type="dxa"/>
            <w:tcBorders>
              <w:top w:val="single" w:color="000000" w:sz="6" w:space="0"/>
              <w:left w:val="single" w:color="000000" w:sz="6" w:space="0"/>
              <w:bottom w:val="single" w:color="000000" w:sz="6" w:space="0"/>
              <w:right w:val="single" w:color="000000" w:sz="6" w:space="0"/>
            </w:tcBorders>
            <w:vAlign w:val="center"/>
          </w:tcPr>
          <w:p w14:paraId="3E21E822">
            <w:pPr>
              <w:autoSpaceDE w:val="0"/>
              <w:autoSpaceDN w:val="0"/>
              <w:spacing w:line="400" w:lineRule="exact"/>
              <w:jc w:val="both"/>
              <w:rPr>
                <w:highlight w:val="none"/>
                <w:lang w:val="zh-CN"/>
              </w:rPr>
            </w:pPr>
            <w:r>
              <w:rPr>
                <w:rFonts w:hint="eastAsia"/>
                <w:highlight w:val="none"/>
                <w:u w:val="single"/>
                <w:lang w:val="zh-CN"/>
              </w:rPr>
              <w:t>202</w:t>
            </w:r>
            <w:r>
              <w:rPr>
                <w:rFonts w:hint="eastAsia"/>
                <w:highlight w:val="none"/>
                <w:u w:val="single"/>
              </w:rPr>
              <w:t>4</w:t>
            </w:r>
            <w:r>
              <w:rPr>
                <w:rFonts w:hint="eastAsia"/>
                <w:highlight w:val="none"/>
                <w:u w:val="single"/>
                <w:lang w:val="zh-CN"/>
              </w:rPr>
              <w:t>年</w:t>
            </w:r>
            <w:r>
              <w:rPr>
                <w:rFonts w:hint="eastAsia"/>
                <w:highlight w:val="none"/>
                <w:u w:val="single"/>
              </w:rPr>
              <w:t>0</w:t>
            </w:r>
            <w:r>
              <w:rPr>
                <w:rFonts w:hint="eastAsia"/>
                <w:highlight w:val="none"/>
                <w:u w:val="single"/>
                <w:lang w:val="en-US" w:eastAsia="zh-CN"/>
              </w:rPr>
              <w:t>9</w:t>
            </w:r>
            <w:r>
              <w:rPr>
                <w:rFonts w:hint="eastAsia"/>
                <w:highlight w:val="none"/>
                <w:u w:val="single"/>
                <w:lang w:val="zh-CN"/>
              </w:rPr>
              <w:t>月</w:t>
            </w:r>
            <w:r>
              <w:rPr>
                <w:rFonts w:hint="eastAsia"/>
                <w:highlight w:val="none"/>
                <w:u w:val="single"/>
                <w:lang w:val="en-US" w:eastAsia="zh-CN"/>
              </w:rPr>
              <w:t>05</w:t>
            </w:r>
            <w:r>
              <w:rPr>
                <w:rFonts w:hint="eastAsia"/>
                <w:highlight w:val="none"/>
                <w:u w:val="single"/>
                <w:lang w:val="zh-CN"/>
              </w:rPr>
              <w:t>日</w:t>
            </w:r>
            <w:r>
              <w:rPr>
                <w:rFonts w:hint="eastAsia"/>
                <w:highlight w:val="none"/>
                <w:u w:val="single"/>
                <w:lang w:val="en-US" w:eastAsia="zh-CN"/>
              </w:rPr>
              <w:t xml:space="preserve"> 14</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5FBD4A">
            <w:pPr>
              <w:autoSpaceDE w:val="0"/>
              <w:autoSpaceDN w:val="0"/>
              <w:spacing w:line="360" w:lineRule="exact"/>
              <w:jc w:val="center"/>
            </w:pPr>
            <w:r>
              <w:rPr>
                <w:rFonts w:hint="eastAsia"/>
              </w:rPr>
              <w:t>17</w:t>
            </w:r>
          </w:p>
        </w:tc>
        <w:tc>
          <w:tcPr>
            <w:tcW w:w="2093" w:type="dxa"/>
            <w:tcBorders>
              <w:top w:val="single" w:color="000000" w:sz="6" w:space="0"/>
              <w:left w:val="single" w:color="000000" w:sz="6" w:space="0"/>
              <w:bottom w:val="single" w:color="000000" w:sz="6" w:space="0"/>
              <w:right w:val="single" w:color="000000" w:sz="6" w:space="0"/>
            </w:tcBorders>
            <w:vAlign w:val="center"/>
          </w:tcPr>
          <w:p w14:paraId="354CA2A6">
            <w:pPr>
              <w:jc w:val="center"/>
              <w:rPr>
                <w:lang w:val="zh-CN"/>
              </w:rPr>
            </w:pPr>
            <w:r>
              <w:rPr>
                <w:rFonts w:hint="eastAsia"/>
              </w:rPr>
              <w:t>响应文件开启时间</w:t>
            </w:r>
          </w:p>
        </w:tc>
        <w:tc>
          <w:tcPr>
            <w:tcW w:w="6346" w:type="dxa"/>
            <w:tcBorders>
              <w:top w:val="single" w:color="000000" w:sz="6" w:space="0"/>
              <w:left w:val="single" w:color="000000" w:sz="6" w:space="0"/>
              <w:bottom w:val="single" w:color="000000" w:sz="6" w:space="0"/>
              <w:right w:val="single" w:color="000000" w:sz="6" w:space="0"/>
            </w:tcBorders>
            <w:vAlign w:val="center"/>
          </w:tcPr>
          <w:p w14:paraId="3FE06128">
            <w:pPr>
              <w:autoSpaceDE w:val="0"/>
              <w:autoSpaceDN w:val="0"/>
              <w:spacing w:line="400" w:lineRule="exact"/>
              <w:jc w:val="both"/>
              <w:rPr>
                <w:highlight w:val="none"/>
                <w:lang w:val="zh-CN"/>
              </w:rPr>
            </w:pPr>
            <w:r>
              <w:rPr>
                <w:rFonts w:hint="eastAsia"/>
                <w:highlight w:val="none"/>
                <w:u w:val="single"/>
                <w:lang w:val="zh-CN"/>
              </w:rPr>
              <w:t>202</w:t>
            </w:r>
            <w:r>
              <w:rPr>
                <w:rFonts w:hint="eastAsia"/>
                <w:highlight w:val="none"/>
                <w:u w:val="single"/>
              </w:rPr>
              <w:t>4</w:t>
            </w:r>
            <w:r>
              <w:rPr>
                <w:rFonts w:hint="eastAsia"/>
                <w:highlight w:val="none"/>
                <w:u w:val="single"/>
                <w:lang w:val="zh-CN"/>
              </w:rPr>
              <w:t>年</w:t>
            </w:r>
            <w:r>
              <w:rPr>
                <w:rFonts w:hint="eastAsia"/>
                <w:highlight w:val="none"/>
                <w:u w:val="single"/>
              </w:rPr>
              <w:t>0</w:t>
            </w:r>
            <w:r>
              <w:rPr>
                <w:rFonts w:hint="eastAsia"/>
                <w:highlight w:val="none"/>
                <w:u w:val="single"/>
                <w:lang w:val="en-US" w:eastAsia="zh-CN"/>
              </w:rPr>
              <w:t>9</w:t>
            </w:r>
            <w:r>
              <w:rPr>
                <w:rFonts w:hint="eastAsia"/>
                <w:highlight w:val="none"/>
                <w:u w:val="single"/>
                <w:lang w:val="zh-CN"/>
              </w:rPr>
              <w:t>月</w:t>
            </w:r>
            <w:r>
              <w:rPr>
                <w:rFonts w:hint="eastAsia"/>
                <w:highlight w:val="none"/>
                <w:u w:val="single"/>
                <w:lang w:val="en-US" w:eastAsia="zh-CN"/>
              </w:rPr>
              <w:t>05</w:t>
            </w:r>
            <w:r>
              <w:rPr>
                <w:rFonts w:hint="eastAsia"/>
                <w:highlight w:val="none"/>
                <w:u w:val="single"/>
                <w:lang w:val="zh-CN"/>
              </w:rPr>
              <w:t>日</w:t>
            </w:r>
            <w:r>
              <w:rPr>
                <w:rFonts w:hint="eastAsia"/>
                <w:highlight w:val="none"/>
                <w:u w:val="single"/>
                <w:lang w:val="en-US" w:eastAsia="zh-CN"/>
              </w:rPr>
              <w:t xml:space="preserve"> 14</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4962C46">
            <w:pPr>
              <w:autoSpaceDE w:val="0"/>
              <w:autoSpaceDN w:val="0"/>
              <w:spacing w:line="360" w:lineRule="exact"/>
              <w:jc w:val="center"/>
            </w:pPr>
            <w:r>
              <w:rPr>
                <w:rFonts w:hint="eastAsia"/>
              </w:rPr>
              <w:t>18</w:t>
            </w:r>
          </w:p>
        </w:tc>
        <w:tc>
          <w:tcPr>
            <w:tcW w:w="2093" w:type="dxa"/>
            <w:tcBorders>
              <w:top w:val="single" w:color="000000" w:sz="6" w:space="0"/>
              <w:left w:val="single" w:color="000000" w:sz="6" w:space="0"/>
              <w:bottom w:val="single" w:color="000000" w:sz="6" w:space="0"/>
              <w:right w:val="single" w:color="000000" w:sz="6" w:space="0"/>
            </w:tcBorders>
            <w:vAlign w:val="center"/>
          </w:tcPr>
          <w:p w14:paraId="36864094">
            <w:pPr>
              <w:jc w:val="center"/>
            </w:pPr>
            <w:r>
              <w:rPr>
                <w:rFonts w:hint="eastAsia" w:asciiTheme="minorEastAsia" w:hAnsiTheme="minorEastAsia" w:eastAsiaTheme="minorEastAsia" w:cstheme="minorEastAsia"/>
                <w:b/>
                <w:bCs/>
              </w:rPr>
              <w:t>提交响应文件地点</w:t>
            </w:r>
          </w:p>
        </w:tc>
        <w:tc>
          <w:tcPr>
            <w:tcW w:w="6346" w:type="dxa"/>
            <w:tcBorders>
              <w:top w:val="single" w:color="000000" w:sz="6" w:space="0"/>
              <w:left w:val="single" w:color="000000" w:sz="6" w:space="0"/>
              <w:bottom w:val="single" w:color="000000" w:sz="6" w:space="0"/>
              <w:right w:val="single" w:color="000000" w:sz="6" w:space="0"/>
            </w:tcBorders>
            <w:vAlign w:val="center"/>
          </w:tcPr>
          <w:p w14:paraId="42C2206C">
            <w:pPr>
              <w:autoSpaceDE w:val="0"/>
              <w:autoSpaceDN w:val="0"/>
              <w:spacing w:line="400" w:lineRule="exact"/>
              <w:jc w:val="both"/>
              <w:rPr>
                <w:szCs w:val="32"/>
              </w:rPr>
            </w:pPr>
            <w:r>
              <w:rPr>
                <w:rFonts w:hint="eastAsia" w:asciiTheme="minorEastAsia" w:hAnsiTheme="minorEastAsia" w:eastAsiaTheme="minorEastAsia" w:cstheme="minorEastAsia"/>
                <w:b/>
                <w:bCs/>
                <w:lang w:val="zh-CN"/>
              </w:rPr>
              <w:t>政采云平台</w:t>
            </w:r>
            <w:r>
              <w:rPr>
                <w:rFonts w:hint="eastAsia" w:asciiTheme="minorEastAsia" w:hAnsiTheme="minorEastAsia" w:eastAsiaTheme="minorEastAsia" w:cstheme="minorEastAsia"/>
                <w:b/>
                <w:bCs/>
              </w:rPr>
              <w:t>（https://www.zcygov.cn/）</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EA120D4">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19</w:t>
            </w:r>
          </w:p>
        </w:tc>
        <w:tc>
          <w:tcPr>
            <w:tcW w:w="2093" w:type="dxa"/>
            <w:tcBorders>
              <w:top w:val="single" w:color="000000" w:sz="6" w:space="0"/>
              <w:left w:val="single" w:color="000000" w:sz="6" w:space="0"/>
              <w:bottom w:val="single" w:color="000000" w:sz="6" w:space="0"/>
              <w:right w:val="single" w:color="000000" w:sz="6" w:space="0"/>
            </w:tcBorders>
            <w:vAlign w:val="center"/>
          </w:tcPr>
          <w:p w14:paraId="343679B4">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095155D4">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eastAsia" w:ascii="宋体" w:hAnsi="宋体" w:eastAsia="宋体" w:cs="宋体"/>
                <w:kern w:val="0"/>
                <w:highlight w:val="none"/>
                <w:lang w:val="zh-CN"/>
              </w:rPr>
            </w:pPr>
            <w:r>
              <w:rPr>
                <w:rFonts w:hint="eastAsia" w:ascii="宋体" w:hAnsi="宋体" w:eastAsia="宋体" w:cs="宋体"/>
                <w:kern w:val="0"/>
                <w:highlight w:val="none"/>
                <w:lang w:val="zh-CN"/>
              </w:rPr>
              <w:t>1.磋商响应文件编制格式为word系统签章保存后转换为pdf格式上传，格式须按磋商响应文件第四部分“磋商响应文件格式”要求制作，且目录索引定位到内容。</w:t>
            </w:r>
          </w:p>
          <w:p w14:paraId="68CB77A2">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eastAsia" w:ascii="宋体" w:hAnsi="宋体" w:eastAsia="宋体" w:cs="宋体"/>
                <w:kern w:val="0"/>
                <w:highlight w:val="none"/>
                <w:lang w:val="zh-CN"/>
              </w:rPr>
            </w:pPr>
            <w:r>
              <w:rPr>
                <w:rFonts w:hint="eastAsia" w:ascii="宋体" w:hAnsi="宋体" w:eastAsia="宋体" w:cs="宋体"/>
                <w:kern w:val="0"/>
                <w:highlight w:val="none"/>
                <w:lang w:val="zh-CN"/>
              </w:rPr>
              <w:t>2.磋商响应文件中的扫描或复印件内容应清晰可辨，且要求正向放置。</w:t>
            </w:r>
          </w:p>
          <w:p w14:paraId="04D75FD3">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eastAsia" w:ascii="宋体" w:hAnsi="宋体" w:eastAsia="宋体" w:cs="宋体"/>
                <w:kern w:val="0"/>
                <w:highlight w:val="none"/>
                <w:lang w:val="zh-CN"/>
              </w:rPr>
            </w:pPr>
            <w:r>
              <w:rPr>
                <w:rFonts w:hint="eastAsia" w:ascii="宋体" w:hAnsi="宋体" w:eastAsia="宋体" w:cs="宋体"/>
                <w:kern w:val="0"/>
                <w:highlight w:val="none"/>
                <w:lang w:val="zh-CN"/>
              </w:rPr>
              <w:t>3.磋商响应文件要求签字、盖章的地方必须由供应商的法定代表人或委托代理人按要求签字、盖章。</w:t>
            </w:r>
          </w:p>
          <w:p w14:paraId="2DF58C8D">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left"/>
              <w:rPr>
                <w:rFonts w:hint="eastAsia" w:ascii="宋体" w:hAnsi="宋体" w:eastAsia="宋体" w:cs="宋体"/>
                <w:kern w:val="0"/>
                <w:highlight w:val="none"/>
                <w:lang w:val="zh-CN"/>
              </w:rPr>
            </w:pPr>
            <w:r>
              <w:rPr>
                <w:rFonts w:hint="eastAsia" w:ascii="宋体" w:hAnsi="宋体" w:eastAsia="宋体" w:cs="宋体"/>
                <w:kern w:val="0"/>
                <w:highlight w:val="none"/>
                <w:lang w:val="zh-CN"/>
              </w:rPr>
              <w:t>4.上传的磋商响应文件不得超过100M。</w:t>
            </w:r>
          </w:p>
          <w:p w14:paraId="06466864">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5.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3BACE02">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20</w:t>
            </w:r>
          </w:p>
        </w:tc>
        <w:tc>
          <w:tcPr>
            <w:tcW w:w="2093" w:type="dxa"/>
            <w:tcBorders>
              <w:top w:val="single" w:color="000000" w:sz="6" w:space="0"/>
              <w:left w:val="single" w:color="000000" w:sz="6" w:space="0"/>
              <w:bottom w:val="single" w:color="000000" w:sz="6" w:space="0"/>
              <w:right w:val="single" w:color="000000" w:sz="6" w:space="0"/>
            </w:tcBorders>
            <w:vAlign w:val="center"/>
          </w:tcPr>
          <w:p w14:paraId="50A0AD8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42116A83">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98BC96">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DFEEB8F">
            <w:pPr>
              <w:autoSpaceDE w:val="0"/>
              <w:autoSpaceDN w:val="0"/>
              <w:jc w:val="center"/>
              <w:rPr>
                <w:lang w:val="zh-CN"/>
              </w:rPr>
            </w:pPr>
            <w:r>
              <w:rPr>
                <w:rFonts w:hint="eastAsia"/>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vAlign w:val="center"/>
          </w:tcPr>
          <w:p w14:paraId="49CED1F2">
            <w:pPr>
              <w:autoSpaceDE w:val="0"/>
              <w:autoSpaceDN w:val="0"/>
              <w:spacing w:line="400" w:lineRule="exact"/>
              <w:jc w:val="both"/>
              <w:rPr>
                <w:rFonts w:hint="default" w:eastAsia="宋体"/>
                <w:highlight w:val="none"/>
                <w:lang w:val="en-US" w:eastAsia="zh-CN"/>
              </w:rPr>
            </w:pPr>
            <w:r>
              <w:rPr>
                <w:rFonts w:hint="eastAsia"/>
                <w:highlight w:val="none"/>
              </w:rPr>
              <w:t>收取对象：</w:t>
            </w:r>
            <w:r>
              <w:rPr>
                <w:rFonts w:hint="eastAsia"/>
                <w:highlight w:val="none"/>
                <w:lang w:val="en-US" w:eastAsia="zh-CN"/>
              </w:rPr>
              <w:t>按合同约定执行</w:t>
            </w:r>
          </w:p>
          <w:p w14:paraId="7D3B448E">
            <w:pPr>
              <w:autoSpaceDE w:val="0"/>
              <w:autoSpaceDN w:val="0"/>
              <w:spacing w:line="400" w:lineRule="exact"/>
              <w:jc w:val="both"/>
              <w:rPr>
                <w:highlight w:val="none"/>
              </w:rPr>
            </w:pPr>
            <w:r>
              <w:rPr>
                <w:rFonts w:hint="eastAsia"/>
                <w:highlight w:val="none"/>
              </w:rPr>
              <w:t>收费标准：参照《招标代理服务收费管理暂行办法》（计价格[2002]1980号）以及《关于进一步放开建设项目专项业务服务价格的通知》（发改价格[2015]299号）规定执行。</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38B7F9">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9543FB1">
            <w:pPr>
              <w:autoSpaceDE w:val="0"/>
              <w:autoSpaceDN w:val="0"/>
              <w:jc w:val="center"/>
              <w:rPr>
                <w:lang w:val="zh-CN"/>
              </w:rPr>
            </w:pPr>
            <w:r>
              <w:rPr>
                <w:rFonts w:hint="eastAsia"/>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vAlign w:val="center"/>
          </w:tcPr>
          <w:p w14:paraId="04750446">
            <w:pPr>
              <w:autoSpaceDE w:val="0"/>
              <w:autoSpaceDN w:val="0"/>
              <w:spacing w:line="400" w:lineRule="exact"/>
              <w:jc w:val="both"/>
              <w:rPr>
                <w:lang w:val="zh-CN"/>
              </w:rPr>
            </w:pPr>
            <w:r>
              <w:rPr>
                <w:rFonts w:hint="eastAsia"/>
                <w:lang w:val="zh-CN"/>
              </w:rPr>
              <w:t>自成交通知书发出之日起</w:t>
            </w:r>
            <w:r>
              <w:rPr>
                <w:rFonts w:hint="eastAsia"/>
              </w:rPr>
              <w:t>30</w:t>
            </w:r>
            <w:r>
              <w:rPr>
                <w:rFonts w:hint="eastAsia"/>
                <w:lang w:val="zh-CN"/>
              </w:rPr>
              <w:t>日内与采购人签订合同。</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5AEAB31">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0715AE65">
            <w:pPr>
              <w:autoSpaceDE w:val="0"/>
              <w:autoSpaceDN w:val="0"/>
              <w:jc w:val="center"/>
              <w:rPr>
                <w:lang w:val="zh-CN"/>
              </w:rPr>
            </w:pPr>
            <w:r>
              <w:rPr>
                <w:rFonts w:hint="eastAsia"/>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vAlign w:val="center"/>
          </w:tcPr>
          <w:p w14:paraId="3A8F953B">
            <w:pPr>
              <w:autoSpaceDE w:val="0"/>
              <w:autoSpaceDN w:val="0"/>
              <w:spacing w:line="400" w:lineRule="exact"/>
              <w:jc w:val="both"/>
              <w:rPr>
                <w:lang w:val="zh-CN"/>
              </w:rPr>
            </w:pPr>
            <w:r>
              <w:rPr>
                <w:rFonts w:hint="eastAsia"/>
                <w:lang w:val="zh-CN"/>
              </w:rPr>
              <w:t>采购合同全数返回采购代理机构鉴证，盖章。</w:t>
            </w:r>
          </w:p>
          <w:p w14:paraId="67EA32E6">
            <w:pPr>
              <w:autoSpaceDE w:val="0"/>
              <w:autoSpaceDN w:val="0"/>
              <w:spacing w:line="400" w:lineRule="exact"/>
              <w:jc w:val="both"/>
              <w:rPr>
                <w:lang w:val="zh-CN"/>
              </w:rPr>
            </w:pPr>
            <w:r>
              <w:rPr>
                <w:rFonts w:hint="eastAsia"/>
                <w:lang w:val="zh-CN"/>
              </w:rPr>
              <w:t>采购代理机构留存壹份原件备案。</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74DAA3">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6B2A2732">
            <w:pPr>
              <w:autoSpaceDE w:val="0"/>
              <w:autoSpaceDN w:val="0"/>
              <w:jc w:val="center"/>
              <w:rPr>
                <w:lang w:val="zh-CN"/>
              </w:rPr>
            </w:pPr>
            <w:r>
              <w:rPr>
                <w:rFonts w:hint="eastAsia"/>
                <w:lang w:val="zh-CN"/>
              </w:rPr>
              <w:t>磋商有效期</w:t>
            </w:r>
          </w:p>
        </w:tc>
        <w:tc>
          <w:tcPr>
            <w:tcW w:w="6346" w:type="dxa"/>
            <w:tcBorders>
              <w:top w:val="single" w:color="000000" w:sz="6" w:space="0"/>
              <w:left w:val="single" w:color="000000" w:sz="6" w:space="0"/>
              <w:bottom w:val="single" w:color="000000" w:sz="6" w:space="0"/>
              <w:right w:val="single" w:color="000000" w:sz="6" w:space="0"/>
            </w:tcBorders>
            <w:vAlign w:val="center"/>
          </w:tcPr>
          <w:p w14:paraId="3829651A">
            <w:pPr>
              <w:autoSpaceDE w:val="0"/>
              <w:autoSpaceDN w:val="0"/>
              <w:spacing w:line="400" w:lineRule="exact"/>
              <w:jc w:val="both"/>
              <w:rPr>
                <w:lang w:val="zh-CN"/>
              </w:rPr>
            </w:pPr>
            <w:r>
              <w:rPr>
                <w:rFonts w:hint="eastAsia"/>
                <w:lang w:val="zh-CN"/>
              </w:rPr>
              <w:t>本次磋商有效期为响应文件提交截止时间起60个日历日。</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56160C21">
            <w:pPr>
              <w:autoSpaceDE w:val="0"/>
              <w:autoSpaceDN w:val="0"/>
              <w:jc w:val="center"/>
              <w:rPr>
                <w:lang w:val="zh-CN"/>
              </w:rPr>
            </w:pPr>
            <w:r>
              <w:rPr>
                <w:rFonts w:hint="eastAsia"/>
                <w:lang w:val="zh-CN"/>
              </w:rPr>
              <w:t>施工工期</w:t>
            </w:r>
          </w:p>
        </w:tc>
        <w:tc>
          <w:tcPr>
            <w:tcW w:w="6346" w:type="dxa"/>
            <w:tcBorders>
              <w:top w:val="single" w:color="000000" w:sz="6" w:space="0"/>
              <w:left w:val="single" w:color="000000" w:sz="6" w:space="0"/>
              <w:bottom w:val="single" w:color="000000" w:sz="6" w:space="0"/>
              <w:right w:val="single" w:color="000000" w:sz="6" w:space="0"/>
            </w:tcBorders>
            <w:vAlign w:val="center"/>
          </w:tcPr>
          <w:p w14:paraId="05384C35">
            <w:pPr>
              <w:autoSpaceDE w:val="0"/>
              <w:autoSpaceDN w:val="0"/>
              <w:spacing w:line="400" w:lineRule="exact"/>
              <w:jc w:val="both"/>
              <w:rPr>
                <w:highlight w:val="none"/>
              </w:rPr>
            </w:pPr>
            <w:r>
              <w:rPr>
                <w:rFonts w:hint="eastAsia"/>
                <w:szCs w:val="32"/>
                <w:highlight w:val="none"/>
                <w:lang w:eastAsia="zh-CN"/>
              </w:rPr>
              <w:t>100天</w:t>
            </w:r>
            <w:r>
              <w:rPr>
                <w:rFonts w:hint="eastAsia"/>
                <w:highlight w:val="none"/>
              </w:rPr>
              <w:t>（具体施工工期及开竣工时间以合同签订为准）。</w:t>
            </w:r>
          </w:p>
        </w:tc>
      </w:tr>
      <w:tr w14:paraId="2BEEB09F">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4E5F93">
            <w:pPr>
              <w:autoSpaceDE w:val="0"/>
              <w:autoSpaceDN w:val="0"/>
              <w:spacing w:line="360" w:lineRule="exact"/>
              <w:jc w:val="center"/>
              <w:rPr>
                <w:rFonts w:ascii="宋体" w:hAnsi="宋体" w:eastAsia="宋体" w:cs="宋体"/>
                <w:sz w:val="24"/>
                <w:szCs w:val="24"/>
                <w:lang w:val="en-US" w:eastAsia="zh-CN" w:bidi="ar-SA"/>
              </w:rPr>
            </w:pPr>
            <w:r>
              <w:rPr>
                <w:rFonts w:hint="eastAsia"/>
              </w:rPr>
              <w:t>26</w:t>
            </w:r>
          </w:p>
        </w:tc>
        <w:tc>
          <w:tcPr>
            <w:tcW w:w="2093" w:type="dxa"/>
            <w:tcBorders>
              <w:top w:val="single" w:color="000000" w:sz="6" w:space="0"/>
              <w:left w:val="single" w:color="000000" w:sz="6" w:space="0"/>
              <w:bottom w:val="single" w:color="000000" w:sz="6" w:space="0"/>
              <w:right w:val="single" w:color="000000" w:sz="6" w:space="0"/>
            </w:tcBorders>
            <w:vAlign w:val="center"/>
          </w:tcPr>
          <w:p w14:paraId="2820F4D3">
            <w:pPr>
              <w:autoSpaceDE w:val="0"/>
              <w:autoSpaceDN w:val="0"/>
              <w:jc w:val="center"/>
              <w:rPr>
                <w:lang w:val="zh-CN"/>
              </w:rPr>
            </w:pPr>
            <w:r>
              <w:rPr>
                <w:rFonts w:hint="eastAsia"/>
              </w:rPr>
              <w:t>工程</w:t>
            </w:r>
            <w:r>
              <w:rPr>
                <w:rFonts w:hint="eastAsia"/>
                <w:lang w:val="zh-CN"/>
              </w:rPr>
              <w:t>质量</w:t>
            </w:r>
          </w:p>
        </w:tc>
        <w:tc>
          <w:tcPr>
            <w:tcW w:w="6346" w:type="dxa"/>
            <w:tcBorders>
              <w:top w:val="single" w:color="000000" w:sz="6" w:space="0"/>
              <w:left w:val="single" w:color="000000" w:sz="6" w:space="0"/>
              <w:bottom w:val="single" w:color="000000" w:sz="6" w:space="0"/>
              <w:right w:val="single" w:color="000000" w:sz="6" w:space="0"/>
            </w:tcBorders>
            <w:vAlign w:val="center"/>
          </w:tcPr>
          <w:p w14:paraId="39B5C0A7">
            <w:pPr>
              <w:autoSpaceDE w:val="0"/>
              <w:autoSpaceDN w:val="0"/>
              <w:spacing w:line="400" w:lineRule="exact"/>
              <w:jc w:val="both"/>
              <w:rPr>
                <w:lang w:val="zh-CN"/>
              </w:rPr>
            </w:pPr>
            <w:r>
              <w:rPr>
                <w:rFonts w:hint="eastAsia"/>
              </w:rPr>
              <w:t>合格</w:t>
            </w:r>
          </w:p>
        </w:tc>
      </w:tr>
      <w:tr w14:paraId="7ED7F613">
        <w:tblPrEx>
          <w:tblCellMar>
            <w:top w:w="0" w:type="dxa"/>
            <w:left w:w="57" w:type="dxa"/>
            <w:bottom w:w="0" w:type="dxa"/>
            <w:right w:w="57" w:type="dxa"/>
          </w:tblCellMar>
        </w:tblPrEx>
        <w:trPr>
          <w:trHeight w:val="3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48F99E1">
            <w:pPr>
              <w:autoSpaceDE w:val="0"/>
              <w:autoSpaceDN w:val="0"/>
              <w:spacing w:line="360" w:lineRule="exact"/>
              <w:jc w:val="center"/>
              <w:rPr>
                <w:rFonts w:hint="default" w:ascii="宋体" w:hAnsi="宋体" w:eastAsia="宋体" w:cs="宋体"/>
                <w:sz w:val="24"/>
                <w:szCs w:val="24"/>
                <w:lang w:val="en-US" w:eastAsia="zh-CN" w:bidi="ar-SA"/>
              </w:rPr>
            </w:pPr>
            <w:r>
              <w:rPr>
                <w:rFonts w:hint="eastAsia"/>
              </w:rPr>
              <w:t>27</w:t>
            </w:r>
          </w:p>
        </w:tc>
        <w:tc>
          <w:tcPr>
            <w:tcW w:w="2093" w:type="dxa"/>
            <w:tcBorders>
              <w:top w:val="single" w:color="000000" w:sz="6" w:space="0"/>
              <w:left w:val="single" w:color="000000" w:sz="6" w:space="0"/>
              <w:bottom w:val="single" w:color="000000" w:sz="6" w:space="0"/>
              <w:right w:val="single" w:color="000000" w:sz="6" w:space="0"/>
            </w:tcBorders>
            <w:vAlign w:val="center"/>
          </w:tcPr>
          <w:p w14:paraId="0BEE7B7E">
            <w:pPr>
              <w:autoSpaceDE w:val="0"/>
              <w:autoSpaceDN w:val="0"/>
              <w:jc w:val="center"/>
              <w:rPr>
                <w:lang w:val="zh-CN"/>
              </w:rPr>
            </w:pPr>
            <w:r>
              <w:rPr>
                <w:rFonts w:hint="eastAsia"/>
                <w:lang w:val="zh-CN"/>
              </w:rPr>
              <w:t>其他事项</w:t>
            </w:r>
          </w:p>
        </w:tc>
        <w:tc>
          <w:tcPr>
            <w:tcW w:w="6346" w:type="dxa"/>
            <w:tcBorders>
              <w:top w:val="single" w:color="000000" w:sz="6" w:space="0"/>
              <w:left w:val="single" w:color="000000" w:sz="6" w:space="0"/>
              <w:bottom w:val="single" w:color="000000" w:sz="6" w:space="0"/>
              <w:right w:val="single" w:color="000000" w:sz="6" w:space="0"/>
            </w:tcBorders>
            <w:vAlign w:val="center"/>
          </w:tcPr>
          <w:p w14:paraId="3BD5B52B">
            <w:pPr>
              <w:autoSpaceDE w:val="0"/>
              <w:autoSpaceDN w:val="0"/>
              <w:spacing w:line="360" w:lineRule="exact"/>
              <w:rPr>
                <w:rFonts w:hint="eastAsia"/>
                <w:lang w:val="zh-CN" w:eastAsia="zh-CN"/>
              </w:rPr>
            </w:pPr>
            <w:r>
              <w:rPr>
                <w:rFonts w:hint="eastAsia"/>
                <w:lang w:val="zh-CN" w:eastAsia="zh-CN"/>
              </w:rPr>
              <w:t>（</w:t>
            </w:r>
            <w:r>
              <w:rPr>
                <w:rFonts w:hint="eastAsia"/>
                <w:lang w:val="en-US" w:eastAsia="zh-CN"/>
              </w:rPr>
              <w:t>1</w:t>
            </w:r>
            <w:r>
              <w:rPr>
                <w:rFonts w:hint="eastAsia"/>
                <w:lang w:val="zh-CN" w:eastAsia="zh-CN"/>
              </w:rPr>
              <w:t>）参与本项目的投标人需办理青海省政府采购电子化平台投标的相关手续，并与青海省政府采购电子化平台的技术支持单位——青海公采数通信息技术有限公司联系。</w:t>
            </w:r>
          </w:p>
          <w:p w14:paraId="3BBE965E">
            <w:pPr>
              <w:autoSpaceDE w:val="0"/>
              <w:autoSpaceDN w:val="0"/>
              <w:spacing w:line="360" w:lineRule="exact"/>
              <w:rPr>
                <w:rFonts w:hint="eastAsia"/>
                <w:lang w:val="zh-CN" w:eastAsia="zh-CN"/>
              </w:rPr>
            </w:pPr>
            <w:r>
              <w:rPr>
                <w:rFonts w:hint="eastAsia"/>
                <w:lang w:val="zh-CN" w:eastAsia="zh-CN"/>
              </w:rPr>
              <w:t>联系地址：青海省西宁市生物园区经四路26号综合办公楼1楼。</w:t>
            </w:r>
          </w:p>
          <w:p w14:paraId="6E36785E">
            <w:pPr>
              <w:autoSpaceDE w:val="0"/>
              <w:autoSpaceDN w:val="0"/>
              <w:spacing w:line="360" w:lineRule="exact"/>
              <w:rPr>
                <w:rFonts w:hint="eastAsia"/>
                <w:lang w:val="zh-CN" w:eastAsia="zh-CN"/>
              </w:rPr>
            </w:pPr>
            <w:r>
              <w:rPr>
                <w:rFonts w:hint="eastAsia"/>
                <w:lang w:val="zh-CN" w:eastAsia="zh-CN"/>
              </w:rPr>
              <w:t xml:space="preserve">联系人：王女士     </w:t>
            </w:r>
          </w:p>
          <w:p w14:paraId="4631F6B8">
            <w:pPr>
              <w:autoSpaceDE w:val="0"/>
              <w:autoSpaceDN w:val="0"/>
              <w:spacing w:line="360" w:lineRule="exact"/>
              <w:rPr>
                <w:rFonts w:hint="eastAsia"/>
                <w:lang w:val="zh-CN" w:eastAsia="zh-CN"/>
              </w:rPr>
            </w:pPr>
            <w:r>
              <w:rPr>
                <w:rFonts w:hint="eastAsia"/>
                <w:lang w:val="zh-CN" w:eastAsia="zh-CN"/>
              </w:rPr>
              <w:t>联系电话：0971-8224398</w:t>
            </w:r>
          </w:p>
          <w:p w14:paraId="61FBC004">
            <w:pPr>
              <w:numPr>
                <w:ilvl w:val="0"/>
                <w:numId w:val="2"/>
              </w:numPr>
              <w:autoSpaceDE w:val="0"/>
              <w:autoSpaceDN w:val="0"/>
              <w:spacing w:line="360" w:lineRule="exact"/>
              <w:rPr>
                <w:rFonts w:hint="eastAsia"/>
                <w:lang w:val="zh-CN" w:eastAsia="zh-CN"/>
              </w:rPr>
            </w:pPr>
            <w:r>
              <w:rPr>
                <w:rFonts w:hint="eastAsia"/>
                <w:lang w:val="zh-CN" w:eastAsia="zh-CN"/>
              </w:rPr>
              <w:t>本次采购采用线上提交响应文件的方式进行采购，线上电子版响应文件须在响应文件递交截止时间前上传政采云平台；</w:t>
            </w:r>
          </w:p>
          <w:p w14:paraId="42717BDD">
            <w:pPr>
              <w:numPr>
                <w:ilvl w:val="0"/>
                <w:numId w:val="2"/>
              </w:numPr>
              <w:autoSpaceDE w:val="0"/>
              <w:autoSpaceDN w:val="0"/>
              <w:spacing w:line="360" w:lineRule="exact"/>
              <w:rPr>
                <w:rFonts w:hint="eastAsia"/>
                <w:lang w:val="zh-CN" w:eastAsia="zh-CN"/>
              </w:rPr>
            </w:pPr>
            <w:r>
              <w:rPr>
                <w:rFonts w:hint="eastAsia"/>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7496A3D4">
            <w:pPr>
              <w:numPr>
                <w:ilvl w:val="0"/>
                <w:numId w:val="2"/>
              </w:numPr>
              <w:autoSpaceDE w:val="0"/>
              <w:autoSpaceDN w:val="0"/>
              <w:spacing w:line="360" w:lineRule="exact"/>
              <w:rPr>
                <w:lang w:val="zh-CN"/>
              </w:rPr>
            </w:pPr>
            <w:r>
              <w:rPr>
                <w:rFonts w:hint="eastAsia"/>
                <w:lang w:val="zh-CN" w:eastAsia="zh-CN"/>
              </w:rPr>
              <w:t>磋商供应商解密和磋商报价时必须由e签宝注册人办理，在固定电脑设备前登陆等待解密和磋商最终报价。</w:t>
            </w:r>
          </w:p>
          <w:p w14:paraId="10627905">
            <w:pPr>
              <w:numPr>
                <w:ilvl w:val="0"/>
                <w:numId w:val="2"/>
              </w:numPr>
              <w:autoSpaceDE w:val="0"/>
              <w:autoSpaceDN w:val="0"/>
              <w:spacing w:line="360" w:lineRule="exact"/>
              <w:rPr>
                <w:lang w:val="zh-CN"/>
              </w:rPr>
            </w:pPr>
            <w:r>
              <w:rPr>
                <w:rFonts w:hint="eastAsia"/>
                <w:lang w:val="zh-CN" w:eastAsia="zh-CN"/>
              </w:rPr>
              <w:t>本公告在《青海省政府采购网》、《青海省电子招标投标公共服务平台》同时发布，公告内容以《青海省政府采购网》发布的为准。</w:t>
            </w:r>
          </w:p>
        </w:tc>
      </w:tr>
      <w:tr w14:paraId="0DF004F2">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9F18AE6">
            <w:pPr>
              <w:autoSpaceDE w:val="0"/>
              <w:autoSpaceDN w:val="0"/>
              <w:spacing w:line="360" w:lineRule="exact"/>
              <w:jc w:val="center"/>
              <w:rPr>
                <w:rFonts w:hint="default" w:ascii="宋体" w:hAnsi="宋体" w:eastAsia="宋体" w:cs="宋体"/>
                <w:sz w:val="24"/>
                <w:szCs w:val="24"/>
                <w:lang w:val="en-US" w:eastAsia="zh-CN" w:bidi="ar-SA"/>
              </w:rPr>
            </w:pPr>
            <w:bookmarkStart w:id="39" w:name="_Toc376936727"/>
            <w:r>
              <w:rPr>
                <w:rFonts w:hint="eastAsia"/>
                <w:lang w:val="en-US" w:eastAsia="zh-CN"/>
              </w:rPr>
              <w:t>28</w:t>
            </w:r>
          </w:p>
        </w:tc>
        <w:tc>
          <w:tcPr>
            <w:tcW w:w="2093" w:type="dxa"/>
            <w:tcBorders>
              <w:top w:val="single" w:color="000000" w:sz="6" w:space="0"/>
              <w:left w:val="single" w:color="000000" w:sz="6" w:space="0"/>
              <w:bottom w:val="single" w:color="000000" w:sz="6" w:space="0"/>
              <w:right w:val="single" w:color="000000" w:sz="6" w:space="0"/>
            </w:tcBorders>
            <w:vAlign w:val="center"/>
          </w:tcPr>
          <w:p w14:paraId="02BC957F">
            <w:pPr>
              <w:autoSpaceDE w:val="0"/>
              <w:autoSpaceDN w:val="0"/>
              <w:jc w:val="center"/>
              <w:rPr>
                <w:lang w:val="zh-CN"/>
              </w:rPr>
            </w:pPr>
            <w:r>
              <w:rPr>
                <w:rFonts w:hint="eastAsia"/>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vAlign w:val="center"/>
          </w:tcPr>
          <w:p w14:paraId="30D2A496">
            <w:pPr>
              <w:autoSpaceDE w:val="0"/>
              <w:autoSpaceDN w:val="0"/>
              <w:spacing w:line="360" w:lineRule="exact"/>
              <w:rPr>
                <w:color w:val="000000"/>
                <w:lang w:val="zh-CN"/>
              </w:rPr>
            </w:pPr>
            <w:r>
              <w:rPr>
                <w:rFonts w:hint="eastAsia"/>
                <w:color w:val="000000"/>
                <w:lang w:val="zh-CN"/>
              </w:rPr>
              <w:t>单位名称：循化撒拉族自治县财政局</w:t>
            </w:r>
          </w:p>
          <w:p w14:paraId="39BE73E0">
            <w:pPr>
              <w:autoSpaceDE w:val="0"/>
              <w:autoSpaceDN w:val="0"/>
              <w:spacing w:line="400" w:lineRule="exact"/>
              <w:jc w:val="both"/>
              <w:rPr>
                <w:lang w:val="zh-CN"/>
              </w:rPr>
            </w:pPr>
            <w:r>
              <w:rPr>
                <w:rFonts w:hint="eastAsia"/>
                <w:color w:val="000000"/>
                <w:lang w:val="zh-CN"/>
              </w:rPr>
              <w:t>联系方式：0972-8812518</w:t>
            </w:r>
          </w:p>
        </w:tc>
      </w:tr>
      <w:tr w14:paraId="2A5EB765">
        <w:tblPrEx>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vAlign w:val="center"/>
          </w:tcPr>
          <w:p w14:paraId="606FC374">
            <w:pPr>
              <w:autoSpaceDE w:val="0"/>
              <w:autoSpaceDN w:val="0"/>
              <w:spacing w:line="400" w:lineRule="exact"/>
              <w:jc w:val="both"/>
              <w:rPr>
                <w:rFonts w:hint="eastAsia"/>
                <w:color w:val="000000"/>
                <w:lang w:val="zh-CN"/>
              </w:rPr>
            </w:pPr>
            <w:r>
              <w:rPr>
                <w:rFonts w:hint="eastAsia"/>
                <w:b/>
                <w:bCs/>
                <w:color w:val="auto"/>
                <w:sz w:val="24"/>
                <w:szCs w:val="24"/>
                <w:highlight w:val="none"/>
                <w:lang w:val="en-US" w:eastAsia="zh-CN"/>
              </w:rPr>
              <w:t>需要补充的其他内容</w:t>
            </w:r>
          </w:p>
        </w:tc>
      </w:tr>
      <w:tr w14:paraId="2FE7E3E3">
        <w:tblPrEx>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vAlign w:val="center"/>
          </w:tcPr>
          <w:p w14:paraId="2BDB46EA">
            <w:pPr>
              <w:pStyle w:val="10"/>
              <w:shd w:val="clear" w:color="auto" w:fill="auto"/>
              <w:spacing w:line="240" w:lineRule="auto"/>
              <w:ind w:left="0" w:leftChars="0" w:firstLine="0" w:firstLineChars="0"/>
              <w:rPr>
                <w:rFonts w:hint="eastAsia" w:ascii="宋体" w:hAnsi="Courier New" w:eastAsia="宋体" w:cs="Times New Roman"/>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lang w:val="en-US" w:eastAsia="zh-CN"/>
              </w:rPr>
              <w:t>公示：在成交通知书发出前，采购代理机构将成交情况在“《青海政府采购网》、《青海省电子招标投标公共服务平台》”网站予以公示，公示期 1 个工作日。</w:t>
            </w:r>
          </w:p>
        </w:tc>
      </w:tr>
      <w:tr w14:paraId="4938C947">
        <w:tblPrEx>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vAlign w:val="center"/>
          </w:tcPr>
          <w:p w14:paraId="51BBB6AA">
            <w:pPr>
              <w:pStyle w:val="10"/>
              <w:shd w:val="clear" w:color="auto" w:fill="auto"/>
              <w:spacing w:line="240" w:lineRule="auto"/>
              <w:ind w:left="0" w:leftChars="0" w:firstLine="0" w:firstLineChars="0"/>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2.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tc>
      </w:tr>
      <w:tr w14:paraId="227125D2">
        <w:tblPrEx>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vAlign w:val="center"/>
          </w:tcPr>
          <w:p w14:paraId="6D1BA434">
            <w:pPr>
              <w:pStyle w:val="10"/>
              <w:shd w:val="clear" w:color="auto" w:fill="auto"/>
              <w:spacing w:line="240" w:lineRule="auto"/>
              <w:ind w:left="0" w:leftChars="0" w:firstLine="0" w:firstLineChars="0"/>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3.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p>
        </w:tc>
      </w:tr>
      <w:tr w14:paraId="102ADED9">
        <w:tblPrEx>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vAlign w:val="center"/>
          </w:tcPr>
          <w:p w14:paraId="5C2BA343">
            <w:pPr>
              <w:pStyle w:val="10"/>
              <w:shd w:val="clear" w:color="auto" w:fill="auto"/>
              <w:spacing w:line="240" w:lineRule="auto"/>
              <w:ind w:left="0" w:leftChars="0" w:firstLine="0" w:firstLineChars="0"/>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en-US" w:eastAsia="zh-CN"/>
              </w:rPr>
              <w:t>4.供应商须知前附表中内容与正文不符的，以供应商须知前附表为准。</w:t>
            </w:r>
          </w:p>
        </w:tc>
      </w:tr>
      <w:bookmarkEnd w:id="8"/>
    </w:tbl>
    <w:p w14:paraId="49001BD7">
      <w:pPr>
        <w:pStyle w:val="2"/>
        <w:spacing w:line="240" w:lineRule="auto"/>
        <w:rPr>
          <w:rFonts w:hAnsi="宋体" w:cs="宋体"/>
          <w:bCs/>
        </w:rPr>
      </w:pPr>
      <w:r>
        <w:rPr>
          <w:rFonts w:hint="eastAsia" w:hAnsi="宋体" w:cs="宋体"/>
          <w:b w:val="0"/>
        </w:rPr>
        <w:br w:type="page"/>
      </w:r>
      <w:bookmarkStart w:id="40" w:name="_Toc25513"/>
      <w:bookmarkStart w:id="41" w:name="_Toc13856"/>
      <w:bookmarkStart w:id="42" w:name="_Toc29207"/>
      <w:r>
        <w:rPr>
          <w:rFonts w:hint="eastAsia" w:hAnsi="宋体" w:cs="宋体"/>
          <w:bCs/>
        </w:rPr>
        <w:t>供应商须知</w:t>
      </w:r>
      <w:bookmarkEnd w:id="39"/>
      <w:bookmarkEnd w:id="40"/>
      <w:bookmarkEnd w:id="41"/>
      <w:bookmarkEnd w:id="42"/>
      <w:bookmarkStart w:id="43" w:name="_Toc325725997"/>
    </w:p>
    <w:bookmarkEnd w:id="43"/>
    <w:p w14:paraId="5A0F351E">
      <w:pPr>
        <w:spacing w:before="480" w:beforeLines="200" w:after="480" w:afterLines="200"/>
        <w:jc w:val="center"/>
        <w:outlineLvl w:val="1"/>
        <w:rPr>
          <w:b/>
          <w:bCs/>
          <w:sz w:val="36"/>
          <w:szCs w:val="36"/>
        </w:rPr>
      </w:pPr>
      <w:bookmarkStart w:id="44" w:name="_Toc325726001"/>
      <w:bookmarkStart w:id="45" w:name="_Toc13352"/>
      <w:bookmarkStart w:id="46" w:name="_Toc2681"/>
      <w:bookmarkStart w:id="47" w:name="_Toc376936732"/>
      <w:r>
        <w:rPr>
          <w:rFonts w:hint="eastAsia"/>
          <w:b/>
          <w:bCs/>
          <w:sz w:val="36"/>
          <w:szCs w:val="36"/>
        </w:rPr>
        <w:t>二、磋商文件说明</w:t>
      </w:r>
      <w:bookmarkEnd w:id="44"/>
      <w:bookmarkEnd w:id="45"/>
      <w:bookmarkEnd w:id="46"/>
      <w:bookmarkEnd w:id="47"/>
    </w:p>
    <w:p w14:paraId="20378D59">
      <w:pPr>
        <w:spacing w:before="480" w:beforeLines="200" w:after="480" w:afterLines="200"/>
        <w:jc w:val="center"/>
        <w:outlineLvl w:val="1"/>
        <w:rPr>
          <w:b/>
          <w:bCs/>
          <w:sz w:val="36"/>
          <w:szCs w:val="36"/>
        </w:rPr>
      </w:pPr>
      <w:bookmarkStart w:id="48" w:name="_Toc27453"/>
      <w:bookmarkStart w:id="49" w:name="_Toc376936728"/>
      <w:bookmarkStart w:id="50" w:name="_Toc31861"/>
      <w:bookmarkStart w:id="51" w:name="_Toc325726002"/>
      <w:bookmarkStart w:id="52" w:name="_Toc32217"/>
      <w:bookmarkStart w:id="53" w:name="_Toc376936733"/>
      <w:r>
        <w:rPr>
          <w:rFonts w:hint="eastAsia"/>
          <w:b/>
          <w:bCs/>
          <w:sz w:val="36"/>
          <w:szCs w:val="36"/>
        </w:rPr>
        <w:t>一、说  明</w:t>
      </w:r>
      <w:bookmarkEnd w:id="48"/>
      <w:bookmarkEnd w:id="49"/>
      <w:bookmarkEnd w:id="50"/>
    </w:p>
    <w:p w14:paraId="4B97A7DD">
      <w:pPr>
        <w:spacing w:before="100" w:beforeAutospacing="1" w:after="100" w:afterAutospacing="1"/>
        <w:outlineLvl w:val="2"/>
        <w:rPr>
          <w:b/>
          <w:bCs/>
          <w:sz w:val="27"/>
          <w:szCs w:val="27"/>
        </w:rPr>
      </w:pPr>
      <w:bookmarkStart w:id="54" w:name="_Toc8300"/>
      <w:bookmarkStart w:id="55" w:name="_Toc325725998"/>
      <w:bookmarkStart w:id="56" w:name="_Toc376936729"/>
      <w:r>
        <w:rPr>
          <w:rFonts w:hint="eastAsia"/>
          <w:b/>
          <w:bCs/>
          <w:sz w:val="27"/>
          <w:szCs w:val="27"/>
        </w:rPr>
        <w:t>1.适用范围</w:t>
      </w:r>
      <w:bookmarkEnd w:id="54"/>
      <w:bookmarkEnd w:id="55"/>
      <w:bookmarkEnd w:id="56"/>
    </w:p>
    <w:p w14:paraId="33C77F4D">
      <w:pPr>
        <w:tabs>
          <w:tab w:val="left" w:pos="840"/>
        </w:tabs>
        <w:spacing w:line="360" w:lineRule="exact"/>
        <w:ind w:firstLine="480" w:firstLineChars="200"/>
      </w:pPr>
      <w:bookmarkStart w:id="57" w:name="_Toc325725999"/>
      <w:bookmarkStart w:id="58" w:name="_Toc27313"/>
      <w:bookmarkStart w:id="59" w:name="_Toc376936730"/>
      <w:r>
        <w:rPr>
          <w:rFonts w:hint="eastAsia"/>
        </w:rPr>
        <w:t>本次采购依据相关采购计划，仅适用于本磋商文件中所叙述的项目。</w:t>
      </w:r>
    </w:p>
    <w:p w14:paraId="16B19096">
      <w:pPr>
        <w:spacing w:before="100" w:beforeAutospacing="1" w:after="100" w:afterAutospacing="1"/>
        <w:outlineLvl w:val="2"/>
        <w:rPr>
          <w:b/>
          <w:bCs/>
          <w:sz w:val="27"/>
          <w:szCs w:val="27"/>
        </w:rPr>
      </w:pPr>
      <w:r>
        <w:rPr>
          <w:rFonts w:hint="eastAsia"/>
          <w:b/>
          <w:bCs/>
          <w:sz w:val="27"/>
          <w:szCs w:val="27"/>
        </w:rPr>
        <w:t>2.采购方式、合格的供应商</w:t>
      </w:r>
      <w:bookmarkEnd w:id="57"/>
      <w:bookmarkEnd w:id="58"/>
      <w:bookmarkEnd w:id="59"/>
    </w:p>
    <w:p w14:paraId="3A1CCA36">
      <w:pPr>
        <w:spacing w:line="400" w:lineRule="exact"/>
        <w:ind w:firstLine="480" w:firstLineChars="200"/>
        <w:rPr>
          <w:lang w:val="zh-CN"/>
        </w:rPr>
      </w:pPr>
      <w:r>
        <w:rPr>
          <w:rFonts w:hint="eastAsia"/>
          <w:lang w:val="zh-CN"/>
        </w:rPr>
        <w:t>2.1</w:t>
      </w:r>
      <w:r>
        <w:rPr>
          <w:rFonts w:hint="eastAsia"/>
        </w:rPr>
        <w:t xml:space="preserve"> </w:t>
      </w:r>
      <w:r>
        <w:rPr>
          <w:rFonts w:hint="eastAsia"/>
          <w:lang w:val="zh-CN"/>
        </w:rPr>
        <w:t>本次采购采取竞争性磋商方式。</w:t>
      </w:r>
    </w:p>
    <w:p w14:paraId="69A6C6BB">
      <w:pPr>
        <w:spacing w:line="400" w:lineRule="exact"/>
        <w:ind w:firstLine="480" w:firstLineChars="200"/>
        <w:rPr>
          <w:lang w:val="zh-CN"/>
        </w:rPr>
      </w:pPr>
      <w:r>
        <w:rPr>
          <w:rFonts w:hint="eastAsia"/>
          <w:lang w:val="zh-CN"/>
        </w:rPr>
        <w:t>2.2</w:t>
      </w:r>
      <w:r>
        <w:rPr>
          <w:rFonts w:hint="eastAsia"/>
        </w:rPr>
        <w:t xml:space="preserve"> </w:t>
      </w:r>
      <w:r>
        <w:rPr>
          <w:rFonts w:hint="eastAsia"/>
          <w:lang w:val="zh-CN"/>
        </w:rPr>
        <w:t>合格的供应商：</w:t>
      </w:r>
      <w:r>
        <w:rPr>
          <w:rFonts w:hint="eastAsia"/>
        </w:rPr>
        <w:t>详见</w:t>
      </w:r>
      <w:r>
        <w:rPr>
          <w:rFonts w:hint="eastAsia"/>
          <w:lang w:val="zh-CN"/>
        </w:rPr>
        <w:t>第二部分供应商须知前附表供应商资格条件；</w:t>
      </w:r>
    </w:p>
    <w:p w14:paraId="5B63C530">
      <w:pPr>
        <w:spacing w:line="400" w:lineRule="exact"/>
        <w:ind w:firstLine="480" w:firstLineChars="200"/>
        <w:rPr>
          <w:lang w:val="zh-CN"/>
        </w:rPr>
      </w:pPr>
      <w:r>
        <w:rPr>
          <w:rFonts w:hint="eastAsia"/>
          <w:lang w:val="zh-CN"/>
        </w:rPr>
        <w:t>2.3</w:t>
      </w:r>
      <w:r>
        <w:rPr>
          <w:rFonts w:hint="eastAsia"/>
        </w:rPr>
        <w:t xml:space="preserve"> </w:t>
      </w:r>
      <w:r>
        <w:rPr>
          <w:rFonts w:hint="eastAsia"/>
          <w:lang w:val="zh-CN"/>
        </w:rPr>
        <w:t>供应商不得存在下列情形之一：</w:t>
      </w:r>
    </w:p>
    <w:p w14:paraId="42803E7E">
      <w:pPr>
        <w:spacing w:line="400" w:lineRule="exact"/>
        <w:ind w:firstLine="480" w:firstLineChars="200"/>
        <w:rPr>
          <w:lang w:val="zh-CN"/>
        </w:rPr>
      </w:pPr>
      <w:r>
        <w:rPr>
          <w:rFonts w:hint="eastAsia"/>
          <w:lang w:val="zh-CN"/>
        </w:rPr>
        <w:t>（</w:t>
      </w:r>
      <w:r>
        <w:rPr>
          <w:rFonts w:hint="eastAsia"/>
        </w:rPr>
        <w:t>1）</w:t>
      </w:r>
      <w:r>
        <w:rPr>
          <w:rFonts w:hint="eastAsia"/>
          <w:lang w:val="zh-CN"/>
        </w:rPr>
        <w:t>为采购人不具有独立法人资格的附属机构（单位）；</w:t>
      </w:r>
    </w:p>
    <w:p w14:paraId="6C10FBDB">
      <w:pPr>
        <w:spacing w:line="400" w:lineRule="exact"/>
        <w:ind w:firstLine="480" w:firstLineChars="200"/>
        <w:rPr>
          <w:lang w:val="zh-CN"/>
        </w:rPr>
      </w:pPr>
      <w:r>
        <w:rPr>
          <w:rFonts w:hint="eastAsia"/>
          <w:lang w:val="zh-CN"/>
        </w:rPr>
        <w:t>（</w:t>
      </w:r>
      <w:r>
        <w:rPr>
          <w:rFonts w:hint="eastAsia"/>
        </w:rPr>
        <w:t>2）</w:t>
      </w:r>
      <w:r>
        <w:rPr>
          <w:rFonts w:hint="eastAsia"/>
          <w:lang w:val="zh-CN"/>
        </w:rPr>
        <w:t>为本采购项目前期准备提供设计或咨询服务的，但设计施工总承包的除外；</w:t>
      </w:r>
    </w:p>
    <w:p w14:paraId="22A1C654">
      <w:pPr>
        <w:spacing w:line="400" w:lineRule="exact"/>
        <w:ind w:firstLine="480" w:firstLineChars="200"/>
        <w:rPr>
          <w:lang w:val="zh-CN"/>
        </w:rPr>
      </w:pPr>
      <w:r>
        <w:rPr>
          <w:rFonts w:hint="eastAsia"/>
          <w:lang w:val="zh-CN"/>
        </w:rPr>
        <w:t>（</w:t>
      </w:r>
      <w:r>
        <w:rPr>
          <w:rFonts w:hint="eastAsia"/>
        </w:rPr>
        <w:t>3）</w:t>
      </w:r>
      <w:r>
        <w:rPr>
          <w:rFonts w:hint="eastAsia"/>
          <w:lang w:val="zh-CN"/>
        </w:rPr>
        <w:t>为本采购项目的监理人；</w:t>
      </w:r>
    </w:p>
    <w:p w14:paraId="2DE67172">
      <w:pPr>
        <w:spacing w:line="400" w:lineRule="exact"/>
        <w:ind w:firstLine="480" w:firstLineChars="200"/>
      </w:pPr>
      <w:r>
        <w:rPr>
          <w:rFonts w:hint="eastAsia"/>
          <w:lang w:val="zh-CN"/>
        </w:rPr>
        <w:t>（</w:t>
      </w:r>
      <w:r>
        <w:rPr>
          <w:rFonts w:hint="eastAsia"/>
        </w:rPr>
        <w:t>4）为本采购项目的代建人；</w:t>
      </w:r>
    </w:p>
    <w:p w14:paraId="5B54FD69">
      <w:pPr>
        <w:tabs>
          <w:tab w:val="left" w:pos="840"/>
        </w:tabs>
        <w:spacing w:line="400" w:lineRule="exact"/>
        <w:ind w:firstLine="480" w:firstLineChars="200"/>
      </w:pPr>
      <w:r>
        <w:rPr>
          <w:rFonts w:hint="eastAsia"/>
        </w:rPr>
        <w:t>（5）为本采购项目提供磋商代理服务的；</w:t>
      </w:r>
    </w:p>
    <w:p w14:paraId="5802D37A">
      <w:pPr>
        <w:tabs>
          <w:tab w:val="left" w:pos="840"/>
        </w:tabs>
        <w:spacing w:line="400" w:lineRule="exact"/>
        <w:ind w:firstLine="480" w:firstLineChars="200"/>
      </w:pPr>
      <w:r>
        <w:rPr>
          <w:rFonts w:hint="eastAsia"/>
        </w:rPr>
        <w:t>（6）与本采购项目的监理人或代建人或磋商代理机构同为一个法定代表人的；</w:t>
      </w:r>
    </w:p>
    <w:p w14:paraId="3D0127E1">
      <w:pPr>
        <w:tabs>
          <w:tab w:val="left" w:pos="840"/>
        </w:tabs>
        <w:spacing w:line="400" w:lineRule="exact"/>
        <w:ind w:firstLine="480" w:firstLineChars="200"/>
      </w:pPr>
      <w:r>
        <w:rPr>
          <w:rFonts w:hint="eastAsia"/>
        </w:rPr>
        <w:t>（7）与本采购项目的监理人或代建人或磋商代理机构相互控股或参股的；</w:t>
      </w:r>
    </w:p>
    <w:p w14:paraId="532440E9">
      <w:pPr>
        <w:tabs>
          <w:tab w:val="left" w:pos="840"/>
        </w:tabs>
        <w:spacing w:line="400" w:lineRule="exact"/>
        <w:ind w:firstLine="480" w:firstLineChars="200"/>
      </w:pPr>
      <w:r>
        <w:rPr>
          <w:rFonts w:hint="eastAsia"/>
        </w:rPr>
        <w:t>（8）与本采购项目的监理人或代建人或磋商代理机构相互任职或工作的；</w:t>
      </w:r>
    </w:p>
    <w:p w14:paraId="36DD4EE1">
      <w:pPr>
        <w:tabs>
          <w:tab w:val="left" w:pos="840"/>
        </w:tabs>
        <w:spacing w:line="400" w:lineRule="exact"/>
        <w:ind w:firstLine="480" w:firstLineChars="200"/>
      </w:pPr>
      <w:r>
        <w:rPr>
          <w:rFonts w:hint="eastAsia"/>
        </w:rPr>
        <w:t>（9）被责令停业的；</w:t>
      </w:r>
    </w:p>
    <w:p w14:paraId="0F619681">
      <w:pPr>
        <w:tabs>
          <w:tab w:val="left" w:pos="840"/>
        </w:tabs>
        <w:spacing w:line="400" w:lineRule="exact"/>
        <w:ind w:firstLine="480" w:firstLineChars="200"/>
      </w:pPr>
      <w:r>
        <w:rPr>
          <w:rFonts w:hint="eastAsia"/>
        </w:rPr>
        <w:t>（10）被暂停或取消磋商资格的；</w:t>
      </w:r>
    </w:p>
    <w:p w14:paraId="08AE5728">
      <w:pPr>
        <w:tabs>
          <w:tab w:val="left" w:pos="840"/>
        </w:tabs>
        <w:spacing w:line="400" w:lineRule="exact"/>
        <w:ind w:firstLine="480" w:firstLineChars="200"/>
      </w:pPr>
      <w:r>
        <w:rPr>
          <w:rFonts w:hint="eastAsia"/>
        </w:rPr>
        <w:t>（11）财产被接管或冻结的；</w:t>
      </w:r>
    </w:p>
    <w:p w14:paraId="00C02352">
      <w:pPr>
        <w:tabs>
          <w:tab w:val="left" w:pos="840"/>
        </w:tabs>
        <w:spacing w:line="400" w:lineRule="exact"/>
        <w:ind w:firstLine="480" w:firstLineChars="200"/>
      </w:pPr>
      <w:r>
        <w:rPr>
          <w:rFonts w:hint="eastAsia"/>
        </w:rPr>
        <w:t>（12）在最近三年内有骗取中标或严重违约或重大工程质量问题的；</w:t>
      </w:r>
    </w:p>
    <w:p w14:paraId="6867A079">
      <w:pPr>
        <w:tabs>
          <w:tab w:val="left" w:pos="840"/>
        </w:tabs>
        <w:spacing w:line="400" w:lineRule="exact"/>
        <w:ind w:firstLine="480" w:firstLineChars="200"/>
      </w:pPr>
      <w:r>
        <w:rPr>
          <w:rFonts w:hint="eastAsia"/>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rPr>
      </w:pPr>
      <w:bookmarkStart w:id="60" w:name="_Toc11097"/>
      <w:bookmarkStart w:id="61" w:name="_Toc325726000"/>
      <w:bookmarkStart w:id="62" w:name="_Toc376936731"/>
      <w:r>
        <w:rPr>
          <w:rFonts w:hint="eastAsia"/>
          <w:b/>
          <w:bCs/>
          <w:sz w:val="27"/>
          <w:szCs w:val="27"/>
        </w:rPr>
        <w:t>3.磋商费用</w:t>
      </w:r>
      <w:bookmarkEnd w:id="60"/>
      <w:bookmarkEnd w:id="61"/>
      <w:bookmarkEnd w:id="62"/>
    </w:p>
    <w:p w14:paraId="4D991942">
      <w:pPr>
        <w:tabs>
          <w:tab w:val="left" w:pos="840"/>
        </w:tabs>
        <w:spacing w:line="400" w:lineRule="exact"/>
        <w:ind w:firstLine="480" w:firstLineChars="200"/>
      </w:pPr>
      <w:r>
        <w:rPr>
          <w:rFonts w:hint="eastAsia"/>
        </w:rPr>
        <w:t>供应商应自愿承担与参加本次磋商有关的费用。采购代理机构对供应商发生的费用不承担任何责任。</w:t>
      </w:r>
    </w:p>
    <w:p w14:paraId="2734E611">
      <w:pPr>
        <w:spacing w:before="100" w:beforeAutospacing="1" w:after="100" w:afterAutospacing="1"/>
        <w:outlineLvl w:val="2"/>
        <w:rPr>
          <w:b/>
          <w:bCs/>
          <w:sz w:val="27"/>
          <w:szCs w:val="27"/>
        </w:rPr>
      </w:pPr>
      <w:r>
        <w:rPr>
          <w:rFonts w:hint="eastAsia"/>
          <w:b/>
          <w:bCs/>
          <w:sz w:val="27"/>
          <w:szCs w:val="27"/>
        </w:rPr>
        <w:t>4.磋商文件的构成</w:t>
      </w:r>
      <w:bookmarkEnd w:id="51"/>
      <w:bookmarkEnd w:id="52"/>
      <w:bookmarkEnd w:id="53"/>
    </w:p>
    <w:p w14:paraId="479FE7FC">
      <w:pPr>
        <w:spacing w:line="400" w:lineRule="exact"/>
        <w:ind w:firstLine="480" w:firstLineChars="200"/>
      </w:pPr>
      <w:r>
        <w:rPr>
          <w:rFonts w:hint="eastAsia"/>
        </w:rPr>
        <w:t>4.1 磋商文件包括：</w:t>
      </w:r>
    </w:p>
    <w:p w14:paraId="3612E011">
      <w:pPr>
        <w:spacing w:line="400" w:lineRule="exact"/>
        <w:ind w:firstLine="480" w:firstLineChars="200"/>
      </w:pPr>
      <w:r>
        <w:rPr>
          <w:rFonts w:hint="eastAsia"/>
        </w:rPr>
        <w:t>（1）磋商邀请</w:t>
      </w:r>
    </w:p>
    <w:p w14:paraId="64734001">
      <w:pPr>
        <w:spacing w:line="400" w:lineRule="exact"/>
        <w:ind w:firstLine="480" w:firstLineChars="200"/>
      </w:pPr>
      <w:r>
        <w:rPr>
          <w:rFonts w:hint="eastAsia"/>
        </w:rPr>
        <w:t>（2）供应商须知前附表</w:t>
      </w:r>
    </w:p>
    <w:p w14:paraId="39851AC9">
      <w:pPr>
        <w:spacing w:line="400" w:lineRule="exact"/>
        <w:ind w:firstLine="480" w:firstLineChars="200"/>
      </w:pPr>
      <w:r>
        <w:rPr>
          <w:rFonts w:hint="eastAsia"/>
        </w:rPr>
        <w:t>（3）供应商须知</w:t>
      </w:r>
    </w:p>
    <w:p w14:paraId="4AEC9643">
      <w:pPr>
        <w:spacing w:line="400" w:lineRule="exact"/>
        <w:ind w:firstLine="480" w:firstLineChars="200"/>
      </w:pPr>
      <w:r>
        <w:rPr>
          <w:rFonts w:hint="eastAsia"/>
        </w:rPr>
        <w:t>（4）合同条款及格式</w:t>
      </w:r>
    </w:p>
    <w:p w14:paraId="24CB2AD5">
      <w:pPr>
        <w:spacing w:line="400" w:lineRule="exact"/>
        <w:ind w:firstLine="480" w:firstLineChars="200"/>
      </w:pPr>
      <w:r>
        <w:rPr>
          <w:rFonts w:hint="eastAsia"/>
        </w:rPr>
        <w:t>（5）工程量清单部分</w:t>
      </w:r>
    </w:p>
    <w:p w14:paraId="40AC1623">
      <w:pPr>
        <w:spacing w:line="400" w:lineRule="exact"/>
        <w:ind w:firstLine="480" w:firstLineChars="200"/>
      </w:pPr>
      <w:r>
        <w:rPr>
          <w:rFonts w:hint="eastAsia"/>
        </w:rPr>
        <w:t>（6）采购项目要求</w:t>
      </w:r>
    </w:p>
    <w:p w14:paraId="5BF45393">
      <w:pPr>
        <w:spacing w:line="400" w:lineRule="exact"/>
        <w:ind w:firstLine="480" w:firstLineChars="200"/>
      </w:pPr>
      <w:r>
        <w:rPr>
          <w:rFonts w:hint="eastAsia"/>
        </w:rPr>
        <w:t>（7）响应文件格式</w:t>
      </w:r>
    </w:p>
    <w:p w14:paraId="04A11E3C">
      <w:pPr>
        <w:spacing w:line="400" w:lineRule="exact"/>
        <w:ind w:firstLine="480" w:firstLineChars="200"/>
      </w:pPr>
      <w:r>
        <w:rPr>
          <w:rFonts w:hint="eastAsia"/>
        </w:rPr>
        <w:t>（8）磋商过程中发生的澄清、变更和补充文件</w:t>
      </w:r>
    </w:p>
    <w:p w14:paraId="08CDFBFE">
      <w:pPr>
        <w:spacing w:line="400" w:lineRule="exact"/>
        <w:ind w:firstLine="480" w:firstLineChars="200"/>
      </w:pPr>
      <w:r>
        <w:rPr>
          <w:rFonts w:hint="eastAsia"/>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rPr>
      </w:pPr>
      <w:bookmarkStart w:id="63" w:name="_Toc325726003"/>
      <w:bookmarkStart w:id="64" w:name="_Toc376936734"/>
      <w:bookmarkStart w:id="65" w:name="_Toc26399"/>
      <w:r>
        <w:rPr>
          <w:rFonts w:hint="eastAsia"/>
          <w:b/>
          <w:bCs/>
          <w:sz w:val="27"/>
          <w:szCs w:val="27"/>
        </w:rPr>
        <w:t>5.磋商文件的</w:t>
      </w:r>
      <w:bookmarkEnd w:id="63"/>
      <w:bookmarkEnd w:id="64"/>
      <w:r>
        <w:rPr>
          <w:rFonts w:hint="eastAsia"/>
          <w:b/>
          <w:bCs/>
          <w:sz w:val="27"/>
          <w:szCs w:val="27"/>
        </w:rPr>
        <w:t>质疑</w:t>
      </w:r>
      <w:bookmarkEnd w:id="65"/>
    </w:p>
    <w:p w14:paraId="04B1E83D">
      <w:pPr>
        <w:spacing w:line="400" w:lineRule="exact"/>
        <w:ind w:firstLine="480" w:firstLineChars="200"/>
      </w:pPr>
      <w:r>
        <w:rPr>
          <w:rFonts w:hint="eastAsia"/>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rPr>
      </w:pPr>
      <w:bookmarkStart w:id="66" w:name="_Toc376936735"/>
      <w:bookmarkStart w:id="67" w:name="_Toc325726004"/>
      <w:bookmarkStart w:id="68" w:name="_Toc16432"/>
      <w:r>
        <w:rPr>
          <w:rFonts w:hint="eastAsia"/>
          <w:b/>
          <w:bCs/>
          <w:sz w:val="27"/>
          <w:szCs w:val="27"/>
        </w:rPr>
        <w:t>6.磋商文件的澄清、修改</w:t>
      </w:r>
      <w:bookmarkEnd w:id="66"/>
      <w:bookmarkEnd w:id="67"/>
      <w:bookmarkEnd w:id="68"/>
    </w:p>
    <w:p w14:paraId="0783E550">
      <w:pPr>
        <w:spacing w:line="400" w:lineRule="exact"/>
        <w:ind w:firstLine="480" w:firstLineChars="200"/>
      </w:pPr>
      <w:r>
        <w:rPr>
          <w:rFonts w:hint="eastAsia"/>
        </w:rPr>
        <w:t>6.1 在</w:t>
      </w:r>
      <w:r>
        <w:rPr>
          <w:rFonts w:hint="eastAsia"/>
          <w:lang w:val="zh-CN"/>
        </w:rPr>
        <w:t>磋商</w:t>
      </w:r>
      <w:r>
        <w:rPr>
          <w:rFonts w:hint="eastAsia"/>
        </w:rPr>
        <w:t>截止期前，采购代理机构可对磋商文件进行必要的修改或者澄清。</w:t>
      </w:r>
    </w:p>
    <w:p w14:paraId="11869B6F">
      <w:pPr>
        <w:spacing w:line="400" w:lineRule="exact"/>
        <w:ind w:firstLine="480" w:firstLineChars="200"/>
      </w:pPr>
      <w:r>
        <w:rPr>
          <w:rFonts w:hint="eastAsia"/>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pPr>
      <w:r>
        <w:rPr>
          <w:rFonts w:hint="eastAsia"/>
        </w:rPr>
        <w:t>6.3 在</w:t>
      </w:r>
      <w:r>
        <w:rPr>
          <w:rFonts w:hint="eastAsia"/>
          <w:lang w:val="zh-CN"/>
        </w:rPr>
        <w:t>磋商</w:t>
      </w:r>
      <w:r>
        <w:rPr>
          <w:rFonts w:hint="eastAsia"/>
        </w:rPr>
        <w:t>截止时间前，采购人或采购代理机构可以视采购具体情况，延长</w:t>
      </w:r>
      <w:r>
        <w:rPr>
          <w:rFonts w:hint="eastAsia"/>
          <w:lang w:val="zh-CN"/>
        </w:rPr>
        <w:t>磋商</w:t>
      </w:r>
      <w:r>
        <w:rPr>
          <w:rFonts w:hint="eastAsia"/>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rPr>
      </w:pPr>
      <w:bookmarkStart w:id="69" w:name="_Toc25829"/>
      <w:bookmarkStart w:id="70" w:name="_Toc376936736"/>
      <w:bookmarkStart w:id="71" w:name="_Toc325726005"/>
      <w:bookmarkStart w:id="72" w:name="_Toc32384"/>
      <w:r>
        <w:rPr>
          <w:rFonts w:hint="eastAsia"/>
          <w:b/>
          <w:bCs/>
          <w:sz w:val="36"/>
          <w:szCs w:val="36"/>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rPr>
      </w:pPr>
      <w:bookmarkStart w:id="73" w:name="_Toc325726006"/>
      <w:bookmarkStart w:id="74" w:name="_Toc376936737"/>
      <w:bookmarkStart w:id="75" w:name="_Toc3702"/>
      <w:r>
        <w:rPr>
          <w:rFonts w:hint="eastAsia"/>
          <w:b/>
          <w:bCs/>
          <w:sz w:val="27"/>
          <w:szCs w:val="27"/>
        </w:rPr>
        <w:t>7.响应文件的语言及计量单位</w:t>
      </w:r>
      <w:bookmarkEnd w:id="73"/>
      <w:bookmarkEnd w:id="74"/>
      <w:bookmarkEnd w:id="75"/>
    </w:p>
    <w:p w14:paraId="142B66CD">
      <w:pPr>
        <w:spacing w:line="400" w:lineRule="exact"/>
        <w:ind w:firstLine="240" w:firstLineChars="100"/>
      </w:pPr>
      <w:r>
        <w:rPr>
          <w:rFonts w:hint="eastAsia"/>
        </w:rPr>
        <w:t>7.1 供应商提交的响应文件以及供应商与采购代理机构就此磋商发生的所有来往函电均应使用简体中文。</w:t>
      </w:r>
    </w:p>
    <w:p w14:paraId="7746C574">
      <w:pPr>
        <w:spacing w:line="400" w:lineRule="exact"/>
        <w:ind w:firstLine="240" w:firstLineChars="100"/>
      </w:pPr>
      <w:r>
        <w:rPr>
          <w:rFonts w:hint="eastAsia"/>
        </w:rPr>
        <w:t>7.2 除磋商文件中另有规定外，响应文件所使用的计量单位，均须采用国家法定计量单位。</w:t>
      </w:r>
    </w:p>
    <w:p w14:paraId="736F557E">
      <w:pPr>
        <w:spacing w:line="400" w:lineRule="exact"/>
        <w:ind w:firstLine="240" w:firstLineChars="100"/>
      </w:pPr>
      <w:r>
        <w:rPr>
          <w:rFonts w:hint="eastAsia"/>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rPr>
      </w:pPr>
      <w:bookmarkStart w:id="76" w:name="_Toc376936738"/>
      <w:bookmarkStart w:id="77" w:name="_Toc18321"/>
      <w:bookmarkStart w:id="78" w:name="_Toc325726007"/>
      <w:r>
        <w:rPr>
          <w:rFonts w:hint="eastAsia"/>
          <w:b/>
          <w:bCs/>
          <w:sz w:val="27"/>
          <w:szCs w:val="27"/>
        </w:rPr>
        <w:t>8.磋商报价及币种</w:t>
      </w:r>
      <w:bookmarkEnd w:id="76"/>
      <w:bookmarkEnd w:id="77"/>
      <w:bookmarkEnd w:id="78"/>
    </w:p>
    <w:p w14:paraId="342B2ED9">
      <w:pPr>
        <w:spacing w:line="400" w:lineRule="exact"/>
        <w:ind w:firstLine="240" w:firstLineChars="100"/>
      </w:pPr>
      <w:r>
        <w:rPr>
          <w:rFonts w:hint="eastAsia"/>
        </w:rPr>
        <w:t>8.l 磋商报价为总报价。必须包括：分部分项工程费、措施项目费、其他项目费、规费、税金、及不可预见费等全部费用。</w:t>
      </w:r>
    </w:p>
    <w:p w14:paraId="433A4CCE">
      <w:pPr>
        <w:spacing w:line="400" w:lineRule="exact"/>
        <w:ind w:firstLine="240" w:firstLineChars="100"/>
      </w:pPr>
      <w:r>
        <w:rPr>
          <w:rFonts w:hint="eastAsia"/>
        </w:rPr>
        <w:t>8.2 磋商函中应注明</w:t>
      </w:r>
      <w:r>
        <w:rPr>
          <w:rFonts w:hint="eastAsia"/>
          <w:lang w:val="zh-CN"/>
        </w:rPr>
        <w:t>磋商</w:t>
      </w:r>
      <w:r>
        <w:rPr>
          <w:rFonts w:hint="eastAsia"/>
        </w:rPr>
        <w:t>有效期。</w:t>
      </w:r>
    </w:p>
    <w:p w14:paraId="429E8BC7">
      <w:pPr>
        <w:spacing w:line="400" w:lineRule="exact"/>
        <w:ind w:firstLine="240" w:firstLineChars="100"/>
      </w:pPr>
      <w:r>
        <w:rPr>
          <w:rFonts w:hint="eastAsia"/>
        </w:rPr>
        <w:t>8.3 供应商应根据磋商文件规定的格式完整填写所有内容，并保证所提供的全部资料真实可信，自愿承担相应责任。</w:t>
      </w:r>
    </w:p>
    <w:p w14:paraId="7776942D">
      <w:pPr>
        <w:spacing w:line="400" w:lineRule="exact"/>
        <w:ind w:firstLine="240" w:firstLineChars="100"/>
      </w:pPr>
      <w:r>
        <w:rPr>
          <w:rFonts w:hint="eastAsia"/>
        </w:rPr>
        <w:t>8.4 磋商最终报价为闭口价，即成交后在合同有效期内价格不变。</w:t>
      </w:r>
    </w:p>
    <w:p w14:paraId="04B7A25B">
      <w:pPr>
        <w:spacing w:line="400" w:lineRule="exact"/>
        <w:ind w:firstLine="240" w:firstLineChars="100"/>
      </w:pPr>
      <w:r>
        <w:rPr>
          <w:rFonts w:hint="eastAsia"/>
        </w:rPr>
        <w:t>8.5 磋商币种为人民币。</w:t>
      </w:r>
      <w:bookmarkStart w:id="79" w:name="_Toc376936743"/>
      <w:bookmarkStart w:id="80" w:name="_Toc325726012"/>
    </w:p>
    <w:p w14:paraId="204EB587">
      <w:pPr>
        <w:spacing w:before="100" w:beforeAutospacing="1" w:after="100" w:afterAutospacing="1"/>
        <w:outlineLvl w:val="2"/>
        <w:rPr>
          <w:b/>
          <w:bCs/>
          <w:sz w:val="27"/>
          <w:szCs w:val="27"/>
        </w:rPr>
      </w:pPr>
      <w:bookmarkStart w:id="81" w:name="_Toc17468"/>
      <w:r>
        <w:rPr>
          <w:rFonts w:hint="eastAsia"/>
          <w:b/>
          <w:bCs/>
          <w:sz w:val="27"/>
          <w:szCs w:val="27"/>
        </w:rPr>
        <w:t>9.磋商保证金</w:t>
      </w:r>
      <w:bookmarkEnd w:id="79"/>
      <w:bookmarkEnd w:id="80"/>
      <w:bookmarkEnd w:id="81"/>
    </w:p>
    <w:p w14:paraId="218C8B5B">
      <w:pPr>
        <w:autoSpaceDE w:val="0"/>
        <w:autoSpaceDN w:val="0"/>
        <w:adjustRightInd w:val="0"/>
        <w:spacing w:line="400" w:lineRule="exact"/>
        <w:ind w:firstLine="482"/>
        <w:rPr>
          <w:lang w:val="zh-CN"/>
        </w:rPr>
      </w:pPr>
      <w:bookmarkStart w:id="82" w:name="_Toc325726013"/>
      <w:bookmarkStart w:id="83" w:name="_Toc376936744"/>
      <w:r>
        <w:rPr>
          <w:rFonts w:hint="eastAsia"/>
          <w:lang w:val="zh-CN"/>
        </w:rPr>
        <w:t>9.1</w:t>
      </w:r>
      <w:r>
        <w:rPr>
          <w:rFonts w:hint="eastAsia"/>
        </w:rPr>
        <w:t xml:space="preserve"> </w:t>
      </w:r>
      <w:r>
        <w:rPr>
          <w:rFonts w:hint="eastAsia"/>
          <w:lang w:val="zh-CN"/>
        </w:rPr>
        <w:t>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14:paraId="7D952256">
      <w:pPr>
        <w:autoSpaceDE w:val="0"/>
        <w:autoSpaceDN w:val="0"/>
        <w:adjustRightInd w:val="0"/>
        <w:spacing w:line="400" w:lineRule="exact"/>
        <w:ind w:firstLine="482"/>
        <w:rPr>
          <w:lang w:val="zh-CN"/>
        </w:rPr>
      </w:pPr>
      <w:r>
        <w:rPr>
          <w:rFonts w:hint="eastAsia"/>
          <w:lang w:val="zh-CN"/>
        </w:rPr>
        <w:t>9.2</w:t>
      </w:r>
      <w:r>
        <w:rPr>
          <w:rFonts w:hint="eastAsia"/>
        </w:rPr>
        <w:t xml:space="preserve"> </w:t>
      </w:r>
      <w:r>
        <w:rPr>
          <w:rFonts w:hint="eastAsia"/>
          <w:lang w:val="zh-CN"/>
        </w:rPr>
        <w:t>供应商应在磋商截止期前将磋商保证金提交到采购代理机构账户，以银行到账时间为准。</w:t>
      </w:r>
    </w:p>
    <w:p w14:paraId="2F7502EC">
      <w:pPr>
        <w:autoSpaceDE w:val="0"/>
        <w:autoSpaceDN w:val="0"/>
        <w:adjustRightInd w:val="0"/>
        <w:spacing w:line="400" w:lineRule="exact"/>
        <w:ind w:firstLine="482"/>
        <w:rPr>
          <w:lang w:val="zh-CN"/>
        </w:rPr>
      </w:pPr>
      <w:r>
        <w:rPr>
          <w:rFonts w:hint="eastAsia"/>
          <w:lang w:val="zh-CN"/>
        </w:rPr>
        <w:t>9.3</w:t>
      </w:r>
      <w:r>
        <w:rPr>
          <w:rFonts w:hint="eastAsia"/>
        </w:rPr>
        <w:t xml:space="preserve"> </w:t>
      </w:r>
      <w:r>
        <w:rPr>
          <w:rFonts w:hint="eastAsia"/>
          <w:lang w:val="zh-CN"/>
        </w:rPr>
        <w:t>磋商保证金应当以支票、汇票、本票或者金融机构、担保机构出具的保函等非现金形式提交，通过银行转账的，必须从供应商账户直接汇（转）入采购代理机构指定账户。</w:t>
      </w:r>
    </w:p>
    <w:p w14:paraId="384DD726">
      <w:pPr>
        <w:autoSpaceDE w:val="0"/>
        <w:autoSpaceDN w:val="0"/>
        <w:adjustRightInd w:val="0"/>
        <w:spacing w:line="400" w:lineRule="exact"/>
        <w:ind w:firstLine="482"/>
        <w:rPr>
          <w:lang w:val="zh-CN"/>
        </w:rPr>
      </w:pPr>
      <w:r>
        <w:rPr>
          <w:rFonts w:hint="eastAsia"/>
          <w:lang w:val="zh-CN"/>
        </w:rPr>
        <w:t>9.4</w:t>
      </w:r>
      <w:r>
        <w:rPr>
          <w:rFonts w:hint="eastAsia"/>
        </w:rPr>
        <w:t xml:space="preserve"> </w:t>
      </w:r>
      <w:r>
        <w:rPr>
          <w:rFonts w:hint="eastAsia"/>
          <w:lang w:val="zh-CN"/>
        </w:rPr>
        <w:t>未按磋商文件要求在规定时间前提交规定数额磋商保证金的磋商将被拒绝。</w:t>
      </w:r>
    </w:p>
    <w:p w14:paraId="6FE84CFC">
      <w:pPr>
        <w:autoSpaceDE w:val="0"/>
        <w:autoSpaceDN w:val="0"/>
        <w:adjustRightInd w:val="0"/>
        <w:spacing w:line="400" w:lineRule="exact"/>
        <w:ind w:firstLine="482"/>
        <w:rPr>
          <w:lang w:val="zh-CN"/>
        </w:rPr>
      </w:pPr>
      <w:r>
        <w:rPr>
          <w:rFonts w:hint="eastAsia"/>
          <w:lang w:val="zh-CN"/>
        </w:rPr>
        <w:t>9.5</w:t>
      </w:r>
      <w:r>
        <w:rPr>
          <w:rFonts w:hint="eastAsia"/>
        </w:rPr>
        <w:t xml:space="preserve"> </w:t>
      </w:r>
      <w:r>
        <w:rPr>
          <w:rFonts w:hint="eastAsia"/>
          <w:lang w:val="zh-CN"/>
        </w:rPr>
        <w:t>未成交供应商的磋商保证金自成交通知书发出之日起5个工作日内全额无息退还（不退现金）；成交供应商的磋商保证金，自政府采购合同签订之日起5个工作日内全额无息退还（不退现金）。</w:t>
      </w:r>
    </w:p>
    <w:p w14:paraId="343C4F05">
      <w:pPr>
        <w:autoSpaceDE w:val="0"/>
        <w:autoSpaceDN w:val="0"/>
        <w:adjustRightInd w:val="0"/>
        <w:spacing w:line="400" w:lineRule="exact"/>
        <w:ind w:firstLine="482"/>
        <w:rPr>
          <w:lang w:val="zh-CN"/>
        </w:rPr>
      </w:pPr>
      <w:r>
        <w:rPr>
          <w:rFonts w:hint="eastAsia"/>
          <w:lang w:val="zh-CN"/>
        </w:rPr>
        <w:t>9.6</w:t>
      </w:r>
      <w:r>
        <w:rPr>
          <w:rFonts w:hint="eastAsia"/>
        </w:rPr>
        <w:t xml:space="preserve"> </w:t>
      </w:r>
      <w:r>
        <w:rPr>
          <w:rFonts w:hint="eastAsia"/>
          <w:lang w:val="zh-CN"/>
        </w:rPr>
        <w:t>下列任何情况发生时，磋商保证金将不予退还：</w:t>
      </w:r>
    </w:p>
    <w:p w14:paraId="6E4C88FF">
      <w:pPr>
        <w:autoSpaceDE w:val="0"/>
        <w:autoSpaceDN w:val="0"/>
        <w:adjustRightInd w:val="0"/>
        <w:spacing w:line="400" w:lineRule="exact"/>
        <w:ind w:firstLine="482"/>
        <w:rPr>
          <w:lang w:val="zh-CN"/>
        </w:rPr>
      </w:pPr>
      <w:r>
        <w:rPr>
          <w:rFonts w:hint="eastAsia"/>
          <w:lang w:val="zh-CN"/>
        </w:rPr>
        <w:t>（1）供应商在递交响应文件的截止时间前未到达现场并且没有以书面形式如信函、传真等告知采购代理机构要撤其磋商的；</w:t>
      </w:r>
    </w:p>
    <w:p w14:paraId="780DE833">
      <w:pPr>
        <w:autoSpaceDE w:val="0"/>
        <w:autoSpaceDN w:val="0"/>
        <w:adjustRightInd w:val="0"/>
        <w:spacing w:line="400" w:lineRule="exact"/>
        <w:ind w:firstLine="482"/>
        <w:rPr>
          <w:lang w:val="zh-CN"/>
        </w:rPr>
      </w:pPr>
      <w:r>
        <w:rPr>
          <w:rFonts w:hint="eastAsia"/>
          <w:lang w:val="zh-CN"/>
        </w:rPr>
        <w:t>（2）成交供应商在规定期限内未能按规定签订合同或未按规定缴纳中标服务费；</w:t>
      </w:r>
    </w:p>
    <w:p w14:paraId="4ACEC965">
      <w:pPr>
        <w:autoSpaceDE w:val="0"/>
        <w:autoSpaceDN w:val="0"/>
        <w:adjustRightInd w:val="0"/>
        <w:spacing w:line="400" w:lineRule="exact"/>
        <w:ind w:firstLine="482"/>
        <w:rPr>
          <w:lang w:val="zh-CN"/>
        </w:rPr>
      </w:pPr>
      <w:r>
        <w:rPr>
          <w:rFonts w:hint="eastAsia"/>
          <w:lang w:val="zh-CN"/>
        </w:rPr>
        <w:t>（3）提供虚假材料谋取中标的；</w:t>
      </w:r>
    </w:p>
    <w:p w14:paraId="1CE2C172">
      <w:pPr>
        <w:autoSpaceDE w:val="0"/>
        <w:autoSpaceDN w:val="0"/>
        <w:adjustRightInd w:val="0"/>
        <w:spacing w:line="400" w:lineRule="exact"/>
        <w:ind w:firstLine="482"/>
        <w:rPr>
          <w:lang w:val="zh-CN"/>
        </w:rPr>
      </w:pPr>
      <w:r>
        <w:rPr>
          <w:rFonts w:hint="eastAsia"/>
          <w:lang w:val="zh-CN"/>
        </w:rPr>
        <w:t>（4）将中标项目转让给他人，或者在响应文件中未说明，将中标项目分包给他人的；</w:t>
      </w:r>
    </w:p>
    <w:p w14:paraId="07E5E18C">
      <w:pPr>
        <w:autoSpaceDE w:val="0"/>
        <w:autoSpaceDN w:val="0"/>
        <w:adjustRightInd w:val="0"/>
        <w:spacing w:line="400" w:lineRule="exact"/>
        <w:ind w:firstLine="482"/>
        <w:rPr>
          <w:lang w:val="zh-CN"/>
        </w:rPr>
      </w:pPr>
      <w:r>
        <w:rPr>
          <w:rFonts w:hint="eastAsia"/>
          <w:lang w:val="zh-CN"/>
        </w:rPr>
        <w:t>（5）拒绝履行合同义务的；</w:t>
      </w:r>
    </w:p>
    <w:p w14:paraId="6FCA0C2B">
      <w:pPr>
        <w:autoSpaceDE w:val="0"/>
        <w:autoSpaceDN w:val="0"/>
        <w:adjustRightInd w:val="0"/>
        <w:spacing w:line="400" w:lineRule="exact"/>
        <w:ind w:firstLine="482"/>
      </w:pPr>
      <w:r>
        <w:rPr>
          <w:rFonts w:hint="eastAsia"/>
          <w:lang w:val="zh-CN"/>
        </w:rPr>
        <w:t>（6）法律、法规规定的其他情形。</w:t>
      </w:r>
    </w:p>
    <w:p w14:paraId="34820035">
      <w:pPr>
        <w:spacing w:before="100" w:beforeAutospacing="1" w:after="100" w:afterAutospacing="1"/>
        <w:outlineLvl w:val="2"/>
        <w:rPr>
          <w:b/>
          <w:bCs/>
          <w:sz w:val="27"/>
          <w:szCs w:val="27"/>
        </w:rPr>
      </w:pPr>
      <w:bookmarkStart w:id="84" w:name="_Toc28022"/>
      <w:r>
        <w:rPr>
          <w:rFonts w:hint="eastAsia"/>
          <w:b/>
          <w:bCs/>
          <w:sz w:val="27"/>
          <w:szCs w:val="27"/>
        </w:rPr>
        <w:t>10.</w:t>
      </w:r>
      <w:bookmarkEnd w:id="82"/>
      <w:bookmarkEnd w:id="83"/>
      <w:bookmarkEnd w:id="84"/>
      <w:r>
        <w:rPr>
          <w:rFonts w:hint="eastAsia"/>
          <w:b/>
          <w:bCs/>
          <w:sz w:val="27"/>
          <w:szCs w:val="27"/>
        </w:rPr>
        <w:t>磋商有效期</w:t>
      </w:r>
    </w:p>
    <w:p w14:paraId="4FDA26A6">
      <w:pPr>
        <w:spacing w:line="520" w:lineRule="exact"/>
        <w:ind w:firstLine="480"/>
      </w:pPr>
      <w:r>
        <w:rPr>
          <w:rFonts w:hint="eastAsia"/>
        </w:rPr>
        <w:t>为</w:t>
      </w:r>
      <w:r>
        <w:rPr>
          <w:rFonts w:hint="eastAsia"/>
          <w:lang w:val="zh-CN"/>
        </w:rPr>
        <w:t>本次磋商有效期为响应文件提交截止时间起60个日历日</w:t>
      </w:r>
      <w:r>
        <w:rPr>
          <w:rFonts w:hint="eastAsia"/>
        </w:rPr>
        <w:t>。</w:t>
      </w:r>
    </w:p>
    <w:p w14:paraId="29BF5595">
      <w:pPr>
        <w:spacing w:before="100" w:beforeAutospacing="1" w:after="100" w:afterAutospacing="1"/>
        <w:outlineLvl w:val="2"/>
        <w:rPr>
          <w:b/>
          <w:bCs/>
          <w:sz w:val="27"/>
          <w:szCs w:val="27"/>
        </w:rPr>
      </w:pPr>
      <w:bookmarkStart w:id="85" w:name="_Toc3718"/>
      <w:bookmarkStart w:id="86" w:name="_Toc325726008"/>
      <w:bookmarkStart w:id="87" w:name="_Toc376936739"/>
      <w:r>
        <w:rPr>
          <w:rFonts w:hint="eastAsia"/>
          <w:b/>
          <w:bCs/>
          <w:sz w:val="27"/>
          <w:szCs w:val="27"/>
        </w:rPr>
        <w:t>11.响应文件构成</w:t>
      </w:r>
      <w:bookmarkEnd w:id="85"/>
      <w:bookmarkEnd w:id="86"/>
      <w:bookmarkEnd w:id="87"/>
    </w:p>
    <w:p w14:paraId="5FA316DE">
      <w:pPr>
        <w:spacing w:line="400" w:lineRule="exact"/>
        <w:ind w:firstLine="482"/>
      </w:pPr>
      <w:r>
        <w:rPr>
          <w:rFonts w:hint="eastAsia"/>
          <w:lang w:val="zh-CN"/>
        </w:rPr>
        <w:t>11.1</w:t>
      </w:r>
      <w:r>
        <w:rPr>
          <w:rFonts w:hint="eastAsia"/>
        </w:rPr>
        <w:t xml:space="preserve"> 供应商应提交相关证明材料，作为其参加磋商和成交后有能力履行合同的证明。编写的响应文件须包括以下内容：</w:t>
      </w:r>
    </w:p>
    <w:p w14:paraId="4A300A37">
      <w:pPr>
        <w:autoSpaceDE w:val="0"/>
        <w:autoSpaceDN w:val="0"/>
        <w:adjustRightInd w:val="0"/>
        <w:spacing w:line="400" w:lineRule="exact"/>
        <w:ind w:firstLine="480" w:firstLineChars="200"/>
        <w:rPr>
          <w:lang w:val="zh-CN"/>
        </w:rPr>
      </w:pPr>
      <w:r>
        <w:rPr>
          <w:rFonts w:hint="eastAsia"/>
          <w:lang w:val="zh-CN"/>
        </w:rPr>
        <w:t>（1）响应文件封面</w:t>
      </w:r>
    </w:p>
    <w:p w14:paraId="19DFF37C">
      <w:pPr>
        <w:autoSpaceDE w:val="0"/>
        <w:autoSpaceDN w:val="0"/>
        <w:adjustRightInd w:val="0"/>
        <w:spacing w:line="400" w:lineRule="exact"/>
        <w:ind w:firstLine="480" w:firstLineChars="200"/>
        <w:rPr>
          <w:lang w:val="zh-CN"/>
        </w:rPr>
      </w:pPr>
      <w:r>
        <w:rPr>
          <w:rFonts w:hint="eastAsia"/>
          <w:lang w:val="zh-CN"/>
        </w:rPr>
        <w:t>（2）响应文件目录</w:t>
      </w:r>
    </w:p>
    <w:p w14:paraId="7A36591D">
      <w:pPr>
        <w:autoSpaceDE w:val="0"/>
        <w:autoSpaceDN w:val="0"/>
        <w:adjustRightInd w:val="0"/>
        <w:spacing w:line="400" w:lineRule="exact"/>
        <w:ind w:firstLine="480" w:firstLineChars="200"/>
        <w:rPr>
          <w:lang w:val="zh-CN"/>
        </w:rPr>
      </w:pPr>
      <w:r>
        <w:rPr>
          <w:rFonts w:hint="eastAsia"/>
          <w:lang w:val="zh-CN"/>
        </w:rPr>
        <w:t>（3）磋商函及磋商报价表</w:t>
      </w:r>
    </w:p>
    <w:p w14:paraId="667D92C6">
      <w:pPr>
        <w:autoSpaceDE w:val="0"/>
        <w:autoSpaceDN w:val="0"/>
        <w:adjustRightInd w:val="0"/>
        <w:spacing w:line="400" w:lineRule="exact"/>
        <w:ind w:firstLine="480" w:firstLineChars="200"/>
        <w:rPr>
          <w:lang w:val="zh-CN"/>
        </w:rPr>
      </w:pPr>
      <w:r>
        <w:rPr>
          <w:rFonts w:hint="eastAsia"/>
          <w:lang w:val="zh-CN"/>
        </w:rPr>
        <w:t>（</w:t>
      </w:r>
      <w:r>
        <w:rPr>
          <w:rFonts w:hint="eastAsia"/>
        </w:rPr>
        <w:t>4</w:t>
      </w:r>
      <w:r>
        <w:rPr>
          <w:rFonts w:hint="eastAsia"/>
          <w:lang w:val="zh-CN"/>
        </w:rPr>
        <w:t>）法定代表人证明书</w:t>
      </w:r>
    </w:p>
    <w:p w14:paraId="42F974E0">
      <w:pPr>
        <w:autoSpaceDE w:val="0"/>
        <w:autoSpaceDN w:val="0"/>
        <w:adjustRightInd w:val="0"/>
        <w:spacing w:line="400" w:lineRule="exact"/>
        <w:ind w:firstLine="480" w:firstLineChars="200"/>
        <w:rPr>
          <w:lang w:val="zh-CN"/>
        </w:rPr>
      </w:pPr>
      <w:r>
        <w:rPr>
          <w:rFonts w:hint="eastAsia"/>
          <w:lang w:val="zh-CN"/>
        </w:rPr>
        <w:t>（</w:t>
      </w:r>
      <w:r>
        <w:rPr>
          <w:rFonts w:hint="eastAsia"/>
        </w:rPr>
        <w:t>5</w:t>
      </w:r>
      <w:r>
        <w:rPr>
          <w:rFonts w:hint="eastAsia"/>
          <w:lang w:val="zh-CN"/>
        </w:rPr>
        <w:t>）法定代表人授权书</w:t>
      </w:r>
    </w:p>
    <w:p w14:paraId="07FBE226">
      <w:pPr>
        <w:autoSpaceDE w:val="0"/>
        <w:autoSpaceDN w:val="0"/>
        <w:adjustRightInd w:val="0"/>
        <w:spacing w:line="400" w:lineRule="exact"/>
        <w:ind w:firstLine="480" w:firstLineChars="200"/>
        <w:rPr>
          <w:lang w:val="zh-CN"/>
        </w:rPr>
      </w:pPr>
      <w:r>
        <w:rPr>
          <w:rFonts w:hint="eastAsia"/>
          <w:lang w:val="zh-CN"/>
        </w:rPr>
        <w:t>（</w:t>
      </w:r>
      <w:r>
        <w:rPr>
          <w:rFonts w:hint="eastAsia"/>
        </w:rPr>
        <w:t>6</w:t>
      </w:r>
      <w:r>
        <w:rPr>
          <w:rFonts w:hint="eastAsia"/>
          <w:lang w:val="zh-CN"/>
        </w:rPr>
        <w:t>）供应商诚信承诺书</w:t>
      </w:r>
    </w:p>
    <w:p w14:paraId="6EB48439">
      <w:pPr>
        <w:autoSpaceDE w:val="0"/>
        <w:autoSpaceDN w:val="0"/>
        <w:adjustRightInd w:val="0"/>
        <w:spacing w:line="400" w:lineRule="exact"/>
        <w:ind w:firstLine="480" w:firstLineChars="200"/>
      </w:pPr>
      <w:r>
        <w:rPr>
          <w:rFonts w:hint="eastAsia"/>
          <w:lang w:val="zh-CN"/>
        </w:rPr>
        <w:t>（</w:t>
      </w:r>
      <w:r>
        <w:rPr>
          <w:rFonts w:hint="eastAsia"/>
        </w:rPr>
        <w:t>7</w:t>
      </w:r>
      <w:r>
        <w:rPr>
          <w:rFonts w:hint="eastAsia"/>
          <w:lang w:val="zh-CN"/>
        </w:rPr>
        <w:t>）已标价工程量清单</w:t>
      </w:r>
      <w:r>
        <w:rPr>
          <w:rFonts w:hint="eastAsia"/>
        </w:rPr>
        <w:t>格式</w:t>
      </w:r>
    </w:p>
    <w:p w14:paraId="47081430">
      <w:pPr>
        <w:autoSpaceDE w:val="0"/>
        <w:autoSpaceDN w:val="0"/>
        <w:adjustRightInd w:val="0"/>
        <w:spacing w:line="400" w:lineRule="exact"/>
        <w:ind w:firstLine="480" w:firstLineChars="200"/>
        <w:rPr>
          <w:lang w:val="zh-CN"/>
        </w:rPr>
      </w:pPr>
      <w:r>
        <w:rPr>
          <w:rFonts w:hint="eastAsia"/>
        </w:rPr>
        <w:t>（8</w:t>
      </w:r>
      <w:r>
        <w:rPr>
          <w:rFonts w:hint="eastAsia"/>
          <w:lang w:val="zh-CN"/>
        </w:rPr>
        <w:t>）施工组织设计</w:t>
      </w:r>
    </w:p>
    <w:p w14:paraId="7FB84272">
      <w:pPr>
        <w:autoSpaceDE w:val="0"/>
        <w:autoSpaceDN w:val="0"/>
        <w:adjustRightInd w:val="0"/>
        <w:spacing w:line="400" w:lineRule="exact"/>
        <w:ind w:firstLine="480" w:firstLineChars="200"/>
      </w:pPr>
      <w:r>
        <w:rPr>
          <w:rFonts w:hint="eastAsia"/>
          <w:lang w:val="zh-CN"/>
        </w:rPr>
        <w:t>（</w:t>
      </w:r>
      <w:r>
        <w:rPr>
          <w:rFonts w:hint="eastAsia"/>
        </w:rPr>
        <w:t>9</w:t>
      </w:r>
      <w:r>
        <w:rPr>
          <w:rFonts w:hint="eastAsia"/>
          <w:lang w:val="zh-CN"/>
        </w:rPr>
        <w:t>）</w:t>
      </w:r>
      <w:r>
        <w:rPr>
          <w:rFonts w:hint="eastAsia"/>
        </w:rPr>
        <w:t>项目管理机构</w:t>
      </w:r>
    </w:p>
    <w:p w14:paraId="5D1673D1">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zh-CN"/>
        </w:rPr>
        <w:t>0）资格审查资料</w:t>
      </w:r>
    </w:p>
    <w:p w14:paraId="428AB3D8">
      <w:pPr>
        <w:autoSpaceDE w:val="0"/>
        <w:autoSpaceDN w:val="0"/>
        <w:adjustRightInd w:val="0"/>
        <w:spacing w:line="400" w:lineRule="exact"/>
        <w:ind w:firstLine="480" w:firstLineChars="200"/>
        <w:rPr>
          <w:lang w:val="zh-CN"/>
        </w:rPr>
      </w:pPr>
      <w:r>
        <w:rPr>
          <w:rFonts w:hint="eastAsia"/>
          <w:lang w:val="zh-CN"/>
        </w:rPr>
        <w:t>（11）磋商保证金</w:t>
      </w:r>
    </w:p>
    <w:p w14:paraId="773C11EB">
      <w:pPr>
        <w:autoSpaceDE w:val="0"/>
        <w:autoSpaceDN w:val="0"/>
        <w:adjustRightInd w:val="0"/>
        <w:spacing w:line="400" w:lineRule="exact"/>
        <w:ind w:firstLine="480" w:firstLineChars="200"/>
        <w:rPr>
          <w:lang w:val="zh-CN"/>
        </w:rPr>
      </w:pPr>
      <w:r>
        <w:rPr>
          <w:rFonts w:hint="eastAsia"/>
          <w:lang w:val="zh-CN"/>
        </w:rPr>
        <w:t>（12）无重大违法记录声明价</w:t>
      </w:r>
    </w:p>
    <w:p w14:paraId="26C28305">
      <w:pPr>
        <w:autoSpaceDE w:val="0"/>
        <w:autoSpaceDN w:val="0"/>
        <w:adjustRightInd w:val="0"/>
        <w:spacing w:line="400" w:lineRule="exact"/>
        <w:ind w:firstLine="480" w:firstLineChars="200"/>
        <w:rPr>
          <w:lang w:val="zh-CN"/>
        </w:rPr>
      </w:pPr>
      <w:r>
        <w:rPr>
          <w:rFonts w:hint="eastAsia"/>
          <w:lang w:val="zh-CN"/>
        </w:rPr>
        <w:t>（13）类似业绩证明材料</w:t>
      </w:r>
    </w:p>
    <w:p w14:paraId="02A48A94">
      <w:pPr>
        <w:autoSpaceDE w:val="0"/>
        <w:autoSpaceDN w:val="0"/>
        <w:adjustRightInd w:val="0"/>
        <w:spacing w:line="400" w:lineRule="exact"/>
        <w:ind w:firstLine="480" w:firstLineChars="200"/>
        <w:rPr>
          <w:lang w:val="zh-CN"/>
        </w:rPr>
      </w:pPr>
      <w:r>
        <w:rPr>
          <w:rFonts w:hint="eastAsia"/>
          <w:lang w:val="zh-CN"/>
        </w:rPr>
        <w:t>（</w:t>
      </w:r>
      <w:r>
        <w:rPr>
          <w:rFonts w:hint="eastAsia"/>
        </w:rPr>
        <w:t>14</w:t>
      </w:r>
      <w:r>
        <w:rPr>
          <w:rFonts w:hint="eastAsia"/>
          <w:lang w:val="zh-CN"/>
        </w:rPr>
        <w:t>）中小企业声明函（工程）</w:t>
      </w:r>
    </w:p>
    <w:p w14:paraId="0B803259">
      <w:pPr>
        <w:autoSpaceDE w:val="0"/>
        <w:autoSpaceDN w:val="0"/>
        <w:adjustRightInd w:val="0"/>
        <w:spacing w:line="400" w:lineRule="exact"/>
        <w:ind w:firstLine="480" w:firstLineChars="200"/>
        <w:rPr>
          <w:lang w:val="zh-CN"/>
        </w:rPr>
      </w:pPr>
      <w:r>
        <w:rPr>
          <w:rFonts w:hint="eastAsia"/>
          <w:lang w:val="zh-CN"/>
        </w:rPr>
        <w:t>（</w:t>
      </w:r>
      <w:r>
        <w:rPr>
          <w:rFonts w:hint="eastAsia"/>
        </w:rPr>
        <w:t>15</w:t>
      </w:r>
      <w:r>
        <w:rPr>
          <w:rFonts w:hint="eastAsia"/>
          <w:lang w:val="zh-CN"/>
        </w:rPr>
        <w:t>）残疾人福利性单位声明函</w:t>
      </w:r>
    </w:p>
    <w:p w14:paraId="64E7D2AC">
      <w:pPr>
        <w:autoSpaceDE w:val="0"/>
        <w:autoSpaceDN w:val="0"/>
        <w:adjustRightInd w:val="0"/>
        <w:spacing w:line="400" w:lineRule="exact"/>
        <w:ind w:firstLine="480" w:firstLineChars="200"/>
        <w:rPr>
          <w:lang w:val="zh-CN"/>
        </w:rPr>
      </w:pPr>
      <w:r>
        <w:rPr>
          <w:rFonts w:hint="eastAsia"/>
          <w:lang w:val="zh-CN"/>
        </w:rPr>
        <w:t>（</w:t>
      </w:r>
      <w:r>
        <w:rPr>
          <w:rFonts w:hint="eastAsia"/>
        </w:rPr>
        <w:t>16</w:t>
      </w:r>
      <w:r>
        <w:rPr>
          <w:rFonts w:hint="eastAsia"/>
          <w:lang w:val="zh-CN"/>
        </w:rPr>
        <w:t>）监狱企业证明资料</w:t>
      </w:r>
    </w:p>
    <w:p w14:paraId="3F65E3C6">
      <w:pPr>
        <w:autoSpaceDE w:val="0"/>
        <w:autoSpaceDN w:val="0"/>
        <w:adjustRightInd w:val="0"/>
        <w:spacing w:line="400" w:lineRule="exact"/>
        <w:ind w:firstLine="480" w:firstLineChars="200"/>
        <w:rPr>
          <w:lang w:val="zh-CN"/>
        </w:rPr>
      </w:pPr>
      <w:r>
        <w:rPr>
          <w:rFonts w:hint="eastAsia"/>
          <w:lang w:val="zh-CN"/>
        </w:rPr>
        <w:t>（1</w:t>
      </w:r>
      <w:r>
        <w:rPr>
          <w:rFonts w:hint="eastAsia"/>
        </w:rPr>
        <w:t>7</w:t>
      </w:r>
      <w:r>
        <w:rPr>
          <w:rFonts w:hint="eastAsia"/>
          <w:lang w:val="zh-CN"/>
        </w:rPr>
        <w:t>）供应商认为在其他方面有必要说明的事项</w:t>
      </w:r>
    </w:p>
    <w:p w14:paraId="2B4F4DD2">
      <w:pPr>
        <w:autoSpaceDE w:val="0"/>
        <w:autoSpaceDN w:val="0"/>
        <w:adjustRightInd w:val="0"/>
        <w:spacing w:line="400" w:lineRule="exact"/>
        <w:ind w:firstLine="480" w:firstLineChars="200"/>
      </w:pPr>
      <w:r>
        <w:rPr>
          <w:rFonts w:hint="eastAsia"/>
          <w:lang w:val="zh-CN"/>
        </w:rPr>
        <w:t>（1</w:t>
      </w:r>
      <w:r>
        <w:rPr>
          <w:rFonts w:hint="eastAsia"/>
        </w:rPr>
        <w:t>8</w:t>
      </w:r>
      <w:r>
        <w:rPr>
          <w:rFonts w:hint="eastAsia"/>
          <w:lang w:val="zh-CN"/>
        </w:rPr>
        <w:t>）磋商最终报价</w:t>
      </w:r>
    </w:p>
    <w:p w14:paraId="4C83D4B2">
      <w:pPr>
        <w:spacing w:line="400" w:lineRule="exact"/>
        <w:ind w:firstLine="482" w:firstLineChars="200"/>
      </w:pPr>
      <w:r>
        <w:rPr>
          <w:rFonts w:hint="eastAsia"/>
          <w:b/>
          <w:bCs/>
        </w:rPr>
        <w:t>注：</w:t>
      </w:r>
      <w:r>
        <w:rPr>
          <w:rFonts w:hint="eastAsia"/>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rPr>
      </w:pPr>
      <w:bookmarkStart w:id="88" w:name="_Toc9679"/>
      <w:bookmarkStart w:id="89" w:name="_Toc412617729"/>
      <w:bookmarkStart w:id="90" w:name="_Toc373392580"/>
      <w:r>
        <w:rPr>
          <w:rFonts w:hint="eastAsia"/>
          <w:b/>
          <w:bCs/>
          <w:sz w:val="27"/>
          <w:szCs w:val="27"/>
        </w:rPr>
        <w:t>12.响应文件编印和签署</w:t>
      </w:r>
      <w:bookmarkEnd w:id="88"/>
      <w:bookmarkEnd w:id="89"/>
      <w:bookmarkEnd w:id="90"/>
    </w:p>
    <w:p w14:paraId="45979AB7">
      <w:pPr>
        <w:pStyle w:val="10"/>
        <w:spacing w:line="400" w:lineRule="exact"/>
        <w:ind w:firstLine="480"/>
        <w:rPr>
          <w:rFonts w:hAnsi="宋体" w:cs="宋体"/>
          <w:szCs w:val="24"/>
        </w:rPr>
      </w:pPr>
      <w:bookmarkStart w:id="91" w:name="_Toc24359"/>
      <w:bookmarkStart w:id="92" w:name="_Toc412617730"/>
      <w:bookmarkStart w:id="93" w:name="_Toc15988"/>
      <w:bookmarkStart w:id="94" w:name="_Toc371090029"/>
      <w:bookmarkStart w:id="95" w:name="_Toc376936748"/>
      <w:r>
        <w:rPr>
          <w:rFonts w:hint="eastAsia" w:hAnsi="宋体" w:cs="宋体"/>
          <w:szCs w:val="24"/>
        </w:rPr>
        <w:t>12.1磋商响应文件格式及编制要求：</w:t>
      </w:r>
    </w:p>
    <w:p w14:paraId="4E9D6D72">
      <w:pPr>
        <w:pStyle w:val="10"/>
        <w:spacing w:line="400" w:lineRule="exact"/>
        <w:ind w:firstLine="480"/>
        <w:rPr>
          <w:rFonts w:hAnsi="宋体" w:cs="宋体"/>
          <w:szCs w:val="24"/>
        </w:rPr>
      </w:pPr>
      <w:r>
        <w:rPr>
          <w:rFonts w:hint="eastAsia" w:hAnsi="宋体" w:cs="宋体"/>
          <w:szCs w:val="24"/>
        </w:rPr>
        <w:t>12.1.1磋商响应文件编制格式为word系统签章保存后转换为pdf格式上传，格式须按磋商响应文件第五部分“磋商响应文件格式”要求制作，并按“政采云”平台要求上传。</w:t>
      </w:r>
    </w:p>
    <w:p w14:paraId="67D5FCCB">
      <w:pPr>
        <w:pStyle w:val="10"/>
        <w:spacing w:line="400" w:lineRule="exact"/>
        <w:ind w:firstLine="480"/>
        <w:rPr>
          <w:rFonts w:hAnsi="宋体" w:cs="宋体"/>
          <w:szCs w:val="24"/>
        </w:rPr>
      </w:pPr>
      <w:r>
        <w:rPr>
          <w:rFonts w:hint="eastAsia" w:hAnsi="宋体" w:cs="宋体"/>
          <w:szCs w:val="24"/>
        </w:rPr>
        <w:t>12.1.2磋商响应文件中的扫描或复印件内容应清晰可辨，且要求正向放置。</w:t>
      </w:r>
    </w:p>
    <w:p w14:paraId="05F7869F">
      <w:pPr>
        <w:pStyle w:val="10"/>
        <w:spacing w:line="400" w:lineRule="exact"/>
        <w:ind w:firstLine="480"/>
        <w:rPr>
          <w:rFonts w:hAnsi="宋体" w:cs="宋体"/>
          <w:szCs w:val="24"/>
        </w:rPr>
      </w:pPr>
      <w:r>
        <w:rPr>
          <w:rFonts w:hint="eastAsia" w:hAnsi="宋体" w:cs="宋体"/>
          <w:szCs w:val="24"/>
        </w:rPr>
        <w:t>12.1.3磋商响应文件要求签字、盖章的地方必须由供应商的法定代表人或委托代理人按要求签字、盖章。</w:t>
      </w:r>
    </w:p>
    <w:p w14:paraId="079052EC">
      <w:pPr>
        <w:pStyle w:val="10"/>
        <w:spacing w:line="400" w:lineRule="exact"/>
        <w:ind w:firstLine="480"/>
        <w:rPr>
          <w:rFonts w:hAnsi="宋体" w:cs="宋体"/>
          <w:szCs w:val="24"/>
        </w:rPr>
      </w:pPr>
      <w:r>
        <w:rPr>
          <w:rFonts w:hint="eastAsia" w:hAnsi="宋体" w:cs="宋体"/>
          <w:szCs w:val="24"/>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10"/>
        <w:spacing w:line="400" w:lineRule="exact"/>
        <w:ind w:firstLine="480"/>
        <w:rPr>
          <w:rFonts w:hAnsi="宋体" w:cs="宋体"/>
          <w:szCs w:val="24"/>
        </w:rPr>
      </w:pPr>
      <w:r>
        <w:rPr>
          <w:rFonts w:hint="eastAsia" w:hAnsi="宋体" w:cs="宋体"/>
          <w:szCs w:val="24"/>
        </w:rPr>
        <w:t>12.2磋商响应文件编制要求：按照投标人须知11.1项规定的磋商响应文件构成及格式编制并上传至政采云平台（https://www.zcygov.cn/）上。</w:t>
      </w:r>
    </w:p>
    <w:p w14:paraId="1046459B">
      <w:pPr>
        <w:pStyle w:val="10"/>
        <w:spacing w:line="400" w:lineRule="exact"/>
        <w:ind w:firstLine="480"/>
        <w:rPr>
          <w:rFonts w:hAnsi="宋体" w:cs="宋体"/>
          <w:szCs w:val="24"/>
        </w:rPr>
      </w:pPr>
      <w:r>
        <w:rPr>
          <w:rFonts w:hint="eastAsia" w:hAnsi="宋体" w:cs="宋体"/>
          <w:szCs w:val="24"/>
        </w:rPr>
        <w:t>12.3供应商须在“法定代表人授权书”中提供被授权人（委托代理人）准确的联系方式</w:t>
      </w:r>
      <w:r>
        <w:rPr>
          <w:rFonts w:hint="eastAsia" w:hAnsi="宋体" w:cs="宋体"/>
          <w:szCs w:val="24"/>
          <w:lang w:val="zh-CN"/>
        </w:rPr>
        <w:t>（手机或固定电话）</w:t>
      </w:r>
      <w:r>
        <w:rPr>
          <w:rFonts w:hint="eastAsia" w:hAnsi="宋体" w:cs="宋体"/>
          <w:szCs w:val="24"/>
        </w:rPr>
        <w:t>。</w:t>
      </w:r>
    </w:p>
    <w:p w14:paraId="36177A3B">
      <w:pPr>
        <w:spacing w:before="480" w:beforeLines="200" w:after="480" w:afterLines="200"/>
        <w:jc w:val="center"/>
        <w:outlineLvl w:val="1"/>
        <w:rPr>
          <w:b/>
          <w:bCs/>
          <w:sz w:val="36"/>
          <w:szCs w:val="36"/>
        </w:rPr>
      </w:pPr>
      <w:r>
        <w:rPr>
          <w:rFonts w:hint="eastAsia"/>
          <w:b/>
          <w:bCs/>
          <w:sz w:val="36"/>
          <w:szCs w:val="36"/>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rPr>
      </w:pPr>
      <w:bookmarkStart w:id="96" w:name="_Toc412617731"/>
      <w:bookmarkStart w:id="97" w:name="_Toc373392582"/>
      <w:bookmarkStart w:id="98" w:name="_Toc325726016"/>
      <w:bookmarkStart w:id="99" w:name="_Toc11303"/>
      <w:bookmarkStart w:id="100" w:name="_Toc373392583"/>
      <w:bookmarkStart w:id="101" w:name="_Toc27211"/>
      <w:bookmarkStart w:id="102" w:name="_Toc412617732"/>
      <w:bookmarkStart w:id="103" w:name="_Toc325726017"/>
      <w:bookmarkStart w:id="104" w:name="_Toc371090030"/>
      <w:bookmarkStart w:id="105" w:name="_Toc376936749"/>
      <w:r>
        <w:rPr>
          <w:rFonts w:hint="eastAsia" w:asciiTheme="minorEastAsia" w:hAnsiTheme="minorEastAsia" w:eastAsiaTheme="minorEastAsia" w:cstheme="minorEastAsia"/>
          <w:b/>
          <w:bCs/>
          <w:color w:val="000000"/>
          <w:sz w:val="27"/>
          <w:szCs w:val="27"/>
        </w:rPr>
        <w:t>13</w:t>
      </w:r>
      <w:bookmarkEnd w:id="96"/>
      <w:bookmarkEnd w:id="97"/>
      <w:bookmarkEnd w:id="98"/>
      <w:r>
        <w:rPr>
          <w:rFonts w:hint="eastAsia" w:asciiTheme="minorEastAsia" w:hAnsiTheme="minorEastAsia" w:eastAsiaTheme="minorEastAsia" w:cstheme="minorEastAsia"/>
          <w:b/>
          <w:bCs/>
        </w:rPr>
        <w:t>.网上投标</w:t>
      </w:r>
      <w:bookmarkEnd w:id="99"/>
    </w:p>
    <w:p w14:paraId="44BBCFF4">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13.2 供应商应按包报价。</w:t>
      </w:r>
    </w:p>
    <w:p w14:paraId="42D41AA0">
      <w:pPr>
        <w:spacing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13.3 开标时的“竞争性磋商首次报价表”由各供应商网上报价生成。</w:t>
      </w:r>
    </w:p>
    <w:p w14:paraId="5539D6BF">
      <w:pPr>
        <w:spacing w:before="100" w:beforeAutospacing="1" w:after="100" w:afterAutospacing="1"/>
        <w:outlineLvl w:val="2"/>
        <w:rPr>
          <w:b/>
          <w:bCs/>
          <w:sz w:val="27"/>
          <w:szCs w:val="27"/>
        </w:rPr>
      </w:pPr>
      <w:r>
        <w:rPr>
          <w:rFonts w:hint="eastAsia"/>
          <w:b/>
          <w:bCs/>
          <w:sz w:val="27"/>
          <w:szCs w:val="27"/>
        </w:rPr>
        <w:t>14.递送响应文件的地点、截止日期</w:t>
      </w:r>
      <w:bookmarkEnd w:id="100"/>
      <w:bookmarkEnd w:id="101"/>
      <w:bookmarkEnd w:id="102"/>
      <w:bookmarkEnd w:id="103"/>
    </w:p>
    <w:p w14:paraId="5B53A328">
      <w:pPr>
        <w:pStyle w:val="10"/>
        <w:spacing w:line="400" w:lineRule="exact"/>
        <w:ind w:left="480" w:leftChars="200"/>
        <w:rPr>
          <w:rFonts w:hAnsi="宋体" w:cs="宋体"/>
          <w:szCs w:val="24"/>
        </w:rPr>
      </w:pPr>
      <w:r>
        <w:rPr>
          <w:rFonts w:hint="eastAsia" w:hAnsi="宋体" w:cs="宋体"/>
          <w:szCs w:val="24"/>
        </w:rPr>
        <w:t>14.1 响应文件的递交地点与磋商地点相同。</w:t>
      </w:r>
    </w:p>
    <w:p w14:paraId="5BD3B627">
      <w:pPr>
        <w:pStyle w:val="10"/>
        <w:spacing w:line="400" w:lineRule="exact"/>
        <w:ind w:firstLine="480"/>
        <w:rPr>
          <w:rFonts w:hAnsi="宋体" w:cs="宋体"/>
          <w:szCs w:val="24"/>
        </w:rPr>
      </w:pPr>
      <w:r>
        <w:rPr>
          <w:rFonts w:hint="eastAsia" w:hAnsi="宋体" w:cs="宋体"/>
          <w:szCs w:val="24"/>
        </w:rPr>
        <w:t>14.2 所有响应文件都必须按“供应商须知前附表”中规定的磋商截止时间之前送至磋商地点。</w:t>
      </w:r>
    </w:p>
    <w:p w14:paraId="18373F3A">
      <w:pPr>
        <w:pStyle w:val="10"/>
        <w:spacing w:line="400" w:lineRule="exact"/>
        <w:ind w:firstLine="480"/>
        <w:rPr>
          <w:rFonts w:hAnsi="宋体" w:cs="宋体"/>
          <w:szCs w:val="24"/>
        </w:rPr>
      </w:pPr>
      <w:r>
        <w:rPr>
          <w:rFonts w:hint="eastAsia" w:hAnsi="宋体" w:cs="宋体"/>
          <w:szCs w:val="24"/>
        </w:rPr>
        <w:t xml:space="preserve">14.3 </w:t>
      </w:r>
      <w:r>
        <w:rPr>
          <w:rFonts w:hint="eastAsia" w:hAnsi="宋体" w:cs="宋体"/>
        </w:rPr>
        <w:t>采购代理</w:t>
      </w:r>
      <w:r>
        <w:rPr>
          <w:rFonts w:hint="eastAsia" w:hAnsi="宋体" w:cs="宋体"/>
          <w:szCs w:val="24"/>
        </w:rPr>
        <w:t>机构将拒绝接受在磋商截止时间之后送达的响应文件。</w:t>
      </w:r>
    </w:p>
    <w:p w14:paraId="5ED28ADC">
      <w:pPr>
        <w:spacing w:before="100" w:beforeAutospacing="1" w:after="100" w:afterAutospacing="1"/>
        <w:outlineLvl w:val="2"/>
        <w:rPr>
          <w:b/>
          <w:bCs/>
          <w:sz w:val="27"/>
          <w:szCs w:val="27"/>
        </w:rPr>
      </w:pPr>
      <w:bookmarkStart w:id="106" w:name="_Toc6310"/>
      <w:r>
        <w:rPr>
          <w:rFonts w:hint="eastAsia"/>
          <w:b/>
          <w:bCs/>
          <w:sz w:val="27"/>
          <w:szCs w:val="27"/>
        </w:rPr>
        <w:t>15.响应文件的撤回</w:t>
      </w:r>
      <w:bookmarkEnd w:id="104"/>
      <w:bookmarkEnd w:id="105"/>
      <w:bookmarkEnd w:id="106"/>
    </w:p>
    <w:p w14:paraId="527937E4">
      <w:pPr>
        <w:spacing w:line="400" w:lineRule="exact"/>
        <w:ind w:firstLine="482"/>
      </w:pPr>
      <w:r>
        <w:rPr>
          <w:rFonts w:hint="eastAsia"/>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rPr>
      </w:pPr>
      <w:bookmarkStart w:id="107" w:name="_Toc376936750"/>
      <w:bookmarkStart w:id="108" w:name="_Toc325726019"/>
      <w:bookmarkStart w:id="109" w:name="_Toc20226"/>
      <w:bookmarkStart w:id="110" w:name="_Toc6085"/>
      <w:r>
        <w:rPr>
          <w:rFonts w:hint="eastAsia"/>
          <w:b/>
          <w:bCs/>
          <w:sz w:val="36"/>
          <w:szCs w:val="36"/>
        </w:rPr>
        <w:t>五、</w:t>
      </w:r>
      <w:bookmarkEnd w:id="107"/>
      <w:bookmarkEnd w:id="108"/>
      <w:r>
        <w:rPr>
          <w:rFonts w:hint="eastAsia"/>
          <w:b/>
          <w:bCs/>
          <w:sz w:val="36"/>
          <w:szCs w:val="36"/>
        </w:rPr>
        <w:t>磋商过程</w:t>
      </w:r>
      <w:bookmarkEnd w:id="109"/>
      <w:bookmarkEnd w:id="110"/>
    </w:p>
    <w:p w14:paraId="01AB68B9">
      <w:pPr>
        <w:spacing w:before="100" w:beforeAutospacing="1" w:after="100" w:afterAutospacing="1" w:line="520" w:lineRule="exact"/>
        <w:outlineLvl w:val="2"/>
        <w:rPr>
          <w:b/>
          <w:bCs/>
          <w:sz w:val="27"/>
          <w:szCs w:val="27"/>
        </w:rPr>
      </w:pPr>
      <w:bookmarkStart w:id="111" w:name="_Toc376936751"/>
      <w:bookmarkStart w:id="112" w:name="_Toc325726020"/>
      <w:bookmarkStart w:id="113" w:name="_Toc16649"/>
      <w:r>
        <w:rPr>
          <w:rFonts w:hint="eastAsia"/>
          <w:b/>
          <w:bCs/>
          <w:sz w:val="27"/>
          <w:szCs w:val="27"/>
        </w:rPr>
        <w:t>16.</w:t>
      </w:r>
      <w:bookmarkEnd w:id="111"/>
      <w:bookmarkEnd w:id="112"/>
      <w:r>
        <w:rPr>
          <w:rFonts w:hint="eastAsia"/>
          <w:b/>
          <w:bCs/>
          <w:sz w:val="27"/>
          <w:szCs w:val="27"/>
        </w:rPr>
        <w:t>磋商过程</w:t>
      </w:r>
      <w:bookmarkEnd w:id="113"/>
    </w:p>
    <w:p w14:paraId="3FBB1C63">
      <w:pPr>
        <w:spacing w:line="400" w:lineRule="exact"/>
        <w:ind w:firstLine="480" w:firstLineChars="200"/>
      </w:pPr>
      <w:r>
        <w:rPr>
          <w:rFonts w:hint="eastAsia"/>
        </w:rPr>
        <w:t>16.1 采购代理机构按本磋商文件中确定的时间和地点组织本项目的磋商活动。供应商应由其法定代表人或委托代理人参加。</w:t>
      </w:r>
    </w:p>
    <w:p w14:paraId="3B3A3B78">
      <w:pPr>
        <w:spacing w:line="400" w:lineRule="exact"/>
        <w:ind w:firstLine="480"/>
      </w:pPr>
      <w:r>
        <w:rPr>
          <w:rFonts w:hint="eastAsia"/>
        </w:rPr>
        <w:t>16.2 磋商时，对不同文字文本响应文件的解释发生异议的，以中文文本为准。</w:t>
      </w:r>
    </w:p>
    <w:p w14:paraId="7376F7E4">
      <w:pPr>
        <w:spacing w:line="400" w:lineRule="exact"/>
        <w:ind w:firstLine="480"/>
      </w:pPr>
      <w:r>
        <w:rPr>
          <w:rFonts w:hint="eastAsia"/>
        </w:rPr>
        <w:t>16.3 磋商工作由采购代理机构组织，采购人、采购监管、纪检监察等有关方面代表可根据采购项目的具体情况列席。</w:t>
      </w:r>
    </w:p>
    <w:p w14:paraId="73A53A75">
      <w:pPr>
        <w:spacing w:line="400" w:lineRule="exact"/>
        <w:ind w:firstLine="480"/>
      </w:pPr>
      <w:r>
        <w:rPr>
          <w:rFonts w:hint="eastAsia"/>
        </w:rPr>
        <w:t>16.4 磋商过程有专人记录，并存档备查。</w:t>
      </w:r>
    </w:p>
    <w:p w14:paraId="1F003B3C">
      <w:pPr>
        <w:spacing w:before="480" w:beforeLines="200" w:after="480" w:afterLines="200"/>
        <w:jc w:val="center"/>
        <w:outlineLvl w:val="1"/>
        <w:rPr>
          <w:b/>
          <w:bCs/>
          <w:sz w:val="36"/>
          <w:szCs w:val="36"/>
        </w:rPr>
      </w:pPr>
      <w:bookmarkStart w:id="114" w:name="_Toc12799"/>
      <w:bookmarkStart w:id="115" w:name="_Toc16841"/>
      <w:bookmarkStart w:id="116" w:name="_Toc376936752"/>
      <w:bookmarkStart w:id="117" w:name="_Toc325726021"/>
      <w:r>
        <w:rPr>
          <w:rFonts w:hint="eastAsia"/>
          <w:b/>
          <w:bCs/>
          <w:sz w:val="36"/>
          <w:szCs w:val="36"/>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rPr>
      </w:pPr>
      <w:bookmarkStart w:id="118" w:name="_Toc14485"/>
      <w:bookmarkStart w:id="119" w:name="_Toc325726022"/>
      <w:bookmarkStart w:id="120" w:name="_Toc376936753"/>
      <w:r>
        <w:rPr>
          <w:rFonts w:hint="eastAsia"/>
          <w:b/>
          <w:bCs/>
          <w:sz w:val="27"/>
          <w:szCs w:val="27"/>
        </w:rPr>
        <w:t>17.磋商小组</w:t>
      </w:r>
      <w:bookmarkEnd w:id="118"/>
      <w:bookmarkEnd w:id="119"/>
      <w:bookmarkEnd w:id="120"/>
    </w:p>
    <w:p w14:paraId="2DB9335A">
      <w:pPr>
        <w:spacing w:line="400" w:lineRule="exact"/>
        <w:ind w:firstLine="480" w:firstLineChars="200"/>
      </w:pPr>
      <w:r>
        <w:rPr>
          <w:rFonts w:hint="eastAsi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pPr>
      <w:r>
        <w:rPr>
          <w:rFonts w:hint="eastAsia"/>
        </w:rPr>
        <w:t>17.2 磋商由采购代理机构负责组织，具体磋商事务由依法组建的磋商小组负责，并独立履行下列职责：</w:t>
      </w:r>
    </w:p>
    <w:p w14:paraId="0BA88463">
      <w:pPr>
        <w:spacing w:line="400" w:lineRule="exact"/>
        <w:ind w:firstLine="480"/>
      </w:pPr>
      <w:r>
        <w:rPr>
          <w:rFonts w:hint="eastAsia"/>
        </w:rPr>
        <w:t>（1）审查响应文件是否符合磋商文件要求，并作出评价；</w:t>
      </w:r>
    </w:p>
    <w:p w14:paraId="55F24C86">
      <w:pPr>
        <w:spacing w:line="400" w:lineRule="exact"/>
        <w:ind w:firstLine="480"/>
      </w:pPr>
      <w:r>
        <w:rPr>
          <w:rFonts w:hint="eastAsia"/>
        </w:rPr>
        <w:t>（2）要求供应商对响应文件有关事项作出解释或澄清；</w:t>
      </w:r>
    </w:p>
    <w:p w14:paraId="31D71A21">
      <w:pPr>
        <w:spacing w:line="400" w:lineRule="exact"/>
        <w:ind w:firstLine="480"/>
      </w:pPr>
      <w:r>
        <w:rPr>
          <w:rFonts w:hint="eastAsia"/>
        </w:rPr>
        <w:t>（3）推荐预成交候选供应商；</w:t>
      </w:r>
    </w:p>
    <w:p w14:paraId="5B2E4044">
      <w:pPr>
        <w:spacing w:line="400" w:lineRule="exact"/>
        <w:ind w:firstLine="480"/>
      </w:pPr>
      <w:r>
        <w:rPr>
          <w:rFonts w:hint="eastAsia"/>
        </w:rPr>
        <w:t>（4）对非法干预评标工作的人员和机构进行举报或投诉。</w:t>
      </w:r>
    </w:p>
    <w:p w14:paraId="358234E1">
      <w:pPr>
        <w:spacing w:line="400" w:lineRule="exact"/>
        <w:ind w:firstLine="480"/>
      </w:pPr>
      <w:r>
        <w:rPr>
          <w:rFonts w:hint="eastAsia"/>
        </w:rPr>
        <w:t>17.3 磋商小组应遵守并履行下列义务：</w:t>
      </w:r>
    </w:p>
    <w:p w14:paraId="5EE5C4A2">
      <w:pPr>
        <w:spacing w:line="400" w:lineRule="exact"/>
        <w:ind w:firstLine="480"/>
      </w:pPr>
      <w:r>
        <w:rPr>
          <w:rFonts w:hint="eastAsia"/>
        </w:rPr>
        <w:t>（1）遵纪守法，客观、公正、廉洁地履行职责；</w:t>
      </w:r>
    </w:p>
    <w:p w14:paraId="192AA9F3">
      <w:pPr>
        <w:spacing w:line="400" w:lineRule="exact"/>
        <w:ind w:firstLine="480"/>
      </w:pPr>
      <w:r>
        <w:rPr>
          <w:rFonts w:hint="eastAsia"/>
        </w:rPr>
        <w:t>（2）按照磋商文件规定的评审方法和评审标准进行评审，对评审意见承担磋商小组成员责任；</w:t>
      </w:r>
    </w:p>
    <w:p w14:paraId="3CF02173">
      <w:pPr>
        <w:spacing w:line="400" w:lineRule="exact"/>
        <w:ind w:firstLine="480"/>
      </w:pPr>
      <w:r>
        <w:rPr>
          <w:rFonts w:hint="eastAsia"/>
        </w:rPr>
        <w:t>（3）对响应文件、磋商情况和磋商中获悉的商业秘密保密；</w:t>
      </w:r>
    </w:p>
    <w:p w14:paraId="619A1A40">
      <w:pPr>
        <w:spacing w:line="400" w:lineRule="exact"/>
        <w:ind w:firstLine="480"/>
      </w:pPr>
      <w:r>
        <w:rPr>
          <w:rFonts w:hint="eastAsia"/>
        </w:rPr>
        <w:t>（4）参与磋商报告的起草；</w:t>
      </w:r>
    </w:p>
    <w:p w14:paraId="66B7F3E4">
      <w:pPr>
        <w:spacing w:line="400" w:lineRule="exact"/>
        <w:ind w:firstLine="480"/>
      </w:pPr>
      <w:r>
        <w:rPr>
          <w:rFonts w:hint="eastAsia"/>
        </w:rPr>
        <w:t>（5）解答供应商及有关方面的质疑；</w:t>
      </w:r>
    </w:p>
    <w:p w14:paraId="5BA69497">
      <w:pPr>
        <w:spacing w:line="400" w:lineRule="exact"/>
        <w:ind w:firstLine="480"/>
      </w:pPr>
      <w:r>
        <w:rPr>
          <w:rFonts w:hint="eastAsia"/>
        </w:rPr>
        <w:t>（6）配合纪检部门进行投诉处理工作。</w:t>
      </w:r>
    </w:p>
    <w:p w14:paraId="3D034BB1">
      <w:pPr>
        <w:spacing w:line="400" w:lineRule="exact"/>
        <w:ind w:firstLine="480"/>
      </w:pPr>
      <w:r>
        <w:rPr>
          <w:rFonts w:hint="eastAsia"/>
        </w:rPr>
        <w:t>17.4 磋商小组所有成员应当集中与单一供应商分别进行磋商，并给予所有参加磋商的供应商平等的磋商机会。</w:t>
      </w:r>
    </w:p>
    <w:p w14:paraId="7904DCE0">
      <w:pPr>
        <w:spacing w:line="400" w:lineRule="exact"/>
        <w:ind w:firstLine="480"/>
      </w:pPr>
      <w:r>
        <w:rPr>
          <w:rFonts w:hint="eastAsia"/>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rPr>
      </w:pPr>
      <w:bookmarkStart w:id="121" w:name="_Toc325726023"/>
      <w:bookmarkStart w:id="122" w:name="_Toc376936754"/>
      <w:bookmarkStart w:id="123" w:name="_Toc23803"/>
      <w:r>
        <w:rPr>
          <w:rFonts w:hint="eastAsia"/>
          <w:b/>
          <w:bCs/>
          <w:sz w:val="27"/>
          <w:szCs w:val="27"/>
        </w:rPr>
        <w:t>18.磋商程序</w:t>
      </w:r>
      <w:bookmarkEnd w:id="121"/>
      <w:bookmarkEnd w:id="122"/>
      <w:bookmarkEnd w:id="123"/>
    </w:p>
    <w:p w14:paraId="3CFEB08A">
      <w:pPr>
        <w:spacing w:line="400" w:lineRule="exact"/>
        <w:ind w:firstLine="482"/>
      </w:pPr>
      <w:r>
        <w:rPr>
          <w:rFonts w:hint="eastAsia"/>
          <w:szCs w:val="20"/>
        </w:rPr>
        <w:t xml:space="preserve">18.1 </w:t>
      </w:r>
      <w:r>
        <w:rPr>
          <w:rFonts w:hint="eastAsia"/>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pPr>
      <w:r>
        <w:rPr>
          <w:rFonts w:hint="eastAsia"/>
        </w:rPr>
        <w:t>18.2 初审阶段为资格性审查和符合性审查。响应文件在响应磋商文件要求方面出现的偏离，分为实质性偏离和非实质性偏离。</w:t>
      </w:r>
    </w:p>
    <w:p w14:paraId="454B96A7">
      <w:pPr>
        <w:spacing w:line="400" w:lineRule="exact"/>
        <w:ind w:firstLine="482"/>
      </w:pPr>
      <w:r>
        <w:rPr>
          <w:rFonts w:hint="eastAsia"/>
        </w:rPr>
        <w:t>18.2.1 实质性偏离是指响应文件未能实质性响应磋商文件的要求。</w:t>
      </w:r>
    </w:p>
    <w:p w14:paraId="273BA400">
      <w:pPr>
        <w:tabs>
          <w:tab w:val="left" w:pos="8787"/>
        </w:tabs>
        <w:spacing w:line="400" w:lineRule="exact"/>
        <w:ind w:firstLine="482"/>
      </w:pPr>
      <w:r>
        <w:rPr>
          <w:rFonts w:hint="eastAsia"/>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pPr>
      <w:r>
        <w:rPr>
          <w:rFonts w:hint="eastAsia"/>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pPr>
      <w:r>
        <w:rPr>
          <w:rFonts w:hint="eastAsia"/>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pPr>
      <w:r>
        <w:rPr>
          <w:rFonts w:hint="eastAsia"/>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pPr>
      <w:r>
        <w:rPr>
          <w:rFonts w:hint="eastAsia"/>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rPr>
      </w:pPr>
      <w:bookmarkStart w:id="124" w:name="_Toc325726024"/>
      <w:bookmarkStart w:id="125" w:name="_Toc14742"/>
      <w:bookmarkStart w:id="126" w:name="_Toc376936755"/>
      <w:r>
        <w:rPr>
          <w:rFonts w:hint="eastAsia"/>
          <w:b/>
          <w:bCs/>
          <w:sz w:val="27"/>
          <w:szCs w:val="27"/>
        </w:rPr>
        <w:t>19.评审办法</w:t>
      </w:r>
      <w:bookmarkEnd w:id="124"/>
      <w:bookmarkEnd w:id="125"/>
      <w:bookmarkEnd w:id="126"/>
    </w:p>
    <w:p w14:paraId="3BCF0B28">
      <w:pPr>
        <w:spacing w:line="400" w:lineRule="exact"/>
        <w:ind w:firstLine="480" w:firstLineChars="200"/>
      </w:pPr>
      <w:r>
        <w:rPr>
          <w:rFonts w:hint="eastAsia"/>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pPr>
      <w:r>
        <w:rPr>
          <w:rFonts w:hint="eastAsia"/>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pPr>
      <w:r>
        <w:rPr>
          <w:rFonts w:hint="eastAsia"/>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pPr>
      <w:r>
        <w:rPr>
          <w:rFonts w:hint="eastAsia"/>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pPr>
      <w:r>
        <w:rPr>
          <w:rFonts w:hint="eastAsia"/>
        </w:rPr>
        <w:t>19.2 资格性审查评审办法（初步评审）</w:t>
      </w:r>
    </w:p>
    <w:tbl>
      <w:tblPr>
        <w:tblStyle w:val="2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rPr>
            </w:pPr>
            <w:bookmarkStart w:id="127" w:name="_Toc376936756"/>
            <w:bookmarkStart w:id="128" w:name="_Toc325726025"/>
            <w:r>
              <w:rPr>
                <w:rFonts w:hint="eastAsia"/>
                <w:b/>
              </w:rPr>
              <w:t>序号</w:t>
            </w:r>
          </w:p>
        </w:tc>
        <w:tc>
          <w:tcPr>
            <w:tcW w:w="810" w:type="dxa"/>
            <w:vAlign w:val="center"/>
          </w:tcPr>
          <w:p w14:paraId="20FA1451">
            <w:pPr>
              <w:autoSpaceDE w:val="0"/>
              <w:autoSpaceDN w:val="0"/>
              <w:spacing w:line="400" w:lineRule="exact"/>
              <w:jc w:val="center"/>
              <w:rPr>
                <w:b/>
              </w:rPr>
            </w:pPr>
            <w:r>
              <w:rPr>
                <w:rFonts w:hint="eastAsia"/>
                <w:b/>
              </w:rPr>
              <w:t>评审</w:t>
            </w:r>
          </w:p>
          <w:p w14:paraId="0A962E61">
            <w:pPr>
              <w:autoSpaceDE w:val="0"/>
              <w:autoSpaceDN w:val="0"/>
              <w:spacing w:line="400" w:lineRule="exact"/>
              <w:jc w:val="center"/>
              <w:rPr>
                <w:b/>
              </w:rPr>
            </w:pPr>
            <w:r>
              <w:rPr>
                <w:rFonts w:hint="eastAsia"/>
                <w:b/>
              </w:rPr>
              <w:t>内容</w:t>
            </w:r>
          </w:p>
        </w:tc>
        <w:tc>
          <w:tcPr>
            <w:tcW w:w="2415" w:type="dxa"/>
            <w:vAlign w:val="center"/>
          </w:tcPr>
          <w:p w14:paraId="1A6DFE36">
            <w:pPr>
              <w:autoSpaceDE w:val="0"/>
              <w:autoSpaceDN w:val="0"/>
              <w:spacing w:line="400" w:lineRule="exact"/>
              <w:jc w:val="center"/>
              <w:rPr>
                <w:b/>
              </w:rPr>
            </w:pPr>
            <w:r>
              <w:rPr>
                <w:rFonts w:hint="eastAsia"/>
                <w:b/>
              </w:rPr>
              <w:t>评审因素</w:t>
            </w:r>
          </w:p>
        </w:tc>
        <w:tc>
          <w:tcPr>
            <w:tcW w:w="5025" w:type="dxa"/>
            <w:vAlign w:val="center"/>
          </w:tcPr>
          <w:p w14:paraId="75EAECCD">
            <w:pPr>
              <w:autoSpaceDE w:val="0"/>
              <w:autoSpaceDN w:val="0"/>
              <w:spacing w:line="400" w:lineRule="exact"/>
              <w:jc w:val="center"/>
              <w:rPr>
                <w:b/>
              </w:rPr>
            </w:pPr>
            <w:r>
              <w:rPr>
                <w:rFonts w:hint="eastAsia"/>
                <w:b/>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pPr>
            <w:r>
              <w:rPr>
                <w:rFonts w:hint="eastAsia"/>
              </w:rPr>
              <w:t>1</w:t>
            </w:r>
          </w:p>
        </w:tc>
        <w:tc>
          <w:tcPr>
            <w:tcW w:w="810" w:type="dxa"/>
            <w:vMerge w:val="restart"/>
            <w:vAlign w:val="center"/>
          </w:tcPr>
          <w:p w14:paraId="058C682C">
            <w:pPr>
              <w:autoSpaceDE w:val="0"/>
              <w:autoSpaceDN w:val="0"/>
              <w:spacing w:line="400" w:lineRule="exact"/>
              <w:jc w:val="center"/>
            </w:pPr>
            <w:r>
              <w:rPr>
                <w:rFonts w:hint="eastAsia"/>
              </w:rPr>
              <w:t>形式评审标准</w:t>
            </w:r>
          </w:p>
        </w:tc>
        <w:tc>
          <w:tcPr>
            <w:tcW w:w="2415" w:type="dxa"/>
          </w:tcPr>
          <w:p w14:paraId="09B518AA">
            <w:pPr>
              <w:autoSpaceDE w:val="0"/>
              <w:autoSpaceDN w:val="0"/>
              <w:spacing w:line="400" w:lineRule="exact"/>
              <w:jc w:val="center"/>
            </w:pPr>
            <w:r>
              <w:rPr>
                <w:rFonts w:hint="eastAsia"/>
              </w:rPr>
              <w:t>供应商名称</w:t>
            </w:r>
          </w:p>
        </w:tc>
        <w:tc>
          <w:tcPr>
            <w:tcW w:w="5025" w:type="dxa"/>
            <w:vAlign w:val="center"/>
          </w:tcPr>
          <w:p w14:paraId="16FC09F0">
            <w:pPr>
              <w:autoSpaceDE w:val="0"/>
              <w:autoSpaceDN w:val="0"/>
              <w:spacing w:line="400" w:lineRule="exact"/>
            </w:pPr>
            <w:r>
              <w:rPr>
                <w:rFonts w:hint="eastAsia"/>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pPr>
          </w:p>
        </w:tc>
        <w:tc>
          <w:tcPr>
            <w:tcW w:w="810" w:type="dxa"/>
            <w:vMerge w:val="continue"/>
            <w:vAlign w:val="center"/>
          </w:tcPr>
          <w:p w14:paraId="248684DC">
            <w:pPr>
              <w:autoSpaceDE w:val="0"/>
              <w:autoSpaceDN w:val="0"/>
              <w:spacing w:line="400" w:lineRule="exact"/>
              <w:jc w:val="center"/>
            </w:pPr>
          </w:p>
        </w:tc>
        <w:tc>
          <w:tcPr>
            <w:tcW w:w="2415" w:type="dxa"/>
          </w:tcPr>
          <w:p w14:paraId="760615E5">
            <w:pPr>
              <w:autoSpaceDE w:val="0"/>
              <w:autoSpaceDN w:val="0"/>
              <w:spacing w:line="400" w:lineRule="exact"/>
              <w:jc w:val="center"/>
            </w:pPr>
            <w:r>
              <w:rPr>
                <w:rFonts w:hint="eastAsia"/>
              </w:rPr>
              <w:t>响应文件签字盖章</w:t>
            </w:r>
          </w:p>
        </w:tc>
        <w:tc>
          <w:tcPr>
            <w:tcW w:w="5025" w:type="dxa"/>
            <w:vAlign w:val="center"/>
          </w:tcPr>
          <w:p w14:paraId="162E64A2">
            <w:pPr>
              <w:autoSpaceDE w:val="0"/>
              <w:autoSpaceDN w:val="0"/>
              <w:spacing w:line="400" w:lineRule="exact"/>
            </w:pPr>
            <w:r>
              <w:rPr>
                <w:rFonts w:hint="eastAsia"/>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pPr>
          </w:p>
        </w:tc>
        <w:tc>
          <w:tcPr>
            <w:tcW w:w="810" w:type="dxa"/>
            <w:vMerge w:val="continue"/>
            <w:vAlign w:val="center"/>
          </w:tcPr>
          <w:p w14:paraId="43008F2F">
            <w:pPr>
              <w:autoSpaceDE w:val="0"/>
              <w:autoSpaceDN w:val="0"/>
              <w:spacing w:line="400" w:lineRule="exact"/>
              <w:jc w:val="center"/>
            </w:pPr>
          </w:p>
        </w:tc>
        <w:tc>
          <w:tcPr>
            <w:tcW w:w="2415" w:type="dxa"/>
          </w:tcPr>
          <w:p w14:paraId="4B2F41AE">
            <w:pPr>
              <w:autoSpaceDE w:val="0"/>
              <w:autoSpaceDN w:val="0"/>
              <w:spacing w:line="400" w:lineRule="exact"/>
              <w:jc w:val="center"/>
            </w:pPr>
            <w:r>
              <w:rPr>
                <w:rFonts w:hint="eastAsia"/>
              </w:rPr>
              <w:t>响应文件格式</w:t>
            </w:r>
          </w:p>
        </w:tc>
        <w:tc>
          <w:tcPr>
            <w:tcW w:w="5025" w:type="dxa"/>
            <w:vAlign w:val="center"/>
          </w:tcPr>
          <w:p w14:paraId="78B0ED45">
            <w:pPr>
              <w:autoSpaceDE w:val="0"/>
              <w:autoSpaceDN w:val="0"/>
              <w:spacing w:line="400" w:lineRule="exact"/>
            </w:pPr>
            <w:r>
              <w:rPr>
                <w:rFonts w:hint="eastAsia"/>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pPr>
            <w:r>
              <w:rPr>
                <w:rFonts w:hint="eastAsia"/>
              </w:rPr>
              <w:t>2</w:t>
            </w:r>
          </w:p>
        </w:tc>
        <w:tc>
          <w:tcPr>
            <w:tcW w:w="810" w:type="dxa"/>
            <w:vMerge w:val="restart"/>
            <w:vAlign w:val="center"/>
          </w:tcPr>
          <w:p w14:paraId="3188CE95">
            <w:pPr>
              <w:autoSpaceDE w:val="0"/>
              <w:autoSpaceDN w:val="0"/>
              <w:spacing w:line="400" w:lineRule="exact"/>
              <w:jc w:val="center"/>
            </w:pPr>
            <w:r>
              <w:rPr>
                <w:rFonts w:hint="eastAsia"/>
              </w:rPr>
              <w:t>资格评审标准</w:t>
            </w:r>
          </w:p>
        </w:tc>
        <w:tc>
          <w:tcPr>
            <w:tcW w:w="2415" w:type="dxa"/>
          </w:tcPr>
          <w:p w14:paraId="532B33F0">
            <w:pPr>
              <w:spacing w:line="400" w:lineRule="exact"/>
              <w:jc w:val="center"/>
            </w:pPr>
            <w:r>
              <w:rPr>
                <w:rFonts w:hint="eastAsia"/>
                <w:lang w:val="zh-CN"/>
              </w:rPr>
              <w:t>合格的供应商</w:t>
            </w:r>
          </w:p>
        </w:tc>
        <w:tc>
          <w:tcPr>
            <w:tcW w:w="5025" w:type="dxa"/>
            <w:vAlign w:val="center"/>
          </w:tcPr>
          <w:p w14:paraId="78164F2B">
            <w:pPr>
              <w:spacing w:line="400" w:lineRule="exact"/>
            </w:pPr>
            <w:r>
              <w:rPr>
                <w:rFonts w:hint="eastAsia"/>
              </w:rPr>
              <w:t>符合第</w:t>
            </w:r>
            <w:r>
              <w:rPr>
                <w:rFonts w:hint="eastAsia"/>
                <w:lang w:val="zh-CN"/>
              </w:rPr>
              <w:t>2</w:t>
            </w:r>
            <w:r>
              <w:rPr>
                <w:rFonts w:hint="eastAsia"/>
              </w:rPr>
              <w:t>.</w:t>
            </w:r>
            <w:r>
              <w:rPr>
                <w:rFonts w:hint="eastAsia"/>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pPr>
          </w:p>
        </w:tc>
        <w:tc>
          <w:tcPr>
            <w:tcW w:w="810" w:type="dxa"/>
            <w:vMerge w:val="continue"/>
            <w:vAlign w:val="center"/>
          </w:tcPr>
          <w:p w14:paraId="38C7BBC5">
            <w:pPr>
              <w:autoSpaceDE w:val="0"/>
              <w:autoSpaceDN w:val="0"/>
              <w:spacing w:line="400" w:lineRule="exact"/>
              <w:jc w:val="center"/>
            </w:pPr>
          </w:p>
        </w:tc>
        <w:tc>
          <w:tcPr>
            <w:tcW w:w="2415" w:type="dxa"/>
          </w:tcPr>
          <w:p w14:paraId="306E4466">
            <w:pPr>
              <w:spacing w:line="400" w:lineRule="exact"/>
              <w:jc w:val="center"/>
            </w:pPr>
            <w:r>
              <w:rPr>
                <w:rFonts w:hint="eastAsia"/>
              </w:rPr>
              <w:t>磋商有效期</w:t>
            </w:r>
          </w:p>
        </w:tc>
        <w:tc>
          <w:tcPr>
            <w:tcW w:w="5025" w:type="dxa"/>
            <w:vAlign w:val="center"/>
          </w:tcPr>
          <w:p w14:paraId="2D6A1B20">
            <w:pPr>
              <w:spacing w:line="400" w:lineRule="exact"/>
            </w:pPr>
            <w:r>
              <w:rPr>
                <w:rFonts w:hint="eastAsia"/>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pPr>
          </w:p>
        </w:tc>
        <w:tc>
          <w:tcPr>
            <w:tcW w:w="810" w:type="dxa"/>
            <w:vMerge w:val="continue"/>
            <w:vAlign w:val="center"/>
          </w:tcPr>
          <w:p w14:paraId="3E89CD59">
            <w:pPr>
              <w:autoSpaceDE w:val="0"/>
              <w:autoSpaceDN w:val="0"/>
              <w:spacing w:line="400" w:lineRule="exact"/>
              <w:jc w:val="center"/>
            </w:pPr>
          </w:p>
        </w:tc>
        <w:tc>
          <w:tcPr>
            <w:tcW w:w="2415" w:type="dxa"/>
          </w:tcPr>
          <w:p w14:paraId="2FEB5055">
            <w:pPr>
              <w:spacing w:line="400" w:lineRule="exact"/>
              <w:jc w:val="center"/>
            </w:pPr>
            <w:r>
              <w:rPr>
                <w:rFonts w:hint="eastAsia"/>
              </w:rPr>
              <w:t>安全生产许可证</w:t>
            </w:r>
          </w:p>
        </w:tc>
        <w:tc>
          <w:tcPr>
            <w:tcW w:w="5025" w:type="dxa"/>
            <w:vAlign w:val="center"/>
          </w:tcPr>
          <w:p w14:paraId="7D660C84">
            <w:pPr>
              <w:spacing w:line="400" w:lineRule="exact"/>
            </w:pPr>
            <w:r>
              <w:rPr>
                <w:rFonts w:hint="eastAsia"/>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pPr>
          </w:p>
        </w:tc>
        <w:tc>
          <w:tcPr>
            <w:tcW w:w="810" w:type="dxa"/>
            <w:vMerge w:val="continue"/>
            <w:vAlign w:val="center"/>
          </w:tcPr>
          <w:p w14:paraId="797B83CD">
            <w:pPr>
              <w:autoSpaceDE w:val="0"/>
              <w:autoSpaceDN w:val="0"/>
              <w:spacing w:line="400" w:lineRule="exact"/>
              <w:jc w:val="center"/>
            </w:pPr>
          </w:p>
        </w:tc>
        <w:tc>
          <w:tcPr>
            <w:tcW w:w="2415" w:type="dxa"/>
          </w:tcPr>
          <w:p w14:paraId="6B91F9D9">
            <w:pPr>
              <w:spacing w:line="400" w:lineRule="exact"/>
              <w:jc w:val="center"/>
            </w:pPr>
            <w:r>
              <w:rPr>
                <w:rFonts w:hint="eastAsia"/>
              </w:rPr>
              <w:t>企业资质等级</w:t>
            </w:r>
          </w:p>
        </w:tc>
        <w:tc>
          <w:tcPr>
            <w:tcW w:w="5025" w:type="dxa"/>
            <w:vAlign w:val="center"/>
          </w:tcPr>
          <w:p w14:paraId="557CCC18">
            <w:pPr>
              <w:spacing w:line="400" w:lineRule="exact"/>
            </w:pPr>
            <w:r>
              <w:rPr>
                <w:rFonts w:hint="eastAsia"/>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pPr>
          </w:p>
        </w:tc>
        <w:tc>
          <w:tcPr>
            <w:tcW w:w="810" w:type="dxa"/>
            <w:vMerge w:val="continue"/>
            <w:vAlign w:val="center"/>
          </w:tcPr>
          <w:p w14:paraId="1FE6F94C">
            <w:pPr>
              <w:autoSpaceDE w:val="0"/>
              <w:autoSpaceDN w:val="0"/>
              <w:spacing w:line="400" w:lineRule="exact"/>
              <w:jc w:val="center"/>
            </w:pPr>
          </w:p>
        </w:tc>
        <w:tc>
          <w:tcPr>
            <w:tcW w:w="2415" w:type="dxa"/>
          </w:tcPr>
          <w:p w14:paraId="4350813E">
            <w:pPr>
              <w:spacing w:line="400" w:lineRule="exact"/>
              <w:jc w:val="center"/>
            </w:pPr>
            <w:r>
              <w:rPr>
                <w:rFonts w:hint="eastAsia"/>
              </w:rPr>
              <w:t>财务状况</w:t>
            </w:r>
          </w:p>
        </w:tc>
        <w:tc>
          <w:tcPr>
            <w:tcW w:w="5025" w:type="dxa"/>
            <w:vAlign w:val="center"/>
          </w:tcPr>
          <w:p w14:paraId="35E4D47D">
            <w:pPr>
              <w:spacing w:line="400" w:lineRule="exact"/>
            </w:pPr>
            <w:r>
              <w:rPr>
                <w:rFonts w:hint="eastAsia"/>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pPr>
          </w:p>
        </w:tc>
        <w:tc>
          <w:tcPr>
            <w:tcW w:w="810" w:type="dxa"/>
            <w:vMerge w:val="continue"/>
            <w:vAlign w:val="center"/>
          </w:tcPr>
          <w:p w14:paraId="34BF48E4">
            <w:pPr>
              <w:autoSpaceDE w:val="0"/>
              <w:autoSpaceDN w:val="0"/>
              <w:spacing w:line="400" w:lineRule="exact"/>
              <w:jc w:val="center"/>
            </w:pPr>
          </w:p>
        </w:tc>
        <w:tc>
          <w:tcPr>
            <w:tcW w:w="2415" w:type="dxa"/>
          </w:tcPr>
          <w:p w14:paraId="5BD255B1">
            <w:pPr>
              <w:spacing w:line="400" w:lineRule="exact"/>
              <w:jc w:val="center"/>
            </w:pPr>
            <w:r>
              <w:rPr>
                <w:rFonts w:hint="eastAsia"/>
              </w:rPr>
              <w:t>建造师资格</w:t>
            </w:r>
          </w:p>
        </w:tc>
        <w:tc>
          <w:tcPr>
            <w:tcW w:w="5025" w:type="dxa"/>
            <w:vAlign w:val="center"/>
          </w:tcPr>
          <w:p w14:paraId="65297A45">
            <w:pPr>
              <w:spacing w:line="400" w:lineRule="exact"/>
            </w:pPr>
            <w:r>
              <w:rPr>
                <w:rFonts w:hint="eastAsia"/>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pPr>
          </w:p>
        </w:tc>
        <w:tc>
          <w:tcPr>
            <w:tcW w:w="810" w:type="dxa"/>
            <w:vMerge w:val="continue"/>
            <w:vAlign w:val="center"/>
          </w:tcPr>
          <w:p w14:paraId="69EFF6C0">
            <w:pPr>
              <w:autoSpaceDE w:val="0"/>
              <w:autoSpaceDN w:val="0"/>
              <w:spacing w:line="400" w:lineRule="exact"/>
              <w:jc w:val="center"/>
            </w:pPr>
          </w:p>
        </w:tc>
        <w:tc>
          <w:tcPr>
            <w:tcW w:w="2415" w:type="dxa"/>
          </w:tcPr>
          <w:p w14:paraId="3D629B77">
            <w:pPr>
              <w:spacing w:line="400" w:lineRule="exact"/>
              <w:jc w:val="center"/>
            </w:pPr>
            <w:r>
              <w:rPr>
                <w:rFonts w:hint="eastAsia"/>
              </w:rPr>
              <w:t>其他资格</w:t>
            </w:r>
          </w:p>
        </w:tc>
        <w:tc>
          <w:tcPr>
            <w:tcW w:w="5025" w:type="dxa"/>
            <w:vAlign w:val="center"/>
          </w:tcPr>
          <w:p w14:paraId="73A6D279">
            <w:pPr>
              <w:spacing w:line="400" w:lineRule="exact"/>
            </w:pPr>
            <w:r>
              <w:rPr>
                <w:rFonts w:hint="eastAsia"/>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pPr>
          </w:p>
        </w:tc>
        <w:tc>
          <w:tcPr>
            <w:tcW w:w="810" w:type="dxa"/>
            <w:vMerge w:val="continue"/>
            <w:vAlign w:val="center"/>
          </w:tcPr>
          <w:p w14:paraId="27DD79A4">
            <w:pPr>
              <w:autoSpaceDE w:val="0"/>
              <w:autoSpaceDN w:val="0"/>
              <w:spacing w:line="400" w:lineRule="exact"/>
              <w:jc w:val="center"/>
            </w:pPr>
          </w:p>
        </w:tc>
        <w:tc>
          <w:tcPr>
            <w:tcW w:w="2415" w:type="dxa"/>
          </w:tcPr>
          <w:p w14:paraId="7207D613">
            <w:pPr>
              <w:spacing w:line="400" w:lineRule="exact"/>
              <w:jc w:val="center"/>
            </w:pPr>
            <w:r>
              <w:rPr>
                <w:rFonts w:hint="eastAsia"/>
              </w:rPr>
              <w:t>磋商报价</w:t>
            </w:r>
          </w:p>
        </w:tc>
        <w:tc>
          <w:tcPr>
            <w:tcW w:w="5025" w:type="dxa"/>
            <w:vAlign w:val="center"/>
          </w:tcPr>
          <w:p w14:paraId="693C983B">
            <w:pPr>
              <w:spacing w:line="400" w:lineRule="exact"/>
            </w:pPr>
            <w:r>
              <w:rPr>
                <w:rFonts w:hint="eastAsia"/>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pPr>
          </w:p>
        </w:tc>
        <w:tc>
          <w:tcPr>
            <w:tcW w:w="810" w:type="dxa"/>
            <w:vMerge w:val="continue"/>
            <w:vAlign w:val="center"/>
          </w:tcPr>
          <w:p w14:paraId="7D217441">
            <w:pPr>
              <w:autoSpaceDE w:val="0"/>
              <w:autoSpaceDN w:val="0"/>
              <w:spacing w:line="400" w:lineRule="exact"/>
              <w:jc w:val="center"/>
            </w:pPr>
          </w:p>
        </w:tc>
        <w:tc>
          <w:tcPr>
            <w:tcW w:w="2415" w:type="dxa"/>
          </w:tcPr>
          <w:p w14:paraId="1367E346">
            <w:pPr>
              <w:spacing w:line="400" w:lineRule="exact"/>
              <w:jc w:val="center"/>
            </w:pPr>
            <w:r>
              <w:rPr>
                <w:rFonts w:hint="eastAsia"/>
              </w:rPr>
              <w:t>串通、虚假响应及其他违法行为</w:t>
            </w:r>
          </w:p>
        </w:tc>
        <w:tc>
          <w:tcPr>
            <w:tcW w:w="5025" w:type="dxa"/>
            <w:vAlign w:val="center"/>
          </w:tcPr>
          <w:p w14:paraId="76F0BC2B">
            <w:pPr>
              <w:spacing w:line="400" w:lineRule="exact"/>
            </w:pPr>
            <w:r>
              <w:rPr>
                <w:rFonts w:hint="eastAsia"/>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pPr>
            <w:r>
              <w:rPr>
                <w:rFonts w:hint="eastAsia"/>
              </w:rPr>
              <w:t>3</w:t>
            </w:r>
          </w:p>
        </w:tc>
        <w:tc>
          <w:tcPr>
            <w:tcW w:w="810" w:type="dxa"/>
            <w:vMerge w:val="restart"/>
            <w:vAlign w:val="center"/>
          </w:tcPr>
          <w:p w14:paraId="79B266A4">
            <w:pPr>
              <w:autoSpaceDE w:val="0"/>
              <w:autoSpaceDN w:val="0"/>
              <w:spacing w:line="400" w:lineRule="exact"/>
              <w:jc w:val="center"/>
            </w:pPr>
            <w:r>
              <w:rPr>
                <w:rFonts w:hint="eastAsia"/>
              </w:rPr>
              <w:t>响应性评审标准</w:t>
            </w:r>
          </w:p>
        </w:tc>
        <w:tc>
          <w:tcPr>
            <w:tcW w:w="2415" w:type="dxa"/>
          </w:tcPr>
          <w:p w14:paraId="3C672556">
            <w:pPr>
              <w:autoSpaceDE w:val="0"/>
              <w:autoSpaceDN w:val="0"/>
              <w:spacing w:line="400" w:lineRule="exact"/>
              <w:jc w:val="center"/>
            </w:pPr>
            <w:r>
              <w:rPr>
                <w:rFonts w:hint="eastAsia"/>
              </w:rPr>
              <w:t>磋商内容</w:t>
            </w:r>
          </w:p>
        </w:tc>
        <w:tc>
          <w:tcPr>
            <w:tcW w:w="5025" w:type="dxa"/>
            <w:vAlign w:val="center"/>
          </w:tcPr>
          <w:p w14:paraId="09EB20C3">
            <w:pPr>
              <w:autoSpaceDE w:val="0"/>
              <w:autoSpaceDN w:val="0"/>
              <w:spacing w:line="400" w:lineRule="exact"/>
            </w:pPr>
            <w:r>
              <w:rPr>
                <w:rFonts w:hint="eastAsia"/>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pPr>
          </w:p>
        </w:tc>
        <w:tc>
          <w:tcPr>
            <w:tcW w:w="810" w:type="dxa"/>
            <w:vMerge w:val="continue"/>
          </w:tcPr>
          <w:p w14:paraId="472CB5CC">
            <w:pPr>
              <w:autoSpaceDE w:val="0"/>
              <w:autoSpaceDN w:val="0"/>
              <w:spacing w:line="400" w:lineRule="exact"/>
            </w:pPr>
          </w:p>
        </w:tc>
        <w:tc>
          <w:tcPr>
            <w:tcW w:w="2415" w:type="dxa"/>
          </w:tcPr>
          <w:p w14:paraId="7D659A0B">
            <w:pPr>
              <w:autoSpaceDE w:val="0"/>
              <w:autoSpaceDN w:val="0"/>
              <w:spacing w:line="400" w:lineRule="exact"/>
              <w:jc w:val="center"/>
            </w:pPr>
            <w:r>
              <w:rPr>
                <w:rFonts w:hint="eastAsia"/>
              </w:rPr>
              <w:t>工期</w:t>
            </w:r>
          </w:p>
        </w:tc>
        <w:tc>
          <w:tcPr>
            <w:tcW w:w="5025" w:type="dxa"/>
            <w:vAlign w:val="center"/>
          </w:tcPr>
          <w:p w14:paraId="29AF3500">
            <w:pPr>
              <w:autoSpaceDE w:val="0"/>
              <w:autoSpaceDN w:val="0"/>
              <w:spacing w:line="400" w:lineRule="exact"/>
            </w:pPr>
            <w:r>
              <w:rPr>
                <w:rFonts w:hint="eastAsia"/>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pPr>
          </w:p>
        </w:tc>
        <w:tc>
          <w:tcPr>
            <w:tcW w:w="810" w:type="dxa"/>
            <w:vMerge w:val="continue"/>
          </w:tcPr>
          <w:p w14:paraId="34D92947">
            <w:pPr>
              <w:autoSpaceDE w:val="0"/>
              <w:autoSpaceDN w:val="0"/>
              <w:spacing w:line="400" w:lineRule="exact"/>
            </w:pPr>
          </w:p>
        </w:tc>
        <w:tc>
          <w:tcPr>
            <w:tcW w:w="2415" w:type="dxa"/>
          </w:tcPr>
          <w:p w14:paraId="521FB192">
            <w:pPr>
              <w:autoSpaceDE w:val="0"/>
              <w:autoSpaceDN w:val="0"/>
              <w:spacing w:line="400" w:lineRule="exact"/>
              <w:jc w:val="center"/>
            </w:pPr>
            <w:r>
              <w:rPr>
                <w:rFonts w:hint="eastAsia"/>
              </w:rPr>
              <w:t>工程质量</w:t>
            </w:r>
          </w:p>
        </w:tc>
        <w:tc>
          <w:tcPr>
            <w:tcW w:w="5025" w:type="dxa"/>
            <w:vAlign w:val="center"/>
          </w:tcPr>
          <w:p w14:paraId="79DAB20C">
            <w:pPr>
              <w:autoSpaceDE w:val="0"/>
              <w:autoSpaceDN w:val="0"/>
              <w:spacing w:line="400" w:lineRule="exact"/>
            </w:pPr>
            <w:r>
              <w:rPr>
                <w:rFonts w:hint="eastAsia"/>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pPr>
          </w:p>
        </w:tc>
        <w:tc>
          <w:tcPr>
            <w:tcW w:w="810" w:type="dxa"/>
            <w:vMerge w:val="continue"/>
          </w:tcPr>
          <w:p w14:paraId="54B61C62">
            <w:pPr>
              <w:autoSpaceDE w:val="0"/>
              <w:autoSpaceDN w:val="0"/>
              <w:spacing w:line="400" w:lineRule="exact"/>
            </w:pPr>
          </w:p>
        </w:tc>
        <w:tc>
          <w:tcPr>
            <w:tcW w:w="2415" w:type="dxa"/>
          </w:tcPr>
          <w:p w14:paraId="1E0D645F">
            <w:pPr>
              <w:autoSpaceDE w:val="0"/>
              <w:autoSpaceDN w:val="0"/>
              <w:spacing w:line="400" w:lineRule="exact"/>
              <w:jc w:val="center"/>
            </w:pPr>
            <w:r>
              <w:rPr>
                <w:rFonts w:hint="eastAsia"/>
              </w:rPr>
              <w:t>磋商保证金</w:t>
            </w:r>
          </w:p>
        </w:tc>
        <w:tc>
          <w:tcPr>
            <w:tcW w:w="5025" w:type="dxa"/>
            <w:vAlign w:val="center"/>
          </w:tcPr>
          <w:p w14:paraId="1825FDE1">
            <w:pPr>
              <w:autoSpaceDE w:val="0"/>
              <w:autoSpaceDN w:val="0"/>
              <w:spacing w:line="400" w:lineRule="exact"/>
            </w:pPr>
            <w:r>
              <w:rPr>
                <w:rFonts w:hint="eastAsia"/>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pPr>
          </w:p>
        </w:tc>
        <w:tc>
          <w:tcPr>
            <w:tcW w:w="810" w:type="dxa"/>
            <w:vMerge w:val="continue"/>
          </w:tcPr>
          <w:p w14:paraId="220664A5">
            <w:pPr>
              <w:autoSpaceDE w:val="0"/>
              <w:autoSpaceDN w:val="0"/>
              <w:spacing w:line="400" w:lineRule="exact"/>
            </w:pPr>
          </w:p>
        </w:tc>
        <w:tc>
          <w:tcPr>
            <w:tcW w:w="2415" w:type="dxa"/>
          </w:tcPr>
          <w:p w14:paraId="5C92A436">
            <w:pPr>
              <w:autoSpaceDE w:val="0"/>
              <w:autoSpaceDN w:val="0"/>
              <w:spacing w:line="400" w:lineRule="exact"/>
              <w:jc w:val="center"/>
            </w:pPr>
            <w:r>
              <w:rPr>
                <w:rFonts w:hint="eastAsia"/>
              </w:rPr>
              <w:t>工程量清单</w:t>
            </w:r>
          </w:p>
        </w:tc>
        <w:tc>
          <w:tcPr>
            <w:tcW w:w="5025" w:type="dxa"/>
            <w:vAlign w:val="center"/>
          </w:tcPr>
          <w:p w14:paraId="563EACA1">
            <w:pPr>
              <w:autoSpaceDE w:val="0"/>
              <w:autoSpaceDN w:val="0"/>
              <w:spacing w:line="400" w:lineRule="exact"/>
            </w:pPr>
            <w:r>
              <w:rPr>
                <w:rFonts w:hint="eastAsia"/>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pPr>
          </w:p>
        </w:tc>
        <w:tc>
          <w:tcPr>
            <w:tcW w:w="810" w:type="dxa"/>
            <w:vMerge w:val="continue"/>
          </w:tcPr>
          <w:p w14:paraId="77ACE524">
            <w:pPr>
              <w:autoSpaceDE w:val="0"/>
              <w:autoSpaceDN w:val="0"/>
              <w:spacing w:line="400" w:lineRule="exact"/>
            </w:pPr>
          </w:p>
        </w:tc>
        <w:tc>
          <w:tcPr>
            <w:tcW w:w="2415" w:type="dxa"/>
            <w:vAlign w:val="center"/>
          </w:tcPr>
          <w:p w14:paraId="63585466">
            <w:pPr>
              <w:autoSpaceDE w:val="0"/>
              <w:autoSpaceDN w:val="0"/>
              <w:spacing w:line="400" w:lineRule="exact"/>
              <w:jc w:val="center"/>
            </w:pPr>
            <w:r>
              <w:rPr>
                <w:rFonts w:hint="eastAsia"/>
              </w:rPr>
              <w:t>施工组织设计、管理机构及工程保修相关服务</w:t>
            </w:r>
          </w:p>
        </w:tc>
        <w:tc>
          <w:tcPr>
            <w:tcW w:w="5025" w:type="dxa"/>
            <w:vAlign w:val="center"/>
          </w:tcPr>
          <w:p w14:paraId="37C9C1BD">
            <w:pPr>
              <w:autoSpaceDE w:val="0"/>
              <w:autoSpaceDN w:val="0"/>
              <w:spacing w:line="400" w:lineRule="exact"/>
            </w:pPr>
            <w:r>
              <w:rPr>
                <w:rFonts w:hint="eastAsia"/>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6EC8C88C">
            <w:pPr>
              <w:autoSpaceDE w:val="0"/>
              <w:autoSpaceDN w:val="0"/>
              <w:spacing w:line="400" w:lineRule="exact"/>
            </w:pPr>
          </w:p>
        </w:tc>
        <w:tc>
          <w:tcPr>
            <w:tcW w:w="810" w:type="dxa"/>
            <w:vMerge w:val="continue"/>
          </w:tcPr>
          <w:p w14:paraId="234CED4B">
            <w:pPr>
              <w:autoSpaceDE w:val="0"/>
              <w:autoSpaceDN w:val="0"/>
              <w:spacing w:line="400" w:lineRule="exact"/>
            </w:pPr>
          </w:p>
        </w:tc>
        <w:tc>
          <w:tcPr>
            <w:tcW w:w="2415" w:type="dxa"/>
          </w:tcPr>
          <w:p w14:paraId="708E63EA">
            <w:pPr>
              <w:spacing w:line="400" w:lineRule="exact"/>
              <w:jc w:val="center"/>
            </w:pPr>
            <w:r>
              <w:rPr>
                <w:rFonts w:hint="eastAsia"/>
              </w:rPr>
              <w:t>澄清、说明或补正</w:t>
            </w:r>
          </w:p>
        </w:tc>
        <w:tc>
          <w:tcPr>
            <w:tcW w:w="5025" w:type="dxa"/>
          </w:tcPr>
          <w:p w14:paraId="2842D78A">
            <w:pPr>
              <w:spacing w:line="400" w:lineRule="exact"/>
            </w:pPr>
            <w:r>
              <w:rPr>
                <w:rFonts w:hint="eastAsia"/>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pPr>
            <w:r>
              <w:rPr>
                <w:rFonts w:hint="eastAsia"/>
              </w:rPr>
              <w:t>其他情形</w:t>
            </w:r>
          </w:p>
        </w:tc>
        <w:tc>
          <w:tcPr>
            <w:tcW w:w="5025" w:type="dxa"/>
          </w:tcPr>
          <w:p w14:paraId="0B14B1EC">
            <w:r>
              <w:rPr>
                <w:rFonts w:hint="eastAsia"/>
              </w:rPr>
              <w:t>响应文件中无有采购人不能接受的条件或磋商专家小组认为应按无效磋商处理的其他情况</w:t>
            </w:r>
          </w:p>
        </w:tc>
      </w:tr>
    </w:tbl>
    <w:p w14:paraId="1345EC4C">
      <w:pPr>
        <w:spacing w:line="520" w:lineRule="exact"/>
      </w:pPr>
      <w:r>
        <w:rPr>
          <w:rFonts w:hint="eastAsia"/>
        </w:rPr>
        <w:t>19.3 评审标准和分值分配：</w:t>
      </w:r>
    </w:p>
    <w:tbl>
      <w:tblPr>
        <w:tblStyle w:val="2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A33D5ED">
            <w:pPr>
              <w:spacing w:line="400" w:lineRule="exact"/>
              <w:jc w:val="center"/>
              <w:rPr>
                <w:b/>
                <w:bCs/>
              </w:rPr>
            </w:pPr>
            <w:bookmarkStart w:id="129" w:name="_Toc22988"/>
            <w:r>
              <w:rPr>
                <w:rFonts w:hint="eastAsia"/>
                <w:b/>
                <w:bCs/>
              </w:rPr>
              <w:t>内容</w:t>
            </w:r>
          </w:p>
        </w:tc>
        <w:tc>
          <w:tcPr>
            <w:tcW w:w="7323" w:type="dxa"/>
            <w:gridSpan w:val="2"/>
            <w:vAlign w:val="center"/>
          </w:tcPr>
          <w:p w14:paraId="278535CA">
            <w:pPr>
              <w:spacing w:line="400" w:lineRule="exact"/>
              <w:jc w:val="center"/>
              <w:rPr>
                <w:b/>
                <w:bCs/>
              </w:rPr>
            </w:pPr>
            <w:r>
              <w:rPr>
                <w:rFonts w:hint="eastAsia"/>
                <w:b/>
                <w:bCs/>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0802E45">
            <w:pPr>
              <w:spacing w:line="400" w:lineRule="exact"/>
              <w:jc w:val="center"/>
            </w:pPr>
            <w:r>
              <w:rPr>
                <w:rFonts w:hint="eastAsia"/>
              </w:rPr>
              <w:t>分值构成</w:t>
            </w:r>
          </w:p>
          <w:p w14:paraId="6C9DE245">
            <w:pPr>
              <w:spacing w:line="400" w:lineRule="exact"/>
              <w:jc w:val="center"/>
            </w:pPr>
            <w:r>
              <w:rPr>
                <w:rFonts w:hint="eastAsia"/>
              </w:rPr>
              <w:t>(总分100分)</w:t>
            </w:r>
          </w:p>
        </w:tc>
        <w:tc>
          <w:tcPr>
            <w:tcW w:w="7323" w:type="dxa"/>
            <w:gridSpan w:val="2"/>
            <w:vAlign w:val="center"/>
          </w:tcPr>
          <w:p w14:paraId="3ACAC4C9">
            <w:pPr>
              <w:spacing w:line="400" w:lineRule="exact"/>
            </w:pPr>
            <w:r>
              <w:rPr>
                <w:rFonts w:hint="eastAsia"/>
              </w:rPr>
              <w:t>一、施工组织设计：</w:t>
            </w:r>
            <w:r>
              <w:rPr>
                <w:rFonts w:hint="eastAsia"/>
                <w:lang w:val="en-US" w:eastAsia="zh-CN"/>
              </w:rPr>
              <w:t>65</w:t>
            </w:r>
            <w:r>
              <w:rPr>
                <w:rFonts w:hint="eastAsia"/>
              </w:rPr>
              <w:t>分</w:t>
            </w:r>
          </w:p>
          <w:p w14:paraId="1F557A7C">
            <w:pPr>
              <w:spacing w:line="400" w:lineRule="exact"/>
            </w:pPr>
            <w:r>
              <w:rPr>
                <w:rFonts w:hint="eastAsia"/>
              </w:rPr>
              <w:t>二、业绩：10分</w:t>
            </w:r>
          </w:p>
          <w:p w14:paraId="1AC072BC">
            <w:pPr>
              <w:spacing w:line="400" w:lineRule="exact"/>
            </w:pPr>
            <w:r>
              <w:rPr>
                <w:rFonts w:hint="eastAsia"/>
              </w:rPr>
              <w:t>三、项目管理班子5分</w:t>
            </w:r>
          </w:p>
          <w:p w14:paraId="1DBEBF32">
            <w:pPr>
              <w:spacing w:line="400" w:lineRule="exact"/>
            </w:pPr>
            <w:r>
              <w:rPr>
                <w:rFonts w:hint="eastAsia"/>
              </w:rPr>
              <w:t>四、磋商报价：</w:t>
            </w:r>
            <w:r>
              <w:rPr>
                <w:rFonts w:hint="eastAsia"/>
                <w:lang w:val="en-US" w:eastAsia="zh-CN"/>
              </w:rPr>
              <w:t>20</w:t>
            </w:r>
            <w:r>
              <w:rPr>
                <w:rFonts w:hint="eastAsia"/>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14:paraId="66ED37E3">
            <w:pPr>
              <w:spacing w:line="400" w:lineRule="exact"/>
              <w:jc w:val="center"/>
              <w:rPr>
                <w:b/>
                <w:bCs/>
              </w:rPr>
            </w:pPr>
            <w:r>
              <w:rPr>
                <w:rFonts w:hint="eastAsia"/>
                <w:b/>
                <w:bCs/>
              </w:rPr>
              <w:t>评分因素</w:t>
            </w:r>
          </w:p>
        </w:tc>
        <w:tc>
          <w:tcPr>
            <w:tcW w:w="7323" w:type="dxa"/>
            <w:gridSpan w:val="2"/>
            <w:vAlign w:val="center"/>
          </w:tcPr>
          <w:p w14:paraId="6BC534BF">
            <w:pPr>
              <w:spacing w:line="400" w:lineRule="exact"/>
              <w:jc w:val="center"/>
              <w:rPr>
                <w:b/>
                <w:bCs/>
              </w:rPr>
            </w:pPr>
            <w:r>
              <w:rPr>
                <w:rFonts w:hint="eastAsia"/>
                <w:b/>
                <w:bCs/>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2E3DFFEB">
            <w:pPr>
              <w:spacing w:line="400" w:lineRule="exact"/>
              <w:jc w:val="center"/>
            </w:pPr>
            <w:r>
              <w:rPr>
                <w:rFonts w:hint="eastAsia"/>
              </w:rPr>
              <w:t>施工组织设计评分标准</w:t>
            </w:r>
          </w:p>
          <w:p w14:paraId="4314F325">
            <w:pPr>
              <w:spacing w:line="400" w:lineRule="exact"/>
              <w:jc w:val="center"/>
            </w:pPr>
            <w:r>
              <w:rPr>
                <w:rFonts w:hint="eastAsia"/>
                <w:lang w:val="en-US" w:eastAsia="zh-CN"/>
              </w:rPr>
              <w:t>65</w:t>
            </w:r>
            <w:r>
              <w:rPr>
                <w:rFonts w:hint="eastAsia"/>
              </w:rPr>
              <w:t>分</w:t>
            </w:r>
          </w:p>
        </w:tc>
        <w:tc>
          <w:tcPr>
            <w:tcW w:w="1428" w:type="dxa"/>
            <w:vAlign w:val="center"/>
          </w:tcPr>
          <w:p w14:paraId="23753FE1">
            <w:pPr>
              <w:spacing w:line="400" w:lineRule="exact"/>
              <w:jc w:val="center"/>
            </w:pPr>
            <w:r>
              <w:rPr>
                <w:rFonts w:hint="eastAsia"/>
              </w:rPr>
              <w:t>施工方案与 技术措施</w:t>
            </w:r>
          </w:p>
          <w:p w14:paraId="7D2141B6">
            <w:pPr>
              <w:spacing w:line="400" w:lineRule="exact"/>
              <w:jc w:val="center"/>
            </w:pPr>
            <w:r>
              <w:rPr>
                <w:rFonts w:hint="eastAsia"/>
              </w:rPr>
              <w:t>（</w:t>
            </w:r>
            <w:r>
              <w:rPr>
                <w:rFonts w:hint="eastAsia"/>
                <w:lang w:val="en-US" w:eastAsia="zh-CN"/>
              </w:rPr>
              <w:t>18</w:t>
            </w:r>
            <w:r>
              <w:rPr>
                <w:rFonts w:hint="eastAsia"/>
              </w:rPr>
              <w:t>分）</w:t>
            </w:r>
          </w:p>
        </w:tc>
        <w:tc>
          <w:tcPr>
            <w:tcW w:w="5895" w:type="dxa"/>
          </w:tcPr>
          <w:p w14:paraId="6AE0F1C1">
            <w:pPr>
              <w:spacing w:line="400" w:lineRule="exact"/>
            </w:pPr>
            <w:r>
              <w:rPr>
                <w:rFonts w:hint="eastAsia"/>
              </w:rPr>
              <w:t>施工部署合理，施工顺序及方案切实可行、针对性强；各项管理目标明确，技术措施满足工期、质量安全生产及文明施工要求：内容详细、科学、合理、切实可行，完全满足项目需求的得</w:t>
            </w:r>
            <w:r>
              <w:rPr>
                <w:rFonts w:hint="eastAsia"/>
                <w:lang w:val="en-US" w:eastAsia="zh-CN"/>
              </w:rPr>
              <w:t>18</w:t>
            </w:r>
            <w:r>
              <w:rPr>
                <w:rFonts w:hint="eastAsia"/>
              </w:rPr>
              <w:t>分；内容较为详细、科学、合理，基本满足项目需求的得</w:t>
            </w:r>
            <w:r>
              <w:rPr>
                <w:rFonts w:hint="eastAsia"/>
                <w:lang w:val="en-US" w:eastAsia="zh-CN"/>
              </w:rPr>
              <w:t>13</w:t>
            </w:r>
            <w:r>
              <w:rPr>
                <w:rFonts w:hint="eastAsia"/>
              </w:rPr>
              <w:t>分；内容简单、计划措施单一的得</w:t>
            </w:r>
            <w:r>
              <w:rPr>
                <w:rFonts w:hint="eastAsia"/>
                <w:lang w:val="en-US" w:eastAsia="zh-CN"/>
              </w:rPr>
              <w:t>8</w:t>
            </w:r>
            <w:r>
              <w:rPr>
                <w:rFonts w:hint="eastAsia"/>
              </w:rPr>
              <w:t>分，可行性</w:t>
            </w:r>
            <w:r>
              <w:rPr>
                <w:rFonts w:hint="eastAsia"/>
                <w:lang w:val="en-US" w:eastAsia="zh-CN"/>
              </w:rPr>
              <w:t>一般</w:t>
            </w:r>
            <w:r>
              <w:rPr>
                <w:rFonts w:hint="eastAsia"/>
              </w:rPr>
              <w:t>的得</w:t>
            </w:r>
            <w:r>
              <w:rPr>
                <w:rFonts w:hint="eastAsia"/>
                <w:lang w:val="en-US" w:eastAsia="zh-CN"/>
              </w:rPr>
              <w:t>5</w:t>
            </w:r>
            <w:r>
              <w:rPr>
                <w:rFonts w:hint="eastAsia"/>
              </w:rPr>
              <w:t>分；</w:t>
            </w:r>
            <w:r>
              <w:rPr>
                <w:rFonts w:hint="eastAsia"/>
                <w:lang w:val="en-US" w:eastAsia="zh-CN"/>
              </w:rPr>
              <w:t>内容较差得2分；</w:t>
            </w:r>
            <w:r>
              <w:rPr>
                <w:rFonts w:hint="eastAsia"/>
              </w:rPr>
              <w:t>内容不合理，不能满足项目需求或未提供的不得分。</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vAlign w:val="center"/>
          </w:tcPr>
          <w:p w14:paraId="6319082E">
            <w:pPr>
              <w:spacing w:line="400" w:lineRule="exact"/>
              <w:jc w:val="center"/>
            </w:pPr>
          </w:p>
        </w:tc>
        <w:tc>
          <w:tcPr>
            <w:tcW w:w="1428" w:type="dxa"/>
            <w:vAlign w:val="center"/>
          </w:tcPr>
          <w:p w14:paraId="4DB5B0C7">
            <w:pPr>
              <w:spacing w:line="400" w:lineRule="exact"/>
              <w:jc w:val="center"/>
            </w:pPr>
            <w:r>
              <w:rPr>
                <w:rFonts w:hint="eastAsia"/>
              </w:rPr>
              <w:t>质量管理体 系与措施</w:t>
            </w:r>
          </w:p>
          <w:p w14:paraId="3BAE73FC">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810205">
            <w:pPr>
              <w:spacing w:line="400" w:lineRule="exact"/>
            </w:pPr>
            <w:r>
              <w:rPr>
                <w:rFonts w:hint="eastAsia"/>
              </w:rPr>
              <w:t>质量管理体系健全、管理人员责任明确、管理制度健全有效，各项技术措施、主要分项工程、作业指导书符合现行国家质量验收标准要求：内容详细、科学、合理、切实可行，完全满足项目需求的得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分；内容较为详细、科学、合理，基本满足项目需求的得6分；内容简单、可行性较差的得3分；内容不合理，不能满足项目需求或未提供的不得分。</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6E232A53">
            <w:pPr>
              <w:spacing w:line="400" w:lineRule="exact"/>
              <w:jc w:val="center"/>
            </w:pPr>
          </w:p>
        </w:tc>
        <w:tc>
          <w:tcPr>
            <w:tcW w:w="1428" w:type="dxa"/>
            <w:vAlign w:val="center"/>
          </w:tcPr>
          <w:p w14:paraId="39DD389C">
            <w:pPr>
              <w:spacing w:line="400" w:lineRule="exact"/>
              <w:jc w:val="center"/>
            </w:pPr>
            <w:r>
              <w:rPr>
                <w:rFonts w:hint="eastAsia"/>
              </w:rPr>
              <w:t>安全管理体 系与措施</w:t>
            </w:r>
          </w:p>
          <w:p w14:paraId="003E135F">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344A48">
            <w:pPr>
              <w:spacing w:line="400" w:lineRule="exact"/>
            </w:pPr>
            <w:r>
              <w:rPr>
                <w:rFonts w:hint="eastAsia"/>
              </w:rPr>
              <w:t>安全管理体系健全、管理人员岗位责任明确、各种安全教育制度健全有效、施工现场安全技术管理及防护、防范措施得力，符合国家安全生产管理规定：内容详细、科学、合理、切实可行，完全满足项目需求的得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1B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1634" w:type="dxa"/>
            <w:vMerge w:val="continue"/>
            <w:vAlign w:val="center"/>
          </w:tcPr>
          <w:p w14:paraId="28344401">
            <w:pPr>
              <w:spacing w:line="400" w:lineRule="exact"/>
              <w:jc w:val="center"/>
            </w:pPr>
          </w:p>
        </w:tc>
        <w:tc>
          <w:tcPr>
            <w:tcW w:w="1428" w:type="dxa"/>
            <w:vAlign w:val="center"/>
          </w:tcPr>
          <w:p w14:paraId="600BA09F">
            <w:pPr>
              <w:spacing w:line="400" w:lineRule="exact"/>
              <w:jc w:val="center"/>
            </w:pPr>
            <w:r>
              <w:rPr>
                <w:rFonts w:hint="eastAsia"/>
              </w:rPr>
              <w:t>环境保护管 理体系与措</w:t>
            </w:r>
          </w:p>
          <w:p w14:paraId="60F239E1">
            <w:pPr>
              <w:spacing w:line="400" w:lineRule="exact"/>
              <w:jc w:val="center"/>
            </w:pPr>
            <w:r>
              <w:rPr>
                <w:rFonts w:hint="eastAsia"/>
              </w:rPr>
              <w:t>施</w:t>
            </w:r>
          </w:p>
          <w:p w14:paraId="4CDE7E99">
            <w:pPr>
              <w:spacing w:line="400" w:lineRule="exact"/>
              <w:jc w:val="center"/>
            </w:pPr>
            <w:r>
              <w:rPr>
                <w:rFonts w:hint="eastAsia"/>
              </w:rPr>
              <w:t>（</w:t>
            </w:r>
            <w:r>
              <w:rPr>
                <w:rFonts w:hint="eastAsia"/>
                <w:lang w:val="en-US" w:eastAsia="zh-CN"/>
              </w:rPr>
              <w:t>10</w:t>
            </w:r>
            <w:r>
              <w:rPr>
                <w:rFonts w:hint="eastAsia"/>
              </w:rPr>
              <w:t>分）</w:t>
            </w:r>
          </w:p>
        </w:tc>
        <w:tc>
          <w:tcPr>
            <w:tcW w:w="5895" w:type="dxa"/>
          </w:tcPr>
          <w:p w14:paraId="3D2B50C8">
            <w:pPr>
              <w:spacing w:line="400" w:lineRule="exact"/>
            </w:pPr>
            <w:r>
              <w:rPr>
                <w:rFonts w:hint="eastAsia"/>
              </w:rPr>
              <w:t>环境保护管理体系健全，管理人员岗位责任明确，环境管理方案切实可行、能有效运行。污物处理与排放符合国家及地方有关环境保护 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分；内容较为详细、科学、合理，基本满足项目需求的得6分；内容简单、可行性较差的得4分；内容不合理，不能满足项目需求或未提供的不得分。</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pPr>
          </w:p>
        </w:tc>
        <w:tc>
          <w:tcPr>
            <w:tcW w:w="1428" w:type="dxa"/>
            <w:vAlign w:val="center"/>
          </w:tcPr>
          <w:p w14:paraId="490C0FF3">
            <w:pPr>
              <w:spacing w:line="400" w:lineRule="exact"/>
              <w:jc w:val="center"/>
              <w:rPr>
                <w:rFonts w:hint="eastAsia"/>
              </w:rPr>
            </w:pPr>
          </w:p>
          <w:p w14:paraId="06406224">
            <w:pPr>
              <w:spacing w:line="400" w:lineRule="exact"/>
              <w:jc w:val="center"/>
              <w:rPr>
                <w:rFonts w:hint="eastAsia"/>
              </w:rPr>
            </w:pPr>
          </w:p>
          <w:p w14:paraId="66AB942E">
            <w:pPr>
              <w:spacing w:line="400" w:lineRule="exact"/>
              <w:jc w:val="center"/>
            </w:pPr>
            <w:r>
              <w:rPr>
                <w:rFonts w:hint="eastAsia"/>
              </w:rPr>
              <w:t>工程进度计 划与措施</w:t>
            </w:r>
          </w:p>
          <w:p w14:paraId="5443C999">
            <w:pPr>
              <w:spacing w:line="400" w:lineRule="exact"/>
              <w:jc w:val="center"/>
            </w:pPr>
            <w:r>
              <w:rPr>
                <w:rFonts w:hint="eastAsia"/>
              </w:rPr>
              <w:t>（7分）</w:t>
            </w:r>
          </w:p>
        </w:tc>
        <w:tc>
          <w:tcPr>
            <w:tcW w:w="5895" w:type="dxa"/>
          </w:tcPr>
          <w:p w14:paraId="4D4039C3">
            <w:pPr>
              <w:spacing w:line="400" w:lineRule="exact"/>
            </w:pPr>
            <w:r>
              <w:rPr>
                <w:rFonts w:hint="eastAsia"/>
              </w:rPr>
              <w:t>施工流程能满足施工进度计划和保证工程质量要求，流水作业能保证施工连续、均衡、有 节奏地进行。管理措施能有效保证磋商工期计划的顺利完成：内容详细、科学、合理、切实可行，完全满足项目需求的得7分；内容较为详细、科学、合理，基本满足项目需求的得5分；内容简单、可行性较差的得2分；内容不合理，不能满足项目需求或未提供的不得分。</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2827EB9">
            <w:pPr>
              <w:spacing w:line="400" w:lineRule="exact"/>
              <w:jc w:val="center"/>
            </w:pPr>
          </w:p>
        </w:tc>
        <w:tc>
          <w:tcPr>
            <w:tcW w:w="1428" w:type="dxa"/>
            <w:vAlign w:val="center"/>
          </w:tcPr>
          <w:p w14:paraId="68042B65">
            <w:pPr>
              <w:spacing w:line="400" w:lineRule="exact"/>
              <w:jc w:val="center"/>
            </w:pPr>
            <w:r>
              <w:rPr>
                <w:rFonts w:hint="eastAsia"/>
              </w:rPr>
              <w:t>施工总平面</w:t>
            </w:r>
          </w:p>
          <w:p w14:paraId="25E34AA3">
            <w:pPr>
              <w:spacing w:line="400" w:lineRule="exact"/>
              <w:jc w:val="center"/>
            </w:pPr>
            <w:r>
              <w:rPr>
                <w:rFonts w:hint="eastAsia"/>
              </w:rPr>
              <w:t>设计</w:t>
            </w:r>
          </w:p>
          <w:p w14:paraId="4B361023">
            <w:pPr>
              <w:spacing w:line="400" w:lineRule="exact"/>
              <w:jc w:val="center"/>
            </w:pPr>
            <w:r>
              <w:rPr>
                <w:rFonts w:hint="eastAsia"/>
              </w:rPr>
              <w:t>（5分）</w:t>
            </w:r>
          </w:p>
        </w:tc>
        <w:tc>
          <w:tcPr>
            <w:tcW w:w="5895" w:type="dxa"/>
          </w:tcPr>
          <w:p w14:paraId="0E6403B8">
            <w:pPr>
              <w:spacing w:line="400" w:lineRule="exact"/>
            </w:pPr>
            <w:r>
              <w:rPr>
                <w:rFonts w:hint="eastAsia"/>
              </w:rPr>
              <w:t>施工场利用符合现场实际，生产、生活用临时设施布置合理、紧凑，短运输、少搬运，利于生产、生活、安全、消防、环保、市容、卫生劳动保护等，符合安全文明工地要求：内容详细、科学、合理、切实可行，完全满足项目需求的得5分；内容较为详细、科学、合理，基本满足项目需求的得3分；内容简单、可行性较差的得2分；内容不合理，不能满足项目需求或未提供的不得分。</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CFF393B">
            <w:pPr>
              <w:spacing w:line="400" w:lineRule="exact"/>
              <w:jc w:val="center"/>
            </w:pPr>
          </w:p>
        </w:tc>
        <w:tc>
          <w:tcPr>
            <w:tcW w:w="1428" w:type="dxa"/>
            <w:vAlign w:val="center"/>
          </w:tcPr>
          <w:p w14:paraId="359FA8FB">
            <w:pPr>
              <w:spacing w:line="400" w:lineRule="exact"/>
              <w:jc w:val="both"/>
            </w:pPr>
            <w:r>
              <w:rPr>
                <w:rFonts w:hint="eastAsia"/>
              </w:rPr>
              <w:t>资源配备计</w:t>
            </w:r>
          </w:p>
          <w:p w14:paraId="2302547A">
            <w:pPr>
              <w:spacing w:line="400" w:lineRule="exact"/>
              <w:jc w:val="center"/>
            </w:pPr>
            <w:r>
              <w:rPr>
                <w:rFonts w:hint="eastAsia"/>
              </w:rPr>
              <w:t>划（5分）</w:t>
            </w:r>
          </w:p>
        </w:tc>
        <w:tc>
          <w:tcPr>
            <w:tcW w:w="5895" w:type="dxa"/>
          </w:tcPr>
          <w:p w14:paraId="10D8E331">
            <w:pPr>
              <w:spacing w:line="400" w:lineRule="exact"/>
            </w:pPr>
            <w:r>
              <w:rPr>
                <w:rFonts w:hint="eastAsia"/>
              </w:rPr>
              <w:t>施工设备、机具配置齐全、合理，能满足施工进度和工程质量要求：内容详细、科学、合理、切实可行，完全满足项目需求的得5分；内容较为详细、科学、合理，基本满足项目需求的得3分；内容简单、可行性较差的得2分；内容不合理，不能满足项目需求或未提供的不得分。</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74E91577">
            <w:pPr>
              <w:spacing w:line="400" w:lineRule="exact"/>
              <w:jc w:val="center"/>
            </w:pPr>
            <w:r>
              <w:rPr>
                <w:rFonts w:hint="eastAsia"/>
              </w:rPr>
              <w:t>业绩10分</w:t>
            </w:r>
          </w:p>
        </w:tc>
        <w:tc>
          <w:tcPr>
            <w:tcW w:w="1428" w:type="dxa"/>
            <w:vAlign w:val="center"/>
          </w:tcPr>
          <w:p w14:paraId="6FE2878F">
            <w:pPr>
              <w:spacing w:line="400" w:lineRule="exact"/>
              <w:jc w:val="center"/>
            </w:pPr>
            <w:r>
              <w:rPr>
                <w:rFonts w:hint="eastAsia"/>
              </w:rPr>
              <w:t>企业业绩</w:t>
            </w:r>
          </w:p>
          <w:p w14:paraId="4D89A2E9">
            <w:pPr>
              <w:spacing w:line="400" w:lineRule="exact"/>
              <w:jc w:val="center"/>
            </w:pPr>
            <w:r>
              <w:rPr>
                <w:rFonts w:hint="eastAsia"/>
              </w:rPr>
              <w:t>8分</w:t>
            </w:r>
          </w:p>
        </w:tc>
        <w:tc>
          <w:tcPr>
            <w:tcW w:w="5895" w:type="dxa"/>
            <w:vAlign w:val="center"/>
          </w:tcPr>
          <w:p w14:paraId="66D3542C">
            <w:pPr>
              <w:spacing w:line="400" w:lineRule="exact"/>
            </w:pPr>
            <w:r>
              <w:rPr>
                <w:rFonts w:hint="eastAsia"/>
              </w:rPr>
              <w:t>提供（2021年1月1日至投标截止日止）承建的类似工程每承建一个得2分，以项目的中标（成交）通知书或生效的合同复印件为准，满分8分。</w:t>
            </w:r>
          </w:p>
        </w:tc>
      </w:tr>
      <w:tr w14:paraId="7041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continue"/>
            <w:vAlign w:val="center"/>
          </w:tcPr>
          <w:p w14:paraId="105D096B">
            <w:pPr>
              <w:spacing w:line="400" w:lineRule="exact"/>
              <w:jc w:val="both"/>
            </w:pPr>
          </w:p>
        </w:tc>
        <w:tc>
          <w:tcPr>
            <w:tcW w:w="1428" w:type="dxa"/>
            <w:vAlign w:val="center"/>
          </w:tcPr>
          <w:p w14:paraId="1B062971">
            <w:pPr>
              <w:pStyle w:val="41"/>
              <w:spacing w:line="400" w:lineRule="exact"/>
              <w:ind w:left="0" w:leftChars="0" w:firstLine="0" w:firstLineChars="0"/>
              <w:jc w:val="center"/>
              <w:rPr>
                <w:b/>
                <w:sz w:val="24"/>
              </w:rPr>
            </w:pPr>
            <w:r>
              <w:rPr>
                <w:rFonts w:hint="eastAsia"/>
                <w:sz w:val="24"/>
                <w:lang w:eastAsia="zh-CN"/>
              </w:rPr>
              <w:t>项目经理</w:t>
            </w:r>
            <w:r>
              <w:rPr>
                <w:rFonts w:hint="eastAsia"/>
                <w:sz w:val="24"/>
              </w:rPr>
              <w:t>业绩2分</w:t>
            </w:r>
          </w:p>
        </w:tc>
        <w:tc>
          <w:tcPr>
            <w:tcW w:w="5895" w:type="dxa"/>
            <w:vAlign w:val="center"/>
          </w:tcPr>
          <w:p w14:paraId="6743E667">
            <w:pPr>
              <w:spacing w:line="400" w:lineRule="exact"/>
              <w:rPr>
                <w:b/>
              </w:rPr>
            </w:pPr>
            <w:r>
              <w:rPr>
                <w:rFonts w:hint="eastAsia"/>
              </w:rPr>
              <w:t>提供（2021年1月1日至投标截止日止）承建过的类似工程每承建一个得1分，以项目的中标（成交）通知书或生效的合同复印件为准，满分2分。</w:t>
            </w:r>
          </w:p>
        </w:tc>
      </w:tr>
      <w:tr w14:paraId="6D6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1634" w:type="dxa"/>
            <w:vAlign w:val="center"/>
          </w:tcPr>
          <w:p w14:paraId="3C113659">
            <w:pPr>
              <w:spacing w:line="400" w:lineRule="exact"/>
              <w:jc w:val="center"/>
            </w:pPr>
            <w:r>
              <w:rPr>
                <w:rFonts w:hint="eastAsia"/>
              </w:rPr>
              <w:t>项目管理班子5分</w:t>
            </w:r>
          </w:p>
        </w:tc>
        <w:tc>
          <w:tcPr>
            <w:tcW w:w="1428" w:type="dxa"/>
            <w:vAlign w:val="center"/>
          </w:tcPr>
          <w:p w14:paraId="60DDD15B">
            <w:pPr>
              <w:pStyle w:val="50"/>
              <w:spacing w:line="400" w:lineRule="exact"/>
              <w:jc w:val="center"/>
              <w:rPr>
                <w:rFonts w:ascii="宋体" w:hAnsi="宋体" w:eastAsia="宋体" w:cs="宋体"/>
              </w:rPr>
            </w:pPr>
            <w:r>
              <w:rPr>
                <w:rFonts w:hint="eastAsia" w:ascii="宋体" w:hAnsi="宋体" w:eastAsia="宋体" w:cs="宋体"/>
              </w:rPr>
              <w:t>项目管理班子成员5分</w:t>
            </w:r>
          </w:p>
        </w:tc>
        <w:tc>
          <w:tcPr>
            <w:tcW w:w="5895" w:type="dxa"/>
            <w:vAlign w:val="center"/>
          </w:tcPr>
          <w:p w14:paraId="1356FBBA">
            <w:pPr>
              <w:pStyle w:val="50"/>
              <w:spacing w:line="400" w:lineRule="exact"/>
              <w:rPr>
                <w:rFonts w:ascii="宋体" w:hAnsi="宋体" w:eastAsia="宋体" w:cs="宋体"/>
                <w:kern w:val="2"/>
              </w:rPr>
            </w:pPr>
            <w:r>
              <w:rPr>
                <w:rFonts w:hint="eastAsia" w:ascii="宋体" w:hAnsi="宋体" w:eastAsia="宋体" w:cs="宋体"/>
                <w:kern w:val="2"/>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0968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right w:val="single" w:color="auto" w:sz="4" w:space="0"/>
            </w:tcBorders>
            <w:vAlign w:val="center"/>
          </w:tcPr>
          <w:p w14:paraId="0B16C7F2">
            <w:pPr>
              <w:spacing w:line="400" w:lineRule="exact"/>
              <w:jc w:val="center"/>
            </w:pPr>
            <w:r>
              <w:rPr>
                <w:rFonts w:hint="eastAsia"/>
              </w:rPr>
              <w:t>磋商报价</w:t>
            </w:r>
          </w:p>
          <w:p w14:paraId="06A84E9B">
            <w:pPr>
              <w:spacing w:line="400" w:lineRule="exact"/>
              <w:jc w:val="center"/>
            </w:pPr>
            <w:r>
              <w:rPr>
                <w:rFonts w:hint="eastAsia"/>
                <w:lang w:val="en-US" w:eastAsia="zh-CN"/>
              </w:rPr>
              <w:t>20</w:t>
            </w:r>
            <w:r>
              <w:rPr>
                <w:rFonts w:hint="eastAsia"/>
              </w:rPr>
              <w:t>分</w:t>
            </w:r>
          </w:p>
        </w:tc>
        <w:tc>
          <w:tcPr>
            <w:tcW w:w="7323" w:type="dxa"/>
            <w:gridSpan w:val="2"/>
            <w:tcBorders>
              <w:left w:val="single" w:color="auto" w:sz="4" w:space="0"/>
            </w:tcBorders>
            <w:vAlign w:val="center"/>
          </w:tcPr>
          <w:p w14:paraId="73D6E65B">
            <w:r>
              <w:rPr>
                <w:rFonts w:hint="eastAsia"/>
                <w:kern w:val="2"/>
                <w:lang w:val="zh-CN"/>
              </w:rPr>
              <w:t>在所有的有效投标报价中，以</w:t>
            </w:r>
            <w:r>
              <w:rPr>
                <w:rFonts w:hint="eastAsia"/>
                <w:kern w:val="2"/>
              </w:rPr>
              <w:t>最终报价的最低价</w:t>
            </w:r>
            <w:r>
              <w:rPr>
                <w:rFonts w:hint="eastAsia"/>
                <w:kern w:val="2"/>
                <w:lang w:val="zh-CN"/>
              </w:rPr>
              <w:t>投标报价为基准价，其价格分为满分。其他投标人的报价分统一按下列公式计算：投标报价得分=(评标基准价／投标报价)×价格权值（</w:t>
            </w:r>
            <w:r>
              <w:rPr>
                <w:rFonts w:hint="eastAsia"/>
                <w:kern w:val="2"/>
                <w:lang w:val="en-US" w:eastAsia="zh-CN"/>
              </w:rPr>
              <w:t>20</w:t>
            </w:r>
            <w:r>
              <w:rPr>
                <w:rFonts w:hint="eastAsia"/>
                <w:kern w:val="2"/>
                <w:lang w:val="zh-CN"/>
              </w:rPr>
              <w:t>%）×100（四舍五入后保留小数点后两位）。</w:t>
            </w:r>
          </w:p>
        </w:tc>
      </w:tr>
    </w:tbl>
    <w:p w14:paraId="53189A0A">
      <w:pPr>
        <w:rPr>
          <w:b/>
          <w:bCs/>
          <w:sz w:val="36"/>
          <w:szCs w:val="36"/>
        </w:rPr>
      </w:pPr>
      <w:bookmarkStart w:id="130" w:name="_Toc5307"/>
      <w:r>
        <w:rPr>
          <w:rFonts w:hint="eastAsia"/>
          <w:b/>
          <w:bCs/>
          <w:sz w:val="36"/>
          <w:szCs w:val="36"/>
        </w:rPr>
        <w:br w:type="page"/>
      </w:r>
    </w:p>
    <w:p w14:paraId="72FAA1D4">
      <w:pPr>
        <w:spacing w:before="480" w:beforeLines="200" w:after="480" w:afterLines="200"/>
        <w:jc w:val="center"/>
        <w:outlineLvl w:val="1"/>
        <w:rPr>
          <w:b/>
          <w:bCs/>
          <w:sz w:val="36"/>
          <w:szCs w:val="36"/>
        </w:rPr>
      </w:pPr>
      <w:r>
        <w:rPr>
          <w:rFonts w:hint="eastAsia"/>
          <w:b/>
          <w:bCs/>
          <w:sz w:val="36"/>
          <w:szCs w:val="36"/>
        </w:rPr>
        <w:t>七、</w:t>
      </w:r>
      <w:bookmarkEnd w:id="127"/>
      <w:bookmarkEnd w:id="128"/>
      <w:r>
        <w:rPr>
          <w:rFonts w:hint="eastAsia"/>
          <w:b/>
          <w:bCs/>
          <w:sz w:val="36"/>
          <w:szCs w:val="36"/>
        </w:rPr>
        <w:t>确定成交供应商</w:t>
      </w:r>
      <w:bookmarkEnd w:id="129"/>
      <w:bookmarkEnd w:id="130"/>
    </w:p>
    <w:p w14:paraId="1F74C523">
      <w:pPr>
        <w:spacing w:before="100" w:beforeAutospacing="1" w:after="100" w:afterAutospacing="1"/>
        <w:outlineLvl w:val="2"/>
        <w:rPr>
          <w:b/>
          <w:bCs/>
          <w:sz w:val="27"/>
          <w:szCs w:val="27"/>
        </w:rPr>
      </w:pPr>
      <w:bookmarkStart w:id="131" w:name="_Toc325726026"/>
      <w:bookmarkStart w:id="132" w:name="_Toc376936757"/>
      <w:bookmarkStart w:id="133" w:name="_Toc23753"/>
      <w:r>
        <w:rPr>
          <w:rFonts w:hint="eastAsia"/>
          <w:b/>
          <w:bCs/>
          <w:sz w:val="27"/>
          <w:szCs w:val="27"/>
        </w:rPr>
        <w:t>20.推荐并确定成交</w:t>
      </w:r>
      <w:bookmarkEnd w:id="131"/>
      <w:bookmarkEnd w:id="132"/>
      <w:r>
        <w:rPr>
          <w:rFonts w:hint="eastAsia"/>
          <w:b/>
          <w:bCs/>
          <w:sz w:val="27"/>
          <w:szCs w:val="27"/>
        </w:rPr>
        <w:t>供应商</w:t>
      </w:r>
      <w:bookmarkEnd w:id="133"/>
    </w:p>
    <w:p w14:paraId="37FB1CD9">
      <w:pPr>
        <w:spacing w:line="400" w:lineRule="exact"/>
        <w:ind w:firstLine="480" w:firstLineChars="200"/>
      </w:pPr>
      <w:bookmarkStart w:id="134" w:name="_Toc325726027"/>
      <w:r>
        <w:rPr>
          <w:rFonts w:hint="eastAsia"/>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rPr>
      </w:pPr>
      <w:bookmarkStart w:id="135" w:name="_Toc376936759"/>
      <w:bookmarkStart w:id="136" w:name="_Toc22501"/>
      <w:bookmarkStart w:id="137" w:name="_Toc325726028"/>
      <w:r>
        <w:rPr>
          <w:rFonts w:hint="eastAsia"/>
          <w:b/>
          <w:bCs/>
          <w:sz w:val="27"/>
          <w:szCs w:val="27"/>
        </w:rPr>
        <w:t>21.成交通知</w:t>
      </w:r>
      <w:bookmarkEnd w:id="135"/>
      <w:bookmarkEnd w:id="136"/>
      <w:bookmarkEnd w:id="137"/>
    </w:p>
    <w:p w14:paraId="555560BC">
      <w:pPr>
        <w:spacing w:line="400" w:lineRule="exact"/>
        <w:ind w:firstLine="480" w:firstLineChars="200"/>
      </w:pPr>
      <w:r>
        <w:rPr>
          <w:rFonts w:hint="eastAsia"/>
        </w:rPr>
        <w:t>21.1 采购人或者采购代理机构应当在成交供应商确定后2个工作日内，在青海省政府采购网上公告成交结果，同时向成交供应商发出成交通知书。</w:t>
      </w:r>
    </w:p>
    <w:p w14:paraId="7BE8902E">
      <w:pPr>
        <w:spacing w:line="400" w:lineRule="exact"/>
        <w:ind w:firstLine="480"/>
      </w:pPr>
      <w:r>
        <w:rPr>
          <w:rFonts w:hint="eastAsia"/>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rPr>
      </w:pPr>
      <w:bookmarkStart w:id="138" w:name="_Toc376936758"/>
      <w:bookmarkStart w:id="139" w:name="_Toc3463"/>
      <w:bookmarkStart w:id="140" w:name="_Toc600"/>
      <w:r>
        <w:rPr>
          <w:rFonts w:hint="eastAsia"/>
          <w:b/>
          <w:bCs/>
          <w:sz w:val="36"/>
          <w:szCs w:val="36"/>
        </w:rPr>
        <w:t>八、授予合同</w:t>
      </w:r>
      <w:bookmarkEnd w:id="134"/>
      <w:bookmarkEnd w:id="138"/>
      <w:bookmarkEnd w:id="139"/>
      <w:bookmarkEnd w:id="140"/>
    </w:p>
    <w:p w14:paraId="5C5BF95F">
      <w:pPr>
        <w:spacing w:before="100" w:beforeAutospacing="1" w:after="100" w:afterAutospacing="1"/>
        <w:outlineLvl w:val="2"/>
        <w:rPr>
          <w:b/>
          <w:bCs/>
          <w:sz w:val="27"/>
          <w:szCs w:val="27"/>
        </w:rPr>
      </w:pPr>
      <w:bookmarkStart w:id="141" w:name="_Toc7724"/>
      <w:bookmarkStart w:id="142" w:name="_Toc325726029"/>
      <w:bookmarkStart w:id="143" w:name="_Toc376936760"/>
      <w:r>
        <w:rPr>
          <w:rFonts w:hint="eastAsia"/>
          <w:b/>
          <w:bCs/>
          <w:sz w:val="27"/>
          <w:szCs w:val="27"/>
        </w:rPr>
        <w:t>22.签订合同</w:t>
      </w:r>
      <w:bookmarkEnd w:id="141"/>
      <w:bookmarkEnd w:id="142"/>
      <w:bookmarkEnd w:id="143"/>
    </w:p>
    <w:p w14:paraId="5E981FC5">
      <w:pPr>
        <w:spacing w:line="400" w:lineRule="exact"/>
        <w:ind w:firstLine="482"/>
      </w:pPr>
      <w:bookmarkStart w:id="144" w:name="_Toc325726030"/>
      <w:bookmarkStart w:id="145" w:name="_Toc376936761"/>
      <w:r>
        <w:rPr>
          <w:rFonts w:hint="eastAsia"/>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pPr>
      <w:r>
        <w:rPr>
          <w:rFonts w:hint="eastAsia"/>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rPr>
      </w:pPr>
      <w:r>
        <w:rPr>
          <w:rFonts w:hint="eastAsia"/>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32257"/>
      <w:bookmarkStart w:id="147" w:name="_Toc9292"/>
    </w:p>
    <w:p w14:paraId="4287CFFC">
      <w:pPr>
        <w:spacing w:before="480" w:beforeLines="200" w:after="480" w:afterLines="200"/>
        <w:jc w:val="center"/>
        <w:outlineLvl w:val="1"/>
        <w:rPr>
          <w:b/>
          <w:bCs/>
          <w:sz w:val="36"/>
          <w:szCs w:val="36"/>
        </w:rPr>
      </w:pPr>
      <w:r>
        <w:rPr>
          <w:rFonts w:hint="eastAsia"/>
          <w:b/>
          <w:bCs/>
          <w:sz w:val="36"/>
          <w:szCs w:val="36"/>
        </w:rPr>
        <w:t>九、</w:t>
      </w:r>
      <w:bookmarkEnd w:id="144"/>
      <w:bookmarkEnd w:id="145"/>
      <w:r>
        <w:rPr>
          <w:rFonts w:hint="eastAsia"/>
          <w:b/>
          <w:bCs/>
          <w:sz w:val="36"/>
          <w:szCs w:val="36"/>
        </w:rPr>
        <w:t>磋商活动终止</w:t>
      </w:r>
      <w:bookmarkEnd w:id="146"/>
      <w:bookmarkEnd w:id="147"/>
    </w:p>
    <w:p w14:paraId="3A5B348C">
      <w:pPr>
        <w:spacing w:before="100" w:beforeAutospacing="1" w:after="100" w:afterAutospacing="1"/>
        <w:outlineLvl w:val="2"/>
        <w:rPr>
          <w:b/>
          <w:bCs/>
          <w:sz w:val="27"/>
          <w:szCs w:val="27"/>
        </w:rPr>
      </w:pPr>
      <w:bookmarkStart w:id="148" w:name="_Toc17332"/>
      <w:bookmarkStart w:id="149" w:name="_Toc325726031"/>
      <w:bookmarkStart w:id="150" w:name="_Toc376936762"/>
      <w:r>
        <w:rPr>
          <w:rFonts w:hint="eastAsia"/>
          <w:b/>
          <w:bCs/>
          <w:sz w:val="27"/>
          <w:szCs w:val="27"/>
        </w:rPr>
        <w:t>23.终止情形</w:t>
      </w:r>
      <w:bookmarkEnd w:id="148"/>
    </w:p>
    <w:bookmarkEnd w:id="149"/>
    <w:bookmarkEnd w:id="150"/>
    <w:p w14:paraId="2B23F258">
      <w:pPr>
        <w:spacing w:line="400" w:lineRule="exact"/>
        <w:ind w:firstLine="482"/>
        <w:rPr>
          <w:szCs w:val="20"/>
        </w:rPr>
      </w:pPr>
      <w:bookmarkStart w:id="151" w:name="_Toc325726032"/>
      <w:r>
        <w:rPr>
          <w:rFonts w:hint="eastAsia"/>
          <w:szCs w:val="20"/>
        </w:rPr>
        <w:t>23.1 出现下列情形之一的，采购代理机构应当终止竞争性磋商采购活动，发布项目终止公告并说明原因，重新开展采购活动：</w:t>
      </w:r>
    </w:p>
    <w:p w14:paraId="2AC542DB">
      <w:pPr>
        <w:spacing w:line="400" w:lineRule="exact"/>
        <w:ind w:firstLine="482"/>
        <w:rPr>
          <w:szCs w:val="20"/>
        </w:rPr>
      </w:pPr>
      <w:r>
        <w:rPr>
          <w:rFonts w:hint="eastAsia"/>
          <w:szCs w:val="20"/>
        </w:rPr>
        <w:t>（1）因情况变化，不再符合规定的竞争性磋商采购方式适用情形的；</w:t>
      </w:r>
    </w:p>
    <w:p w14:paraId="6831E01E">
      <w:pPr>
        <w:spacing w:line="400" w:lineRule="exact"/>
        <w:ind w:firstLine="482"/>
        <w:rPr>
          <w:szCs w:val="20"/>
        </w:rPr>
      </w:pPr>
      <w:r>
        <w:rPr>
          <w:rFonts w:hint="eastAsia"/>
          <w:szCs w:val="20"/>
        </w:rPr>
        <w:t>（2）出现影响采购公正的违法、违规行为的；</w:t>
      </w:r>
    </w:p>
    <w:p w14:paraId="58BA2470">
      <w:pPr>
        <w:spacing w:line="400" w:lineRule="exact"/>
        <w:ind w:firstLine="482"/>
        <w:rPr>
          <w:szCs w:val="20"/>
        </w:rPr>
      </w:pPr>
      <w:r>
        <w:rPr>
          <w:rFonts w:hint="eastAsia"/>
          <w:szCs w:val="20"/>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rPr>
      </w:pPr>
      <w:r>
        <w:rPr>
          <w:rFonts w:hint="eastAsia"/>
          <w:szCs w:val="20"/>
        </w:rPr>
        <w:t>23.2 终止磋商活动后，由采购代理机构发布终止公告并说明原因。</w:t>
      </w:r>
    </w:p>
    <w:p w14:paraId="1793EF9B">
      <w:pPr>
        <w:spacing w:before="480" w:beforeLines="200" w:after="480" w:afterLines="200"/>
        <w:jc w:val="center"/>
        <w:outlineLvl w:val="1"/>
        <w:rPr>
          <w:b/>
          <w:bCs/>
          <w:sz w:val="36"/>
          <w:szCs w:val="36"/>
        </w:rPr>
      </w:pPr>
      <w:bookmarkStart w:id="152" w:name="_Toc597"/>
      <w:bookmarkStart w:id="153" w:name="_Toc376936763"/>
      <w:bookmarkStart w:id="154" w:name="_Toc2361"/>
      <w:r>
        <w:rPr>
          <w:rFonts w:hint="eastAsia"/>
          <w:b/>
          <w:bCs/>
          <w:sz w:val="36"/>
          <w:szCs w:val="36"/>
        </w:rPr>
        <w:t>十、处罚</w:t>
      </w:r>
      <w:bookmarkEnd w:id="151"/>
      <w:bookmarkEnd w:id="152"/>
      <w:bookmarkEnd w:id="153"/>
      <w:bookmarkEnd w:id="154"/>
    </w:p>
    <w:p w14:paraId="1ACD102A">
      <w:pPr>
        <w:spacing w:before="100" w:beforeAutospacing="1" w:after="100" w:afterAutospacing="1"/>
        <w:outlineLvl w:val="2"/>
        <w:rPr>
          <w:b/>
          <w:bCs/>
          <w:sz w:val="27"/>
          <w:szCs w:val="27"/>
        </w:rPr>
      </w:pPr>
      <w:bookmarkStart w:id="155" w:name="_Toc376936764"/>
      <w:bookmarkStart w:id="156" w:name="_Toc325726033"/>
      <w:bookmarkStart w:id="157" w:name="_Toc6480"/>
      <w:r>
        <w:rPr>
          <w:rFonts w:hint="eastAsia"/>
          <w:b/>
          <w:bCs/>
          <w:sz w:val="27"/>
          <w:szCs w:val="27"/>
        </w:rPr>
        <w:t>24.处罚情形</w:t>
      </w:r>
      <w:bookmarkEnd w:id="155"/>
      <w:bookmarkEnd w:id="156"/>
      <w:bookmarkEnd w:id="157"/>
    </w:p>
    <w:p w14:paraId="06A6C156">
      <w:pPr>
        <w:spacing w:line="400" w:lineRule="exact"/>
        <w:ind w:firstLine="480"/>
      </w:pPr>
      <w:r>
        <w:rPr>
          <w:rFonts w:hint="eastAsia"/>
        </w:rPr>
        <w:t>有下列情形之一的，供应商的磋商保证金不予退还；成交供应商的成交结果无效，履约保证金不予退还。情节严重的，报省财政厅依法进行处理：</w:t>
      </w:r>
    </w:p>
    <w:p w14:paraId="18A58305">
      <w:pPr>
        <w:spacing w:line="400" w:lineRule="exact"/>
        <w:ind w:firstLine="480"/>
      </w:pPr>
      <w:r>
        <w:rPr>
          <w:rFonts w:hint="eastAsia"/>
        </w:rPr>
        <w:t>24.1 供应商在提交响应文件截止时间之后撤回响应文件的。</w:t>
      </w:r>
    </w:p>
    <w:p w14:paraId="02821977">
      <w:pPr>
        <w:spacing w:line="400" w:lineRule="exact"/>
        <w:ind w:firstLine="480"/>
      </w:pPr>
      <w:r>
        <w:rPr>
          <w:rFonts w:hint="eastAsia"/>
        </w:rPr>
        <w:t>24.2 供应商在响应文件中提供虚假材料的。</w:t>
      </w:r>
    </w:p>
    <w:p w14:paraId="4D2F3DDB">
      <w:pPr>
        <w:spacing w:line="400" w:lineRule="exact"/>
        <w:ind w:firstLine="480"/>
      </w:pPr>
      <w:r>
        <w:rPr>
          <w:rFonts w:hint="eastAsia"/>
        </w:rPr>
        <w:t>24.3 采取不正当手段诋毁、排挤其他供应商的。</w:t>
      </w:r>
    </w:p>
    <w:p w14:paraId="5D54CFA3">
      <w:pPr>
        <w:spacing w:line="400" w:lineRule="exact"/>
        <w:ind w:firstLine="439" w:firstLineChars="183"/>
      </w:pPr>
      <w:r>
        <w:rPr>
          <w:rFonts w:hint="eastAsia"/>
        </w:rPr>
        <w:t>24.4 有恶意串通等不正当竞争行为的。</w:t>
      </w:r>
    </w:p>
    <w:p w14:paraId="0F449189">
      <w:pPr>
        <w:spacing w:line="400" w:lineRule="exact"/>
        <w:ind w:firstLine="480"/>
      </w:pPr>
      <w:r>
        <w:rPr>
          <w:rFonts w:hint="eastAsia"/>
        </w:rPr>
        <w:t>24.5 成交后无正当理由拒不与采购人签订采购合同的。</w:t>
      </w:r>
    </w:p>
    <w:p w14:paraId="4C539FF1">
      <w:pPr>
        <w:spacing w:line="400" w:lineRule="exact"/>
        <w:ind w:firstLine="480"/>
      </w:pPr>
      <w:r>
        <w:rPr>
          <w:rFonts w:hint="eastAsia"/>
        </w:rPr>
        <w:t>24.6 未按照磋商文件、响应文件确定的事项签订采购合同的。</w:t>
      </w:r>
    </w:p>
    <w:p w14:paraId="524DC74C">
      <w:pPr>
        <w:spacing w:line="400" w:lineRule="exact"/>
        <w:ind w:firstLine="480"/>
      </w:pPr>
      <w:r>
        <w:rPr>
          <w:rFonts w:hint="eastAsia"/>
        </w:rPr>
        <w:t>24.7 擅自变更、中止或者终止政府采购合同的。</w:t>
      </w:r>
    </w:p>
    <w:p w14:paraId="654FDB7B">
      <w:pPr>
        <w:spacing w:line="400" w:lineRule="exact"/>
        <w:ind w:firstLine="480"/>
      </w:pPr>
      <w:r>
        <w:rPr>
          <w:rFonts w:hint="eastAsia"/>
        </w:rPr>
        <w:t>24.8 成交供应商签订合同后，因种种原因不能履约或无故拖延履约期的。</w:t>
      </w:r>
    </w:p>
    <w:p w14:paraId="244BDF6D">
      <w:pPr>
        <w:spacing w:line="400" w:lineRule="exact"/>
        <w:ind w:firstLine="480"/>
      </w:pPr>
      <w:r>
        <w:rPr>
          <w:rFonts w:hint="eastAsia"/>
        </w:rPr>
        <w:t>24.9 法律、法规规定的其他情形的。</w:t>
      </w:r>
    </w:p>
    <w:p w14:paraId="7894BEE4">
      <w:pPr>
        <w:spacing w:before="480" w:beforeLines="200" w:after="480" w:afterLines="200"/>
        <w:jc w:val="center"/>
        <w:outlineLvl w:val="1"/>
        <w:rPr>
          <w:b/>
          <w:bCs/>
          <w:sz w:val="36"/>
          <w:szCs w:val="36"/>
        </w:rPr>
      </w:pPr>
      <w:bookmarkStart w:id="158" w:name="_Toc18920"/>
      <w:bookmarkStart w:id="159" w:name="_Toc325726034"/>
      <w:bookmarkStart w:id="160" w:name="_Toc376936765"/>
      <w:bookmarkStart w:id="161" w:name="_Toc8057"/>
      <w:r>
        <w:rPr>
          <w:rFonts w:hint="eastAsia"/>
          <w:b/>
          <w:bCs/>
          <w:sz w:val="36"/>
          <w:szCs w:val="36"/>
        </w:rPr>
        <w:t>十一、其他</w:t>
      </w:r>
      <w:bookmarkEnd w:id="158"/>
      <w:bookmarkEnd w:id="159"/>
      <w:bookmarkEnd w:id="160"/>
      <w:bookmarkEnd w:id="161"/>
    </w:p>
    <w:p w14:paraId="79EE2C8D">
      <w:pPr>
        <w:spacing w:line="400" w:lineRule="exact"/>
        <w:ind w:firstLine="482"/>
      </w:pPr>
      <w:r>
        <w:rPr>
          <w:rFonts w:hint="eastAsia"/>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2"/>
        <w:spacing w:line="520" w:lineRule="exact"/>
        <w:rPr>
          <w:rFonts w:hAnsi="宋体" w:cs="宋体"/>
        </w:rPr>
      </w:pPr>
      <w:bookmarkStart w:id="162" w:name="_Toc381175531"/>
      <w:bookmarkStart w:id="163" w:name="_Toc449612581"/>
      <w:bookmarkStart w:id="164" w:name="_Toc325726036"/>
      <w:bookmarkStart w:id="165" w:name="_Toc376936767"/>
      <w:r>
        <w:rPr>
          <w:rFonts w:hint="eastAsia" w:hAnsi="宋体" w:cs="宋体"/>
        </w:rPr>
        <w:br w:type="page"/>
      </w:r>
      <w:bookmarkStart w:id="166" w:name="_Toc8357"/>
      <w:bookmarkStart w:id="167" w:name="_Toc31419"/>
      <w:bookmarkStart w:id="168" w:name="_Toc2563"/>
      <w:r>
        <w:rPr>
          <w:rFonts w:hint="eastAsia" w:hAnsi="宋体" w:cs="宋体"/>
        </w:rPr>
        <w:t>第三部分  合同条款及格式</w:t>
      </w:r>
      <w:bookmarkEnd w:id="162"/>
      <w:bookmarkEnd w:id="163"/>
      <w:bookmarkEnd w:id="166"/>
      <w:bookmarkEnd w:id="167"/>
      <w:bookmarkEnd w:id="168"/>
    </w:p>
    <w:p w14:paraId="3C62DEE9">
      <w:pPr>
        <w:spacing w:line="520" w:lineRule="exact"/>
      </w:pPr>
    </w:p>
    <w:p w14:paraId="1BA24639">
      <w:pPr>
        <w:spacing w:line="520" w:lineRule="exact"/>
      </w:pPr>
    </w:p>
    <w:p w14:paraId="6617820B">
      <w:pPr>
        <w:spacing w:line="520" w:lineRule="exact"/>
      </w:pPr>
    </w:p>
    <w:p w14:paraId="19E7C1AA">
      <w:pPr>
        <w:spacing w:line="520" w:lineRule="exact"/>
      </w:pPr>
    </w:p>
    <w:p w14:paraId="08A8FB6E">
      <w:pPr>
        <w:spacing w:line="360" w:lineRule="auto"/>
        <w:rPr>
          <w:rFonts w:ascii="仿宋_GB2312" w:hAnsi="仿宋_GB2312" w:eastAsia="仿宋_GB2312" w:cs="仿宋_GB2312"/>
          <w:sz w:val="32"/>
          <w:szCs w:val="32"/>
        </w:rPr>
      </w:pPr>
      <w:bookmarkStart w:id="169" w:name="_Toc17915"/>
      <w:bookmarkStart w:id="170" w:name="_Toc28887"/>
      <w:bookmarkStart w:id="171" w:name="_Toc18771"/>
      <w:r>
        <w:rPr>
          <w:rFonts w:hint="eastAsia" w:ascii="仿宋_GB2312" w:hAnsi="仿宋_GB2312" w:eastAsia="仿宋_GB2312" w:cs="仿宋_GB2312"/>
          <w:sz w:val="32"/>
          <w:szCs w:val="32"/>
        </w:rPr>
        <w:t>GF-2017-0201</w:t>
      </w:r>
    </w:p>
    <w:p w14:paraId="21CED7FC">
      <w:pPr>
        <w:spacing w:line="360" w:lineRule="auto"/>
        <w:ind w:firstLine="420" w:firstLineChars="200"/>
        <w:rPr>
          <w:sz w:val="21"/>
          <w:szCs w:val="16"/>
        </w:rPr>
      </w:pPr>
    </w:p>
    <w:p w14:paraId="3335BD72">
      <w:pPr>
        <w:spacing w:line="360" w:lineRule="auto"/>
        <w:ind w:firstLine="420" w:firstLineChars="200"/>
        <w:rPr>
          <w:sz w:val="21"/>
          <w:szCs w:val="16"/>
        </w:rPr>
      </w:pPr>
    </w:p>
    <w:p w14:paraId="37C3752A">
      <w:pPr>
        <w:spacing w:line="360" w:lineRule="auto"/>
        <w:ind w:firstLine="420" w:firstLineChars="200"/>
        <w:rPr>
          <w:sz w:val="21"/>
          <w:szCs w:val="16"/>
        </w:rPr>
      </w:pPr>
    </w:p>
    <w:p w14:paraId="6B5A56BC">
      <w:pPr>
        <w:spacing w:line="360" w:lineRule="auto"/>
        <w:ind w:firstLine="420" w:firstLineChars="200"/>
        <w:rPr>
          <w:sz w:val="21"/>
          <w:szCs w:val="16"/>
        </w:rPr>
      </w:pPr>
    </w:p>
    <w:p w14:paraId="72DAAF77">
      <w:pPr>
        <w:spacing w:line="360" w:lineRule="auto"/>
        <w:ind w:firstLine="420" w:firstLineChars="200"/>
        <w:rPr>
          <w:sz w:val="21"/>
          <w:szCs w:val="16"/>
        </w:rPr>
      </w:pPr>
    </w:p>
    <w:p w14:paraId="0D86F9C9">
      <w:pPr>
        <w:pStyle w:val="21"/>
        <w:rPr>
          <w:sz w:val="21"/>
          <w:szCs w:val="16"/>
        </w:rPr>
      </w:pPr>
    </w:p>
    <w:p w14:paraId="172030F7">
      <w:pPr>
        <w:pStyle w:val="21"/>
        <w:rPr>
          <w:sz w:val="21"/>
          <w:szCs w:val="16"/>
        </w:rPr>
      </w:pPr>
    </w:p>
    <w:p w14:paraId="6BB491FC">
      <w:pPr>
        <w:pStyle w:val="21"/>
        <w:rPr>
          <w:sz w:val="21"/>
          <w:szCs w:val="16"/>
        </w:rPr>
      </w:pPr>
    </w:p>
    <w:p w14:paraId="17D3DF09">
      <w:pPr>
        <w:pStyle w:val="52"/>
        <w:spacing w:afterLines="0"/>
        <w:ind w:firstLine="1040" w:firstLineChars="20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52"/>
          <w:szCs w:val="52"/>
        </w:rPr>
        <w:t>建设工程</w:t>
      </w:r>
      <w:r>
        <w:rPr>
          <w:rFonts w:hint="eastAsia" w:ascii="方正小标宋简体" w:hAnsi="方正小标宋简体" w:eastAsia="方正小标宋简体" w:cs="方正小标宋简体"/>
          <w:b w:val="0"/>
          <w:bCs/>
          <w:sz w:val="52"/>
          <w:szCs w:val="52"/>
          <w:lang w:val="en-US"/>
        </w:rPr>
        <w:t>施工</w:t>
      </w:r>
      <w:r>
        <w:rPr>
          <w:rFonts w:hint="eastAsia" w:ascii="方正小标宋简体" w:hAnsi="方正小标宋简体" w:eastAsia="方正小标宋简体" w:cs="方正小标宋简体"/>
          <w:b w:val="0"/>
          <w:bCs/>
          <w:sz w:val="52"/>
          <w:szCs w:val="52"/>
        </w:rPr>
        <w:t>合同</w:t>
      </w:r>
    </w:p>
    <w:p w14:paraId="5CD99B63">
      <w:pPr>
        <w:pStyle w:val="52"/>
        <w:spacing w:afterLines="0"/>
        <w:ind w:firstLine="643" w:firstLineChars="200"/>
        <w:rPr>
          <w:rFonts w:ascii="华文中宋" w:hAnsi="华文中宋" w:eastAsia="华文中宋"/>
          <w:sz w:val="32"/>
          <w:szCs w:val="32"/>
        </w:rPr>
      </w:pPr>
    </w:p>
    <w:p w14:paraId="7B5ACD25">
      <w:pPr>
        <w:pStyle w:val="52"/>
        <w:spacing w:afterLines="0"/>
        <w:ind w:firstLine="643" w:firstLineChars="200"/>
        <w:rPr>
          <w:rFonts w:ascii="华文中宋" w:hAnsi="华文中宋" w:eastAsia="华文中宋"/>
          <w:sz w:val="32"/>
          <w:szCs w:val="32"/>
        </w:rPr>
      </w:pPr>
    </w:p>
    <w:p w14:paraId="0166BA10">
      <w:pPr>
        <w:spacing w:line="360" w:lineRule="auto"/>
        <w:ind w:firstLine="420" w:firstLineChars="200"/>
        <w:rPr>
          <w:sz w:val="21"/>
          <w:szCs w:val="16"/>
        </w:rPr>
      </w:pPr>
    </w:p>
    <w:p w14:paraId="1347C21A">
      <w:pPr>
        <w:pStyle w:val="52"/>
        <w:spacing w:afterLines="0"/>
        <w:ind w:firstLine="643" w:firstLineChars="200"/>
        <w:rPr>
          <w:rFonts w:ascii="华文中宋" w:hAnsi="华文中宋" w:eastAsia="华文中宋"/>
          <w:sz w:val="32"/>
          <w:szCs w:val="32"/>
        </w:rPr>
      </w:pPr>
    </w:p>
    <w:p w14:paraId="4A825FB9">
      <w:pPr>
        <w:spacing w:line="360" w:lineRule="auto"/>
        <w:ind w:firstLine="420" w:firstLineChars="200"/>
        <w:rPr>
          <w:sz w:val="21"/>
          <w:szCs w:val="16"/>
        </w:rPr>
      </w:pPr>
    </w:p>
    <w:p w14:paraId="39D4A60A">
      <w:pPr>
        <w:spacing w:line="360" w:lineRule="auto"/>
        <w:ind w:firstLine="2249" w:firstLineChars="800"/>
        <w:rPr>
          <w:b/>
          <w:bCs/>
          <w:sz w:val="28"/>
          <w:szCs w:val="28"/>
        </w:rPr>
      </w:pPr>
      <w:r>
        <w:rPr>
          <w:b/>
          <w:bCs/>
          <w:sz w:val="28"/>
          <w:szCs w:val="28"/>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rPr>
        <w:t>住房</w:t>
      </w:r>
      <w:r>
        <w:rPr>
          <w:rFonts w:hint="eastAsia"/>
          <w:b/>
          <w:bCs/>
          <w:sz w:val="28"/>
          <w:szCs w:val="28"/>
        </w:rPr>
        <w:t>和</w:t>
      </w:r>
      <w:r>
        <w:rPr>
          <w:b/>
          <w:bCs/>
          <w:sz w:val="28"/>
          <w:szCs w:val="28"/>
        </w:rPr>
        <w:t>城乡建设部</w:t>
      </w:r>
    </w:p>
    <w:p w14:paraId="06EAEC96">
      <w:pPr>
        <w:spacing w:line="360" w:lineRule="auto"/>
        <w:ind w:firstLine="1968" w:firstLineChars="700"/>
        <w:rPr>
          <w:sz w:val="22"/>
          <w:szCs w:val="18"/>
        </w:rPr>
      </w:pPr>
      <w:r>
        <w:rPr>
          <w:rFonts w:hint="eastAsia"/>
          <w:b/>
          <w:color w:val="000000"/>
          <w:sz w:val="28"/>
        </w:rPr>
        <w:t>国家</w:t>
      </w:r>
      <w:r>
        <w:rPr>
          <w:rFonts w:hint="eastAsia"/>
          <w:b/>
          <w:bCs/>
          <w:color w:val="000000"/>
          <w:sz w:val="28"/>
          <w:szCs w:val="28"/>
          <w:lang w:bidi="ar"/>
        </w:rPr>
        <w:t>工商行政管理总局</w:t>
      </w:r>
    </w:p>
    <w:p w14:paraId="156C1C85">
      <w:pPr>
        <w:spacing w:line="360" w:lineRule="auto"/>
        <w:ind w:firstLine="482" w:firstLineChars="200"/>
        <w:jc w:val="distribute"/>
        <w:rPr>
          <w:b/>
          <w:bCs/>
        </w:rPr>
        <w:sectPr>
          <w:footerReference r:id="rId13" w:type="first"/>
          <w:footerReference r:id="rId11" w:type="default"/>
          <w:footerReference r:id="rId12" w:type="even"/>
          <w:pgSz w:w="11906" w:h="16838"/>
          <w:pgMar w:top="1440" w:right="1800" w:bottom="1440" w:left="1800" w:header="720" w:footer="998" w:gutter="0"/>
          <w:pgNumType w:start="1"/>
          <w:cols w:space="720" w:num="1"/>
          <w:titlePg/>
          <w:docGrid w:linePitch="326" w:charSpace="0"/>
        </w:sectPr>
      </w:pPr>
    </w:p>
    <w:p w14:paraId="0496C532">
      <w:pPr>
        <w:pStyle w:val="52"/>
        <w:spacing w:afterLines="0"/>
        <w:ind w:firstLine="723" w:firstLineChars="200"/>
        <w:rPr>
          <w:rFonts w:ascii="华文中宋" w:hAnsi="华文中宋" w:eastAsia="华文中宋"/>
          <w:szCs w:val="36"/>
        </w:rPr>
      </w:pPr>
      <w:bookmarkStart w:id="172" w:name="_Toc523410369"/>
    </w:p>
    <w:p w14:paraId="06169221">
      <w:pPr>
        <w:pStyle w:val="52"/>
        <w:spacing w:afterLines="0"/>
        <w:ind w:firstLine="723" w:firstLineChars="200"/>
        <w:rPr>
          <w:rFonts w:ascii="华文中宋" w:hAnsi="华文中宋" w:eastAsia="华文中宋"/>
          <w:szCs w:val="36"/>
        </w:rPr>
      </w:pPr>
    </w:p>
    <w:p w14:paraId="2CC5F97A">
      <w:pPr>
        <w:pStyle w:val="21"/>
      </w:pPr>
    </w:p>
    <w:p w14:paraId="3042DB48">
      <w:pPr>
        <w:rPr>
          <w:rFonts w:ascii="华文中宋" w:hAnsi="华文中宋" w:eastAsia="华文中宋"/>
          <w:sz w:val="36"/>
          <w:szCs w:val="36"/>
        </w:rPr>
      </w:pPr>
      <w:r>
        <w:rPr>
          <w:rFonts w:hint="eastAsia" w:ascii="华文中宋" w:hAnsi="华文中宋" w:eastAsia="华文中宋"/>
          <w:sz w:val="36"/>
          <w:szCs w:val="36"/>
        </w:rPr>
        <w:br w:type="page"/>
      </w:r>
    </w:p>
    <w:p w14:paraId="617D22F9">
      <w:pPr>
        <w:pStyle w:val="52"/>
        <w:spacing w:afterLines="0"/>
        <w:rPr>
          <w:rFonts w:ascii="华文中宋" w:hAnsi="华文中宋" w:eastAsia="华文中宋"/>
          <w:szCs w:val="36"/>
        </w:rPr>
      </w:pPr>
      <w:r>
        <w:rPr>
          <w:rFonts w:hint="eastAsia" w:ascii="华文中宋" w:hAnsi="华文中宋" w:eastAsia="华文中宋"/>
          <w:szCs w:val="36"/>
        </w:rPr>
        <w:t>说</w:t>
      </w:r>
      <w:r>
        <w:rPr>
          <w:rFonts w:ascii="华文中宋" w:hAnsi="华文中宋" w:eastAsia="华文中宋"/>
          <w:szCs w:val="36"/>
        </w:rPr>
        <w:t xml:space="preserve">  </w:t>
      </w:r>
      <w:r>
        <w:rPr>
          <w:rFonts w:hint="eastAsia" w:ascii="华文中宋" w:hAnsi="华文中宋" w:eastAsia="华文中宋"/>
          <w:szCs w:val="36"/>
        </w:rPr>
        <w:t>明</w:t>
      </w:r>
      <w:bookmarkEnd w:id="172"/>
    </w:p>
    <w:p w14:paraId="43EF35BE">
      <w:pPr>
        <w:spacing w:line="360" w:lineRule="auto"/>
        <w:ind w:firstLine="480" w:firstLineChars="200"/>
        <w:rPr>
          <w:rFonts w:ascii="仿宋_GB2312" w:eastAsia="仿宋_GB2312" w:cs="Times New Roman"/>
        </w:rPr>
      </w:pPr>
      <w:bookmarkStart w:id="173" w:name="_Toc521079598"/>
      <w:r>
        <w:rPr>
          <w:rFonts w:hint="eastAsia" w:ascii="仿宋_GB2312" w:eastAsia="仿宋_GB2312" w:cs="Times New Roman"/>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3"/>
        <w:spacing w:afterLines="0" w:line="360" w:lineRule="auto"/>
        <w:ind w:firstLine="480" w:firstLineChars="200"/>
        <w:rPr>
          <w:b w:val="0"/>
          <w:bCs/>
        </w:rPr>
      </w:pPr>
      <w:r>
        <w:rPr>
          <w:rFonts w:hint="eastAsia"/>
          <w:b w:val="0"/>
          <w:bCs/>
        </w:rPr>
        <w:t>一、《示范文本》的组成</w:t>
      </w:r>
      <w:bookmarkEnd w:id="173"/>
    </w:p>
    <w:p w14:paraId="2AFE7739">
      <w:pPr>
        <w:spacing w:line="360" w:lineRule="auto"/>
        <w:ind w:firstLine="480" w:firstLineChars="200"/>
        <w:rPr>
          <w:rFonts w:ascii="仿宋_GB2312" w:eastAsia="仿宋_GB2312"/>
        </w:rPr>
      </w:pPr>
      <w:r>
        <w:rPr>
          <w:rFonts w:hint="eastAsia" w:ascii="仿宋_GB2312" w:eastAsia="仿宋_GB2312"/>
        </w:rPr>
        <w:t>《示范文本》由合同协议书、通用合同条件和专用合同条件三部分组成。</w:t>
      </w:r>
    </w:p>
    <w:p w14:paraId="0661335C">
      <w:pPr>
        <w:spacing w:line="360" w:lineRule="auto"/>
        <w:ind w:firstLine="480" w:firstLineChars="200"/>
        <w:rPr>
          <w:rFonts w:ascii="仿宋_GB2312" w:eastAsia="仿宋_GB2312"/>
        </w:rPr>
      </w:pPr>
      <w:bookmarkStart w:id="174" w:name="_Toc521079599"/>
      <w:r>
        <w:rPr>
          <w:rFonts w:hint="eastAsia" w:ascii="仿宋_GB2312" w:eastAsia="仿宋_GB2312"/>
        </w:rPr>
        <w:t>（一）合同协议书</w:t>
      </w:r>
      <w:bookmarkEnd w:id="174"/>
    </w:p>
    <w:p w14:paraId="4FF3B3A5">
      <w:pPr>
        <w:spacing w:line="360" w:lineRule="auto"/>
        <w:ind w:firstLine="480" w:firstLineChars="200"/>
        <w:rPr>
          <w:rFonts w:ascii="仿宋_GB2312" w:eastAsia="仿宋_GB2312" w:cs="Times New Roman"/>
        </w:rPr>
      </w:pPr>
      <w:bookmarkStart w:id="175" w:name="_Toc521079600"/>
      <w:r>
        <w:rPr>
          <w:rFonts w:hint="eastAsia" w:ascii="仿宋_GB2312" w:eastAsia="仿宋_GB2312" w:cs="Times New Roman"/>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rPr>
      </w:pPr>
      <w:r>
        <w:rPr>
          <w:rFonts w:hint="eastAsia" w:ascii="仿宋_GB2312" w:eastAsia="仿宋_GB2312"/>
        </w:rPr>
        <w:t>（二）通用合同条件</w:t>
      </w:r>
      <w:bookmarkEnd w:id="175"/>
    </w:p>
    <w:p w14:paraId="50121D20">
      <w:pPr>
        <w:spacing w:line="360" w:lineRule="auto"/>
        <w:ind w:firstLine="480" w:firstLineChars="200"/>
        <w:rPr>
          <w:rFonts w:ascii="仿宋_GB2312" w:eastAsia="仿宋_GB2312" w:cs="Times New Roman"/>
        </w:rPr>
      </w:pPr>
      <w:bookmarkStart w:id="176" w:name="_Toc521079601"/>
      <w:r>
        <w:rPr>
          <w:rFonts w:hint="eastAsia" w:ascii="仿宋_GB2312" w:eastAsia="仿宋_GB2312" w:cs="Times New Roman"/>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rPr>
      </w:pPr>
      <w:r>
        <w:rPr>
          <w:rFonts w:hint="eastAsia" w:ascii="仿宋_GB2312" w:eastAsia="仿宋_GB2312" w:cs="Times New Roman"/>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rPr>
      </w:pPr>
      <w:r>
        <w:rPr>
          <w:rFonts w:hint="eastAsia" w:ascii="仿宋_GB2312" w:eastAsia="仿宋_GB2312"/>
        </w:rPr>
        <w:t>（三）专用合同条件</w:t>
      </w:r>
      <w:bookmarkEnd w:id="176"/>
    </w:p>
    <w:p w14:paraId="2592B624">
      <w:pPr>
        <w:spacing w:line="360" w:lineRule="auto"/>
        <w:ind w:firstLine="480" w:firstLineChars="200"/>
        <w:rPr>
          <w:rFonts w:ascii="仿宋_GB2312" w:eastAsia="仿宋_GB2312" w:cs="Times New Roman"/>
        </w:rPr>
      </w:pPr>
      <w:bookmarkStart w:id="177" w:name="_Toc521079602"/>
      <w:r>
        <w:rPr>
          <w:rFonts w:hint="eastAsia" w:ascii="仿宋_GB2312" w:eastAsia="仿宋_GB2312" w:cs="Times New Roman"/>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rPr>
      </w:pPr>
      <w:r>
        <w:rPr>
          <w:rFonts w:hint="eastAsia" w:ascii="仿宋_GB2312" w:eastAsia="仿宋_GB2312" w:cs="Times New Roman"/>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rPr>
      </w:pPr>
      <w:r>
        <w:rPr>
          <w:rFonts w:hint="eastAsia" w:ascii="仿宋_GB2312" w:eastAsia="仿宋_GB2312" w:cs="Times New Roman"/>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rPr>
      </w:pPr>
      <w:r>
        <w:rPr>
          <w:rFonts w:hint="eastAsia" w:ascii="仿宋_GB2312" w:eastAsia="仿宋_GB2312" w:cs="Times New Roman"/>
        </w:rPr>
        <w:t>3.在专用合同条款中有横道线的地方，合同当事人可针对相应的通用合同条款进行细化、完善、补充、修改或另行约定；如无细化、完善、补充、修改或另行约定，则填写“无”或划“/”。</w:t>
      </w:r>
    </w:p>
    <w:p w14:paraId="6C4D7FDC">
      <w:pPr>
        <w:pStyle w:val="53"/>
        <w:spacing w:afterLines="0" w:line="360" w:lineRule="auto"/>
        <w:ind w:firstLine="480" w:firstLineChars="200"/>
        <w:rPr>
          <w:b w:val="0"/>
          <w:bCs/>
        </w:rPr>
      </w:pPr>
      <w:r>
        <w:rPr>
          <w:rFonts w:hint="eastAsia"/>
          <w:b w:val="0"/>
          <w:bCs/>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lang w:val="zh-CN"/>
        </w:rPr>
      </w:pPr>
      <w:r>
        <w:rPr>
          <w:rFonts w:hint="eastAsia" w:ascii="仿宋_GB2312" w:eastAsia="仿宋_GB2312" w:cs="Times New Roman"/>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lang w:val="zh-CN"/>
        </w:rPr>
      </w:pPr>
      <w:bookmarkStart w:id="179" w:name="_Toc19200"/>
      <w:bookmarkStart w:id="180" w:name="_Toc16278"/>
      <w:bookmarkStart w:id="181" w:name="_Toc30453"/>
    </w:p>
    <w:p w14:paraId="6C7F8C7F">
      <w:pPr>
        <w:bidi w:val="0"/>
        <w:rPr>
          <w:lang w:val="zh-CN"/>
        </w:rPr>
      </w:pPr>
    </w:p>
    <w:p w14:paraId="6605D09A">
      <w:pPr>
        <w:bidi w:val="0"/>
        <w:rPr>
          <w:lang w:val="zh-CN"/>
        </w:rPr>
      </w:pPr>
    </w:p>
    <w:p w14:paraId="3EDE0B27">
      <w:pPr>
        <w:pStyle w:val="54"/>
        <w:spacing w:before="0" w:line="360" w:lineRule="auto"/>
        <w:jc w:val="center"/>
        <w:rPr>
          <w:rFonts w:ascii="华文中宋" w:hAnsi="华文中宋" w:eastAsia="华文中宋"/>
          <w:b/>
          <w:bCs/>
          <w:color w:val="auto"/>
          <w:kern w:val="44"/>
          <w:sz w:val="36"/>
          <w:szCs w:val="36"/>
          <w:lang w:val="zh-CN"/>
        </w:rPr>
      </w:pPr>
      <w:r>
        <w:rPr>
          <w:rFonts w:hint="eastAsia" w:ascii="华文中宋" w:hAnsi="华文中宋" w:eastAsia="华文中宋"/>
          <w:b/>
          <w:bCs/>
          <w:color w:val="auto"/>
          <w:kern w:val="44"/>
          <w:sz w:val="36"/>
          <w:szCs w:val="36"/>
          <w:lang w:val="zh-CN"/>
        </w:rPr>
        <w:br w:type="page"/>
      </w:r>
      <w:r>
        <w:rPr>
          <w:rFonts w:hint="eastAsia" w:ascii="华文中宋" w:hAnsi="华文中宋" w:eastAsia="华文中宋"/>
          <w:b/>
          <w:bCs/>
          <w:color w:val="auto"/>
          <w:kern w:val="44"/>
          <w:sz w:val="36"/>
          <w:szCs w:val="36"/>
          <w:lang w:val="zh-CN"/>
        </w:rPr>
        <w:t>目</w:t>
      </w:r>
      <w:r>
        <w:rPr>
          <w:rFonts w:ascii="华文中宋" w:hAnsi="华文中宋" w:eastAsia="华文中宋"/>
          <w:b/>
          <w:bCs/>
          <w:kern w:val="44"/>
          <w:sz w:val="36"/>
          <w:szCs w:val="36"/>
          <w:lang w:val="zh-CN"/>
        </w:rPr>
        <w:t xml:space="preserve">  </w:t>
      </w:r>
      <w:r>
        <w:rPr>
          <w:rFonts w:hint="eastAsia" w:ascii="华文中宋" w:hAnsi="华文中宋" w:eastAsia="华文中宋"/>
          <w:b/>
          <w:bCs/>
          <w:color w:val="auto"/>
          <w:kern w:val="44"/>
          <w:sz w:val="36"/>
          <w:szCs w:val="36"/>
          <w:lang w:val="zh-CN"/>
        </w:rPr>
        <w:t>录</w:t>
      </w:r>
      <w:bookmarkEnd w:id="178"/>
      <w:bookmarkEnd w:id="179"/>
      <w:bookmarkEnd w:id="180"/>
      <w:bookmarkEnd w:id="181"/>
    </w:p>
    <w:p w14:paraId="497110AE">
      <w:pPr>
        <w:pStyle w:val="15"/>
        <w:tabs>
          <w:tab w:val="right" w:leader="dot" w:pos="8306"/>
        </w:tabs>
        <w:rPr>
          <w:sz w:val="21"/>
          <w:szCs w:val="16"/>
        </w:rPr>
      </w:pPr>
      <w:r>
        <w:rPr>
          <w:rFonts w:ascii="仿宋_GB2312" w:eastAsia="仿宋_GB2312"/>
          <w:sz w:val="22"/>
          <w:szCs w:val="22"/>
        </w:rPr>
        <w:fldChar w:fldCharType="begin"/>
      </w:r>
      <w:r>
        <w:rPr>
          <w:rFonts w:ascii="仿宋_GB2312" w:eastAsia="仿宋_GB2312"/>
          <w:sz w:val="22"/>
          <w:szCs w:val="22"/>
        </w:rPr>
        <w:instrText xml:space="preserve">TOC \o "1-2" \h \u </w:instrText>
      </w:r>
      <w:r>
        <w:rPr>
          <w:rFonts w:ascii="仿宋_GB2312" w:eastAsia="仿宋_GB2312"/>
          <w:sz w:val="22"/>
          <w:szCs w:val="22"/>
        </w:rPr>
        <w:fldChar w:fldCharType="separate"/>
      </w:r>
      <w:r>
        <w:fldChar w:fldCharType="begin"/>
      </w:r>
      <w:r>
        <w:instrText xml:space="preserve"> HYPERLINK \l "_Toc16278" </w:instrText>
      </w:r>
      <w:r>
        <w:fldChar w:fldCharType="separate"/>
      </w:r>
      <w:r>
        <w:rPr>
          <w:rFonts w:hint="eastAsia" w:ascii="华文中宋" w:hAnsi="华文中宋" w:eastAsia="华文中宋"/>
          <w:kern w:val="44"/>
          <w:sz w:val="21"/>
          <w:szCs w:val="36"/>
          <w:lang w:val="zh-CN"/>
        </w:rPr>
        <w:t>目</w:t>
      </w:r>
      <w:r>
        <w:rPr>
          <w:rFonts w:ascii="华文中宋" w:hAnsi="华文中宋" w:eastAsia="华文中宋"/>
          <w:kern w:val="44"/>
          <w:sz w:val="21"/>
          <w:szCs w:val="36"/>
          <w:lang w:val="zh-CN"/>
        </w:rPr>
        <w:t xml:space="preserve">  </w:t>
      </w:r>
      <w:r>
        <w:rPr>
          <w:rFonts w:hint="eastAsia" w:ascii="华文中宋" w:hAnsi="华文中宋" w:eastAsia="华文中宋"/>
          <w:kern w:val="44"/>
          <w:sz w:val="21"/>
          <w:szCs w:val="36"/>
          <w:lang w:val="zh-CN"/>
        </w:rPr>
        <w:t>录</w:t>
      </w:r>
      <w:r>
        <w:rPr>
          <w:sz w:val="21"/>
          <w:szCs w:val="16"/>
        </w:rPr>
        <w:tab/>
      </w:r>
      <w:r>
        <w:rPr>
          <w:sz w:val="21"/>
          <w:szCs w:val="16"/>
        </w:rPr>
        <w:fldChar w:fldCharType="begin"/>
      </w:r>
      <w:r>
        <w:rPr>
          <w:sz w:val="21"/>
          <w:szCs w:val="16"/>
        </w:rPr>
        <w:instrText xml:space="preserve"> PAGEREF _Toc16278 \h </w:instrText>
      </w:r>
      <w:r>
        <w:rPr>
          <w:sz w:val="21"/>
          <w:szCs w:val="16"/>
        </w:rPr>
        <w:fldChar w:fldCharType="separate"/>
      </w:r>
      <w:r>
        <w:rPr>
          <w:sz w:val="21"/>
          <w:szCs w:val="16"/>
        </w:rPr>
        <w:t>4</w:t>
      </w:r>
      <w:r>
        <w:rPr>
          <w:sz w:val="21"/>
          <w:szCs w:val="16"/>
        </w:rPr>
        <w:fldChar w:fldCharType="end"/>
      </w:r>
      <w:r>
        <w:rPr>
          <w:sz w:val="21"/>
          <w:szCs w:val="16"/>
        </w:rPr>
        <w:fldChar w:fldCharType="end"/>
      </w:r>
    </w:p>
    <w:p w14:paraId="5C61B8D3">
      <w:pPr>
        <w:pStyle w:val="15"/>
        <w:tabs>
          <w:tab w:val="right" w:leader="dot" w:pos="8306"/>
        </w:tabs>
        <w:rPr>
          <w:sz w:val="21"/>
          <w:szCs w:val="16"/>
        </w:rPr>
      </w:pPr>
      <w:r>
        <w:fldChar w:fldCharType="begin"/>
      </w:r>
      <w:r>
        <w:instrText xml:space="preserve"> HYPERLINK \l "_Toc14941" </w:instrText>
      </w:r>
      <w:r>
        <w:fldChar w:fldCharType="separate"/>
      </w:r>
      <w:r>
        <w:rPr>
          <w:rFonts w:hint="eastAsia"/>
          <w:sz w:val="21"/>
          <w:szCs w:val="16"/>
        </w:rPr>
        <w:t>第一部分</w:t>
      </w:r>
      <w:r>
        <w:rPr>
          <w:sz w:val="21"/>
          <w:szCs w:val="16"/>
        </w:rPr>
        <w:t xml:space="preserve"> </w:t>
      </w:r>
      <w:r>
        <w:rPr>
          <w:rFonts w:hint="eastAsia"/>
          <w:sz w:val="21"/>
          <w:szCs w:val="16"/>
        </w:rPr>
        <w:t>合同协议书</w:t>
      </w:r>
      <w:r>
        <w:rPr>
          <w:sz w:val="21"/>
          <w:szCs w:val="16"/>
        </w:rPr>
        <w:tab/>
      </w:r>
      <w:r>
        <w:rPr>
          <w:sz w:val="21"/>
          <w:szCs w:val="16"/>
        </w:rPr>
        <w:fldChar w:fldCharType="begin"/>
      </w:r>
      <w:r>
        <w:rPr>
          <w:sz w:val="21"/>
          <w:szCs w:val="16"/>
        </w:rPr>
        <w:instrText xml:space="preserve"> PAGEREF _Toc14941 \h </w:instrText>
      </w:r>
      <w:r>
        <w:rPr>
          <w:sz w:val="21"/>
          <w:szCs w:val="16"/>
        </w:rPr>
        <w:fldChar w:fldCharType="separate"/>
      </w:r>
      <w:r>
        <w:rPr>
          <w:sz w:val="21"/>
          <w:szCs w:val="16"/>
        </w:rPr>
        <w:t>1</w:t>
      </w:r>
      <w:r>
        <w:rPr>
          <w:sz w:val="21"/>
          <w:szCs w:val="16"/>
        </w:rPr>
        <w:fldChar w:fldCharType="end"/>
      </w:r>
      <w:r>
        <w:rPr>
          <w:sz w:val="21"/>
          <w:szCs w:val="16"/>
        </w:rPr>
        <w:fldChar w:fldCharType="end"/>
      </w:r>
    </w:p>
    <w:p w14:paraId="74434C46">
      <w:pPr>
        <w:pStyle w:val="20"/>
        <w:tabs>
          <w:tab w:val="right" w:leader="dot" w:pos="8306"/>
        </w:tabs>
        <w:ind w:left="480"/>
        <w:rPr>
          <w:sz w:val="21"/>
          <w:szCs w:val="16"/>
        </w:rPr>
      </w:pPr>
      <w:r>
        <w:fldChar w:fldCharType="begin"/>
      </w:r>
      <w:r>
        <w:instrText xml:space="preserve"> HYPERLINK \l "_Toc24465" </w:instrText>
      </w:r>
      <w:r>
        <w:fldChar w:fldCharType="separate"/>
      </w:r>
      <w:r>
        <w:rPr>
          <w:rFonts w:hint="eastAsia" w:ascii="黑体" w:hAnsi="黑体" w:eastAsia="黑体" w:cs="黑体"/>
          <w:sz w:val="21"/>
        </w:rPr>
        <w:t>一、工程概况</w:t>
      </w:r>
      <w:r>
        <w:rPr>
          <w:sz w:val="21"/>
          <w:szCs w:val="16"/>
        </w:rPr>
        <w:tab/>
      </w:r>
      <w:r>
        <w:rPr>
          <w:sz w:val="21"/>
          <w:szCs w:val="16"/>
        </w:rPr>
        <w:fldChar w:fldCharType="begin"/>
      </w:r>
      <w:r>
        <w:rPr>
          <w:sz w:val="21"/>
          <w:szCs w:val="16"/>
        </w:rPr>
        <w:instrText xml:space="preserve"> PAGEREF _Toc24465 \h </w:instrText>
      </w:r>
      <w:r>
        <w:rPr>
          <w:sz w:val="21"/>
          <w:szCs w:val="16"/>
        </w:rPr>
        <w:fldChar w:fldCharType="separate"/>
      </w:r>
      <w:r>
        <w:rPr>
          <w:sz w:val="21"/>
          <w:szCs w:val="16"/>
        </w:rPr>
        <w:t>1</w:t>
      </w:r>
      <w:r>
        <w:rPr>
          <w:sz w:val="21"/>
          <w:szCs w:val="16"/>
        </w:rPr>
        <w:fldChar w:fldCharType="end"/>
      </w:r>
      <w:r>
        <w:rPr>
          <w:sz w:val="21"/>
          <w:szCs w:val="16"/>
        </w:rPr>
        <w:fldChar w:fldCharType="end"/>
      </w:r>
    </w:p>
    <w:p w14:paraId="4AC05CEC">
      <w:pPr>
        <w:pStyle w:val="20"/>
        <w:tabs>
          <w:tab w:val="right" w:leader="dot" w:pos="8306"/>
        </w:tabs>
        <w:ind w:left="480"/>
        <w:rPr>
          <w:sz w:val="21"/>
          <w:szCs w:val="16"/>
        </w:rPr>
      </w:pPr>
      <w:r>
        <w:fldChar w:fldCharType="begin"/>
      </w:r>
      <w:r>
        <w:instrText xml:space="preserve"> HYPERLINK \l "_Toc11657" </w:instrText>
      </w:r>
      <w:r>
        <w:fldChar w:fldCharType="separate"/>
      </w:r>
      <w:r>
        <w:rPr>
          <w:rFonts w:hint="eastAsia" w:ascii="黑体" w:hAnsi="黑体" w:eastAsia="黑体" w:cs="黑体"/>
          <w:sz w:val="21"/>
        </w:rPr>
        <w:t>二、合同工期</w:t>
      </w:r>
      <w:r>
        <w:rPr>
          <w:sz w:val="21"/>
          <w:szCs w:val="16"/>
        </w:rPr>
        <w:tab/>
      </w:r>
      <w:r>
        <w:rPr>
          <w:sz w:val="21"/>
          <w:szCs w:val="16"/>
        </w:rPr>
        <w:fldChar w:fldCharType="begin"/>
      </w:r>
      <w:r>
        <w:rPr>
          <w:sz w:val="21"/>
          <w:szCs w:val="16"/>
        </w:rPr>
        <w:instrText xml:space="preserve"> PAGEREF _Toc11657 \h </w:instrText>
      </w:r>
      <w:r>
        <w:rPr>
          <w:sz w:val="21"/>
          <w:szCs w:val="16"/>
        </w:rPr>
        <w:fldChar w:fldCharType="separate"/>
      </w:r>
      <w:r>
        <w:rPr>
          <w:sz w:val="21"/>
          <w:szCs w:val="16"/>
        </w:rPr>
        <w:t>1</w:t>
      </w:r>
      <w:r>
        <w:rPr>
          <w:sz w:val="21"/>
          <w:szCs w:val="16"/>
        </w:rPr>
        <w:fldChar w:fldCharType="end"/>
      </w:r>
      <w:r>
        <w:rPr>
          <w:sz w:val="21"/>
          <w:szCs w:val="16"/>
        </w:rPr>
        <w:fldChar w:fldCharType="end"/>
      </w:r>
    </w:p>
    <w:p w14:paraId="4BA2452C">
      <w:pPr>
        <w:pStyle w:val="20"/>
        <w:tabs>
          <w:tab w:val="right" w:leader="dot" w:pos="8306"/>
        </w:tabs>
        <w:ind w:left="480"/>
        <w:rPr>
          <w:sz w:val="21"/>
          <w:szCs w:val="16"/>
        </w:rPr>
      </w:pPr>
      <w:r>
        <w:fldChar w:fldCharType="begin"/>
      </w:r>
      <w:r>
        <w:instrText xml:space="preserve"> HYPERLINK \l "_Toc20570" </w:instrText>
      </w:r>
      <w:r>
        <w:fldChar w:fldCharType="separate"/>
      </w:r>
      <w:r>
        <w:rPr>
          <w:rFonts w:hint="eastAsia" w:ascii="黑体" w:hAnsi="黑体" w:eastAsia="黑体" w:cs="黑体"/>
          <w:sz w:val="21"/>
        </w:rPr>
        <w:t>三、质量标准</w:t>
      </w:r>
      <w:r>
        <w:rPr>
          <w:sz w:val="21"/>
          <w:szCs w:val="16"/>
        </w:rPr>
        <w:tab/>
      </w:r>
      <w:r>
        <w:rPr>
          <w:sz w:val="21"/>
          <w:szCs w:val="16"/>
        </w:rPr>
        <w:fldChar w:fldCharType="begin"/>
      </w:r>
      <w:r>
        <w:rPr>
          <w:sz w:val="21"/>
          <w:szCs w:val="16"/>
        </w:rPr>
        <w:instrText xml:space="preserve"> PAGEREF _Toc20570 \h </w:instrText>
      </w:r>
      <w:r>
        <w:rPr>
          <w:sz w:val="21"/>
          <w:szCs w:val="16"/>
        </w:rPr>
        <w:fldChar w:fldCharType="separate"/>
      </w:r>
      <w:r>
        <w:rPr>
          <w:sz w:val="21"/>
          <w:szCs w:val="16"/>
        </w:rPr>
        <w:t>2</w:t>
      </w:r>
      <w:r>
        <w:rPr>
          <w:sz w:val="21"/>
          <w:szCs w:val="16"/>
        </w:rPr>
        <w:fldChar w:fldCharType="end"/>
      </w:r>
      <w:r>
        <w:rPr>
          <w:sz w:val="21"/>
          <w:szCs w:val="16"/>
        </w:rPr>
        <w:fldChar w:fldCharType="end"/>
      </w:r>
    </w:p>
    <w:p w14:paraId="766493D5">
      <w:pPr>
        <w:pStyle w:val="20"/>
        <w:tabs>
          <w:tab w:val="right" w:leader="dot" w:pos="8306"/>
        </w:tabs>
        <w:ind w:left="480"/>
        <w:rPr>
          <w:sz w:val="21"/>
          <w:szCs w:val="16"/>
        </w:rPr>
      </w:pPr>
      <w:r>
        <w:fldChar w:fldCharType="begin"/>
      </w:r>
      <w:r>
        <w:instrText xml:space="preserve"> HYPERLINK \l "_Toc12653" </w:instrText>
      </w:r>
      <w:r>
        <w:fldChar w:fldCharType="separate"/>
      </w:r>
      <w:r>
        <w:rPr>
          <w:rFonts w:hint="eastAsia" w:ascii="黑体" w:hAnsi="黑体" w:eastAsia="黑体" w:cs="黑体"/>
          <w:sz w:val="21"/>
        </w:rPr>
        <w:t>四、签约合同价与合同价格形式</w:t>
      </w:r>
      <w:r>
        <w:rPr>
          <w:sz w:val="21"/>
          <w:szCs w:val="16"/>
        </w:rPr>
        <w:tab/>
      </w:r>
      <w:r>
        <w:rPr>
          <w:sz w:val="21"/>
          <w:szCs w:val="16"/>
        </w:rPr>
        <w:fldChar w:fldCharType="begin"/>
      </w:r>
      <w:r>
        <w:rPr>
          <w:sz w:val="21"/>
          <w:szCs w:val="16"/>
        </w:rPr>
        <w:instrText xml:space="preserve"> PAGEREF _Toc12653 \h </w:instrText>
      </w:r>
      <w:r>
        <w:rPr>
          <w:sz w:val="21"/>
          <w:szCs w:val="16"/>
        </w:rPr>
        <w:fldChar w:fldCharType="separate"/>
      </w:r>
      <w:r>
        <w:rPr>
          <w:sz w:val="21"/>
          <w:szCs w:val="16"/>
        </w:rPr>
        <w:t>2</w:t>
      </w:r>
      <w:r>
        <w:rPr>
          <w:sz w:val="21"/>
          <w:szCs w:val="16"/>
        </w:rPr>
        <w:fldChar w:fldCharType="end"/>
      </w:r>
      <w:r>
        <w:rPr>
          <w:sz w:val="21"/>
          <w:szCs w:val="16"/>
        </w:rPr>
        <w:fldChar w:fldCharType="end"/>
      </w:r>
    </w:p>
    <w:p w14:paraId="4AE2AA67">
      <w:pPr>
        <w:pStyle w:val="20"/>
        <w:tabs>
          <w:tab w:val="right" w:leader="dot" w:pos="8306"/>
        </w:tabs>
        <w:ind w:left="480"/>
        <w:rPr>
          <w:sz w:val="21"/>
          <w:szCs w:val="16"/>
        </w:rPr>
      </w:pPr>
      <w:r>
        <w:fldChar w:fldCharType="begin"/>
      </w:r>
      <w:r>
        <w:instrText xml:space="preserve"> HYPERLINK \l "_Toc8845" </w:instrText>
      </w:r>
      <w:r>
        <w:fldChar w:fldCharType="separate"/>
      </w:r>
      <w:r>
        <w:rPr>
          <w:rFonts w:hint="eastAsia" w:ascii="黑体" w:hAnsi="黑体" w:eastAsia="黑体" w:cs="黑体"/>
          <w:sz w:val="21"/>
        </w:rPr>
        <w:t>五、工程总承包项目经理</w:t>
      </w:r>
      <w:r>
        <w:rPr>
          <w:sz w:val="21"/>
          <w:szCs w:val="16"/>
        </w:rPr>
        <w:tab/>
      </w:r>
      <w:r>
        <w:rPr>
          <w:sz w:val="21"/>
          <w:szCs w:val="16"/>
        </w:rPr>
        <w:fldChar w:fldCharType="begin"/>
      </w:r>
      <w:r>
        <w:rPr>
          <w:sz w:val="21"/>
          <w:szCs w:val="16"/>
        </w:rPr>
        <w:instrText xml:space="preserve"> PAGEREF _Toc8845 \h </w:instrText>
      </w:r>
      <w:r>
        <w:rPr>
          <w:sz w:val="21"/>
          <w:szCs w:val="16"/>
        </w:rPr>
        <w:fldChar w:fldCharType="separate"/>
      </w:r>
      <w:r>
        <w:rPr>
          <w:sz w:val="21"/>
          <w:szCs w:val="16"/>
        </w:rPr>
        <w:t>2</w:t>
      </w:r>
      <w:r>
        <w:rPr>
          <w:sz w:val="21"/>
          <w:szCs w:val="16"/>
        </w:rPr>
        <w:fldChar w:fldCharType="end"/>
      </w:r>
      <w:r>
        <w:rPr>
          <w:sz w:val="21"/>
          <w:szCs w:val="16"/>
        </w:rPr>
        <w:fldChar w:fldCharType="end"/>
      </w:r>
    </w:p>
    <w:p w14:paraId="62E7FB3C">
      <w:pPr>
        <w:pStyle w:val="20"/>
        <w:tabs>
          <w:tab w:val="right" w:leader="dot" w:pos="8306"/>
        </w:tabs>
        <w:ind w:left="480"/>
        <w:rPr>
          <w:sz w:val="21"/>
          <w:szCs w:val="16"/>
        </w:rPr>
      </w:pPr>
      <w:r>
        <w:fldChar w:fldCharType="begin"/>
      </w:r>
      <w:r>
        <w:instrText xml:space="preserve"> HYPERLINK \l "_Toc32594" </w:instrText>
      </w:r>
      <w:r>
        <w:fldChar w:fldCharType="separate"/>
      </w:r>
      <w:r>
        <w:rPr>
          <w:rFonts w:hint="eastAsia" w:ascii="黑体" w:hAnsi="黑体" w:eastAsia="黑体" w:cs="黑体"/>
          <w:sz w:val="21"/>
        </w:rPr>
        <w:t>六、合同文件构成</w:t>
      </w:r>
      <w:r>
        <w:rPr>
          <w:sz w:val="21"/>
          <w:szCs w:val="16"/>
        </w:rPr>
        <w:tab/>
      </w:r>
      <w:r>
        <w:rPr>
          <w:sz w:val="21"/>
          <w:szCs w:val="16"/>
        </w:rPr>
        <w:fldChar w:fldCharType="begin"/>
      </w:r>
      <w:r>
        <w:rPr>
          <w:sz w:val="21"/>
          <w:szCs w:val="16"/>
        </w:rPr>
        <w:instrText xml:space="preserve"> PAGEREF _Toc32594 \h </w:instrText>
      </w:r>
      <w:r>
        <w:rPr>
          <w:sz w:val="21"/>
          <w:szCs w:val="16"/>
        </w:rPr>
        <w:fldChar w:fldCharType="separate"/>
      </w:r>
      <w:r>
        <w:rPr>
          <w:sz w:val="21"/>
          <w:szCs w:val="16"/>
        </w:rPr>
        <w:t>2</w:t>
      </w:r>
      <w:r>
        <w:rPr>
          <w:sz w:val="21"/>
          <w:szCs w:val="16"/>
        </w:rPr>
        <w:fldChar w:fldCharType="end"/>
      </w:r>
      <w:r>
        <w:rPr>
          <w:sz w:val="21"/>
          <w:szCs w:val="16"/>
        </w:rPr>
        <w:fldChar w:fldCharType="end"/>
      </w:r>
    </w:p>
    <w:p w14:paraId="50F913B5">
      <w:pPr>
        <w:pStyle w:val="20"/>
        <w:tabs>
          <w:tab w:val="right" w:leader="dot" w:pos="8306"/>
        </w:tabs>
        <w:ind w:left="480"/>
        <w:rPr>
          <w:sz w:val="21"/>
          <w:szCs w:val="16"/>
        </w:rPr>
      </w:pPr>
      <w:r>
        <w:fldChar w:fldCharType="begin"/>
      </w:r>
      <w:r>
        <w:instrText xml:space="preserve"> HYPERLINK \l "_Toc20746" </w:instrText>
      </w:r>
      <w:r>
        <w:fldChar w:fldCharType="separate"/>
      </w:r>
      <w:r>
        <w:rPr>
          <w:rFonts w:hint="eastAsia" w:ascii="黑体" w:hAnsi="黑体" w:eastAsia="黑体" w:cs="黑体"/>
          <w:sz w:val="21"/>
        </w:rPr>
        <w:t>七、承诺</w:t>
      </w:r>
      <w:r>
        <w:rPr>
          <w:sz w:val="21"/>
          <w:szCs w:val="16"/>
        </w:rPr>
        <w:tab/>
      </w:r>
      <w:r>
        <w:rPr>
          <w:sz w:val="21"/>
          <w:szCs w:val="16"/>
        </w:rPr>
        <w:fldChar w:fldCharType="begin"/>
      </w:r>
      <w:r>
        <w:rPr>
          <w:sz w:val="21"/>
          <w:szCs w:val="16"/>
        </w:rPr>
        <w:instrText xml:space="preserve"> PAGEREF _Toc20746 \h </w:instrText>
      </w:r>
      <w:r>
        <w:rPr>
          <w:sz w:val="21"/>
          <w:szCs w:val="16"/>
        </w:rPr>
        <w:fldChar w:fldCharType="separate"/>
      </w:r>
      <w:r>
        <w:rPr>
          <w:sz w:val="21"/>
          <w:szCs w:val="16"/>
        </w:rPr>
        <w:t>3</w:t>
      </w:r>
      <w:r>
        <w:rPr>
          <w:sz w:val="21"/>
          <w:szCs w:val="16"/>
        </w:rPr>
        <w:fldChar w:fldCharType="end"/>
      </w:r>
      <w:r>
        <w:rPr>
          <w:sz w:val="21"/>
          <w:szCs w:val="16"/>
        </w:rPr>
        <w:fldChar w:fldCharType="end"/>
      </w:r>
    </w:p>
    <w:p w14:paraId="66C37B14">
      <w:pPr>
        <w:pStyle w:val="20"/>
        <w:tabs>
          <w:tab w:val="right" w:leader="dot" w:pos="8306"/>
        </w:tabs>
        <w:ind w:left="480"/>
        <w:rPr>
          <w:sz w:val="21"/>
          <w:szCs w:val="16"/>
        </w:rPr>
      </w:pPr>
      <w:r>
        <w:fldChar w:fldCharType="begin"/>
      </w:r>
      <w:r>
        <w:instrText xml:space="preserve"> HYPERLINK \l "_Toc31359" </w:instrText>
      </w:r>
      <w:r>
        <w:fldChar w:fldCharType="separate"/>
      </w:r>
      <w:r>
        <w:rPr>
          <w:rFonts w:hint="eastAsia" w:ascii="黑体" w:hAnsi="黑体" w:eastAsia="黑体" w:cs="黑体"/>
          <w:sz w:val="21"/>
        </w:rPr>
        <w:t>八、词语含义</w:t>
      </w:r>
      <w:r>
        <w:rPr>
          <w:sz w:val="21"/>
          <w:szCs w:val="16"/>
        </w:rPr>
        <w:tab/>
      </w:r>
      <w:r>
        <w:rPr>
          <w:sz w:val="21"/>
          <w:szCs w:val="16"/>
        </w:rPr>
        <w:fldChar w:fldCharType="begin"/>
      </w:r>
      <w:r>
        <w:rPr>
          <w:sz w:val="21"/>
          <w:szCs w:val="16"/>
        </w:rPr>
        <w:instrText xml:space="preserve"> PAGEREF _Toc31359 \h </w:instrText>
      </w:r>
      <w:r>
        <w:rPr>
          <w:sz w:val="21"/>
          <w:szCs w:val="16"/>
        </w:rPr>
        <w:fldChar w:fldCharType="separate"/>
      </w:r>
      <w:r>
        <w:rPr>
          <w:sz w:val="21"/>
          <w:szCs w:val="16"/>
        </w:rPr>
        <w:t>3</w:t>
      </w:r>
      <w:r>
        <w:rPr>
          <w:sz w:val="21"/>
          <w:szCs w:val="16"/>
        </w:rPr>
        <w:fldChar w:fldCharType="end"/>
      </w:r>
      <w:r>
        <w:rPr>
          <w:sz w:val="21"/>
          <w:szCs w:val="16"/>
        </w:rPr>
        <w:fldChar w:fldCharType="end"/>
      </w:r>
    </w:p>
    <w:p w14:paraId="3BC5C246">
      <w:pPr>
        <w:pStyle w:val="20"/>
        <w:tabs>
          <w:tab w:val="right" w:leader="dot" w:pos="8306"/>
        </w:tabs>
        <w:ind w:left="480"/>
        <w:rPr>
          <w:sz w:val="21"/>
          <w:szCs w:val="16"/>
        </w:rPr>
      </w:pPr>
      <w:r>
        <w:fldChar w:fldCharType="begin"/>
      </w:r>
      <w:r>
        <w:instrText xml:space="preserve"> HYPERLINK \l "_Toc24116" </w:instrText>
      </w:r>
      <w:r>
        <w:fldChar w:fldCharType="separate"/>
      </w:r>
      <w:r>
        <w:rPr>
          <w:rFonts w:hint="eastAsia" w:ascii="黑体" w:hAnsi="黑体" w:eastAsia="黑体" w:cs="黑体"/>
          <w:sz w:val="21"/>
        </w:rPr>
        <w:t>九、签订时间</w:t>
      </w:r>
      <w:r>
        <w:rPr>
          <w:sz w:val="21"/>
          <w:szCs w:val="16"/>
        </w:rPr>
        <w:tab/>
      </w:r>
      <w:r>
        <w:rPr>
          <w:sz w:val="21"/>
          <w:szCs w:val="16"/>
        </w:rPr>
        <w:fldChar w:fldCharType="begin"/>
      </w:r>
      <w:r>
        <w:rPr>
          <w:sz w:val="21"/>
          <w:szCs w:val="16"/>
        </w:rPr>
        <w:instrText xml:space="preserve"> PAGEREF _Toc24116 \h </w:instrText>
      </w:r>
      <w:r>
        <w:rPr>
          <w:sz w:val="21"/>
          <w:szCs w:val="16"/>
        </w:rPr>
        <w:fldChar w:fldCharType="separate"/>
      </w:r>
      <w:r>
        <w:rPr>
          <w:sz w:val="21"/>
          <w:szCs w:val="16"/>
        </w:rPr>
        <w:t>3</w:t>
      </w:r>
      <w:r>
        <w:rPr>
          <w:sz w:val="21"/>
          <w:szCs w:val="16"/>
        </w:rPr>
        <w:fldChar w:fldCharType="end"/>
      </w:r>
      <w:r>
        <w:rPr>
          <w:sz w:val="21"/>
          <w:szCs w:val="16"/>
        </w:rPr>
        <w:fldChar w:fldCharType="end"/>
      </w:r>
    </w:p>
    <w:p w14:paraId="27F92ABE">
      <w:pPr>
        <w:pStyle w:val="20"/>
        <w:tabs>
          <w:tab w:val="right" w:leader="dot" w:pos="8306"/>
        </w:tabs>
        <w:ind w:left="480"/>
        <w:rPr>
          <w:sz w:val="21"/>
          <w:szCs w:val="16"/>
        </w:rPr>
      </w:pPr>
      <w:r>
        <w:fldChar w:fldCharType="begin"/>
      </w:r>
      <w:r>
        <w:instrText xml:space="preserve"> HYPERLINK \l "_Toc7942" </w:instrText>
      </w:r>
      <w:r>
        <w:fldChar w:fldCharType="separate"/>
      </w:r>
      <w:r>
        <w:rPr>
          <w:rFonts w:hint="eastAsia" w:ascii="黑体" w:hAnsi="黑体" w:eastAsia="黑体" w:cs="黑体"/>
          <w:sz w:val="21"/>
        </w:rPr>
        <w:t>十、签订地点</w:t>
      </w:r>
      <w:r>
        <w:rPr>
          <w:sz w:val="21"/>
          <w:szCs w:val="16"/>
        </w:rPr>
        <w:tab/>
      </w:r>
      <w:r>
        <w:rPr>
          <w:sz w:val="21"/>
          <w:szCs w:val="16"/>
        </w:rPr>
        <w:fldChar w:fldCharType="begin"/>
      </w:r>
      <w:r>
        <w:rPr>
          <w:sz w:val="21"/>
          <w:szCs w:val="16"/>
        </w:rPr>
        <w:instrText xml:space="preserve"> PAGEREF _Toc7942 \h </w:instrText>
      </w:r>
      <w:r>
        <w:rPr>
          <w:sz w:val="21"/>
          <w:szCs w:val="16"/>
        </w:rPr>
        <w:fldChar w:fldCharType="separate"/>
      </w:r>
      <w:r>
        <w:rPr>
          <w:sz w:val="21"/>
          <w:szCs w:val="16"/>
        </w:rPr>
        <w:t>4</w:t>
      </w:r>
      <w:r>
        <w:rPr>
          <w:sz w:val="21"/>
          <w:szCs w:val="16"/>
        </w:rPr>
        <w:fldChar w:fldCharType="end"/>
      </w:r>
      <w:r>
        <w:rPr>
          <w:sz w:val="21"/>
          <w:szCs w:val="16"/>
        </w:rPr>
        <w:fldChar w:fldCharType="end"/>
      </w:r>
    </w:p>
    <w:p w14:paraId="02913684">
      <w:pPr>
        <w:pStyle w:val="20"/>
        <w:tabs>
          <w:tab w:val="right" w:leader="dot" w:pos="8306"/>
        </w:tabs>
        <w:ind w:left="480"/>
        <w:rPr>
          <w:sz w:val="21"/>
          <w:szCs w:val="16"/>
        </w:rPr>
      </w:pPr>
      <w:r>
        <w:fldChar w:fldCharType="begin"/>
      </w:r>
      <w:r>
        <w:instrText xml:space="preserve"> HYPERLINK \l "_Toc13359" </w:instrText>
      </w:r>
      <w:r>
        <w:fldChar w:fldCharType="separate"/>
      </w:r>
      <w:r>
        <w:rPr>
          <w:rFonts w:hint="eastAsia" w:ascii="黑体" w:hAnsi="黑体" w:eastAsia="黑体" w:cs="黑体"/>
          <w:sz w:val="21"/>
        </w:rPr>
        <w:t>十一、补充协议</w:t>
      </w:r>
      <w:r>
        <w:rPr>
          <w:sz w:val="21"/>
          <w:szCs w:val="16"/>
        </w:rPr>
        <w:tab/>
      </w:r>
      <w:r>
        <w:rPr>
          <w:sz w:val="21"/>
          <w:szCs w:val="16"/>
        </w:rPr>
        <w:fldChar w:fldCharType="begin"/>
      </w:r>
      <w:r>
        <w:rPr>
          <w:sz w:val="21"/>
          <w:szCs w:val="16"/>
        </w:rPr>
        <w:instrText xml:space="preserve"> PAGEREF _Toc13359 \h </w:instrText>
      </w:r>
      <w:r>
        <w:rPr>
          <w:sz w:val="21"/>
          <w:szCs w:val="16"/>
        </w:rPr>
        <w:fldChar w:fldCharType="separate"/>
      </w:r>
      <w:r>
        <w:rPr>
          <w:sz w:val="21"/>
          <w:szCs w:val="16"/>
        </w:rPr>
        <w:t>4</w:t>
      </w:r>
      <w:r>
        <w:rPr>
          <w:sz w:val="21"/>
          <w:szCs w:val="16"/>
        </w:rPr>
        <w:fldChar w:fldCharType="end"/>
      </w:r>
      <w:r>
        <w:rPr>
          <w:sz w:val="21"/>
          <w:szCs w:val="16"/>
        </w:rPr>
        <w:fldChar w:fldCharType="end"/>
      </w:r>
    </w:p>
    <w:p w14:paraId="22E1476B">
      <w:pPr>
        <w:pStyle w:val="20"/>
        <w:tabs>
          <w:tab w:val="right" w:leader="dot" w:pos="8306"/>
        </w:tabs>
        <w:ind w:left="480"/>
        <w:rPr>
          <w:sz w:val="21"/>
          <w:szCs w:val="16"/>
        </w:rPr>
      </w:pPr>
      <w:r>
        <w:fldChar w:fldCharType="begin"/>
      </w:r>
      <w:r>
        <w:instrText xml:space="preserve"> HYPERLINK \l "_Toc23429" </w:instrText>
      </w:r>
      <w:r>
        <w:fldChar w:fldCharType="separate"/>
      </w:r>
      <w:r>
        <w:rPr>
          <w:rFonts w:hint="eastAsia" w:ascii="黑体" w:hAnsi="黑体" w:eastAsia="黑体" w:cs="黑体"/>
          <w:sz w:val="21"/>
        </w:rPr>
        <w:t>十二、合同生效</w:t>
      </w:r>
      <w:r>
        <w:rPr>
          <w:sz w:val="21"/>
          <w:szCs w:val="16"/>
        </w:rPr>
        <w:tab/>
      </w:r>
      <w:r>
        <w:rPr>
          <w:sz w:val="21"/>
          <w:szCs w:val="16"/>
        </w:rPr>
        <w:fldChar w:fldCharType="begin"/>
      </w:r>
      <w:r>
        <w:rPr>
          <w:sz w:val="21"/>
          <w:szCs w:val="16"/>
        </w:rPr>
        <w:instrText xml:space="preserve"> PAGEREF _Toc23429 \h </w:instrText>
      </w:r>
      <w:r>
        <w:rPr>
          <w:sz w:val="21"/>
          <w:szCs w:val="16"/>
        </w:rPr>
        <w:fldChar w:fldCharType="separate"/>
      </w:r>
      <w:r>
        <w:rPr>
          <w:sz w:val="21"/>
          <w:szCs w:val="16"/>
        </w:rPr>
        <w:t>4</w:t>
      </w:r>
      <w:r>
        <w:rPr>
          <w:sz w:val="21"/>
          <w:szCs w:val="16"/>
        </w:rPr>
        <w:fldChar w:fldCharType="end"/>
      </w:r>
      <w:r>
        <w:rPr>
          <w:sz w:val="21"/>
          <w:szCs w:val="16"/>
        </w:rPr>
        <w:fldChar w:fldCharType="end"/>
      </w:r>
    </w:p>
    <w:p w14:paraId="7C3905BD">
      <w:pPr>
        <w:pStyle w:val="20"/>
        <w:tabs>
          <w:tab w:val="right" w:leader="dot" w:pos="8306"/>
        </w:tabs>
        <w:ind w:left="480"/>
        <w:rPr>
          <w:sz w:val="21"/>
          <w:szCs w:val="16"/>
        </w:rPr>
      </w:pPr>
      <w:r>
        <w:fldChar w:fldCharType="begin"/>
      </w:r>
      <w:r>
        <w:instrText xml:space="preserve"> HYPERLINK \l "_Toc10241" </w:instrText>
      </w:r>
      <w:r>
        <w:fldChar w:fldCharType="separate"/>
      </w:r>
      <w:r>
        <w:rPr>
          <w:rFonts w:hint="eastAsia" w:ascii="黑体" w:hAnsi="黑体" w:eastAsia="黑体" w:cs="黑体"/>
          <w:sz w:val="21"/>
        </w:rPr>
        <w:t>十三、合同份数</w:t>
      </w:r>
      <w:r>
        <w:rPr>
          <w:sz w:val="21"/>
          <w:szCs w:val="16"/>
        </w:rPr>
        <w:tab/>
      </w:r>
      <w:r>
        <w:rPr>
          <w:sz w:val="21"/>
          <w:szCs w:val="16"/>
        </w:rPr>
        <w:fldChar w:fldCharType="begin"/>
      </w:r>
      <w:r>
        <w:rPr>
          <w:sz w:val="21"/>
          <w:szCs w:val="16"/>
        </w:rPr>
        <w:instrText xml:space="preserve"> PAGEREF _Toc10241 \h </w:instrText>
      </w:r>
      <w:r>
        <w:rPr>
          <w:sz w:val="21"/>
          <w:szCs w:val="16"/>
        </w:rPr>
        <w:fldChar w:fldCharType="separate"/>
      </w:r>
      <w:r>
        <w:rPr>
          <w:sz w:val="21"/>
          <w:szCs w:val="16"/>
        </w:rPr>
        <w:t>4</w:t>
      </w:r>
      <w:r>
        <w:rPr>
          <w:sz w:val="21"/>
          <w:szCs w:val="16"/>
        </w:rPr>
        <w:fldChar w:fldCharType="end"/>
      </w:r>
      <w:r>
        <w:rPr>
          <w:sz w:val="21"/>
          <w:szCs w:val="16"/>
        </w:rPr>
        <w:fldChar w:fldCharType="end"/>
      </w:r>
    </w:p>
    <w:p w14:paraId="49FA97FE">
      <w:pPr>
        <w:pStyle w:val="15"/>
        <w:tabs>
          <w:tab w:val="right" w:leader="dot" w:pos="8306"/>
        </w:tabs>
        <w:rPr>
          <w:sz w:val="21"/>
          <w:szCs w:val="16"/>
        </w:rPr>
      </w:pPr>
      <w:r>
        <w:fldChar w:fldCharType="begin"/>
      </w:r>
      <w:r>
        <w:instrText xml:space="preserve"> HYPERLINK \l "_Toc22085" </w:instrText>
      </w:r>
      <w:r>
        <w:fldChar w:fldCharType="separate"/>
      </w:r>
      <w:r>
        <w:rPr>
          <w:rFonts w:hint="eastAsia"/>
          <w:sz w:val="21"/>
          <w:szCs w:val="16"/>
        </w:rPr>
        <w:t>第二部分</w:t>
      </w:r>
      <w:r>
        <w:rPr>
          <w:sz w:val="21"/>
          <w:szCs w:val="16"/>
        </w:rPr>
        <w:t xml:space="preserve"> </w:t>
      </w:r>
      <w:r>
        <w:rPr>
          <w:rFonts w:hint="eastAsia"/>
          <w:sz w:val="21"/>
          <w:szCs w:val="16"/>
        </w:rPr>
        <w:t>通用合同条件</w:t>
      </w:r>
      <w:r>
        <w:rPr>
          <w:sz w:val="21"/>
          <w:szCs w:val="16"/>
        </w:rPr>
        <w:tab/>
      </w:r>
      <w:r>
        <w:rPr>
          <w:sz w:val="21"/>
          <w:szCs w:val="16"/>
        </w:rPr>
        <w:fldChar w:fldCharType="begin"/>
      </w:r>
      <w:r>
        <w:rPr>
          <w:sz w:val="21"/>
          <w:szCs w:val="16"/>
        </w:rPr>
        <w:instrText xml:space="preserve"> PAGEREF _Toc22085 \h </w:instrText>
      </w:r>
      <w:r>
        <w:rPr>
          <w:sz w:val="21"/>
          <w:szCs w:val="16"/>
        </w:rPr>
        <w:fldChar w:fldCharType="separate"/>
      </w:r>
      <w:r>
        <w:rPr>
          <w:sz w:val="21"/>
          <w:szCs w:val="16"/>
        </w:rPr>
        <w:t>6</w:t>
      </w:r>
      <w:r>
        <w:rPr>
          <w:sz w:val="21"/>
          <w:szCs w:val="16"/>
        </w:rPr>
        <w:fldChar w:fldCharType="end"/>
      </w:r>
      <w:r>
        <w:rPr>
          <w:sz w:val="21"/>
          <w:szCs w:val="16"/>
        </w:rPr>
        <w:fldChar w:fldCharType="end"/>
      </w:r>
    </w:p>
    <w:p w14:paraId="6C083132">
      <w:pPr>
        <w:pStyle w:val="20"/>
        <w:tabs>
          <w:tab w:val="right" w:leader="dot" w:pos="8306"/>
        </w:tabs>
        <w:ind w:left="480"/>
        <w:rPr>
          <w:sz w:val="21"/>
          <w:szCs w:val="16"/>
        </w:rPr>
      </w:pPr>
      <w:r>
        <w:fldChar w:fldCharType="begin"/>
      </w:r>
      <w:r>
        <w:instrText xml:space="preserve"> HYPERLINK \l "_Toc16064" </w:instrText>
      </w:r>
      <w:r>
        <w:fldChar w:fldCharType="separate"/>
      </w:r>
      <w:r>
        <w:rPr>
          <w:rFonts w:hint="eastAsia"/>
          <w:sz w:val="21"/>
          <w:szCs w:val="16"/>
        </w:rPr>
        <w:t xml:space="preserve">第1条 </w:t>
      </w:r>
      <w:r>
        <w:rPr>
          <w:sz w:val="21"/>
          <w:szCs w:val="16"/>
        </w:rPr>
        <w:t>一般</w:t>
      </w:r>
      <w:r>
        <w:rPr>
          <w:rFonts w:hint="eastAsia"/>
          <w:sz w:val="21"/>
          <w:szCs w:val="16"/>
        </w:rPr>
        <w:t>约</w:t>
      </w:r>
      <w:r>
        <w:rPr>
          <w:sz w:val="21"/>
          <w:szCs w:val="16"/>
        </w:rPr>
        <w:t>定</w:t>
      </w:r>
      <w:r>
        <w:rPr>
          <w:sz w:val="21"/>
          <w:szCs w:val="16"/>
        </w:rPr>
        <w:tab/>
      </w:r>
      <w:r>
        <w:rPr>
          <w:sz w:val="21"/>
          <w:szCs w:val="16"/>
        </w:rPr>
        <w:fldChar w:fldCharType="begin"/>
      </w:r>
      <w:r>
        <w:rPr>
          <w:sz w:val="21"/>
          <w:szCs w:val="16"/>
        </w:rPr>
        <w:instrText xml:space="preserve"> PAGEREF _Toc16064 \h </w:instrText>
      </w:r>
      <w:r>
        <w:rPr>
          <w:sz w:val="21"/>
          <w:szCs w:val="16"/>
        </w:rPr>
        <w:fldChar w:fldCharType="separate"/>
      </w:r>
      <w:r>
        <w:rPr>
          <w:sz w:val="21"/>
          <w:szCs w:val="16"/>
        </w:rPr>
        <w:t>6</w:t>
      </w:r>
      <w:r>
        <w:rPr>
          <w:sz w:val="21"/>
          <w:szCs w:val="16"/>
        </w:rPr>
        <w:fldChar w:fldCharType="end"/>
      </w:r>
      <w:r>
        <w:rPr>
          <w:sz w:val="21"/>
          <w:szCs w:val="16"/>
        </w:rPr>
        <w:fldChar w:fldCharType="end"/>
      </w:r>
    </w:p>
    <w:p w14:paraId="36F2EFD1">
      <w:pPr>
        <w:pStyle w:val="20"/>
        <w:tabs>
          <w:tab w:val="right" w:leader="dot" w:pos="8306"/>
        </w:tabs>
        <w:ind w:left="480"/>
        <w:rPr>
          <w:sz w:val="21"/>
          <w:szCs w:val="16"/>
        </w:rPr>
      </w:pPr>
      <w:r>
        <w:fldChar w:fldCharType="begin"/>
      </w:r>
      <w:r>
        <w:instrText xml:space="preserve"> HYPERLINK \l "_Toc24622" </w:instrText>
      </w:r>
      <w:r>
        <w:fldChar w:fldCharType="separate"/>
      </w:r>
      <w:r>
        <w:rPr>
          <w:rFonts w:hint="eastAsia"/>
          <w:sz w:val="21"/>
          <w:szCs w:val="16"/>
        </w:rPr>
        <w:t>第2条 发包人</w:t>
      </w:r>
      <w:r>
        <w:rPr>
          <w:sz w:val="21"/>
          <w:szCs w:val="16"/>
        </w:rPr>
        <w:tab/>
      </w:r>
      <w:r>
        <w:rPr>
          <w:sz w:val="21"/>
          <w:szCs w:val="16"/>
        </w:rPr>
        <w:fldChar w:fldCharType="begin"/>
      </w:r>
      <w:r>
        <w:rPr>
          <w:sz w:val="21"/>
          <w:szCs w:val="16"/>
        </w:rPr>
        <w:instrText xml:space="preserve"> PAGEREF _Toc24622 \h </w:instrText>
      </w:r>
      <w:r>
        <w:rPr>
          <w:sz w:val="21"/>
          <w:szCs w:val="16"/>
        </w:rPr>
        <w:fldChar w:fldCharType="separate"/>
      </w:r>
      <w:r>
        <w:rPr>
          <w:sz w:val="21"/>
          <w:szCs w:val="16"/>
        </w:rPr>
        <w:t>19</w:t>
      </w:r>
      <w:r>
        <w:rPr>
          <w:sz w:val="21"/>
          <w:szCs w:val="16"/>
        </w:rPr>
        <w:fldChar w:fldCharType="end"/>
      </w:r>
      <w:r>
        <w:rPr>
          <w:sz w:val="21"/>
          <w:szCs w:val="16"/>
        </w:rPr>
        <w:fldChar w:fldCharType="end"/>
      </w:r>
    </w:p>
    <w:p w14:paraId="455A5D03">
      <w:pPr>
        <w:pStyle w:val="20"/>
        <w:tabs>
          <w:tab w:val="right" w:leader="dot" w:pos="8306"/>
        </w:tabs>
        <w:ind w:left="480"/>
        <w:rPr>
          <w:sz w:val="21"/>
          <w:szCs w:val="16"/>
        </w:rPr>
      </w:pPr>
      <w:r>
        <w:fldChar w:fldCharType="begin"/>
      </w:r>
      <w:r>
        <w:instrText xml:space="preserve"> HYPERLINK \l "_Toc3381" </w:instrText>
      </w:r>
      <w:r>
        <w:fldChar w:fldCharType="separate"/>
      </w:r>
      <w:r>
        <w:rPr>
          <w:rFonts w:hint="eastAsia"/>
          <w:sz w:val="21"/>
          <w:szCs w:val="16"/>
        </w:rPr>
        <w:t>第3条 发包人的管理</w:t>
      </w:r>
      <w:r>
        <w:rPr>
          <w:sz w:val="21"/>
          <w:szCs w:val="16"/>
        </w:rPr>
        <w:tab/>
      </w:r>
      <w:r>
        <w:rPr>
          <w:sz w:val="21"/>
          <w:szCs w:val="16"/>
        </w:rPr>
        <w:fldChar w:fldCharType="begin"/>
      </w:r>
      <w:r>
        <w:rPr>
          <w:sz w:val="21"/>
          <w:szCs w:val="16"/>
        </w:rPr>
        <w:instrText xml:space="preserve"> PAGEREF _Toc3381 \h </w:instrText>
      </w:r>
      <w:r>
        <w:rPr>
          <w:sz w:val="21"/>
          <w:szCs w:val="16"/>
        </w:rPr>
        <w:fldChar w:fldCharType="separate"/>
      </w:r>
      <w:r>
        <w:rPr>
          <w:sz w:val="21"/>
          <w:szCs w:val="16"/>
        </w:rPr>
        <w:t>22</w:t>
      </w:r>
      <w:r>
        <w:rPr>
          <w:sz w:val="21"/>
          <w:szCs w:val="16"/>
        </w:rPr>
        <w:fldChar w:fldCharType="end"/>
      </w:r>
      <w:r>
        <w:rPr>
          <w:sz w:val="21"/>
          <w:szCs w:val="16"/>
        </w:rPr>
        <w:fldChar w:fldCharType="end"/>
      </w:r>
    </w:p>
    <w:p w14:paraId="0AD2EF6E">
      <w:pPr>
        <w:pStyle w:val="20"/>
        <w:tabs>
          <w:tab w:val="right" w:leader="dot" w:pos="8306"/>
        </w:tabs>
        <w:ind w:left="480"/>
        <w:rPr>
          <w:sz w:val="21"/>
          <w:szCs w:val="16"/>
        </w:rPr>
      </w:pPr>
      <w:r>
        <w:fldChar w:fldCharType="begin"/>
      </w:r>
      <w:r>
        <w:instrText xml:space="preserve"> HYPERLINK \l "_Toc11356" </w:instrText>
      </w:r>
      <w:r>
        <w:fldChar w:fldCharType="separate"/>
      </w:r>
      <w:r>
        <w:rPr>
          <w:rFonts w:hint="eastAsia"/>
          <w:sz w:val="21"/>
          <w:szCs w:val="16"/>
        </w:rPr>
        <w:t>第4条 承包人</w:t>
      </w:r>
      <w:r>
        <w:rPr>
          <w:sz w:val="21"/>
          <w:szCs w:val="16"/>
        </w:rPr>
        <w:tab/>
      </w:r>
      <w:r>
        <w:rPr>
          <w:sz w:val="21"/>
          <w:szCs w:val="16"/>
        </w:rPr>
        <w:fldChar w:fldCharType="begin"/>
      </w:r>
      <w:r>
        <w:rPr>
          <w:sz w:val="21"/>
          <w:szCs w:val="16"/>
        </w:rPr>
        <w:instrText xml:space="preserve"> PAGEREF _Toc11356 \h </w:instrText>
      </w:r>
      <w:r>
        <w:rPr>
          <w:sz w:val="21"/>
          <w:szCs w:val="16"/>
        </w:rPr>
        <w:fldChar w:fldCharType="separate"/>
      </w:r>
      <w:r>
        <w:rPr>
          <w:sz w:val="21"/>
          <w:szCs w:val="16"/>
        </w:rPr>
        <w:t>27</w:t>
      </w:r>
      <w:r>
        <w:rPr>
          <w:sz w:val="21"/>
          <w:szCs w:val="16"/>
        </w:rPr>
        <w:fldChar w:fldCharType="end"/>
      </w:r>
      <w:r>
        <w:rPr>
          <w:sz w:val="21"/>
          <w:szCs w:val="16"/>
        </w:rPr>
        <w:fldChar w:fldCharType="end"/>
      </w:r>
    </w:p>
    <w:p w14:paraId="3AE7EA71">
      <w:pPr>
        <w:pStyle w:val="20"/>
        <w:tabs>
          <w:tab w:val="right" w:leader="dot" w:pos="8306"/>
        </w:tabs>
        <w:ind w:left="480"/>
        <w:rPr>
          <w:sz w:val="21"/>
          <w:szCs w:val="16"/>
        </w:rPr>
      </w:pPr>
      <w:r>
        <w:fldChar w:fldCharType="begin"/>
      </w:r>
      <w:r>
        <w:instrText xml:space="preserve"> HYPERLINK \l "_Toc3489" </w:instrText>
      </w:r>
      <w:r>
        <w:fldChar w:fldCharType="separate"/>
      </w:r>
      <w:r>
        <w:rPr>
          <w:rFonts w:hint="eastAsia"/>
          <w:sz w:val="21"/>
          <w:szCs w:val="16"/>
        </w:rPr>
        <w:t>第5条 设计</w:t>
      </w:r>
      <w:r>
        <w:rPr>
          <w:sz w:val="21"/>
          <w:szCs w:val="16"/>
        </w:rPr>
        <w:tab/>
      </w:r>
      <w:r>
        <w:rPr>
          <w:sz w:val="21"/>
          <w:szCs w:val="16"/>
        </w:rPr>
        <w:fldChar w:fldCharType="begin"/>
      </w:r>
      <w:r>
        <w:rPr>
          <w:sz w:val="21"/>
          <w:szCs w:val="16"/>
        </w:rPr>
        <w:instrText xml:space="preserve"> PAGEREF _Toc3489 \h </w:instrText>
      </w:r>
      <w:r>
        <w:rPr>
          <w:sz w:val="21"/>
          <w:szCs w:val="16"/>
        </w:rPr>
        <w:fldChar w:fldCharType="separate"/>
      </w:r>
      <w:r>
        <w:rPr>
          <w:sz w:val="21"/>
          <w:szCs w:val="16"/>
        </w:rPr>
        <w:t>36</w:t>
      </w:r>
      <w:r>
        <w:rPr>
          <w:sz w:val="21"/>
          <w:szCs w:val="16"/>
        </w:rPr>
        <w:fldChar w:fldCharType="end"/>
      </w:r>
      <w:r>
        <w:rPr>
          <w:sz w:val="21"/>
          <w:szCs w:val="16"/>
        </w:rPr>
        <w:fldChar w:fldCharType="end"/>
      </w:r>
    </w:p>
    <w:p w14:paraId="7E571285">
      <w:pPr>
        <w:pStyle w:val="20"/>
        <w:tabs>
          <w:tab w:val="right" w:leader="dot" w:pos="8306"/>
        </w:tabs>
        <w:ind w:left="480"/>
        <w:rPr>
          <w:sz w:val="21"/>
          <w:szCs w:val="16"/>
        </w:rPr>
      </w:pPr>
      <w:r>
        <w:fldChar w:fldCharType="begin"/>
      </w:r>
      <w:r>
        <w:instrText xml:space="preserve"> HYPERLINK \l "_Toc22876" </w:instrText>
      </w:r>
      <w:r>
        <w:fldChar w:fldCharType="separate"/>
      </w:r>
      <w:r>
        <w:rPr>
          <w:rFonts w:hint="eastAsia"/>
          <w:sz w:val="21"/>
          <w:szCs w:val="16"/>
        </w:rPr>
        <w:t>第6条 材料、工程设备</w:t>
      </w:r>
      <w:r>
        <w:rPr>
          <w:sz w:val="21"/>
          <w:szCs w:val="16"/>
        </w:rPr>
        <w:tab/>
      </w:r>
      <w:r>
        <w:rPr>
          <w:sz w:val="21"/>
          <w:szCs w:val="16"/>
        </w:rPr>
        <w:fldChar w:fldCharType="begin"/>
      </w:r>
      <w:r>
        <w:rPr>
          <w:sz w:val="21"/>
          <w:szCs w:val="16"/>
        </w:rPr>
        <w:instrText xml:space="preserve"> PAGEREF _Toc22876 \h </w:instrText>
      </w:r>
      <w:r>
        <w:rPr>
          <w:sz w:val="21"/>
          <w:szCs w:val="16"/>
        </w:rPr>
        <w:fldChar w:fldCharType="separate"/>
      </w:r>
      <w:r>
        <w:rPr>
          <w:sz w:val="21"/>
          <w:szCs w:val="16"/>
        </w:rPr>
        <w:t>41</w:t>
      </w:r>
      <w:r>
        <w:rPr>
          <w:sz w:val="21"/>
          <w:szCs w:val="16"/>
        </w:rPr>
        <w:fldChar w:fldCharType="end"/>
      </w:r>
      <w:r>
        <w:rPr>
          <w:sz w:val="21"/>
          <w:szCs w:val="16"/>
        </w:rPr>
        <w:fldChar w:fldCharType="end"/>
      </w:r>
    </w:p>
    <w:p w14:paraId="7E39F407">
      <w:pPr>
        <w:pStyle w:val="20"/>
        <w:tabs>
          <w:tab w:val="right" w:leader="dot" w:pos="8306"/>
        </w:tabs>
        <w:ind w:left="480"/>
        <w:rPr>
          <w:sz w:val="21"/>
          <w:szCs w:val="16"/>
        </w:rPr>
      </w:pPr>
      <w:r>
        <w:fldChar w:fldCharType="begin"/>
      </w:r>
      <w:r>
        <w:instrText xml:space="preserve"> HYPERLINK \l "_Toc25722" </w:instrText>
      </w:r>
      <w:r>
        <w:fldChar w:fldCharType="separate"/>
      </w:r>
      <w:r>
        <w:rPr>
          <w:rFonts w:hint="eastAsia"/>
          <w:sz w:val="21"/>
          <w:szCs w:val="16"/>
        </w:rPr>
        <w:t>第7条 施工</w:t>
      </w:r>
      <w:r>
        <w:rPr>
          <w:sz w:val="21"/>
          <w:szCs w:val="16"/>
        </w:rPr>
        <w:tab/>
      </w:r>
      <w:r>
        <w:rPr>
          <w:sz w:val="21"/>
          <w:szCs w:val="16"/>
        </w:rPr>
        <w:fldChar w:fldCharType="begin"/>
      </w:r>
      <w:r>
        <w:rPr>
          <w:sz w:val="21"/>
          <w:szCs w:val="16"/>
        </w:rPr>
        <w:instrText xml:space="preserve"> PAGEREF _Toc25722 \h </w:instrText>
      </w:r>
      <w:r>
        <w:rPr>
          <w:sz w:val="21"/>
          <w:szCs w:val="16"/>
        </w:rPr>
        <w:fldChar w:fldCharType="separate"/>
      </w:r>
      <w:r>
        <w:rPr>
          <w:sz w:val="21"/>
          <w:szCs w:val="16"/>
        </w:rPr>
        <w:t>50</w:t>
      </w:r>
      <w:r>
        <w:rPr>
          <w:sz w:val="21"/>
          <w:szCs w:val="16"/>
        </w:rPr>
        <w:fldChar w:fldCharType="end"/>
      </w:r>
      <w:r>
        <w:rPr>
          <w:sz w:val="21"/>
          <w:szCs w:val="16"/>
        </w:rPr>
        <w:fldChar w:fldCharType="end"/>
      </w:r>
    </w:p>
    <w:p w14:paraId="281CECDA">
      <w:pPr>
        <w:pStyle w:val="20"/>
        <w:tabs>
          <w:tab w:val="right" w:leader="dot" w:pos="8306"/>
        </w:tabs>
        <w:ind w:left="480"/>
        <w:rPr>
          <w:sz w:val="21"/>
          <w:szCs w:val="16"/>
        </w:rPr>
      </w:pPr>
      <w:r>
        <w:fldChar w:fldCharType="begin"/>
      </w:r>
      <w:r>
        <w:instrText xml:space="preserve"> HYPERLINK \l "_Toc350" </w:instrText>
      </w:r>
      <w:r>
        <w:fldChar w:fldCharType="separate"/>
      </w:r>
      <w:r>
        <w:rPr>
          <w:rFonts w:hint="eastAsia"/>
          <w:sz w:val="21"/>
          <w:szCs w:val="16"/>
        </w:rPr>
        <w:t>第8条 工期和进度</w:t>
      </w:r>
      <w:r>
        <w:rPr>
          <w:sz w:val="21"/>
          <w:szCs w:val="16"/>
        </w:rPr>
        <w:tab/>
      </w:r>
      <w:r>
        <w:rPr>
          <w:sz w:val="21"/>
          <w:szCs w:val="16"/>
        </w:rPr>
        <w:fldChar w:fldCharType="begin"/>
      </w:r>
      <w:r>
        <w:rPr>
          <w:sz w:val="21"/>
          <w:szCs w:val="16"/>
        </w:rPr>
        <w:instrText xml:space="preserve"> PAGEREF _Toc350 \h </w:instrText>
      </w:r>
      <w:r>
        <w:rPr>
          <w:sz w:val="21"/>
          <w:szCs w:val="16"/>
        </w:rPr>
        <w:fldChar w:fldCharType="separate"/>
      </w:r>
      <w:r>
        <w:rPr>
          <w:sz w:val="21"/>
          <w:szCs w:val="16"/>
        </w:rPr>
        <w:t>61</w:t>
      </w:r>
      <w:r>
        <w:rPr>
          <w:sz w:val="21"/>
          <w:szCs w:val="16"/>
        </w:rPr>
        <w:fldChar w:fldCharType="end"/>
      </w:r>
      <w:r>
        <w:rPr>
          <w:sz w:val="21"/>
          <w:szCs w:val="16"/>
        </w:rPr>
        <w:fldChar w:fldCharType="end"/>
      </w:r>
    </w:p>
    <w:p w14:paraId="31CF35DC">
      <w:pPr>
        <w:pStyle w:val="20"/>
        <w:tabs>
          <w:tab w:val="right" w:leader="dot" w:pos="8306"/>
        </w:tabs>
        <w:ind w:left="480"/>
        <w:rPr>
          <w:sz w:val="21"/>
          <w:szCs w:val="16"/>
        </w:rPr>
      </w:pPr>
      <w:r>
        <w:fldChar w:fldCharType="begin"/>
      </w:r>
      <w:r>
        <w:instrText xml:space="preserve"> HYPERLINK \l "_Toc5225" </w:instrText>
      </w:r>
      <w:r>
        <w:fldChar w:fldCharType="separate"/>
      </w:r>
      <w:r>
        <w:rPr>
          <w:rFonts w:hint="eastAsia"/>
          <w:sz w:val="21"/>
          <w:szCs w:val="16"/>
        </w:rPr>
        <w:t>第9条 竣工试验</w:t>
      </w:r>
      <w:r>
        <w:rPr>
          <w:sz w:val="21"/>
          <w:szCs w:val="16"/>
        </w:rPr>
        <w:tab/>
      </w:r>
      <w:r>
        <w:rPr>
          <w:sz w:val="21"/>
          <w:szCs w:val="16"/>
        </w:rPr>
        <w:fldChar w:fldCharType="begin"/>
      </w:r>
      <w:r>
        <w:rPr>
          <w:sz w:val="21"/>
          <w:szCs w:val="16"/>
        </w:rPr>
        <w:instrText xml:space="preserve"> PAGEREF _Toc5225 \h </w:instrText>
      </w:r>
      <w:r>
        <w:rPr>
          <w:sz w:val="21"/>
          <w:szCs w:val="16"/>
        </w:rPr>
        <w:fldChar w:fldCharType="separate"/>
      </w:r>
      <w:r>
        <w:rPr>
          <w:sz w:val="21"/>
          <w:szCs w:val="16"/>
        </w:rPr>
        <w:t>68</w:t>
      </w:r>
      <w:r>
        <w:rPr>
          <w:sz w:val="21"/>
          <w:szCs w:val="16"/>
        </w:rPr>
        <w:fldChar w:fldCharType="end"/>
      </w:r>
      <w:r>
        <w:rPr>
          <w:sz w:val="21"/>
          <w:szCs w:val="16"/>
        </w:rPr>
        <w:fldChar w:fldCharType="end"/>
      </w:r>
    </w:p>
    <w:p w14:paraId="2065FF46">
      <w:pPr>
        <w:pStyle w:val="20"/>
        <w:tabs>
          <w:tab w:val="right" w:leader="dot" w:pos="8306"/>
        </w:tabs>
        <w:ind w:left="480"/>
        <w:rPr>
          <w:sz w:val="21"/>
          <w:szCs w:val="16"/>
        </w:rPr>
      </w:pPr>
      <w:r>
        <w:fldChar w:fldCharType="begin"/>
      </w:r>
      <w:r>
        <w:instrText xml:space="preserve"> HYPERLINK \l "_Toc28888" </w:instrText>
      </w:r>
      <w:r>
        <w:fldChar w:fldCharType="separate"/>
      </w:r>
      <w:r>
        <w:rPr>
          <w:rFonts w:hint="eastAsia"/>
          <w:sz w:val="21"/>
          <w:szCs w:val="16"/>
        </w:rPr>
        <w:t>第1</w:t>
      </w:r>
      <w:r>
        <w:rPr>
          <w:sz w:val="21"/>
          <w:szCs w:val="16"/>
        </w:rPr>
        <w:t>0</w:t>
      </w:r>
      <w:r>
        <w:rPr>
          <w:rFonts w:hint="eastAsia"/>
          <w:sz w:val="21"/>
          <w:szCs w:val="16"/>
        </w:rPr>
        <w:t>条 验收和工程接收</w:t>
      </w:r>
      <w:r>
        <w:rPr>
          <w:sz w:val="21"/>
          <w:szCs w:val="16"/>
        </w:rPr>
        <w:tab/>
      </w:r>
      <w:r>
        <w:rPr>
          <w:sz w:val="21"/>
          <w:szCs w:val="16"/>
        </w:rPr>
        <w:fldChar w:fldCharType="begin"/>
      </w:r>
      <w:r>
        <w:rPr>
          <w:sz w:val="21"/>
          <w:szCs w:val="16"/>
        </w:rPr>
        <w:instrText xml:space="preserve"> PAGEREF _Toc28888 \h </w:instrText>
      </w:r>
      <w:r>
        <w:rPr>
          <w:sz w:val="21"/>
          <w:szCs w:val="16"/>
        </w:rPr>
        <w:fldChar w:fldCharType="separate"/>
      </w:r>
      <w:r>
        <w:rPr>
          <w:sz w:val="21"/>
          <w:szCs w:val="16"/>
        </w:rPr>
        <w:t>71</w:t>
      </w:r>
      <w:r>
        <w:rPr>
          <w:sz w:val="21"/>
          <w:szCs w:val="16"/>
        </w:rPr>
        <w:fldChar w:fldCharType="end"/>
      </w:r>
      <w:r>
        <w:rPr>
          <w:sz w:val="21"/>
          <w:szCs w:val="16"/>
        </w:rPr>
        <w:fldChar w:fldCharType="end"/>
      </w:r>
    </w:p>
    <w:p w14:paraId="79A08394">
      <w:pPr>
        <w:pStyle w:val="20"/>
        <w:tabs>
          <w:tab w:val="right" w:leader="dot" w:pos="8306"/>
        </w:tabs>
        <w:ind w:left="480"/>
        <w:rPr>
          <w:sz w:val="21"/>
          <w:szCs w:val="16"/>
        </w:rPr>
      </w:pPr>
      <w:r>
        <w:fldChar w:fldCharType="begin"/>
      </w:r>
      <w:r>
        <w:instrText xml:space="preserve"> HYPERLINK \l "_Toc25287" </w:instrText>
      </w:r>
      <w:r>
        <w:fldChar w:fldCharType="separate"/>
      </w:r>
      <w:r>
        <w:rPr>
          <w:rFonts w:hint="eastAsia"/>
          <w:sz w:val="21"/>
          <w:szCs w:val="16"/>
        </w:rPr>
        <w:t>第1</w:t>
      </w:r>
      <w:r>
        <w:rPr>
          <w:sz w:val="21"/>
          <w:szCs w:val="16"/>
        </w:rPr>
        <w:t>1</w:t>
      </w:r>
      <w:r>
        <w:rPr>
          <w:rFonts w:hint="eastAsia"/>
          <w:sz w:val="21"/>
          <w:szCs w:val="16"/>
        </w:rPr>
        <w:t>条 缺陷责任与保修</w:t>
      </w:r>
      <w:r>
        <w:rPr>
          <w:sz w:val="21"/>
          <w:szCs w:val="16"/>
        </w:rPr>
        <w:tab/>
      </w:r>
      <w:r>
        <w:rPr>
          <w:sz w:val="21"/>
          <w:szCs w:val="16"/>
        </w:rPr>
        <w:fldChar w:fldCharType="begin"/>
      </w:r>
      <w:r>
        <w:rPr>
          <w:sz w:val="21"/>
          <w:szCs w:val="16"/>
        </w:rPr>
        <w:instrText xml:space="preserve"> PAGEREF _Toc25287 \h </w:instrText>
      </w:r>
      <w:r>
        <w:rPr>
          <w:sz w:val="21"/>
          <w:szCs w:val="16"/>
        </w:rPr>
        <w:fldChar w:fldCharType="separate"/>
      </w:r>
      <w:r>
        <w:rPr>
          <w:sz w:val="21"/>
          <w:szCs w:val="16"/>
        </w:rPr>
        <w:t>76</w:t>
      </w:r>
      <w:r>
        <w:rPr>
          <w:sz w:val="21"/>
          <w:szCs w:val="16"/>
        </w:rPr>
        <w:fldChar w:fldCharType="end"/>
      </w:r>
      <w:r>
        <w:rPr>
          <w:sz w:val="21"/>
          <w:szCs w:val="16"/>
        </w:rPr>
        <w:fldChar w:fldCharType="end"/>
      </w:r>
    </w:p>
    <w:p w14:paraId="6FE68F3E">
      <w:pPr>
        <w:pStyle w:val="20"/>
        <w:tabs>
          <w:tab w:val="right" w:leader="dot" w:pos="8306"/>
        </w:tabs>
        <w:ind w:left="480"/>
        <w:rPr>
          <w:sz w:val="21"/>
          <w:szCs w:val="16"/>
        </w:rPr>
      </w:pPr>
      <w:r>
        <w:fldChar w:fldCharType="begin"/>
      </w:r>
      <w:r>
        <w:instrText xml:space="preserve"> HYPERLINK \l "_Toc24438" </w:instrText>
      </w:r>
      <w:r>
        <w:fldChar w:fldCharType="separate"/>
      </w:r>
      <w:r>
        <w:rPr>
          <w:rFonts w:hint="eastAsia"/>
          <w:sz w:val="21"/>
          <w:szCs w:val="16"/>
        </w:rPr>
        <w:t>第1</w:t>
      </w:r>
      <w:r>
        <w:rPr>
          <w:sz w:val="21"/>
          <w:szCs w:val="16"/>
        </w:rPr>
        <w:t>2</w:t>
      </w:r>
      <w:r>
        <w:rPr>
          <w:rFonts w:hint="eastAsia"/>
          <w:sz w:val="21"/>
          <w:szCs w:val="16"/>
        </w:rPr>
        <w:t>条 竣工后试验</w:t>
      </w:r>
      <w:r>
        <w:rPr>
          <w:sz w:val="21"/>
          <w:szCs w:val="16"/>
        </w:rPr>
        <w:tab/>
      </w:r>
      <w:r>
        <w:rPr>
          <w:sz w:val="21"/>
          <w:szCs w:val="16"/>
        </w:rPr>
        <w:fldChar w:fldCharType="begin"/>
      </w:r>
      <w:r>
        <w:rPr>
          <w:sz w:val="21"/>
          <w:szCs w:val="16"/>
        </w:rPr>
        <w:instrText xml:space="preserve"> PAGEREF _Toc24438 \h </w:instrText>
      </w:r>
      <w:r>
        <w:rPr>
          <w:sz w:val="21"/>
          <w:szCs w:val="16"/>
        </w:rPr>
        <w:fldChar w:fldCharType="separate"/>
      </w:r>
      <w:r>
        <w:rPr>
          <w:sz w:val="21"/>
          <w:szCs w:val="16"/>
        </w:rPr>
        <w:t>80</w:t>
      </w:r>
      <w:r>
        <w:rPr>
          <w:sz w:val="21"/>
          <w:szCs w:val="16"/>
        </w:rPr>
        <w:fldChar w:fldCharType="end"/>
      </w:r>
      <w:r>
        <w:rPr>
          <w:sz w:val="21"/>
          <w:szCs w:val="16"/>
        </w:rPr>
        <w:fldChar w:fldCharType="end"/>
      </w:r>
    </w:p>
    <w:p w14:paraId="4DA486AA">
      <w:pPr>
        <w:pStyle w:val="20"/>
        <w:tabs>
          <w:tab w:val="right" w:leader="dot" w:pos="8306"/>
        </w:tabs>
        <w:ind w:left="480"/>
        <w:rPr>
          <w:sz w:val="21"/>
          <w:szCs w:val="16"/>
        </w:rPr>
      </w:pPr>
      <w:r>
        <w:fldChar w:fldCharType="begin"/>
      </w:r>
      <w:r>
        <w:instrText xml:space="preserve"> HYPERLINK \l "_Toc31080" </w:instrText>
      </w:r>
      <w:r>
        <w:fldChar w:fldCharType="separate"/>
      </w:r>
      <w:r>
        <w:rPr>
          <w:rFonts w:hint="eastAsia"/>
          <w:sz w:val="21"/>
          <w:szCs w:val="16"/>
        </w:rPr>
        <w:t>第1</w:t>
      </w:r>
      <w:r>
        <w:rPr>
          <w:sz w:val="21"/>
          <w:szCs w:val="16"/>
        </w:rPr>
        <w:t>3</w:t>
      </w:r>
      <w:r>
        <w:rPr>
          <w:rFonts w:hint="eastAsia"/>
          <w:sz w:val="21"/>
          <w:szCs w:val="16"/>
        </w:rPr>
        <w:t>条 变更与调整</w:t>
      </w:r>
      <w:r>
        <w:rPr>
          <w:sz w:val="21"/>
          <w:szCs w:val="16"/>
        </w:rPr>
        <w:tab/>
      </w:r>
      <w:r>
        <w:rPr>
          <w:sz w:val="21"/>
          <w:szCs w:val="16"/>
        </w:rPr>
        <w:fldChar w:fldCharType="begin"/>
      </w:r>
      <w:r>
        <w:rPr>
          <w:sz w:val="21"/>
          <w:szCs w:val="16"/>
        </w:rPr>
        <w:instrText xml:space="preserve"> PAGEREF _Toc31080 \h </w:instrText>
      </w:r>
      <w:r>
        <w:rPr>
          <w:sz w:val="21"/>
          <w:szCs w:val="16"/>
        </w:rPr>
        <w:fldChar w:fldCharType="separate"/>
      </w:r>
      <w:r>
        <w:rPr>
          <w:sz w:val="21"/>
          <w:szCs w:val="16"/>
        </w:rPr>
        <w:t>82</w:t>
      </w:r>
      <w:r>
        <w:rPr>
          <w:sz w:val="21"/>
          <w:szCs w:val="16"/>
        </w:rPr>
        <w:fldChar w:fldCharType="end"/>
      </w:r>
      <w:r>
        <w:rPr>
          <w:sz w:val="21"/>
          <w:szCs w:val="16"/>
        </w:rPr>
        <w:fldChar w:fldCharType="end"/>
      </w:r>
    </w:p>
    <w:p w14:paraId="7EA1E6B0">
      <w:pPr>
        <w:pStyle w:val="20"/>
        <w:tabs>
          <w:tab w:val="right" w:leader="dot" w:pos="8306"/>
        </w:tabs>
        <w:ind w:left="480"/>
        <w:rPr>
          <w:sz w:val="21"/>
          <w:szCs w:val="16"/>
        </w:rPr>
      </w:pPr>
      <w:r>
        <w:fldChar w:fldCharType="begin"/>
      </w:r>
      <w:r>
        <w:instrText xml:space="preserve"> HYPERLINK \l "_Toc9541" </w:instrText>
      </w:r>
      <w:r>
        <w:fldChar w:fldCharType="separate"/>
      </w:r>
      <w:r>
        <w:rPr>
          <w:rFonts w:hint="eastAsia"/>
          <w:sz w:val="21"/>
          <w:szCs w:val="16"/>
        </w:rPr>
        <w:t>第1</w:t>
      </w:r>
      <w:r>
        <w:rPr>
          <w:sz w:val="21"/>
          <w:szCs w:val="16"/>
        </w:rPr>
        <w:t>4</w:t>
      </w:r>
      <w:r>
        <w:rPr>
          <w:rFonts w:hint="eastAsia"/>
          <w:sz w:val="21"/>
          <w:szCs w:val="16"/>
        </w:rPr>
        <w:t>条 合同价格与支付</w:t>
      </w:r>
      <w:r>
        <w:rPr>
          <w:sz w:val="21"/>
          <w:szCs w:val="16"/>
        </w:rPr>
        <w:tab/>
      </w:r>
      <w:r>
        <w:rPr>
          <w:sz w:val="21"/>
          <w:szCs w:val="16"/>
        </w:rPr>
        <w:fldChar w:fldCharType="begin"/>
      </w:r>
      <w:r>
        <w:rPr>
          <w:sz w:val="21"/>
          <w:szCs w:val="16"/>
        </w:rPr>
        <w:instrText xml:space="preserve"> PAGEREF _Toc9541 \h </w:instrText>
      </w:r>
      <w:r>
        <w:rPr>
          <w:sz w:val="21"/>
          <w:szCs w:val="16"/>
        </w:rPr>
        <w:fldChar w:fldCharType="separate"/>
      </w:r>
      <w:r>
        <w:rPr>
          <w:sz w:val="21"/>
          <w:szCs w:val="16"/>
        </w:rPr>
        <w:t>90</w:t>
      </w:r>
      <w:r>
        <w:rPr>
          <w:sz w:val="21"/>
          <w:szCs w:val="16"/>
        </w:rPr>
        <w:fldChar w:fldCharType="end"/>
      </w:r>
      <w:r>
        <w:rPr>
          <w:sz w:val="21"/>
          <w:szCs w:val="16"/>
        </w:rPr>
        <w:fldChar w:fldCharType="end"/>
      </w:r>
    </w:p>
    <w:p w14:paraId="5FF6EFFB">
      <w:pPr>
        <w:pStyle w:val="20"/>
        <w:tabs>
          <w:tab w:val="right" w:leader="dot" w:pos="8306"/>
        </w:tabs>
        <w:ind w:left="480"/>
        <w:rPr>
          <w:sz w:val="21"/>
          <w:szCs w:val="16"/>
        </w:rPr>
      </w:pPr>
      <w:r>
        <w:fldChar w:fldCharType="begin"/>
      </w:r>
      <w:r>
        <w:instrText xml:space="preserve"> HYPERLINK \l "_Toc30595" </w:instrText>
      </w:r>
      <w:r>
        <w:fldChar w:fldCharType="separate"/>
      </w:r>
      <w:r>
        <w:rPr>
          <w:rFonts w:hint="eastAsia"/>
          <w:sz w:val="21"/>
          <w:szCs w:val="16"/>
        </w:rPr>
        <w:t>第1</w:t>
      </w:r>
      <w:r>
        <w:rPr>
          <w:sz w:val="21"/>
          <w:szCs w:val="16"/>
        </w:rPr>
        <w:t>5</w:t>
      </w:r>
      <w:r>
        <w:rPr>
          <w:rFonts w:hint="eastAsia"/>
          <w:sz w:val="21"/>
          <w:szCs w:val="16"/>
        </w:rPr>
        <w:t>条 违约</w:t>
      </w:r>
      <w:r>
        <w:rPr>
          <w:sz w:val="21"/>
          <w:szCs w:val="16"/>
        </w:rPr>
        <w:tab/>
      </w:r>
      <w:r>
        <w:rPr>
          <w:sz w:val="21"/>
          <w:szCs w:val="16"/>
        </w:rPr>
        <w:fldChar w:fldCharType="begin"/>
      </w:r>
      <w:r>
        <w:rPr>
          <w:sz w:val="21"/>
          <w:szCs w:val="16"/>
        </w:rPr>
        <w:instrText xml:space="preserve"> PAGEREF _Toc30595 \h </w:instrText>
      </w:r>
      <w:r>
        <w:rPr>
          <w:sz w:val="21"/>
          <w:szCs w:val="16"/>
        </w:rPr>
        <w:fldChar w:fldCharType="separate"/>
      </w:r>
      <w:r>
        <w:rPr>
          <w:sz w:val="21"/>
          <w:szCs w:val="16"/>
        </w:rPr>
        <w:t>99</w:t>
      </w:r>
      <w:r>
        <w:rPr>
          <w:sz w:val="21"/>
          <w:szCs w:val="16"/>
        </w:rPr>
        <w:fldChar w:fldCharType="end"/>
      </w:r>
      <w:r>
        <w:rPr>
          <w:sz w:val="21"/>
          <w:szCs w:val="16"/>
        </w:rPr>
        <w:fldChar w:fldCharType="end"/>
      </w:r>
    </w:p>
    <w:p w14:paraId="4E148162">
      <w:pPr>
        <w:pStyle w:val="20"/>
        <w:tabs>
          <w:tab w:val="right" w:leader="dot" w:pos="8306"/>
        </w:tabs>
        <w:ind w:left="480"/>
        <w:rPr>
          <w:sz w:val="21"/>
          <w:szCs w:val="16"/>
        </w:rPr>
      </w:pPr>
      <w:r>
        <w:fldChar w:fldCharType="begin"/>
      </w:r>
      <w:r>
        <w:instrText xml:space="preserve"> HYPERLINK \l "_Toc30331" </w:instrText>
      </w:r>
      <w:r>
        <w:fldChar w:fldCharType="separate"/>
      </w:r>
      <w:r>
        <w:rPr>
          <w:rFonts w:hint="eastAsia"/>
          <w:sz w:val="21"/>
          <w:szCs w:val="16"/>
        </w:rPr>
        <w:t>第1</w:t>
      </w:r>
      <w:r>
        <w:rPr>
          <w:sz w:val="21"/>
          <w:szCs w:val="16"/>
        </w:rPr>
        <w:t>6</w:t>
      </w:r>
      <w:r>
        <w:rPr>
          <w:rFonts w:hint="eastAsia"/>
          <w:sz w:val="21"/>
          <w:szCs w:val="16"/>
        </w:rPr>
        <w:t>条 合同解除</w:t>
      </w:r>
      <w:r>
        <w:rPr>
          <w:sz w:val="21"/>
          <w:szCs w:val="16"/>
        </w:rPr>
        <w:tab/>
      </w:r>
      <w:r>
        <w:rPr>
          <w:sz w:val="21"/>
          <w:szCs w:val="16"/>
        </w:rPr>
        <w:fldChar w:fldCharType="begin"/>
      </w:r>
      <w:r>
        <w:rPr>
          <w:sz w:val="21"/>
          <w:szCs w:val="16"/>
        </w:rPr>
        <w:instrText xml:space="preserve"> PAGEREF _Toc30331 \h </w:instrText>
      </w:r>
      <w:r>
        <w:rPr>
          <w:sz w:val="21"/>
          <w:szCs w:val="16"/>
        </w:rPr>
        <w:fldChar w:fldCharType="separate"/>
      </w:r>
      <w:r>
        <w:rPr>
          <w:sz w:val="21"/>
          <w:szCs w:val="16"/>
        </w:rPr>
        <w:t>101</w:t>
      </w:r>
      <w:r>
        <w:rPr>
          <w:sz w:val="21"/>
          <w:szCs w:val="16"/>
        </w:rPr>
        <w:fldChar w:fldCharType="end"/>
      </w:r>
      <w:r>
        <w:rPr>
          <w:sz w:val="21"/>
          <w:szCs w:val="16"/>
        </w:rPr>
        <w:fldChar w:fldCharType="end"/>
      </w:r>
    </w:p>
    <w:p w14:paraId="7E8157C0">
      <w:pPr>
        <w:pStyle w:val="20"/>
        <w:tabs>
          <w:tab w:val="right" w:leader="dot" w:pos="8306"/>
        </w:tabs>
        <w:ind w:left="480"/>
        <w:rPr>
          <w:sz w:val="21"/>
          <w:szCs w:val="16"/>
        </w:rPr>
      </w:pPr>
      <w:r>
        <w:fldChar w:fldCharType="begin"/>
      </w:r>
      <w:r>
        <w:instrText xml:space="preserve"> HYPERLINK \l "_Toc16978" </w:instrText>
      </w:r>
      <w:r>
        <w:fldChar w:fldCharType="separate"/>
      </w:r>
      <w:r>
        <w:rPr>
          <w:rFonts w:hint="eastAsia"/>
          <w:sz w:val="21"/>
          <w:szCs w:val="16"/>
        </w:rPr>
        <w:t>第1</w:t>
      </w:r>
      <w:r>
        <w:rPr>
          <w:sz w:val="21"/>
          <w:szCs w:val="16"/>
        </w:rPr>
        <w:t>7</w:t>
      </w:r>
      <w:r>
        <w:rPr>
          <w:rFonts w:hint="eastAsia"/>
          <w:sz w:val="21"/>
          <w:szCs w:val="16"/>
        </w:rPr>
        <w:t>条 不可抗力</w:t>
      </w:r>
      <w:r>
        <w:rPr>
          <w:sz w:val="21"/>
          <w:szCs w:val="16"/>
        </w:rPr>
        <w:tab/>
      </w:r>
      <w:r>
        <w:rPr>
          <w:sz w:val="21"/>
          <w:szCs w:val="16"/>
        </w:rPr>
        <w:fldChar w:fldCharType="begin"/>
      </w:r>
      <w:r>
        <w:rPr>
          <w:sz w:val="21"/>
          <w:szCs w:val="16"/>
        </w:rPr>
        <w:instrText xml:space="preserve"> PAGEREF _Toc16978 \h </w:instrText>
      </w:r>
      <w:r>
        <w:rPr>
          <w:sz w:val="21"/>
          <w:szCs w:val="16"/>
        </w:rPr>
        <w:fldChar w:fldCharType="separate"/>
      </w:r>
      <w:r>
        <w:rPr>
          <w:sz w:val="21"/>
          <w:szCs w:val="16"/>
        </w:rPr>
        <w:t>107</w:t>
      </w:r>
      <w:r>
        <w:rPr>
          <w:sz w:val="21"/>
          <w:szCs w:val="16"/>
        </w:rPr>
        <w:fldChar w:fldCharType="end"/>
      </w:r>
      <w:r>
        <w:rPr>
          <w:sz w:val="21"/>
          <w:szCs w:val="16"/>
        </w:rPr>
        <w:fldChar w:fldCharType="end"/>
      </w:r>
    </w:p>
    <w:p w14:paraId="5473D76F">
      <w:pPr>
        <w:pStyle w:val="20"/>
        <w:tabs>
          <w:tab w:val="right" w:leader="dot" w:pos="8306"/>
        </w:tabs>
        <w:ind w:left="480"/>
        <w:rPr>
          <w:sz w:val="21"/>
          <w:szCs w:val="16"/>
        </w:rPr>
      </w:pPr>
      <w:r>
        <w:fldChar w:fldCharType="begin"/>
      </w:r>
      <w:r>
        <w:instrText xml:space="preserve"> HYPERLINK \l "_Toc13293" </w:instrText>
      </w:r>
      <w:r>
        <w:fldChar w:fldCharType="separate"/>
      </w:r>
      <w:r>
        <w:rPr>
          <w:rFonts w:hint="eastAsia"/>
          <w:sz w:val="21"/>
          <w:szCs w:val="16"/>
        </w:rPr>
        <w:t>第1</w:t>
      </w:r>
      <w:r>
        <w:rPr>
          <w:sz w:val="21"/>
          <w:szCs w:val="16"/>
        </w:rPr>
        <w:t>8</w:t>
      </w:r>
      <w:r>
        <w:rPr>
          <w:rFonts w:hint="eastAsia"/>
          <w:sz w:val="21"/>
          <w:szCs w:val="16"/>
        </w:rPr>
        <w:t>条 保险</w:t>
      </w:r>
      <w:r>
        <w:rPr>
          <w:sz w:val="21"/>
          <w:szCs w:val="16"/>
        </w:rPr>
        <w:tab/>
      </w:r>
      <w:r>
        <w:rPr>
          <w:sz w:val="21"/>
          <w:szCs w:val="16"/>
        </w:rPr>
        <w:fldChar w:fldCharType="begin"/>
      </w:r>
      <w:r>
        <w:rPr>
          <w:sz w:val="21"/>
          <w:szCs w:val="16"/>
        </w:rPr>
        <w:instrText xml:space="preserve"> PAGEREF _Toc13293 \h </w:instrText>
      </w:r>
      <w:r>
        <w:rPr>
          <w:sz w:val="21"/>
          <w:szCs w:val="16"/>
        </w:rPr>
        <w:fldChar w:fldCharType="separate"/>
      </w:r>
      <w:r>
        <w:rPr>
          <w:sz w:val="21"/>
          <w:szCs w:val="16"/>
        </w:rPr>
        <w:t>110</w:t>
      </w:r>
      <w:r>
        <w:rPr>
          <w:sz w:val="21"/>
          <w:szCs w:val="16"/>
        </w:rPr>
        <w:fldChar w:fldCharType="end"/>
      </w:r>
      <w:r>
        <w:rPr>
          <w:sz w:val="21"/>
          <w:szCs w:val="16"/>
        </w:rPr>
        <w:fldChar w:fldCharType="end"/>
      </w:r>
    </w:p>
    <w:p w14:paraId="46416AC0">
      <w:pPr>
        <w:pStyle w:val="20"/>
        <w:tabs>
          <w:tab w:val="right" w:leader="dot" w:pos="8306"/>
        </w:tabs>
        <w:ind w:left="480"/>
        <w:rPr>
          <w:sz w:val="21"/>
          <w:szCs w:val="16"/>
        </w:rPr>
      </w:pPr>
      <w:r>
        <w:fldChar w:fldCharType="begin"/>
      </w:r>
      <w:r>
        <w:instrText xml:space="preserve"> HYPERLINK \l "_Toc30149" </w:instrText>
      </w:r>
      <w:r>
        <w:fldChar w:fldCharType="separate"/>
      </w:r>
      <w:r>
        <w:rPr>
          <w:rFonts w:hint="eastAsia"/>
          <w:sz w:val="21"/>
          <w:szCs w:val="16"/>
        </w:rPr>
        <w:t>第1</w:t>
      </w:r>
      <w:r>
        <w:rPr>
          <w:sz w:val="21"/>
          <w:szCs w:val="16"/>
        </w:rPr>
        <w:t>9</w:t>
      </w:r>
      <w:r>
        <w:rPr>
          <w:rFonts w:hint="eastAsia"/>
          <w:sz w:val="21"/>
          <w:szCs w:val="16"/>
        </w:rPr>
        <w:t>条 索赔</w:t>
      </w:r>
      <w:r>
        <w:rPr>
          <w:sz w:val="21"/>
          <w:szCs w:val="16"/>
        </w:rPr>
        <w:tab/>
      </w:r>
      <w:r>
        <w:rPr>
          <w:sz w:val="21"/>
          <w:szCs w:val="16"/>
        </w:rPr>
        <w:fldChar w:fldCharType="begin"/>
      </w:r>
      <w:r>
        <w:rPr>
          <w:sz w:val="21"/>
          <w:szCs w:val="16"/>
        </w:rPr>
        <w:instrText xml:space="preserve"> PAGEREF _Toc30149 \h </w:instrText>
      </w:r>
      <w:r>
        <w:rPr>
          <w:sz w:val="21"/>
          <w:szCs w:val="16"/>
        </w:rPr>
        <w:fldChar w:fldCharType="separate"/>
      </w:r>
      <w:r>
        <w:rPr>
          <w:sz w:val="21"/>
          <w:szCs w:val="16"/>
        </w:rPr>
        <w:t>112</w:t>
      </w:r>
      <w:r>
        <w:rPr>
          <w:sz w:val="21"/>
          <w:szCs w:val="16"/>
        </w:rPr>
        <w:fldChar w:fldCharType="end"/>
      </w:r>
      <w:r>
        <w:rPr>
          <w:sz w:val="21"/>
          <w:szCs w:val="16"/>
        </w:rPr>
        <w:fldChar w:fldCharType="end"/>
      </w:r>
    </w:p>
    <w:p w14:paraId="0AE79F97">
      <w:pPr>
        <w:pStyle w:val="20"/>
        <w:tabs>
          <w:tab w:val="right" w:leader="dot" w:pos="8306"/>
        </w:tabs>
        <w:ind w:left="480"/>
        <w:rPr>
          <w:sz w:val="21"/>
          <w:szCs w:val="16"/>
        </w:rPr>
      </w:pPr>
      <w:r>
        <w:fldChar w:fldCharType="begin"/>
      </w:r>
      <w:r>
        <w:instrText xml:space="preserve"> HYPERLINK \l "_Toc2484" </w:instrText>
      </w:r>
      <w:r>
        <w:fldChar w:fldCharType="separate"/>
      </w:r>
      <w:r>
        <w:rPr>
          <w:rFonts w:hint="eastAsia"/>
          <w:sz w:val="21"/>
          <w:szCs w:val="16"/>
        </w:rPr>
        <w:t>第2</w:t>
      </w:r>
      <w:r>
        <w:rPr>
          <w:sz w:val="21"/>
          <w:szCs w:val="16"/>
        </w:rPr>
        <w:t>0</w:t>
      </w:r>
      <w:r>
        <w:rPr>
          <w:rFonts w:hint="eastAsia"/>
          <w:sz w:val="21"/>
          <w:szCs w:val="16"/>
        </w:rPr>
        <w:t>条 争议解决</w:t>
      </w:r>
      <w:r>
        <w:rPr>
          <w:sz w:val="21"/>
          <w:szCs w:val="16"/>
        </w:rPr>
        <w:tab/>
      </w:r>
      <w:r>
        <w:rPr>
          <w:sz w:val="21"/>
          <w:szCs w:val="16"/>
        </w:rPr>
        <w:fldChar w:fldCharType="begin"/>
      </w:r>
      <w:r>
        <w:rPr>
          <w:sz w:val="21"/>
          <w:szCs w:val="16"/>
        </w:rPr>
        <w:instrText xml:space="preserve"> PAGEREF _Toc2484 \h </w:instrText>
      </w:r>
      <w:r>
        <w:rPr>
          <w:sz w:val="21"/>
          <w:szCs w:val="16"/>
        </w:rPr>
        <w:fldChar w:fldCharType="separate"/>
      </w:r>
      <w:r>
        <w:rPr>
          <w:sz w:val="21"/>
          <w:szCs w:val="16"/>
        </w:rPr>
        <w:t>114</w:t>
      </w:r>
      <w:r>
        <w:rPr>
          <w:sz w:val="21"/>
          <w:szCs w:val="16"/>
        </w:rPr>
        <w:fldChar w:fldCharType="end"/>
      </w:r>
      <w:r>
        <w:rPr>
          <w:sz w:val="21"/>
          <w:szCs w:val="16"/>
        </w:rPr>
        <w:fldChar w:fldCharType="end"/>
      </w:r>
    </w:p>
    <w:p w14:paraId="37F618CF">
      <w:pPr>
        <w:pStyle w:val="15"/>
        <w:tabs>
          <w:tab w:val="right" w:leader="dot" w:pos="8306"/>
        </w:tabs>
        <w:rPr>
          <w:sz w:val="21"/>
          <w:szCs w:val="16"/>
        </w:rPr>
      </w:pPr>
      <w:r>
        <w:fldChar w:fldCharType="begin"/>
      </w:r>
      <w:r>
        <w:instrText xml:space="preserve"> HYPERLINK \l "_Toc10548" </w:instrText>
      </w:r>
      <w:r>
        <w:fldChar w:fldCharType="separate"/>
      </w:r>
      <w:r>
        <w:rPr>
          <w:rFonts w:hint="eastAsia"/>
          <w:sz w:val="21"/>
          <w:szCs w:val="16"/>
        </w:rPr>
        <w:t>第三部分</w:t>
      </w:r>
      <w:r>
        <w:rPr>
          <w:sz w:val="21"/>
          <w:szCs w:val="16"/>
        </w:rPr>
        <w:t xml:space="preserve"> </w:t>
      </w:r>
      <w:r>
        <w:rPr>
          <w:rFonts w:hint="eastAsia"/>
          <w:sz w:val="21"/>
          <w:szCs w:val="16"/>
        </w:rPr>
        <w:t>专用合同条件</w:t>
      </w:r>
      <w:r>
        <w:rPr>
          <w:sz w:val="21"/>
          <w:szCs w:val="16"/>
        </w:rPr>
        <w:tab/>
      </w:r>
      <w:r>
        <w:rPr>
          <w:sz w:val="21"/>
          <w:szCs w:val="16"/>
        </w:rPr>
        <w:fldChar w:fldCharType="begin"/>
      </w:r>
      <w:r>
        <w:rPr>
          <w:sz w:val="21"/>
          <w:szCs w:val="16"/>
        </w:rPr>
        <w:instrText xml:space="preserve"> PAGEREF _Toc10548 \h </w:instrText>
      </w:r>
      <w:r>
        <w:rPr>
          <w:sz w:val="21"/>
          <w:szCs w:val="16"/>
        </w:rPr>
        <w:fldChar w:fldCharType="separate"/>
      </w:r>
      <w:r>
        <w:rPr>
          <w:sz w:val="21"/>
          <w:szCs w:val="16"/>
        </w:rPr>
        <w:t>118</w:t>
      </w:r>
      <w:r>
        <w:rPr>
          <w:sz w:val="21"/>
          <w:szCs w:val="16"/>
        </w:rPr>
        <w:fldChar w:fldCharType="end"/>
      </w:r>
      <w:r>
        <w:rPr>
          <w:sz w:val="21"/>
          <w:szCs w:val="16"/>
        </w:rPr>
        <w:fldChar w:fldCharType="end"/>
      </w:r>
    </w:p>
    <w:p w14:paraId="4AF59817">
      <w:pPr>
        <w:pStyle w:val="20"/>
        <w:tabs>
          <w:tab w:val="right" w:leader="dot" w:pos="8306"/>
        </w:tabs>
        <w:ind w:left="480"/>
        <w:rPr>
          <w:sz w:val="21"/>
          <w:szCs w:val="16"/>
        </w:rPr>
      </w:pPr>
      <w:r>
        <w:fldChar w:fldCharType="begin"/>
      </w:r>
      <w:r>
        <w:instrText xml:space="preserve"> HYPERLINK \l "_Toc16827" </w:instrText>
      </w:r>
      <w:r>
        <w:fldChar w:fldCharType="separate"/>
      </w:r>
      <w:r>
        <w:rPr>
          <w:rFonts w:hint="eastAsia"/>
          <w:sz w:val="21"/>
          <w:szCs w:val="16"/>
        </w:rPr>
        <w:t>1. 一般约定</w:t>
      </w:r>
      <w:r>
        <w:rPr>
          <w:sz w:val="21"/>
          <w:szCs w:val="16"/>
        </w:rPr>
        <w:tab/>
      </w:r>
      <w:r>
        <w:rPr>
          <w:sz w:val="21"/>
          <w:szCs w:val="16"/>
        </w:rPr>
        <w:fldChar w:fldCharType="begin"/>
      </w:r>
      <w:r>
        <w:rPr>
          <w:sz w:val="21"/>
          <w:szCs w:val="16"/>
        </w:rPr>
        <w:instrText xml:space="preserve"> PAGEREF _Toc16827 \h </w:instrText>
      </w:r>
      <w:r>
        <w:rPr>
          <w:sz w:val="21"/>
          <w:szCs w:val="16"/>
        </w:rPr>
        <w:fldChar w:fldCharType="separate"/>
      </w:r>
      <w:r>
        <w:rPr>
          <w:sz w:val="21"/>
          <w:szCs w:val="16"/>
        </w:rPr>
        <w:t>118</w:t>
      </w:r>
      <w:r>
        <w:rPr>
          <w:sz w:val="21"/>
          <w:szCs w:val="16"/>
        </w:rPr>
        <w:fldChar w:fldCharType="end"/>
      </w:r>
      <w:r>
        <w:rPr>
          <w:sz w:val="21"/>
          <w:szCs w:val="16"/>
        </w:rPr>
        <w:fldChar w:fldCharType="end"/>
      </w:r>
    </w:p>
    <w:p w14:paraId="7DD2F7E9">
      <w:pPr>
        <w:pStyle w:val="20"/>
        <w:tabs>
          <w:tab w:val="right" w:leader="dot" w:pos="8306"/>
        </w:tabs>
        <w:ind w:left="480"/>
        <w:rPr>
          <w:sz w:val="21"/>
          <w:szCs w:val="16"/>
        </w:rPr>
      </w:pPr>
      <w:r>
        <w:fldChar w:fldCharType="begin"/>
      </w:r>
      <w:r>
        <w:instrText xml:space="preserve"> HYPERLINK \l "_Toc14399" </w:instrText>
      </w:r>
      <w:r>
        <w:fldChar w:fldCharType="separate"/>
      </w:r>
      <w:r>
        <w:rPr>
          <w:rFonts w:hint="eastAsia" w:ascii="Arial" w:hAnsi="Arial" w:cs="Times New Roman"/>
          <w:sz w:val="21"/>
          <w:szCs w:val="16"/>
        </w:rPr>
        <w:t>2. 发包人</w:t>
      </w:r>
      <w:r>
        <w:rPr>
          <w:sz w:val="21"/>
          <w:szCs w:val="16"/>
        </w:rPr>
        <w:tab/>
      </w:r>
      <w:r>
        <w:rPr>
          <w:sz w:val="21"/>
          <w:szCs w:val="16"/>
        </w:rPr>
        <w:fldChar w:fldCharType="begin"/>
      </w:r>
      <w:r>
        <w:rPr>
          <w:sz w:val="21"/>
          <w:szCs w:val="16"/>
        </w:rPr>
        <w:instrText xml:space="preserve"> PAGEREF _Toc14399 \h </w:instrText>
      </w:r>
      <w:r>
        <w:rPr>
          <w:sz w:val="21"/>
          <w:szCs w:val="16"/>
        </w:rPr>
        <w:fldChar w:fldCharType="separate"/>
      </w:r>
      <w:r>
        <w:rPr>
          <w:sz w:val="21"/>
          <w:szCs w:val="16"/>
        </w:rPr>
        <w:t>122</w:t>
      </w:r>
      <w:r>
        <w:rPr>
          <w:sz w:val="21"/>
          <w:szCs w:val="16"/>
        </w:rPr>
        <w:fldChar w:fldCharType="end"/>
      </w:r>
      <w:r>
        <w:rPr>
          <w:sz w:val="21"/>
          <w:szCs w:val="16"/>
        </w:rPr>
        <w:fldChar w:fldCharType="end"/>
      </w:r>
    </w:p>
    <w:p w14:paraId="62B5006C">
      <w:pPr>
        <w:pStyle w:val="20"/>
        <w:tabs>
          <w:tab w:val="right" w:leader="dot" w:pos="8306"/>
        </w:tabs>
        <w:ind w:left="480"/>
        <w:rPr>
          <w:sz w:val="21"/>
          <w:szCs w:val="16"/>
        </w:rPr>
      </w:pPr>
      <w:r>
        <w:fldChar w:fldCharType="begin"/>
      </w:r>
      <w:r>
        <w:instrText xml:space="preserve"> HYPERLINK \l "_Toc25815" </w:instrText>
      </w:r>
      <w:r>
        <w:fldChar w:fldCharType="separate"/>
      </w:r>
      <w:r>
        <w:rPr>
          <w:rFonts w:hint="eastAsia" w:ascii="Arial" w:hAnsi="Arial" w:cs="Times New Roman"/>
          <w:sz w:val="21"/>
          <w:szCs w:val="16"/>
        </w:rPr>
        <w:t>3. 承包人</w:t>
      </w:r>
      <w:r>
        <w:rPr>
          <w:sz w:val="21"/>
          <w:szCs w:val="16"/>
        </w:rPr>
        <w:tab/>
      </w:r>
      <w:r>
        <w:rPr>
          <w:sz w:val="21"/>
          <w:szCs w:val="16"/>
        </w:rPr>
        <w:fldChar w:fldCharType="begin"/>
      </w:r>
      <w:r>
        <w:rPr>
          <w:sz w:val="21"/>
          <w:szCs w:val="16"/>
        </w:rPr>
        <w:instrText xml:space="preserve"> PAGEREF _Toc25815 \h </w:instrText>
      </w:r>
      <w:r>
        <w:rPr>
          <w:sz w:val="21"/>
          <w:szCs w:val="16"/>
        </w:rPr>
        <w:fldChar w:fldCharType="separate"/>
      </w:r>
      <w:r>
        <w:rPr>
          <w:sz w:val="21"/>
          <w:szCs w:val="16"/>
        </w:rPr>
        <w:t>123</w:t>
      </w:r>
      <w:r>
        <w:rPr>
          <w:sz w:val="21"/>
          <w:szCs w:val="16"/>
        </w:rPr>
        <w:fldChar w:fldCharType="end"/>
      </w:r>
      <w:r>
        <w:rPr>
          <w:sz w:val="21"/>
          <w:szCs w:val="16"/>
        </w:rPr>
        <w:fldChar w:fldCharType="end"/>
      </w:r>
    </w:p>
    <w:p w14:paraId="1C406F7C">
      <w:pPr>
        <w:pStyle w:val="20"/>
        <w:tabs>
          <w:tab w:val="right" w:leader="dot" w:pos="8306"/>
        </w:tabs>
        <w:ind w:left="480"/>
        <w:rPr>
          <w:sz w:val="21"/>
          <w:szCs w:val="16"/>
        </w:rPr>
      </w:pPr>
      <w:r>
        <w:fldChar w:fldCharType="begin"/>
      </w:r>
      <w:r>
        <w:instrText xml:space="preserve"> HYPERLINK \l "_Toc32084" </w:instrText>
      </w:r>
      <w:r>
        <w:fldChar w:fldCharType="separate"/>
      </w:r>
      <w:r>
        <w:rPr>
          <w:rFonts w:hint="eastAsia" w:ascii="Arial" w:hAnsi="Arial" w:cs="Times New Roman"/>
          <w:sz w:val="21"/>
          <w:szCs w:val="16"/>
        </w:rPr>
        <w:t>4. 监理人</w:t>
      </w:r>
      <w:r>
        <w:rPr>
          <w:sz w:val="21"/>
          <w:szCs w:val="16"/>
        </w:rPr>
        <w:tab/>
      </w:r>
      <w:r>
        <w:rPr>
          <w:sz w:val="21"/>
          <w:szCs w:val="16"/>
        </w:rPr>
        <w:fldChar w:fldCharType="begin"/>
      </w:r>
      <w:r>
        <w:rPr>
          <w:sz w:val="21"/>
          <w:szCs w:val="16"/>
        </w:rPr>
        <w:instrText xml:space="preserve"> PAGEREF _Toc32084 \h </w:instrText>
      </w:r>
      <w:r>
        <w:rPr>
          <w:sz w:val="21"/>
          <w:szCs w:val="16"/>
        </w:rPr>
        <w:fldChar w:fldCharType="separate"/>
      </w:r>
      <w:r>
        <w:rPr>
          <w:sz w:val="21"/>
          <w:szCs w:val="16"/>
        </w:rPr>
        <w:t>125</w:t>
      </w:r>
      <w:r>
        <w:rPr>
          <w:sz w:val="21"/>
          <w:szCs w:val="16"/>
        </w:rPr>
        <w:fldChar w:fldCharType="end"/>
      </w:r>
      <w:r>
        <w:rPr>
          <w:sz w:val="21"/>
          <w:szCs w:val="16"/>
        </w:rPr>
        <w:fldChar w:fldCharType="end"/>
      </w:r>
    </w:p>
    <w:p w14:paraId="3EF3A3AE">
      <w:pPr>
        <w:pStyle w:val="20"/>
        <w:tabs>
          <w:tab w:val="right" w:leader="dot" w:pos="8306"/>
        </w:tabs>
        <w:ind w:left="480"/>
        <w:rPr>
          <w:sz w:val="21"/>
          <w:szCs w:val="16"/>
        </w:rPr>
      </w:pPr>
      <w:r>
        <w:fldChar w:fldCharType="begin"/>
      </w:r>
      <w:r>
        <w:instrText xml:space="preserve"> HYPERLINK \l "_Toc11521" </w:instrText>
      </w:r>
      <w:r>
        <w:fldChar w:fldCharType="separate"/>
      </w:r>
      <w:r>
        <w:rPr>
          <w:rFonts w:hint="eastAsia" w:ascii="Arial" w:hAnsi="Arial" w:cs="Times New Roman"/>
          <w:sz w:val="21"/>
          <w:szCs w:val="16"/>
        </w:rPr>
        <w:t>5.工程质量</w:t>
      </w:r>
      <w:r>
        <w:rPr>
          <w:sz w:val="21"/>
          <w:szCs w:val="16"/>
        </w:rPr>
        <w:tab/>
      </w:r>
      <w:r>
        <w:rPr>
          <w:sz w:val="21"/>
          <w:szCs w:val="16"/>
        </w:rPr>
        <w:fldChar w:fldCharType="begin"/>
      </w:r>
      <w:r>
        <w:rPr>
          <w:sz w:val="21"/>
          <w:szCs w:val="16"/>
        </w:rPr>
        <w:instrText xml:space="preserve"> PAGEREF _Toc11521 \h </w:instrText>
      </w:r>
      <w:r>
        <w:rPr>
          <w:sz w:val="21"/>
          <w:szCs w:val="16"/>
        </w:rPr>
        <w:fldChar w:fldCharType="separate"/>
      </w:r>
      <w:r>
        <w:rPr>
          <w:sz w:val="21"/>
          <w:szCs w:val="16"/>
        </w:rPr>
        <w:t>126</w:t>
      </w:r>
      <w:r>
        <w:rPr>
          <w:sz w:val="21"/>
          <w:szCs w:val="16"/>
        </w:rPr>
        <w:fldChar w:fldCharType="end"/>
      </w:r>
      <w:r>
        <w:rPr>
          <w:sz w:val="21"/>
          <w:szCs w:val="16"/>
        </w:rPr>
        <w:fldChar w:fldCharType="end"/>
      </w:r>
    </w:p>
    <w:p w14:paraId="4F9CE778">
      <w:pPr>
        <w:pStyle w:val="20"/>
        <w:tabs>
          <w:tab w:val="right" w:leader="dot" w:pos="8306"/>
        </w:tabs>
        <w:ind w:left="480"/>
        <w:rPr>
          <w:sz w:val="21"/>
          <w:szCs w:val="16"/>
        </w:rPr>
      </w:pPr>
      <w:r>
        <w:fldChar w:fldCharType="begin"/>
      </w:r>
      <w:r>
        <w:instrText xml:space="preserve"> HYPERLINK \l "_Toc30398" </w:instrText>
      </w:r>
      <w:r>
        <w:fldChar w:fldCharType="separate"/>
      </w:r>
      <w:r>
        <w:rPr>
          <w:rFonts w:hint="eastAsia" w:ascii="Arial" w:hAnsi="Arial" w:cs="Times New Roman"/>
          <w:sz w:val="21"/>
          <w:szCs w:val="16"/>
        </w:rPr>
        <w:t>6. 安全文明施工与环境保护</w:t>
      </w:r>
      <w:r>
        <w:rPr>
          <w:sz w:val="21"/>
          <w:szCs w:val="16"/>
        </w:rPr>
        <w:tab/>
      </w:r>
      <w:r>
        <w:rPr>
          <w:sz w:val="21"/>
          <w:szCs w:val="16"/>
        </w:rPr>
        <w:fldChar w:fldCharType="begin"/>
      </w:r>
      <w:r>
        <w:rPr>
          <w:sz w:val="21"/>
          <w:szCs w:val="16"/>
        </w:rPr>
        <w:instrText xml:space="preserve"> PAGEREF _Toc30398 \h </w:instrText>
      </w:r>
      <w:r>
        <w:rPr>
          <w:sz w:val="21"/>
          <w:szCs w:val="16"/>
        </w:rPr>
        <w:fldChar w:fldCharType="separate"/>
      </w:r>
      <w:r>
        <w:rPr>
          <w:sz w:val="21"/>
          <w:szCs w:val="16"/>
        </w:rPr>
        <w:t>126</w:t>
      </w:r>
      <w:r>
        <w:rPr>
          <w:sz w:val="21"/>
          <w:szCs w:val="16"/>
        </w:rPr>
        <w:fldChar w:fldCharType="end"/>
      </w:r>
      <w:r>
        <w:rPr>
          <w:sz w:val="21"/>
          <w:szCs w:val="16"/>
        </w:rPr>
        <w:fldChar w:fldCharType="end"/>
      </w:r>
    </w:p>
    <w:p w14:paraId="488CF732">
      <w:pPr>
        <w:pStyle w:val="20"/>
        <w:tabs>
          <w:tab w:val="right" w:leader="dot" w:pos="8306"/>
        </w:tabs>
        <w:ind w:left="480"/>
        <w:rPr>
          <w:sz w:val="21"/>
          <w:szCs w:val="16"/>
        </w:rPr>
      </w:pPr>
      <w:r>
        <w:fldChar w:fldCharType="begin"/>
      </w:r>
      <w:r>
        <w:instrText xml:space="preserve"> HYPERLINK \l "_Toc678" </w:instrText>
      </w:r>
      <w:r>
        <w:fldChar w:fldCharType="separate"/>
      </w:r>
      <w:r>
        <w:rPr>
          <w:rFonts w:hint="eastAsia" w:ascii="Arial" w:hAnsi="Arial" w:cs="Times New Roman"/>
          <w:sz w:val="21"/>
          <w:szCs w:val="16"/>
        </w:rPr>
        <w:t>7. 工期和进度</w:t>
      </w:r>
      <w:r>
        <w:rPr>
          <w:sz w:val="21"/>
          <w:szCs w:val="16"/>
        </w:rPr>
        <w:tab/>
      </w:r>
      <w:r>
        <w:rPr>
          <w:sz w:val="21"/>
          <w:szCs w:val="16"/>
        </w:rPr>
        <w:fldChar w:fldCharType="begin"/>
      </w:r>
      <w:r>
        <w:rPr>
          <w:sz w:val="21"/>
          <w:szCs w:val="16"/>
        </w:rPr>
        <w:instrText xml:space="preserve"> PAGEREF _Toc678 \h </w:instrText>
      </w:r>
      <w:r>
        <w:rPr>
          <w:sz w:val="21"/>
          <w:szCs w:val="16"/>
        </w:rPr>
        <w:fldChar w:fldCharType="separate"/>
      </w:r>
      <w:r>
        <w:rPr>
          <w:sz w:val="21"/>
          <w:szCs w:val="16"/>
        </w:rPr>
        <w:t>127</w:t>
      </w:r>
      <w:r>
        <w:rPr>
          <w:sz w:val="21"/>
          <w:szCs w:val="16"/>
        </w:rPr>
        <w:fldChar w:fldCharType="end"/>
      </w:r>
      <w:r>
        <w:rPr>
          <w:sz w:val="21"/>
          <w:szCs w:val="16"/>
        </w:rPr>
        <w:fldChar w:fldCharType="end"/>
      </w:r>
    </w:p>
    <w:p w14:paraId="1E3A0A6A">
      <w:pPr>
        <w:pStyle w:val="20"/>
        <w:tabs>
          <w:tab w:val="right" w:leader="dot" w:pos="8306"/>
        </w:tabs>
        <w:ind w:left="480"/>
        <w:rPr>
          <w:sz w:val="21"/>
          <w:szCs w:val="16"/>
        </w:rPr>
      </w:pPr>
      <w:r>
        <w:fldChar w:fldCharType="begin"/>
      </w:r>
      <w:r>
        <w:instrText xml:space="preserve"> HYPERLINK \l "_Toc2372" </w:instrText>
      </w:r>
      <w:r>
        <w:fldChar w:fldCharType="separate"/>
      </w:r>
      <w:r>
        <w:rPr>
          <w:rFonts w:hint="eastAsia" w:ascii="Arial" w:hAnsi="Arial" w:cs="Times New Roman"/>
          <w:sz w:val="21"/>
          <w:szCs w:val="16"/>
        </w:rPr>
        <w:t>8.材料与设备</w:t>
      </w:r>
      <w:r>
        <w:rPr>
          <w:sz w:val="21"/>
          <w:szCs w:val="16"/>
        </w:rPr>
        <w:tab/>
      </w:r>
      <w:r>
        <w:rPr>
          <w:sz w:val="21"/>
          <w:szCs w:val="16"/>
        </w:rPr>
        <w:fldChar w:fldCharType="begin"/>
      </w:r>
      <w:r>
        <w:rPr>
          <w:sz w:val="21"/>
          <w:szCs w:val="16"/>
        </w:rPr>
        <w:instrText xml:space="preserve"> PAGEREF _Toc2372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0EE8997B">
      <w:pPr>
        <w:pStyle w:val="20"/>
        <w:tabs>
          <w:tab w:val="right" w:leader="dot" w:pos="8306"/>
        </w:tabs>
        <w:ind w:left="480"/>
        <w:rPr>
          <w:sz w:val="21"/>
          <w:szCs w:val="16"/>
        </w:rPr>
      </w:pPr>
      <w:r>
        <w:fldChar w:fldCharType="begin"/>
      </w:r>
      <w:r>
        <w:instrText xml:space="preserve"> HYPERLINK \l "_Toc1365" </w:instrText>
      </w:r>
      <w:r>
        <w:fldChar w:fldCharType="separate"/>
      </w:r>
      <w:r>
        <w:rPr>
          <w:rFonts w:hint="eastAsia" w:ascii="Arial" w:hAnsi="Arial" w:cs="Times New Roman"/>
          <w:sz w:val="21"/>
          <w:szCs w:val="16"/>
        </w:rPr>
        <w:t>9. 试验与检验</w:t>
      </w:r>
      <w:r>
        <w:rPr>
          <w:sz w:val="21"/>
          <w:szCs w:val="16"/>
        </w:rPr>
        <w:tab/>
      </w:r>
      <w:r>
        <w:rPr>
          <w:sz w:val="21"/>
          <w:szCs w:val="16"/>
        </w:rPr>
        <w:fldChar w:fldCharType="begin"/>
      </w:r>
      <w:r>
        <w:rPr>
          <w:sz w:val="21"/>
          <w:szCs w:val="16"/>
        </w:rPr>
        <w:instrText xml:space="preserve"> PAGEREF _Toc1365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2C2E04E9">
      <w:pPr>
        <w:pStyle w:val="20"/>
        <w:tabs>
          <w:tab w:val="right" w:leader="dot" w:pos="8306"/>
        </w:tabs>
        <w:ind w:left="480"/>
        <w:rPr>
          <w:sz w:val="21"/>
          <w:szCs w:val="16"/>
        </w:rPr>
      </w:pPr>
      <w:r>
        <w:fldChar w:fldCharType="begin"/>
      </w:r>
      <w:r>
        <w:instrText xml:space="preserve"> HYPERLINK \l "_Toc29841" </w:instrText>
      </w:r>
      <w:r>
        <w:fldChar w:fldCharType="separate"/>
      </w:r>
      <w:r>
        <w:rPr>
          <w:rFonts w:hint="eastAsia" w:ascii="Arial" w:hAnsi="Arial" w:cs="Times New Roman"/>
          <w:sz w:val="21"/>
          <w:szCs w:val="16"/>
        </w:rPr>
        <w:t>10. 变更</w:t>
      </w:r>
      <w:r>
        <w:rPr>
          <w:sz w:val="21"/>
          <w:szCs w:val="16"/>
        </w:rPr>
        <w:tab/>
      </w:r>
      <w:r>
        <w:rPr>
          <w:sz w:val="21"/>
          <w:szCs w:val="16"/>
        </w:rPr>
        <w:fldChar w:fldCharType="begin"/>
      </w:r>
      <w:r>
        <w:rPr>
          <w:sz w:val="21"/>
          <w:szCs w:val="16"/>
        </w:rPr>
        <w:instrText xml:space="preserve"> PAGEREF _Toc29841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6E44F052">
      <w:pPr>
        <w:pStyle w:val="20"/>
        <w:tabs>
          <w:tab w:val="right" w:leader="dot" w:pos="8306"/>
        </w:tabs>
        <w:ind w:left="480"/>
        <w:rPr>
          <w:sz w:val="21"/>
          <w:szCs w:val="16"/>
        </w:rPr>
      </w:pPr>
      <w:r>
        <w:fldChar w:fldCharType="begin"/>
      </w:r>
      <w:r>
        <w:instrText xml:space="preserve"> HYPERLINK \l "_Toc769" </w:instrText>
      </w:r>
      <w:r>
        <w:fldChar w:fldCharType="separate"/>
      </w:r>
      <w:r>
        <w:rPr>
          <w:rFonts w:hint="eastAsia" w:ascii="Arial" w:hAnsi="Arial" w:cs="Times New Roman"/>
          <w:sz w:val="21"/>
          <w:szCs w:val="16"/>
        </w:rPr>
        <w:t>11. 价格调整</w:t>
      </w:r>
      <w:r>
        <w:rPr>
          <w:sz w:val="21"/>
          <w:szCs w:val="16"/>
        </w:rPr>
        <w:tab/>
      </w:r>
      <w:r>
        <w:rPr>
          <w:sz w:val="21"/>
          <w:szCs w:val="16"/>
        </w:rPr>
        <w:fldChar w:fldCharType="begin"/>
      </w:r>
      <w:r>
        <w:rPr>
          <w:sz w:val="21"/>
          <w:szCs w:val="16"/>
        </w:rPr>
        <w:instrText xml:space="preserve"> PAGEREF _Toc769 \h </w:instrText>
      </w:r>
      <w:r>
        <w:rPr>
          <w:sz w:val="21"/>
          <w:szCs w:val="16"/>
        </w:rPr>
        <w:fldChar w:fldCharType="separate"/>
      </w:r>
      <w:r>
        <w:rPr>
          <w:sz w:val="21"/>
          <w:szCs w:val="16"/>
        </w:rPr>
        <w:t>131</w:t>
      </w:r>
      <w:r>
        <w:rPr>
          <w:sz w:val="21"/>
          <w:szCs w:val="16"/>
        </w:rPr>
        <w:fldChar w:fldCharType="end"/>
      </w:r>
      <w:r>
        <w:rPr>
          <w:sz w:val="21"/>
          <w:szCs w:val="16"/>
        </w:rPr>
        <w:fldChar w:fldCharType="end"/>
      </w:r>
    </w:p>
    <w:p w14:paraId="6C1F8A54">
      <w:pPr>
        <w:pStyle w:val="20"/>
        <w:tabs>
          <w:tab w:val="right" w:leader="dot" w:pos="8306"/>
        </w:tabs>
        <w:ind w:left="480"/>
        <w:rPr>
          <w:sz w:val="21"/>
          <w:szCs w:val="16"/>
        </w:rPr>
      </w:pPr>
      <w:r>
        <w:fldChar w:fldCharType="begin"/>
      </w:r>
      <w:r>
        <w:instrText xml:space="preserve"> HYPERLINK \l "_Toc28664" </w:instrText>
      </w:r>
      <w:r>
        <w:fldChar w:fldCharType="separate"/>
      </w:r>
      <w:r>
        <w:rPr>
          <w:rFonts w:hint="eastAsia" w:ascii="Arial" w:hAnsi="Arial" w:cs="Times New Roman"/>
          <w:sz w:val="21"/>
          <w:szCs w:val="16"/>
        </w:rPr>
        <w:t>12. 合同价格、计量与支付</w:t>
      </w:r>
      <w:r>
        <w:rPr>
          <w:sz w:val="21"/>
          <w:szCs w:val="16"/>
        </w:rPr>
        <w:tab/>
      </w:r>
      <w:r>
        <w:rPr>
          <w:sz w:val="21"/>
          <w:szCs w:val="16"/>
        </w:rPr>
        <w:fldChar w:fldCharType="begin"/>
      </w:r>
      <w:r>
        <w:rPr>
          <w:sz w:val="21"/>
          <w:szCs w:val="16"/>
        </w:rPr>
        <w:instrText xml:space="preserve"> PAGEREF _Toc28664 \h </w:instrText>
      </w:r>
      <w:r>
        <w:rPr>
          <w:sz w:val="21"/>
          <w:szCs w:val="16"/>
        </w:rPr>
        <w:fldChar w:fldCharType="separate"/>
      </w:r>
      <w:r>
        <w:rPr>
          <w:sz w:val="21"/>
          <w:szCs w:val="16"/>
        </w:rPr>
        <w:t>132</w:t>
      </w:r>
      <w:r>
        <w:rPr>
          <w:sz w:val="21"/>
          <w:szCs w:val="16"/>
        </w:rPr>
        <w:fldChar w:fldCharType="end"/>
      </w:r>
      <w:r>
        <w:rPr>
          <w:sz w:val="21"/>
          <w:szCs w:val="16"/>
        </w:rPr>
        <w:fldChar w:fldCharType="end"/>
      </w:r>
    </w:p>
    <w:p w14:paraId="5CAB5D25">
      <w:pPr>
        <w:pStyle w:val="20"/>
        <w:tabs>
          <w:tab w:val="right" w:leader="dot" w:pos="8306"/>
        </w:tabs>
        <w:ind w:left="480"/>
        <w:rPr>
          <w:sz w:val="21"/>
          <w:szCs w:val="16"/>
        </w:rPr>
      </w:pPr>
      <w:r>
        <w:fldChar w:fldCharType="begin"/>
      </w:r>
      <w:r>
        <w:instrText xml:space="preserve"> HYPERLINK \l "_Toc6705" </w:instrText>
      </w:r>
      <w:r>
        <w:fldChar w:fldCharType="separate"/>
      </w:r>
      <w:r>
        <w:rPr>
          <w:rFonts w:hint="eastAsia" w:ascii="Arial" w:hAnsi="Arial" w:cs="Times New Roman"/>
          <w:sz w:val="21"/>
          <w:szCs w:val="16"/>
        </w:rPr>
        <w:t>13. 验收和工程试车</w:t>
      </w:r>
      <w:r>
        <w:rPr>
          <w:sz w:val="21"/>
          <w:szCs w:val="16"/>
        </w:rPr>
        <w:tab/>
      </w:r>
      <w:r>
        <w:rPr>
          <w:sz w:val="21"/>
          <w:szCs w:val="16"/>
        </w:rPr>
        <w:fldChar w:fldCharType="begin"/>
      </w:r>
      <w:r>
        <w:rPr>
          <w:sz w:val="21"/>
          <w:szCs w:val="16"/>
        </w:rPr>
        <w:instrText xml:space="preserve"> PAGEREF _Toc6705 \h </w:instrText>
      </w:r>
      <w:r>
        <w:rPr>
          <w:sz w:val="21"/>
          <w:szCs w:val="16"/>
        </w:rPr>
        <w:fldChar w:fldCharType="separate"/>
      </w:r>
      <w:r>
        <w:rPr>
          <w:sz w:val="21"/>
          <w:szCs w:val="16"/>
        </w:rPr>
        <w:t>134</w:t>
      </w:r>
      <w:r>
        <w:rPr>
          <w:sz w:val="21"/>
          <w:szCs w:val="16"/>
        </w:rPr>
        <w:fldChar w:fldCharType="end"/>
      </w:r>
      <w:r>
        <w:rPr>
          <w:sz w:val="21"/>
          <w:szCs w:val="16"/>
        </w:rPr>
        <w:fldChar w:fldCharType="end"/>
      </w:r>
    </w:p>
    <w:p w14:paraId="2B7AF303">
      <w:pPr>
        <w:pStyle w:val="20"/>
        <w:tabs>
          <w:tab w:val="right" w:leader="dot" w:pos="8306"/>
        </w:tabs>
        <w:ind w:left="480"/>
        <w:rPr>
          <w:sz w:val="21"/>
          <w:szCs w:val="16"/>
        </w:rPr>
      </w:pPr>
      <w:r>
        <w:fldChar w:fldCharType="begin"/>
      </w:r>
      <w:r>
        <w:instrText xml:space="preserve"> HYPERLINK \l "_Toc23130" </w:instrText>
      </w:r>
      <w:r>
        <w:fldChar w:fldCharType="separate"/>
      </w:r>
      <w:r>
        <w:rPr>
          <w:rFonts w:hint="eastAsia" w:ascii="Arial" w:hAnsi="Arial" w:cs="Times New Roman"/>
          <w:sz w:val="21"/>
          <w:szCs w:val="16"/>
        </w:rPr>
        <w:t>14. 竣工结算</w:t>
      </w:r>
      <w:r>
        <w:rPr>
          <w:sz w:val="21"/>
          <w:szCs w:val="16"/>
        </w:rPr>
        <w:tab/>
      </w:r>
      <w:r>
        <w:rPr>
          <w:sz w:val="21"/>
          <w:szCs w:val="16"/>
        </w:rPr>
        <w:fldChar w:fldCharType="begin"/>
      </w:r>
      <w:r>
        <w:rPr>
          <w:sz w:val="21"/>
          <w:szCs w:val="16"/>
        </w:rPr>
        <w:instrText xml:space="preserve"> PAGEREF _Toc23130 \h </w:instrText>
      </w:r>
      <w:r>
        <w:rPr>
          <w:sz w:val="21"/>
          <w:szCs w:val="16"/>
        </w:rPr>
        <w:fldChar w:fldCharType="separate"/>
      </w:r>
      <w:r>
        <w:rPr>
          <w:sz w:val="21"/>
          <w:szCs w:val="16"/>
        </w:rPr>
        <w:t>135</w:t>
      </w:r>
      <w:r>
        <w:rPr>
          <w:sz w:val="21"/>
          <w:szCs w:val="16"/>
        </w:rPr>
        <w:fldChar w:fldCharType="end"/>
      </w:r>
      <w:r>
        <w:rPr>
          <w:sz w:val="21"/>
          <w:szCs w:val="16"/>
        </w:rPr>
        <w:fldChar w:fldCharType="end"/>
      </w:r>
    </w:p>
    <w:p w14:paraId="10993D6A">
      <w:pPr>
        <w:pStyle w:val="20"/>
        <w:tabs>
          <w:tab w:val="right" w:leader="dot" w:pos="8306"/>
        </w:tabs>
        <w:ind w:left="480"/>
        <w:rPr>
          <w:sz w:val="21"/>
          <w:szCs w:val="16"/>
        </w:rPr>
      </w:pPr>
      <w:r>
        <w:fldChar w:fldCharType="begin"/>
      </w:r>
      <w:r>
        <w:instrText xml:space="preserve"> HYPERLINK \l "_Toc26325" </w:instrText>
      </w:r>
      <w:r>
        <w:fldChar w:fldCharType="separate"/>
      </w:r>
      <w:r>
        <w:rPr>
          <w:rFonts w:hint="eastAsia" w:ascii="Arial" w:hAnsi="Arial" w:cs="Times New Roman"/>
          <w:sz w:val="21"/>
          <w:szCs w:val="16"/>
        </w:rPr>
        <w:t>15. 缺陷责任期与保修</w:t>
      </w:r>
      <w:r>
        <w:rPr>
          <w:sz w:val="21"/>
          <w:szCs w:val="16"/>
        </w:rPr>
        <w:tab/>
      </w:r>
      <w:r>
        <w:rPr>
          <w:sz w:val="21"/>
          <w:szCs w:val="16"/>
        </w:rPr>
        <w:fldChar w:fldCharType="begin"/>
      </w:r>
      <w:r>
        <w:rPr>
          <w:sz w:val="21"/>
          <w:szCs w:val="16"/>
        </w:rPr>
        <w:instrText xml:space="preserve"> PAGEREF _Toc26325 \h </w:instrText>
      </w:r>
      <w:r>
        <w:rPr>
          <w:sz w:val="21"/>
          <w:szCs w:val="16"/>
        </w:rPr>
        <w:fldChar w:fldCharType="separate"/>
      </w:r>
      <w:r>
        <w:rPr>
          <w:sz w:val="21"/>
          <w:szCs w:val="16"/>
        </w:rPr>
        <w:t>136</w:t>
      </w:r>
      <w:r>
        <w:rPr>
          <w:sz w:val="21"/>
          <w:szCs w:val="16"/>
        </w:rPr>
        <w:fldChar w:fldCharType="end"/>
      </w:r>
      <w:r>
        <w:rPr>
          <w:sz w:val="21"/>
          <w:szCs w:val="16"/>
        </w:rPr>
        <w:fldChar w:fldCharType="end"/>
      </w:r>
    </w:p>
    <w:p w14:paraId="05BE9B4D">
      <w:pPr>
        <w:pStyle w:val="20"/>
        <w:tabs>
          <w:tab w:val="right" w:leader="dot" w:pos="8306"/>
        </w:tabs>
        <w:ind w:left="480"/>
        <w:rPr>
          <w:sz w:val="21"/>
          <w:szCs w:val="16"/>
        </w:rPr>
      </w:pPr>
      <w:r>
        <w:fldChar w:fldCharType="begin"/>
      </w:r>
      <w:r>
        <w:instrText xml:space="preserve"> HYPERLINK \l "_Toc32307" </w:instrText>
      </w:r>
      <w:r>
        <w:fldChar w:fldCharType="separate"/>
      </w:r>
      <w:r>
        <w:rPr>
          <w:rFonts w:hint="eastAsia" w:ascii="Arial" w:hAnsi="Arial" w:cs="Times New Roman"/>
          <w:sz w:val="21"/>
          <w:szCs w:val="16"/>
        </w:rPr>
        <w:t>16. 违约</w:t>
      </w:r>
      <w:r>
        <w:rPr>
          <w:sz w:val="21"/>
          <w:szCs w:val="16"/>
        </w:rPr>
        <w:tab/>
      </w:r>
      <w:r>
        <w:rPr>
          <w:sz w:val="21"/>
          <w:szCs w:val="16"/>
        </w:rPr>
        <w:fldChar w:fldCharType="begin"/>
      </w:r>
      <w:r>
        <w:rPr>
          <w:sz w:val="21"/>
          <w:szCs w:val="16"/>
        </w:rPr>
        <w:instrText xml:space="preserve"> PAGEREF _Toc32307 \h </w:instrText>
      </w:r>
      <w:r>
        <w:rPr>
          <w:sz w:val="21"/>
          <w:szCs w:val="16"/>
        </w:rPr>
        <w:fldChar w:fldCharType="separate"/>
      </w:r>
      <w:r>
        <w:rPr>
          <w:sz w:val="21"/>
          <w:szCs w:val="16"/>
        </w:rPr>
        <w:t>137</w:t>
      </w:r>
      <w:r>
        <w:rPr>
          <w:sz w:val="21"/>
          <w:szCs w:val="16"/>
        </w:rPr>
        <w:fldChar w:fldCharType="end"/>
      </w:r>
      <w:r>
        <w:rPr>
          <w:sz w:val="21"/>
          <w:szCs w:val="16"/>
        </w:rPr>
        <w:fldChar w:fldCharType="end"/>
      </w:r>
    </w:p>
    <w:p w14:paraId="1091AEBA">
      <w:pPr>
        <w:pStyle w:val="20"/>
        <w:tabs>
          <w:tab w:val="right" w:leader="dot" w:pos="8306"/>
        </w:tabs>
        <w:ind w:left="480"/>
        <w:rPr>
          <w:sz w:val="21"/>
          <w:szCs w:val="16"/>
        </w:rPr>
      </w:pPr>
      <w:r>
        <w:fldChar w:fldCharType="begin"/>
      </w:r>
      <w:r>
        <w:instrText xml:space="preserve"> HYPERLINK \l "_Toc22169" </w:instrText>
      </w:r>
      <w:r>
        <w:fldChar w:fldCharType="separate"/>
      </w:r>
      <w:r>
        <w:rPr>
          <w:rFonts w:hint="eastAsia" w:ascii="Arial" w:hAnsi="Arial" w:cs="Times New Roman"/>
          <w:sz w:val="21"/>
          <w:szCs w:val="16"/>
        </w:rPr>
        <w:t>17. 不可抗力</w:t>
      </w:r>
      <w:r>
        <w:rPr>
          <w:sz w:val="21"/>
          <w:szCs w:val="16"/>
        </w:rPr>
        <w:tab/>
      </w:r>
      <w:r>
        <w:rPr>
          <w:sz w:val="21"/>
          <w:szCs w:val="16"/>
        </w:rPr>
        <w:fldChar w:fldCharType="begin"/>
      </w:r>
      <w:r>
        <w:rPr>
          <w:sz w:val="21"/>
          <w:szCs w:val="16"/>
        </w:rPr>
        <w:instrText xml:space="preserve"> PAGEREF _Toc22169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5703062E">
      <w:pPr>
        <w:pStyle w:val="20"/>
        <w:tabs>
          <w:tab w:val="right" w:leader="dot" w:pos="8306"/>
        </w:tabs>
        <w:ind w:left="480"/>
        <w:rPr>
          <w:sz w:val="21"/>
          <w:szCs w:val="16"/>
        </w:rPr>
      </w:pPr>
      <w:r>
        <w:fldChar w:fldCharType="begin"/>
      </w:r>
      <w:r>
        <w:instrText xml:space="preserve"> HYPERLINK \l "_Toc13084" </w:instrText>
      </w:r>
      <w:r>
        <w:fldChar w:fldCharType="separate"/>
      </w:r>
      <w:r>
        <w:rPr>
          <w:rFonts w:hint="eastAsia" w:ascii="Arial" w:hAnsi="Arial" w:cs="Times New Roman"/>
          <w:sz w:val="21"/>
          <w:szCs w:val="16"/>
        </w:rPr>
        <w:t>18. 保险</w:t>
      </w:r>
      <w:r>
        <w:rPr>
          <w:sz w:val="21"/>
          <w:szCs w:val="16"/>
        </w:rPr>
        <w:tab/>
      </w:r>
      <w:r>
        <w:rPr>
          <w:sz w:val="21"/>
          <w:szCs w:val="16"/>
        </w:rPr>
        <w:fldChar w:fldCharType="begin"/>
      </w:r>
      <w:r>
        <w:rPr>
          <w:sz w:val="21"/>
          <w:szCs w:val="16"/>
        </w:rPr>
        <w:instrText xml:space="preserve"> PAGEREF _Toc13084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2C4EF350">
      <w:pPr>
        <w:pStyle w:val="20"/>
        <w:tabs>
          <w:tab w:val="right" w:leader="dot" w:pos="8306"/>
        </w:tabs>
        <w:ind w:left="480"/>
        <w:rPr>
          <w:sz w:val="21"/>
          <w:szCs w:val="16"/>
        </w:rPr>
      </w:pPr>
      <w:r>
        <w:fldChar w:fldCharType="begin"/>
      </w:r>
      <w:r>
        <w:instrText xml:space="preserve"> HYPERLINK \l "_Toc26853" </w:instrText>
      </w:r>
      <w:r>
        <w:fldChar w:fldCharType="separate"/>
      </w:r>
      <w:r>
        <w:rPr>
          <w:rFonts w:hint="eastAsia" w:ascii="Arial" w:hAnsi="Arial" w:cs="Times New Roman"/>
          <w:sz w:val="21"/>
          <w:szCs w:val="16"/>
        </w:rPr>
        <w:t>20. 争议解决</w:t>
      </w:r>
      <w:r>
        <w:rPr>
          <w:sz w:val="21"/>
          <w:szCs w:val="16"/>
        </w:rPr>
        <w:tab/>
      </w:r>
      <w:r>
        <w:rPr>
          <w:sz w:val="21"/>
          <w:szCs w:val="16"/>
        </w:rPr>
        <w:fldChar w:fldCharType="begin"/>
      </w:r>
      <w:r>
        <w:rPr>
          <w:sz w:val="21"/>
          <w:szCs w:val="16"/>
        </w:rPr>
        <w:instrText xml:space="preserve"> PAGEREF _Toc26853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3E002B10">
      <w:pPr>
        <w:pStyle w:val="15"/>
        <w:tabs>
          <w:tab w:val="right" w:leader="dot" w:pos="8306"/>
        </w:tabs>
        <w:rPr>
          <w:sz w:val="21"/>
          <w:szCs w:val="16"/>
        </w:rPr>
      </w:pPr>
      <w:r>
        <w:fldChar w:fldCharType="begin"/>
      </w:r>
      <w:r>
        <w:instrText xml:space="preserve"> HYPERLINK \l "_Toc12351" </w:instrText>
      </w:r>
      <w:r>
        <w:fldChar w:fldCharType="separate"/>
      </w:r>
      <w:r>
        <w:rPr>
          <w:sz w:val="21"/>
          <w:szCs w:val="16"/>
        </w:rPr>
        <w:t>附件</w:t>
      </w:r>
      <w:r>
        <w:rPr>
          <w:sz w:val="21"/>
          <w:szCs w:val="16"/>
        </w:rPr>
        <w:tab/>
      </w:r>
      <w:r>
        <w:rPr>
          <w:sz w:val="21"/>
          <w:szCs w:val="16"/>
        </w:rPr>
        <w:fldChar w:fldCharType="begin"/>
      </w:r>
      <w:r>
        <w:rPr>
          <w:sz w:val="21"/>
          <w:szCs w:val="16"/>
        </w:rPr>
        <w:instrText xml:space="preserve"> PAGEREF _Toc12351 \h </w:instrText>
      </w:r>
      <w:r>
        <w:rPr>
          <w:sz w:val="21"/>
          <w:szCs w:val="16"/>
        </w:rPr>
        <w:fldChar w:fldCharType="separate"/>
      </w:r>
      <w:r>
        <w:rPr>
          <w:sz w:val="21"/>
          <w:szCs w:val="16"/>
        </w:rPr>
        <w:t>141</w:t>
      </w:r>
      <w:r>
        <w:rPr>
          <w:sz w:val="21"/>
          <w:szCs w:val="16"/>
        </w:rPr>
        <w:fldChar w:fldCharType="end"/>
      </w:r>
      <w:r>
        <w:rPr>
          <w:sz w:val="21"/>
          <w:szCs w:val="16"/>
        </w:rPr>
        <w:fldChar w:fldCharType="end"/>
      </w:r>
    </w:p>
    <w:p w14:paraId="55E70468">
      <w:pPr>
        <w:pStyle w:val="15"/>
        <w:tabs>
          <w:tab w:val="right" w:leader="dot" w:pos="8306"/>
        </w:tabs>
        <w:rPr>
          <w:sz w:val="21"/>
          <w:szCs w:val="16"/>
        </w:rPr>
      </w:pPr>
    </w:p>
    <w:p w14:paraId="4D277A65">
      <w:pPr>
        <w:adjustRightInd w:val="0"/>
        <w:spacing w:line="360" w:lineRule="auto"/>
        <w:ind w:firstLine="420" w:firstLineChars="200"/>
        <w:rPr>
          <w:rFonts w:ascii="仿宋_GB2312" w:eastAsia="仿宋_GB2312"/>
          <w:sz w:val="22"/>
          <w:szCs w:val="22"/>
        </w:rPr>
        <w:sectPr>
          <w:footerReference r:id="rId15" w:type="first"/>
          <w:footerReference r:id="rId14" w:type="default"/>
          <w:type w:val="continuous"/>
          <w:pgSz w:w="11906" w:h="16838"/>
          <w:pgMar w:top="1440" w:right="1800" w:bottom="1440" w:left="1800" w:header="720" w:footer="998" w:gutter="0"/>
          <w:cols w:space="720" w:num="1"/>
          <w:titlePg/>
          <w:docGrid w:linePitch="326" w:charSpace="0"/>
        </w:sectPr>
      </w:pPr>
      <w:r>
        <w:rPr>
          <w:rFonts w:ascii="仿宋_GB2312" w:eastAsia="仿宋_GB2312"/>
          <w:sz w:val="21"/>
          <w:szCs w:val="22"/>
        </w:rPr>
        <w:fldChar w:fldCharType="end"/>
      </w:r>
    </w:p>
    <w:p w14:paraId="3F554D76">
      <w:pPr>
        <w:pStyle w:val="55"/>
        <w:keepNext w:val="0"/>
        <w:keepLines w:val="0"/>
        <w:widowControl/>
        <w:adjustRightInd w:val="0"/>
        <w:snapToGrid w:val="0"/>
        <w:spacing w:before="0" w:after="0" w:line="360" w:lineRule="auto"/>
        <w:ind w:firstLine="723" w:firstLineChars="200"/>
        <w:jc w:val="both"/>
        <w:rPr>
          <w:rFonts w:ascii="华文中宋" w:hAnsi="华文中宋" w:eastAsia="华文中宋"/>
        </w:rPr>
        <w:sectPr>
          <w:footerReference r:id="rId16" w:type="default"/>
          <w:type w:val="continuous"/>
          <w:pgSz w:w="11906" w:h="16838"/>
          <w:pgMar w:top="1327" w:right="1406" w:bottom="1327" w:left="1406" w:header="720" w:footer="850" w:gutter="0"/>
          <w:cols w:space="720" w:num="1"/>
          <w:docGrid w:linePitch="326" w:charSpace="0"/>
        </w:sectPr>
      </w:pPr>
      <w:bookmarkStart w:id="182" w:name="_Toc54862164"/>
    </w:p>
    <w:p w14:paraId="3BAAEE1C">
      <w:pPr>
        <w:pStyle w:val="2"/>
        <w:rPr>
          <w:szCs w:val="20"/>
        </w:rPr>
      </w:pPr>
      <w:bookmarkStart w:id="183" w:name="_Toc29793"/>
      <w:bookmarkStart w:id="184" w:name="_Toc14941"/>
      <w:r>
        <w:rPr>
          <w:rFonts w:hint="eastAsia"/>
          <w:szCs w:val="20"/>
        </w:rPr>
        <w:t>第一部分</w:t>
      </w:r>
      <w:r>
        <w:rPr>
          <w:szCs w:val="20"/>
        </w:rPr>
        <w:t xml:space="preserve"> </w:t>
      </w:r>
      <w:r>
        <w:rPr>
          <w:rFonts w:hint="eastAsia"/>
          <w:szCs w:val="20"/>
        </w:rPr>
        <w:t>合同协议书</w:t>
      </w:r>
      <w:bookmarkEnd w:id="182"/>
      <w:bookmarkEnd w:id="183"/>
      <w:bookmarkEnd w:id="184"/>
    </w:p>
    <w:p w14:paraId="3AF72951">
      <w:pPr>
        <w:wordWrap w:val="0"/>
        <w:topLinePunct/>
        <w:adjustRightInd w:val="0"/>
        <w:snapToGrid w:val="0"/>
        <w:rPr>
          <w:rFonts w:ascii="仿宋_GB2312" w:eastAsia="仿宋_GB2312" w:cs="Times New Roman"/>
          <w:b/>
          <w:bCs/>
          <w:u w:val="single"/>
        </w:rPr>
      </w:pPr>
      <w:r>
        <w:rPr>
          <w:rFonts w:hint="eastAsia" w:ascii="仿宋_GB2312" w:eastAsia="仿宋_GB2312"/>
        </w:rPr>
        <w:t>发包人（全称）：</w:t>
      </w:r>
      <w:r>
        <w:rPr>
          <w:rFonts w:hint="eastAsia" w:ascii="仿宋_GB2312" w:eastAsia="仿宋_GB2312" w:cs="Times New Roman"/>
          <w:b/>
          <w:bCs/>
          <w:u w:val="single"/>
        </w:rPr>
        <w:t xml:space="preserve">                     </w:t>
      </w:r>
    </w:p>
    <w:p w14:paraId="45624D62">
      <w:pPr>
        <w:wordWrap w:val="0"/>
        <w:topLinePunct/>
        <w:adjustRightInd w:val="0"/>
        <w:snapToGrid w:val="0"/>
        <w:spacing w:line="360" w:lineRule="auto"/>
        <w:ind w:firstLine="480" w:firstLineChars="200"/>
        <w:rPr>
          <w:sz w:val="21"/>
          <w:szCs w:val="16"/>
        </w:rPr>
      </w:pPr>
      <w:r>
        <w:rPr>
          <w:rFonts w:hint="eastAsia" w:ascii="仿宋_GB2312" w:eastAsia="仿宋_GB2312"/>
        </w:rPr>
        <w:t>承包人（全称）：</w:t>
      </w:r>
      <w:r>
        <w:rPr>
          <w:rFonts w:hint="eastAsia" w:ascii="仿宋_GB2312" w:eastAsia="仿宋_GB2312" w:cs="Times New Roman"/>
          <w:b/>
          <w:bCs/>
          <w:u w:val="single"/>
        </w:rPr>
        <w:t xml:space="preserve">                     </w:t>
      </w:r>
    </w:p>
    <w:p w14:paraId="23E82DC8">
      <w:pPr>
        <w:wordWrap w:val="0"/>
        <w:topLinePunct/>
        <w:adjustRightInd w:val="0"/>
        <w:snapToGrid w:val="0"/>
        <w:spacing w:line="360" w:lineRule="auto"/>
        <w:ind w:firstLine="48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w:t>
      </w:r>
      <w:r>
        <w:rPr>
          <w:rFonts w:hint="eastAsia" w:ascii="仿宋_GB2312" w:eastAsia="仿宋_GB2312" w:cs="Times New Roman"/>
          <w:b/>
          <w:bCs/>
          <w:u w:val="single"/>
        </w:rPr>
        <w:t xml:space="preserve">                      </w:t>
      </w:r>
      <w:r>
        <w:rPr>
          <w:rFonts w:hint="eastAsia" w:ascii="仿宋_GB2312" w:eastAsia="仿宋_GB2312"/>
        </w:rPr>
        <w:t>的工程总承包及有关事项协商一致，共同达成如下协议：</w:t>
      </w:r>
    </w:p>
    <w:p w14:paraId="22D1E4CA">
      <w:pPr>
        <w:pStyle w:val="3"/>
        <w:wordWrap w:val="0"/>
        <w:topLinePunct/>
        <w:adjustRightInd w:val="0"/>
        <w:rPr>
          <w:rFonts w:ascii="黑体" w:hAnsi="黑体" w:eastAsia="黑体" w:cs="黑体"/>
          <w:sz w:val="24"/>
        </w:rPr>
      </w:pPr>
      <w:bookmarkStart w:id="185" w:name="_Toc23151"/>
      <w:bookmarkStart w:id="186" w:name="_Toc24465"/>
      <w:bookmarkStart w:id="187" w:name="_Toc54862165"/>
      <w:r>
        <w:rPr>
          <w:rFonts w:hint="eastAsia" w:ascii="黑体" w:hAnsi="黑体" w:eastAsia="黑体" w:cs="黑体"/>
          <w:sz w:val="24"/>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u w:val="single"/>
        </w:rPr>
      </w:pPr>
      <w:r>
        <w:rPr>
          <w:rFonts w:hint="eastAsia" w:ascii="仿宋_GB2312" w:eastAsia="仿宋_GB2312"/>
        </w:rPr>
        <w:t>1. 工程名称：</w:t>
      </w:r>
      <w:r>
        <w:rPr>
          <w:rFonts w:hint="eastAsia" w:ascii="仿宋_GB2312" w:eastAsia="仿宋_GB2312" w:cs="Times New Roman"/>
          <w:u w:val="single"/>
        </w:rPr>
        <w:t xml:space="preserve">                  </w:t>
      </w:r>
    </w:p>
    <w:p w14:paraId="64144144">
      <w:pPr>
        <w:adjustRightInd w:val="0"/>
        <w:snapToGrid w:val="0"/>
        <w:spacing w:line="360" w:lineRule="auto"/>
        <w:ind w:firstLine="480" w:firstLineChars="200"/>
        <w:rPr>
          <w:rFonts w:ascii="仿宋_GB2312" w:eastAsia="仿宋_GB2312"/>
        </w:rPr>
      </w:pPr>
      <w:r>
        <w:rPr>
          <w:rFonts w:hint="eastAsia" w:ascii="仿宋_GB2312" w:eastAsia="仿宋_GB2312"/>
        </w:rPr>
        <w:t>2. 工程地点：</w:t>
      </w:r>
      <w:r>
        <w:rPr>
          <w:rFonts w:hint="eastAsia" w:ascii="仿宋_GB2312" w:eastAsia="仿宋_GB2312" w:cs="Times New Roman"/>
          <w:u w:val="single"/>
        </w:rPr>
        <w:t xml:space="preserve">                  </w:t>
      </w:r>
    </w:p>
    <w:p w14:paraId="5CA89BAB">
      <w:pPr>
        <w:adjustRightInd w:val="0"/>
        <w:snapToGrid w:val="0"/>
        <w:spacing w:line="360" w:lineRule="auto"/>
        <w:ind w:firstLine="480" w:firstLineChars="200"/>
        <w:rPr>
          <w:rFonts w:ascii="仿宋_GB2312" w:eastAsia="仿宋_GB2312"/>
          <w:b/>
          <w:bCs/>
          <w:u w:val="single"/>
        </w:rPr>
      </w:pPr>
      <w:r>
        <w:rPr>
          <w:rFonts w:hint="eastAsia" w:ascii="仿宋_GB2312" w:eastAsia="仿宋_GB2312"/>
        </w:rPr>
        <w:t xml:space="preserve">3. 工程审批、核准或备案文号： </w:t>
      </w:r>
      <w:r>
        <w:rPr>
          <w:rFonts w:hint="eastAsia" w:ascii="仿宋_GB2312" w:eastAsia="仿宋_GB2312"/>
          <w:u w:val="single"/>
        </w:rPr>
        <w:t xml:space="preserve">                </w:t>
      </w:r>
    </w:p>
    <w:p w14:paraId="24EC622B">
      <w:pPr>
        <w:adjustRightInd w:val="0"/>
        <w:snapToGrid w:val="0"/>
        <w:spacing w:line="360" w:lineRule="auto"/>
        <w:ind w:firstLine="480" w:firstLineChars="200"/>
        <w:rPr>
          <w:rFonts w:ascii="仿宋_GB2312" w:eastAsia="仿宋_GB2312" w:cs="Times New Roman"/>
          <w:b/>
          <w:bCs/>
          <w:u w:val="single"/>
          <w:lang w:val="zh-TW"/>
        </w:rPr>
      </w:pPr>
      <w:r>
        <w:rPr>
          <w:rFonts w:hint="eastAsia" w:ascii="仿宋_GB2312" w:eastAsia="仿宋_GB2312"/>
        </w:rPr>
        <w:t>4. 资金来源：</w:t>
      </w:r>
      <w:r>
        <w:rPr>
          <w:rFonts w:hint="eastAsia" w:ascii="仿宋_GB2312" w:eastAsia="仿宋_GB2312"/>
          <w:u w:val="single"/>
        </w:rPr>
        <w:t xml:space="preserve">                </w:t>
      </w:r>
    </w:p>
    <w:p w14:paraId="76827E59">
      <w:pPr>
        <w:rPr>
          <w:rFonts w:ascii="仿宋_GB2312" w:eastAsia="仿宋_GB2312" w:cs="Times New Roman"/>
          <w:u w:val="single"/>
        </w:rPr>
      </w:pPr>
      <w:r>
        <w:rPr>
          <w:rFonts w:hint="eastAsia" w:ascii="仿宋_GB2312" w:eastAsia="仿宋_GB2312"/>
        </w:rPr>
        <w:t>5. 工程内容：</w:t>
      </w:r>
      <w:r>
        <w:rPr>
          <w:rFonts w:hint="eastAsia" w:ascii="仿宋_GB2312" w:eastAsia="仿宋_GB2312" w:cs="Times New Roman"/>
          <w:u w:val="single"/>
        </w:rPr>
        <w:t xml:space="preserve">                  </w:t>
      </w:r>
    </w:p>
    <w:p w14:paraId="405A6DFF">
      <w:pPr>
        <w:adjustRightInd w:val="0"/>
        <w:snapToGrid w:val="0"/>
        <w:spacing w:line="360" w:lineRule="auto"/>
        <w:ind w:firstLine="480" w:firstLineChars="200"/>
        <w:rPr>
          <w:rFonts w:ascii="仿宋_GB2312" w:eastAsia="仿宋_GB2312"/>
        </w:rPr>
      </w:pPr>
      <w:r>
        <w:rPr>
          <w:rFonts w:hint="eastAsia" w:ascii="仿宋_GB2312" w:eastAsia="仿宋_GB2312"/>
        </w:rPr>
        <w:t>6. 工程承包范围：</w:t>
      </w:r>
      <w:r>
        <w:rPr>
          <w:rFonts w:hint="eastAsia" w:ascii="仿宋_GB2312" w:eastAsia="仿宋_GB2312" w:cs="Times New Roman"/>
          <w:u w:val="single"/>
        </w:rPr>
        <w:t xml:space="preserve">                  </w:t>
      </w:r>
    </w:p>
    <w:p w14:paraId="1726054F">
      <w:pPr>
        <w:pStyle w:val="3"/>
        <w:wordWrap w:val="0"/>
        <w:topLinePunct/>
        <w:adjustRightInd w:val="0"/>
        <w:rPr>
          <w:rFonts w:ascii="黑体" w:hAnsi="黑体" w:eastAsia="黑体" w:cs="黑体"/>
          <w:sz w:val="24"/>
        </w:rPr>
      </w:pPr>
      <w:bookmarkStart w:id="188" w:name="_Toc9794"/>
      <w:bookmarkStart w:id="189" w:name="_Toc54862166"/>
      <w:bookmarkStart w:id="190" w:name="_Toc11657"/>
      <w:r>
        <w:rPr>
          <w:rFonts w:hint="eastAsia" w:ascii="黑体" w:hAnsi="黑体" w:eastAsia="黑体" w:cs="黑体"/>
          <w:sz w:val="24"/>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计划开工日期：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08E88A0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计划竣工日期：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4014F894">
      <w:pPr>
        <w:adjustRightInd w:val="0"/>
        <w:snapToGrid w:val="0"/>
        <w:spacing w:line="360" w:lineRule="auto"/>
        <w:ind w:firstLine="480" w:firstLineChars="200"/>
        <w:rPr>
          <w:rFonts w:ascii="仿宋_GB2312" w:eastAsia="仿宋_GB2312"/>
        </w:rPr>
      </w:pPr>
      <w:r>
        <w:rPr>
          <w:rFonts w:hint="eastAsia" w:ascii="仿宋_GB2312" w:eastAsia="仿宋_GB2312"/>
        </w:rPr>
        <w:t>工期总日历天数：</w:t>
      </w:r>
      <w:r>
        <w:rPr>
          <w:rFonts w:ascii="仿宋_GB2312" w:eastAsia="仿宋_GB2312"/>
          <w:u w:val="single"/>
        </w:rPr>
        <w:t xml:space="preserve"> </w:t>
      </w:r>
      <w:r>
        <w:rPr>
          <w:rFonts w:ascii="仿宋_GB2312" w:eastAsia="仿宋_GB2312"/>
          <w:b/>
          <w:bCs/>
          <w:u w:val="single"/>
        </w:rPr>
        <w:t xml:space="preserve"> </w:t>
      </w:r>
      <w:r>
        <w:rPr>
          <w:rFonts w:ascii="仿宋_GB2312" w:eastAsia="仿宋_GB2312"/>
          <w:u w:val="single"/>
        </w:rPr>
        <w:t xml:space="preserve"> </w:t>
      </w:r>
      <w:r>
        <w:rPr>
          <w:rFonts w:hint="eastAsia" w:ascii="仿宋_GB2312" w:eastAsia="仿宋_GB2312"/>
        </w:rPr>
        <w:t>天</w:t>
      </w:r>
      <w:r>
        <w:rPr>
          <w:rFonts w:ascii="仿宋_GB2312" w:eastAsia="仿宋_GB2312"/>
        </w:rPr>
        <w:t xml:space="preserve"> </w:t>
      </w:r>
      <w:r>
        <w:rPr>
          <w:rFonts w:hint="eastAsia" w:ascii="仿宋_GB2312" w:eastAsia="仿宋_GB2312"/>
        </w:rPr>
        <w:t>。</w:t>
      </w:r>
      <w:r>
        <w:rPr>
          <w:rFonts w:hint="eastAsia" w:ascii="仿宋_GB2312" w:eastAsia="仿宋_GB2312" w:cs="Times New Roman"/>
        </w:rPr>
        <w:t xml:space="preserve">工期总日历天数与根据前述计划开竣工日期计算的工期天数不一致的，以工期总日历天数为准。 </w:t>
      </w:r>
    </w:p>
    <w:p w14:paraId="5BB18432">
      <w:pPr>
        <w:pStyle w:val="3"/>
        <w:wordWrap w:val="0"/>
        <w:topLinePunct/>
        <w:adjustRightInd w:val="0"/>
        <w:rPr>
          <w:rFonts w:ascii="黑体" w:hAnsi="黑体" w:eastAsia="黑体" w:cs="黑体"/>
          <w:sz w:val="24"/>
        </w:rPr>
      </w:pPr>
      <w:bookmarkStart w:id="191" w:name="_Toc15877"/>
      <w:bookmarkStart w:id="192" w:name="_Toc20570"/>
      <w:bookmarkStart w:id="193" w:name="_Toc54862167"/>
      <w:r>
        <w:rPr>
          <w:rFonts w:hint="eastAsia" w:ascii="黑体" w:hAnsi="黑体" w:eastAsia="黑体" w:cs="黑体"/>
          <w:sz w:val="24"/>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rPr>
      </w:pPr>
      <w:r>
        <w:rPr>
          <w:rFonts w:hint="eastAsia" w:ascii="仿宋_GB2312" w:eastAsia="仿宋_GB2312" w:cs="Times New Roman"/>
        </w:rPr>
        <w:t>工程质量符合</w:t>
      </w:r>
      <w:r>
        <w:rPr>
          <w:rFonts w:hint="eastAsia" w:ascii="仿宋_GB2312" w:eastAsia="仿宋_GB2312" w:cs="Times New Roman"/>
          <w:u w:val="single"/>
        </w:rPr>
        <w:t xml:space="preserve">       </w:t>
      </w:r>
      <w:r>
        <w:rPr>
          <w:rFonts w:hint="eastAsia" w:ascii="仿宋_GB2312" w:eastAsia="仿宋_GB2312" w:cs="Times New Roman"/>
        </w:rPr>
        <w:t>标准</w:t>
      </w:r>
    </w:p>
    <w:p w14:paraId="6D7186D5">
      <w:pPr>
        <w:pStyle w:val="3"/>
        <w:wordWrap w:val="0"/>
        <w:topLinePunct/>
        <w:adjustRightInd w:val="0"/>
        <w:rPr>
          <w:rFonts w:ascii="黑体" w:hAnsi="黑体" w:eastAsia="黑体" w:cs="黑体"/>
          <w:sz w:val="24"/>
        </w:rPr>
      </w:pPr>
      <w:bookmarkStart w:id="194" w:name="_Toc12653"/>
      <w:bookmarkStart w:id="195" w:name="_Toc25973"/>
      <w:bookmarkStart w:id="196" w:name="_Toc54862168"/>
      <w:r>
        <w:rPr>
          <w:rFonts w:hint="eastAsia" w:ascii="黑体" w:hAnsi="黑体" w:eastAsia="黑体" w:cs="黑体"/>
          <w:sz w:val="24"/>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rPr>
      </w:pPr>
      <w:r>
        <w:rPr>
          <w:rFonts w:hint="eastAsia" w:ascii="仿宋_GB2312" w:eastAsia="仿宋_GB2312"/>
        </w:rPr>
        <w:t>1. 签约合同价（含税）为：</w:t>
      </w:r>
    </w:p>
    <w:p w14:paraId="2E102195">
      <w:pPr>
        <w:spacing w:line="360" w:lineRule="auto"/>
        <w:ind w:firstLine="480" w:firstLineChars="200"/>
        <w:rPr>
          <w:rFonts w:ascii="仿宋_GB2312" w:eastAsia="仿宋_GB2312" w:cs="Times New Roman"/>
          <w:u w:val="single"/>
        </w:rPr>
      </w:pPr>
      <w:r>
        <w:rPr>
          <w:rFonts w:hint="eastAsia" w:ascii="仿宋_GB2312" w:eastAsia="仿宋_GB2312"/>
          <w:color w:val="000000"/>
        </w:rPr>
        <w:t>人民币（大写)</w:t>
      </w:r>
      <w:r>
        <w:rPr>
          <w:rFonts w:hint="eastAsia" w:ascii="仿宋_GB2312" w:eastAsia="仿宋_GB2312" w:cs="Times New Roman"/>
          <w:u w:val="single"/>
        </w:rPr>
        <w:t xml:space="preserve">                  </w:t>
      </w:r>
    </w:p>
    <w:p w14:paraId="3C72D5D6">
      <w:pPr>
        <w:adjustRightInd w:val="0"/>
        <w:snapToGrid w:val="0"/>
        <w:spacing w:line="360" w:lineRule="auto"/>
        <w:ind w:firstLine="480" w:firstLineChars="200"/>
        <w:rPr>
          <w:rFonts w:ascii="仿宋_GB2312" w:eastAsia="仿宋_GB2312"/>
        </w:rPr>
      </w:pPr>
      <w:r>
        <w:rPr>
          <w:rFonts w:hint="eastAsia" w:ascii="仿宋_GB2312" w:eastAsia="仿宋_GB2312"/>
        </w:rPr>
        <w:t xml:space="preserve">其中： </w:t>
      </w:r>
    </w:p>
    <w:p w14:paraId="5660A923">
      <w:pPr>
        <w:adjustRightInd w:val="0"/>
        <w:snapToGrid w:val="0"/>
        <w:spacing w:line="360" w:lineRule="auto"/>
        <w:ind w:firstLine="480" w:firstLineChars="200"/>
        <w:rPr>
          <w:rFonts w:ascii="仿宋_GB2312" w:eastAsia="仿宋_GB2312"/>
        </w:rPr>
      </w:pPr>
      <w:r>
        <w:rPr>
          <w:rFonts w:hint="eastAsia" w:ascii="仿宋_GB2312" w:eastAsia="仿宋_GB2312"/>
        </w:rPr>
        <w:t>（1）安全文明施工费：</w:t>
      </w:r>
    </w:p>
    <w:p w14:paraId="3755507C">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hint="eastAsia" w:ascii="仿宋_GB2312" w:eastAsia="仿宋_GB2312" w:cs="Times New Roman"/>
          <w:u w:val="single"/>
        </w:rPr>
        <w:t xml:space="preserve">                  </w:t>
      </w:r>
      <w:r>
        <w:rPr>
          <w:rFonts w:hint="eastAsia" w:ascii="仿宋_GB2312" w:eastAsia="仿宋_GB2312"/>
        </w:rPr>
        <w:t>。</w:t>
      </w:r>
    </w:p>
    <w:p w14:paraId="284F5A9E">
      <w:pPr>
        <w:adjustRightInd w:val="0"/>
        <w:snapToGrid w:val="0"/>
        <w:spacing w:line="360" w:lineRule="auto"/>
        <w:ind w:firstLine="480" w:firstLineChars="200"/>
        <w:rPr>
          <w:rFonts w:ascii="仿宋_GB2312" w:eastAsia="仿宋_GB2312" w:cs="Times New Roman"/>
        </w:rPr>
      </w:pPr>
      <w:r>
        <w:rPr>
          <w:rFonts w:hint="eastAsia" w:ascii="仿宋_GB2312" w:eastAsia="仿宋_GB2312"/>
        </w:rPr>
        <w:t>（2）</w:t>
      </w:r>
      <w:r>
        <w:rPr>
          <w:rFonts w:hint="eastAsia" w:ascii="仿宋_GB2312" w:eastAsia="仿宋_GB2312" w:cs="Times New Roman"/>
        </w:rPr>
        <w:t>材料和工程设备暂估价金额：</w:t>
      </w:r>
    </w:p>
    <w:p w14:paraId="2E35F570">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41C431FA">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（3）专业工程暂估价金额：</w:t>
      </w:r>
    </w:p>
    <w:p w14:paraId="456FAFC2">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19A3D73B">
      <w:pPr>
        <w:numPr>
          <w:ilvl w:val="0"/>
          <w:numId w:val="3"/>
        </w:numPr>
        <w:adjustRightInd w:val="0"/>
        <w:snapToGrid w:val="0"/>
        <w:spacing w:line="360" w:lineRule="auto"/>
        <w:ind w:firstLine="480" w:firstLineChars="200"/>
        <w:rPr>
          <w:rFonts w:ascii="仿宋_GB2312" w:eastAsia="仿宋_GB2312"/>
        </w:rPr>
      </w:pPr>
      <w:r>
        <w:rPr>
          <w:rFonts w:hint="eastAsia" w:ascii="仿宋_GB2312" w:eastAsia="仿宋_GB2312"/>
        </w:rPr>
        <w:t xml:space="preserve"> 暂列金额：</w:t>
      </w:r>
    </w:p>
    <w:p w14:paraId="727C9A37">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53661B01">
      <w:pPr>
        <w:adjustRightInd w:val="0"/>
        <w:snapToGrid w:val="0"/>
        <w:spacing w:line="360" w:lineRule="auto"/>
        <w:ind w:firstLine="480" w:firstLineChars="200"/>
        <w:rPr>
          <w:rFonts w:ascii="仿宋_GB2312" w:eastAsia="仿宋_GB2312"/>
        </w:rPr>
      </w:pPr>
      <w:r>
        <w:rPr>
          <w:rFonts w:hint="eastAsia" w:ascii="仿宋_GB2312" w:eastAsia="仿宋_GB2312"/>
        </w:rPr>
        <w:t>2. 合同价格形式：</w:t>
      </w:r>
      <w:r>
        <w:rPr>
          <w:rFonts w:hint="eastAsia" w:ascii="仿宋_GB2312" w:eastAsia="仿宋_GB2312" w:cs="Times New Roman"/>
          <w:u w:val="single"/>
        </w:rPr>
        <w:t xml:space="preserve">                  </w:t>
      </w:r>
    </w:p>
    <w:p w14:paraId="1D79E092">
      <w:pPr>
        <w:pStyle w:val="3"/>
        <w:wordWrap w:val="0"/>
        <w:topLinePunct/>
        <w:adjustRightInd w:val="0"/>
        <w:rPr>
          <w:rFonts w:ascii="黑体" w:hAnsi="黑体" w:eastAsia="黑体" w:cs="黑体"/>
          <w:sz w:val="24"/>
        </w:rPr>
      </w:pPr>
      <w:bookmarkStart w:id="197" w:name="_Toc54862169"/>
      <w:bookmarkStart w:id="198" w:name="_Toc8845"/>
      <w:bookmarkStart w:id="199" w:name="_Toc16813"/>
      <w:r>
        <w:rPr>
          <w:rFonts w:hint="eastAsia" w:ascii="黑体" w:hAnsi="黑体" w:eastAsia="黑体" w:cs="黑体"/>
          <w:sz w:val="24"/>
        </w:rPr>
        <w:t>五、工程总承包项目经理</w:t>
      </w:r>
      <w:bookmarkEnd w:id="197"/>
      <w:bookmarkEnd w:id="198"/>
      <w:bookmarkEnd w:id="199"/>
    </w:p>
    <w:p w14:paraId="33B7E612">
      <w:pPr>
        <w:spacing w:line="360" w:lineRule="auto"/>
        <w:ind w:firstLine="480" w:firstLineChars="200"/>
        <w:rPr>
          <w:rFonts w:eastAsia="仿宋_GB2312"/>
          <w:b/>
          <w:bCs/>
          <w:szCs w:val="32"/>
          <w:u w:val="single"/>
        </w:rPr>
      </w:pPr>
      <w:r>
        <w:rPr>
          <w:rFonts w:hint="eastAsia" w:ascii="仿宋_GB2312" w:eastAsia="仿宋_GB2312"/>
          <w:color w:val="000000"/>
        </w:rPr>
        <w:t>承包人项目经理：</w:t>
      </w:r>
      <w:r>
        <w:rPr>
          <w:rFonts w:hint="eastAsia" w:ascii="仿宋_GB2312" w:eastAsia="仿宋_GB2312"/>
          <w:color w:val="000000"/>
          <w:u w:val="single"/>
        </w:rPr>
        <w:t xml:space="preserve">           </w:t>
      </w:r>
    </w:p>
    <w:p w14:paraId="1CD96991">
      <w:pPr>
        <w:pStyle w:val="3"/>
        <w:wordWrap w:val="0"/>
        <w:topLinePunct/>
        <w:adjustRightInd w:val="0"/>
        <w:rPr>
          <w:rFonts w:ascii="黑体" w:hAnsi="黑体" w:eastAsia="黑体" w:cs="黑体"/>
          <w:sz w:val="24"/>
        </w:rPr>
      </w:pPr>
      <w:bookmarkStart w:id="200" w:name="_Toc32594"/>
      <w:bookmarkStart w:id="201" w:name="_Toc54862170"/>
      <w:bookmarkStart w:id="202" w:name="_Toc6493"/>
      <w:r>
        <w:rPr>
          <w:rFonts w:hint="eastAsia" w:ascii="黑体" w:hAnsi="黑体" w:eastAsia="黑体" w:cs="黑体"/>
          <w:sz w:val="24"/>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rPr>
      </w:pPr>
      <w:bookmarkStart w:id="203" w:name="_Toc54862171"/>
      <w:r>
        <w:rPr>
          <w:rFonts w:hint="eastAsia" w:ascii="仿宋_GB2312" w:eastAsia="仿宋_GB2312" w:cs="Times New Roman"/>
        </w:rPr>
        <w:t xml:space="preserve">（1）中标通知书（如果有）； </w:t>
      </w:r>
    </w:p>
    <w:p w14:paraId="36B4057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（2）投标函及其附录（如果有）； </w:t>
      </w:r>
    </w:p>
    <w:p w14:paraId="0A89349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（3）专用合同条款及其附件； </w:t>
      </w:r>
    </w:p>
    <w:p w14:paraId="4CE4B3EC">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（4）通用合同条款； </w:t>
      </w:r>
    </w:p>
    <w:p w14:paraId="77CFA150">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（5）技术标准和要求； </w:t>
      </w:r>
    </w:p>
    <w:p w14:paraId="20F0AD8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3"/>
        <w:wordWrap w:val="0"/>
        <w:topLinePunct/>
        <w:adjustRightInd w:val="0"/>
        <w:rPr>
          <w:rFonts w:ascii="黑体" w:hAnsi="黑体" w:eastAsia="黑体" w:cs="黑体"/>
          <w:sz w:val="24"/>
        </w:rPr>
      </w:pPr>
      <w:bookmarkStart w:id="204" w:name="_Toc24951"/>
      <w:bookmarkStart w:id="205" w:name="_Toc20746"/>
      <w:r>
        <w:rPr>
          <w:rFonts w:hint="eastAsia" w:ascii="黑体" w:hAnsi="黑体" w:eastAsia="黑体" w:cs="黑体"/>
          <w:sz w:val="24"/>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rPr>
      </w:pPr>
      <w:bookmarkStart w:id="206" w:name="_Toc54862172"/>
      <w:r>
        <w:rPr>
          <w:rFonts w:hint="eastAsia" w:ascii="仿宋_GB2312" w:eastAsia="仿宋_GB2312" w:cs="Times New Roman"/>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3.发包人和承包人通过招投标形式签订合同的，双方理解并承诺不再就同一工程另行签订与合同实质性内容相背离的协议。</w:t>
      </w:r>
    </w:p>
    <w:p w14:paraId="2EF3A415">
      <w:pPr>
        <w:pStyle w:val="3"/>
        <w:wordWrap w:val="0"/>
        <w:topLinePunct/>
        <w:adjustRightInd w:val="0"/>
        <w:rPr>
          <w:rFonts w:ascii="黑体" w:hAnsi="黑体" w:eastAsia="黑体" w:cs="黑体"/>
          <w:sz w:val="24"/>
        </w:rPr>
      </w:pPr>
      <w:bookmarkStart w:id="207" w:name="_Toc31359"/>
      <w:bookmarkStart w:id="208" w:name="_Toc7963"/>
      <w:r>
        <w:rPr>
          <w:rFonts w:hint="eastAsia" w:ascii="黑体" w:hAnsi="黑体" w:eastAsia="黑体" w:cs="黑体"/>
          <w:sz w:val="24"/>
        </w:rPr>
        <w:t>八、词语含义</w:t>
      </w:r>
      <w:bookmarkEnd w:id="207"/>
      <w:bookmarkEnd w:id="208"/>
      <w:r>
        <w:rPr>
          <w:rFonts w:hint="eastAsia" w:ascii="黑体" w:hAnsi="黑体" w:eastAsia="黑体" w:cs="黑体"/>
          <w:sz w:val="24"/>
        </w:rPr>
        <w:t xml:space="preserve"> </w:t>
      </w:r>
    </w:p>
    <w:p w14:paraId="06C34566">
      <w:pPr>
        <w:wordWrap w:val="0"/>
        <w:topLinePunct/>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本协议书中词语含义与第二部分通用合同条款中赋予的含义相同。</w:t>
      </w:r>
    </w:p>
    <w:p w14:paraId="65D8F038">
      <w:pPr>
        <w:pStyle w:val="3"/>
        <w:wordWrap w:val="0"/>
        <w:topLinePunct/>
        <w:adjustRightInd w:val="0"/>
        <w:rPr>
          <w:rFonts w:ascii="黑体" w:hAnsi="黑体" w:eastAsia="黑体" w:cs="黑体"/>
          <w:sz w:val="24"/>
        </w:rPr>
      </w:pPr>
      <w:bookmarkStart w:id="209" w:name="_Toc23048"/>
      <w:bookmarkStart w:id="210" w:name="_Toc24116"/>
      <w:r>
        <w:rPr>
          <w:rFonts w:hint="eastAsia" w:ascii="黑体" w:hAnsi="黑体" w:eastAsia="黑体" w:cs="黑体"/>
          <w:sz w:val="24"/>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rPr>
      </w:pPr>
      <w:r>
        <w:rPr>
          <w:rFonts w:hint="eastAsia" w:ascii="仿宋_GB2312" w:eastAsia="仿宋_GB2312"/>
        </w:rPr>
        <w:t>本合同于</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年</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日订立。</w:t>
      </w:r>
    </w:p>
    <w:p w14:paraId="16EE0A23">
      <w:pPr>
        <w:pStyle w:val="3"/>
        <w:wordWrap w:val="0"/>
        <w:topLinePunct/>
        <w:adjustRightInd w:val="0"/>
        <w:rPr>
          <w:rFonts w:ascii="黑体" w:hAnsi="黑体" w:eastAsia="黑体" w:cs="黑体"/>
          <w:sz w:val="24"/>
        </w:rPr>
      </w:pPr>
      <w:bookmarkStart w:id="211" w:name="_Toc7942"/>
      <w:bookmarkStart w:id="212" w:name="_Toc27810"/>
      <w:bookmarkStart w:id="213" w:name="_Toc54862173"/>
      <w:r>
        <w:rPr>
          <w:rFonts w:hint="eastAsia" w:ascii="黑体" w:hAnsi="黑体" w:eastAsia="黑体" w:cs="黑体"/>
          <w:sz w:val="24"/>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rPr>
      </w:pPr>
      <w:r>
        <w:rPr>
          <w:rFonts w:hint="eastAsia" w:ascii="仿宋_GB2312" w:eastAsia="仿宋_GB2312"/>
        </w:rPr>
        <w:t>本合同在</w:t>
      </w:r>
      <w:r>
        <w:rPr>
          <w:rFonts w:hint="eastAsia" w:ascii="仿宋_GB2312" w:eastAsia="仿宋_GB2312" w:cs="Times New Roman"/>
          <w:u w:val="single"/>
        </w:rPr>
        <w:t xml:space="preserve">                  </w:t>
      </w:r>
      <w:r>
        <w:rPr>
          <w:rFonts w:hint="eastAsia" w:ascii="仿宋_GB2312" w:eastAsia="仿宋_GB2312"/>
          <w:u w:val="single"/>
        </w:rPr>
        <w:t xml:space="preserve">      </w:t>
      </w:r>
      <w:r>
        <w:rPr>
          <w:rFonts w:hint="eastAsia" w:ascii="仿宋_GB2312" w:eastAsia="仿宋_GB2312"/>
        </w:rPr>
        <w:t>订立。</w:t>
      </w:r>
    </w:p>
    <w:p w14:paraId="45377AD1">
      <w:pPr>
        <w:pStyle w:val="3"/>
        <w:wordWrap w:val="0"/>
        <w:topLinePunct/>
        <w:adjustRightInd w:val="0"/>
        <w:rPr>
          <w:rFonts w:ascii="黑体" w:hAnsi="黑体" w:eastAsia="黑体" w:cs="黑体"/>
          <w:sz w:val="24"/>
        </w:rPr>
      </w:pPr>
      <w:bookmarkStart w:id="214" w:name="_Toc13359"/>
      <w:bookmarkStart w:id="215" w:name="_Toc19943"/>
      <w:bookmarkStart w:id="216" w:name="_Toc54862174"/>
      <w:r>
        <w:rPr>
          <w:rFonts w:hint="eastAsia" w:ascii="黑体" w:hAnsi="黑体" w:eastAsia="黑体" w:cs="黑体"/>
          <w:sz w:val="24"/>
        </w:rPr>
        <w:t>十一、补充协议</w:t>
      </w:r>
      <w:bookmarkEnd w:id="214"/>
      <w:bookmarkEnd w:id="215"/>
      <w:r>
        <w:rPr>
          <w:rFonts w:hint="eastAsia" w:ascii="黑体" w:hAnsi="黑体" w:eastAsia="黑体" w:cs="黑体"/>
          <w:sz w:val="24"/>
        </w:rPr>
        <w:t xml:space="preserve"> </w:t>
      </w:r>
    </w:p>
    <w:p w14:paraId="0AB9D3A0">
      <w:pPr>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合同未尽事宜，合同当事人另行签订补充协议，补充协议是合同的组成部分。</w:t>
      </w:r>
    </w:p>
    <w:p w14:paraId="4DDEC30F">
      <w:pPr>
        <w:pStyle w:val="3"/>
        <w:wordWrap w:val="0"/>
        <w:topLinePunct/>
        <w:adjustRightInd w:val="0"/>
        <w:rPr>
          <w:rFonts w:ascii="黑体" w:hAnsi="黑体" w:eastAsia="黑体" w:cs="黑体"/>
          <w:sz w:val="24"/>
        </w:rPr>
      </w:pPr>
      <w:bookmarkStart w:id="217" w:name="_Toc30032"/>
      <w:bookmarkStart w:id="218" w:name="_Toc23429"/>
      <w:r>
        <w:rPr>
          <w:rFonts w:hint="eastAsia" w:ascii="黑体" w:hAnsi="黑体" w:eastAsia="黑体" w:cs="黑体"/>
          <w:sz w:val="24"/>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rPr>
      </w:pPr>
      <w:r>
        <w:rPr>
          <w:rFonts w:hint="eastAsia" w:ascii="仿宋_GB2312" w:eastAsia="仿宋_GB2312"/>
        </w:rPr>
        <w:t>本合同自</w:t>
      </w:r>
      <w:r>
        <w:rPr>
          <w:rFonts w:hint="eastAsia" w:ascii="仿宋_GB2312" w:eastAsia="仿宋_GB2312" w:cs="Times New Roman"/>
          <w:u w:val="single"/>
        </w:rPr>
        <w:t xml:space="preserve">                  </w:t>
      </w:r>
      <w:r>
        <w:rPr>
          <w:rFonts w:ascii="仿宋_GB2312" w:eastAsia="仿宋_GB2312"/>
          <w:u w:val="single"/>
        </w:rPr>
        <w:t xml:space="preserve"> </w:t>
      </w:r>
      <w:r>
        <w:rPr>
          <w:rFonts w:hint="eastAsia" w:ascii="仿宋_GB2312" w:eastAsia="仿宋_GB2312"/>
        </w:rPr>
        <w:t>生效。</w:t>
      </w:r>
    </w:p>
    <w:p w14:paraId="4E992F0D">
      <w:pPr>
        <w:pStyle w:val="3"/>
        <w:wordWrap w:val="0"/>
        <w:topLinePunct/>
        <w:adjustRightInd w:val="0"/>
        <w:rPr>
          <w:rFonts w:ascii="黑体" w:hAnsi="黑体" w:eastAsia="黑体" w:cs="黑体"/>
          <w:sz w:val="24"/>
        </w:rPr>
      </w:pPr>
      <w:bookmarkStart w:id="219" w:name="_Toc10241"/>
      <w:bookmarkStart w:id="220" w:name="_Toc6685"/>
      <w:bookmarkStart w:id="221" w:name="_Toc54862175"/>
      <w:r>
        <w:rPr>
          <w:rFonts w:hint="eastAsia" w:ascii="黑体" w:hAnsi="黑体" w:eastAsia="黑体" w:cs="黑体"/>
          <w:sz w:val="24"/>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rPr>
      </w:pPr>
      <w:r>
        <w:rPr>
          <w:rFonts w:hint="eastAsia" w:ascii="仿宋_GB2312" w:eastAsia="仿宋_GB2312"/>
        </w:rPr>
        <w:t>本合同一式</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w:t>
      </w:r>
    </w:p>
    <w:tbl>
      <w:tblPr>
        <w:tblStyle w:val="25"/>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发包人：（公章）</w:t>
            </w:r>
          </w:p>
          <w:p w14:paraId="1186914F">
            <w:pPr>
              <w:pStyle w:val="56"/>
              <w:framePr w:hSpace="0" w:wrap="auto" w:vAnchor="margin" w:hAnchor="text" w:yAlign="inline"/>
              <w:spacing w:line="360" w:lineRule="auto"/>
              <w:ind w:firstLine="480" w:firstLineChars="200"/>
              <w:rPr>
                <w:rFonts w:ascii="仿宋_GB2312" w:hAnsi="宋体" w:eastAsia="仿宋_GB2312"/>
                <w:color w:val="000000"/>
                <w:szCs w:val="24"/>
              </w:rPr>
            </w:pPr>
          </w:p>
        </w:tc>
        <w:tc>
          <w:tcPr>
            <w:tcW w:w="4559" w:type="dxa"/>
          </w:tcPr>
          <w:p w14:paraId="512E7B22">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承包人：（公章）</w:t>
            </w:r>
          </w:p>
          <w:p w14:paraId="70399DD3">
            <w:pPr>
              <w:pStyle w:val="56"/>
              <w:framePr w:hSpace="0" w:wrap="auto" w:vAnchor="margin" w:hAnchor="text" w:yAlign="inline"/>
              <w:spacing w:line="360" w:lineRule="auto"/>
              <w:ind w:firstLine="480" w:firstLineChars="200"/>
              <w:rPr>
                <w:rFonts w:ascii="仿宋_GB2312" w:hAnsi="宋体" w:eastAsia="仿宋_GB2312"/>
                <w:color w:val="000000"/>
                <w:szCs w:val="24"/>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77A02D61">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c>
          <w:tcPr>
            <w:tcW w:w="4559" w:type="dxa"/>
          </w:tcPr>
          <w:p w14:paraId="24508836">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034EB3A2">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591378A3">
            <w:pPr>
              <w:pStyle w:val="56"/>
              <w:framePr w:hSpace="0" w:wrap="auto" w:vAnchor="margin" w:hAnchor="text" w:yAlign="inline"/>
              <w:spacing w:line="360" w:lineRule="auto"/>
              <w:rPr>
                <w:rFonts w:ascii="仿宋_GB2312" w:hAnsi="宋体" w:eastAsia="仿宋_GB2312"/>
                <w:color w:val="000000"/>
                <w:szCs w:val="24"/>
              </w:rPr>
            </w:pP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0272541D">
            <w:pPr>
              <w:pStyle w:val="56"/>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p>
          <w:p w14:paraId="3D844F10">
            <w:pPr>
              <w:pStyle w:val="56"/>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1F780979">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53AA7212">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0FF848A9">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5F20DCDC">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ascii="仿宋_GB2312" w:hAnsi="宋体" w:eastAsia="仿宋_GB2312"/>
                <w:color w:val="000000"/>
                <w:kern w:val="0"/>
                <w:szCs w:val="24"/>
                <w:u w:val="single"/>
              </w:rPr>
              <w:t xml:space="preserve">                      </w:t>
            </w:r>
          </w:p>
          <w:p w14:paraId="06D28CAE">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 xml:space="preserve">传真： </w:t>
            </w:r>
            <w:r>
              <w:rPr>
                <w:rFonts w:ascii="仿宋_GB2312" w:hAnsi="宋体" w:eastAsia="仿宋_GB2312"/>
                <w:color w:val="000000"/>
                <w:kern w:val="0"/>
                <w:szCs w:val="24"/>
                <w:u w:val="single"/>
              </w:rPr>
              <w:t xml:space="preserve">                      </w:t>
            </w:r>
          </w:p>
          <w:p w14:paraId="6979A304">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p>
          <w:p w14:paraId="16E23D3E">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41A35CFB">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tc>
        <w:tc>
          <w:tcPr>
            <w:tcW w:w="4559" w:type="dxa"/>
          </w:tcPr>
          <w:p w14:paraId="78EBDBC5">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0842A650">
            <w:pPr>
              <w:pStyle w:val="56"/>
              <w:framePr w:hSpace="0" w:wrap="auto" w:vAnchor="margin" w:hAnchor="text" w:yAlign="inline"/>
              <w:spacing w:line="360" w:lineRule="auto"/>
              <w:rPr>
                <w:rFonts w:ascii="仿宋_GB2312" w:hAnsi="宋体" w:eastAsia="仿宋_GB2312"/>
                <w:szCs w:val="24"/>
                <w:u w:val="single"/>
              </w:rPr>
            </w:pPr>
            <w:r>
              <w:rPr>
                <w:rFonts w:hint="eastAsia" w:ascii="仿宋_GB2312" w:hAnsi="宋体" w:eastAsia="仿宋_GB2312"/>
                <w:szCs w:val="24"/>
                <w:u w:val="single"/>
              </w:rPr>
              <w:t xml:space="preserve">                  </w:t>
            </w:r>
          </w:p>
          <w:p w14:paraId="02402D8F">
            <w:pPr>
              <w:pStyle w:val="56"/>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hint="eastAsia" w:ascii="仿宋_GB2312" w:hAnsi="宋体" w:eastAsia="仿宋_GB2312"/>
                <w:szCs w:val="24"/>
                <w:u w:val="single"/>
              </w:rPr>
              <w:t xml:space="preserve">                  </w:t>
            </w:r>
          </w:p>
          <w:p w14:paraId="52984939">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045BF60D">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3384E0D0">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215480B4">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697C687D">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传真：</w:t>
            </w:r>
            <w:r>
              <w:rPr>
                <w:rFonts w:ascii="仿宋_GB2312" w:hAnsi="宋体" w:eastAsia="仿宋_GB2312"/>
                <w:color w:val="000000"/>
                <w:kern w:val="0"/>
                <w:szCs w:val="24"/>
                <w:u w:val="single"/>
              </w:rPr>
              <w:t xml:space="preserve">                       </w:t>
            </w:r>
          </w:p>
          <w:p w14:paraId="71521B49">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r>
              <w:rPr>
                <w:rFonts w:ascii="仿宋_GB2312" w:hAnsi="宋体" w:eastAsia="仿宋_GB2312"/>
                <w:color w:val="000000"/>
                <w:kern w:val="0"/>
                <w:szCs w:val="24"/>
              </w:rPr>
              <w:t xml:space="preserve">  </w:t>
            </w:r>
          </w:p>
          <w:p w14:paraId="247A383E">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hint="eastAsia" w:ascii="仿宋_GB2312" w:hAnsi="宋体" w:eastAsia="仿宋_GB2312"/>
                <w:szCs w:val="24"/>
                <w:u w:val="single"/>
              </w:rPr>
              <w:t xml:space="preserve">                  </w:t>
            </w:r>
          </w:p>
          <w:p w14:paraId="3ADD9CC7">
            <w:pPr>
              <w:pStyle w:val="56"/>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hint="eastAsia" w:ascii="仿宋_GB2312" w:hAnsi="宋体" w:eastAsia="仿宋_GB2312"/>
                <w:szCs w:val="24"/>
                <w:u w:val="single"/>
              </w:rPr>
              <w:t xml:space="preserve">                  </w:t>
            </w:r>
            <w:r>
              <w:rPr>
                <w:rFonts w:ascii="仿宋_GB2312" w:hAnsi="宋体" w:eastAsia="仿宋_GB2312"/>
                <w:color w:val="000000"/>
                <w:szCs w:val="24"/>
                <w:u w:val="single"/>
              </w:rPr>
              <w:t xml:space="preserve">              </w:t>
            </w:r>
          </w:p>
        </w:tc>
      </w:tr>
    </w:tbl>
    <w:p w14:paraId="1BA74A5C">
      <w:pPr>
        <w:spacing w:line="360" w:lineRule="auto"/>
        <w:ind w:firstLine="420" w:firstLineChars="200"/>
        <w:rPr>
          <w:sz w:val="21"/>
          <w:szCs w:val="16"/>
        </w:rPr>
        <w:sectPr>
          <w:footerReference r:id="rId17" w:type="default"/>
          <w:pgSz w:w="11906" w:h="16838"/>
          <w:pgMar w:top="1440" w:right="1576" w:bottom="1440" w:left="1576" w:header="720" w:footer="850" w:gutter="0"/>
          <w:cols w:space="720" w:num="1"/>
          <w:docGrid w:linePitch="326" w:charSpace="0"/>
        </w:sectPr>
      </w:pPr>
    </w:p>
    <w:p w14:paraId="655B263E">
      <w:pPr>
        <w:pStyle w:val="2"/>
        <w:rPr>
          <w:szCs w:val="20"/>
        </w:rPr>
      </w:pPr>
      <w:bookmarkStart w:id="222" w:name="_Toc54862176"/>
      <w:bookmarkStart w:id="223" w:name="_Toc22085"/>
      <w:bookmarkStart w:id="224" w:name="_Toc9351"/>
      <w:r>
        <w:rPr>
          <w:rFonts w:hint="eastAsia"/>
          <w:szCs w:val="20"/>
        </w:rPr>
        <w:t>第二部分</w:t>
      </w:r>
      <w:r>
        <w:rPr>
          <w:szCs w:val="20"/>
        </w:rPr>
        <w:t xml:space="preserve"> </w:t>
      </w:r>
      <w:r>
        <w:rPr>
          <w:rFonts w:hint="eastAsia"/>
          <w:szCs w:val="20"/>
        </w:rPr>
        <w:t>通用合同条件</w:t>
      </w:r>
      <w:bookmarkEnd w:id="222"/>
      <w:bookmarkEnd w:id="223"/>
      <w:bookmarkEnd w:id="224"/>
    </w:p>
    <w:p w14:paraId="1BC6A242">
      <w:pPr>
        <w:pStyle w:val="3"/>
        <w:adjustRightInd w:val="0"/>
        <w:rPr>
          <w:sz w:val="24"/>
          <w:szCs w:val="16"/>
        </w:rPr>
      </w:pPr>
      <w:bookmarkStart w:id="225" w:name="_Toc16064"/>
      <w:bookmarkStart w:id="226" w:name="_Ref508893699"/>
      <w:bookmarkStart w:id="227" w:name="_Toc32001"/>
      <w:bookmarkStart w:id="228" w:name="_Toc54862177"/>
      <w:bookmarkStart w:id="229" w:name="_Ref509040826"/>
      <w:bookmarkStart w:id="230" w:name="_Ref509040831"/>
      <w:r>
        <w:rPr>
          <w:rFonts w:hint="eastAsia"/>
          <w:sz w:val="24"/>
          <w:szCs w:val="16"/>
        </w:rPr>
        <w:t xml:space="preserve">第1条 </w:t>
      </w:r>
      <w:r>
        <w:rPr>
          <w:sz w:val="24"/>
          <w:szCs w:val="16"/>
        </w:rPr>
        <w:t>一般</w:t>
      </w:r>
      <w:r>
        <w:rPr>
          <w:rFonts w:hint="eastAsia"/>
          <w:sz w:val="24"/>
          <w:szCs w:val="16"/>
        </w:rPr>
        <w:t>约</w:t>
      </w:r>
      <w:r>
        <w:rPr>
          <w:sz w:val="24"/>
          <w:szCs w:val="16"/>
        </w:rPr>
        <w:t>定</w:t>
      </w:r>
      <w:bookmarkEnd w:id="225"/>
      <w:bookmarkEnd w:id="226"/>
      <w:bookmarkEnd w:id="227"/>
      <w:bookmarkEnd w:id="228"/>
    </w:p>
    <w:p w14:paraId="626879AF">
      <w:pPr>
        <w:pStyle w:val="4"/>
        <w:adjustRightInd w:val="0"/>
        <w:snapToGrid w:val="0"/>
        <w:rPr>
          <w:rFonts w:ascii="仿宋_GB2312" w:hAnsi="宋体" w:eastAsia="仿宋_GB2312"/>
          <w:b/>
          <w:bCs/>
          <w:kern w:val="0"/>
        </w:rPr>
      </w:pPr>
      <w:bookmarkStart w:id="231" w:name="_Toc54862178"/>
      <w:bookmarkStart w:id="232" w:name="_Ref523741474"/>
      <w:bookmarkStart w:id="233" w:name="_Toc9693"/>
      <w:bookmarkStart w:id="234" w:name="_Toc10068"/>
      <w:bookmarkStart w:id="235" w:name="_Ref523741471"/>
      <w:r>
        <w:rPr>
          <w:rFonts w:hint="eastAsia" w:ascii="仿宋_GB2312" w:hAnsi="宋体" w:eastAsia="仿宋_GB2312"/>
          <w:b/>
          <w:bCs/>
          <w:kern w:val="0"/>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rPr>
      </w:pPr>
      <w:r>
        <w:rPr>
          <w:rFonts w:hint="eastAsia" w:ascii="仿宋_GB2312" w:eastAsia="仿宋_GB2312"/>
        </w:rPr>
        <w:t>合同协议书、通用合同条件、专用合同条件中的下列词语应具有本款所赋予的含义：</w:t>
      </w:r>
    </w:p>
    <w:p w14:paraId="54435634">
      <w:pPr>
        <w:pStyle w:val="57"/>
        <w:spacing w:afterLines="0"/>
        <w:ind w:left="0" w:firstLine="480" w:firstLineChars="200"/>
        <w:rPr>
          <w:rFonts w:ascii="仿宋_GB2312" w:eastAsia="仿宋_GB2312"/>
          <w:szCs w:val="24"/>
        </w:rPr>
      </w:pPr>
      <w:bookmarkStart w:id="236" w:name="_Ref4757289"/>
      <w:bookmarkStart w:id="237" w:name="_Ref521288340"/>
      <w:r>
        <w:rPr>
          <w:rFonts w:hint="eastAsia" w:ascii="仿宋_GB2312" w:eastAsia="仿宋_GB2312"/>
          <w:szCs w:val="24"/>
        </w:rPr>
        <w:t>1</w:t>
      </w:r>
      <w:r>
        <w:rPr>
          <w:rFonts w:ascii="仿宋_GB2312" w:eastAsia="仿宋_GB2312"/>
          <w:szCs w:val="24"/>
        </w:rPr>
        <w:t xml:space="preserve">.1.1 </w:t>
      </w:r>
      <w:r>
        <w:rPr>
          <w:rFonts w:hint="eastAsia" w:ascii="仿宋_GB2312" w:eastAsia="仿宋_GB2312"/>
          <w:szCs w:val="24"/>
        </w:rPr>
        <w:t>合同</w:t>
      </w:r>
      <w:bookmarkEnd w:id="236"/>
    </w:p>
    <w:p w14:paraId="1475920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.1.1.1 </w:t>
      </w:r>
      <w:r>
        <w:rPr>
          <w:rFonts w:hint="eastAsia" w:ascii="仿宋_GB2312" w:eastAsia="仿宋_GB2312"/>
          <w:szCs w:val="24"/>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.1.1.2 </w:t>
      </w:r>
      <w:r>
        <w:rPr>
          <w:rFonts w:hint="eastAsia" w:ascii="仿宋_GB2312" w:eastAsia="仿宋_GB2312"/>
          <w:szCs w:val="24"/>
        </w:rPr>
        <w:t>合同协议书：是指构成合同的由发包人和承包人共同签署的称为“合同协议书”的书面文件。</w:t>
      </w:r>
    </w:p>
    <w:p w14:paraId="0A7ED62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.1.1.3 </w:t>
      </w:r>
      <w:r>
        <w:rPr>
          <w:rFonts w:hint="eastAsia" w:ascii="仿宋_GB2312" w:eastAsia="仿宋_GB2312"/>
          <w:szCs w:val="24"/>
        </w:rPr>
        <w:t>中标通知书：是指构成合同的由发包人通知承包人中标的书面文件。中标通知书随附的澄清、说明、补正事项纪要等，是中标通知书的组成部分。</w:t>
      </w:r>
    </w:p>
    <w:p w14:paraId="58CF756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.1.1.4 </w:t>
      </w:r>
      <w:r>
        <w:rPr>
          <w:rFonts w:hint="eastAsia" w:ascii="仿宋_GB2312" w:eastAsia="仿宋_GB2312"/>
          <w:szCs w:val="24"/>
        </w:rPr>
        <w:t>投标函：是指构成合同的由承包人填写并签署的用于投标的称为“投标函”的文件。</w:t>
      </w:r>
    </w:p>
    <w:p w14:paraId="0D5D76A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.1.1.5 </w:t>
      </w:r>
      <w:r>
        <w:rPr>
          <w:rFonts w:hint="eastAsia" w:ascii="仿宋_GB2312" w:eastAsia="仿宋_GB2312"/>
          <w:szCs w:val="24"/>
        </w:rPr>
        <w:t>投标函附录：是指构成合同的附在投标函后的称为“投标函附录”的文件。</w:t>
      </w:r>
    </w:p>
    <w:p w14:paraId="19FD473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.1.1.6 </w:t>
      </w:r>
      <w:r>
        <w:rPr>
          <w:rFonts w:hint="eastAsia" w:ascii="仿宋_GB2312" w:eastAsia="仿宋_GB2312"/>
          <w:szCs w:val="24"/>
        </w:rPr>
        <w:t>《发包人要求》：指构成合同文件组成部分的名为《发包人要求》的文件，其中列明工程的目的、范围、设计与其他技术标准和要求，以及合同双方当事人约定对其所作的修改或补充。</w:t>
      </w:r>
    </w:p>
    <w:p w14:paraId="7480F3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.1.1.7 </w:t>
      </w:r>
      <w:r>
        <w:rPr>
          <w:rFonts w:hint="eastAsia" w:ascii="仿宋_GB2312" w:eastAsia="仿宋_GB2312"/>
          <w:szCs w:val="24"/>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.1.1.8 </w:t>
      </w:r>
      <w:r>
        <w:rPr>
          <w:rFonts w:hint="eastAsia" w:ascii="仿宋_GB2312" w:eastAsia="仿宋_GB2312"/>
          <w:szCs w:val="24"/>
        </w:rPr>
        <w:t>价格清单：指构成合同文件组成部分的由承包人按发包人提供的项目清单规定的格式和要求填写并标明价格的清单。</w:t>
      </w:r>
    </w:p>
    <w:p w14:paraId="5692322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.1.1.9 </w:t>
      </w:r>
      <w:r>
        <w:rPr>
          <w:rFonts w:hint="eastAsia" w:ascii="仿宋_GB2312" w:eastAsia="仿宋_GB2312"/>
          <w:szCs w:val="24"/>
        </w:rPr>
        <w:t>承包人建议书：指构成合同文件组成部分的名为承包人建议书的文件。承包人建议书由承包人随投标函一起提交。</w:t>
      </w:r>
    </w:p>
    <w:p w14:paraId="1F61C284">
      <w:pPr>
        <w:pStyle w:val="58"/>
        <w:spacing w:afterLines="0"/>
        <w:ind w:left="0" w:firstLine="480" w:firstLineChars="200"/>
        <w:rPr>
          <w:rFonts w:ascii="仿宋_GB2312" w:eastAsia="仿宋_GB2312"/>
          <w:szCs w:val="24"/>
        </w:rPr>
      </w:pPr>
      <w:bookmarkStart w:id="238" w:name="_Ref4415300"/>
      <w:r>
        <w:rPr>
          <w:rFonts w:hint="eastAsia" w:ascii="仿宋_GB2312" w:eastAsia="仿宋_GB2312"/>
          <w:szCs w:val="24"/>
        </w:rPr>
        <w:t>1</w:t>
      </w:r>
      <w:r>
        <w:rPr>
          <w:rFonts w:ascii="仿宋_GB2312" w:eastAsia="仿宋_GB2312"/>
          <w:szCs w:val="24"/>
        </w:rPr>
        <w:t>.1.1.1</w:t>
      </w:r>
      <w:r>
        <w:rPr>
          <w:rFonts w:hint="eastAsia" w:ascii="仿宋_GB2312" w:eastAsia="仿宋_GB2312"/>
          <w:szCs w:val="24"/>
        </w:rPr>
        <w:t>0</w:t>
      </w:r>
      <w:r>
        <w:rPr>
          <w:rFonts w:ascii="仿宋_GB2312" w:eastAsia="仿宋_GB2312"/>
          <w:szCs w:val="24"/>
        </w:rPr>
        <w:t xml:space="preserve"> </w:t>
      </w:r>
      <w:r>
        <w:rPr>
          <w:rFonts w:hint="eastAsia" w:ascii="仿宋_GB2312" w:eastAsia="仿宋_GB2312"/>
          <w:szCs w:val="24"/>
        </w:rPr>
        <w:t>其他合同文件：是指经合同当事人约定的与工程实施有关的具有合同约束力的文件或书面协议。合同当事人可以在专用合同条件中进行约定。</w:t>
      </w:r>
      <w:bookmarkEnd w:id="238"/>
    </w:p>
    <w:p w14:paraId="7E484CFD">
      <w:pPr>
        <w:pStyle w:val="57"/>
        <w:spacing w:afterLines="0"/>
        <w:ind w:left="0" w:firstLine="480" w:firstLineChars="200"/>
        <w:rPr>
          <w:rFonts w:ascii="仿宋_GB2312" w:eastAsia="仿宋_GB2312"/>
          <w:szCs w:val="24"/>
        </w:rPr>
      </w:pPr>
      <w:bookmarkStart w:id="239" w:name="_Ref4757418"/>
      <w:r>
        <w:rPr>
          <w:rFonts w:hint="eastAsia" w:ascii="仿宋_GB2312" w:eastAsia="仿宋_GB2312"/>
          <w:szCs w:val="24"/>
        </w:rPr>
        <w:t>1</w:t>
      </w:r>
      <w:r>
        <w:rPr>
          <w:rFonts w:ascii="仿宋_GB2312" w:eastAsia="仿宋_GB2312"/>
          <w:szCs w:val="24"/>
        </w:rPr>
        <w:t xml:space="preserve">.1.2 </w:t>
      </w:r>
      <w:r>
        <w:rPr>
          <w:rFonts w:hint="eastAsia" w:ascii="仿宋_GB2312" w:eastAsia="仿宋_GB2312"/>
          <w:szCs w:val="24"/>
        </w:rPr>
        <w:t>合同当事人及其他相关方</w:t>
      </w:r>
      <w:bookmarkEnd w:id="239"/>
    </w:p>
    <w:p w14:paraId="3954FAC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 </w:t>
      </w:r>
      <w:r>
        <w:rPr>
          <w:rFonts w:hint="eastAsia" w:ascii="仿宋_GB2312" w:eastAsia="仿宋_GB2312"/>
          <w:szCs w:val="24"/>
        </w:rPr>
        <w:t>合同当事人：是指发包人和（或）承包人。</w:t>
      </w:r>
    </w:p>
    <w:p w14:paraId="25149D0E">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.1.2.2 </w:t>
      </w:r>
      <w:r>
        <w:rPr>
          <w:rFonts w:hint="eastAsia" w:ascii="仿宋_GB2312" w:eastAsia="仿宋_GB2312"/>
          <w:szCs w:val="24"/>
        </w:rPr>
        <w:t>发包人：是指与承包人订立合同协议书的当事人及取得该当事人资格的合法继受人。本合同中“因发包人原因”里的“发包人”包括发包人及所有发包人人员。</w:t>
      </w:r>
    </w:p>
    <w:p w14:paraId="7E022BC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.1.2.3 </w:t>
      </w:r>
      <w:r>
        <w:rPr>
          <w:rFonts w:hint="eastAsia" w:ascii="仿宋_GB2312" w:eastAsia="仿宋_GB2312"/>
          <w:szCs w:val="24"/>
        </w:rPr>
        <w:t>承包人：是指与发包人订立合同协议书的当事人及取得该当事人资格的合法继受人。</w:t>
      </w:r>
    </w:p>
    <w:p w14:paraId="2953912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.1.2.4 </w:t>
      </w:r>
      <w:r>
        <w:rPr>
          <w:rFonts w:hint="eastAsia" w:ascii="仿宋_GB2312" w:eastAsia="仿宋_GB2312"/>
          <w:szCs w:val="24"/>
        </w:rPr>
        <w:t>联合体：是指经发包人同意由两个或两个以上法人或者其他组织组成的，作为承包人的临时机构。</w:t>
      </w:r>
    </w:p>
    <w:p w14:paraId="6AA8292F">
      <w:pPr>
        <w:pStyle w:val="58"/>
        <w:spacing w:afterLines="0"/>
        <w:ind w:left="0" w:firstLine="480" w:firstLineChars="200"/>
        <w:rPr>
          <w:rFonts w:ascii="仿宋_GB2312" w:eastAsia="仿宋_GB2312"/>
          <w:szCs w:val="24"/>
        </w:rPr>
      </w:pPr>
      <w:bookmarkStart w:id="240" w:name="_Ref4420046"/>
      <w:r>
        <w:rPr>
          <w:rFonts w:hint="eastAsia" w:ascii="仿宋_GB2312" w:eastAsia="仿宋_GB2312"/>
          <w:szCs w:val="24"/>
        </w:rPr>
        <w:t>1</w:t>
      </w:r>
      <w:r>
        <w:rPr>
          <w:rFonts w:ascii="仿宋_GB2312" w:eastAsia="仿宋_GB2312"/>
          <w:szCs w:val="24"/>
        </w:rPr>
        <w:t xml:space="preserve">.1.2.5 </w:t>
      </w:r>
      <w:r>
        <w:rPr>
          <w:rFonts w:hint="eastAsia" w:ascii="仿宋_GB2312" w:eastAsia="仿宋_GB2312"/>
          <w:szCs w:val="24"/>
        </w:rPr>
        <w:t>发包人代表：是指由发包人任命并派驻工作现场，在发包人授权范围内行使发包人权利和履行发包人义务的人。</w:t>
      </w:r>
    </w:p>
    <w:p w14:paraId="1F77C147">
      <w:pPr>
        <w:pStyle w:val="58"/>
        <w:spacing w:afterLines="0"/>
        <w:ind w:left="0" w:firstLine="480" w:firstLineChars="200"/>
        <w:rPr>
          <w:rFonts w:ascii="仿宋_GB2312" w:eastAsia="仿宋_GB2312"/>
          <w:szCs w:val="24"/>
        </w:rPr>
      </w:pPr>
      <w:bookmarkStart w:id="241" w:name="_Ref4756982"/>
      <w:r>
        <w:rPr>
          <w:rFonts w:hint="eastAsia" w:ascii="仿宋_GB2312" w:eastAsia="仿宋_GB2312"/>
          <w:szCs w:val="24"/>
        </w:rPr>
        <w:t>1</w:t>
      </w:r>
      <w:r>
        <w:rPr>
          <w:rFonts w:ascii="仿宋_GB2312" w:eastAsia="仿宋_GB2312"/>
          <w:szCs w:val="24"/>
        </w:rPr>
        <w:t xml:space="preserve">.1.2.6 </w:t>
      </w:r>
      <w:r>
        <w:rPr>
          <w:rFonts w:hint="eastAsia" w:ascii="仿宋_GB2312" w:eastAsia="仿宋_GB2312"/>
          <w:szCs w:val="24"/>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.1.2.7 </w:t>
      </w:r>
      <w:r>
        <w:rPr>
          <w:rFonts w:hint="eastAsia" w:ascii="仿宋_GB2312" w:eastAsia="仿宋_GB2312"/>
          <w:szCs w:val="24"/>
        </w:rPr>
        <w:t>工程总承包项目经理：是指由承包人任命的，在承包人授权范围内负责合同履行的管理，且按照法律规定具有相应资格的</w:t>
      </w:r>
      <w:r>
        <w:rPr>
          <w:rFonts w:hint="eastAsia" w:ascii="仿宋_GB2312" w:eastAsia="仿宋_GB2312"/>
          <w:szCs w:val="24"/>
          <w:lang w:eastAsia="zh-CN"/>
        </w:rPr>
        <w:t>项目经理</w:t>
      </w:r>
      <w:r>
        <w:rPr>
          <w:rFonts w:hint="eastAsia" w:ascii="仿宋_GB2312" w:eastAsia="仿宋_GB2312"/>
          <w:szCs w:val="24"/>
        </w:rPr>
        <w:t>。</w:t>
      </w:r>
    </w:p>
    <w:p w14:paraId="6913589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.1.2.8 </w:t>
      </w:r>
      <w:r>
        <w:rPr>
          <w:rFonts w:hint="eastAsia" w:ascii="仿宋_GB2312" w:eastAsia="仿宋_GB2312"/>
          <w:szCs w:val="24"/>
        </w:rPr>
        <w:t>设计负责人：是指承包人指定负责组织、指导、协调设计工作并具有相应资格的人员。</w:t>
      </w:r>
    </w:p>
    <w:p w14:paraId="7D3F878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.1.2.9 </w:t>
      </w:r>
      <w:r>
        <w:rPr>
          <w:rFonts w:hint="eastAsia" w:ascii="仿宋_GB2312" w:eastAsia="仿宋_GB2312"/>
          <w:szCs w:val="24"/>
        </w:rPr>
        <w:t>采购负责人：是指承包人指定负责组织、指导、协调采购工作的人员。</w:t>
      </w:r>
    </w:p>
    <w:p w14:paraId="0C3F2F7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.1.2.10 </w:t>
      </w:r>
      <w:r>
        <w:rPr>
          <w:rFonts w:hint="eastAsia" w:ascii="仿宋_GB2312" w:eastAsia="仿宋_GB2312"/>
          <w:szCs w:val="24"/>
        </w:rPr>
        <w:t>施工负责人：是指承包人指定负责组织、指导、协调施工工作并具有相应资格的人员。</w:t>
      </w:r>
    </w:p>
    <w:p w14:paraId="756E718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.1.2.11 </w:t>
      </w:r>
      <w:r>
        <w:rPr>
          <w:rFonts w:hint="eastAsia" w:ascii="仿宋_GB2312" w:eastAsia="仿宋_GB2312"/>
          <w:szCs w:val="24"/>
        </w:rPr>
        <w:t>分包人：是指按照法律规定和合同约定，分包部分工程或工作，并与承包人订立分包合同的具有相应资质或资格的法人或其他组织。</w:t>
      </w:r>
    </w:p>
    <w:p w14:paraId="4FB4735B">
      <w:pPr>
        <w:pStyle w:val="57"/>
        <w:spacing w:afterLines="0"/>
        <w:ind w:left="0" w:firstLine="480" w:firstLineChars="200"/>
        <w:rPr>
          <w:rFonts w:ascii="仿宋_GB2312" w:eastAsia="仿宋_GB2312"/>
          <w:szCs w:val="24"/>
        </w:rPr>
      </w:pPr>
      <w:bookmarkStart w:id="242" w:name="_Ref4758319"/>
      <w:r>
        <w:rPr>
          <w:rFonts w:hint="eastAsia" w:ascii="仿宋_GB2312" w:eastAsia="仿宋_GB2312"/>
          <w:szCs w:val="24"/>
        </w:rPr>
        <w:t>1</w:t>
      </w:r>
      <w:r>
        <w:rPr>
          <w:rFonts w:ascii="仿宋_GB2312" w:eastAsia="仿宋_GB2312"/>
          <w:szCs w:val="24"/>
        </w:rPr>
        <w:t xml:space="preserve">.1.3 </w:t>
      </w:r>
      <w:r>
        <w:rPr>
          <w:rFonts w:hint="eastAsia" w:ascii="仿宋_GB2312" w:eastAsia="仿宋_GB2312"/>
          <w:szCs w:val="24"/>
        </w:rPr>
        <w:t>工程和设备</w:t>
      </w:r>
      <w:bookmarkEnd w:id="242"/>
    </w:p>
    <w:p w14:paraId="619342B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工程：是指与合同协议书中工程承包范围对应的永久工程和（或）临时工程。</w:t>
      </w:r>
    </w:p>
    <w:p w14:paraId="16B862B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工程实施：是指进行工程的设计、采购、施工和竣工以及对工程任何缺陷的修复。</w:t>
      </w:r>
    </w:p>
    <w:p w14:paraId="60494F3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永久工程：是指按合同约定建造并移交给发包人的工程，包括工程设备。</w:t>
      </w:r>
    </w:p>
    <w:p w14:paraId="7066A49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临时工程：是指为完成合同约定的永久工程所修建的各类临时性工程，不包括施工设备。</w:t>
      </w:r>
    </w:p>
    <w:p w14:paraId="36C0082B">
      <w:pPr>
        <w:pStyle w:val="58"/>
        <w:spacing w:afterLines="0"/>
        <w:ind w:left="0" w:firstLine="480" w:firstLineChars="200"/>
        <w:rPr>
          <w:rFonts w:ascii="仿宋_GB2312" w:eastAsia="仿宋_GB2312"/>
          <w:szCs w:val="24"/>
        </w:rPr>
      </w:pPr>
      <w:bookmarkStart w:id="243" w:name="_Ref4419825"/>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单位/区段工程：是指在专用合同条件中指明特定范围的，能单独接收并使用的永久工程。</w:t>
      </w:r>
      <w:bookmarkEnd w:id="243"/>
    </w:p>
    <w:p w14:paraId="49BEB62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工程设备：指构成永久工程的机电设备、仪器装置、运载工具及其他类似的设备和装置，包括其配件及备品、备件、易损易耗件等。</w:t>
      </w:r>
    </w:p>
    <w:p w14:paraId="25DE9B1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.1.3.7 </w:t>
      </w:r>
      <w:r>
        <w:rPr>
          <w:rFonts w:hint="eastAsia" w:ascii="仿宋_GB2312" w:eastAsia="仿宋_GB2312"/>
          <w:szCs w:val="24"/>
        </w:rPr>
        <w:t>施工设备：指为完成合同约定的各项工作所需的设备、器具和其他物品，不包括工程设备、临时工程和材料。</w:t>
      </w:r>
    </w:p>
    <w:p w14:paraId="08F53AE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.1.3.8 </w:t>
      </w:r>
      <w:r>
        <w:rPr>
          <w:rFonts w:hint="eastAsia" w:ascii="仿宋_GB2312" w:eastAsia="仿宋_GB2312"/>
          <w:szCs w:val="24"/>
        </w:rPr>
        <w:t>临时设施：指为完成合同约定的各项工作所服务的临时性生产和生活设施。</w:t>
      </w:r>
    </w:p>
    <w:p w14:paraId="4D7B9C51">
      <w:pPr>
        <w:pStyle w:val="58"/>
        <w:spacing w:afterLines="0"/>
        <w:ind w:left="0" w:firstLine="480" w:firstLineChars="200"/>
        <w:rPr>
          <w:rFonts w:ascii="仿宋_GB2312" w:eastAsia="仿宋_GB2312"/>
          <w:szCs w:val="24"/>
        </w:rPr>
      </w:pPr>
      <w:bookmarkStart w:id="244" w:name="_Ref4420577"/>
      <w:r>
        <w:rPr>
          <w:rFonts w:hint="eastAsia" w:ascii="仿宋_GB2312" w:eastAsia="仿宋_GB2312"/>
          <w:szCs w:val="24"/>
        </w:rPr>
        <w:t>1</w:t>
      </w:r>
      <w:r>
        <w:rPr>
          <w:rFonts w:ascii="仿宋_GB2312" w:eastAsia="仿宋_GB2312"/>
          <w:szCs w:val="24"/>
        </w:rPr>
        <w:t xml:space="preserve">.1.3.9 </w:t>
      </w:r>
      <w:r>
        <w:rPr>
          <w:rFonts w:hint="eastAsia" w:ascii="仿宋_GB2312" w:eastAsia="仿宋_GB2312"/>
          <w:szCs w:val="24"/>
        </w:rPr>
        <w:t>施工现场：是指用于工程施工的场所，以及在专用合同条件中指明作为施工场所组成部分的其他场所，包括永久占地和临时占地。</w:t>
      </w:r>
      <w:bookmarkEnd w:id="244"/>
    </w:p>
    <w:p w14:paraId="549CA38B">
      <w:pPr>
        <w:pStyle w:val="58"/>
        <w:spacing w:afterLines="0"/>
        <w:ind w:left="0" w:firstLine="480" w:firstLineChars="200"/>
        <w:rPr>
          <w:rFonts w:ascii="仿宋_GB2312" w:eastAsia="仿宋_GB2312"/>
          <w:szCs w:val="24"/>
        </w:rPr>
      </w:pPr>
      <w:bookmarkStart w:id="245" w:name="_Ref4420746"/>
      <w:r>
        <w:rPr>
          <w:rFonts w:hint="eastAsia" w:ascii="仿宋_GB2312" w:eastAsia="仿宋_GB2312"/>
          <w:szCs w:val="24"/>
        </w:rPr>
        <w:t>1</w:t>
      </w:r>
      <w:r>
        <w:rPr>
          <w:rFonts w:ascii="仿宋_GB2312" w:eastAsia="仿宋_GB2312"/>
          <w:szCs w:val="24"/>
        </w:rPr>
        <w:t xml:space="preserve">.1.3.10 </w:t>
      </w:r>
      <w:r>
        <w:rPr>
          <w:rFonts w:hint="eastAsia" w:ascii="仿宋_GB2312" w:eastAsia="仿宋_GB2312"/>
          <w:szCs w:val="24"/>
        </w:rPr>
        <w:t>永久占地：是指专用合同条件中指明为实施工程需永久占用的土地。</w:t>
      </w:r>
      <w:bookmarkEnd w:id="245"/>
    </w:p>
    <w:p w14:paraId="17DB3A51">
      <w:pPr>
        <w:pStyle w:val="58"/>
        <w:spacing w:afterLines="0"/>
        <w:ind w:left="0" w:firstLine="480" w:firstLineChars="200"/>
        <w:rPr>
          <w:rFonts w:ascii="仿宋_GB2312" w:eastAsia="仿宋_GB2312"/>
          <w:szCs w:val="24"/>
        </w:rPr>
      </w:pPr>
      <w:bookmarkStart w:id="246" w:name="_Ref4420821"/>
      <w:r>
        <w:rPr>
          <w:rFonts w:hint="eastAsia" w:ascii="仿宋_GB2312" w:eastAsia="仿宋_GB2312"/>
          <w:szCs w:val="24"/>
        </w:rPr>
        <w:t>1</w:t>
      </w:r>
      <w:r>
        <w:rPr>
          <w:rFonts w:ascii="仿宋_GB2312" w:eastAsia="仿宋_GB2312"/>
          <w:szCs w:val="24"/>
        </w:rPr>
        <w:t xml:space="preserve">.1.3.11 </w:t>
      </w:r>
      <w:r>
        <w:rPr>
          <w:rFonts w:hint="eastAsia" w:ascii="仿宋_GB2312" w:eastAsia="仿宋_GB2312"/>
          <w:szCs w:val="24"/>
        </w:rPr>
        <w:t>临时占地：是指专用合同条件中指明为实施工程需临时占用的土地。</w:t>
      </w:r>
      <w:bookmarkEnd w:id="246"/>
    </w:p>
    <w:p w14:paraId="60A2746E">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 </w:t>
      </w:r>
      <w:r>
        <w:rPr>
          <w:rFonts w:hint="eastAsia" w:ascii="仿宋_GB2312" w:eastAsia="仿宋_GB2312"/>
          <w:szCs w:val="24"/>
        </w:rPr>
        <w:t>日期和期限</w:t>
      </w:r>
    </w:p>
    <w:p w14:paraId="7DD0F09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 </w:t>
      </w:r>
      <w:r>
        <w:rPr>
          <w:rFonts w:hint="eastAsia" w:ascii="仿宋_GB2312" w:eastAsia="仿宋_GB2312"/>
          <w:szCs w:val="24"/>
        </w:rPr>
        <w:t>开始工作通知：指工程师按第</w:t>
      </w:r>
      <w:r>
        <w:rPr>
          <w:rFonts w:ascii="仿宋_GB2312" w:eastAsia="仿宋_GB2312"/>
          <w:szCs w:val="24"/>
        </w:rPr>
        <w:t>8.1.2</w:t>
      </w:r>
      <w:r>
        <w:rPr>
          <w:rFonts w:hint="eastAsia" w:ascii="仿宋_GB2312" w:eastAsia="仿宋_GB2312"/>
          <w:szCs w:val="24"/>
        </w:rPr>
        <w:t>项[开始工作通知]的约定通知承包人开始工作的函件。</w:t>
      </w:r>
    </w:p>
    <w:p w14:paraId="4E5F883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.1.4.2 </w:t>
      </w:r>
      <w:r>
        <w:rPr>
          <w:rFonts w:hint="eastAsia" w:ascii="仿宋_GB2312" w:eastAsia="仿宋_GB2312"/>
          <w:szCs w:val="24"/>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rPr>
        <w:t>8.1</w:t>
      </w:r>
      <w:r>
        <w:rPr>
          <w:rFonts w:hint="eastAsia" w:ascii="仿宋_GB2312" w:eastAsia="仿宋_GB2312"/>
          <w:szCs w:val="24"/>
        </w:rPr>
        <w:t>款[开始工作]约定发出的符合法律规定的开始工作通知中载明的开始工作日期。</w:t>
      </w:r>
    </w:p>
    <w:p w14:paraId="73F433D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.1.4.3 </w:t>
      </w:r>
      <w:r>
        <w:rPr>
          <w:rFonts w:hint="eastAsia" w:ascii="仿宋_GB2312" w:eastAsia="仿宋_GB2312"/>
          <w:szCs w:val="24"/>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.1.4.4 </w:t>
      </w:r>
      <w:r>
        <w:rPr>
          <w:rFonts w:hint="eastAsia" w:ascii="仿宋_GB2312" w:eastAsia="仿宋_GB2312"/>
          <w:szCs w:val="24"/>
        </w:rPr>
        <w:t>竣工日期：包括计划竣工日期和实际竣工日期。计划竣工日期是指合同协议书约定的竣工日期；实际竣工日期按照第</w:t>
      </w:r>
      <w:r>
        <w:rPr>
          <w:rFonts w:ascii="仿宋_GB2312" w:eastAsia="仿宋_GB2312"/>
          <w:szCs w:val="24"/>
        </w:rPr>
        <w:t>8.2</w:t>
      </w:r>
      <w:r>
        <w:rPr>
          <w:rFonts w:hint="eastAsia" w:ascii="仿宋_GB2312" w:eastAsia="仿宋_GB2312"/>
          <w:szCs w:val="24"/>
        </w:rPr>
        <w:t>款[竣工日期]的约定确定。</w:t>
      </w:r>
    </w:p>
    <w:p w14:paraId="16AE2E7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.1.4.5 </w:t>
      </w:r>
      <w:r>
        <w:rPr>
          <w:rFonts w:hint="eastAsia" w:ascii="仿宋_GB2312" w:eastAsia="仿宋_GB2312"/>
          <w:szCs w:val="24"/>
        </w:rPr>
        <w:t>工期：是指在合同协议书约定的承包人完成合同工作所需的期限，包括按照合同约定所作的期限变更及按合同约定承包人有权取得的工期延长。</w:t>
      </w:r>
    </w:p>
    <w:p w14:paraId="19076C4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.1.4.6 </w:t>
      </w:r>
      <w:r>
        <w:rPr>
          <w:rFonts w:hint="eastAsia" w:ascii="仿宋_GB2312" w:eastAsia="仿宋_GB2312"/>
          <w:szCs w:val="24"/>
        </w:rPr>
        <w:t>缺陷责任期：是指发包人预留工程质量保证金以保证承包人履行第</w:t>
      </w:r>
      <w:r>
        <w:rPr>
          <w:rFonts w:ascii="仿宋_GB2312" w:eastAsia="仿宋_GB2312"/>
          <w:szCs w:val="24"/>
        </w:rPr>
        <w:t>11.3</w:t>
      </w:r>
      <w:r>
        <w:rPr>
          <w:rFonts w:hint="eastAsia" w:ascii="仿宋_GB2312" w:eastAsia="仿宋_GB2312"/>
          <w:szCs w:val="24"/>
        </w:rPr>
        <w:t>款[缺陷调查]</w:t>
      </w:r>
      <w:r>
        <w:rPr>
          <w:rFonts w:ascii="仿宋_GB2312" w:eastAsia="仿宋_GB2312"/>
          <w:szCs w:val="24"/>
        </w:rPr>
        <w:t>下质量缺陷责任的期限</w:t>
      </w:r>
      <w:r>
        <w:rPr>
          <w:rFonts w:hint="eastAsia" w:ascii="仿宋_GB2312" w:eastAsia="仿宋_GB2312"/>
          <w:szCs w:val="24"/>
        </w:rPr>
        <w:t>。</w:t>
      </w:r>
    </w:p>
    <w:p w14:paraId="08A053A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.1.4.7 </w:t>
      </w:r>
      <w:r>
        <w:rPr>
          <w:rFonts w:hint="eastAsia" w:ascii="仿宋_GB2312" w:eastAsia="仿宋_GB2312"/>
          <w:szCs w:val="24"/>
        </w:rPr>
        <w:t>保修期：是指承包人按照合同约定和法律规定对工程质量承担保修责任的期限，该期限自缺陷责任期起算之日起计算。</w:t>
      </w:r>
    </w:p>
    <w:p w14:paraId="21B29C1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.1.4.8 </w:t>
      </w:r>
      <w:r>
        <w:rPr>
          <w:rFonts w:hint="eastAsia" w:ascii="仿宋_GB2312" w:eastAsia="仿宋_GB2312"/>
          <w:szCs w:val="24"/>
        </w:rPr>
        <w:t>基准日期：招标发包的工程以投标截止日前28天的日期为基准日期，直接发包的工程以合同订立日前28天的日期为基准日期。</w:t>
      </w:r>
    </w:p>
    <w:p w14:paraId="0888EF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.1.4.9 </w:t>
      </w:r>
      <w:r>
        <w:rPr>
          <w:rFonts w:hint="eastAsia" w:ascii="仿宋_GB2312" w:eastAsia="仿宋_GB2312"/>
          <w:szCs w:val="24"/>
        </w:rPr>
        <w:t>天：除特别指明外，均指日历天。合同中按天计算时间的，开始当天不计入，从次日开始计算。期限最后一天的截止时间为当天24:00。</w:t>
      </w:r>
    </w:p>
    <w:p w14:paraId="7EE6284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.1.4.10 </w:t>
      </w:r>
      <w:r>
        <w:rPr>
          <w:rFonts w:hint="eastAsia" w:ascii="仿宋_GB2312" w:eastAsia="仿宋_GB2312"/>
          <w:szCs w:val="24"/>
        </w:rPr>
        <w:t>竣工试验：是指在工程竣工验收前，根据第</w:t>
      </w:r>
      <w:r>
        <w:rPr>
          <w:rFonts w:ascii="仿宋_GB2312" w:eastAsia="仿宋_GB2312"/>
          <w:szCs w:val="24"/>
        </w:rPr>
        <w:t>9条</w:t>
      </w:r>
      <w:r>
        <w:rPr>
          <w:rFonts w:hint="eastAsia" w:ascii="仿宋_GB2312" w:eastAsia="仿宋_GB2312"/>
          <w:szCs w:val="24"/>
        </w:rPr>
        <w:t>[竣工试验]要求进行的试验。</w:t>
      </w:r>
    </w:p>
    <w:p w14:paraId="46E1D18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.1.4.11 </w:t>
      </w:r>
      <w:r>
        <w:rPr>
          <w:rFonts w:hint="eastAsia" w:ascii="仿宋_GB2312" w:eastAsia="仿宋_GB2312"/>
          <w:szCs w:val="24"/>
        </w:rPr>
        <w:t>竣工验收：是指承包人完成了合同约定的各项内容后，发包人按合同要求进行的验收。</w:t>
      </w:r>
    </w:p>
    <w:p w14:paraId="0AE35DC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.1.4.12 </w:t>
      </w:r>
      <w:r>
        <w:rPr>
          <w:rFonts w:hint="eastAsia" w:ascii="仿宋_GB2312" w:eastAsia="仿宋_GB2312"/>
          <w:szCs w:val="24"/>
        </w:rPr>
        <w:t>竣工后试验：是指在工程竣工验收后，根据第</w:t>
      </w:r>
      <w:r>
        <w:rPr>
          <w:rFonts w:ascii="仿宋_GB2312" w:eastAsia="仿宋_GB2312"/>
          <w:szCs w:val="24"/>
        </w:rPr>
        <w:t>12条</w:t>
      </w:r>
      <w:r>
        <w:rPr>
          <w:rFonts w:hint="eastAsia" w:ascii="仿宋_GB2312" w:eastAsia="仿宋_GB2312"/>
          <w:szCs w:val="24"/>
        </w:rPr>
        <w:t>[竣工后试验]约定进行的试验。</w:t>
      </w:r>
    </w:p>
    <w:p w14:paraId="42CCBE4D">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 </w:t>
      </w:r>
      <w:r>
        <w:rPr>
          <w:rFonts w:hint="eastAsia" w:ascii="仿宋_GB2312" w:eastAsia="仿宋_GB2312"/>
          <w:szCs w:val="24"/>
        </w:rPr>
        <w:t>合同价格和费用</w:t>
      </w:r>
    </w:p>
    <w:p w14:paraId="37B0851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.1.5.1 </w:t>
      </w:r>
      <w:r>
        <w:rPr>
          <w:rFonts w:hint="eastAsia" w:ascii="仿宋_GB2312" w:eastAsia="仿宋_GB2312"/>
          <w:szCs w:val="24"/>
        </w:rPr>
        <w:t>签约合同价：是指发包人和承包人在合同协议书中确定的总金额，包括暂估价及暂列金额等。</w:t>
      </w:r>
    </w:p>
    <w:p w14:paraId="02152C5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.1.5.2 </w:t>
      </w:r>
      <w:r>
        <w:rPr>
          <w:rFonts w:hint="eastAsia" w:ascii="仿宋_GB2312" w:eastAsia="仿宋_GB2312"/>
          <w:szCs w:val="24"/>
        </w:rPr>
        <w:t>合同价格：是指发包人用于支付承包人按照合同约定完成承包范围内全部工作的金额，包括合同履行过程中按合同约定发生的价格变化。</w:t>
      </w:r>
    </w:p>
    <w:p w14:paraId="66AD5B2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.1.5.3 </w:t>
      </w:r>
      <w:r>
        <w:rPr>
          <w:rFonts w:hint="eastAsia" w:ascii="仿宋_GB2312" w:eastAsia="仿宋_GB2312"/>
          <w:szCs w:val="24"/>
        </w:rPr>
        <w:t>费用：是指为履行合同所发生的或将要发生的所有合理开支，包括管理费和应分摊的其他费用，但不包括利润。</w:t>
      </w:r>
    </w:p>
    <w:p w14:paraId="0BA23C0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.1.5.4 </w:t>
      </w:r>
      <w:r>
        <w:rPr>
          <w:rFonts w:hint="eastAsia" w:ascii="仿宋_GB2312" w:eastAsia="仿宋_GB2312"/>
          <w:szCs w:val="24"/>
        </w:rPr>
        <w:t>人工费：是指支付给直接从事建筑安装工程施工作业的建筑工人的各项费用。</w:t>
      </w:r>
    </w:p>
    <w:p w14:paraId="71AAE2F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.1.5.5 </w:t>
      </w:r>
      <w:r>
        <w:rPr>
          <w:rFonts w:hint="eastAsia" w:ascii="仿宋_GB2312" w:eastAsia="仿宋_GB2312"/>
          <w:szCs w:val="24"/>
        </w:rPr>
        <w:t>暂估价：</w:t>
      </w:r>
      <w:bookmarkStart w:id="247" w:name="_Hlk18973781"/>
      <w:r>
        <w:rPr>
          <w:rFonts w:hint="eastAsia" w:ascii="仿宋_GB2312" w:eastAsia="仿宋_GB2312"/>
          <w:szCs w:val="24"/>
        </w:rPr>
        <w:t>是指发包人在项目清单中给定的，用于支付必然发生但暂时不能确定价格的专业服务、材料、设备、专业工程的金额。</w:t>
      </w:r>
      <w:bookmarkEnd w:id="247"/>
    </w:p>
    <w:p w14:paraId="2EA7CD2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.1.5.6 </w:t>
      </w:r>
      <w:r>
        <w:rPr>
          <w:rFonts w:hint="eastAsia" w:ascii="仿宋_GB2312" w:eastAsia="仿宋_GB2312"/>
          <w:szCs w:val="24"/>
        </w:rPr>
        <w:t>暂列金额：是指发包人在项目清单中给定的，用于在订立协议书时尚未确定或不可预见变更的设计、施工及其所需材料、工程设备、服务等的金额，包括以计日工方式支付的金额。</w:t>
      </w:r>
    </w:p>
    <w:p w14:paraId="2B281AE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.1.5.7 </w:t>
      </w:r>
      <w:r>
        <w:rPr>
          <w:rFonts w:hint="eastAsia" w:ascii="仿宋_GB2312" w:eastAsia="仿宋_GB2312"/>
          <w:szCs w:val="24"/>
        </w:rPr>
        <w:t>计日工：是指合同履行过程中，承包人完成发包人提出的零星工作或需要采用计日工计价的变更工作时，按合同中约定的单价计价的一种方式。</w:t>
      </w:r>
    </w:p>
    <w:p w14:paraId="21D212C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.1.5.8 </w:t>
      </w:r>
      <w:r>
        <w:rPr>
          <w:rFonts w:hint="eastAsia" w:ascii="仿宋_GB2312" w:eastAsia="仿宋_GB2312"/>
          <w:szCs w:val="24"/>
        </w:rPr>
        <w:t>质量保证金：是指按第</w:t>
      </w:r>
      <w:r>
        <w:rPr>
          <w:rFonts w:ascii="仿宋_GB2312" w:eastAsia="仿宋_GB2312"/>
          <w:szCs w:val="24"/>
        </w:rPr>
        <w:t>14.6</w:t>
      </w:r>
      <w:r>
        <w:rPr>
          <w:rFonts w:hint="eastAsia" w:ascii="仿宋_GB2312" w:eastAsia="仿宋_GB2312"/>
          <w:szCs w:val="24"/>
        </w:rPr>
        <w:t>款[质量保证金]约定承包人用于保证其在缺陷责任期内履行缺陷修复义务的担保。</w:t>
      </w:r>
    </w:p>
    <w:p w14:paraId="229DD121">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 </w:t>
      </w:r>
      <w:r>
        <w:rPr>
          <w:rFonts w:hint="eastAsia" w:ascii="仿宋_GB2312" w:eastAsia="仿宋_GB2312"/>
          <w:szCs w:val="24"/>
        </w:rPr>
        <w:t>其他</w:t>
      </w:r>
    </w:p>
    <w:p w14:paraId="0C4AB7C0">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.1.6.1 </w:t>
      </w:r>
      <w:r>
        <w:rPr>
          <w:rFonts w:hint="eastAsia" w:ascii="仿宋_GB2312" w:eastAsia="仿宋_GB2312"/>
          <w:szCs w:val="24"/>
        </w:rPr>
        <w:t>书面形式：指合同文件、信函、电报、传真、数据电文、电子邮件、会议纪要等可以有形地表现所载内容的形式。</w:t>
      </w:r>
    </w:p>
    <w:p w14:paraId="5EFEDDE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.1.6.2 </w:t>
      </w:r>
      <w:r>
        <w:rPr>
          <w:rFonts w:hint="eastAsia" w:ascii="仿宋_GB2312" w:eastAsia="仿宋_GB2312"/>
          <w:szCs w:val="24"/>
        </w:rPr>
        <w:t>承包人文件：指由承包人根据合同约定应提交的所有图纸、手册、模型、计算书、软件、函件、洽商性文件和其他技术性文件。</w:t>
      </w:r>
    </w:p>
    <w:p w14:paraId="5DD75E4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.1.6.3 </w:t>
      </w:r>
      <w:r>
        <w:rPr>
          <w:rFonts w:hint="eastAsia" w:ascii="仿宋_GB2312" w:eastAsia="仿宋_GB2312"/>
          <w:szCs w:val="24"/>
        </w:rPr>
        <w:t>变更：指根据第</w:t>
      </w:r>
      <w:r>
        <w:rPr>
          <w:rFonts w:ascii="仿宋_GB2312" w:eastAsia="仿宋_GB2312"/>
          <w:szCs w:val="24"/>
        </w:rPr>
        <w:t>13条</w:t>
      </w:r>
      <w:r>
        <w:rPr>
          <w:rFonts w:hint="eastAsia" w:ascii="仿宋_GB2312" w:eastAsia="仿宋_GB2312"/>
          <w:szCs w:val="24"/>
        </w:rPr>
        <w:t>[变更与调整]的约定，经指示或批准对《发包人要求》或工程所做的改变。</w:t>
      </w:r>
    </w:p>
    <w:bookmarkEnd w:id="237"/>
    <w:p w14:paraId="32BDF622">
      <w:pPr>
        <w:pStyle w:val="4"/>
        <w:adjustRightInd w:val="0"/>
        <w:snapToGrid w:val="0"/>
        <w:rPr>
          <w:rFonts w:ascii="仿宋_GB2312" w:hAnsi="宋体" w:eastAsia="仿宋_GB2312"/>
          <w:b/>
          <w:bCs/>
          <w:kern w:val="0"/>
        </w:rPr>
      </w:pPr>
      <w:bookmarkStart w:id="248" w:name="_Toc2078"/>
      <w:bookmarkStart w:id="249" w:name="_Toc16445"/>
      <w:bookmarkStart w:id="250" w:name="_Ref509042104"/>
      <w:bookmarkStart w:id="251" w:name="_Ref509042101"/>
      <w:bookmarkStart w:id="252" w:name="_Toc54862179"/>
      <w:bookmarkStart w:id="253" w:name="_Ref522730349"/>
      <w:bookmarkStart w:id="254" w:name="_Ref522730353"/>
      <w:r>
        <w:rPr>
          <w:rFonts w:hint="eastAsia" w:ascii="仿宋_GB2312" w:hAnsi="宋体" w:eastAsia="仿宋_GB2312"/>
          <w:b/>
          <w:bCs/>
          <w:kern w:val="0"/>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rPr>
      </w:pPr>
      <w:r>
        <w:rPr>
          <w:rFonts w:hint="eastAsia" w:ascii="仿宋_GB2312" w:eastAsia="仿宋_GB2312"/>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rPr>
      </w:pPr>
      <w:r>
        <w:rPr>
          <w:rFonts w:hint="eastAsia" w:ascii="仿宋_GB2312" w:eastAsia="仿宋_GB2312"/>
        </w:rPr>
        <w:t>与合同有关的联络应使用专用合同条件约定的语言。如没有约定，则应使用中国的汉语简体语言文字。</w:t>
      </w:r>
    </w:p>
    <w:p w14:paraId="784CAE5B">
      <w:pPr>
        <w:pStyle w:val="4"/>
        <w:adjustRightInd w:val="0"/>
        <w:snapToGrid w:val="0"/>
        <w:rPr>
          <w:rFonts w:ascii="仿宋_GB2312" w:hAnsi="宋体" w:eastAsia="仿宋_GB2312"/>
          <w:b/>
          <w:bCs/>
          <w:kern w:val="0"/>
        </w:rPr>
      </w:pPr>
      <w:bookmarkStart w:id="255" w:name="_Ref531949543"/>
      <w:bookmarkStart w:id="256" w:name="_Ref531949539"/>
      <w:bookmarkStart w:id="257" w:name="_Toc12238"/>
      <w:bookmarkStart w:id="258" w:name="_Toc9012"/>
      <w:bookmarkStart w:id="259" w:name="_Toc54862180"/>
      <w:r>
        <w:rPr>
          <w:rFonts w:hint="eastAsia" w:ascii="仿宋_GB2312" w:hAnsi="宋体" w:eastAsia="仿宋_GB2312"/>
          <w:b/>
          <w:bCs/>
          <w:kern w:val="0"/>
        </w:rPr>
        <w:t>1.3 法律</w:t>
      </w:r>
      <w:bookmarkEnd w:id="255"/>
      <w:bookmarkEnd w:id="256"/>
      <w:bookmarkEnd w:id="257"/>
      <w:bookmarkEnd w:id="258"/>
      <w:bookmarkEnd w:id="259"/>
    </w:p>
    <w:p w14:paraId="0EE9D50C">
      <w:pPr>
        <w:spacing w:line="360" w:lineRule="auto"/>
        <w:ind w:firstLine="480" w:firstLineChars="200"/>
        <w:rPr>
          <w:rFonts w:ascii="仿宋_GB2312" w:eastAsia="仿宋_GB2312"/>
        </w:rPr>
      </w:pPr>
      <w:r>
        <w:rPr>
          <w:rFonts w:hint="eastAsia" w:ascii="仿宋_GB2312" w:eastAsia="仿宋_GB2312"/>
        </w:rPr>
        <w:t>合同所称法律是指</w:t>
      </w:r>
      <w:r>
        <w:rPr>
          <w:rFonts w:ascii="仿宋_GB2312" w:eastAsia="仿宋_GB2312"/>
        </w:rPr>
        <w:t>中华人民共和国法律、行政法规、部门规章</w:t>
      </w:r>
      <w:r>
        <w:rPr>
          <w:rFonts w:hint="eastAsia" w:ascii="仿宋_GB2312" w:eastAsia="仿宋_GB2312"/>
        </w:rPr>
        <w:t>，</w:t>
      </w:r>
      <w:r>
        <w:rPr>
          <w:rFonts w:ascii="仿宋_GB2312" w:eastAsia="仿宋_GB2312"/>
        </w:rPr>
        <w:t>以及工程所在地的地方法规、自治条例、单行条例和地方政府规章</w:t>
      </w:r>
      <w:r>
        <w:rPr>
          <w:rFonts w:hint="eastAsia" w:ascii="仿宋_GB2312" w:eastAsia="仿宋_GB2312"/>
        </w:rPr>
        <w:t>等。</w:t>
      </w:r>
    </w:p>
    <w:p w14:paraId="224FE84F">
      <w:pPr>
        <w:spacing w:line="360" w:lineRule="auto"/>
        <w:ind w:firstLine="480" w:firstLineChars="200"/>
        <w:rPr>
          <w:rFonts w:ascii="仿宋_GB2312" w:eastAsia="仿宋_GB2312"/>
        </w:rPr>
      </w:pPr>
      <w:r>
        <w:rPr>
          <w:rFonts w:ascii="仿宋_GB2312" w:eastAsia="仿宋_GB2312"/>
        </w:rPr>
        <w:t>合同当事人可以在专用合同条件中约定合同适用的其他规范性文件</w:t>
      </w:r>
      <w:r>
        <w:rPr>
          <w:rFonts w:hint="eastAsia" w:ascii="仿宋_GB2312" w:eastAsia="仿宋_GB2312"/>
        </w:rPr>
        <w:t>。</w:t>
      </w:r>
    </w:p>
    <w:p w14:paraId="4598E518">
      <w:pPr>
        <w:pStyle w:val="4"/>
        <w:adjustRightInd w:val="0"/>
        <w:snapToGrid w:val="0"/>
        <w:rPr>
          <w:rFonts w:ascii="仿宋_GB2312" w:hAnsi="宋体" w:eastAsia="仿宋_GB2312"/>
          <w:b/>
          <w:bCs/>
          <w:kern w:val="0"/>
        </w:rPr>
      </w:pPr>
      <w:bookmarkStart w:id="260" w:name="_Toc24215"/>
      <w:bookmarkStart w:id="261" w:name="_Ref531949589"/>
      <w:bookmarkStart w:id="262" w:name="_Toc54862181"/>
      <w:bookmarkStart w:id="263" w:name="_Ref531949594"/>
      <w:bookmarkStart w:id="264" w:name="_Toc32039"/>
      <w:r>
        <w:rPr>
          <w:rFonts w:hint="eastAsia" w:ascii="仿宋_GB2312" w:hAnsi="宋体" w:eastAsia="仿宋_GB2312"/>
          <w:b/>
          <w:bCs/>
          <w:kern w:val="0"/>
        </w:rPr>
        <w:t>1.4 标准和规范</w:t>
      </w:r>
      <w:bookmarkEnd w:id="260"/>
      <w:bookmarkEnd w:id="261"/>
      <w:bookmarkEnd w:id="262"/>
      <w:bookmarkEnd w:id="263"/>
      <w:bookmarkEnd w:id="264"/>
    </w:p>
    <w:p w14:paraId="3B0E775A">
      <w:pPr>
        <w:pStyle w:val="57"/>
        <w:spacing w:afterLines="0"/>
        <w:ind w:left="0" w:firstLine="480" w:firstLineChars="200"/>
        <w:rPr>
          <w:rFonts w:ascii="仿宋_GB2312" w:eastAsia="仿宋_GB2312"/>
          <w:szCs w:val="24"/>
        </w:rPr>
      </w:pPr>
      <w:bookmarkStart w:id="265" w:name="_Ref4420991"/>
      <w:r>
        <w:rPr>
          <w:rFonts w:hint="eastAsia" w:ascii="仿宋_GB2312" w:eastAsia="仿宋_GB2312"/>
          <w:szCs w:val="24"/>
        </w:rPr>
        <w:t>1</w:t>
      </w:r>
      <w:r>
        <w:rPr>
          <w:rFonts w:ascii="仿宋_GB2312" w:eastAsia="仿宋_GB2312"/>
          <w:szCs w:val="24"/>
        </w:rPr>
        <w:t xml:space="preserve">.4.1 </w:t>
      </w:r>
      <w:r>
        <w:rPr>
          <w:rFonts w:hint="eastAsia" w:ascii="仿宋_GB2312" w:eastAsia="仿宋_GB2312"/>
          <w:szCs w:val="24"/>
        </w:rPr>
        <w:t>适用于工程的国家标准、行业标准、工程所在地的地方性标准，以及相应的规范、规程等，合同当事人有特别要求的，应在专用合同条件中约定。</w:t>
      </w:r>
      <w:bookmarkEnd w:id="265"/>
    </w:p>
    <w:p w14:paraId="1F27250A">
      <w:pPr>
        <w:pStyle w:val="57"/>
        <w:spacing w:afterLines="0"/>
        <w:ind w:left="0" w:firstLine="480" w:firstLineChars="200"/>
        <w:rPr>
          <w:rFonts w:ascii="仿宋_GB2312" w:eastAsia="仿宋_GB2312"/>
          <w:szCs w:val="24"/>
        </w:rPr>
      </w:pPr>
      <w:bookmarkStart w:id="266" w:name="_Ref531949642"/>
      <w:r>
        <w:rPr>
          <w:rFonts w:hint="eastAsia" w:ascii="仿宋_GB2312" w:eastAsia="仿宋_GB2312"/>
          <w:szCs w:val="24"/>
        </w:rPr>
        <w:t>1</w:t>
      </w:r>
      <w:r>
        <w:rPr>
          <w:rFonts w:ascii="仿宋_GB2312" w:eastAsia="仿宋_GB2312"/>
          <w:szCs w:val="24"/>
        </w:rPr>
        <w:t xml:space="preserve">.4.2 </w:t>
      </w:r>
      <w:r>
        <w:rPr>
          <w:rFonts w:hint="eastAsia" w:ascii="仿宋_GB2312" w:eastAsia="仿宋_GB2312"/>
          <w:szCs w:val="24"/>
        </w:rPr>
        <w:t>发包人要求使用国外标准、规范的，发包人负责提供原文版本和中文译本，并在专用合同条件中约定提供标准规范的名称、份数和时间。</w:t>
      </w:r>
      <w:bookmarkEnd w:id="266"/>
    </w:p>
    <w:p w14:paraId="2F992285">
      <w:pPr>
        <w:pStyle w:val="57"/>
        <w:spacing w:afterLines="0"/>
        <w:ind w:left="0" w:firstLine="480" w:firstLineChars="200"/>
        <w:rPr>
          <w:rFonts w:ascii="仿宋_GB2312" w:eastAsia="仿宋_GB2312"/>
          <w:szCs w:val="24"/>
        </w:rPr>
      </w:pPr>
      <w:bookmarkStart w:id="267" w:name="_Ref531949657"/>
      <w:r>
        <w:rPr>
          <w:rFonts w:hint="eastAsia" w:ascii="仿宋_GB2312" w:eastAsia="仿宋_GB2312"/>
          <w:szCs w:val="24"/>
        </w:rPr>
        <w:t>1</w:t>
      </w:r>
      <w:r>
        <w:rPr>
          <w:rFonts w:ascii="仿宋_GB2312" w:eastAsia="仿宋_GB2312"/>
          <w:szCs w:val="24"/>
        </w:rPr>
        <w:t xml:space="preserve">.4.3 </w:t>
      </w:r>
      <w:r>
        <w:rPr>
          <w:rFonts w:hint="eastAsia" w:ascii="仿宋_GB2312" w:eastAsia="仿宋_GB2312"/>
          <w:szCs w:val="24"/>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7"/>
        <w:spacing w:afterLines="0"/>
        <w:ind w:left="0" w:firstLine="480" w:firstLineChars="200"/>
        <w:rPr>
          <w:rFonts w:ascii="仿宋_GB2312" w:eastAsia="仿宋_GB2312"/>
          <w:szCs w:val="24"/>
        </w:rPr>
      </w:pPr>
      <w:bookmarkStart w:id="268" w:name="_Ref4421272"/>
      <w:r>
        <w:rPr>
          <w:rFonts w:hint="eastAsia" w:ascii="仿宋_GB2312" w:eastAsia="仿宋_GB2312"/>
          <w:szCs w:val="24"/>
        </w:rPr>
        <w:t>1</w:t>
      </w:r>
      <w:r>
        <w:rPr>
          <w:rFonts w:ascii="仿宋_GB2312" w:eastAsia="仿宋_GB2312"/>
          <w:szCs w:val="24"/>
        </w:rPr>
        <w:t xml:space="preserve">.4.4 </w:t>
      </w:r>
      <w:r>
        <w:rPr>
          <w:rFonts w:hint="eastAsia" w:ascii="仿宋_GB2312" w:eastAsia="仿宋_GB2312"/>
          <w:szCs w:val="24"/>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4"/>
        <w:adjustRightInd w:val="0"/>
        <w:snapToGrid w:val="0"/>
        <w:rPr>
          <w:rFonts w:ascii="仿宋_GB2312" w:hAnsi="宋体" w:eastAsia="仿宋_GB2312"/>
          <w:b/>
          <w:bCs/>
          <w:kern w:val="0"/>
        </w:rPr>
      </w:pPr>
      <w:bookmarkStart w:id="269" w:name="_Toc27937"/>
      <w:bookmarkStart w:id="270" w:name="_Ref4421717"/>
      <w:bookmarkStart w:id="271" w:name="_Toc755"/>
      <w:bookmarkStart w:id="272" w:name="_Toc54862182"/>
      <w:r>
        <w:rPr>
          <w:rFonts w:hint="eastAsia" w:ascii="仿宋_GB2312" w:hAnsi="宋体" w:eastAsia="仿宋_GB2312"/>
          <w:b/>
          <w:bCs/>
          <w:kern w:val="0"/>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rPr>
      </w:pPr>
      <w:bookmarkStart w:id="273" w:name="_Ref531948776"/>
      <w:r>
        <w:rPr>
          <w:rFonts w:hint="eastAsia" w:ascii="仿宋_GB2312" w:eastAsia="仿宋_GB2312"/>
        </w:rPr>
        <w:t>组成合同的各项文件应互相解释，互为说明。除专用合同条件另有约定外，</w:t>
      </w:r>
      <w:bookmarkEnd w:id="273"/>
      <w:r>
        <w:rPr>
          <w:rFonts w:hint="eastAsia" w:ascii="仿宋_GB2312" w:eastAsia="仿宋_GB2312"/>
        </w:rPr>
        <w:t>解释合同文件的优先顺序如下：</w:t>
      </w:r>
    </w:p>
    <w:p w14:paraId="16444A33">
      <w:pPr>
        <w:spacing w:line="360" w:lineRule="auto"/>
        <w:ind w:firstLine="480" w:firstLineChars="200"/>
        <w:rPr>
          <w:rFonts w:ascii="仿宋_GB2312" w:eastAsia="仿宋_GB2312"/>
        </w:rPr>
      </w:pPr>
      <w:r>
        <w:rPr>
          <w:rFonts w:hint="eastAsia" w:ascii="仿宋_GB2312" w:eastAsia="仿宋_GB2312"/>
        </w:rPr>
        <w:t>（1）合同协议书；</w:t>
      </w:r>
    </w:p>
    <w:p w14:paraId="38AF50C0">
      <w:pPr>
        <w:spacing w:line="360" w:lineRule="auto"/>
        <w:ind w:firstLine="480" w:firstLineChars="200"/>
        <w:rPr>
          <w:rFonts w:ascii="仿宋_GB2312" w:eastAsia="仿宋_GB2312"/>
        </w:rPr>
      </w:pPr>
      <w:r>
        <w:rPr>
          <w:rFonts w:hint="eastAsia" w:ascii="仿宋_GB2312" w:eastAsia="仿宋_GB2312"/>
        </w:rPr>
        <w:t>（2）中标通知书（如果有）；</w:t>
      </w:r>
    </w:p>
    <w:p w14:paraId="195C41F9">
      <w:pPr>
        <w:spacing w:line="360" w:lineRule="auto"/>
        <w:ind w:firstLine="480" w:firstLineChars="200"/>
        <w:rPr>
          <w:rFonts w:ascii="仿宋_GB2312" w:eastAsia="仿宋_GB2312"/>
        </w:rPr>
      </w:pPr>
      <w:r>
        <w:rPr>
          <w:rFonts w:hint="eastAsia" w:ascii="仿宋_GB2312" w:eastAsia="仿宋_GB2312"/>
        </w:rPr>
        <w:t>（3）投标函及投标函附录（如果有）；</w:t>
      </w:r>
    </w:p>
    <w:p w14:paraId="566D58AA">
      <w:pPr>
        <w:spacing w:line="360" w:lineRule="auto"/>
        <w:ind w:firstLine="480" w:firstLineChars="200"/>
        <w:rPr>
          <w:rFonts w:ascii="仿宋_GB2312" w:eastAsia="仿宋_GB2312"/>
        </w:rPr>
      </w:pPr>
      <w:r>
        <w:rPr>
          <w:rFonts w:hint="eastAsia" w:ascii="仿宋_GB2312" w:eastAsia="仿宋_GB2312"/>
        </w:rPr>
        <w:t>（4）专用合同条件及《发包人要求》等附件；</w:t>
      </w:r>
    </w:p>
    <w:p w14:paraId="1786140B">
      <w:pPr>
        <w:spacing w:line="360" w:lineRule="auto"/>
        <w:ind w:firstLine="480" w:firstLineChars="200"/>
        <w:rPr>
          <w:rFonts w:ascii="仿宋_GB2312" w:eastAsia="仿宋_GB2312"/>
        </w:rPr>
      </w:pPr>
      <w:r>
        <w:rPr>
          <w:rFonts w:hint="eastAsia" w:ascii="仿宋_GB2312" w:eastAsia="仿宋_GB2312"/>
        </w:rPr>
        <w:t>（5）通用合同条件；</w:t>
      </w:r>
    </w:p>
    <w:p w14:paraId="5074D00C">
      <w:pPr>
        <w:spacing w:line="360" w:lineRule="auto"/>
        <w:ind w:firstLine="480" w:firstLineChars="200"/>
        <w:rPr>
          <w:rFonts w:ascii="仿宋_GB2312" w:eastAsia="仿宋_GB2312"/>
        </w:rPr>
      </w:pPr>
      <w:r>
        <w:rPr>
          <w:rFonts w:hint="eastAsia" w:ascii="仿宋_GB2312" w:eastAsia="仿宋_GB2312"/>
        </w:rPr>
        <w:t xml:space="preserve">（6）承包人建议书； </w:t>
      </w:r>
    </w:p>
    <w:p w14:paraId="56914A8F">
      <w:pPr>
        <w:spacing w:line="360" w:lineRule="auto"/>
        <w:ind w:firstLine="480" w:firstLineChars="200"/>
        <w:rPr>
          <w:rFonts w:ascii="仿宋_GB2312" w:eastAsia="仿宋_GB2312"/>
        </w:rPr>
      </w:pPr>
      <w:r>
        <w:rPr>
          <w:rFonts w:hint="eastAsia" w:ascii="仿宋_GB2312" w:eastAsia="仿宋_GB2312"/>
        </w:rPr>
        <w:t>（7）价格清单；</w:t>
      </w:r>
    </w:p>
    <w:p w14:paraId="7579A792">
      <w:pPr>
        <w:spacing w:line="360" w:lineRule="auto"/>
        <w:ind w:firstLine="480" w:firstLineChars="200"/>
        <w:rPr>
          <w:rFonts w:ascii="仿宋_GB2312" w:eastAsia="仿宋_GB2312"/>
        </w:rPr>
      </w:pPr>
      <w:r>
        <w:rPr>
          <w:rFonts w:hint="eastAsia" w:ascii="仿宋_GB2312" w:eastAsia="仿宋_GB2312"/>
        </w:rPr>
        <w:t>（8）双方约定的其他合同文件。</w:t>
      </w:r>
    </w:p>
    <w:p w14:paraId="22520369">
      <w:pPr>
        <w:spacing w:line="360" w:lineRule="auto"/>
        <w:ind w:firstLine="480" w:firstLineChars="200"/>
        <w:rPr>
          <w:rFonts w:ascii="仿宋_GB2312" w:eastAsia="仿宋_GB2312"/>
        </w:rPr>
      </w:pPr>
      <w:bookmarkStart w:id="274" w:name="_Hlk18951547"/>
      <w:r>
        <w:rPr>
          <w:rFonts w:hint="eastAsia" w:ascii="仿宋_GB2312" w:eastAsia="仿宋_GB2312"/>
        </w:rPr>
        <w:t>上述各项合同文件包括合同当事人就该项合同文件所作出的补充和修改，属于同一类内容的文件，应以最新签署的为准</w:t>
      </w:r>
      <w:bookmarkEnd w:id="274"/>
      <w:r>
        <w:rPr>
          <w:rFonts w:hint="eastAsia" w:ascii="仿宋_GB2312" w:eastAsia="仿宋_GB2312"/>
        </w:rPr>
        <w:t>。</w:t>
      </w:r>
    </w:p>
    <w:p w14:paraId="1F40ADBA">
      <w:pPr>
        <w:spacing w:line="360" w:lineRule="auto"/>
        <w:ind w:firstLine="480" w:firstLineChars="200"/>
        <w:rPr>
          <w:rFonts w:ascii="仿宋_GB2312" w:eastAsia="仿宋_GB2312"/>
        </w:rPr>
      </w:pPr>
      <w:r>
        <w:rPr>
          <w:rFonts w:hint="eastAsia" w:ascii="仿宋_GB2312" w:eastAsia="仿宋_GB2312"/>
        </w:rPr>
        <w:t>在合同订立及履行过程中形成的与合同有关的文件均构成合同文件组成部分，并根据其性质确定优先解释顺序。</w:t>
      </w:r>
    </w:p>
    <w:p w14:paraId="1488522E">
      <w:pPr>
        <w:pStyle w:val="4"/>
        <w:adjustRightInd w:val="0"/>
        <w:snapToGrid w:val="0"/>
        <w:rPr>
          <w:rFonts w:ascii="仿宋_GB2312" w:hAnsi="宋体" w:eastAsia="仿宋_GB2312"/>
          <w:b/>
          <w:bCs/>
          <w:kern w:val="0"/>
        </w:rPr>
      </w:pPr>
      <w:bookmarkStart w:id="275" w:name="_Ref4422060"/>
      <w:bookmarkStart w:id="276" w:name="_Toc2944"/>
      <w:bookmarkStart w:id="277" w:name="_Toc54862183"/>
      <w:bookmarkStart w:id="278" w:name="_Toc8725"/>
      <w:bookmarkStart w:id="279" w:name="_Ref11917818"/>
      <w:bookmarkStart w:id="280" w:name="_Ref531949822"/>
      <w:bookmarkStart w:id="281" w:name="_Ref531949807"/>
      <w:bookmarkStart w:id="282" w:name="_Ref531949803"/>
      <w:r>
        <w:rPr>
          <w:rFonts w:hint="eastAsia" w:ascii="仿宋_GB2312" w:hAnsi="宋体" w:eastAsia="仿宋_GB2312"/>
          <w:b/>
          <w:bCs/>
          <w:kern w:val="0"/>
        </w:rPr>
        <w:t>1.6 文件的提供和</w:t>
      </w:r>
      <w:bookmarkEnd w:id="275"/>
      <w:r>
        <w:rPr>
          <w:rFonts w:hint="eastAsia" w:ascii="仿宋_GB2312" w:hAnsi="宋体" w:eastAsia="仿宋_GB2312"/>
          <w:b/>
          <w:bCs/>
          <w:kern w:val="0"/>
        </w:rPr>
        <w:t>照管</w:t>
      </w:r>
      <w:bookmarkEnd w:id="276"/>
      <w:bookmarkEnd w:id="277"/>
      <w:bookmarkEnd w:id="278"/>
      <w:bookmarkEnd w:id="279"/>
    </w:p>
    <w:p w14:paraId="10A5F4B2">
      <w:pPr>
        <w:pStyle w:val="57"/>
        <w:spacing w:afterLines="0"/>
        <w:ind w:left="0" w:firstLine="480" w:firstLineChars="200"/>
        <w:rPr>
          <w:rFonts w:ascii="仿宋_GB2312" w:eastAsia="仿宋_GB2312"/>
          <w:szCs w:val="24"/>
        </w:rPr>
      </w:pPr>
      <w:bookmarkStart w:id="283" w:name="_Ref4421991"/>
      <w:r>
        <w:rPr>
          <w:rFonts w:hint="eastAsia" w:ascii="仿宋_GB2312" w:eastAsia="仿宋_GB2312"/>
          <w:szCs w:val="24"/>
        </w:rPr>
        <w:t>1</w:t>
      </w:r>
      <w:r>
        <w:rPr>
          <w:rFonts w:ascii="仿宋_GB2312" w:eastAsia="仿宋_GB2312"/>
          <w:szCs w:val="24"/>
        </w:rPr>
        <w:t xml:space="preserve">.6.1 </w:t>
      </w:r>
      <w:r>
        <w:rPr>
          <w:rFonts w:hint="eastAsia" w:ascii="仿宋_GB2312" w:eastAsia="仿宋_GB2312"/>
          <w:szCs w:val="24"/>
        </w:rPr>
        <w:t>发包人文件的提供</w:t>
      </w:r>
      <w:bookmarkEnd w:id="283"/>
    </w:p>
    <w:p w14:paraId="5A6C7D71">
      <w:pPr>
        <w:spacing w:line="360" w:lineRule="auto"/>
        <w:ind w:firstLine="480" w:firstLineChars="200"/>
        <w:rPr>
          <w:rFonts w:ascii="仿宋_GB2312" w:eastAsia="仿宋_GB2312"/>
        </w:rPr>
      </w:pPr>
      <w:r>
        <w:rPr>
          <w:rFonts w:hint="eastAsia" w:ascii="仿宋_GB2312" w:eastAsia="仿宋_GB2312"/>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rPr>
        <w:t>8.7.1</w:t>
      </w:r>
      <w:r>
        <w:rPr>
          <w:rFonts w:hint="eastAsia" w:ascii="仿宋_GB2312" w:eastAsia="仿宋_GB2312"/>
        </w:rPr>
        <w:t>项[</w:t>
      </w:r>
      <w:r>
        <w:rPr>
          <w:rFonts w:ascii="仿宋_GB2312" w:eastAsia="仿宋_GB2312"/>
        </w:rPr>
        <w:t>因发包人原因导致工期延误</w:t>
      </w:r>
      <w:r>
        <w:rPr>
          <w:rFonts w:hint="eastAsia" w:ascii="仿宋_GB2312" w:eastAsia="仿宋_GB2312"/>
        </w:rPr>
        <w:t>]约定办理。</w:t>
      </w:r>
    </w:p>
    <w:p w14:paraId="1C638098">
      <w:pPr>
        <w:pStyle w:val="57"/>
        <w:spacing w:afterLines="0"/>
        <w:ind w:left="0" w:firstLine="480" w:firstLineChars="200"/>
        <w:rPr>
          <w:rFonts w:ascii="仿宋_GB2312" w:eastAsia="仿宋_GB2312"/>
          <w:szCs w:val="24"/>
        </w:rPr>
      </w:pPr>
      <w:bookmarkStart w:id="284" w:name="_Ref4422317"/>
      <w:r>
        <w:rPr>
          <w:rFonts w:hint="eastAsia" w:ascii="仿宋_GB2312" w:eastAsia="仿宋_GB2312"/>
          <w:szCs w:val="24"/>
        </w:rPr>
        <w:t>1</w:t>
      </w:r>
      <w:r>
        <w:rPr>
          <w:rFonts w:ascii="仿宋_GB2312" w:eastAsia="仿宋_GB2312"/>
          <w:szCs w:val="24"/>
        </w:rPr>
        <w:t xml:space="preserve">.6.2 </w:t>
      </w:r>
      <w:r>
        <w:rPr>
          <w:rFonts w:hint="eastAsia" w:ascii="仿宋_GB2312" w:eastAsia="仿宋_GB2312"/>
          <w:szCs w:val="24"/>
        </w:rPr>
        <w:t>承包人文件的提供</w:t>
      </w:r>
      <w:bookmarkEnd w:id="284"/>
    </w:p>
    <w:p w14:paraId="6CB476D7">
      <w:pPr>
        <w:spacing w:line="360" w:lineRule="auto"/>
        <w:ind w:firstLine="480" w:firstLineChars="200"/>
        <w:rPr>
          <w:rFonts w:ascii="仿宋_GB2312" w:eastAsia="仿宋_GB2312"/>
        </w:rPr>
      </w:pPr>
      <w:r>
        <w:rPr>
          <w:rFonts w:hint="eastAsia" w:ascii="仿宋_GB2312" w:eastAsia="仿宋_GB2312"/>
        </w:rPr>
        <w:t>除专用合同条件另有约定外，承包人文件应包含下列内容，并用第</w:t>
      </w:r>
      <w:r>
        <w:rPr>
          <w:rFonts w:ascii="仿宋_GB2312" w:eastAsia="仿宋_GB2312"/>
        </w:rPr>
        <w:t>1.2</w:t>
      </w:r>
      <w:r>
        <w:rPr>
          <w:rFonts w:hint="eastAsia" w:ascii="仿宋_GB2312" w:eastAsia="仿宋_GB2312"/>
        </w:rPr>
        <w:t>款[语言文字]约定的语言制作：</w:t>
      </w:r>
    </w:p>
    <w:p w14:paraId="73B6EB77">
      <w:pPr>
        <w:spacing w:line="360" w:lineRule="auto"/>
        <w:ind w:firstLine="480" w:firstLineChars="200"/>
        <w:rPr>
          <w:rFonts w:ascii="仿宋_GB2312" w:eastAsia="仿宋_GB2312"/>
        </w:rPr>
      </w:pPr>
      <w:r>
        <w:rPr>
          <w:rFonts w:hint="eastAsia" w:ascii="仿宋_GB2312" w:eastAsia="仿宋_GB2312"/>
        </w:rPr>
        <w:t>（1）《发包人要求》中规定的相关文件；</w:t>
      </w:r>
    </w:p>
    <w:p w14:paraId="75DA3329">
      <w:pPr>
        <w:spacing w:line="360" w:lineRule="auto"/>
        <w:ind w:firstLine="480" w:firstLineChars="200"/>
        <w:rPr>
          <w:rFonts w:ascii="仿宋_GB2312" w:eastAsia="仿宋_GB2312"/>
        </w:rPr>
      </w:pPr>
      <w:r>
        <w:rPr>
          <w:rFonts w:hint="eastAsia" w:ascii="仿宋_GB2312" w:eastAsia="仿宋_GB2312"/>
        </w:rPr>
        <w:t>（2）满足工程相关行政审批手续所必须的应由承包人负责的相关文件；</w:t>
      </w:r>
    </w:p>
    <w:p w14:paraId="49DA3F30">
      <w:pPr>
        <w:spacing w:line="360" w:lineRule="auto"/>
        <w:ind w:firstLine="480" w:firstLineChars="200"/>
        <w:rPr>
          <w:rFonts w:ascii="仿宋_GB2312" w:eastAsia="仿宋_GB2312"/>
        </w:rPr>
      </w:pPr>
      <w:r>
        <w:rPr>
          <w:rFonts w:hint="eastAsia" w:ascii="仿宋_GB2312" w:eastAsia="仿宋_GB2312"/>
        </w:rPr>
        <w:t>（3）第</w:t>
      </w:r>
      <w:r>
        <w:rPr>
          <w:rFonts w:ascii="仿宋_GB2312" w:eastAsia="仿宋_GB2312"/>
        </w:rPr>
        <w:t>5.4</w:t>
      </w:r>
      <w:r>
        <w:rPr>
          <w:rFonts w:hint="eastAsia" w:ascii="仿宋_GB2312" w:eastAsia="仿宋_GB2312"/>
        </w:rPr>
        <w:t>款[竣工文件]与第</w:t>
      </w:r>
      <w:r>
        <w:rPr>
          <w:rFonts w:ascii="仿宋_GB2312" w:eastAsia="仿宋_GB2312"/>
        </w:rPr>
        <w:t>5.5</w:t>
      </w:r>
      <w:r>
        <w:rPr>
          <w:rFonts w:hint="eastAsia" w:ascii="仿宋_GB2312" w:eastAsia="仿宋_GB2312"/>
        </w:rPr>
        <w:t>款[操作和维修手册]中要求的相关文件。</w:t>
      </w:r>
    </w:p>
    <w:p w14:paraId="35D28B39">
      <w:pPr>
        <w:spacing w:line="360" w:lineRule="auto"/>
        <w:ind w:firstLine="480" w:firstLineChars="200"/>
        <w:rPr>
          <w:rFonts w:ascii="仿宋_GB2312" w:eastAsia="仿宋_GB2312"/>
        </w:rPr>
      </w:pPr>
      <w:r>
        <w:rPr>
          <w:rFonts w:hint="eastAsia" w:ascii="仿宋_GB2312" w:eastAsia="仿宋_GB2312"/>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rPr>
        <w:t>5.2</w:t>
      </w:r>
      <w:r>
        <w:rPr>
          <w:rFonts w:hint="eastAsia" w:ascii="仿宋_GB2312" w:eastAsia="仿宋_GB2312"/>
        </w:rPr>
        <w:t>款[承包人文件审查]和第</w:t>
      </w:r>
      <w:r>
        <w:rPr>
          <w:rFonts w:ascii="仿宋_GB2312" w:eastAsia="仿宋_GB2312"/>
        </w:rPr>
        <w:t>5.4</w:t>
      </w:r>
      <w:r>
        <w:rPr>
          <w:rFonts w:hint="eastAsia" w:ascii="仿宋_GB2312" w:eastAsia="仿宋_GB2312"/>
        </w:rPr>
        <w:t>款[竣工文件]的约定。</w:t>
      </w:r>
    </w:p>
    <w:p w14:paraId="15C3A7E5">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 </w:t>
      </w:r>
      <w:r>
        <w:rPr>
          <w:rFonts w:hint="eastAsia" w:ascii="仿宋_GB2312" w:eastAsia="仿宋_GB2312"/>
          <w:szCs w:val="24"/>
        </w:rPr>
        <w:t>文件错误的通知</w:t>
      </w:r>
    </w:p>
    <w:p w14:paraId="4E3AB50E">
      <w:pPr>
        <w:spacing w:line="360" w:lineRule="auto"/>
        <w:ind w:firstLine="480" w:firstLineChars="200"/>
        <w:rPr>
          <w:rFonts w:ascii="仿宋_GB2312" w:eastAsia="仿宋_GB2312"/>
        </w:rPr>
      </w:pPr>
      <w:r>
        <w:rPr>
          <w:rFonts w:hint="eastAsia" w:ascii="仿宋_GB2312" w:eastAsia="仿宋_GB2312"/>
        </w:rPr>
        <w:t>任何一方发现文件中存在明显的错误或疏忽，应及时通知另一方。</w:t>
      </w:r>
    </w:p>
    <w:p w14:paraId="61F76197">
      <w:pPr>
        <w:pStyle w:val="57"/>
        <w:spacing w:afterLines="0"/>
        <w:ind w:left="0" w:firstLine="480" w:firstLineChars="200"/>
        <w:rPr>
          <w:rFonts w:ascii="仿宋_GB2312" w:eastAsia="仿宋_GB2312"/>
          <w:szCs w:val="24"/>
        </w:rPr>
      </w:pPr>
      <w:bookmarkStart w:id="285" w:name="_Ref4678410"/>
      <w:bookmarkStart w:id="286" w:name="_Ref11957673"/>
      <w:r>
        <w:rPr>
          <w:rFonts w:hint="eastAsia" w:ascii="仿宋_GB2312" w:eastAsia="仿宋_GB2312"/>
          <w:szCs w:val="24"/>
        </w:rPr>
        <w:t>1</w:t>
      </w:r>
      <w:r>
        <w:rPr>
          <w:rFonts w:ascii="仿宋_GB2312" w:eastAsia="仿宋_GB2312"/>
          <w:szCs w:val="24"/>
        </w:rPr>
        <w:t xml:space="preserve">.6.4 </w:t>
      </w:r>
      <w:r>
        <w:rPr>
          <w:rFonts w:hint="eastAsia" w:ascii="仿宋_GB2312" w:eastAsia="仿宋_GB2312"/>
          <w:szCs w:val="24"/>
        </w:rPr>
        <w:t>文件的</w:t>
      </w:r>
      <w:bookmarkEnd w:id="285"/>
      <w:r>
        <w:rPr>
          <w:rFonts w:hint="eastAsia" w:ascii="仿宋_GB2312" w:eastAsia="仿宋_GB2312"/>
          <w:szCs w:val="24"/>
        </w:rPr>
        <w:t>照管</w:t>
      </w:r>
      <w:bookmarkEnd w:id="286"/>
    </w:p>
    <w:p w14:paraId="5A60E593">
      <w:pPr>
        <w:spacing w:line="360" w:lineRule="auto"/>
        <w:ind w:firstLine="480" w:firstLineChars="200"/>
        <w:rPr>
          <w:rFonts w:ascii="仿宋_GB2312" w:eastAsia="仿宋_GB2312"/>
        </w:rPr>
      </w:pPr>
      <w:r>
        <w:rPr>
          <w:rFonts w:hint="eastAsia" w:ascii="仿宋_GB2312" w:eastAsia="仿宋_GB2312"/>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4"/>
        <w:adjustRightInd w:val="0"/>
        <w:snapToGrid w:val="0"/>
        <w:rPr>
          <w:rFonts w:ascii="仿宋_GB2312" w:hAnsi="宋体" w:eastAsia="仿宋_GB2312"/>
          <w:b/>
          <w:bCs/>
          <w:kern w:val="0"/>
        </w:rPr>
      </w:pPr>
      <w:bookmarkStart w:id="287" w:name="_Toc16993"/>
      <w:bookmarkStart w:id="288" w:name="_Toc54862184"/>
      <w:bookmarkStart w:id="289" w:name="_Toc12499"/>
      <w:bookmarkStart w:id="290" w:name="_Ref4415170"/>
      <w:r>
        <w:rPr>
          <w:rFonts w:hint="eastAsia" w:ascii="仿宋_GB2312" w:hAnsi="宋体" w:eastAsia="仿宋_GB2312"/>
          <w:b/>
          <w:bCs/>
          <w:kern w:val="0"/>
        </w:rPr>
        <w:t>1.7 联络</w:t>
      </w:r>
      <w:bookmarkEnd w:id="287"/>
      <w:bookmarkEnd w:id="288"/>
      <w:bookmarkEnd w:id="289"/>
      <w:bookmarkEnd w:id="290"/>
    </w:p>
    <w:p w14:paraId="6D43B1A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.7.1 </w:t>
      </w:r>
      <w:r>
        <w:rPr>
          <w:rFonts w:hint="eastAsia" w:ascii="仿宋_GB2312" w:eastAsia="仿宋_GB2312"/>
          <w:szCs w:val="24"/>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7"/>
        <w:spacing w:afterLines="0"/>
        <w:ind w:left="0" w:firstLine="480" w:firstLineChars="200"/>
        <w:rPr>
          <w:rFonts w:ascii="仿宋_GB2312" w:eastAsia="仿宋_GB2312"/>
          <w:szCs w:val="24"/>
        </w:rPr>
      </w:pPr>
      <w:bookmarkStart w:id="291" w:name="_Ref531949897"/>
      <w:r>
        <w:rPr>
          <w:rFonts w:hint="eastAsia" w:ascii="仿宋_GB2312" w:eastAsia="仿宋_GB2312"/>
          <w:szCs w:val="24"/>
        </w:rPr>
        <w:t>1</w:t>
      </w:r>
      <w:r>
        <w:rPr>
          <w:rFonts w:ascii="仿宋_GB2312" w:eastAsia="仿宋_GB2312"/>
          <w:szCs w:val="24"/>
        </w:rPr>
        <w:t xml:space="preserve">.7.2 </w:t>
      </w:r>
      <w:r>
        <w:rPr>
          <w:rFonts w:hint="eastAsia" w:ascii="仿宋_GB2312" w:eastAsia="仿宋_GB2312"/>
          <w:szCs w:val="24"/>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.7.3 </w:t>
      </w:r>
      <w:r>
        <w:rPr>
          <w:rFonts w:hint="eastAsia" w:ascii="仿宋_GB2312" w:eastAsia="仿宋_GB2312"/>
          <w:szCs w:val="24"/>
        </w:rPr>
        <w:t>发包人和承包人应当及时签收另一方通过约定的送达方式送达至收件地址的来往文件。拒不签收的，由此增加的费用和（或）延误的工期由拒绝接收一方承担。</w:t>
      </w:r>
    </w:p>
    <w:p w14:paraId="4A57555F">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.7.4 </w:t>
      </w:r>
      <w:r>
        <w:rPr>
          <w:rFonts w:hint="eastAsia" w:ascii="仿宋_GB2312" w:eastAsia="仿宋_GB2312"/>
          <w:szCs w:val="24"/>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4"/>
        <w:adjustRightInd w:val="0"/>
        <w:snapToGrid w:val="0"/>
        <w:rPr>
          <w:rFonts w:ascii="仿宋_GB2312" w:hAnsi="宋体" w:eastAsia="仿宋_GB2312"/>
          <w:b/>
          <w:bCs/>
          <w:kern w:val="0"/>
        </w:rPr>
      </w:pPr>
      <w:bookmarkStart w:id="292" w:name="_Toc1819"/>
      <w:bookmarkStart w:id="293" w:name="_Toc22514"/>
      <w:bookmarkStart w:id="294" w:name="_Toc54862185"/>
      <w:r>
        <w:rPr>
          <w:rFonts w:hint="eastAsia" w:ascii="仿宋_GB2312" w:hAnsi="宋体" w:eastAsia="仿宋_GB2312"/>
          <w:b/>
          <w:bCs/>
          <w:kern w:val="0"/>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rPr>
      </w:pPr>
      <w:r>
        <w:rPr>
          <w:rFonts w:hint="eastAsia" w:ascii="仿宋_GB2312" w:eastAsia="仿宋_GB2312"/>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rPr>
      </w:pPr>
      <w:r>
        <w:rPr>
          <w:rFonts w:hint="eastAsia" w:ascii="仿宋_GB2312" w:eastAsia="仿宋_GB2312"/>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4"/>
        <w:adjustRightInd w:val="0"/>
        <w:snapToGrid w:val="0"/>
        <w:rPr>
          <w:rFonts w:ascii="仿宋_GB2312" w:hAnsi="宋体" w:eastAsia="仿宋_GB2312"/>
          <w:b/>
          <w:bCs/>
          <w:kern w:val="0"/>
        </w:rPr>
      </w:pPr>
      <w:bookmarkStart w:id="295" w:name="_Toc22544"/>
      <w:bookmarkStart w:id="296" w:name="_Toc54862186"/>
      <w:bookmarkStart w:id="297" w:name="_Toc26608"/>
      <w:r>
        <w:rPr>
          <w:rFonts w:hint="eastAsia" w:ascii="仿宋_GB2312" w:hAnsi="宋体" w:eastAsia="仿宋_GB2312"/>
          <w:b/>
          <w:bCs/>
          <w:kern w:val="0"/>
        </w:rPr>
        <w:t>1.9 化石、文物</w:t>
      </w:r>
      <w:bookmarkEnd w:id="295"/>
      <w:bookmarkEnd w:id="296"/>
      <w:bookmarkEnd w:id="297"/>
    </w:p>
    <w:p w14:paraId="67472506">
      <w:pPr>
        <w:spacing w:line="360" w:lineRule="auto"/>
        <w:ind w:firstLine="480" w:firstLineChars="200"/>
        <w:rPr>
          <w:rFonts w:ascii="仿宋_GB2312" w:eastAsia="仿宋_GB2312"/>
        </w:rPr>
      </w:pPr>
      <w:r>
        <w:rPr>
          <w:rFonts w:hint="eastAsia" w:ascii="仿宋_GB2312" w:eastAsia="仿宋_GB231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rPr>
      </w:pPr>
      <w:r>
        <w:rPr>
          <w:rFonts w:hint="eastAsia" w:ascii="仿宋_GB2312" w:eastAsia="仿宋_GB2312"/>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rPr>
      </w:pPr>
      <w:r>
        <w:rPr>
          <w:rFonts w:hint="eastAsia" w:ascii="仿宋_GB2312" w:eastAsia="仿宋_GB2312"/>
        </w:rPr>
        <w:t>承包人发现文物后不及时报告或隐瞒不报，致使文物丢失或损坏的，应赔偿损失，并承担相应的法律责任。</w:t>
      </w:r>
    </w:p>
    <w:p w14:paraId="54025BE5">
      <w:pPr>
        <w:pStyle w:val="4"/>
        <w:adjustRightInd w:val="0"/>
        <w:snapToGrid w:val="0"/>
        <w:rPr>
          <w:rFonts w:ascii="仿宋_GB2312" w:hAnsi="宋体" w:eastAsia="仿宋_GB2312"/>
          <w:b/>
          <w:bCs/>
          <w:kern w:val="0"/>
        </w:rPr>
      </w:pPr>
      <w:bookmarkStart w:id="298" w:name="_Ref4423426"/>
      <w:bookmarkStart w:id="299" w:name="_Ref531949766"/>
      <w:bookmarkStart w:id="300" w:name="_Ref531949770"/>
      <w:bookmarkStart w:id="301" w:name="_Toc54862187"/>
      <w:bookmarkStart w:id="302" w:name="_Toc1779"/>
      <w:bookmarkStart w:id="303" w:name="_Toc6362"/>
      <w:bookmarkStart w:id="304" w:name="_Ref531949855"/>
      <w:bookmarkStart w:id="305" w:name="_Ref531949826"/>
      <w:bookmarkStart w:id="306" w:name="_Ref531949841"/>
      <w:r>
        <w:rPr>
          <w:rFonts w:hint="eastAsia" w:ascii="仿宋_GB2312" w:hAnsi="宋体" w:eastAsia="仿宋_GB2312"/>
          <w:b/>
          <w:bCs/>
          <w:kern w:val="0"/>
        </w:rPr>
        <w:t>1.10 知识产权</w:t>
      </w:r>
      <w:bookmarkEnd w:id="298"/>
      <w:bookmarkEnd w:id="299"/>
      <w:bookmarkEnd w:id="300"/>
      <w:bookmarkEnd w:id="301"/>
      <w:bookmarkEnd w:id="302"/>
      <w:bookmarkEnd w:id="303"/>
      <w:r>
        <w:rPr>
          <w:rFonts w:hint="eastAsia" w:ascii="仿宋_GB2312" w:hAnsi="宋体" w:eastAsia="仿宋_GB2312"/>
          <w:b/>
          <w:bCs/>
          <w:kern w:val="0"/>
        </w:rPr>
        <w:t xml:space="preserve"> </w:t>
      </w:r>
    </w:p>
    <w:p w14:paraId="416487C1">
      <w:pPr>
        <w:pStyle w:val="57"/>
        <w:spacing w:afterLines="0"/>
        <w:ind w:left="0" w:firstLine="480" w:firstLineChars="200"/>
        <w:rPr>
          <w:rFonts w:ascii="仿宋_GB2312" w:eastAsia="仿宋_GB2312"/>
          <w:szCs w:val="24"/>
        </w:rPr>
      </w:pPr>
      <w:bookmarkStart w:id="307" w:name="_Ref4423563"/>
      <w:r>
        <w:rPr>
          <w:rFonts w:hint="eastAsia" w:ascii="仿宋_GB2312" w:eastAsia="仿宋_GB2312"/>
          <w:szCs w:val="24"/>
        </w:rPr>
        <w:t>1</w:t>
      </w:r>
      <w:r>
        <w:rPr>
          <w:rFonts w:ascii="仿宋_GB2312" w:eastAsia="仿宋_GB2312"/>
          <w:szCs w:val="24"/>
        </w:rPr>
        <w:t xml:space="preserve">.10.1 </w:t>
      </w:r>
      <w:r>
        <w:rPr>
          <w:rFonts w:hint="eastAsia" w:ascii="仿宋_GB2312" w:eastAsia="仿宋_GB2312"/>
          <w:szCs w:val="24"/>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7"/>
        <w:spacing w:afterLines="0"/>
        <w:ind w:left="0" w:firstLine="480" w:firstLineChars="200"/>
        <w:rPr>
          <w:rFonts w:ascii="仿宋_GB2312" w:eastAsia="仿宋_GB2312"/>
          <w:szCs w:val="24"/>
        </w:rPr>
      </w:pPr>
      <w:bookmarkStart w:id="308" w:name="_Ref4423604"/>
      <w:r>
        <w:rPr>
          <w:rFonts w:hint="eastAsia" w:ascii="仿宋_GB2312" w:eastAsia="仿宋_GB2312"/>
          <w:szCs w:val="24"/>
        </w:rPr>
        <w:t>1</w:t>
      </w:r>
      <w:r>
        <w:rPr>
          <w:rFonts w:ascii="仿宋_GB2312" w:eastAsia="仿宋_GB2312"/>
          <w:szCs w:val="24"/>
        </w:rPr>
        <w:t xml:space="preserve">.10.2 </w:t>
      </w:r>
      <w:r>
        <w:rPr>
          <w:rFonts w:hint="eastAsia" w:ascii="仿宋_GB2312" w:eastAsia="仿宋_GB2312"/>
          <w:szCs w:val="24"/>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.10.3 </w:t>
      </w:r>
      <w:r>
        <w:rPr>
          <w:rFonts w:hint="eastAsia" w:ascii="仿宋_GB2312" w:eastAsia="仿宋_GB2312"/>
          <w:szCs w:val="24"/>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7"/>
        <w:spacing w:afterLines="0"/>
        <w:ind w:left="0" w:firstLine="480" w:firstLineChars="200"/>
        <w:rPr>
          <w:rFonts w:ascii="仿宋_GB2312" w:eastAsia="仿宋_GB2312"/>
          <w:szCs w:val="24"/>
        </w:rPr>
      </w:pPr>
      <w:bookmarkStart w:id="309" w:name="_Ref4423695"/>
      <w:r>
        <w:rPr>
          <w:rFonts w:hint="eastAsia" w:ascii="仿宋_GB2312" w:eastAsia="仿宋_GB2312"/>
          <w:szCs w:val="24"/>
        </w:rPr>
        <w:t>1</w:t>
      </w:r>
      <w:r>
        <w:rPr>
          <w:rFonts w:ascii="仿宋_GB2312" w:eastAsia="仿宋_GB2312"/>
          <w:szCs w:val="24"/>
        </w:rPr>
        <w:t xml:space="preserve">.10.4 </w:t>
      </w:r>
      <w:r>
        <w:rPr>
          <w:rFonts w:hint="eastAsia" w:ascii="仿宋_GB2312" w:eastAsia="仿宋_GB2312"/>
          <w:szCs w:val="24"/>
        </w:rPr>
        <w:t>除专用合同条件另有约定外，承包人在投标文件中采用的专利、专有技术、商业软件、技术秘密的使用费已包含在签约合同价中。</w:t>
      </w:r>
      <w:bookmarkEnd w:id="309"/>
    </w:p>
    <w:p w14:paraId="5863D3AD">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.10.5 </w:t>
      </w:r>
      <w:r>
        <w:rPr>
          <w:rFonts w:hint="eastAsia" w:ascii="仿宋_GB2312" w:eastAsia="仿宋_GB2312"/>
          <w:szCs w:val="24"/>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4"/>
        <w:adjustRightInd w:val="0"/>
        <w:snapToGrid w:val="0"/>
        <w:rPr>
          <w:rFonts w:ascii="仿宋_GB2312" w:hAnsi="宋体" w:eastAsia="仿宋_GB2312"/>
          <w:b/>
          <w:bCs/>
          <w:kern w:val="0"/>
        </w:rPr>
      </w:pPr>
      <w:bookmarkStart w:id="310" w:name="_Ref4423873"/>
      <w:bookmarkStart w:id="311" w:name="_Ref4423898"/>
      <w:bookmarkStart w:id="312" w:name="_Toc22401"/>
      <w:bookmarkStart w:id="313" w:name="_Toc20623"/>
      <w:bookmarkStart w:id="314" w:name="_Toc54862188"/>
      <w:r>
        <w:rPr>
          <w:rFonts w:hint="eastAsia" w:ascii="仿宋_GB2312" w:hAnsi="宋体" w:eastAsia="仿宋_GB2312"/>
          <w:b/>
          <w:bCs/>
          <w:kern w:val="0"/>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rPr>
      </w:pPr>
      <w:r>
        <w:rPr>
          <w:rFonts w:hint="eastAsia" w:ascii="仿宋_GB2312" w:eastAsia="仿宋_GB2312"/>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rPr>
      </w:pPr>
      <w:r>
        <w:rPr>
          <w:rFonts w:hint="eastAsia" w:ascii="仿宋_GB2312" w:eastAsia="仿宋_GB2312"/>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rPr>
      </w:pPr>
      <w:r>
        <w:rPr>
          <w:rFonts w:hint="eastAsia" w:ascii="仿宋_GB2312" w:eastAsia="仿宋_GB2312"/>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4"/>
        <w:adjustRightInd w:val="0"/>
        <w:snapToGrid w:val="0"/>
        <w:rPr>
          <w:rFonts w:ascii="仿宋_GB2312" w:hAnsi="宋体" w:eastAsia="仿宋_GB2312"/>
          <w:b/>
          <w:bCs/>
          <w:kern w:val="0"/>
        </w:rPr>
      </w:pPr>
      <w:bookmarkStart w:id="315" w:name="_Toc19814"/>
      <w:bookmarkStart w:id="316" w:name="_Ref532336812"/>
      <w:bookmarkStart w:id="317" w:name="_Toc54862189"/>
      <w:bookmarkStart w:id="318" w:name="_Toc15364"/>
      <w:r>
        <w:rPr>
          <w:rFonts w:hint="eastAsia" w:ascii="仿宋_GB2312" w:hAnsi="宋体" w:eastAsia="仿宋_GB2312"/>
          <w:b/>
          <w:bCs/>
          <w:kern w:val="0"/>
        </w:rPr>
        <w:t xml:space="preserve">1.12 </w:t>
      </w:r>
      <w:bookmarkStart w:id="319" w:name="_Hlk55215423"/>
      <w:r>
        <w:rPr>
          <w:rFonts w:hint="eastAsia" w:ascii="仿宋_GB2312" w:hAnsi="宋体" w:eastAsia="仿宋_GB2312"/>
          <w:b/>
          <w:bCs/>
          <w:kern w:val="0"/>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rPr>
      </w:pPr>
      <w:r>
        <w:rPr>
          <w:rFonts w:hint="eastAsia" w:ascii="仿宋_GB2312" w:eastAsia="仿宋_GB2312"/>
        </w:rPr>
        <w:t>承包人应尽早认真阅读、复核《发包人要求》以及其提供的基础资料，发现错误的，应及时书面通知发包人补正。发包人作相应修改的，按照第</w:t>
      </w:r>
      <w:r>
        <w:rPr>
          <w:rFonts w:ascii="仿宋_GB2312" w:eastAsia="仿宋_GB2312"/>
        </w:rPr>
        <w:t>13条</w:t>
      </w:r>
      <w:r>
        <w:rPr>
          <w:rFonts w:hint="eastAsia" w:ascii="仿宋_GB2312" w:eastAsia="仿宋_GB2312"/>
        </w:rPr>
        <w:t>[变更与调整</w:t>
      </w:r>
      <w:bookmarkStart w:id="320" w:name="_Ref523403409"/>
      <w:bookmarkStart w:id="321" w:name="_Ref523403776"/>
      <w:r>
        <w:rPr>
          <w:rFonts w:hint="eastAsia" w:ascii="仿宋_GB2312" w:eastAsia="仿宋_GB2312"/>
        </w:rPr>
        <w:t>]的约定处理。</w:t>
      </w:r>
    </w:p>
    <w:p w14:paraId="32FCBF7A">
      <w:pPr>
        <w:spacing w:line="360" w:lineRule="auto"/>
        <w:ind w:firstLine="480" w:firstLineChars="200"/>
        <w:rPr>
          <w:rFonts w:ascii="仿宋_GB2312" w:eastAsia="仿宋_GB2312"/>
        </w:rPr>
      </w:pPr>
      <w:r>
        <w:rPr>
          <w:rFonts w:hint="eastAsia" w:ascii="仿宋_GB2312" w:eastAsia="仿宋_GB2312"/>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4"/>
        <w:adjustRightInd w:val="0"/>
        <w:snapToGrid w:val="0"/>
        <w:rPr>
          <w:rFonts w:ascii="仿宋_GB2312" w:hAnsi="宋体" w:eastAsia="仿宋_GB2312"/>
          <w:b/>
          <w:bCs/>
          <w:kern w:val="0"/>
        </w:rPr>
      </w:pPr>
      <w:bookmarkStart w:id="322" w:name="_Toc54862190"/>
      <w:bookmarkStart w:id="323" w:name="_Ref531949933"/>
      <w:bookmarkStart w:id="324" w:name="_Ref531949937"/>
      <w:bookmarkStart w:id="325" w:name="_Toc11286"/>
      <w:bookmarkStart w:id="326" w:name="_Toc30588"/>
      <w:r>
        <w:rPr>
          <w:rFonts w:hint="eastAsia" w:ascii="仿宋_GB2312" w:hAnsi="宋体" w:eastAsia="仿宋_GB2312"/>
          <w:b/>
          <w:bCs/>
          <w:kern w:val="0"/>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rPr>
      </w:pPr>
      <w:r>
        <w:rPr>
          <w:rFonts w:ascii="仿宋_GB2312" w:eastAsia="仿宋_GB2312"/>
        </w:rPr>
        <w:t>承包人对发包人的赔偿责任不应超过专用合同条件约定的赔偿最高限额。若专用合同条件未约定，则承包人对发包人的赔偿责任不应超过</w:t>
      </w:r>
      <w:r>
        <w:rPr>
          <w:rFonts w:hint="eastAsia" w:ascii="仿宋_GB2312" w:eastAsia="仿宋_GB2312"/>
        </w:rPr>
        <w:t>签约合同价。</w:t>
      </w:r>
      <w:r>
        <w:rPr>
          <w:rFonts w:ascii="仿宋_GB2312" w:eastAsia="仿宋_GB2312"/>
        </w:rPr>
        <w:t>但对于因欺诈、</w:t>
      </w:r>
      <w:r>
        <w:rPr>
          <w:rFonts w:hint="eastAsia" w:ascii="仿宋_GB2312" w:eastAsia="仿宋_GB2312"/>
        </w:rPr>
        <w:t>犯罪、</w:t>
      </w:r>
      <w:r>
        <w:rPr>
          <w:rFonts w:ascii="仿宋_GB2312" w:eastAsia="仿宋_GB2312"/>
        </w:rPr>
        <w:t>故意、</w:t>
      </w:r>
      <w:r>
        <w:rPr>
          <w:rFonts w:hint="eastAsia" w:ascii="仿宋_GB2312" w:eastAsia="仿宋_GB2312"/>
        </w:rPr>
        <w:t>重大过失、人身伤害</w:t>
      </w:r>
      <w:r>
        <w:rPr>
          <w:rFonts w:ascii="仿宋_GB2312" w:eastAsia="仿宋_GB2312"/>
        </w:rPr>
        <w:t>等不当行为造成的损失，赔偿的责任限度不受</w:t>
      </w:r>
      <w:r>
        <w:rPr>
          <w:rFonts w:hint="eastAsia" w:ascii="仿宋_GB2312" w:eastAsia="仿宋_GB2312"/>
        </w:rPr>
        <w:t>上述最高</w:t>
      </w:r>
      <w:r>
        <w:rPr>
          <w:rFonts w:ascii="仿宋_GB2312" w:eastAsia="仿宋_GB2312"/>
        </w:rPr>
        <w:t>限额的限制</w:t>
      </w:r>
      <w:r>
        <w:rPr>
          <w:rFonts w:hint="eastAsia" w:ascii="仿宋_GB2312" w:eastAsia="仿宋_GB2312"/>
        </w:rPr>
        <w:t>。</w:t>
      </w:r>
    </w:p>
    <w:p w14:paraId="279E318C">
      <w:pPr>
        <w:pStyle w:val="4"/>
        <w:adjustRightInd w:val="0"/>
        <w:snapToGrid w:val="0"/>
        <w:rPr>
          <w:rFonts w:ascii="仿宋_GB2312" w:hAnsi="宋体" w:eastAsia="仿宋_GB2312"/>
          <w:b/>
          <w:bCs/>
          <w:kern w:val="0"/>
        </w:rPr>
      </w:pPr>
      <w:bookmarkStart w:id="327" w:name="_Toc17916"/>
      <w:bookmarkStart w:id="328" w:name="_Toc20119"/>
      <w:bookmarkStart w:id="329" w:name="_Toc54862191"/>
      <w:bookmarkStart w:id="330" w:name="_Hlk51506160"/>
      <w:r>
        <w:rPr>
          <w:rFonts w:hint="eastAsia" w:ascii="仿宋_GB2312" w:hAnsi="宋体" w:eastAsia="仿宋_GB2312"/>
          <w:b/>
          <w:bCs/>
          <w:kern w:val="0"/>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rPr>
      </w:pPr>
      <w:r>
        <w:rPr>
          <w:rFonts w:hint="eastAsia" w:ascii="仿宋_GB2312" w:eastAsia="仿宋_GB2312"/>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3"/>
        <w:adjustRightInd w:val="0"/>
        <w:rPr>
          <w:sz w:val="24"/>
          <w:szCs w:val="16"/>
        </w:rPr>
      </w:pPr>
      <w:bookmarkStart w:id="331" w:name="_Toc7967"/>
      <w:bookmarkStart w:id="332" w:name="_Ref4796511"/>
      <w:bookmarkStart w:id="333" w:name="_Toc54862192"/>
      <w:bookmarkStart w:id="334" w:name="_Toc24622"/>
      <w:r>
        <w:rPr>
          <w:rFonts w:hint="eastAsia"/>
          <w:sz w:val="24"/>
          <w:szCs w:val="16"/>
        </w:rPr>
        <w:t>第2条 发包人</w:t>
      </w:r>
      <w:bookmarkEnd w:id="331"/>
      <w:bookmarkEnd w:id="332"/>
      <w:bookmarkEnd w:id="333"/>
      <w:bookmarkEnd w:id="334"/>
    </w:p>
    <w:p w14:paraId="02F61C06">
      <w:pPr>
        <w:pStyle w:val="4"/>
        <w:adjustRightInd w:val="0"/>
        <w:snapToGrid w:val="0"/>
        <w:rPr>
          <w:rFonts w:ascii="仿宋_GB2312" w:hAnsi="宋体" w:eastAsia="仿宋_GB2312"/>
          <w:b/>
          <w:bCs/>
          <w:kern w:val="0"/>
        </w:rPr>
      </w:pPr>
      <w:bookmarkStart w:id="335" w:name="_Toc54862193"/>
      <w:bookmarkStart w:id="336" w:name="_Toc27177"/>
      <w:bookmarkStart w:id="337" w:name="_Toc31611"/>
      <w:r>
        <w:rPr>
          <w:rFonts w:hint="eastAsia" w:ascii="仿宋_GB2312" w:hAnsi="宋体" w:eastAsia="仿宋_GB2312"/>
          <w:b/>
          <w:bCs/>
          <w:kern w:val="0"/>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rPr>
      </w:pPr>
      <w:r>
        <w:rPr>
          <w:rFonts w:hint="eastAsia" w:ascii="仿宋_GB2312" w:eastAsia="仿宋_GB2312"/>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4"/>
        <w:adjustRightInd w:val="0"/>
        <w:snapToGrid w:val="0"/>
        <w:rPr>
          <w:rFonts w:ascii="仿宋_GB2312" w:hAnsi="宋体" w:eastAsia="仿宋_GB2312"/>
          <w:b/>
          <w:bCs/>
          <w:kern w:val="0"/>
        </w:rPr>
      </w:pPr>
      <w:bookmarkStart w:id="338" w:name="_Ref11917977"/>
      <w:bookmarkStart w:id="339" w:name="_Ref11917995"/>
      <w:bookmarkStart w:id="340" w:name="_Toc17588"/>
      <w:bookmarkStart w:id="341" w:name="_Toc22676"/>
      <w:bookmarkStart w:id="342" w:name="_Toc54862194"/>
      <w:r>
        <w:rPr>
          <w:rFonts w:hint="eastAsia" w:ascii="仿宋_GB2312" w:hAnsi="宋体" w:eastAsia="仿宋_GB2312"/>
          <w:b/>
          <w:bCs/>
          <w:kern w:val="0"/>
        </w:rPr>
        <w:t>2.2 提供施工现场和工作条件</w:t>
      </w:r>
      <w:bookmarkEnd w:id="338"/>
      <w:bookmarkEnd w:id="339"/>
      <w:bookmarkEnd w:id="340"/>
      <w:bookmarkEnd w:id="341"/>
      <w:bookmarkEnd w:id="342"/>
      <w:bookmarkStart w:id="343" w:name="_Toc54862196"/>
      <w:bookmarkEnd w:id="343"/>
      <w:bookmarkStart w:id="344" w:name="_Toc51505125"/>
      <w:bookmarkEnd w:id="344"/>
      <w:bookmarkStart w:id="345" w:name="_Toc51505124"/>
      <w:bookmarkEnd w:id="345"/>
      <w:bookmarkStart w:id="346" w:name="_Toc54862197"/>
      <w:bookmarkEnd w:id="346"/>
      <w:bookmarkStart w:id="347" w:name="_Toc51505123"/>
      <w:bookmarkEnd w:id="347"/>
      <w:bookmarkStart w:id="348" w:name="_Toc54862195"/>
      <w:bookmarkEnd w:id="348"/>
      <w:bookmarkStart w:id="349" w:name="_Ref531950085"/>
    </w:p>
    <w:p w14:paraId="0D049A87">
      <w:pPr>
        <w:pStyle w:val="57"/>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.2.1 </w:t>
      </w:r>
      <w:r>
        <w:rPr>
          <w:rFonts w:hint="eastAsia" w:ascii="仿宋_GB2312" w:eastAsia="仿宋_GB2312"/>
          <w:szCs w:val="24"/>
        </w:rPr>
        <w:t>提供施工</w:t>
      </w:r>
      <w:bookmarkEnd w:id="349"/>
      <w:r>
        <w:rPr>
          <w:rFonts w:hint="eastAsia" w:ascii="仿宋_GB2312" w:eastAsia="仿宋_GB2312"/>
          <w:szCs w:val="24"/>
        </w:rPr>
        <w:t>现场</w:t>
      </w:r>
    </w:p>
    <w:p w14:paraId="6DC24F7D">
      <w:pPr>
        <w:spacing w:line="360" w:lineRule="auto"/>
        <w:ind w:firstLine="480" w:firstLineChars="200"/>
        <w:rPr>
          <w:rFonts w:ascii="仿宋_GB2312" w:eastAsia="仿宋_GB2312"/>
          <w:color w:val="000000"/>
        </w:rPr>
      </w:pPr>
      <w:r>
        <w:rPr>
          <w:rFonts w:hint="eastAsia" w:ascii="仿宋_GB2312" w:eastAsia="仿宋_GB2312"/>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7"/>
        <w:spacing w:afterLines="0"/>
        <w:ind w:left="0" w:firstLine="480" w:firstLineChars="200"/>
        <w:rPr>
          <w:rFonts w:ascii="仿宋_GB2312" w:eastAsia="仿宋_GB2312"/>
          <w:szCs w:val="24"/>
        </w:rPr>
      </w:pPr>
      <w:bookmarkStart w:id="350" w:name="_Ref531950101"/>
      <w:r>
        <w:rPr>
          <w:rFonts w:hint="eastAsia" w:ascii="仿宋_GB2312" w:eastAsia="仿宋_GB2312"/>
          <w:szCs w:val="24"/>
        </w:rPr>
        <w:t>2</w:t>
      </w:r>
      <w:r>
        <w:rPr>
          <w:rFonts w:ascii="仿宋_GB2312" w:eastAsia="仿宋_GB2312"/>
          <w:szCs w:val="24"/>
        </w:rPr>
        <w:t xml:space="preserve">.2.2 </w:t>
      </w:r>
      <w:r>
        <w:rPr>
          <w:rFonts w:hint="eastAsia" w:ascii="仿宋_GB2312" w:eastAsia="仿宋_GB2312"/>
          <w:szCs w:val="24"/>
        </w:rPr>
        <w:t>提供工作条件</w:t>
      </w:r>
      <w:bookmarkEnd w:id="350"/>
    </w:p>
    <w:p w14:paraId="4753ED5B">
      <w:pPr>
        <w:spacing w:line="360" w:lineRule="auto"/>
        <w:ind w:firstLine="480" w:firstLineChars="200"/>
        <w:rPr>
          <w:rFonts w:ascii="仿宋_GB2312" w:eastAsia="仿宋_GB2312"/>
        </w:rPr>
      </w:pPr>
      <w:r>
        <w:rPr>
          <w:rFonts w:hint="eastAsia" w:ascii="仿宋_GB2312" w:eastAsia="仿宋_GB2312"/>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rPr>
      </w:pPr>
      <w:r>
        <w:rPr>
          <w:rFonts w:hint="eastAsia" w:ascii="仿宋_GB2312" w:eastAsia="仿宋_GB2312"/>
        </w:rPr>
        <w:t>（1）将施工用水、电力、通讯线路等施工所必需的条件接至施工现场内；</w:t>
      </w:r>
    </w:p>
    <w:p w14:paraId="464F0F85">
      <w:pPr>
        <w:spacing w:line="360" w:lineRule="auto"/>
        <w:ind w:firstLine="480" w:firstLineChars="200"/>
        <w:rPr>
          <w:rFonts w:ascii="仿宋_GB2312" w:eastAsia="仿宋_GB2312"/>
        </w:rPr>
      </w:pPr>
      <w:r>
        <w:rPr>
          <w:rFonts w:hint="eastAsia" w:ascii="仿宋_GB2312" w:eastAsia="仿宋_GB2312"/>
        </w:rPr>
        <w:t>（2）保证向承包人提供正常施工所需要的进入施工现场的交通条件；</w:t>
      </w:r>
    </w:p>
    <w:p w14:paraId="4358C035">
      <w:pPr>
        <w:spacing w:line="360" w:lineRule="auto"/>
        <w:ind w:firstLine="480" w:firstLineChars="200"/>
        <w:rPr>
          <w:rFonts w:ascii="仿宋_GB2312" w:eastAsia="仿宋_GB2312"/>
        </w:rPr>
      </w:pPr>
      <w:r>
        <w:rPr>
          <w:rFonts w:hint="eastAsia" w:ascii="仿宋_GB2312" w:eastAsia="仿宋_GB2312"/>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rPr>
      </w:pPr>
      <w:r>
        <w:rPr>
          <w:rFonts w:hint="eastAsia" w:ascii="仿宋_GB2312" w:eastAsia="仿宋_GB2312"/>
        </w:rPr>
        <w:t>（4）对工程现场临近发包人正在使用、运行、或由发包人用于生产的建筑物、构筑物、生产装置、设施、设备等，设置隔离设施，竖立禁止入内、禁止动火的明显标志，</w:t>
      </w:r>
      <w:r>
        <w:rPr>
          <w:rFonts w:ascii="仿宋_GB2312" w:eastAsia="仿宋_GB2312"/>
        </w:rPr>
        <w:t xml:space="preserve"> 并以书面形式通知承包人须遵守的安全规定和位置范围；</w:t>
      </w:r>
    </w:p>
    <w:p w14:paraId="65942406">
      <w:pPr>
        <w:spacing w:line="360" w:lineRule="auto"/>
        <w:ind w:firstLine="480" w:firstLineChars="200"/>
        <w:rPr>
          <w:rFonts w:ascii="仿宋_GB2312" w:eastAsia="仿宋_GB2312"/>
        </w:rPr>
      </w:pPr>
      <w:r>
        <w:rPr>
          <w:rFonts w:hint="eastAsia" w:ascii="仿宋_GB2312" w:eastAsia="仿宋_GB2312"/>
        </w:rPr>
        <w:t>（5）按照专用合同条件约定应提供的其他设施和条件。</w:t>
      </w:r>
    </w:p>
    <w:p w14:paraId="23199862">
      <w:pPr>
        <w:pStyle w:val="57"/>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.2.3 </w:t>
      </w:r>
      <w:r>
        <w:rPr>
          <w:rFonts w:hint="eastAsia" w:ascii="仿宋_GB2312" w:eastAsia="仿宋_GB2312"/>
          <w:szCs w:val="24"/>
        </w:rPr>
        <w:t>逾期提供的责任</w:t>
      </w:r>
    </w:p>
    <w:p w14:paraId="52383122">
      <w:pPr>
        <w:spacing w:line="360" w:lineRule="auto"/>
        <w:ind w:firstLine="480" w:firstLineChars="200"/>
        <w:rPr>
          <w:rFonts w:ascii="仿宋_GB2312" w:eastAsia="仿宋_GB2312"/>
        </w:rPr>
      </w:pPr>
      <w:r>
        <w:rPr>
          <w:rFonts w:hint="eastAsia" w:ascii="仿宋_GB2312" w:eastAsia="仿宋_GB2312"/>
        </w:rPr>
        <w:t>因发包人原因未能按合同约定及时向承包人提供施工现场和施工条件的，由发包人承担由此增加的费用和（或）延误的工期。</w:t>
      </w:r>
    </w:p>
    <w:p w14:paraId="4FFAF297">
      <w:pPr>
        <w:pStyle w:val="4"/>
        <w:adjustRightInd w:val="0"/>
        <w:snapToGrid w:val="0"/>
        <w:rPr>
          <w:rFonts w:ascii="仿宋_GB2312" w:hAnsi="宋体" w:eastAsia="仿宋_GB2312"/>
          <w:b/>
          <w:bCs/>
          <w:kern w:val="0"/>
        </w:rPr>
      </w:pPr>
      <w:bookmarkStart w:id="351" w:name="_Toc19808"/>
      <w:bookmarkStart w:id="352" w:name="_Toc54862198"/>
      <w:bookmarkStart w:id="353" w:name="_Toc20077"/>
      <w:bookmarkStart w:id="354" w:name="_Ref11918036"/>
      <w:bookmarkStart w:id="355" w:name="_Ref11956647"/>
      <w:bookmarkStart w:id="356" w:name="_Ref11956654"/>
      <w:bookmarkStart w:id="357" w:name="_Ref11918025"/>
      <w:r>
        <w:rPr>
          <w:rFonts w:hint="eastAsia" w:ascii="仿宋_GB2312" w:hAnsi="宋体" w:eastAsia="仿宋_GB2312"/>
          <w:b/>
          <w:bCs/>
          <w:kern w:val="0"/>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rPr>
      </w:pPr>
      <w:bookmarkStart w:id="358" w:name="_Hlk51506429"/>
      <w:r>
        <w:rPr>
          <w:rFonts w:hint="eastAsia" w:ascii="仿宋_GB2312" w:eastAsia="仿宋_GB2312"/>
        </w:rPr>
        <w:t>发包人应按专用合同条件和《发包人要求》中的约定向承包人提供</w:t>
      </w:r>
      <w:bookmarkEnd w:id="358"/>
      <w:r>
        <w:rPr>
          <w:rFonts w:hint="eastAsia" w:ascii="仿宋_GB2312" w:eastAsia="仿宋_GB2312"/>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rPr>
        <w:t>1.12</w:t>
      </w:r>
      <w:r>
        <w:rPr>
          <w:rFonts w:hint="eastAsia" w:ascii="仿宋_GB2312" w:eastAsia="仿宋_GB2312"/>
        </w:rPr>
        <w:t>款[</w:t>
      </w:r>
      <w:r>
        <w:rPr>
          <w:rFonts w:ascii="仿宋_GB2312" w:eastAsia="仿宋_GB2312"/>
        </w:rPr>
        <w:t>《发包人要求》和基础资料中的错误</w:t>
      </w:r>
      <w:r>
        <w:rPr>
          <w:rFonts w:hint="eastAsia" w:ascii="仿宋_GB2312" w:eastAsia="仿宋_GB2312"/>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4"/>
        <w:adjustRightInd w:val="0"/>
        <w:snapToGrid w:val="0"/>
        <w:rPr>
          <w:rFonts w:ascii="仿宋_GB2312" w:hAnsi="宋体" w:eastAsia="仿宋_GB2312"/>
          <w:b/>
          <w:bCs/>
          <w:kern w:val="0"/>
        </w:rPr>
      </w:pPr>
      <w:bookmarkStart w:id="359" w:name="_Toc26881"/>
      <w:bookmarkStart w:id="360" w:name="_Ref531950041"/>
      <w:bookmarkStart w:id="361" w:name="_Toc23178"/>
      <w:bookmarkStart w:id="362" w:name="_Ref531950045"/>
      <w:bookmarkStart w:id="363" w:name="_Toc54862199"/>
      <w:r>
        <w:rPr>
          <w:rFonts w:hint="eastAsia" w:ascii="仿宋_GB2312" w:hAnsi="宋体" w:eastAsia="仿宋_GB2312"/>
          <w:b/>
          <w:bCs/>
          <w:kern w:val="0"/>
        </w:rPr>
        <w:t>2.4 办理许可和批准</w:t>
      </w:r>
      <w:bookmarkEnd w:id="359"/>
      <w:bookmarkEnd w:id="360"/>
      <w:bookmarkEnd w:id="361"/>
      <w:bookmarkEnd w:id="362"/>
      <w:bookmarkEnd w:id="363"/>
    </w:p>
    <w:p w14:paraId="5E63B24A">
      <w:pPr>
        <w:pStyle w:val="57"/>
        <w:spacing w:afterLines="0"/>
        <w:ind w:left="0" w:firstLine="480" w:firstLineChars="200"/>
        <w:rPr>
          <w:rFonts w:ascii="仿宋_GB2312" w:eastAsia="仿宋_GB2312"/>
          <w:szCs w:val="24"/>
        </w:rPr>
      </w:pPr>
      <w:bookmarkStart w:id="364" w:name="_Toc51505128"/>
      <w:r>
        <w:rPr>
          <w:rFonts w:hint="eastAsia" w:ascii="仿宋_GB2312" w:eastAsia="仿宋_GB2312"/>
          <w:szCs w:val="24"/>
        </w:rPr>
        <w:t>2</w:t>
      </w:r>
      <w:r>
        <w:rPr>
          <w:rFonts w:ascii="仿宋_GB2312" w:eastAsia="仿宋_GB2312"/>
          <w:szCs w:val="24"/>
        </w:rPr>
        <w:t xml:space="preserve">.4.1 </w:t>
      </w:r>
      <w:r>
        <w:rPr>
          <w:rFonts w:hint="eastAsia" w:ascii="仿宋_GB2312" w:eastAsia="仿宋_GB2312"/>
          <w:szCs w:val="24"/>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7"/>
        <w:spacing w:afterLines="0"/>
        <w:ind w:left="0" w:firstLine="480" w:firstLineChars="200"/>
        <w:rPr>
          <w:rFonts w:ascii="仿宋_GB2312" w:eastAsia="仿宋_GB2312"/>
          <w:szCs w:val="24"/>
        </w:rPr>
      </w:pPr>
      <w:bookmarkStart w:id="365" w:name="_Toc51505129"/>
      <w:r>
        <w:rPr>
          <w:rFonts w:hint="eastAsia" w:ascii="仿宋_GB2312" w:eastAsia="仿宋_GB2312"/>
          <w:szCs w:val="24"/>
        </w:rPr>
        <w:t>2</w:t>
      </w:r>
      <w:r>
        <w:rPr>
          <w:rFonts w:ascii="仿宋_GB2312" w:eastAsia="仿宋_GB2312"/>
          <w:szCs w:val="24"/>
        </w:rPr>
        <w:t xml:space="preserve">.4.2 </w:t>
      </w:r>
      <w:r>
        <w:rPr>
          <w:rFonts w:hint="eastAsia" w:ascii="仿宋_GB2312" w:eastAsia="仿宋_GB2312"/>
          <w:szCs w:val="24"/>
        </w:rPr>
        <w:t>因发包人原因未能及时办理完毕前述许可、批准或备案，由发包人承担由此增加的费用和（或）延误的工期，并支付承包人合理的利润。</w:t>
      </w:r>
      <w:bookmarkEnd w:id="365"/>
    </w:p>
    <w:p w14:paraId="7D4D1300">
      <w:pPr>
        <w:pStyle w:val="4"/>
        <w:adjustRightInd w:val="0"/>
        <w:snapToGrid w:val="0"/>
        <w:rPr>
          <w:rFonts w:ascii="仿宋_GB2312" w:hAnsi="宋体" w:eastAsia="仿宋_GB2312"/>
          <w:b/>
          <w:bCs/>
          <w:kern w:val="0"/>
        </w:rPr>
      </w:pPr>
      <w:bookmarkStart w:id="366" w:name="_Toc54862200"/>
      <w:bookmarkStart w:id="367" w:name="_Toc6758"/>
      <w:bookmarkStart w:id="368" w:name="_Ref11918070"/>
      <w:bookmarkStart w:id="369" w:name="_Ref11956533"/>
      <w:bookmarkStart w:id="370" w:name="_Toc3360"/>
      <w:bookmarkStart w:id="371" w:name="_Ref11918060"/>
      <w:bookmarkStart w:id="372" w:name="_Ref11956525"/>
      <w:r>
        <w:rPr>
          <w:rFonts w:hint="eastAsia" w:ascii="仿宋_GB2312" w:hAnsi="宋体" w:eastAsia="仿宋_GB2312"/>
          <w:b/>
          <w:bCs/>
          <w:kern w:val="0"/>
        </w:rPr>
        <w:t>2.5 支付合同价款</w:t>
      </w:r>
      <w:bookmarkEnd w:id="366"/>
      <w:bookmarkEnd w:id="367"/>
      <w:bookmarkEnd w:id="368"/>
      <w:bookmarkEnd w:id="369"/>
      <w:bookmarkEnd w:id="370"/>
      <w:bookmarkEnd w:id="371"/>
      <w:bookmarkEnd w:id="372"/>
    </w:p>
    <w:p w14:paraId="60D7D677">
      <w:pPr>
        <w:pStyle w:val="57"/>
        <w:spacing w:afterLines="0"/>
        <w:ind w:left="0" w:firstLine="480" w:firstLineChars="200"/>
        <w:rPr>
          <w:rFonts w:ascii="仿宋_GB2312" w:eastAsia="仿宋_GB2312"/>
          <w:szCs w:val="24"/>
        </w:rPr>
      </w:pPr>
      <w:bookmarkStart w:id="373" w:name="_Toc51505131"/>
      <w:bookmarkStart w:id="374" w:name="_Ref531950147"/>
      <w:r>
        <w:rPr>
          <w:rFonts w:hint="eastAsia" w:ascii="仿宋_GB2312" w:eastAsia="仿宋_GB2312"/>
          <w:szCs w:val="24"/>
        </w:rPr>
        <w:t>2</w:t>
      </w:r>
      <w:r>
        <w:rPr>
          <w:rFonts w:ascii="仿宋_GB2312" w:eastAsia="仿宋_GB2312"/>
          <w:szCs w:val="24"/>
        </w:rPr>
        <w:t xml:space="preserve">.5.1 </w:t>
      </w:r>
      <w:r>
        <w:rPr>
          <w:rFonts w:hint="eastAsia" w:ascii="仿宋_GB2312" w:eastAsia="仿宋_GB2312"/>
          <w:szCs w:val="24"/>
        </w:rPr>
        <w:t>发包人应按合同约定向承包人及时支付合同价款。</w:t>
      </w:r>
      <w:bookmarkEnd w:id="373"/>
    </w:p>
    <w:bookmarkEnd w:id="374"/>
    <w:p w14:paraId="3F658D5F">
      <w:pPr>
        <w:pStyle w:val="57"/>
        <w:spacing w:afterLines="0"/>
        <w:ind w:left="0" w:firstLine="480" w:firstLineChars="200"/>
        <w:rPr>
          <w:rFonts w:ascii="仿宋_GB2312" w:eastAsia="仿宋_GB2312"/>
          <w:szCs w:val="24"/>
        </w:rPr>
      </w:pPr>
      <w:bookmarkStart w:id="375" w:name="_Toc51505132"/>
      <w:r>
        <w:rPr>
          <w:rFonts w:hint="eastAsia" w:ascii="仿宋_GB2312" w:eastAsia="仿宋_GB2312"/>
          <w:szCs w:val="24"/>
        </w:rPr>
        <w:t>2</w:t>
      </w:r>
      <w:r>
        <w:rPr>
          <w:rFonts w:ascii="仿宋_GB2312" w:eastAsia="仿宋_GB2312"/>
          <w:szCs w:val="24"/>
        </w:rPr>
        <w:t xml:space="preserve">.5.2 </w:t>
      </w:r>
      <w:r>
        <w:rPr>
          <w:rFonts w:hint="eastAsia" w:ascii="仿宋_GB2312" w:eastAsia="仿宋_GB2312"/>
          <w:szCs w:val="24"/>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rPr>
        <w:t>10%</w:t>
      </w:r>
      <w:r>
        <w:rPr>
          <w:rFonts w:hint="eastAsia" w:ascii="仿宋_GB2312" w:eastAsia="仿宋_GB2312"/>
          <w:szCs w:val="24"/>
        </w:rPr>
        <w:t>的变更指示或累计变更的总价超过签约合同价</w:t>
      </w:r>
      <w:r>
        <w:rPr>
          <w:rFonts w:ascii="仿宋_GB2312" w:eastAsia="仿宋_GB2312"/>
          <w:szCs w:val="24"/>
        </w:rPr>
        <w:t>30%；或承包人未能根据</w:t>
      </w:r>
      <w:r>
        <w:rPr>
          <w:rFonts w:hint="eastAsia" w:ascii="仿宋_GB2312" w:eastAsia="仿宋_GB2312"/>
          <w:szCs w:val="24"/>
        </w:rPr>
        <w:t>第</w:t>
      </w:r>
      <w:r>
        <w:rPr>
          <w:rFonts w:ascii="仿宋_GB2312" w:eastAsia="仿宋_GB2312"/>
          <w:szCs w:val="24"/>
        </w:rPr>
        <w:t>14条</w:t>
      </w:r>
      <w:r>
        <w:rPr>
          <w:rFonts w:hint="eastAsia" w:ascii="仿宋_GB2312" w:eastAsia="仿宋_GB2312"/>
          <w:szCs w:val="24"/>
        </w:rPr>
        <w:t>[合同价格与支付]收到付款，或承包人得知发包人的资金安排发生重要变更但并未收到发包人上述重要变更通知的情况，则承包人可随时要求发包人在</w:t>
      </w:r>
      <w:r>
        <w:rPr>
          <w:rFonts w:ascii="仿宋_GB2312" w:eastAsia="仿宋_GB2312"/>
          <w:szCs w:val="24"/>
        </w:rPr>
        <w:t>28</w:t>
      </w:r>
      <w:r>
        <w:rPr>
          <w:rFonts w:hint="eastAsia" w:ascii="仿宋_GB2312" w:eastAsia="仿宋_GB2312"/>
          <w:szCs w:val="24"/>
        </w:rPr>
        <w:t>天内补充提供能够按照合同约定支付合同价款的相应资金来源证明。</w:t>
      </w:r>
      <w:bookmarkEnd w:id="375"/>
    </w:p>
    <w:p w14:paraId="7A28423B">
      <w:pPr>
        <w:pStyle w:val="57"/>
        <w:spacing w:afterLines="0"/>
        <w:ind w:left="0" w:firstLine="480" w:firstLineChars="200"/>
        <w:rPr>
          <w:rFonts w:ascii="仿宋_GB2312" w:eastAsia="仿宋_GB2312"/>
          <w:szCs w:val="24"/>
        </w:rPr>
      </w:pPr>
      <w:bookmarkStart w:id="376" w:name="_Ref531950161"/>
      <w:bookmarkStart w:id="377" w:name="_Toc51505133"/>
      <w:r>
        <w:rPr>
          <w:rFonts w:hint="eastAsia" w:ascii="仿宋_GB2312" w:eastAsia="仿宋_GB2312"/>
          <w:szCs w:val="24"/>
        </w:rPr>
        <w:t>2</w:t>
      </w:r>
      <w:r>
        <w:rPr>
          <w:rFonts w:ascii="仿宋_GB2312" w:eastAsia="仿宋_GB2312"/>
          <w:szCs w:val="24"/>
        </w:rPr>
        <w:t xml:space="preserve">.5.3 </w:t>
      </w:r>
      <w:r>
        <w:rPr>
          <w:rFonts w:hint="eastAsia" w:ascii="仿宋_GB2312" w:eastAsia="仿宋_GB2312"/>
          <w:szCs w:val="24"/>
        </w:rPr>
        <w:t>发包人应当向承包人提供支付担保。支付担保可以采用银行保函或担保公司担保等形式，具体由合同当事人在专用合同条件中约定。</w:t>
      </w:r>
      <w:bookmarkEnd w:id="376"/>
      <w:bookmarkEnd w:id="377"/>
    </w:p>
    <w:p w14:paraId="668CEE6F">
      <w:pPr>
        <w:pStyle w:val="4"/>
        <w:adjustRightInd w:val="0"/>
        <w:snapToGrid w:val="0"/>
        <w:rPr>
          <w:rFonts w:ascii="仿宋_GB2312" w:hAnsi="宋体" w:eastAsia="仿宋_GB2312"/>
          <w:b/>
          <w:bCs/>
          <w:kern w:val="0"/>
        </w:rPr>
      </w:pPr>
      <w:bookmarkStart w:id="378" w:name="_Toc54862201"/>
      <w:bookmarkStart w:id="379" w:name="_Toc26282"/>
      <w:bookmarkStart w:id="380" w:name="_Toc13297"/>
      <w:r>
        <w:rPr>
          <w:rFonts w:hint="eastAsia" w:ascii="仿宋_GB2312" w:hAnsi="宋体" w:eastAsia="仿宋_GB2312"/>
          <w:b/>
          <w:bCs/>
          <w:kern w:val="0"/>
        </w:rPr>
        <w:t>2.6 现场管理配合</w:t>
      </w:r>
      <w:bookmarkEnd w:id="378"/>
      <w:bookmarkEnd w:id="379"/>
      <w:bookmarkEnd w:id="380"/>
    </w:p>
    <w:p w14:paraId="4A399FA4">
      <w:pPr>
        <w:spacing w:line="360" w:lineRule="auto"/>
        <w:ind w:firstLine="480" w:firstLineChars="200"/>
        <w:rPr>
          <w:rFonts w:ascii="仿宋_GB2312" w:eastAsia="仿宋_GB2312"/>
        </w:rPr>
      </w:pPr>
      <w:r>
        <w:rPr>
          <w:rFonts w:hint="eastAsia" w:ascii="仿宋_GB2312" w:eastAsia="仿宋_GB2312"/>
        </w:rPr>
        <w:t>发包人应负责保证在现场或现场附近的发包人人员和发包人的其他承包人（如有）：</w:t>
      </w:r>
    </w:p>
    <w:p w14:paraId="4BF281A5">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7.3</w:t>
      </w:r>
      <w:r>
        <w:rPr>
          <w:rFonts w:hint="eastAsia" w:ascii="仿宋_GB2312" w:eastAsia="仿宋_GB2312"/>
        </w:rPr>
        <w:t>款[现场合作]的约定，与承包人进行合作；</w:t>
      </w:r>
    </w:p>
    <w:p w14:paraId="426A41FC">
      <w:pPr>
        <w:spacing w:line="360" w:lineRule="auto"/>
        <w:ind w:firstLine="480" w:firstLineChars="200"/>
        <w:rPr>
          <w:rFonts w:ascii="仿宋_GB2312" w:eastAsia="仿宋_GB2312"/>
        </w:rPr>
      </w:pPr>
      <w:r>
        <w:rPr>
          <w:rFonts w:hint="eastAsia" w:ascii="仿宋_GB2312" w:eastAsia="仿宋_GB2312"/>
        </w:rPr>
        <w:t>（2）遵守第</w:t>
      </w:r>
      <w:r>
        <w:rPr>
          <w:rFonts w:ascii="仿宋_GB2312" w:eastAsia="仿宋_GB2312"/>
        </w:rPr>
        <w:t>7.5</w:t>
      </w:r>
      <w:r>
        <w:rPr>
          <w:rFonts w:hint="eastAsia" w:ascii="仿宋_GB2312" w:eastAsia="仿宋_GB2312"/>
        </w:rPr>
        <w:t>款[现场劳动用工</w:t>
      </w:r>
      <w:r>
        <w:rPr>
          <w:rFonts w:ascii="仿宋_GB2312" w:eastAsia="仿宋_GB2312"/>
        </w:rPr>
        <w:t>]</w:t>
      </w:r>
      <w:r>
        <w:rPr>
          <w:rFonts w:hint="eastAsia" w:ascii="仿宋_GB2312" w:eastAsia="仿宋_GB2312"/>
        </w:rPr>
        <w:t>、第7</w:t>
      </w:r>
      <w:r>
        <w:rPr>
          <w:rFonts w:ascii="仿宋_GB2312" w:eastAsia="仿宋_GB2312"/>
        </w:rPr>
        <w:t>.6</w:t>
      </w:r>
      <w:r>
        <w:rPr>
          <w:rFonts w:hint="eastAsia" w:ascii="仿宋_GB2312" w:eastAsia="仿宋_GB2312"/>
        </w:rPr>
        <w:t>款[安全文明施工]、第</w:t>
      </w:r>
      <w:r>
        <w:rPr>
          <w:rFonts w:ascii="仿宋_GB2312" w:eastAsia="仿宋_GB2312"/>
        </w:rPr>
        <w:t>7.7</w:t>
      </w:r>
      <w:r>
        <w:rPr>
          <w:rFonts w:hint="eastAsia" w:ascii="仿宋_GB2312" w:eastAsia="仿宋_GB2312"/>
        </w:rPr>
        <w:t>款[职业健康</w:t>
      </w:r>
      <w:bookmarkStart w:id="381" w:name="_Ref531952756"/>
      <w:bookmarkStart w:id="382" w:name="_Ref531952761"/>
      <w:r>
        <w:rPr>
          <w:rFonts w:hint="eastAsia" w:ascii="仿宋_GB2312" w:eastAsia="仿宋_GB2312"/>
        </w:rPr>
        <w:t>]和第</w:t>
      </w:r>
      <w:r>
        <w:rPr>
          <w:rFonts w:ascii="仿宋_GB2312" w:eastAsia="仿宋_GB2312"/>
        </w:rPr>
        <w:t>7.8</w:t>
      </w:r>
      <w:r>
        <w:rPr>
          <w:rFonts w:hint="eastAsia" w:ascii="仿宋_GB2312" w:eastAsia="仿宋_GB2312"/>
        </w:rPr>
        <w:t>款[</w:t>
      </w:r>
      <w:r>
        <w:rPr>
          <w:rFonts w:ascii="仿宋_GB2312" w:eastAsia="仿宋_GB2312"/>
        </w:rPr>
        <w:t>环境保护</w:t>
      </w:r>
      <w:r>
        <w:rPr>
          <w:rFonts w:hint="eastAsia" w:ascii="仿宋_GB2312" w:eastAsia="仿宋_GB2312"/>
        </w:rPr>
        <w:t>]的相关约定。</w:t>
      </w:r>
    </w:p>
    <w:p w14:paraId="5DFF8CB5">
      <w:pPr>
        <w:spacing w:line="360" w:lineRule="auto"/>
        <w:ind w:firstLine="480" w:firstLineChars="200"/>
        <w:rPr>
          <w:rFonts w:ascii="仿宋_GB2312" w:eastAsia="仿宋_GB2312"/>
        </w:rPr>
      </w:pPr>
      <w:r>
        <w:rPr>
          <w:rFonts w:hint="eastAsia" w:ascii="仿宋_GB2312" w:eastAsia="仿宋_GB2312"/>
        </w:rPr>
        <w:t>发包人应与承包人、由发包人直接发包的其他承包人（如有）订立施工现场统一管理协议，明确各方的权利义务。</w:t>
      </w:r>
    </w:p>
    <w:p w14:paraId="0A11153F">
      <w:pPr>
        <w:pStyle w:val="4"/>
        <w:adjustRightInd w:val="0"/>
        <w:snapToGrid w:val="0"/>
        <w:rPr>
          <w:rFonts w:ascii="仿宋_GB2312" w:hAnsi="宋体" w:eastAsia="仿宋_GB2312"/>
          <w:b/>
          <w:bCs/>
          <w:kern w:val="0"/>
        </w:rPr>
      </w:pPr>
      <w:bookmarkStart w:id="383" w:name="_Toc23905"/>
      <w:bookmarkStart w:id="384" w:name="_Toc29964"/>
      <w:bookmarkStart w:id="385" w:name="_Toc54862202"/>
      <w:bookmarkStart w:id="386" w:name="_Ref11959376"/>
      <w:bookmarkStart w:id="387" w:name="_Ref11959372"/>
      <w:r>
        <w:rPr>
          <w:rFonts w:hint="eastAsia" w:ascii="仿宋_GB2312" w:hAnsi="宋体" w:eastAsia="仿宋_GB2312"/>
          <w:b/>
          <w:bCs/>
          <w:kern w:val="0"/>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rPr>
      </w:pPr>
      <w:r>
        <w:rPr>
          <w:rFonts w:hint="eastAsia" w:ascii="仿宋_GB2312" w:eastAsia="仿宋_GB2312"/>
        </w:rPr>
        <w:t>发包人应履行合同约定的其他义务，双方可在专用合同条件内对发包人应履行的其他义务进行补充约定。</w:t>
      </w:r>
    </w:p>
    <w:bookmarkEnd w:id="381"/>
    <w:bookmarkEnd w:id="382"/>
    <w:p w14:paraId="04AAA042">
      <w:pPr>
        <w:pStyle w:val="3"/>
        <w:adjustRightInd w:val="0"/>
        <w:rPr>
          <w:sz w:val="24"/>
          <w:szCs w:val="16"/>
        </w:rPr>
      </w:pPr>
      <w:bookmarkStart w:id="388" w:name="_Toc27723"/>
      <w:bookmarkStart w:id="389" w:name="_Toc3381"/>
      <w:bookmarkStart w:id="390" w:name="_Ref531952791"/>
      <w:bookmarkStart w:id="391" w:name="_Toc54862203"/>
      <w:r>
        <w:rPr>
          <w:rFonts w:hint="eastAsia"/>
          <w:sz w:val="24"/>
          <w:szCs w:val="16"/>
        </w:rPr>
        <w:t>第3条 发包人的管理</w:t>
      </w:r>
      <w:bookmarkEnd w:id="388"/>
      <w:bookmarkEnd w:id="389"/>
      <w:bookmarkEnd w:id="390"/>
      <w:bookmarkEnd w:id="391"/>
    </w:p>
    <w:p w14:paraId="0463A264">
      <w:pPr>
        <w:pStyle w:val="4"/>
        <w:adjustRightInd w:val="0"/>
        <w:snapToGrid w:val="0"/>
        <w:rPr>
          <w:rFonts w:ascii="仿宋_GB2312" w:hAnsi="宋体" w:eastAsia="仿宋_GB2312"/>
          <w:b/>
          <w:bCs/>
          <w:kern w:val="0"/>
        </w:rPr>
      </w:pPr>
      <w:bookmarkStart w:id="392" w:name="_Ref522810094"/>
      <w:bookmarkStart w:id="393" w:name="_Ref522810097"/>
      <w:bookmarkStart w:id="394" w:name="_Toc27532"/>
      <w:bookmarkStart w:id="395" w:name="_Toc54862204"/>
      <w:bookmarkStart w:id="396" w:name="_Toc2249"/>
      <w:bookmarkStart w:id="397" w:name="_Ref531951533"/>
      <w:bookmarkStart w:id="398" w:name="_Ref531951538"/>
      <w:r>
        <w:rPr>
          <w:rFonts w:hint="eastAsia" w:ascii="仿宋_GB2312" w:hAnsi="宋体" w:eastAsia="仿宋_GB2312"/>
          <w:b/>
          <w:bCs/>
          <w:kern w:val="0"/>
        </w:rPr>
        <w:t>3.1 发包人</w:t>
      </w:r>
      <w:bookmarkEnd w:id="392"/>
      <w:bookmarkEnd w:id="393"/>
      <w:r>
        <w:rPr>
          <w:rFonts w:hint="eastAsia" w:ascii="仿宋_GB2312" w:hAnsi="宋体" w:eastAsia="仿宋_GB2312"/>
          <w:b/>
          <w:bCs/>
          <w:kern w:val="0"/>
        </w:rPr>
        <w:t>代表</w:t>
      </w:r>
      <w:bookmarkEnd w:id="394"/>
      <w:bookmarkEnd w:id="395"/>
      <w:bookmarkEnd w:id="396"/>
      <w:bookmarkEnd w:id="397"/>
      <w:bookmarkEnd w:id="398"/>
    </w:p>
    <w:p w14:paraId="0955FAE0">
      <w:pPr>
        <w:spacing w:line="360" w:lineRule="auto"/>
        <w:ind w:firstLine="480" w:firstLineChars="200"/>
        <w:rPr>
          <w:rFonts w:ascii="仿宋_GB2312" w:eastAsia="仿宋_GB2312"/>
        </w:rPr>
      </w:pPr>
      <w:r>
        <w:rPr>
          <w:rFonts w:hint="eastAsia" w:ascii="仿宋_GB2312" w:eastAsia="仿宋_GB2312"/>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rPr>
      </w:pPr>
      <w:r>
        <w:rPr>
          <w:rFonts w:hint="eastAsia" w:ascii="仿宋_GB2312" w:eastAsia="仿宋_GB2312"/>
        </w:rPr>
        <w:t>除非发包人另行通知承包人，发包人代表应被授予并且被认为具有发包人在授权范围内享有的相应权利，涉及第</w:t>
      </w:r>
      <w:r>
        <w:rPr>
          <w:rFonts w:ascii="仿宋_GB2312" w:eastAsia="仿宋_GB2312"/>
        </w:rPr>
        <w:t>16.1</w:t>
      </w:r>
      <w:r>
        <w:rPr>
          <w:rFonts w:hint="eastAsia" w:ascii="仿宋_GB2312" w:eastAsia="仿宋_GB2312"/>
        </w:rPr>
        <w:t>款[由发包人解除合同]的权利除外。</w:t>
      </w:r>
    </w:p>
    <w:p w14:paraId="46079763">
      <w:pPr>
        <w:spacing w:line="360" w:lineRule="auto"/>
        <w:ind w:firstLine="480" w:firstLineChars="200"/>
        <w:rPr>
          <w:rFonts w:ascii="仿宋_GB2312" w:eastAsia="仿宋_GB2312"/>
        </w:rPr>
      </w:pPr>
      <w:r>
        <w:rPr>
          <w:rFonts w:hint="eastAsia" w:ascii="仿宋_GB2312" w:eastAsia="仿宋_GB2312"/>
        </w:rPr>
        <w:t>发包人代表（或者在其为法人的情况下，被任命代表其行事的自然人）应：</w:t>
      </w:r>
    </w:p>
    <w:p w14:paraId="24BEB32E">
      <w:pPr>
        <w:spacing w:line="360" w:lineRule="auto"/>
        <w:ind w:firstLine="480" w:firstLineChars="200"/>
        <w:rPr>
          <w:rFonts w:ascii="仿宋_GB2312" w:eastAsia="仿宋_GB2312"/>
        </w:rPr>
      </w:pPr>
      <w:r>
        <w:rPr>
          <w:rFonts w:hint="eastAsia" w:ascii="仿宋_GB2312" w:eastAsia="仿宋_GB2312"/>
        </w:rPr>
        <w:t>（1）履行指派给其的职责，行使发包人托付给的权利；</w:t>
      </w:r>
    </w:p>
    <w:p w14:paraId="54436CB0">
      <w:pPr>
        <w:spacing w:line="360" w:lineRule="auto"/>
        <w:ind w:firstLine="480" w:firstLineChars="200"/>
        <w:rPr>
          <w:rFonts w:ascii="仿宋_GB2312" w:eastAsia="仿宋_GB2312"/>
        </w:rPr>
      </w:pPr>
      <w:r>
        <w:rPr>
          <w:rFonts w:hint="eastAsia" w:ascii="仿宋_GB2312" w:eastAsia="仿宋_GB2312"/>
        </w:rPr>
        <w:t>（2）具备履行这些职责、行使这些权利的能力；</w:t>
      </w:r>
    </w:p>
    <w:p w14:paraId="17A82F9C">
      <w:pPr>
        <w:spacing w:line="360" w:lineRule="auto"/>
        <w:ind w:firstLine="480" w:firstLineChars="200"/>
        <w:rPr>
          <w:rFonts w:ascii="仿宋_GB2312" w:eastAsia="仿宋_GB2312"/>
        </w:rPr>
      </w:pPr>
      <w:r>
        <w:rPr>
          <w:rFonts w:hint="eastAsia" w:ascii="仿宋_GB2312" w:eastAsia="仿宋_GB2312"/>
        </w:rPr>
        <w:t>（3）作为熟练的专业人员行事。</w:t>
      </w:r>
    </w:p>
    <w:p w14:paraId="396136EA">
      <w:pPr>
        <w:spacing w:line="360" w:lineRule="auto"/>
        <w:ind w:firstLine="480" w:firstLineChars="200"/>
        <w:rPr>
          <w:rFonts w:ascii="仿宋_GB2312" w:eastAsia="仿宋_GB2312"/>
        </w:rPr>
      </w:pPr>
      <w:r>
        <w:rPr>
          <w:rFonts w:hint="eastAsia" w:ascii="仿宋_GB2312" w:eastAsia="仿宋_GB2312"/>
        </w:rPr>
        <w:t>如果发包人代表为法人且在签订本合同时未能确定授权代表的，发包人代表应在本合同签订之日起</w:t>
      </w:r>
      <w:r>
        <w:rPr>
          <w:rFonts w:ascii="仿宋_GB2312" w:eastAsia="仿宋_GB2312"/>
        </w:rPr>
        <w:t>3日内</w:t>
      </w:r>
      <w:r>
        <w:rPr>
          <w:rFonts w:hint="eastAsia" w:ascii="仿宋_GB2312" w:eastAsia="仿宋_GB2312"/>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rPr>
      </w:pPr>
      <w:r>
        <w:rPr>
          <w:rFonts w:hint="eastAsia" w:ascii="仿宋_GB2312" w:eastAsia="仿宋_GB2312"/>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rPr>
      </w:pPr>
      <w:r>
        <w:rPr>
          <w:rFonts w:hint="eastAsia" w:ascii="仿宋_GB2312" w:eastAsia="仿宋_GB2312"/>
        </w:rPr>
        <w:t>发包人代表不能按照合同约定履行其职责及义务，并导致合同无法继续正常履行的，承包人可以要求发包人撤换发包人代表。</w:t>
      </w:r>
    </w:p>
    <w:p w14:paraId="63317103">
      <w:pPr>
        <w:pStyle w:val="4"/>
        <w:adjustRightInd w:val="0"/>
        <w:snapToGrid w:val="0"/>
        <w:rPr>
          <w:rFonts w:ascii="仿宋_GB2312" w:hAnsi="宋体" w:eastAsia="仿宋_GB2312"/>
          <w:b/>
          <w:bCs/>
          <w:kern w:val="0"/>
        </w:rPr>
      </w:pPr>
      <w:bookmarkStart w:id="399" w:name="_Toc24672"/>
      <w:bookmarkStart w:id="400" w:name="_Ref531951557"/>
      <w:bookmarkStart w:id="401" w:name="_Toc6713"/>
      <w:bookmarkStart w:id="402" w:name="_Toc54862205"/>
      <w:bookmarkStart w:id="403" w:name="_Ref531951553"/>
      <w:r>
        <w:rPr>
          <w:rFonts w:hint="eastAsia" w:ascii="仿宋_GB2312" w:hAnsi="宋体" w:eastAsia="仿宋_GB2312"/>
          <w:b/>
          <w:bCs/>
          <w:kern w:val="0"/>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rPr>
      </w:pPr>
      <w:r>
        <w:rPr>
          <w:rFonts w:hint="eastAsia" w:ascii="仿宋_GB2312" w:eastAsia="仿宋_GB2312"/>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rPr>
      </w:pPr>
      <w:r>
        <w:rPr>
          <w:rFonts w:hint="eastAsia" w:ascii="仿宋_GB2312" w:eastAsia="仿宋_GB2312"/>
        </w:rPr>
        <w:t>发包人应要求在施工现场的发包人人员遵守法律及有关安全、质量、环境保护、文明施工等规定，因发包人人员未遵守上述要求给承包人造成的损失和责任由发包人承担。</w:t>
      </w:r>
    </w:p>
    <w:p w14:paraId="2DD8B7CD">
      <w:pPr>
        <w:pStyle w:val="4"/>
        <w:adjustRightInd w:val="0"/>
        <w:snapToGrid w:val="0"/>
        <w:rPr>
          <w:rFonts w:ascii="仿宋_GB2312" w:hAnsi="宋体" w:eastAsia="仿宋_GB2312"/>
          <w:b/>
          <w:bCs/>
          <w:kern w:val="0"/>
        </w:rPr>
      </w:pPr>
      <w:bookmarkStart w:id="404" w:name="_Toc13973"/>
      <w:bookmarkStart w:id="405" w:name="_Toc30741"/>
      <w:bookmarkStart w:id="406" w:name="_Toc54862206"/>
      <w:r>
        <w:rPr>
          <w:rFonts w:hint="eastAsia" w:ascii="仿宋_GB2312" w:hAnsi="宋体" w:eastAsia="仿宋_GB2312"/>
          <w:b/>
          <w:bCs/>
          <w:kern w:val="0"/>
        </w:rPr>
        <w:t>3.3 工程师</w:t>
      </w:r>
      <w:bookmarkEnd w:id="404"/>
      <w:bookmarkEnd w:id="405"/>
      <w:bookmarkEnd w:id="406"/>
      <w:r>
        <w:rPr>
          <w:rFonts w:hint="eastAsia" w:ascii="仿宋_GB2312" w:hAnsi="宋体" w:eastAsia="仿宋_GB2312"/>
          <w:b/>
          <w:bCs/>
          <w:kern w:val="0"/>
        </w:rPr>
        <w:t xml:space="preserve"> </w:t>
      </w:r>
    </w:p>
    <w:p w14:paraId="0F237611">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.3.1 </w:t>
      </w:r>
      <w:r>
        <w:rPr>
          <w:rFonts w:hint="eastAsia" w:ascii="仿宋_GB2312" w:eastAsia="仿宋_GB2312"/>
          <w:szCs w:val="24"/>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.3.2 </w:t>
      </w:r>
      <w:r>
        <w:rPr>
          <w:rFonts w:hint="eastAsia" w:ascii="仿宋_GB2312" w:eastAsia="仿宋_GB2312"/>
          <w:szCs w:val="24"/>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.3.3 </w:t>
      </w:r>
      <w:r>
        <w:rPr>
          <w:rFonts w:hint="eastAsia" w:ascii="仿宋_GB2312" w:eastAsia="仿宋_GB2312"/>
          <w:szCs w:val="24"/>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.3.4 </w:t>
      </w:r>
      <w:r>
        <w:rPr>
          <w:rFonts w:hint="eastAsia" w:ascii="仿宋_GB2312" w:eastAsia="仿宋_GB2312"/>
          <w:szCs w:val="24"/>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4"/>
        <w:adjustRightInd w:val="0"/>
        <w:snapToGrid w:val="0"/>
        <w:rPr>
          <w:rFonts w:ascii="仿宋_GB2312" w:hAnsi="宋体" w:eastAsia="仿宋_GB2312"/>
          <w:b/>
          <w:bCs/>
          <w:kern w:val="0"/>
        </w:rPr>
      </w:pPr>
      <w:bookmarkStart w:id="407" w:name="_Toc5693"/>
      <w:bookmarkStart w:id="408" w:name="_Toc8013"/>
      <w:bookmarkStart w:id="409" w:name="_Toc54862207"/>
      <w:bookmarkStart w:id="410" w:name="_Ref531951597"/>
      <w:bookmarkStart w:id="411" w:name="_Ref531951594"/>
      <w:r>
        <w:rPr>
          <w:rFonts w:hint="eastAsia" w:ascii="仿宋_GB2312" w:hAnsi="宋体" w:eastAsia="仿宋_GB2312"/>
          <w:b/>
          <w:bCs/>
          <w:kern w:val="0"/>
        </w:rPr>
        <w:t>3.4 任命和授权</w:t>
      </w:r>
      <w:bookmarkEnd w:id="407"/>
      <w:bookmarkEnd w:id="408"/>
      <w:bookmarkEnd w:id="409"/>
    </w:p>
    <w:p w14:paraId="14D4A614">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.4.1 </w:t>
      </w:r>
      <w:r>
        <w:rPr>
          <w:rFonts w:hint="eastAsia" w:ascii="仿宋_GB2312" w:eastAsia="仿宋_GB2312"/>
          <w:szCs w:val="24"/>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.4.2 </w:t>
      </w:r>
      <w:r>
        <w:rPr>
          <w:rFonts w:hint="eastAsia" w:ascii="仿宋_GB2312" w:eastAsia="仿宋_GB2312"/>
          <w:szCs w:val="24"/>
        </w:rPr>
        <w:t>工程师可以授权其他人员负责执行其指派的一项或多项工作，但第</w:t>
      </w:r>
      <w:r>
        <w:rPr>
          <w:rFonts w:ascii="仿宋_GB2312" w:eastAsia="仿宋_GB2312"/>
          <w:szCs w:val="24"/>
        </w:rPr>
        <w:t>3.6</w:t>
      </w:r>
      <w:r>
        <w:rPr>
          <w:rFonts w:hint="eastAsia" w:ascii="仿宋_GB2312" w:eastAsia="仿宋_GB2312"/>
          <w:szCs w:val="24"/>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4"/>
        <w:adjustRightInd w:val="0"/>
        <w:snapToGrid w:val="0"/>
        <w:rPr>
          <w:rFonts w:ascii="仿宋_GB2312" w:hAnsi="宋体" w:eastAsia="仿宋_GB2312"/>
          <w:b/>
          <w:bCs/>
          <w:kern w:val="0"/>
        </w:rPr>
      </w:pPr>
      <w:bookmarkStart w:id="412" w:name="_Ref20165400"/>
      <w:bookmarkStart w:id="413" w:name="_Toc18156"/>
      <w:bookmarkStart w:id="414" w:name="_Toc54862208"/>
      <w:bookmarkStart w:id="415" w:name="_Toc2528"/>
      <w:r>
        <w:rPr>
          <w:rFonts w:hint="eastAsia" w:ascii="仿宋_GB2312" w:hAnsi="宋体" w:eastAsia="仿宋_GB2312"/>
          <w:b/>
          <w:bCs/>
          <w:kern w:val="0"/>
        </w:rPr>
        <w:t>3.5 指示</w:t>
      </w:r>
      <w:bookmarkEnd w:id="410"/>
      <w:bookmarkEnd w:id="411"/>
      <w:bookmarkEnd w:id="412"/>
      <w:bookmarkEnd w:id="413"/>
      <w:bookmarkEnd w:id="414"/>
      <w:bookmarkEnd w:id="415"/>
    </w:p>
    <w:p w14:paraId="18E66C49">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.5.1 </w:t>
      </w:r>
      <w:r>
        <w:rPr>
          <w:rFonts w:hint="eastAsia" w:ascii="仿宋_GB2312" w:eastAsia="仿宋_GB2312"/>
          <w:szCs w:val="24"/>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.5.2 </w:t>
      </w:r>
      <w:r>
        <w:rPr>
          <w:rFonts w:hint="eastAsia" w:ascii="仿宋_GB2312" w:eastAsia="仿宋_GB2312"/>
          <w:szCs w:val="24"/>
        </w:rPr>
        <w:t>承包人收到工程师作出的指示后应遵照执行。如果任何此类指示构成一项变更时，应按照第</w:t>
      </w:r>
      <w:r>
        <w:rPr>
          <w:rFonts w:ascii="仿宋_GB2312" w:eastAsia="仿宋_GB2312"/>
          <w:szCs w:val="24"/>
        </w:rPr>
        <w:t>13条</w:t>
      </w:r>
      <w:r>
        <w:rPr>
          <w:rFonts w:hint="eastAsia" w:ascii="仿宋_GB2312" w:eastAsia="仿宋_GB2312"/>
          <w:szCs w:val="24"/>
        </w:rPr>
        <w:t>[变更与调整]的约定办理。</w:t>
      </w:r>
    </w:p>
    <w:p w14:paraId="397D4693">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.5.3 </w:t>
      </w:r>
      <w:r>
        <w:rPr>
          <w:rFonts w:hint="eastAsia" w:ascii="仿宋_GB2312" w:eastAsia="仿宋_GB2312"/>
          <w:szCs w:val="24"/>
        </w:rPr>
        <w:t>由于工程师未能按合同约定发出指示、指示延误或指示错误而导致承包人费用增加和（或）工期延误的，发包人应承担由此增加的费用和（或）工期延误，并向承包人支付合理利润。</w:t>
      </w:r>
    </w:p>
    <w:p w14:paraId="68E32D0E">
      <w:pPr>
        <w:pStyle w:val="4"/>
        <w:adjustRightInd w:val="0"/>
        <w:snapToGrid w:val="0"/>
        <w:rPr>
          <w:rFonts w:ascii="仿宋_GB2312" w:hAnsi="宋体" w:eastAsia="仿宋_GB2312"/>
          <w:b/>
          <w:bCs/>
          <w:kern w:val="0"/>
        </w:rPr>
      </w:pPr>
      <w:bookmarkStart w:id="416" w:name="_Toc6438"/>
      <w:bookmarkStart w:id="417" w:name="_Toc54862209"/>
      <w:bookmarkStart w:id="418" w:name="_Toc2772"/>
      <w:bookmarkStart w:id="419" w:name="_Ref531951611"/>
      <w:bookmarkStart w:id="420" w:name="_Ref531951609"/>
      <w:r>
        <w:rPr>
          <w:rFonts w:hint="eastAsia" w:ascii="仿宋_GB2312" w:hAnsi="宋体" w:eastAsia="仿宋_GB2312"/>
          <w:b/>
          <w:bCs/>
          <w:kern w:val="0"/>
        </w:rPr>
        <w:t>3.6 商定或确定</w:t>
      </w:r>
      <w:bookmarkEnd w:id="416"/>
      <w:bookmarkEnd w:id="417"/>
      <w:bookmarkEnd w:id="418"/>
      <w:bookmarkEnd w:id="419"/>
      <w:bookmarkEnd w:id="420"/>
    </w:p>
    <w:p w14:paraId="4E8D0AD0">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.6.1 </w:t>
      </w:r>
      <w:r>
        <w:rPr>
          <w:rFonts w:hint="eastAsia" w:ascii="仿宋_GB2312" w:eastAsia="仿宋_GB2312"/>
          <w:szCs w:val="24"/>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.6.2 </w:t>
      </w:r>
      <w:r>
        <w:rPr>
          <w:rFonts w:hint="eastAsia" w:ascii="仿宋_GB2312" w:eastAsia="仿宋_GB2312"/>
          <w:szCs w:val="24"/>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7"/>
        <w:spacing w:afterLines="0"/>
        <w:ind w:left="0" w:firstLine="480" w:firstLineChars="200"/>
        <w:rPr>
          <w:rFonts w:ascii="仿宋_GB2312" w:eastAsia="仿宋_GB2312"/>
          <w:szCs w:val="24"/>
        </w:rPr>
      </w:pPr>
      <w:bookmarkStart w:id="421" w:name="_Ref532287856"/>
      <w:r>
        <w:rPr>
          <w:rFonts w:hint="eastAsia" w:ascii="仿宋_GB2312" w:eastAsia="仿宋_GB2312"/>
          <w:szCs w:val="24"/>
        </w:rPr>
        <w:t>3</w:t>
      </w:r>
      <w:r>
        <w:rPr>
          <w:rFonts w:ascii="仿宋_GB2312" w:eastAsia="仿宋_GB2312"/>
          <w:szCs w:val="24"/>
        </w:rPr>
        <w:t xml:space="preserve">.6.3 </w:t>
      </w:r>
      <w:r>
        <w:rPr>
          <w:rFonts w:hint="eastAsia" w:ascii="仿宋_GB2312" w:eastAsia="仿宋_GB2312"/>
          <w:szCs w:val="24"/>
        </w:rPr>
        <w:t>任何一方对工程师的确定有异议的，应在收到确定的结果后28天内向另一方发出书面异议通知并抄送工程师。除第</w:t>
      </w:r>
      <w:r>
        <w:rPr>
          <w:rFonts w:ascii="仿宋_GB2312" w:eastAsia="仿宋_GB2312"/>
          <w:szCs w:val="24"/>
        </w:rPr>
        <w:t>19.2</w:t>
      </w:r>
      <w:r>
        <w:rPr>
          <w:rFonts w:hint="eastAsia" w:ascii="仿宋_GB2312" w:eastAsia="仿宋_GB2312"/>
          <w:szCs w:val="24"/>
        </w:rPr>
        <w:t>款[</w:t>
      </w:r>
      <w:r>
        <w:rPr>
          <w:rFonts w:ascii="仿宋_GB2312" w:eastAsia="仿宋_GB2312"/>
          <w:szCs w:val="24"/>
        </w:rPr>
        <w:t>承包人索赔的处理程序</w:t>
      </w:r>
      <w:r>
        <w:rPr>
          <w:rFonts w:hint="eastAsia" w:ascii="仿宋_GB2312" w:eastAsia="仿宋_GB2312"/>
          <w:szCs w:val="24"/>
        </w:rPr>
        <w:t>]另有约定外，工程师未能在确定的期限内发出确定的结果通知的，或者任何一方发出对确定的结果有异议的通知的，则构成争议并应按照第</w:t>
      </w:r>
      <w:r>
        <w:rPr>
          <w:rFonts w:ascii="仿宋_GB2312" w:eastAsia="仿宋_GB2312"/>
          <w:szCs w:val="24"/>
        </w:rPr>
        <w:t>20条</w:t>
      </w:r>
      <w:r>
        <w:rPr>
          <w:rFonts w:hint="eastAsia" w:ascii="仿宋_GB2312" w:eastAsia="仿宋_GB2312"/>
          <w:szCs w:val="24"/>
        </w:rPr>
        <w:t>[争议解决]的约定处理。如未在28天内发出上述通知的，工程师的确定应被视为已被双方接受并对双方具有约束力，但专用合同条件另有约定的除外。</w:t>
      </w:r>
      <w:bookmarkEnd w:id="421"/>
    </w:p>
    <w:p w14:paraId="397AFF55">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.6.4 </w:t>
      </w:r>
      <w:r>
        <w:rPr>
          <w:rFonts w:hint="eastAsia" w:ascii="仿宋_GB2312" w:eastAsia="仿宋_GB2312"/>
          <w:szCs w:val="24"/>
        </w:rPr>
        <w:t>在该争议解决前，双方应暂按工程师的确定执行。按照第</w:t>
      </w:r>
      <w:r>
        <w:rPr>
          <w:rFonts w:ascii="仿宋_GB2312" w:eastAsia="仿宋_GB2312"/>
          <w:szCs w:val="24"/>
        </w:rPr>
        <w:t>20条</w:t>
      </w:r>
      <w:r>
        <w:rPr>
          <w:rFonts w:hint="eastAsia" w:ascii="仿宋_GB2312" w:eastAsia="仿宋_GB2312"/>
          <w:szCs w:val="24"/>
        </w:rPr>
        <w:t>[争议解决]的约定对工程师的确定作出修改的，按修改后的结果执行，由此导致承包人增加的费用和延误的工期由责任方承担。</w:t>
      </w:r>
    </w:p>
    <w:p w14:paraId="37F12B97">
      <w:pPr>
        <w:pStyle w:val="4"/>
        <w:adjustRightInd w:val="0"/>
        <w:snapToGrid w:val="0"/>
        <w:rPr>
          <w:rFonts w:ascii="仿宋_GB2312" w:hAnsi="宋体" w:eastAsia="仿宋_GB2312"/>
          <w:b/>
          <w:bCs/>
          <w:kern w:val="0"/>
        </w:rPr>
      </w:pPr>
      <w:bookmarkStart w:id="422" w:name="_Ref531951747"/>
      <w:bookmarkStart w:id="423" w:name="_Toc25041"/>
      <w:bookmarkStart w:id="424" w:name="_Ref531951749"/>
      <w:bookmarkStart w:id="425" w:name="_Toc15336"/>
      <w:bookmarkStart w:id="426" w:name="_Toc54862210"/>
      <w:r>
        <w:rPr>
          <w:rFonts w:hint="eastAsia" w:ascii="仿宋_GB2312" w:hAnsi="宋体" w:eastAsia="仿宋_GB2312"/>
          <w:b/>
          <w:bCs/>
          <w:kern w:val="0"/>
        </w:rPr>
        <w:t>3.7 会议</w:t>
      </w:r>
      <w:bookmarkEnd w:id="422"/>
      <w:bookmarkEnd w:id="423"/>
      <w:bookmarkEnd w:id="424"/>
      <w:bookmarkEnd w:id="425"/>
      <w:bookmarkEnd w:id="426"/>
    </w:p>
    <w:p w14:paraId="38CF8F3C">
      <w:pPr>
        <w:pStyle w:val="57"/>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.7.1 </w:t>
      </w:r>
      <w:r>
        <w:rPr>
          <w:rFonts w:hint="eastAsia" w:ascii="仿宋_GB2312" w:eastAsia="仿宋_GB2312"/>
          <w:szCs w:val="24"/>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7"/>
        <w:spacing w:afterLines="0"/>
        <w:ind w:left="0" w:firstLine="480" w:firstLineChars="200"/>
        <w:rPr>
          <w:b/>
          <w:bCs/>
          <w:szCs w:val="18"/>
        </w:rPr>
      </w:pPr>
      <w:r>
        <w:rPr>
          <w:rFonts w:hint="eastAsia" w:ascii="仿宋_GB2312" w:eastAsia="仿宋_GB2312"/>
          <w:szCs w:val="24"/>
        </w:rPr>
        <w:t>3</w:t>
      </w:r>
      <w:r>
        <w:rPr>
          <w:rFonts w:ascii="仿宋_GB2312" w:eastAsia="仿宋_GB2312"/>
          <w:szCs w:val="24"/>
        </w:rPr>
        <w:t xml:space="preserve">.7.2 </w:t>
      </w:r>
      <w:r>
        <w:rPr>
          <w:rFonts w:hint="eastAsia" w:ascii="仿宋_GB2312" w:eastAsia="仿宋_GB2312"/>
          <w:szCs w:val="24"/>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3"/>
        <w:keepNext/>
        <w:keepLines/>
        <w:wordWrap w:val="0"/>
        <w:topLinePunct/>
        <w:adjustRightInd w:val="0"/>
        <w:rPr>
          <w:sz w:val="24"/>
          <w:szCs w:val="16"/>
        </w:rPr>
      </w:pPr>
      <w:bookmarkStart w:id="429" w:name="_Toc26946"/>
      <w:bookmarkStart w:id="430" w:name="_Toc11356"/>
      <w:r>
        <w:rPr>
          <w:rFonts w:hint="eastAsia"/>
          <w:sz w:val="24"/>
          <w:szCs w:val="16"/>
        </w:rPr>
        <w:t>第4条 承包人</w:t>
      </w:r>
      <w:bookmarkEnd w:id="427"/>
      <w:bookmarkEnd w:id="428"/>
      <w:bookmarkEnd w:id="429"/>
      <w:bookmarkEnd w:id="430"/>
    </w:p>
    <w:p w14:paraId="5DFECC10">
      <w:pPr>
        <w:pStyle w:val="4"/>
        <w:keepNext/>
        <w:keepLines/>
        <w:wordWrap w:val="0"/>
        <w:topLinePunct/>
        <w:adjustRightInd w:val="0"/>
        <w:snapToGrid w:val="0"/>
        <w:rPr>
          <w:rFonts w:ascii="仿宋_GB2312" w:hAnsi="宋体" w:eastAsia="仿宋_GB2312"/>
          <w:b/>
          <w:bCs/>
          <w:kern w:val="0"/>
        </w:rPr>
      </w:pPr>
      <w:bookmarkStart w:id="431" w:name="_Toc14979"/>
      <w:bookmarkStart w:id="432" w:name="_Ref531951975"/>
      <w:bookmarkStart w:id="433" w:name="_Toc54862212"/>
      <w:bookmarkStart w:id="434" w:name="_Ref531951958"/>
      <w:bookmarkStart w:id="435" w:name="_Ref531951945"/>
      <w:bookmarkStart w:id="436" w:name="_Ref531951941"/>
      <w:bookmarkStart w:id="437" w:name="_Ref531951961"/>
      <w:bookmarkStart w:id="438" w:name="_Toc12806"/>
      <w:r>
        <w:rPr>
          <w:rFonts w:hint="eastAsia" w:ascii="仿宋_GB2312" w:hAnsi="宋体" w:eastAsia="仿宋_GB2312"/>
          <w:b/>
          <w:bCs/>
          <w:kern w:val="0"/>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rPr>
        <w:t xml:space="preserve"> </w:t>
      </w:r>
    </w:p>
    <w:p w14:paraId="6EE323F2">
      <w:pPr>
        <w:spacing w:line="360" w:lineRule="auto"/>
        <w:ind w:firstLine="480" w:firstLineChars="200"/>
        <w:rPr>
          <w:rFonts w:ascii="仿宋_GB2312" w:eastAsia="仿宋_GB2312"/>
        </w:rPr>
      </w:pPr>
      <w:bookmarkStart w:id="439" w:name="_Ref509046929"/>
      <w:r>
        <w:rPr>
          <w:rFonts w:hint="eastAsia" w:ascii="仿宋_GB2312" w:eastAsia="仿宋_GB2312"/>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rPr>
      </w:pPr>
      <w:r>
        <w:rPr>
          <w:rFonts w:hint="eastAsia" w:ascii="仿宋_GB2312" w:eastAsia="仿宋_GB2312"/>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rPr>
      </w:pPr>
      <w:r>
        <w:rPr>
          <w:rFonts w:hint="eastAsia" w:ascii="仿宋_GB2312" w:eastAsia="仿宋_GB2312"/>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rPr>
      </w:pPr>
      <w:r>
        <w:rPr>
          <w:rFonts w:hint="eastAsia" w:ascii="仿宋_GB2312" w:eastAsia="仿宋_GB2312"/>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rPr>
      </w:pPr>
      <w:r>
        <w:rPr>
          <w:rFonts w:hint="eastAsia" w:ascii="仿宋_GB2312" w:eastAsia="仿宋_GB2312"/>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rPr>
      </w:pPr>
      <w:r>
        <w:rPr>
          <w:rFonts w:hint="eastAsia" w:ascii="仿宋_GB2312" w:eastAsia="仿宋_GB2312"/>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rPr>
      </w:pPr>
      <w:r>
        <w:rPr>
          <w:rFonts w:hint="eastAsia" w:ascii="仿宋_GB2312" w:eastAsia="仿宋_GB2312"/>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rPr>
      </w:pPr>
      <w:r>
        <w:rPr>
          <w:rFonts w:hint="eastAsia" w:ascii="仿宋_GB2312" w:eastAsia="仿宋_GB2312"/>
        </w:rPr>
        <w:t>（7）在进行合同约定的各项工作时，不得侵害发包人与他人使用公用道路、水源、市政管网等公共设施的权利，避免对邻近的公共设施产生干扰。</w:t>
      </w:r>
    </w:p>
    <w:p w14:paraId="5B10CB21">
      <w:pPr>
        <w:pStyle w:val="4"/>
        <w:keepNext/>
        <w:keepLines/>
        <w:wordWrap w:val="0"/>
        <w:topLinePunct/>
        <w:adjustRightInd w:val="0"/>
        <w:snapToGrid w:val="0"/>
        <w:rPr>
          <w:rFonts w:ascii="仿宋_GB2312" w:hAnsi="宋体" w:eastAsia="仿宋_GB2312"/>
          <w:b/>
          <w:bCs/>
          <w:kern w:val="0"/>
        </w:rPr>
      </w:pPr>
      <w:bookmarkStart w:id="440" w:name="_Toc22134"/>
      <w:bookmarkStart w:id="441" w:name="_Toc11334"/>
      <w:bookmarkStart w:id="442" w:name="_Toc54862213"/>
      <w:bookmarkStart w:id="443" w:name="_Ref4426803"/>
      <w:bookmarkStart w:id="444" w:name="_Ref4428418"/>
      <w:r>
        <w:rPr>
          <w:rFonts w:hint="eastAsia" w:ascii="仿宋_GB2312" w:hAnsi="宋体" w:eastAsia="仿宋_GB2312"/>
          <w:b/>
          <w:bCs/>
          <w:kern w:val="0"/>
        </w:rPr>
        <w:t>4.2 履约担保</w:t>
      </w:r>
      <w:bookmarkEnd w:id="440"/>
      <w:bookmarkEnd w:id="441"/>
      <w:bookmarkEnd w:id="442"/>
      <w:bookmarkEnd w:id="443"/>
    </w:p>
    <w:p w14:paraId="0D0DFE04">
      <w:pPr>
        <w:spacing w:line="360" w:lineRule="auto"/>
        <w:ind w:firstLine="480" w:firstLineChars="200"/>
        <w:rPr>
          <w:rFonts w:ascii="仿宋_GB2312" w:eastAsia="仿宋_GB2312"/>
        </w:rPr>
      </w:pPr>
      <w:r>
        <w:rPr>
          <w:rFonts w:hint="eastAsia" w:ascii="仿宋_GB2312" w:eastAsia="仿宋_GB2312"/>
        </w:rPr>
        <w:t>发包人需要承包人提供履约担保的，由合同当事人在专用合同条件中约定履约担保的方式、金额及提交的时间等，并应符合第</w:t>
      </w:r>
      <w:r>
        <w:rPr>
          <w:rFonts w:ascii="仿宋_GB2312" w:eastAsia="仿宋_GB2312"/>
        </w:rPr>
        <w:t>2.5</w:t>
      </w:r>
      <w:r>
        <w:rPr>
          <w:rFonts w:hint="eastAsia" w:ascii="仿宋_GB2312" w:eastAsia="仿宋_GB2312"/>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rPr>
      </w:pPr>
      <w:r>
        <w:rPr>
          <w:rFonts w:hint="eastAsia" w:ascii="仿宋_GB2312" w:eastAsia="仿宋_GB2312"/>
        </w:rPr>
        <w:t>承包人应保证其履约担保在发包人竣工验收前一直有效，发包人应在竣工验收合格后</w:t>
      </w:r>
      <w:r>
        <w:rPr>
          <w:rFonts w:ascii="仿宋_GB2312" w:eastAsia="仿宋_GB2312"/>
        </w:rPr>
        <w:t>7</w:t>
      </w:r>
      <w:r>
        <w:rPr>
          <w:rFonts w:hint="eastAsia" w:ascii="仿宋_GB2312" w:eastAsia="仿宋_GB2312"/>
        </w:rPr>
        <w:t>天内将履约担保款项退还给承包人或者解除履约担保。</w:t>
      </w:r>
    </w:p>
    <w:p w14:paraId="0BDC85E9">
      <w:pPr>
        <w:spacing w:line="360" w:lineRule="auto"/>
        <w:ind w:firstLine="480" w:firstLineChars="200"/>
        <w:rPr>
          <w:rFonts w:ascii="仿宋_GB2312" w:eastAsia="仿宋_GB2312"/>
        </w:rPr>
      </w:pPr>
      <w:r>
        <w:rPr>
          <w:rFonts w:hint="eastAsia" w:ascii="仿宋_GB2312" w:eastAsia="仿宋_GB2312"/>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4"/>
        <w:keepNext/>
        <w:keepLines/>
        <w:wordWrap w:val="0"/>
        <w:topLinePunct/>
        <w:adjustRightInd w:val="0"/>
        <w:snapToGrid w:val="0"/>
        <w:rPr>
          <w:rFonts w:ascii="仿宋_GB2312" w:hAnsi="宋体" w:eastAsia="仿宋_GB2312"/>
          <w:b/>
          <w:bCs/>
          <w:kern w:val="0"/>
        </w:rPr>
      </w:pPr>
      <w:bookmarkStart w:id="445" w:name="_Ref532689105"/>
      <w:bookmarkStart w:id="446" w:name="_Ref532689108"/>
      <w:bookmarkStart w:id="447" w:name="_Toc54862214"/>
      <w:bookmarkStart w:id="448" w:name="_Toc22767"/>
      <w:bookmarkStart w:id="449" w:name="_Toc4632"/>
      <w:r>
        <w:rPr>
          <w:rFonts w:hint="eastAsia" w:ascii="仿宋_GB2312" w:hAnsi="宋体" w:eastAsia="仿宋_GB2312"/>
          <w:b/>
          <w:bCs/>
          <w:kern w:val="0"/>
        </w:rPr>
        <w:t>4.3 工程总承包项目经理</w:t>
      </w:r>
      <w:bookmarkEnd w:id="445"/>
      <w:bookmarkEnd w:id="446"/>
      <w:bookmarkEnd w:id="447"/>
      <w:bookmarkEnd w:id="448"/>
      <w:bookmarkEnd w:id="449"/>
    </w:p>
    <w:p w14:paraId="7C1C0616">
      <w:pPr>
        <w:pStyle w:val="57"/>
        <w:spacing w:afterLines="0"/>
        <w:ind w:left="0" w:firstLine="480" w:firstLineChars="200"/>
        <w:rPr>
          <w:rFonts w:ascii="仿宋_GB2312" w:eastAsia="仿宋_GB2312"/>
          <w:szCs w:val="24"/>
        </w:rPr>
      </w:pPr>
      <w:bookmarkStart w:id="450" w:name="_Ref532351726"/>
      <w:r>
        <w:rPr>
          <w:rFonts w:hint="eastAsia" w:ascii="仿宋_GB2312" w:eastAsia="仿宋_GB2312"/>
          <w:szCs w:val="24"/>
        </w:rPr>
        <w:t>4</w:t>
      </w:r>
      <w:r>
        <w:rPr>
          <w:rFonts w:ascii="仿宋_GB2312" w:eastAsia="仿宋_GB2312"/>
          <w:szCs w:val="24"/>
        </w:rPr>
        <w:t xml:space="preserve">.3.1 </w:t>
      </w:r>
      <w:r>
        <w:rPr>
          <w:rFonts w:hint="eastAsia" w:ascii="仿宋_GB2312" w:eastAsia="仿宋_GB2312"/>
          <w:szCs w:val="24"/>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7"/>
        <w:spacing w:afterLines="0"/>
        <w:ind w:left="0" w:firstLine="480" w:firstLineChars="200"/>
        <w:rPr>
          <w:rFonts w:ascii="仿宋_GB2312" w:eastAsia="仿宋_GB2312"/>
          <w:szCs w:val="24"/>
        </w:rPr>
      </w:pPr>
      <w:bookmarkStart w:id="451" w:name="_Ref532689263"/>
      <w:r>
        <w:rPr>
          <w:rFonts w:hint="eastAsia" w:ascii="仿宋_GB2312" w:eastAsia="仿宋_GB2312"/>
          <w:szCs w:val="24"/>
        </w:rPr>
        <w:t>4</w:t>
      </w:r>
      <w:r>
        <w:rPr>
          <w:rFonts w:ascii="仿宋_GB2312" w:eastAsia="仿宋_GB2312"/>
          <w:szCs w:val="24"/>
        </w:rPr>
        <w:t xml:space="preserve">.3.2 </w:t>
      </w:r>
      <w:r>
        <w:rPr>
          <w:rFonts w:hint="eastAsia" w:ascii="仿宋_GB2312" w:eastAsia="仿宋_GB2312"/>
          <w:szCs w:val="24"/>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7"/>
        <w:spacing w:afterLines="0"/>
        <w:ind w:left="0" w:firstLine="480" w:firstLineChars="200"/>
        <w:rPr>
          <w:rFonts w:ascii="仿宋_GB2312" w:eastAsia="仿宋_GB2312"/>
          <w:szCs w:val="24"/>
        </w:rPr>
      </w:pPr>
      <w:bookmarkStart w:id="452" w:name="_Ref532689178"/>
      <w:bookmarkStart w:id="453" w:name="_Ref531952112"/>
      <w:r>
        <w:rPr>
          <w:rFonts w:hint="eastAsia" w:ascii="仿宋_GB2312" w:eastAsia="仿宋_GB2312"/>
          <w:szCs w:val="24"/>
        </w:rPr>
        <w:t>4</w:t>
      </w:r>
      <w:r>
        <w:rPr>
          <w:rFonts w:ascii="仿宋_GB2312" w:eastAsia="仿宋_GB2312"/>
          <w:szCs w:val="24"/>
        </w:rPr>
        <w:t xml:space="preserve">.3.3 </w:t>
      </w:r>
      <w:r>
        <w:rPr>
          <w:rFonts w:hint="eastAsia" w:ascii="仿宋_GB2312" w:eastAsia="仿宋_GB2312"/>
          <w:szCs w:val="24"/>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rPr>
        <w:t>3.5</w:t>
      </w:r>
      <w:r>
        <w:rPr>
          <w:rFonts w:hint="eastAsia" w:ascii="仿宋_GB2312" w:eastAsia="仿宋_GB2312"/>
          <w:szCs w:val="24"/>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7"/>
        <w:spacing w:afterLines="0"/>
        <w:ind w:left="0" w:firstLine="480" w:firstLineChars="200"/>
        <w:rPr>
          <w:rFonts w:ascii="仿宋_GB2312" w:eastAsia="仿宋_GB2312"/>
          <w:szCs w:val="24"/>
        </w:rPr>
      </w:pPr>
      <w:bookmarkStart w:id="454" w:name="_Ref4426412"/>
      <w:r>
        <w:rPr>
          <w:rFonts w:hint="eastAsia" w:ascii="仿宋_GB2312" w:eastAsia="仿宋_GB2312"/>
          <w:szCs w:val="24"/>
        </w:rPr>
        <w:t>4</w:t>
      </w:r>
      <w:r>
        <w:rPr>
          <w:rFonts w:ascii="仿宋_GB2312" w:eastAsia="仿宋_GB2312"/>
          <w:szCs w:val="24"/>
        </w:rPr>
        <w:t xml:space="preserve">.3.4 </w:t>
      </w:r>
      <w:r>
        <w:rPr>
          <w:rFonts w:hint="eastAsia" w:ascii="仿宋_GB2312" w:eastAsia="仿宋_GB2312"/>
          <w:szCs w:val="24"/>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rPr>
        <w:t>应按照专用合同条件的约定承担违约责任。</w:t>
      </w:r>
      <w:bookmarkEnd w:id="454"/>
      <w:bookmarkEnd w:id="455"/>
    </w:p>
    <w:p w14:paraId="77F4DC42">
      <w:pPr>
        <w:pStyle w:val="57"/>
        <w:spacing w:afterLines="0"/>
        <w:ind w:left="0" w:firstLine="480" w:firstLineChars="200"/>
        <w:rPr>
          <w:rFonts w:ascii="仿宋_GB2312" w:eastAsia="仿宋_GB2312"/>
          <w:szCs w:val="24"/>
        </w:rPr>
      </w:pPr>
      <w:bookmarkStart w:id="456" w:name="_Ref531952137"/>
      <w:r>
        <w:rPr>
          <w:rFonts w:hint="eastAsia" w:ascii="仿宋_GB2312" w:eastAsia="仿宋_GB2312"/>
          <w:szCs w:val="24"/>
        </w:rPr>
        <w:t>4</w:t>
      </w:r>
      <w:r>
        <w:rPr>
          <w:rFonts w:ascii="仿宋_GB2312" w:eastAsia="仿宋_GB2312"/>
          <w:szCs w:val="24"/>
        </w:rPr>
        <w:t xml:space="preserve">.3.5 </w:t>
      </w:r>
      <w:r>
        <w:rPr>
          <w:rFonts w:hint="eastAsia" w:ascii="仿宋_GB2312" w:eastAsia="仿宋_GB2312"/>
          <w:szCs w:val="24"/>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rPr>
        <w:t>28天内更换项目经理。</w:t>
      </w:r>
      <w:r>
        <w:rPr>
          <w:rFonts w:hint="eastAsia" w:ascii="仿宋_GB2312" w:eastAsia="仿宋_GB2312"/>
          <w:szCs w:val="24"/>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7"/>
        <w:spacing w:afterLines="0"/>
        <w:ind w:left="0" w:firstLine="480" w:firstLineChars="200"/>
        <w:rPr>
          <w:rFonts w:ascii="仿宋_GB2312" w:eastAsia="仿宋_GB2312"/>
          <w:szCs w:val="24"/>
        </w:rPr>
      </w:pPr>
      <w:bookmarkStart w:id="457" w:name="_Ref122620"/>
      <w:r>
        <w:rPr>
          <w:rFonts w:hint="eastAsia" w:ascii="仿宋_GB2312" w:eastAsia="仿宋_GB2312"/>
          <w:szCs w:val="24"/>
        </w:rPr>
        <w:t>4</w:t>
      </w:r>
      <w:r>
        <w:rPr>
          <w:rFonts w:ascii="仿宋_GB2312" w:eastAsia="仿宋_GB2312"/>
          <w:szCs w:val="24"/>
        </w:rPr>
        <w:t xml:space="preserve">.3.6 </w:t>
      </w:r>
      <w:r>
        <w:rPr>
          <w:rFonts w:hint="eastAsia" w:ascii="仿宋_GB2312" w:eastAsia="仿宋_GB2312"/>
          <w:szCs w:val="24"/>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4"/>
        <w:keepNext/>
        <w:keepLines/>
        <w:wordWrap w:val="0"/>
        <w:topLinePunct/>
        <w:adjustRightInd w:val="0"/>
        <w:snapToGrid w:val="0"/>
        <w:rPr>
          <w:rFonts w:ascii="仿宋_GB2312" w:hAnsi="宋体" w:eastAsia="仿宋_GB2312"/>
          <w:b/>
          <w:bCs/>
          <w:kern w:val="0"/>
        </w:rPr>
      </w:pPr>
      <w:bookmarkStart w:id="458" w:name="_Ref531952172"/>
      <w:bookmarkStart w:id="459" w:name="_Toc54862215"/>
      <w:bookmarkStart w:id="460" w:name="_Ref531952175"/>
      <w:bookmarkStart w:id="461" w:name="_Toc24796"/>
      <w:bookmarkStart w:id="462" w:name="_Toc11329"/>
      <w:r>
        <w:rPr>
          <w:rFonts w:hint="eastAsia" w:ascii="仿宋_GB2312" w:hAnsi="宋体" w:eastAsia="仿宋_GB2312"/>
          <w:b/>
          <w:bCs/>
          <w:kern w:val="0"/>
        </w:rPr>
        <w:t>4.4 承包人人员</w:t>
      </w:r>
      <w:bookmarkEnd w:id="458"/>
      <w:bookmarkEnd w:id="459"/>
      <w:bookmarkEnd w:id="460"/>
      <w:bookmarkEnd w:id="461"/>
      <w:bookmarkEnd w:id="462"/>
    </w:p>
    <w:p w14:paraId="213D5632">
      <w:pPr>
        <w:pStyle w:val="57"/>
        <w:spacing w:afterLines="0"/>
        <w:ind w:left="0" w:firstLine="480" w:firstLineChars="200"/>
        <w:rPr>
          <w:rFonts w:ascii="仿宋_GB2312" w:eastAsia="仿宋_GB2312"/>
          <w:szCs w:val="24"/>
        </w:rPr>
      </w:pPr>
      <w:bookmarkStart w:id="463" w:name="_Ref531952185"/>
      <w:r>
        <w:rPr>
          <w:rFonts w:hint="eastAsia" w:ascii="仿宋_GB2312" w:eastAsia="仿宋_GB2312"/>
          <w:szCs w:val="24"/>
        </w:rPr>
        <w:t>4</w:t>
      </w:r>
      <w:r>
        <w:rPr>
          <w:rFonts w:ascii="仿宋_GB2312" w:eastAsia="仿宋_GB2312"/>
          <w:szCs w:val="24"/>
        </w:rPr>
        <w:t xml:space="preserve">.4.1 </w:t>
      </w:r>
      <w:r>
        <w:rPr>
          <w:rFonts w:hint="eastAsia" w:ascii="仿宋_GB2312" w:eastAsia="仿宋_GB2312"/>
          <w:szCs w:val="24"/>
        </w:rPr>
        <w:t>人员安排</w:t>
      </w:r>
      <w:bookmarkEnd w:id="463"/>
    </w:p>
    <w:p w14:paraId="056EA0F5">
      <w:pPr>
        <w:spacing w:line="360" w:lineRule="auto"/>
        <w:ind w:firstLine="480" w:firstLineChars="200"/>
        <w:rPr>
          <w:rFonts w:ascii="仿宋_GB2312" w:eastAsia="仿宋_GB2312"/>
        </w:rPr>
      </w:pPr>
      <w:r>
        <w:rPr>
          <w:rFonts w:hint="eastAsia" w:ascii="仿宋_GB2312" w:eastAsia="仿宋_GB2312"/>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rPr>
      </w:pPr>
      <w:r>
        <w:rPr>
          <w:rFonts w:hint="eastAsia" w:ascii="仿宋_GB2312" w:eastAsia="仿宋_GB2312"/>
        </w:rPr>
        <w:t>关键人员</w:t>
      </w:r>
      <w:bookmarkStart w:id="464" w:name="_Hlk16210335"/>
      <w:r>
        <w:rPr>
          <w:rFonts w:hint="eastAsia" w:ascii="仿宋_GB2312" w:eastAsia="仿宋_GB2312"/>
        </w:rPr>
        <w:t>是发包人及承包人一致认为对工程建设起重要作用的承包人主要管理人员或技术人员。关键人员的具体范围由发包人及承包人在附件</w:t>
      </w:r>
      <w:r>
        <w:rPr>
          <w:rFonts w:ascii="仿宋_GB2312" w:eastAsia="仿宋_GB2312"/>
        </w:rPr>
        <w:t>5[承包人主要管理人员表]</w:t>
      </w:r>
      <w:r>
        <w:rPr>
          <w:rFonts w:hint="eastAsia" w:ascii="仿宋_GB2312" w:eastAsia="仿宋_GB2312"/>
        </w:rPr>
        <w:t>中另行约定。</w:t>
      </w:r>
    </w:p>
    <w:bookmarkEnd w:id="464"/>
    <w:p w14:paraId="1EFBD126">
      <w:pPr>
        <w:pStyle w:val="57"/>
        <w:spacing w:afterLines="0"/>
        <w:ind w:left="0" w:firstLine="480" w:firstLineChars="200"/>
        <w:rPr>
          <w:rFonts w:ascii="仿宋_GB2312" w:eastAsia="仿宋_GB2312"/>
          <w:szCs w:val="24"/>
        </w:rPr>
      </w:pPr>
      <w:bookmarkStart w:id="465" w:name="_Ref4426641"/>
      <w:bookmarkStart w:id="466" w:name="_Ref531952211"/>
      <w:r>
        <w:rPr>
          <w:rFonts w:hint="eastAsia" w:ascii="仿宋_GB2312" w:eastAsia="仿宋_GB2312"/>
          <w:szCs w:val="24"/>
        </w:rPr>
        <w:t>4</w:t>
      </w:r>
      <w:r>
        <w:rPr>
          <w:rFonts w:ascii="仿宋_GB2312" w:eastAsia="仿宋_GB2312"/>
          <w:szCs w:val="24"/>
        </w:rPr>
        <w:t xml:space="preserve">.4.2 </w:t>
      </w:r>
      <w:r>
        <w:rPr>
          <w:rFonts w:hint="eastAsia" w:ascii="仿宋_GB2312" w:eastAsia="仿宋_GB2312"/>
          <w:szCs w:val="24"/>
        </w:rPr>
        <w:t>关键人员更换</w:t>
      </w:r>
      <w:bookmarkEnd w:id="465"/>
      <w:bookmarkEnd w:id="466"/>
    </w:p>
    <w:p w14:paraId="58C26196">
      <w:pPr>
        <w:spacing w:line="360" w:lineRule="auto"/>
        <w:ind w:firstLine="480" w:firstLineChars="200"/>
        <w:rPr>
          <w:rFonts w:ascii="仿宋_GB2312" w:eastAsia="仿宋_GB2312"/>
        </w:rPr>
      </w:pPr>
      <w:r>
        <w:rPr>
          <w:rFonts w:hint="eastAsia" w:ascii="仿宋_GB2312" w:eastAsia="仿宋_GB2312"/>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rPr>
      </w:pPr>
      <w:r>
        <w:rPr>
          <w:rFonts w:hint="eastAsia" w:ascii="仿宋_GB2312" w:eastAsia="仿宋_GB2312"/>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7"/>
        <w:spacing w:afterLines="0"/>
        <w:ind w:left="0" w:firstLine="480" w:firstLineChars="200"/>
        <w:rPr>
          <w:rFonts w:ascii="仿宋_GB2312" w:eastAsia="仿宋_GB2312"/>
          <w:szCs w:val="24"/>
        </w:rPr>
      </w:pPr>
      <w:bookmarkStart w:id="467" w:name="_Ref531952227"/>
      <w:r>
        <w:rPr>
          <w:rFonts w:hint="eastAsia" w:ascii="仿宋_GB2312" w:eastAsia="仿宋_GB2312"/>
          <w:szCs w:val="24"/>
        </w:rPr>
        <w:t>4</w:t>
      </w:r>
      <w:r>
        <w:rPr>
          <w:rFonts w:ascii="仿宋_GB2312" w:eastAsia="仿宋_GB2312"/>
          <w:szCs w:val="24"/>
        </w:rPr>
        <w:t xml:space="preserve">.4.3 </w:t>
      </w:r>
      <w:r>
        <w:rPr>
          <w:rFonts w:hint="eastAsia" w:ascii="仿宋_GB2312" w:eastAsia="仿宋_GB2312"/>
          <w:szCs w:val="24"/>
        </w:rPr>
        <w:t>现场管理关键人员在岗要求</w:t>
      </w:r>
      <w:bookmarkEnd w:id="467"/>
    </w:p>
    <w:p w14:paraId="6DEDCC13">
      <w:pPr>
        <w:spacing w:line="360" w:lineRule="auto"/>
        <w:ind w:firstLine="480" w:firstLineChars="200"/>
        <w:rPr>
          <w:rFonts w:ascii="仿宋_GB2312" w:eastAsia="仿宋_GB2312"/>
        </w:rPr>
      </w:pPr>
      <w:r>
        <w:rPr>
          <w:rFonts w:hint="eastAsia" w:ascii="仿宋_GB2312" w:eastAsia="仿宋_GB2312"/>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4"/>
        <w:keepNext/>
        <w:keepLines/>
        <w:wordWrap w:val="0"/>
        <w:topLinePunct/>
        <w:adjustRightInd w:val="0"/>
        <w:snapToGrid w:val="0"/>
        <w:rPr>
          <w:rFonts w:ascii="仿宋_GB2312" w:hAnsi="宋体" w:eastAsia="仿宋_GB2312"/>
          <w:b/>
          <w:bCs/>
          <w:kern w:val="0"/>
        </w:rPr>
      </w:pPr>
      <w:bookmarkStart w:id="468" w:name="_Toc17428"/>
      <w:bookmarkStart w:id="469" w:name="_Toc54862216"/>
      <w:bookmarkStart w:id="470" w:name="_Ref531952262"/>
      <w:bookmarkStart w:id="471" w:name="_Toc16124"/>
      <w:bookmarkStart w:id="472" w:name="_Ref531952259"/>
      <w:r>
        <w:rPr>
          <w:rFonts w:hint="eastAsia" w:ascii="仿宋_GB2312" w:hAnsi="宋体" w:eastAsia="仿宋_GB2312"/>
          <w:b/>
          <w:bCs/>
          <w:kern w:val="0"/>
        </w:rPr>
        <w:t>4.5 分包</w:t>
      </w:r>
      <w:bookmarkEnd w:id="468"/>
      <w:bookmarkEnd w:id="469"/>
      <w:bookmarkEnd w:id="470"/>
      <w:bookmarkEnd w:id="471"/>
      <w:bookmarkEnd w:id="472"/>
      <w:r>
        <w:rPr>
          <w:rFonts w:hint="eastAsia" w:ascii="仿宋_GB2312" w:hAnsi="宋体" w:eastAsia="仿宋_GB2312"/>
          <w:b/>
          <w:bCs/>
          <w:kern w:val="0"/>
        </w:rPr>
        <w:t xml:space="preserve"> </w:t>
      </w:r>
    </w:p>
    <w:p w14:paraId="61D3451F">
      <w:pPr>
        <w:pStyle w:val="57"/>
        <w:spacing w:afterLines="0"/>
        <w:ind w:left="0" w:firstLine="480" w:firstLineChars="200"/>
        <w:rPr>
          <w:rFonts w:ascii="仿宋_GB2312" w:eastAsia="仿宋_GB2312"/>
          <w:szCs w:val="24"/>
        </w:rPr>
      </w:pPr>
      <w:bookmarkStart w:id="473" w:name="_Ref531952273"/>
      <w:r>
        <w:rPr>
          <w:rFonts w:hint="eastAsia" w:ascii="仿宋_GB2312" w:eastAsia="仿宋_GB2312"/>
          <w:szCs w:val="24"/>
        </w:rPr>
        <w:t>4</w:t>
      </w:r>
      <w:r>
        <w:rPr>
          <w:rFonts w:ascii="仿宋_GB2312" w:eastAsia="仿宋_GB2312"/>
          <w:szCs w:val="24"/>
        </w:rPr>
        <w:t xml:space="preserve">.5.1 </w:t>
      </w:r>
      <w:r>
        <w:rPr>
          <w:rFonts w:hint="eastAsia" w:ascii="仿宋_GB2312" w:eastAsia="仿宋_GB2312"/>
          <w:szCs w:val="24"/>
        </w:rPr>
        <w:t>一般约定</w:t>
      </w:r>
      <w:bookmarkEnd w:id="473"/>
    </w:p>
    <w:p w14:paraId="599DFC4C">
      <w:pPr>
        <w:spacing w:line="360" w:lineRule="auto"/>
        <w:ind w:firstLine="480" w:firstLineChars="200"/>
        <w:rPr>
          <w:rFonts w:ascii="仿宋_GB2312" w:eastAsia="仿宋_GB2312"/>
        </w:rPr>
      </w:pPr>
      <w:r>
        <w:rPr>
          <w:rFonts w:hint="eastAsia" w:ascii="仿宋_GB2312" w:eastAsia="仿宋_GB2312"/>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7"/>
        <w:spacing w:afterLines="0"/>
        <w:ind w:left="0" w:firstLine="480" w:firstLineChars="200"/>
        <w:rPr>
          <w:rFonts w:ascii="仿宋_GB2312" w:eastAsia="仿宋_GB2312"/>
          <w:szCs w:val="24"/>
        </w:rPr>
      </w:pPr>
      <w:bookmarkStart w:id="474" w:name="_Ref531952286"/>
      <w:r>
        <w:rPr>
          <w:rFonts w:hint="eastAsia" w:ascii="仿宋_GB2312" w:eastAsia="仿宋_GB2312"/>
          <w:szCs w:val="24"/>
        </w:rPr>
        <w:t>4</w:t>
      </w:r>
      <w:r>
        <w:rPr>
          <w:rFonts w:ascii="仿宋_GB2312" w:eastAsia="仿宋_GB2312"/>
          <w:szCs w:val="24"/>
        </w:rPr>
        <w:t xml:space="preserve">.5.2 </w:t>
      </w:r>
      <w:r>
        <w:rPr>
          <w:rFonts w:hint="eastAsia" w:ascii="仿宋_GB2312" w:eastAsia="仿宋_GB2312"/>
          <w:szCs w:val="24"/>
        </w:rPr>
        <w:t>分包的确定</w:t>
      </w:r>
      <w:bookmarkEnd w:id="474"/>
    </w:p>
    <w:p w14:paraId="6AACC1A7">
      <w:pPr>
        <w:spacing w:line="360" w:lineRule="auto"/>
        <w:ind w:firstLine="480" w:firstLineChars="200"/>
        <w:rPr>
          <w:rFonts w:ascii="仿宋_GB2312" w:eastAsia="仿宋_GB2312"/>
        </w:rPr>
      </w:pPr>
      <w:r>
        <w:rPr>
          <w:rFonts w:hint="eastAsia" w:ascii="仿宋_GB2312" w:eastAsia="仿宋_GB2312"/>
        </w:rPr>
        <w:t>承包人应按照专用合同条件约定对工作事项进行分包，确定分包人。</w:t>
      </w:r>
    </w:p>
    <w:p w14:paraId="13F22104">
      <w:pPr>
        <w:spacing w:line="360" w:lineRule="auto"/>
        <w:ind w:firstLine="480" w:firstLineChars="200"/>
        <w:rPr>
          <w:rFonts w:ascii="仿宋_GB2312" w:eastAsia="仿宋_GB2312"/>
        </w:rPr>
      </w:pPr>
      <w:r>
        <w:rPr>
          <w:rFonts w:hint="eastAsia" w:ascii="仿宋_GB2312" w:eastAsia="仿宋_GB2312"/>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.5.3 </w:t>
      </w:r>
      <w:r>
        <w:rPr>
          <w:rFonts w:hint="eastAsia" w:ascii="仿宋_GB2312" w:eastAsia="仿宋_GB2312"/>
          <w:szCs w:val="24"/>
        </w:rPr>
        <w:t>分包人资质</w:t>
      </w:r>
    </w:p>
    <w:p w14:paraId="5B623A82">
      <w:pPr>
        <w:spacing w:line="360" w:lineRule="auto"/>
        <w:ind w:firstLine="480" w:firstLineChars="200"/>
        <w:rPr>
          <w:rFonts w:ascii="仿宋_GB2312" w:eastAsia="仿宋_GB2312"/>
        </w:rPr>
      </w:pPr>
      <w:r>
        <w:rPr>
          <w:rFonts w:hint="eastAsia" w:ascii="仿宋_GB2312" w:eastAsia="仿宋_GB2312"/>
        </w:rPr>
        <w:t>分包人应符合国家法律规定的资质等级，否则不能作为分包人。承包人有义务对分包人的资质进行审查。</w:t>
      </w:r>
    </w:p>
    <w:p w14:paraId="5A57694B">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.5.4 </w:t>
      </w:r>
      <w:r>
        <w:rPr>
          <w:rFonts w:hint="eastAsia" w:ascii="仿宋_GB2312" w:eastAsia="仿宋_GB2312"/>
          <w:szCs w:val="24"/>
        </w:rPr>
        <w:t>分包管理</w:t>
      </w:r>
    </w:p>
    <w:p w14:paraId="288CCFC3">
      <w:pPr>
        <w:spacing w:line="360" w:lineRule="auto"/>
        <w:ind w:firstLine="480" w:firstLineChars="200"/>
        <w:rPr>
          <w:rFonts w:ascii="仿宋_GB2312" w:eastAsia="仿宋_GB2312"/>
        </w:rPr>
      </w:pPr>
      <w:r>
        <w:rPr>
          <w:rFonts w:hint="eastAsia" w:ascii="仿宋_GB2312" w:eastAsia="仿宋_GB2312"/>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7"/>
        <w:spacing w:afterLines="0"/>
        <w:ind w:left="0" w:firstLine="480" w:firstLineChars="200"/>
        <w:rPr>
          <w:rFonts w:ascii="仿宋_GB2312" w:eastAsia="仿宋_GB2312"/>
          <w:szCs w:val="24"/>
        </w:rPr>
      </w:pPr>
      <w:bookmarkStart w:id="475" w:name="_Ref531952298"/>
      <w:r>
        <w:rPr>
          <w:rFonts w:hint="eastAsia" w:ascii="仿宋_GB2312" w:eastAsia="仿宋_GB2312"/>
          <w:szCs w:val="24"/>
        </w:rPr>
        <w:t>4</w:t>
      </w:r>
      <w:r>
        <w:rPr>
          <w:rFonts w:ascii="仿宋_GB2312" w:eastAsia="仿宋_GB2312"/>
          <w:szCs w:val="24"/>
        </w:rPr>
        <w:t xml:space="preserve">.5.5 </w:t>
      </w:r>
      <w:r>
        <w:rPr>
          <w:rFonts w:hint="eastAsia" w:ascii="仿宋_GB2312" w:eastAsia="仿宋_GB2312"/>
          <w:szCs w:val="24"/>
        </w:rPr>
        <w:t>分包合同价款支付</w:t>
      </w:r>
      <w:bookmarkEnd w:id="475"/>
    </w:p>
    <w:p w14:paraId="1733051F">
      <w:pPr>
        <w:spacing w:line="360" w:lineRule="auto"/>
        <w:ind w:firstLine="480" w:firstLineChars="200"/>
        <w:rPr>
          <w:rFonts w:ascii="仿宋_GB2312" w:eastAsia="仿宋_GB2312"/>
        </w:rPr>
      </w:pPr>
      <w:r>
        <w:rPr>
          <w:rFonts w:hint="eastAsia" w:ascii="仿宋_GB2312" w:eastAsia="仿宋_GB2312"/>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rPr>
      </w:pPr>
      <w:bookmarkStart w:id="476" w:name="_Ref4613798"/>
      <w:r>
        <w:rPr>
          <w:rFonts w:hint="eastAsia" w:ascii="仿宋_GB2312" w:eastAsia="仿宋_GB2312"/>
        </w:rPr>
        <w:t>（2） 生效法律文书要求发包人向分包人支付分包合同价款的，发包人有权从应付承包人工程款中扣除该部分款项</w:t>
      </w:r>
      <w:bookmarkEnd w:id="476"/>
      <w:r>
        <w:rPr>
          <w:rFonts w:hint="eastAsia" w:ascii="仿宋_GB2312" w:eastAsia="仿宋_GB2312"/>
        </w:rPr>
        <w:t>，将扣款直接支付给分包人，并书面通知承包人。</w:t>
      </w:r>
    </w:p>
    <w:p w14:paraId="6D578FAF">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.5.6 </w:t>
      </w:r>
      <w:r>
        <w:rPr>
          <w:rFonts w:hint="eastAsia" w:ascii="仿宋_GB2312" w:eastAsia="仿宋_GB2312"/>
          <w:szCs w:val="24"/>
        </w:rPr>
        <w:t>责任承担</w:t>
      </w:r>
    </w:p>
    <w:p w14:paraId="5870C48C">
      <w:pPr>
        <w:spacing w:line="360" w:lineRule="auto"/>
        <w:ind w:firstLine="480" w:firstLineChars="200"/>
        <w:rPr>
          <w:rFonts w:ascii="仿宋_GB2312" w:eastAsia="仿宋_GB2312"/>
        </w:rPr>
      </w:pPr>
      <w:r>
        <w:rPr>
          <w:rFonts w:hint="eastAsia" w:ascii="仿宋_GB2312" w:eastAsia="仿宋_GB2312"/>
        </w:rPr>
        <w:t>承包人对分包人的行为向发包人负责，承包人和分包人就分包工作向发包人承担连带责任。</w:t>
      </w:r>
    </w:p>
    <w:p w14:paraId="60FDD3AA">
      <w:pPr>
        <w:pStyle w:val="4"/>
        <w:keepNext/>
        <w:keepLines/>
        <w:wordWrap w:val="0"/>
        <w:topLinePunct/>
        <w:adjustRightInd w:val="0"/>
        <w:snapToGrid w:val="0"/>
        <w:rPr>
          <w:rFonts w:ascii="仿宋_GB2312" w:hAnsi="宋体" w:eastAsia="仿宋_GB2312"/>
          <w:b/>
          <w:bCs/>
          <w:kern w:val="0"/>
        </w:rPr>
      </w:pPr>
      <w:bookmarkStart w:id="477" w:name="_Toc5908"/>
      <w:bookmarkStart w:id="478" w:name="_Toc11809"/>
      <w:bookmarkStart w:id="479" w:name="_Ref4426916"/>
      <w:bookmarkStart w:id="480" w:name="_Toc54862217"/>
      <w:bookmarkStart w:id="481" w:name="_Ref531952317"/>
      <w:bookmarkStart w:id="482" w:name="_Ref4768805"/>
      <w:bookmarkStart w:id="483" w:name="_Ref531952321"/>
      <w:r>
        <w:rPr>
          <w:rFonts w:hint="eastAsia" w:ascii="仿宋_GB2312" w:hAnsi="宋体" w:eastAsia="仿宋_GB2312"/>
          <w:b/>
          <w:bCs/>
          <w:kern w:val="0"/>
        </w:rPr>
        <w:t>4.6 联合体</w:t>
      </w:r>
      <w:bookmarkEnd w:id="477"/>
      <w:bookmarkEnd w:id="478"/>
      <w:bookmarkEnd w:id="479"/>
      <w:bookmarkEnd w:id="480"/>
    </w:p>
    <w:p w14:paraId="3138132C">
      <w:pPr>
        <w:pStyle w:val="57"/>
        <w:spacing w:afterLines="0"/>
        <w:ind w:left="0" w:firstLine="480" w:firstLineChars="200"/>
        <w:rPr>
          <w:rFonts w:ascii="仿宋_GB2312" w:eastAsia="仿宋_GB2312"/>
          <w:szCs w:val="24"/>
        </w:rPr>
      </w:pPr>
      <w:bookmarkStart w:id="484" w:name="_Hlk16235129"/>
      <w:r>
        <w:rPr>
          <w:rFonts w:hint="eastAsia" w:ascii="仿宋_GB2312" w:eastAsia="仿宋_GB2312"/>
          <w:szCs w:val="24"/>
        </w:rPr>
        <w:t>4</w:t>
      </w:r>
      <w:r>
        <w:rPr>
          <w:rFonts w:ascii="仿宋_GB2312" w:eastAsia="仿宋_GB2312"/>
          <w:szCs w:val="24"/>
        </w:rPr>
        <w:t xml:space="preserve">.6.1 </w:t>
      </w:r>
      <w:r>
        <w:rPr>
          <w:rFonts w:hint="eastAsia" w:ascii="仿宋_GB2312" w:eastAsia="仿宋_GB2312"/>
          <w:szCs w:val="24"/>
        </w:rPr>
        <w:t>经发包人同意，</w:t>
      </w:r>
      <w:bookmarkEnd w:id="484"/>
      <w:r>
        <w:rPr>
          <w:rFonts w:hint="eastAsia" w:ascii="仿宋_GB2312" w:eastAsia="仿宋_GB2312"/>
          <w:szCs w:val="24"/>
        </w:rPr>
        <w:t>以联合体方式承包工程的，联合体各方应共同与发包人订立合同协议书。联合体各方应为履行合同向发包人承担连带责任。</w:t>
      </w:r>
    </w:p>
    <w:p w14:paraId="625CFCE4">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.6.2 </w:t>
      </w:r>
      <w:r>
        <w:rPr>
          <w:rFonts w:hint="eastAsia" w:ascii="仿宋_GB2312" w:eastAsia="仿宋_GB2312"/>
          <w:szCs w:val="24"/>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.6.3 </w:t>
      </w:r>
      <w:r>
        <w:rPr>
          <w:rFonts w:hint="eastAsia" w:ascii="仿宋_GB2312" w:eastAsia="仿宋_GB2312"/>
          <w:szCs w:val="24"/>
        </w:rPr>
        <w:t>联合体协议经发包人确认后作为合同附件。在履行合同过程中，未经发包人同意，不得变更联合体成员和其负责的工作范围，或者修改联合体协议中与本合同履行相关的内容。</w:t>
      </w:r>
    </w:p>
    <w:p w14:paraId="19A94E07">
      <w:pPr>
        <w:pStyle w:val="4"/>
        <w:keepNext/>
        <w:keepLines/>
        <w:wordWrap w:val="0"/>
        <w:topLinePunct/>
        <w:adjustRightInd w:val="0"/>
        <w:snapToGrid w:val="0"/>
        <w:rPr>
          <w:rFonts w:ascii="仿宋_GB2312" w:hAnsi="宋体" w:eastAsia="仿宋_GB2312"/>
          <w:b/>
          <w:bCs/>
          <w:kern w:val="0"/>
        </w:rPr>
      </w:pPr>
      <w:bookmarkStart w:id="485" w:name="_Toc31438"/>
      <w:bookmarkStart w:id="486" w:name="_Ref11926631"/>
      <w:bookmarkStart w:id="487" w:name="_Ref11926629"/>
      <w:bookmarkStart w:id="488" w:name="_Toc54862218"/>
      <w:bookmarkStart w:id="489" w:name="_Toc28189"/>
      <w:r>
        <w:rPr>
          <w:rFonts w:hint="eastAsia" w:ascii="仿宋_GB2312" w:hAnsi="宋体" w:eastAsia="仿宋_GB2312"/>
          <w:b/>
          <w:bCs/>
          <w:kern w:val="0"/>
        </w:rPr>
        <w:t>4.7 承包人现场查勘</w:t>
      </w:r>
      <w:bookmarkEnd w:id="485"/>
      <w:bookmarkEnd w:id="486"/>
      <w:bookmarkEnd w:id="487"/>
      <w:bookmarkEnd w:id="488"/>
      <w:bookmarkEnd w:id="489"/>
    </w:p>
    <w:p w14:paraId="7D628D1C">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.7.1 </w:t>
      </w:r>
      <w:r>
        <w:rPr>
          <w:rFonts w:hint="eastAsia" w:ascii="仿宋_GB2312" w:eastAsia="仿宋_GB2312"/>
          <w:szCs w:val="24"/>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rPr>
        <w:t>2.3</w:t>
      </w:r>
      <w:r>
        <w:rPr>
          <w:rFonts w:hint="eastAsia" w:ascii="仿宋_GB2312" w:eastAsia="仿宋_GB2312"/>
          <w:szCs w:val="24"/>
        </w:rPr>
        <w:t>项[</w:t>
      </w:r>
      <w:r>
        <w:rPr>
          <w:rFonts w:ascii="仿宋_GB2312" w:eastAsia="仿宋_GB2312"/>
          <w:szCs w:val="24"/>
        </w:rPr>
        <w:t>提供基础资料</w:t>
      </w:r>
      <w:r>
        <w:rPr>
          <w:rFonts w:hint="eastAsia" w:ascii="仿宋_GB2312" w:eastAsia="仿宋_GB2312"/>
          <w:szCs w:val="24"/>
        </w:rPr>
        <w:t>]的规定承担责任。承包人发现基础资料中存在明显错误或疏忽的，应及时书面通知发包人。</w:t>
      </w:r>
    </w:p>
    <w:p w14:paraId="6357D4AD">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.7.2 </w:t>
      </w:r>
      <w:r>
        <w:rPr>
          <w:rFonts w:hint="eastAsia" w:ascii="仿宋_GB2312" w:eastAsia="仿宋_GB2312"/>
          <w:szCs w:val="24"/>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rPr>
        <w:t>4.8</w:t>
      </w:r>
      <w:r>
        <w:rPr>
          <w:rFonts w:hint="eastAsia" w:ascii="仿宋_GB2312" w:eastAsia="仿宋_GB2312"/>
          <w:szCs w:val="24"/>
        </w:rPr>
        <w:t>款</w:t>
      </w:r>
      <w:r>
        <w:rPr>
          <w:rFonts w:ascii="仿宋_GB2312" w:eastAsia="仿宋_GB2312"/>
          <w:szCs w:val="24"/>
        </w:rPr>
        <w:t>[</w:t>
      </w:r>
      <w:r>
        <w:rPr>
          <w:rFonts w:hint="eastAsia" w:ascii="仿宋_GB2312" w:eastAsia="仿宋_GB2312"/>
          <w:szCs w:val="24"/>
        </w:rPr>
        <w:t>不可预见的困难</w:t>
      </w:r>
      <w:r>
        <w:rPr>
          <w:rFonts w:ascii="仿宋_GB2312" w:eastAsia="仿宋_GB2312"/>
          <w:szCs w:val="24"/>
        </w:rPr>
        <w:t>]约定的情形除外</w:t>
      </w:r>
      <w:r>
        <w:rPr>
          <w:rFonts w:hint="eastAsia" w:ascii="仿宋_GB2312" w:eastAsia="仿宋_GB2312"/>
          <w:szCs w:val="24"/>
        </w:rPr>
        <w:t>。</w:t>
      </w:r>
    </w:p>
    <w:p w14:paraId="62BAAC6F">
      <w:pPr>
        <w:pStyle w:val="4"/>
        <w:keepNext/>
        <w:keepLines/>
        <w:wordWrap w:val="0"/>
        <w:topLinePunct/>
        <w:adjustRightInd w:val="0"/>
        <w:snapToGrid w:val="0"/>
        <w:rPr>
          <w:rFonts w:ascii="仿宋_GB2312" w:hAnsi="宋体" w:eastAsia="仿宋_GB2312"/>
          <w:b/>
          <w:bCs/>
          <w:kern w:val="0"/>
        </w:rPr>
      </w:pPr>
      <w:bookmarkStart w:id="490" w:name="_Toc54862219"/>
      <w:bookmarkStart w:id="491" w:name="_Ref11918693"/>
      <w:bookmarkStart w:id="492" w:name="_Toc15284"/>
      <w:bookmarkStart w:id="493" w:name="_Ref11918789"/>
      <w:bookmarkStart w:id="494" w:name="_Toc331"/>
      <w:bookmarkStart w:id="495" w:name="不可预见的困难"/>
      <w:bookmarkStart w:id="496" w:name="_Ref11918626"/>
      <w:r>
        <w:rPr>
          <w:rFonts w:hint="eastAsia" w:ascii="仿宋_GB2312" w:hAnsi="宋体" w:eastAsia="仿宋_GB2312"/>
          <w:b/>
          <w:bCs/>
          <w:kern w:val="0"/>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rPr>
        <w:t xml:space="preserve"> </w:t>
      </w:r>
    </w:p>
    <w:p w14:paraId="249CF952">
      <w:pPr>
        <w:spacing w:line="360" w:lineRule="auto"/>
        <w:ind w:firstLine="480" w:firstLineChars="200"/>
        <w:rPr>
          <w:rFonts w:ascii="仿宋_GB2312" w:eastAsia="仿宋_GB2312"/>
        </w:rPr>
      </w:pPr>
      <w:r>
        <w:rPr>
          <w:rFonts w:hint="eastAsia" w:ascii="仿宋_GB2312" w:eastAsia="仿宋_GB2312"/>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rPr>
      </w:pPr>
      <w:r>
        <w:rPr>
          <w:rFonts w:hint="eastAsia" w:ascii="仿宋_GB2312" w:eastAsia="仿宋_GB2312" w:cs="Times New Roman"/>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4"/>
        <w:keepNext/>
        <w:keepLines/>
        <w:wordWrap w:val="0"/>
        <w:topLinePunct/>
        <w:adjustRightInd w:val="0"/>
        <w:snapToGrid w:val="0"/>
        <w:rPr>
          <w:rFonts w:ascii="仿宋_GB2312" w:hAnsi="宋体" w:eastAsia="仿宋_GB2312"/>
          <w:b/>
          <w:bCs/>
          <w:kern w:val="0"/>
        </w:rPr>
      </w:pPr>
      <w:bookmarkStart w:id="497" w:name="_Toc54862220"/>
      <w:bookmarkStart w:id="498" w:name="_Ref11926570"/>
      <w:bookmarkStart w:id="499" w:name="_Toc21115"/>
      <w:bookmarkStart w:id="500" w:name="_Toc14276"/>
      <w:bookmarkStart w:id="501" w:name="_Ref11926566"/>
      <w:r>
        <w:rPr>
          <w:rFonts w:hint="eastAsia" w:ascii="仿宋_GB2312" w:hAnsi="宋体" w:eastAsia="仿宋_GB2312"/>
          <w:b/>
          <w:bCs/>
          <w:kern w:val="0"/>
        </w:rPr>
        <w:t>4.9 工程质量管理</w:t>
      </w:r>
      <w:bookmarkEnd w:id="497"/>
      <w:bookmarkEnd w:id="498"/>
      <w:bookmarkEnd w:id="499"/>
      <w:bookmarkEnd w:id="500"/>
      <w:bookmarkEnd w:id="501"/>
    </w:p>
    <w:p w14:paraId="083E8336">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.9.1 </w:t>
      </w:r>
      <w:r>
        <w:rPr>
          <w:rFonts w:hint="eastAsia" w:ascii="仿宋_GB2312" w:eastAsia="仿宋_GB2312"/>
          <w:szCs w:val="24"/>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7"/>
        <w:spacing w:afterLines="0"/>
        <w:ind w:left="0" w:firstLine="480" w:firstLineChars="200"/>
        <w:rPr>
          <w:rFonts w:ascii="仿宋_GB2312" w:eastAsia="仿宋_GB2312"/>
          <w:szCs w:val="24"/>
        </w:rPr>
      </w:pPr>
      <w:r>
        <w:rPr>
          <w:rFonts w:ascii="仿宋_GB2312" w:eastAsia="仿宋_GB2312"/>
          <w:szCs w:val="24"/>
        </w:rPr>
        <w:t xml:space="preserve">4.9.2 </w:t>
      </w:r>
      <w:r>
        <w:rPr>
          <w:rFonts w:hint="eastAsia" w:ascii="仿宋_GB2312" w:eastAsia="仿宋_GB2312"/>
          <w:szCs w:val="24"/>
        </w:rPr>
        <w:t>承包人按照第</w:t>
      </w:r>
      <w:r>
        <w:rPr>
          <w:rFonts w:ascii="仿宋_GB2312" w:eastAsia="仿宋_GB2312"/>
          <w:szCs w:val="24"/>
        </w:rPr>
        <w:t>8.4</w:t>
      </w:r>
      <w:r>
        <w:rPr>
          <w:rFonts w:hint="eastAsia" w:ascii="仿宋_GB2312" w:eastAsia="仿宋_GB2312"/>
          <w:szCs w:val="24"/>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7"/>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.9.3 </w:t>
      </w:r>
      <w:r>
        <w:rPr>
          <w:rFonts w:hint="eastAsia" w:ascii="仿宋_GB2312" w:eastAsia="仿宋_GB2312"/>
          <w:szCs w:val="24"/>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rPr>
      </w:pPr>
      <w:bookmarkStart w:id="502" w:name="_Toc22972"/>
      <w:bookmarkStart w:id="503" w:name="_Toc54862221"/>
      <w:bookmarkStart w:id="504" w:name="_Ref531952837"/>
      <w:r>
        <w:rPr>
          <w:rFonts w:hint="eastAsia" w:ascii="仿宋_GB2312" w:eastAsia="仿宋_GB2312" w:cs="Times New Roman"/>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3"/>
        <w:keepNext/>
        <w:keepLines/>
        <w:wordWrap w:val="0"/>
        <w:topLinePunct/>
        <w:adjustRightInd w:val="0"/>
        <w:rPr>
          <w:sz w:val="24"/>
          <w:szCs w:val="16"/>
        </w:rPr>
      </w:pPr>
      <w:bookmarkStart w:id="505" w:name="_Toc3489"/>
      <w:bookmarkStart w:id="506" w:name="_Toc22261"/>
      <w:r>
        <w:rPr>
          <w:rFonts w:hint="eastAsia"/>
          <w:sz w:val="24"/>
          <w:szCs w:val="16"/>
        </w:rPr>
        <w:t>第5条 设计</w:t>
      </w:r>
      <w:bookmarkEnd w:id="503"/>
      <w:bookmarkEnd w:id="504"/>
      <w:bookmarkEnd w:id="505"/>
      <w:bookmarkEnd w:id="506"/>
    </w:p>
    <w:p w14:paraId="676B918B">
      <w:pPr>
        <w:pStyle w:val="4"/>
        <w:keepNext/>
        <w:keepLines/>
        <w:wordWrap w:val="0"/>
        <w:topLinePunct/>
        <w:adjustRightInd w:val="0"/>
        <w:snapToGrid w:val="0"/>
        <w:rPr>
          <w:rFonts w:ascii="仿宋_GB2312" w:hAnsi="宋体" w:eastAsia="仿宋_GB2312"/>
          <w:b/>
          <w:bCs/>
          <w:kern w:val="0"/>
        </w:rPr>
      </w:pPr>
      <w:bookmarkStart w:id="507" w:name="_Toc54862222"/>
      <w:bookmarkStart w:id="508" w:name="_Toc22729"/>
      <w:bookmarkStart w:id="509" w:name="_Ref531952860"/>
      <w:bookmarkStart w:id="510" w:name="_Ref531952863"/>
      <w:bookmarkStart w:id="511" w:name="_Toc17112"/>
      <w:r>
        <w:rPr>
          <w:rFonts w:hint="eastAsia" w:ascii="仿宋_GB2312" w:hAnsi="宋体" w:eastAsia="仿宋_GB2312"/>
          <w:b/>
          <w:bCs/>
          <w:kern w:val="0"/>
        </w:rPr>
        <w:t>5.1 承包人的设计义务</w:t>
      </w:r>
      <w:bookmarkEnd w:id="507"/>
      <w:bookmarkEnd w:id="508"/>
      <w:bookmarkEnd w:id="509"/>
      <w:bookmarkEnd w:id="510"/>
      <w:bookmarkEnd w:id="511"/>
      <w:r>
        <w:rPr>
          <w:rFonts w:hint="eastAsia" w:ascii="仿宋_GB2312" w:hAnsi="宋体" w:eastAsia="仿宋_GB2312"/>
          <w:b/>
          <w:bCs/>
          <w:kern w:val="0"/>
        </w:rPr>
        <w:t xml:space="preserve"> </w:t>
      </w:r>
    </w:p>
    <w:p w14:paraId="53718061">
      <w:pPr>
        <w:pStyle w:val="57"/>
        <w:spacing w:afterLines="0"/>
        <w:ind w:left="0" w:firstLine="480" w:firstLineChars="200"/>
        <w:rPr>
          <w:rFonts w:ascii="仿宋_GB2312" w:eastAsia="仿宋_GB2312"/>
          <w:szCs w:val="24"/>
        </w:rPr>
      </w:pPr>
      <w:bookmarkStart w:id="512" w:name="_Ref531952881"/>
      <w:r>
        <w:rPr>
          <w:rFonts w:hint="eastAsia" w:ascii="仿宋_GB2312" w:eastAsia="仿宋_GB2312"/>
          <w:szCs w:val="24"/>
        </w:rPr>
        <w:t>5</w:t>
      </w:r>
      <w:r>
        <w:rPr>
          <w:rFonts w:ascii="仿宋_GB2312" w:eastAsia="仿宋_GB2312"/>
          <w:szCs w:val="24"/>
        </w:rPr>
        <w:t xml:space="preserve">.1.1 </w:t>
      </w:r>
      <w:r>
        <w:rPr>
          <w:rFonts w:hint="eastAsia" w:ascii="仿宋_GB2312" w:eastAsia="仿宋_GB2312"/>
          <w:szCs w:val="24"/>
        </w:rPr>
        <w:t>设计义务的一般要求</w:t>
      </w:r>
      <w:bookmarkEnd w:id="512"/>
    </w:p>
    <w:p w14:paraId="659573A5">
      <w:pPr>
        <w:spacing w:line="360" w:lineRule="auto"/>
        <w:ind w:firstLine="480" w:firstLineChars="200"/>
        <w:rPr>
          <w:rFonts w:ascii="仿宋_GB2312" w:eastAsia="仿宋_GB2312"/>
        </w:rPr>
      </w:pPr>
      <w:r>
        <w:rPr>
          <w:rFonts w:hint="eastAsia" w:ascii="仿宋_GB2312" w:eastAsia="仿宋_GB2312"/>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7"/>
        <w:spacing w:afterLines="0"/>
        <w:ind w:left="0" w:firstLine="480" w:firstLineChars="200"/>
        <w:rPr>
          <w:rFonts w:ascii="仿宋_GB2312" w:eastAsia="仿宋_GB2312"/>
          <w:szCs w:val="24"/>
        </w:rPr>
      </w:pPr>
      <w:bookmarkStart w:id="513" w:name="_Ref531952952"/>
      <w:bookmarkStart w:id="514" w:name="_Ref531952899"/>
      <w:r>
        <w:rPr>
          <w:rFonts w:hint="eastAsia" w:ascii="仿宋_GB2312" w:eastAsia="仿宋_GB2312"/>
          <w:szCs w:val="24"/>
        </w:rPr>
        <w:t>5</w:t>
      </w:r>
      <w:r>
        <w:rPr>
          <w:rFonts w:ascii="仿宋_GB2312" w:eastAsia="仿宋_GB2312"/>
          <w:szCs w:val="24"/>
        </w:rPr>
        <w:t xml:space="preserve">.1.2 </w:t>
      </w:r>
      <w:r>
        <w:rPr>
          <w:rFonts w:hint="eastAsia" w:ascii="仿宋_GB2312" w:eastAsia="仿宋_GB2312"/>
          <w:szCs w:val="24"/>
        </w:rPr>
        <w:t>对设计人员的要求</w:t>
      </w:r>
      <w:bookmarkEnd w:id="513"/>
    </w:p>
    <w:p w14:paraId="1C552C25">
      <w:pPr>
        <w:spacing w:line="360" w:lineRule="auto"/>
        <w:ind w:firstLine="480" w:firstLineChars="200"/>
        <w:rPr>
          <w:rFonts w:ascii="仿宋_GB2312" w:eastAsia="仿宋_GB2312"/>
        </w:rPr>
      </w:pPr>
      <w:r>
        <w:rPr>
          <w:rFonts w:hint="eastAsia" w:ascii="仿宋_GB2312" w:eastAsia="仿宋_GB2312"/>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7"/>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.1.3 </w:t>
      </w:r>
      <w:r>
        <w:rPr>
          <w:rFonts w:hint="eastAsia" w:ascii="仿宋_GB2312" w:eastAsia="仿宋_GB2312"/>
          <w:szCs w:val="24"/>
        </w:rPr>
        <w:t>法律和标准的变化</w:t>
      </w:r>
    </w:p>
    <w:p w14:paraId="3131E5FD">
      <w:pPr>
        <w:spacing w:line="360" w:lineRule="auto"/>
        <w:ind w:firstLine="480" w:firstLineChars="200"/>
        <w:rPr>
          <w:rFonts w:ascii="仿宋_GB2312" w:eastAsia="仿宋_GB2312"/>
        </w:rPr>
      </w:pPr>
      <w:r>
        <w:rPr>
          <w:rFonts w:hint="eastAsia" w:ascii="仿宋_GB2312" w:eastAsia="仿宋_GB2312"/>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rPr>
        <w:t>13.2</w:t>
      </w:r>
      <w:r>
        <w:rPr>
          <w:rFonts w:hint="eastAsia" w:ascii="仿宋_GB2312" w:eastAsia="仿宋_GB2312"/>
        </w:rPr>
        <w:t>款[承包人的合理化建议]的约定执行。</w:t>
      </w:r>
    </w:p>
    <w:p w14:paraId="62054C00">
      <w:pPr>
        <w:spacing w:line="360" w:lineRule="auto"/>
        <w:ind w:firstLine="480" w:firstLineChars="200"/>
        <w:rPr>
          <w:rFonts w:ascii="仿宋_GB2312" w:eastAsia="仿宋_GB2312"/>
        </w:rPr>
      </w:pPr>
      <w:r>
        <w:rPr>
          <w:rFonts w:hint="eastAsia" w:ascii="仿宋_GB2312" w:eastAsia="仿宋_GB2312"/>
        </w:rPr>
        <w:t>在基准日期之后，因国家颁布新的强制性规范、标准导致承包人的费用变化的，发包人应合理调整合同价格；导致工期延误的，发包人应合理延长工期。</w:t>
      </w:r>
    </w:p>
    <w:p w14:paraId="53608E2E">
      <w:pPr>
        <w:pStyle w:val="4"/>
        <w:keepNext/>
        <w:keepLines/>
        <w:wordWrap w:val="0"/>
        <w:topLinePunct/>
        <w:adjustRightInd w:val="0"/>
        <w:snapToGrid w:val="0"/>
        <w:rPr>
          <w:rFonts w:ascii="仿宋_GB2312" w:hAnsi="宋体" w:eastAsia="仿宋_GB2312"/>
          <w:b/>
          <w:bCs/>
          <w:kern w:val="0"/>
        </w:rPr>
      </w:pPr>
      <w:bookmarkStart w:id="515" w:name="_Toc54862223"/>
      <w:bookmarkStart w:id="516" w:name="_Toc29955"/>
      <w:bookmarkStart w:id="517" w:name="_Ref531953051"/>
      <w:bookmarkStart w:id="518" w:name="_Toc10353"/>
      <w:bookmarkStart w:id="519" w:name="_Ref531953054"/>
      <w:r>
        <w:rPr>
          <w:rFonts w:hint="eastAsia" w:ascii="仿宋_GB2312" w:hAnsi="宋体" w:eastAsia="仿宋_GB2312"/>
          <w:b/>
          <w:bCs/>
          <w:kern w:val="0"/>
        </w:rPr>
        <w:t>5.2 承包人文件审查</w:t>
      </w:r>
      <w:bookmarkEnd w:id="515"/>
      <w:bookmarkEnd w:id="516"/>
      <w:bookmarkEnd w:id="517"/>
      <w:bookmarkEnd w:id="518"/>
      <w:bookmarkEnd w:id="519"/>
      <w:r>
        <w:rPr>
          <w:rFonts w:hint="eastAsia" w:ascii="仿宋_GB2312" w:hAnsi="宋体" w:eastAsia="仿宋_GB2312"/>
          <w:b/>
          <w:bCs/>
          <w:kern w:val="0"/>
        </w:rPr>
        <w:t xml:space="preserve"> </w:t>
      </w:r>
    </w:p>
    <w:p w14:paraId="27A4096A">
      <w:pPr>
        <w:pStyle w:val="57"/>
        <w:spacing w:afterLines="0"/>
        <w:ind w:left="0" w:firstLine="480" w:firstLineChars="200"/>
        <w:rPr>
          <w:rFonts w:ascii="仿宋_GB2312" w:eastAsia="仿宋_GB2312"/>
          <w:szCs w:val="24"/>
        </w:rPr>
      </w:pPr>
      <w:bookmarkStart w:id="520" w:name="_Ref531953064"/>
      <w:r>
        <w:rPr>
          <w:rFonts w:hint="eastAsia" w:ascii="仿宋_GB2312" w:eastAsia="仿宋_GB2312"/>
          <w:szCs w:val="24"/>
        </w:rPr>
        <w:t>5</w:t>
      </w:r>
      <w:r>
        <w:rPr>
          <w:rFonts w:ascii="仿宋_GB2312" w:eastAsia="仿宋_GB2312"/>
          <w:szCs w:val="24"/>
        </w:rPr>
        <w:t xml:space="preserve">.2.1 </w:t>
      </w:r>
      <w:r>
        <w:rPr>
          <w:rFonts w:hint="eastAsia" w:ascii="仿宋_GB2312" w:eastAsia="仿宋_GB2312"/>
          <w:szCs w:val="24"/>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rPr>
      </w:pPr>
      <w:r>
        <w:rPr>
          <w:rFonts w:hint="eastAsia" w:ascii="仿宋_GB2312" w:eastAsia="仿宋_GB2312"/>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rPr>
      </w:pPr>
      <w:r>
        <w:rPr>
          <w:rFonts w:hint="eastAsia" w:ascii="仿宋_GB2312" w:eastAsia="仿宋_GB2312"/>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rPr>
      </w:pPr>
      <w:r>
        <w:rPr>
          <w:rFonts w:hint="eastAsia" w:ascii="仿宋_GB2312" w:eastAsia="仿宋_GB2312"/>
        </w:rPr>
        <w:t>承包人对发包人的意见按以下方式处理：</w:t>
      </w:r>
    </w:p>
    <w:p w14:paraId="668CB531">
      <w:pPr>
        <w:spacing w:line="360" w:lineRule="auto"/>
        <w:ind w:firstLine="480" w:firstLineChars="200"/>
        <w:rPr>
          <w:rFonts w:ascii="仿宋_GB2312" w:eastAsia="仿宋_GB2312"/>
        </w:rPr>
      </w:pPr>
      <w:r>
        <w:rPr>
          <w:rFonts w:hint="eastAsia" w:ascii="仿宋_GB2312" w:eastAsia="仿宋_GB2312"/>
        </w:rPr>
        <w:t>（1）发包人的意见构成变更的，承包人应在7天内通知发包人按照第1</w:t>
      </w:r>
      <w:r>
        <w:rPr>
          <w:rFonts w:ascii="仿宋_GB2312" w:eastAsia="仿宋_GB2312"/>
        </w:rPr>
        <w:t>3</w:t>
      </w:r>
      <w:r>
        <w:rPr>
          <w:rFonts w:hint="eastAsia" w:ascii="仿宋_GB2312" w:eastAsia="仿宋_GB2312"/>
        </w:rPr>
        <w:t>条</w:t>
      </w:r>
      <w:r>
        <w:rPr>
          <w:rFonts w:ascii="仿宋_GB2312" w:eastAsia="仿宋_GB2312"/>
        </w:rPr>
        <w:t>[</w:t>
      </w:r>
      <w:r>
        <w:rPr>
          <w:rFonts w:hint="eastAsia" w:ascii="仿宋_GB2312" w:eastAsia="仿宋_GB2312"/>
        </w:rPr>
        <w:t>变更与调整</w:t>
      </w:r>
      <w:r>
        <w:rPr>
          <w:rFonts w:ascii="仿宋_GB2312" w:eastAsia="仿宋_GB2312"/>
        </w:rPr>
        <w:t>]</w:t>
      </w:r>
      <w:r>
        <w:rPr>
          <w:rFonts w:hint="eastAsia" w:ascii="仿宋_GB2312" w:eastAsia="仿宋_GB2312"/>
        </w:rPr>
        <w:t>中关于发包人指示变更的约定执行，双方对是否构成变更无法达成一致的，按照第</w:t>
      </w:r>
      <w:r>
        <w:rPr>
          <w:rFonts w:ascii="仿宋_GB2312" w:eastAsia="仿宋_GB2312"/>
        </w:rPr>
        <w:t>20条[</w:t>
      </w:r>
      <w:r>
        <w:rPr>
          <w:rFonts w:hint="eastAsia" w:ascii="仿宋_GB2312" w:eastAsia="仿宋_GB2312"/>
        </w:rPr>
        <w:t>争议解决</w:t>
      </w:r>
      <w:r>
        <w:rPr>
          <w:rFonts w:ascii="仿宋_GB2312" w:eastAsia="仿宋_GB2312"/>
        </w:rPr>
        <w:t>]</w:t>
      </w:r>
      <w:r>
        <w:rPr>
          <w:rFonts w:hint="eastAsia" w:ascii="仿宋_GB2312" w:eastAsia="仿宋_GB2312"/>
        </w:rPr>
        <w:t>的约定执行；</w:t>
      </w:r>
    </w:p>
    <w:p w14:paraId="4541C221">
      <w:pPr>
        <w:spacing w:line="360" w:lineRule="auto"/>
        <w:ind w:firstLine="480" w:firstLineChars="200"/>
        <w:rPr>
          <w:rFonts w:ascii="仿宋_GB2312" w:eastAsia="仿宋_GB2312"/>
        </w:rPr>
      </w:pPr>
      <w:r>
        <w:rPr>
          <w:rFonts w:hint="eastAsia" w:ascii="仿宋_GB2312" w:eastAsia="仿宋_GB2312"/>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rPr>
      </w:pPr>
      <w:r>
        <w:rPr>
          <w:rFonts w:hint="eastAsia" w:ascii="仿宋_GB2312" w:eastAsia="仿宋_GB2312"/>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rPr>
      </w:pPr>
      <w:r>
        <w:rPr>
          <w:rFonts w:hint="eastAsia" w:ascii="仿宋_GB2312" w:eastAsia="仿宋_GB2312"/>
        </w:rPr>
        <w:t>发包人对承包人文件的审查和同意不得被理解为对合同的修改或改变，也并不减轻或免除承包人任何的责任和义务。</w:t>
      </w:r>
    </w:p>
    <w:p w14:paraId="2B9BE98A">
      <w:pPr>
        <w:pStyle w:val="57"/>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.2.2 </w:t>
      </w:r>
      <w:r>
        <w:rPr>
          <w:rFonts w:hint="eastAsia" w:ascii="仿宋_GB2312" w:eastAsia="仿宋_GB2312"/>
          <w:szCs w:val="24"/>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rPr>
      </w:pPr>
      <w:r>
        <w:rPr>
          <w:rFonts w:hint="eastAsia" w:ascii="仿宋_GB2312" w:eastAsia="仿宋_GB2312"/>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rPr>
      </w:pPr>
      <w:r>
        <w:rPr>
          <w:rFonts w:hint="eastAsia" w:ascii="仿宋_GB2312" w:eastAsia="仿宋_GB2312"/>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7"/>
        <w:spacing w:afterLines="0"/>
        <w:ind w:left="0" w:firstLine="480" w:firstLineChars="200"/>
        <w:rPr>
          <w:rFonts w:ascii="仿宋_GB2312" w:eastAsia="仿宋_GB2312"/>
          <w:szCs w:val="24"/>
        </w:rPr>
      </w:pPr>
      <w:bookmarkStart w:id="521" w:name="_Ref531953074"/>
      <w:r>
        <w:rPr>
          <w:rFonts w:hint="eastAsia" w:ascii="仿宋_GB2312" w:eastAsia="仿宋_GB2312"/>
          <w:szCs w:val="24"/>
        </w:rPr>
        <w:t>5</w:t>
      </w:r>
      <w:r>
        <w:rPr>
          <w:rFonts w:ascii="仿宋_GB2312" w:eastAsia="仿宋_GB2312"/>
          <w:szCs w:val="24"/>
        </w:rPr>
        <w:t xml:space="preserve">.2.3 </w:t>
      </w:r>
      <w:r>
        <w:rPr>
          <w:rFonts w:hint="eastAsia" w:ascii="仿宋_GB2312" w:eastAsia="仿宋_GB2312"/>
          <w:szCs w:val="24"/>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rPr>
      </w:pPr>
      <w:r>
        <w:rPr>
          <w:rFonts w:hint="eastAsia" w:ascii="仿宋_GB2312" w:eastAsia="仿宋_GB2312"/>
        </w:rPr>
        <w:t>对于政府有关部门或第三方审查单位的审查意见，不需要修改《发包人要求》的，承包人需按该审查意见修改承包人的设计文件；需要修改《发包人要求》的，承包人应按第</w:t>
      </w:r>
      <w:r>
        <w:rPr>
          <w:rFonts w:ascii="仿宋_GB2312" w:eastAsia="仿宋_GB2312"/>
        </w:rPr>
        <w:t>13.2</w:t>
      </w:r>
      <w:r>
        <w:rPr>
          <w:rFonts w:hint="eastAsia" w:ascii="仿宋_GB2312" w:eastAsia="仿宋_GB2312"/>
        </w:rPr>
        <w:t>款[承包人的合理化建议]的约定执行。上述情形还应适用第</w:t>
      </w:r>
      <w:r>
        <w:rPr>
          <w:rFonts w:ascii="仿宋_GB2312" w:eastAsia="仿宋_GB2312"/>
        </w:rPr>
        <w:t>5.1</w:t>
      </w:r>
      <w:r>
        <w:rPr>
          <w:rFonts w:hint="eastAsia" w:ascii="仿宋_GB2312" w:eastAsia="仿宋_GB2312"/>
        </w:rPr>
        <w:t>款[承包人的设计义务]和第</w:t>
      </w:r>
      <w:r>
        <w:rPr>
          <w:rFonts w:ascii="仿宋_GB2312" w:eastAsia="仿宋_GB2312"/>
        </w:rPr>
        <w:t>13条</w:t>
      </w:r>
      <w:r>
        <w:rPr>
          <w:rFonts w:hint="eastAsia" w:ascii="仿宋_GB2312" w:eastAsia="仿宋_GB2312"/>
        </w:rPr>
        <w:t>[变更与调整]的有关约定。</w:t>
      </w:r>
    </w:p>
    <w:p w14:paraId="2836BABE">
      <w:pPr>
        <w:spacing w:line="360" w:lineRule="auto"/>
        <w:ind w:firstLine="480" w:firstLineChars="200"/>
        <w:rPr>
          <w:rFonts w:ascii="仿宋_GB2312" w:eastAsia="仿宋_GB2312"/>
        </w:rPr>
      </w:pPr>
      <w:r>
        <w:rPr>
          <w:rFonts w:hint="eastAsia" w:ascii="仿宋_GB2312" w:eastAsia="仿宋_GB2312"/>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4"/>
        <w:keepNext/>
        <w:keepLines/>
        <w:wordWrap w:val="0"/>
        <w:topLinePunct/>
        <w:adjustRightInd w:val="0"/>
        <w:snapToGrid w:val="0"/>
        <w:rPr>
          <w:rFonts w:ascii="仿宋_GB2312" w:hAnsi="宋体" w:eastAsia="仿宋_GB2312"/>
          <w:b/>
          <w:bCs/>
          <w:kern w:val="0"/>
        </w:rPr>
      </w:pPr>
      <w:bookmarkStart w:id="522" w:name="_Ref531953097"/>
      <w:bookmarkStart w:id="523" w:name="_Toc28989"/>
      <w:bookmarkStart w:id="524" w:name="_Toc23434"/>
      <w:bookmarkStart w:id="525" w:name="_Toc54862224"/>
      <w:bookmarkStart w:id="526" w:name="_Ref531953095"/>
      <w:r>
        <w:rPr>
          <w:rFonts w:hint="eastAsia" w:ascii="仿宋_GB2312" w:hAnsi="宋体" w:eastAsia="仿宋_GB2312"/>
          <w:b/>
          <w:bCs/>
          <w:kern w:val="0"/>
        </w:rPr>
        <w:t>5.3 培训</w:t>
      </w:r>
      <w:bookmarkEnd w:id="522"/>
      <w:bookmarkEnd w:id="523"/>
      <w:bookmarkEnd w:id="524"/>
      <w:bookmarkEnd w:id="525"/>
      <w:bookmarkEnd w:id="526"/>
    </w:p>
    <w:p w14:paraId="324521ED">
      <w:pPr>
        <w:spacing w:line="360" w:lineRule="auto"/>
        <w:ind w:firstLine="480" w:firstLineChars="200"/>
        <w:rPr>
          <w:rFonts w:ascii="仿宋_GB2312" w:eastAsia="仿宋_GB2312"/>
        </w:rPr>
      </w:pPr>
      <w:r>
        <w:rPr>
          <w:rFonts w:hint="eastAsia" w:ascii="仿宋_GB2312" w:eastAsia="仿宋_GB2312"/>
        </w:rPr>
        <w:t>承包人应按照《发包人要求》，对发包人的雇员或其它发包人指定的人员进行工程操作、维修或其它合同中约定的培训。合同约定接收之前进行培训的，应在第</w:t>
      </w:r>
      <w:r>
        <w:rPr>
          <w:rFonts w:ascii="仿宋_GB2312" w:eastAsia="仿宋_GB2312"/>
        </w:rPr>
        <w:t>10.1</w:t>
      </w:r>
      <w:r>
        <w:rPr>
          <w:rFonts w:hint="eastAsia" w:ascii="仿宋_GB2312" w:eastAsia="仿宋_GB2312"/>
        </w:rPr>
        <w:t>款[</w:t>
      </w:r>
      <w:r>
        <w:rPr>
          <w:rFonts w:ascii="仿宋_GB2312" w:eastAsia="仿宋_GB2312"/>
        </w:rPr>
        <w:t>竣工验收</w:t>
      </w:r>
      <w:r>
        <w:rPr>
          <w:rFonts w:hint="eastAsia" w:ascii="仿宋_GB2312" w:eastAsia="仿宋_GB2312"/>
        </w:rPr>
        <w:t>]约定的竣工验收前或试运行结束前完成培训。</w:t>
      </w:r>
    </w:p>
    <w:p w14:paraId="2A207E75">
      <w:pPr>
        <w:spacing w:line="360" w:lineRule="auto"/>
        <w:ind w:firstLine="480" w:firstLineChars="200"/>
        <w:rPr>
          <w:rFonts w:ascii="仿宋_GB2312" w:eastAsia="仿宋_GB2312"/>
        </w:rPr>
      </w:pPr>
      <w:r>
        <w:rPr>
          <w:rFonts w:hint="eastAsia" w:ascii="仿宋_GB2312" w:eastAsia="仿宋_GB2312"/>
        </w:rPr>
        <w:t>培训的时长应由双方在专用合同条件中约定，承包人应为培训提供有经验的人员、设施和其它必要条件。</w:t>
      </w:r>
    </w:p>
    <w:p w14:paraId="47A4C1B6">
      <w:pPr>
        <w:pStyle w:val="4"/>
        <w:keepNext/>
        <w:keepLines/>
        <w:wordWrap w:val="0"/>
        <w:topLinePunct/>
        <w:adjustRightInd w:val="0"/>
        <w:snapToGrid w:val="0"/>
        <w:rPr>
          <w:rFonts w:ascii="仿宋_GB2312" w:hAnsi="宋体" w:eastAsia="仿宋_GB2312"/>
          <w:b/>
          <w:bCs/>
          <w:kern w:val="0"/>
        </w:rPr>
      </w:pPr>
      <w:bookmarkStart w:id="527" w:name="_Ref531953105"/>
      <w:bookmarkStart w:id="528" w:name="_Toc54862225"/>
      <w:bookmarkStart w:id="529" w:name="_Ref531953108"/>
      <w:bookmarkStart w:id="530" w:name="_Toc2558"/>
      <w:bookmarkStart w:id="531" w:name="_Toc2639"/>
      <w:r>
        <w:rPr>
          <w:rFonts w:hint="eastAsia" w:ascii="仿宋_GB2312" w:hAnsi="宋体" w:eastAsia="仿宋_GB2312"/>
          <w:b/>
          <w:bCs/>
          <w:kern w:val="0"/>
        </w:rPr>
        <w:t>5.4 竣工文件</w:t>
      </w:r>
      <w:bookmarkEnd w:id="527"/>
      <w:bookmarkEnd w:id="528"/>
      <w:bookmarkEnd w:id="529"/>
      <w:bookmarkEnd w:id="530"/>
      <w:bookmarkEnd w:id="531"/>
    </w:p>
    <w:p w14:paraId="28407AF5">
      <w:pPr>
        <w:pStyle w:val="57"/>
        <w:spacing w:afterLines="0"/>
        <w:ind w:left="0" w:firstLine="480" w:firstLineChars="200"/>
        <w:rPr>
          <w:rFonts w:ascii="仿宋_GB2312" w:eastAsia="仿宋_GB2312"/>
          <w:szCs w:val="24"/>
        </w:rPr>
      </w:pPr>
      <w:bookmarkStart w:id="532" w:name="_Ref531953134"/>
      <w:r>
        <w:rPr>
          <w:rFonts w:hint="eastAsia" w:ascii="仿宋_GB2312" w:eastAsia="仿宋_GB2312"/>
          <w:szCs w:val="24"/>
        </w:rPr>
        <w:t>5</w:t>
      </w:r>
      <w:r>
        <w:rPr>
          <w:rFonts w:ascii="仿宋_GB2312" w:eastAsia="仿宋_GB2312"/>
          <w:szCs w:val="24"/>
        </w:rPr>
        <w:t xml:space="preserve">.4.1 </w:t>
      </w:r>
      <w:r>
        <w:rPr>
          <w:rFonts w:hint="eastAsia" w:ascii="仿宋_GB2312" w:eastAsia="仿宋_GB2312"/>
          <w:szCs w:val="24"/>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7"/>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.4.2 </w:t>
      </w:r>
      <w:r>
        <w:rPr>
          <w:rFonts w:hint="eastAsia" w:ascii="仿宋_GB2312" w:eastAsia="仿宋_GB2312"/>
          <w:szCs w:val="24"/>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]的约定进行审查。</w:t>
      </w:r>
    </w:p>
    <w:p w14:paraId="1402AC1A">
      <w:pPr>
        <w:pStyle w:val="57"/>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.4.3 </w:t>
      </w:r>
      <w:r>
        <w:rPr>
          <w:rFonts w:hint="eastAsia" w:ascii="仿宋_GB2312" w:eastAsia="仿宋_GB2312"/>
          <w:szCs w:val="24"/>
        </w:rPr>
        <w:t>除专用合同条件另有约定外，在工程师收到本款下的文件前，不应认为工程已根据第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E92071C">
      <w:pPr>
        <w:pStyle w:val="4"/>
        <w:keepNext/>
        <w:keepLines/>
        <w:wordWrap w:val="0"/>
        <w:topLinePunct/>
        <w:adjustRightInd w:val="0"/>
        <w:snapToGrid w:val="0"/>
        <w:rPr>
          <w:rFonts w:ascii="仿宋_GB2312" w:hAnsi="宋体" w:eastAsia="仿宋_GB2312"/>
          <w:b/>
          <w:bCs/>
          <w:kern w:val="0"/>
        </w:rPr>
      </w:pPr>
      <w:bookmarkStart w:id="533" w:name="_Toc54862226"/>
      <w:bookmarkStart w:id="534" w:name="_Ref531953117"/>
      <w:bookmarkStart w:id="535" w:name="_Toc22270"/>
      <w:bookmarkStart w:id="536" w:name="_Ref531953119"/>
      <w:bookmarkStart w:id="537" w:name="_Toc2723"/>
      <w:r>
        <w:rPr>
          <w:rFonts w:hint="eastAsia" w:ascii="仿宋_GB2312" w:hAnsi="宋体" w:eastAsia="仿宋_GB2312"/>
          <w:b/>
          <w:bCs/>
          <w:kern w:val="0"/>
        </w:rPr>
        <w:t>5.5 操作和维修手册</w:t>
      </w:r>
      <w:bookmarkEnd w:id="533"/>
      <w:bookmarkEnd w:id="534"/>
      <w:bookmarkEnd w:id="535"/>
      <w:bookmarkEnd w:id="536"/>
      <w:bookmarkEnd w:id="537"/>
    </w:p>
    <w:p w14:paraId="568CBD51">
      <w:pPr>
        <w:pStyle w:val="57"/>
        <w:spacing w:afterLines="0"/>
        <w:ind w:left="0" w:firstLine="480" w:firstLineChars="200"/>
        <w:rPr>
          <w:rFonts w:ascii="仿宋_GB2312" w:eastAsia="仿宋_GB2312"/>
          <w:szCs w:val="24"/>
        </w:rPr>
      </w:pPr>
      <w:bookmarkStart w:id="538" w:name="_Ref531953145"/>
      <w:r>
        <w:rPr>
          <w:rFonts w:hint="eastAsia" w:ascii="仿宋_GB2312" w:eastAsia="仿宋_GB2312"/>
          <w:szCs w:val="24"/>
        </w:rPr>
        <w:t>5</w:t>
      </w:r>
      <w:r>
        <w:rPr>
          <w:rFonts w:ascii="仿宋_GB2312" w:eastAsia="仿宋_GB2312"/>
          <w:szCs w:val="24"/>
        </w:rPr>
        <w:t xml:space="preserve">.5.1 </w:t>
      </w:r>
      <w:r>
        <w:rPr>
          <w:rFonts w:hint="eastAsia" w:ascii="仿宋_GB2312" w:eastAsia="仿宋_GB2312"/>
          <w:szCs w:val="24"/>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7"/>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.5.2 </w:t>
      </w:r>
      <w:r>
        <w:rPr>
          <w:rFonts w:hint="eastAsia" w:ascii="仿宋_GB2312" w:eastAsia="仿宋_GB2312"/>
          <w:szCs w:val="24"/>
        </w:rPr>
        <w:t>工程师收到承包人提交的文件后，应依据第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]的约定对操作和维修手册进行审查，竣工试验工程中，承包人应为任何因操作和维修手册错误或遗漏引起的风险或损失承担责任。</w:t>
      </w:r>
    </w:p>
    <w:p w14:paraId="08ACA4FA">
      <w:pPr>
        <w:pStyle w:val="57"/>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.5.3 </w:t>
      </w:r>
      <w:r>
        <w:rPr>
          <w:rFonts w:hint="eastAsia" w:ascii="仿宋_GB2312" w:eastAsia="仿宋_GB2312"/>
          <w:szCs w:val="24"/>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AF643F8">
      <w:pPr>
        <w:pStyle w:val="4"/>
        <w:keepNext/>
        <w:keepLines/>
        <w:wordWrap w:val="0"/>
        <w:topLinePunct/>
        <w:adjustRightInd w:val="0"/>
        <w:snapToGrid w:val="0"/>
        <w:rPr>
          <w:rFonts w:ascii="仿宋_GB2312" w:hAnsi="宋体" w:eastAsia="仿宋_GB2312"/>
          <w:b/>
          <w:bCs/>
          <w:kern w:val="0"/>
        </w:rPr>
      </w:pPr>
      <w:bookmarkStart w:id="539" w:name="_Toc6183"/>
      <w:bookmarkStart w:id="540" w:name="_Toc54862227"/>
      <w:bookmarkStart w:id="541" w:name="_Toc2218"/>
      <w:r>
        <w:rPr>
          <w:rFonts w:hint="eastAsia" w:ascii="仿宋_GB2312" w:hAnsi="宋体" w:eastAsia="仿宋_GB2312"/>
          <w:b/>
          <w:bCs/>
          <w:kern w:val="0"/>
        </w:rPr>
        <w:t>5.6 承包人文件错误</w:t>
      </w:r>
      <w:bookmarkEnd w:id="539"/>
      <w:bookmarkEnd w:id="540"/>
      <w:bookmarkEnd w:id="541"/>
      <w:r>
        <w:rPr>
          <w:rFonts w:hint="eastAsia" w:ascii="仿宋_GB2312" w:hAnsi="宋体" w:eastAsia="仿宋_GB2312"/>
          <w:b/>
          <w:bCs/>
          <w:kern w:val="0"/>
        </w:rPr>
        <w:t xml:space="preserve"> </w:t>
      </w:r>
    </w:p>
    <w:p w14:paraId="43F1E13F">
      <w:pPr>
        <w:spacing w:line="360" w:lineRule="auto"/>
        <w:ind w:firstLine="480" w:firstLineChars="200"/>
        <w:rPr>
          <w:rFonts w:ascii="仿宋_GB2312" w:eastAsia="仿宋_GB2312"/>
        </w:rPr>
      </w:pPr>
      <w:r>
        <w:rPr>
          <w:rFonts w:hint="eastAsia" w:ascii="仿宋_GB2312" w:eastAsia="仿宋_GB2312"/>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rPr>
        <w:t>5.2</w:t>
      </w:r>
      <w:r>
        <w:rPr>
          <w:rFonts w:hint="eastAsia" w:ascii="仿宋_GB2312" w:eastAsia="仿宋_GB2312"/>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3"/>
        <w:keepNext/>
        <w:keepLines/>
        <w:wordWrap w:val="0"/>
        <w:topLinePunct/>
        <w:adjustRightInd w:val="0"/>
        <w:rPr>
          <w:b w:val="0"/>
          <w:bCs/>
          <w:sz w:val="24"/>
          <w:szCs w:val="18"/>
        </w:rPr>
      </w:pPr>
      <w:bookmarkStart w:id="542" w:name="_Toc22876"/>
      <w:bookmarkStart w:id="543" w:name="_Toc54862228"/>
      <w:bookmarkStart w:id="544" w:name="_Toc21091"/>
      <w:bookmarkStart w:id="545" w:name="_Ref531953761"/>
      <w:bookmarkStart w:id="546" w:name="_Ref531953765"/>
      <w:r>
        <w:rPr>
          <w:rFonts w:hint="eastAsia"/>
          <w:sz w:val="24"/>
          <w:szCs w:val="16"/>
        </w:rPr>
        <w:t>第6条 材料、工程设备</w:t>
      </w:r>
      <w:bookmarkEnd w:id="542"/>
      <w:bookmarkEnd w:id="543"/>
      <w:bookmarkEnd w:id="544"/>
      <w:bookmarkEnd w:id="545"/>
      <w:bookmarkEnd w:id="546"/>
    </w:p>
    <w:p w14:paraId="0AAF9357">
      <w:pPr>
        <w:pStyle w:val="4"/>
        <w:keepNext/>
        <w:keepLines/>
        <w:wordWrap w:val="0"/>
        <w:topLinePunct/>
        <w:adjustRightInd w:val="0"/>
        <w:snapToGrid w:val="0"/>
        <w:rPr>
          <w:rFonts w:ascii="仿宋_GB2312" w:hAnsi="宋体" w:eastAsia="仿宋_GB2312"/>
          <w:b/>
          <w:bCs/>
          <w:kern w:val="0"/>
        </w:rPr>
      </w:pPr>
      <w:bookmarkStart w:id="547" w:name="_Ref531953828"/>
      <w:bookmarkStart w:id="548" w:name="_Toc9337"/>
      <w:bookmarkStart w:id="549" w:name="_Ref531953832"/>
      <w:bookmarkStart w:id="550" w:name="_Toc54862229"/>
      <w:bookmarkStart w:id="551" w:name="_Toc2037"/>
      <w:r>
        <w:rPr>
          <w:rFonts w:hint="eastAsia" w:ascii="仿宋_GB2312" w:hAnsi="宋体" w:eastAsia="仿宋_GB2312"/>
          <w:b/>
          <w:bCs/>
          <w:kern w:val="0"/>
        </w:rPr>
        <w:t>6.1 实施方法</w:t>
      </w:r>
      <w:bookmarkEnd w:id="547"/>
      <w:bookmarkEnd w:id="548"/>
      <w:bookmarkEnd w:id="549"/>
      <w:bookmarkEnd w:id="550"/>
      <w:bookmarkEnd w:id="551"/>
      <w:r>
        <w:rPr>
          <w:rFonts w:hint="eastAsia" w:ascii="仿宋_GB2312" w:hAnsi="宋体" w:eastAsia="仿宋_GB2312"/>
          <w:b/>
          <w:bCs/>
          <w:kern w:val="0"/>
        </w:rPr>
        <w:t xml:space="preserve"> </w:t>
      </w:r>
    </w:p>
    <w:p w14:paraId="317FA2E3">
      <w:pPr>
        <w:spacing w:line="360" w:lineRule="auto"/>
        <w:ind w:firstLine="480" w:firstLineChars="200"/>
        <w:rPr>
          <w:rFonts w:ascii="仿宋_GB2312" w:eastAsia="仿宋_GB2312"/>
        </w:rPr>
      </w:pPr>
      <w:r>
        <w:rPr>
          <w:rFonts w:hint="eastAsia" w:ascii="仿宋_GB2312" w:eastAsia="仿宋_GB2312"/>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rPr>
      </w:pPr>
      <w:bookmarkStart w:id="552" w:name="_Ref531953847"/>
      <w:r>
        <w:rPr>
          <w:rFonts w:hint="eastAsia" w:ascii="仿宋_GB2312" w:eastAsia="仿宋_GB2312"/>
        </w:rPr>
        <w:t>（1） 按照法律规定和合同约定的方法；</w:t>
      </w:r>
      <w:bookmarkEnd w:id="552"/>
    </w:p>
    <w:p w14:paraId="399D0A07">
      <w:pPr>
        <w:spacing w:line="360" w:lineRule="auto"/>
        <w:ind w:firstLine="480" w:firstLineChars="200"/>
        <w:rPr>
          <w:rFonts w:ascii="仿宋_GB2312" w:eastAsia="仿宋_GB2312"/>
        </w:rPr>
      </w:pPr>
      <w:r>
        <w:rPr>
          <w:rFonts w:hint="eastAsia" w:ascii="仿宋_GB2312" w:eastAsia="仿宋_GB2312"/>
        </w:rPr>
        <w:t>（2） 按照公认的良好行业习惯，使用恰当、审慎、先进的方法；</w:t>
      </w:r>
    </w:p>
    <w:p w14:paraId="48BDAF96">
      <w:pPr>
        <w:spacing w:line="360" w:lineRule="auto"/>
        <w:ind w:firstLine="480" w:firstLineChars="200"/>
        <w:rPr>
          <w:rFonts w:ascii="仿宋_GB2312" w:eastAsia="仿宋_GB2312"/>
        </w:rPr>
      </w:pPr>
      <w:r>
        <w:rPr>
          <w:rFonts w:hint="eastAsia" w:ascii="仿宋_GB2312" w:eastAsia="仿宋_GB2312"/>
        </w:rPr>
        <w:t>（3） 除专用合同条件另有规定外，应使用适当配备的实施方法、设备、设施和无危险的材料。</w:t>
      </w:r>
    </w:p>
    <w:p w14:paraId="6C699E5A">
      <w:pPr>
        <w:pStyle w:val="4"/>
        <w:keepNext/>
        <w:keepLines/>
        <w:wordWrap w:val="0"/>
        <w:topLinePunct/>
        <w:adjustRightInd w:val="0"/>
        <w:snapToGrid w:val="0"/>
        <w:rPr>
          <w:rFonts w:ascii="仿宋_GB2312" w:hAnsi="宋体" w:eastAsia="仿宋_GB2312"/>
          <w:b/>
          <w:bCs/>
          <w:kern w:val="0"/>
        </w:rPr>
      </w:pPr>
      <w:bookmarkStart w:id="553" w:name="_Toc54862230"/>
      <w:bookmarkStart w:id="554" w:name="_Toc18962"/>
      <w:bookmarkStart w:id="555" w:name="_Toc25117"/>
      <w:bookmarkStart w:id="556" w:name="_Ref11926422"/>
      <w:bookmarkStart w:id="557" w:name="_Ref4427594"/>
      <w:r>
        <w:rPr>
          <w:rFonts w:hint="eastAsia" w:ascii="仿宋_GB2312" w:hAnsi="宋体" w:eastAsia="仿宋_GB2312"/>
          <w:b/>
          <w:bCs/>
          <w:kern w:val="0"/>
        </w:rPr>
        <w:t>6.2 材料和工程设备</w:t>
      </w:r>
      <w:bookmarkEnd w:id="553"/>
      <w:bookmarkEnd w:id="554"/>
      <w:bookmarkEnd w:id="555"/>
      <w:bookmarkEnd w:id="556"/>
    </w:p>
    <w:p w14:paraId="6D93A167">
      <w:pPr>
        <w:pStyle w:val="57"/>
        <w:spacing w:afterLines="0"/>
        <w:ind w:left="0" w:firstLine="480" w:firstLineChars="200"/>
        <w:rPr>
          <w:rFonts w:ascii="仿宋_GB2312" w:eastAsia="仿宋_GB2312"/>
          <w:szCs w:val="24"/>
        </w:rPr>
      </w:pPr>
      <w:bookmarkStart w:id="558" w:name="_Ref11960295"/>
      <w:r>
        <w:rPr>
          <w:rFonts w:hint="eastAsia" w:ascii="仿宋_GB2312" w:eastAsia="仿宋_GB2312"/>
          <w:szCs w:val="24"/>
        </w:rPr>
        <w:t>6</w:t>
      </w:r>
      <w:r>
        <w:rPr>
          <w:rFonts w:ascii="仿宋_GB2312" w:eastAsia="仿宋_GB2312"/>
          <w:szCs w:val="24"/>
        </w:rPr>
        <w:t xml:space="preserve">.2.1 </w:t>
      </w:r>
      <w:r>
        <w:rPr>
          <w:rFonts w:hint="eastAsia" w:ascii="仿宋_GB2312" w:eastAsia="仿宋_GB2312"/>
          <w:szCs w:val="24"/>
        </w:rPr>
        <w:t>发包人提供的材料和工程设备</w:t>
      </w:r>
      <w:bookmarkEnd w:id="557"/>
      <w:bookmarkEnd w:id="558"/>
    </w:p>
    <w:p w14:paraId="6ECC8D0C">
      <w:pPr>
        <w:spacing w:line="360" w:lineRule="auto"/>
        <w:ind w:firstLine="480" w:firstLineChars="200"/>
        <w:rPr>
          <w:rFonts w:ascii="仿宋_GB2312" w:eastAsia="仿宋_GB2312"/>
        </w:rPr>
      </w:pPr>
      <w:r>
        <w:rPr>
          <w:rFonts w:hint="eastAsia" w:ascii="仿宋_GB2312" w:eastAsia="仿宋_GB2312"/>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rPr>
      </w:pPr>
      <w:r>
        <w:rPr>
          <w:rFonts w:hint="eastAsia" w:ascii="仿宋_GB2312" w:eastAsia="仿宋_GB2312"/>
        </w:rPr>
        <w:t>承包人应根据项目进度计划的安排，提前28天以书面形式通知工程师供应材料与工程设备的进场计划。承包人按照第</w:t>
      </w:r>
      <w:r>
        <w:rPr>
          <w:rFonts w:ascii="仿宋_GB2312" w:eastAsia="仿宋_GB2312"/>
        </w:rPr>
        <w:t>8.4</w:t>
      </w:r>
      <w:r>
        <w:rPr>
          <w:rFonts w:hint="eastAsia" w:ascii="仿宋_GB2312" w:eastAsia="仿宋_GB2312"/>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rPr>
      </w:pPr>
      <w:r>
        <w:rPr>
          <w:rFonts w:hint="eastAsia" w:ascii="仿宋_GB2312" w:eastAsia="仿宋_GB2312"/>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rPr>
      </w:pPr>
      <w:r>
        <w:rPr>
          <w:rFonts w:hint="eastAsia" w:ascii="仿宋_GB2312" w:eastAsia="仿宋_GB2312"/>
        </w:rPr>
        <w:t>发包人需要对进场计划进行变更的，承包人不得拒绝，应根据第1</w:t>
      </w:r>
      <w:r>
        <w:rPr>
          <w:rFonts w:ascii="仿宋_GB2312" w:eastAsia="仿宋_GB2312"/>
        </w:rPr>
        <w:t>3</w:t>
      </w:r>
      <w:r>
        <w:rPr>
          <w:rFonts w:hint="eastAsia" w:ascii="仿宋_GB2312" w:eastAsia="仿宋_GB2312"/>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rPr>
      </w:pPr>
      <w:r>
        <w:rPr>
          <w:rFonts w:hint="eastAsia" w:ascii="仿宋_GB2312" w:eastAsia="仿宋_GB2312"/>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7"/>
        <w:spacing w:afterLines="0"/>
        <w:ind w:left="0" w:firstLine="480" w:firstLineChars="200"/>
        <w:rPr>
          <w:rFonts w:ascii="仿宋_GB2312" w:eastAsia="仿宋_GB2312"/>
          <w:szCs w:val="24"/>
        </w:rPr>
      </w:pPr>
      <w:bookmarkStart w:id="559" w:name="_Ref531953918"/>
      <w:r>
        <w:rPr>
          <w:rFonts w:hint="eastAsia" w:ascii="仿宋_GB2312" w:eastAsia="仿宋_GB2312"/>
          <w:szCs w:val="24"/>
        </w:rPr>
        <w:t>6</w:t>
      </w:r>
      <w:r>
        <w:rPr>
          <w:rFonts w:ascii="仿宋_GB2312" w:eastAsia="仿宋_GB2312"/>
          <w:szCs w:val="24"/>
        </w:rPr>
        <w:t xml:space="preserve">.2.2 </w:t>
      </w:r>
      <w:r>
        <w:rPr>
          <w:rFonts w:hint="eastAsia" w:ascii="仿宋_GB2312" w:eastAsia="仿宋_GB2312"/>
          <w:szCs w:val="24"/>
        </w:rPr>
        <w:t>承包人提供的材料和工程设备</w:t>
      </w:r>
      <w:bookmarkEnd w:id="559"/>
    </w:p>
    <w:p w14:paraId="0190EAFC">
      <w:pPr>
        <w:spacing w:line="360" w:lineRule="auto"/>
        <w:ind w:firstLine="480" w:firstLineChars="200"/>
        <w:rPr>
          <w:rFonts w:ascii="仿宋_GB2312" w:eastAsia="仿宋_GB2312"/>
        </w:rPr>
      </w:pPr>
      <w:r>
        <w:rPr>
          <w:rFonts w:hint="eastAsia" w:ascii="仿宋_GB2312" w:eastAsia="仿宋_GB2312"/>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rPr>
      </w:pPr>
      <w:r>
        <w:rPr>
          <w:rFonts w:hint="eastAsia" w:ascii="仿宋_GB2312" w:eastAsia="仿宋_GB2312"/>
        </w:rPr>
        <w:t>承包人应按照已被批准的第</w:t>
      </w:r>
      <w:r>
        <w:rPr>
          <w:rFonts w:ascii="仿宋_GB2312" w:eastAsia="仿宋_GB2312"/>
        </w:rPr>
        <w:t>8.4</w:t>
      </w:r>
      <w:r>
        <w:rPr>
          <w:rFonts w:hint="eastAsia" w:ascii="仿宋_GB2312" w:eastAsia="仿宋_GB2312"/>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rPr>
      </w:pPr>
      <w:r>
        <w:rPr>
          <w:rFonts w:hint="eastAsia" w:ascii="仿宋_GB2312" w:eastAsia="仿宋_GB2312"/>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rPr>
      </w:pPr>
      <w:r>
        <w:rPr>
          <w:rFonts w:hint="eastAsia" w:ascii="仿宋_GB2312" w:eastAsia="仿宋_GB2312"/>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7"/>
        <w:spacing w:afterLines="0"/>
        <w:ind w:left="0" w:firstLine="480" w:firstLineChars="200"/>
        <w:rPr>
          <w:rFonts w:ascii="仿宋_GB2312" w:eastAsia="仿宋_GB2312"/>
          <w:szCs w:val="24"/>
        </w:rPr>
      </w:pPr>
      <w:bookmarkStart w:id="560" w:name="_Ref531953991"/>
      <w:bookmarkStart w:id="561" w:name="_Ref531953999"/>
      <w:r>
        <w:rPr>
          <w:rFonts w:hint="eastAsia" w:ascii="仿宋_GB2312" w:eastAsia="仿宋_GB2312"/>
          <w:szCs w:val="24"/>
        </w:rPr>
        <w:t>6</w:t>
      </w:r>
      <w:r>
        <w:rPr>
          <w:rFonts w:ascii="仿宋_GB2312" w:eastAsia="仿宋_GB2312"/>
          <w:szCs w:val="24"/>
        </w:rPr>
        <w:t xml:space="preserve">.2.3 </w:t>
      </w:r>
      <w:r>
        <w:rPr>
          <w:rFonts w:hint="eastAsia" w:ascii="仿宋_GB2312" w:eastAsia="仿宋_GB2312"/>
          <w:szCs w:val="24"/>
        </w:rPr>
        <w:t>材料和工程设备的保管</w:t>
      </w:r>
      <w:bookmarkEnd w:id="560"/>
      <w:bookmarkEnd w:id="561"/>
      <w:r>
        <w:rPr>
          <w:rFonts w:hint="eastAsia" w:ascii="仿宋_GB2312" w:eastAsia="仿宋_GB2312"/>
          <w:szCs w:val="24"/>
        </w:rPr>
        <w:t xml:space="preserve"> </w:t>
      </w:r>
    </w:p>
    <w:p w14:paraId="2F091231">
      <w:pPr>
        <w:spacing w:line="360" w:lineRule="auto"/>
        <w:ind w:firstLine="480" w:firstLineChars="200"/>
        <w:rPr>
          <w:rFonts w:ascii="仿宋_GB2312" w:eastAsia="仿宋_GB2312"/>
        </w:rPr>
      </w:pPr>
      <w:r>
        <w:rPr>
          <w:rFonts w:hint="eastAsia" w:ascii="仿宋_GB2312" w:eastAsia="仿宋_GB2312"/>
        </w:rPr>
        <w:t>（1）发包人供应材料与工程设备的保管与使用</w:t>
      </w:r>
    </w:p>
    <w:p w14:paraId="139FD85F">
      <w:pPr>
        <w:spacing w:line="360" w:lineRule="auto"/>
        <w:ind w:firstLine="480" w:firstLineChars="200"/>
        <w:rPr>
          <w:rFonts w:ascii="仿宋_GB2312" w:eastAsia="仿宋_GB2312"/>
        </w:rPr>
      </w:pPr>
      <w:r>
        <w:rPr>
          <w:rFonts w:hint="eastAsia" w:ascii="仿宋_GB2312" w:eastAsia="仿宋_GB2312"/>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rPr>
      </w:pPr>
      <w:r>
        <w:rPr>
          <w:rFonts w:hint="eastAsia" w:ascii="仿宋_GB2312" w:eastAsia="仿宋_GB2312"/>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rPr>
      </w:pPr>
      <w:r>
        <w:rPr>
          <w:rFonts w:hint="eastAsia" w:ascii="仿宋_GB2312" w:eastAsia="仿宋_GB2312"/>
        </w:rPr>
        <w:t>（2）承包人采购材料与工程设备的保管与使用</w:t>
      </w:r>
    </w:p>
    <w:p w14:paraId="73249B33">
      <w:pPr>
        <w:spacing w:line="360" w:lineRule="auto"/>
        <w:ind w:firstLine="480" w:firstLineChars="200"/>
        <w:rPr>
          <w:rFonts w:ascii="仿宋_GB2312" w:eastAsia="仿宋_GB2312"/>
        </w:rPr>
      </w:pPr>
      <w:r>
        <w:rPr>
          <w:rFonts w:hint="eastAsia" w:ascii="仿宋_GB2312" w:eastAsia="仿宋_GB2312"/>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rPr>
      </w:pPr>
      <w:r>
        <w:rPr>
          <w:rFonts w:hint="eastAsia" w:ascii="仿宋_GB2312" w:eastAsia="仿宋_GB2312"/>
        </w:rPr>
        <w:t>工程师发现承包人使用不符合设计或有关标准要求的材料和工程设备时，有权要求承包人进行修复、拆除或重新采购，由此增加的费用和（或）延误的工期，由承包人承担。</w:t>
      </w:r>
    </w:p>
    <w:p w14:paraId="425AE313">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.2.4 </w:t>
      </w:r>
      <w:r>
        <w:rPr>
          <w:rFonts w:hint="eastAsia" w:ascii="仿宋_GB2312" w:eastAsia="仿宋_GB2312"/>
          <w:szCs w:val="24"/>
        </w:rPr>
        <w:t>材料和工程设备的所有权</w:t>
      </w:r>
    </w:p>
    <w:p w14:paraId="420DFA02">
      <w:pPr>
        <w:spacing w:line="360" w:lineRule="auto"/>
        <w:ind w:firstLine="480" w:firstLineChars="200"/>
        <w:rPr>
          <w:rFonts w:ascii="仿宋_GB2312" w:eastAsia="仿宋_GB2312"/>
        </w:rPr>
      </w:pPr>
      <w:r>
        <w:rPr>
          <w:rFonts w:hint="eastAsia" w:ascii="仿宋_GB2312" w:eastAsia="仿宋_GB2312"/>
        </w:rPr>
        <w:t>除本合同另有约定外，承包人根据第</w:t>
      </w:r>
      <w:r>
        <w:rPr>
          <w:rFonts w:ascii="仿宋_GB2312" w:eastAsia="仿宋_GB2312"/>
        </w:rPr>
        <w:t>6.2.2</w:t>
      </w:r>
      <w:r>
        <w:rPr>
          <w:rFonts w:hint="eastAsia" w:ascii="仿宋_GB2312" w:eastAsia="仿宋_GB2312"/>
        </w:rPr>
        <w:t>项[承包人提供的材料和工程设备]约定提供的材料和工程设备后，材料及工程设备的价款应列入第1</w:t>
      </w:r>
      <w:r>
        <w:rPr>
          <w:rFonts w:ascii="仿宋_GB2312" w:eastAsia="仿宋_GB2312"/>
        </w:rPr>
        <w:t>4.3.1</w:t>
      </w:r>
      <w:r>
        <w:rPr>
          <w:rFonts w:hint="eastAsia" w:ascii="仿宋_GB2312" w:eastAsia="仿宋_GB2312"/>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rPr>
      </w:pPr>
      <w:r>
        <w:rPr>
          <w:rFonts w:hint="eastAsia" w:ascii="仿宋_GB2312" w:eastAsia="仿宋_GB2312"/>
        </w:rPr>
        <w:t>承包人按第</w:t>
      </w:r>
      <w:r>
        <w:rPr>
          <w:rFonts w:ascii="仿宋_GB2312" w:eastAsia="仿宋_GB2312"/>
        </w:rPr>
        <w:t>6.2.2项提供的材料和工程设备</w:t>
      </w:r>
      <w:r>
        <w:rPr>
          <w:rFonts w:hint="eastAsia" w:ascii="仿宋_GB2312" w:eastAsia="仿宋_GB2312"/>
        </w:rPr>
        <w:t>，承包人应确保发包人取得无权利负担的材料及工程设备所有权，因承包人与第三人的物权争议导致的增加的费用和（或）延误的工期，由承包人承担。</w:t>
      </w:r>
    </w:p>
    <w:p w14:paraId="5103AAEC">
      <w:pPr>
        <w:pStyle w:val="4"/>
        <w:keepNext/>
        <w:keepLines/>
        <w:wordWrap w:val="0"/>
        <w:topLinePunct/>
        <w:adjustRightInd w:val="0"/>
        <w:snapToGrid w:val="0"/>
        <w:rPr>
          <w:rFonts w:ascii="仿宋_GB2312" w:hAnsi="宋体" w:eastAsia="仿宋_GB2312"/>
          <w:b/>
          <w:bCs/>
          <w:kern w:val="0"/>
        </w:rPr>
      </w:pPr>
      <w:bookmarkStart w:id="562" w:name="_Toc18645"/>
      <w:bookmarkStart w:id="563" w:name="_Toc11260"/>
      <w:bookmarkStart w:id="564" w:name="_Ref4428239"/>
      <w:bookmarkStart w:id="565" w:name="_Toc54862231"/>
      <w:bookmarkStart w:id="566" w:name="_Toc351203565"/>
      <w:bookmarkStart w:id="567" w:name="_Toc337558785"/>
      <w:r>
        <w:rPr>
          <w:rFonts w:hint="eastAsia" w:ascii="仿宋_GB2312" w:hAnsi="宋体" w:eastAsia="仿宋_GB2312"/>
          <w:b/>
          <w:bCs/>
          <w:kern w:val="0"/>
        </w:rPr>
        <w:t>6.3 样品</w:t>
      </w:r>
      <w:bookmarkEnd w:id="562"/>
      <w:bookmarkEnd w:id="563"/>
      <w:bookmarkEnd w:id="564"/>
      <w:bookmarkEnd w:id="565"/>
    </w:p>
    <w:p w14:paraId="49C2C2E3">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.3.1 </w:t>
      </w:r>
      <w:r>
        <w:rPr>
          <w:rFonts w:hint="eastAsia" w:ascii="仿宋_GB2312" w:eastAsia="仿宋_GB2312"/>
          <w:szCs w:val="24"/>
        </w:rPr>
        <w:t>样品的报送与封存</w:t>
      </w:r>
    </w:p>
    <w:p w14:paraId="1D881E4E">
      <w:pPr>
        <w:spacing w:line="360" w:lineRule="auto"/>
        <w:ind w:firstLine="480" w:firstLineChars="200"/>
        <w:rPr>
          <w:rFonts w:ascii="仿宋_GB2312" w:eastAsia="仿宋_GB2312"/>
          <w:color w:val="000000"/>
        </w:rPr>
      </w:pPr>
      <w:r>
        <w:rPr>
          <w:rFonts w:hint="eastAsia" w:ascii="仿宋_GB2312" w:eastAsia="仿宋_GB2312"/>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rPr>
      </w:pPr>
      <w:r>
        <w:rPr>
          <w:rFonts w:hint="eastAsia" w:ascii="仿宋_GB2312" w:eastAsia="仿宋_GB2312"/>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rPr>
      </w:pPr>
      <w:r>
        <w:rPr>
          <w:rFonts w:hint="eastAsia" w:ascii="仿宋_GB2312" w:eastAsia="仿宋_GB2312"/>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rPr>
      </w:pPr>
      <w:r>
        <w:rPr>
          <w:rFonts w:hint="eastAsia" w:ascii="仿宋_GB2312" w:eastAsia="仿宋_GB2312"/>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rPr>
      </w:pPr>
      <w:r>
        <w:rPr>
          <w:rFonts w:hint="eastAsia" w:ascii="仿宋_GB2312" w:eastAsia="仿宋_GB2312"/>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.3.2 </w:t>
      </w:r>
      <w:r>
        <w:rPr>
          <w:rFonts w:hint="eastAsia" w:ascii="仿宋_GB2312" w:eastAsia="仿宋_GB2312"/>
          <w:szCs w:val="24"/>
        </w:rPr>
        <w:t>样品的保管</w:t>
      </w:r>
    </w:p>
    <w:p w14:paraId="3C9F2397">
      <w:pPr>
        <w:spacing w:line="360" w:lineRule="auto"/>
        <w:ind w:firstLine="480" w:firstLineChars="200"/>
        <w:rPr>
          <w:rFonts w:ascii="仿宋_GB2312" w:eastAsia="仿宋_GB2312"/>
        </w:rPr>
      </w:pPr>
      <w:r>
        <w:rPr>
          <w:rFonts w:hint="eastAsia" w:ascii="仿宋_GB2312" w:eastAsia="仿宋_GB2312"/>
        </w:rPr>
        <w:t>经批准的样品应由工程师负责封存于现场，承包人应在现场为保存样品提供适当和固定的场所并保持适当和良好的存储环境条件。</w:t>
      </w:r>
    </w:p>
    <w:p w14:paraId="4A8939B4">
      <w:pPr>
        <w:pStyle w:val="4"/>
        <w:keepNext/>
        <w:keepLines/>
        <w:wordWrap w:val="0"/>
        <w:topLinePunct/>
        <w:adjustRightInd w:val="0"/>
        <w:snapToGrid w:val="0"/>
        <w:rPr>
          <w:rFonts w:ascii="仿宋_GB2312" w:hAnsi="宋体" w:eastAsia="仿宋_GB2312"/>
          <w:b/>
          <w:bCs/>
          <w:kern w:val="0"/>
        </w:rPr>
      </w:pPr>
      <w:bookmarkStart w:id="568" w:name="_Toc11793"/>
      <w:bookmarkStart w:id="569" w:name="_Toc54862232"/>
      <w:bookmarkStart w:id="570" w:name="_Toc10889"/>
      <w:bookmarkStart w:id="571" w:name="_Ref11959204"/>
      <w:bookmarkStart w:id="572" w:name="_Ref11959210"/>
      <w:r>
        <w:rPr>
          <w:rFonts w:hint="eastAsia" w:ascii="仿宋_GB2312" w:hAnsi="宋体" w:eastAsia="仿宋_GB2312"/>
          <w:b/>
          <w:bCs/>
          <w:kern w:val="0"/>
        </w:rPr>
        <w:t>6.4 质量检查</w:t>
      </w:r>
      <w:bookmarkEnd w:id="568"/>
      <w:bookmarkEnd w:id="569"/>
      <w:bookmarkEnd w:id="570"/>
      <w:bookmarkEnd w:id="571"/>
      <w:bookmarkEnd w:id="572"/>
    </w:p>
    <w:p w14:paraId="6FE7794F">
      <w:pPr>
        <w:pStyle w:val="57"/>
        <w:spacing w:afterLines="0"/>
        <w:ind w:left="0" w:firstLine="480" w:firstLineChars="200"/>
        <w:rPr>
          <w:rFonts w:ascii="仿宋_GB2312" w:eastAsia="仿宋_GB2312"/>
          <w:szCs w:val="24"/>
        </w:rPr>
      </w:pPr>
      <w:bookmarkStart w:id="573" w:name="_Ref18990699"/>
      <w:r>
        <w:rPr>
          <w:rFonts w:hint="eastAsia" w:ascii="仿宋_GB2312" w:eastAsia="仿宋_GB2312"/>
          <w:szCs w:val="24"/>
        </w:rPr>
        <w:t>6</w:t>
      </w:r>
      <w:r>
        <w:rPr>
          <w:rFonts w:ascii="仿宋_GB2312" w:eastAsia="仿宋_GB2312"/>
          <w:szCs w:val="24"/>
        </w:rPr>
        <w:t xml:space="preserve">.4.1 </w:t>
      </w:r>
      <w:r>
        <w:rPr>
          <w:rFonts w:hint="eastAsia" w:ascii="仿宋_GB2312" w:eastAsia="仿宋_GB2312"/>
          <w:szCs w:val="24"/>
        </w:rPr>
        <w:t>工程质量要求</w:t>
      </w:r>
      <w:bookmarkEnd w:id="573"/>
    </w:p>
    <w:p w14:paraId="01914249">
      <w:pPr>
        <w:spacing w:line="360" w:lineRule="auto"/>
        <w:ind w:firstLine="480" w:firstLineChars="200"/>
        <w:rPr>
          <w:rFonts w:ascii="仿宋_GB2312" w:eastAsia="仿宋_GB2312"/>
        </w:rPr>
      </w:pPr>
      <w:r>
        <w:rPr>
          <w:rFonts w:hint="eastAsia" w:ascii="仿宋_GB2312" w:eastAsia="仿宋_GB2312"/>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rPr>
      </w:pPr>
      <w:r>
        <w:rPr>
          <w:rFonts w:hint="eastAsia" w:ascii="仿宋_GB2312" w:eastAsia="仿宋_GB2312"/>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7"/>
        <w:spacing w:afterLines="0"/>
        <w:ind w:left="0" w:firstLine="480" w:firstLineChars="200"/>
        <w:rPr>
          <w:rFonts w:ascii="仿宋_GB2312" w:eastAsia="仿宋_GB2312"/>
          <w:szCs w:val="24"/>
        </w:rPr>
      </w:pPr>
      <w:bookmarkStart w:id="574" w:name="_Ref18990717"/>
      <w:r>
        <w:rPr>
          <w:rFonts w:hint="eastAsia" w:ascii="仿宋_GB2312" w:eastAsia="仿宋_GB2312"/>
          <w:szCs w:val="24"/>
        </w:rPr>
        <w:t>6</w:t>
      </w:r>
      <w:r>
        <w:rPr>
          <w:rFonts w:ascii="仿宋_GB2312" w:eastAsia="仿宋_GB2312"/>
          <w:szCs w:val="24"/>
        </w:rPr>
        <w:t xml:space="preserve">.4.2 </w:t>
      </w:r>
      <w:r>
        <w:rPr>
          <w:rFonts w:hint="eastAsia" w:ascii="仿宋_GB2312" w:eastAsia="仿宋_GB2312"/>
          <w:szCs w:val="24"/>
        </w:rPr>
        <w:t>质量检查</w:t>
      </w:r>
      <w:bookmarkEnd w:id="574"/>
    </w:p>
    <w:p w14:paraId="318A4723">
      <w:pPr>
        <w:spacing w:line="360" w:lineRule="auto"/>
        <w:ind w:firstLine="480" w:firstLineChars="200"/>
        <w:rPr>
          <w:rFonts w:ascii="仿宋_GB2312" w:eastAsia="仿宋_GB2312"/>
        </w:rPr>
      </w:pPr>
      <w:r>
        <w:rPr>
          <w:rFonts w:hint="eastAsia" w:ascii="仿宋_GB2312" w:eastAsia="仿宋_GB2312"/>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7"/>
        <w:spacing w:afterLines="0"/>
        <w:ind w:left="0" w:firstLine="480" w:firstLineChars="200"/>
        <w:rPr>
          <w:rFonts w:ascii="仿宋_GB2312" w:eastAsia="仿宋_GB2312"/>
          <w:szCs w:val="24"/>
        </w:rPr>
      </w:pPr>
      <w:bookmarkStart w:id="575" w:name="_Ref11959222"/>
      <w:r>
        <w:rPr>
          <w:rFonts w:hint="eastAsia" w:ascii="仿宋_GB2312" w:eastAsia="仿宋_GB2312"/>
          <w:szCs w:val="24"/>
        </w:rPr>
        <w:t>6</w:t>
      </w:r>
      <w:r>
        <w:rPr>
          <w:rFonts w:ascii="仿宋_GB2312" w:eastAsia="仿宋_GB2312"/>
          <w:szCs w:val="24"/>
        </w:rPr>
        <w:t xml:space="preserve">.4.3 </w:t>
      </w:r>
      <w:r>
        <w:rPr>
          <w:rFonts w:hint="eastAsia" w:ascii="仿宋_GB2312" w:eastAsia="仿宋_GB2312"/>
          <w:szCs w:val="24"/>
        </w:rPr>
        <w:t>隐蔽工程检查</w:t>
      </w:r>
      <w:bookmarkEnd w:id="575"/>
    </w:p>
    <w:p w14:paraId="6CDEEC3A">
      <w:pPr>
        <w:spacing w:line="360" w:lineRule="auto"/>
        <w:ind w:firstLine="480" w:firstLineChars="200"/>
        <w:rPr>
          <w:rFonts w:ascii="仿宋_GB2312" w:eastAsia="仿宋_GB2312"/>
        </w:rPr>
      </w:pPr>
      <w:r>
        <w:rPr>
          <w:rFonts w:hint="eastAsia" w:ascii="仿宋_GB2312" w:eastAsia="仿宋_GB2312"/>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rPr>
      </w:pPr>
      <w:r>
        <w:rPr>
          <w:rFonts w:hint="eastAsia" w:ascii="仿宋_GB2312" w:eastAsia="仿宋_GB2312"/>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rPr>
      </w:pPr>
      <w:r>
        <w:rPr>
          <w:rFonts w:hint="eastAsia" w:ascii="仿宋_GB2312" w:eastAsia="仿宋_GB2312"/>
        </w:rPr>
        <w:t>除专用合同条件另有约定外，工程师不能按时进行检查的，应提前向承包人提交书面延期要求，顺延时间不得超过</w:t>
      </w:r>
      <w:r>
        <w:rPr>
          <w:rFonts w:ascii="仿宋_GB2312" w:eastAsia="仿宋_GB2312"/>
        </w:rPr>
        <w:t>48小时，</w:t>
      </w:r>
      <w:r>
        <w:rPr>
          <w:rFonts w:hint="eastAsia" w:ascii="仿宋_GB2312" w:eastAsia="仿宋_GB2312"/>
        </w:rPr>
        <w:t>由此导致工期延误的，工期应予以顺延，顺延超过</w:t>
      </w:r>
      <w:r>
        <w:rPr>
          <w:rFonts w:ascii="仿宋_GB2312" w:eastAsia="仿宋_GB2312"/>
        </w:rPr>
        <w:t>48小时的，由此导致的工期延误及费用增加由发包人承担</w:t>
      </w:r>
      <w:r>
        <w:rPr>
          <w:rFonts w:hint="eastAsia" w:ascii="仿宋_GB2312" w:eastAsia="仿宋_GB2312"/>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rPr>
      </w:pPr>
      <w:r>
        <w:rPr>
          <w:rFonts w:hint="eastAsia" w:ascii="仿宋_GB2312" w:eastAsia="仿宋_GB2312"/>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rPr>
      </w:pPr>
      <w:r>
        <w:rPr>
          <w:rFonts w:hint="eastAsia" w:ascii="仿宋_GB2312" w:eastAsia="仿宋_GB2312"/>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4"/>
        <w:keepNext/>
        <w:keepLines/>
        <w:wordWrap w:val="0"/>
        <w:topLinePunct/>
        <w:adjustRightInd w:val="0"/>
        <w:snapToGrid w:val="0"/>
        <w:rPr>
          <w:rFonts w:ascii="仿宋_GB2312" w:hAnsi="宋体" w:eastAsia="仿宋_GB2312"/>
          <w:b/>
          <w:bCs/>
          <w:kern w:val="0"/>
        </w:rPr>
      </w:pPr>
      <w:bookmarkStart w:id="576" w:name="_Ref11927403"/>
      <w:bookmarkStart w:id="577" w:name="_Ref11927398"/>
      <w:bookmarkStart w:id="578" w:name="_Ref11927389"/>
      <w:bookmarkStart w:id="579" w:name="_Ref11959158"/>
      <w:bookmarkStart w:id="580" w:name="_Toc10967"/>
      <w:bookmarkStart w:id="581" w:name="_Toc54862233"/>
      <w:bookmarkStart w:id="582" w:name="_Ref11959175"/>
      <w:bookmarkStart w:id="583" w:name="_Toc2366"/>
      <w:r>
        <w:rPr>
          <w:rFonts w:hint="eastAsia" w:ascii="仿宋_GB2312" w:hAnsi="宋体" w:eastAsia="仿宋_GB2312"/>
          <w:b/>
          <w:bCs/>
          <w:kern w:val="0"/>
        </w:rPr>
        <w:t>6.5 由承包人试验</w:t>
      </w:r>
      <w:bookmarkEnd w:id="576"/>
      <w:bookmarkEnd w:id="577"/>
      <w:bookmarkEnd w:id="578"/>
      <w:r>
        <w:rPr>
          <w:rFonts w:hint="eastAsia" w:ascii="仿宋_GB2312" w:hAnsi="宋体" w:eastAsia="仿宋_GB2312"/>
          <w:b/>
          <w:bCs/>
          <w:kern w:val="0"/>
        </w:rPr>
        <w:t>和检验</w:t>
      </w:r>
      <w:bookmarkEnd w:id="579"/>
      <w:bookmarkEnd w:id="580"/>
      <w:bookmarkEnd w:id="581"/>
      <w:bookmarkEnd w:id="582"/>
      <w:bookmarkEnd w:id="583"/>
    </w:p>
    <w:bookmarkEnd w:id="567"/>
    <w:p w14:paraId="22F9386B">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.5.1 </w:t>
      </w:r>
      <w:r>
        <w:rPr>
          <w:rFonts w:hint="eastAsia" w:ascii="仿宋_GB2312" w:eastAsia="仿宋_GB2312"/>
          <w:szCs w:val="24"/>
        </w:rPr>
        <w:t>试验设备与试验人员</w:t>
      </w:r>
    </w:p>
    <w:p w14:paraId="030D0427">
      <w:pPr>
        <w:spacing w:line="360" w:lineRule="auto"/>
        <w:ind w:firstLine="480" w:firstLineChars="200"/>
        <w:rPr>
          <w:rFonts w:ascii="仿宋_GB2312" w:eastAsia="仿宋_GB2312"/>
        </w:rPr>
      </w:pPr>
      <w:r>
        <w:rPr>
          <w:rFonts w:hint="eastAsia" w:ascii="仿宋_GB2312" w:eastAsia="仿宋_GB2312"/>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rPr>
      </w:pPr>
      <w:r>
        <w:rPr>
          <w:rFonts w:hint="eastAsia" w:ascii="仿宋_GB2312" w:eastAsia="仿宋_GB2312"/>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rPr>
      </w:pPr>
      <w:r>
        <w:rPr>
          <w:rFonts w:hint="eastAsia" w:ascii="仿宋_GB2312" w:eastAsia="仿宋_GB2312"/>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rPr>
      </w:pPr>
      <w:r>
        <w:rPr>
          <w:rFonts w:hint="eastAsia" w:ascii="仿宋_GB2312" w:eastAsia="仿宋_GB2312"/>
        </w:rPr>
        <w:t>（3）承包人应向工程师提交试验人员的名单及其岗位、资格等证明资料，试验人员必须能够熟练进行相应的检测试验，承包人对试验人员的试验程序和试验结果的正确性负责。</w:t>
      </w:r>
    </w:p>
    <w:p w14:paraId="4B0DE675">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.5.2 </w:t>
      </w:r>
      <w:r>
        <w:rPr>
          <w:rFonts w:hint="eastAsia" w:ascii="仿宋_GB2312" w:eastAsia="仿宋_GB2312"/>
          <w:szCs w:val="24"/>
        </w:rPr>
        <w:t>取样</w:t>
      </w:r>
    </w:p>
    <w:p w14:paraId="726E21A1">
      <w:pPr>
        <w:spacing w:line="360" w:lineRule="auto"/>
        <w:ind w:firstLine="480" w:firstLineChars="200"/>
        <w:rPr>
          <w:rFonts w:ascii="仿宋_GB2312" w:eastAsia="仿宋_GB2312"/>
        </w:rPr>
      </w:pPr>
      <w:r>
        <w:rPr>
          <w:rFonts w:hint="eastAsia" w:ascii="仿宋_GB2312" w:eastAsia="仿宋_GB2312"/>
        </w:rPr>
        <w:t>试验属于自检性质的，承包人可以单独取样。试验属于工程师抽检性质的，可由工程师取样，也可由承包人的试验人员在工程师的监督下取样。</w:t>
      </w:r>
    </w:p>
    <w:p w14:paraId="377D1F4E">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.5.3 </w:t>
      </w:r>
      <w:r>
        <w:rPr>
          <w:rFonts w:hint="eastAsia" w:ascii="仿宋_GB2312" w:eastAsia="仿宋_GB2312"/>
          <w:szCs w:val="24"/>
        </w:rPr>
        <w:t>材料、工程设备和工程的试验和检验</w:t>
      </w:r>
    </w:p>
    <w:p w14:paraId="7D4A24C4">
      <w:pPr>
        <w:spacing w:line="360" w:lineRule="auto"/>
        <w:ind w:firstLine="480" w:firstLineChars="200"/>
        <w:rPr>
          <w:rFonts w:ascii="仿宋_GB2312" w:eastAsia="仿宋_GB2312"/>
        </w:rPr>
      </w:pPr>
      <w:r>
        <w:rPr>
          <w:rFonts w:hint="eastAsia" w:ascii="仿宋_GB2312" w:eastAsia="仿宋_GB2312"/>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rPr>
      </w:pPr>
      <w:r>
        <w:rPr>
          <w:rFonts w:hint="eastAsia" w:ascii="仿宋_GB2312" w:eastAsia="仿宋_GB2312"/>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rPr>
      </w:pPr>
      <w:r>
        <w:rPr>
          <w:rFonts w:hint="eastAsia" w:ascii="仿宋_GB2312" w:eastAsia="仿宋_GB2312"/>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7"/>
        <w:spacing w:afterLines="0"/>
        <w:ind w:left="0" w:firstLine="480" w:firstLineChars="200"/>
        <w:rPr>
          <w:rFonts w:ascii="仿宋_GB2312" w:eastAsia="仿宋_GB2312"/>
          <w:szCs w:val="24"/>
        </w:rPr>
      </w:pPr>
      <w:bookmarkStart w:id="584" w:name="_Toc351203566"/>
      <w:bookmarkStart w:id="585" w:name="_Toc337558786"/>
      <w:r>
        <w:rPr>
          <w:rFonts w:hint="eastAsia" w:ascii="仿宋_GB2312" w:eastAsia="仿宋_GB2312"/>
          <w:szCs w:val="24"/>
        </w:rPr>
        <w:t>6</w:t>
      </w:r>
      <w:r>
        <w:rPr>
          <w:rFonts w:ascii="仿宋_GB2312" w:eastAsia="仿宋_GB2312"/>
          <w:szCs w:val="24"/>
        </w:rPr>
        <w:t xml:space="preserve">.5.4 </w:t>
      </w:r>
      <w:r>
        <w:rPr>
          <w:rFonts w:hint="eastAsia" w:ascii="仿宋_GB2312" w:eastAsia="仿宋_GB2312"/>
          <w:szCs w:val="24"/>
        </w:rPr>
        <w:t>现场工艺试验</w:t>
      </w:r>
      <w:bookmarkEnd w:id="584"/>
    </w:p>
    <w:bookmarkEnd w:id="585"/>
    <w:p w14:paraId="7218F602">
      <w:pPr>
        <w:spacing w:line="360" w:lineRule="auto"/>
        <w:ind w:firstLine="480" w:firstLineChars="200"/>
        <w:rPr>
          <w:rFonts w:ascii="仿宋_GB2312" w:eastAsia="仿宋_GB2312"/>
        </w:rPr>
      </w:pPr>
      <w:r>
        <w:rPr>
          <w:rFonts w:hint="eastAsia" w:ascii="仿宋_GB2312" w:eastAsia="仿宋_GB2312"/>
        </w:rPr>
        <w:t>承包人应按合同约定进行现场工艺试验。对大型的现场工艺试验，发包人认为必要时，承包人应根据发包人提出的工艺试验要求，编制工艺试验措施计划，报送发包人审查。</w:t>
      </w:r>
    </w:p>
    <w:p w14:paraId="34591BCC">
      <w:pPr>
        <w:pStyle w:val="4"/>
        <w:keepNext/>
        <w:keepLines/>
        <w:wordWrap w:val="0"/>
        <w:topLinePunct/>
        <w:adjustRightInd w:val="0"/>
        <w:snapToGrid w:val="0"/>
        <w:rPr>
          <w:rFonts w:ascii="仿宋_GB2312" w:hAnsi="宋体" w:eastAsia="仿宋_GB2312"/>
          <w:b/>
          <w:bCs/>
          <w:kern w:val="0"/>
        </w:rPr>
      </w:pPr>
      <w:bookmarkStart w:id="586" w:name="_Toc54862234"/>
      <w:bookmarkStart w:id="587" w:name="_Toc17601"/>
      <w:bookmarkStart w:id="588" w:name="_Ref532592784"/>
      <w:bookmarkStart w:id="589" w:name="_Toc2246"/>
      <w:bookmarkStart w:id="590" w:name="_Ref532592787"/>
      <w:r>
        <w:rPr>
          <w:rFonts w:hint="eastAsia" w:ascii="仿宋_GB2312" w:hAnsi="宋体" w:eastAsia="仿宋_GB2312"/>
          <w:b/>
          <w:bCs/>
          <w:kern w:val="0"/>
        </w:rPr>
        <w:t>6.6 缺陷和修补</w:t>
      </w:r>
      <w:bookmarkEnd w:id="586"/>
      <w:bookmarkEnd w:id="587"/>
      <w:bookmarkEnd w:id="588"/>
      <w:bookmarkEnd w:id="589"/>
      <w:bookmarkEnd w:id="590"/>
    </w:p>
    <w:p w14:paraId="1D5DE562">
      <w:pPr>
        <w:pStyle w:val="57"/>
        <w:spacing w:afterLines="0"/>
        <w:ind w:left="0" w:firstLine="480" w:firstLineChars="200"/>
        <w:rPr>
          <w:rFonts w:ascii="仿宋_GB2312" w:eastAsia="仿宋_GB2312"/>
          <w:szCs w:val="24"/>
        </w:rPr>
      </w:pPr>
      <w:bookmarkStart w:id="591" w:name="_Ref16875551"/>
      <w:r>
        <w:rPr>
          <w:rFonts w:hint="eastAsia" w:ascii="仿宋_GB2312" w:eastAsia="仿宋_GB2312"/>
          <w:szCs w:val="24"/>
        </w:rPr>
        <w:t>6</w:t>
      </w:r>
      <w:r>
        <w:rPr>
          <w:rFonts w:ascii="仿宋_GB2312" w:eastAsia="仿宋_GB2312"/>
          <w:szCs w:val="24"/>
        </w:rPr>
        <w:t xml:space="preserve">.6.1 </w:t>
      </w:r>
      <w:r>
        <w:rPr>
          <w:rFonts w:hint="eastAsia" w:ascii="仿宋_GB2312" w:eastAsia="仿宋_GB2312"/>
          <w:szCs w:val="24"/>
        </w:rPr>
        <w:t>发包人可在颁发接收证书前随时指示承包人：</w:t>
      </w:r>
      <w:bookmarkEnd w:id="591"/>
    </w:p>
    <w:p w14:paraId="493D8EAA">
      <w:pPr>
        <w:spacing w:line="360" w:lineRule="auto"/>
        <w:ind w:firstLine="480" w:firstLineChars="200"/>
        <w:rPr>
          <w:rFonts w:ascii="仿宋_GB2312" w:eastAsia="仿宋_GB2312"/>
        </w:rPr>
      </w:pPr>
      <w:r>
        <w:rPr>
          <w:rFonts w:hint="eastAsia" w:ascii="仿宋_GB2312" w:eastAsia="仿宋_GB2312"/>
        </w:rPr>
        <w:t>（1）对不符合合同要求的任何工程设备或材料进行修补，或者将其移出现场并进行更换；</w:t>
      </w:r>
    </w:p>
    <w:p w14:paraId="2A2BBF3C">
      <w:pPr>
        <w:spacing w:line="360" w:lineRule="auto"/>
        <w:ind w:firstLine="480" w:firstLineChars="200"/>
        <w:rPr>
          <w:rFonts w:ascii="仿宋_GB2312" w:eastAsia="仿宋_GB2312"/>
        </w:rPr>
      </w:pPr>
      <w:r>
        <w:rPr>
          <w:rFonts w:hint="eastAsia" w:ascii="仿宋_GB2312" w:eastAsia="仿宋_GB2312"/>
        </w:rPr>
        <w:t xml:space="preserve">（2）对不符合合同的其他工作进行修补，或者将其去除并重新实施； </w:t>
      </w:r>
    </w:p>
    <w:p w14:paraId="6C2611FB">
      <w:pPr>
        <w:spacing w:line="360" w:lineRule="auto"/>
        <w:ind w:firstLine="480" w:firstLineChars="200"/>
        <w:rPr>
          <w:rFonts w:ascii="仿宋_GB2312" w:eastAsia="仿宋_GB2312"/>
        </w:rPr>
      </w:pPr>
      <w:bookmarkStart w:id="592" w:name="_Ref4708991"/>
      <w:r>
        <w:rPr>
          <w:rFonts w:hint="eastAsia" w:ascii="仿宋_GB2312" w:eastAsia="仿宋_GB2312"/>
        </w:rPr>
        <w:t>（3）实施因意外、不可预见的事件或其他原因引起的、为工程的安全迫切需要的任何修补工作。</w:t>
      </w:r>
      <w:bookmarkEnd w:id="592"/>
    </w:p>
    <w:p w14:paraId="30A88C7B">
      <w:pPr>
        <w:pStyle w:val="57"/>
        <w:spacing w:afterLines="0"/>
        <w:ind w:left="0" w:firstLine="480" w:firstLineChars="200"/>
        <w:rPr>
          <w:rFonts w:ascii="仿宋_GB2312" w:eastAsia="仿宋_GB2312"/>
          <w:szCs w:val="24"/>
        </w:rPr>
      </w:pPr>
      <w:bookmarkStart w:id="593" w:name="_Ref11956964"/>
      <w:r>
        <w:rPr>
          <w:rFonts w:hint="eastAsia" w:ascii="仿宋_GB2312" w:eastAsia="仿宋_GB2312"/>
          <w:szCs w:val="24"/>
        </w:rPr>
        <w:t>6</w:t>
      </w:r>
      <w:r>
        <w:rPr>
          <w:rFonts w:ascii="仿宋_GB2312" w:eastAsia="仿宋_GB2312"/>
          <w:szCs w:val="24"/>
        </w:rPr>
        <w:t xml:space="preserve">.6.2 </w:t>
      </w:r>
      <w:r>
        <w:rPr>
          <w:rFonts w:hint="eastAsia" w:ascii="仿宋_GB2312" w:eastAsia="仿宋_GB2312"/>
          <w:szCs w:val="24"/>
        </w:rPr>
        <w:t>承包人应遵守第</w:t>
      </w:r>
      <w:r>
        <w:rPr>
          <w:rFonts w:ascii="仿宋_GB2312" w:eastAsia="仿宋_GB2312"/>
          <w:szCs w:val="24"/>
        </w:rPr>
        <w:t>6.6.1项下</w:t>
      </w:r>
      <w:r>
        <w:rPr>
          <w:rFonts w:hint="eastAsia" w:ascii="仿宋_GB2312" w:eastAsia="仿宋_GB2312"/>
          <w:szCs w:val="24"/>
        </w:rPr>
        <w:t>指示，并在合理可行的情况下，根据上述指示中规定的时间完成修补工作。除因下列原因引起的第</w:t>
      </w:r>
      <w:r>
        <w:rPr>
          <w:rFonts w:ascii="仿宋_GB2312" w:eastAsia="仿宋_GB2312"/>
          <w:szCs w:val="24"/>
        </w:rPr>
        <w:t>6.6.1</w:t>
      </w:r>
      <w:r>
        <w:rPr>
          <w:rFonts w:hint="eastAsia" w:ascii="仿宋_GB2312" w:eastAsia="仿宋_GB2312"/>
          <w:szCs w:val="24"/>
        </w:rPr>
        <w:t>项第（3）目下的情形外，承包人应承担所有修补工作的费用：</w:t>
      </w:r>
      <w:bookmarkEnd w:id="593"/>
    </w:p>
    <w:p w14:paraId="17E2A337">
      <w:pPr>
        <w:spacing w:line="360" w:lineRule="auto"/>
        <w:ind w:firstLine="480" w:firstLineChars="200"/>
        <w:rPr>
          <w:rFonts w:ascii="仿宋_GB2312" w:eastAsia="仿宋_GB2312"/>
        </w:rPr>
      </w:pPr>
      <w:r>
        <w:rPr>
          <w:rFonts w:hint="eastAsia" w:ascii="仿宋_GB2312" w:eastAsia="仿宋_GB2312"/>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rPr>
      </w:pPr>
      <w:r>
        <w:rPr>
          <w:rFonts w:hint="eastAsia" w:ascii="仿宋_GB2312" w:eastAsia="仿宋_GB2312"/>
        </w:rPr>
        <w:t>（2）第</w:t>
      </w:r>
      <w:r>
        <w:rPr>
          <w:rFonts w:ascii="仿宋_GB2312" w:eastAsia="仿宋_GB2312"/>
        </w:rPr>
        <w:t>17.4</w:t>
      </w:r>
      <w:r>
        <w:rPr>
          <w:rFonts w:hint="eastAsia" w:ascii="仿宋_GB2312" w:eastAsia="仿宋_GB2312"/>
        </w:rPr>
        <w:t>款[</w:t>
      </w:r>
      <w:r>
        <w:rPr>
          <w:rFonts w:ascii="仿宋_GB2312" w:eastAsia="仿宋_GB2312"/>
        </w:rPr>
        <w:t>不可抗力后果</w:t>
      </w:r>
      <w:r>
        <w:rPr>
          <w:rFonts w:hint="eastAsia" w:ascii="仿宋_GB2312" w:eastAsia="仿宋_GB2312"/>
        </w:rPr>
        <w:t>的</w:t>
      </w:r>
      <w:r>
        <w:rPr>
          <w:rFonts w:ascii="仿宋_GB2312" w:eastAsia="仿宋_GB2312"/>
        </w:rPr>
        <w:t>承担</w:t>
      </w:r>
      <w:r>
        <w:rPr>
          <w:rFonts w:hint="eastAsia" w:ascii="仿宋_GB2312" w:eastAsia="仿宋_GB2312"/>
        </w:rPr>
        <w:t>]中适用的不可抗力事件的情形。</w:t>
      </w:r>
    </w:p>
    <w:p w14:paraId="54A7E6AD">
      <w:pPr>
        <w:pStyle w:val="57"/>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.6.3 </w:t>
      </w:r>
      <w:r>
        <w:rPr>
          <w:rFonts w:hint="eastAsia" w:ascii="仿宋_GB2312" w:eastAsia="仿宋_GB2312"/>
          <w:szCs w:val="24"/>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rPr>
        <w:t>6.6.2</w:t>
      </w:r>
      <w:r>
        <w:rPr>
          <w:rFonts w:hint="eastAsia" w:ascii="仿宋_GB2312" w:eastAsia="仿宋_GB2312"/>
          <w:szCs w:val="24"/>
        </w:rPr>
        <w:t>项有权就修补工作获得支付的情况除外。</w:t>
      </w:r>
    </w:p>
    <w:p w14:paraId="5DC30634">
      <w:pPr>
        <w:pStyle w:val="3"/>
        <w:keepNext/>
        <w:keepLines/>
        <w:wordWrap w:val="0"/>
        <w:topLinePunct/>
        <w:adjustRightInd w:val="0"/>
        <w:rPr>
          <w:sz w:val="24"/>
          <w:szCs w:val="16"/>
        </w:rPr>
      </w:pPr>
      <w:bookmarkStart w:id="594" w:name="_Toc14964"/>
      <w:bookmarkStart w:id="595" w:name="_Toc25722"/>
      <w:bookmarkStart w:id="596" w:name="_Ref531954214"/>
      <w:bookmarkStart w:id="597" w:name="_Toc54862235"/>
      <w:r>
        <w:rPr>
          <w:rFonts w:hint="eastAsia"/>
          <w:sz w:val="24"/>
          <w:szCs w:val="16"/>
        </w:rPr>
        <w:t>第7条 施工</w:t>
      </w:r>
      <w:bookmarkEnd w:id="594"/>
      <w:bookmarkEnd w:id="595"/>
      <w:bookmarkEnd w:id="596"/>
      <w:bookmarkEnd w:id="597"/>
    </w:p>
    <w:p w14:paraId="0C125B75">
      <w:pPr>
        <w:pStyle w:val="4"/>
        <w:keepNext/>
        <w:keepLines/>
        <w:wordWrap w:val="0"/>
        <w:topLinePunct/>
        <w:adjustRightInd w:val="0"/>
        <w:snapToGrid w:val="0"/>
        <w:rPr>
          <w:rFonts w:ascii="仿宋_GB2312" w:hAnsi="宋体" w:eastAsia="仿宋_GB2312"/>
          <w:b/>
          <w:bCs/>
          <w:kern w:val="0"/>
        </w:rPr>
      </w:pPr>
      <w:bookmarkStart w:id="598" w:name="_Ref531954276"/>
      <w:bookmarkStart w:id="599" w:name="_Toc28234"/>
      <w:bookmarkStart w:id="600" w:name="_Toc54862236"/>
      <w:bookmarkStart w:id="601" w:name="_Ref531954272"/>
      <w:bookmarkStart w:id="602" w:name="_Toc4914"/>
      <w:bookmarkStart w:id="603" w:name="_Ref531954246"/>
      <w:bookmarkStart w:id="604" w:name="_Ref531954260"/>
      <w:r>
        <w:rPr>
          <w:rFonts w:hint="eastAsia" w:ascii="仿宋_GB2312" w:hAnsi="宋体" w:eastAsia="仿宋_GB2312"/>
          <w:b/>
          <w:bCs/>
          <w:kern w:val="0"/>
        </w:rPr>
        <w:t>7.1 交通运输</w:t>
      </w:r>
      <w:bookmarkEnd w:id="598"/>
      <w:bookmarkEnd w:id="599"/>
      <w:bookmarkEnd w:id="600"/>
      <w:bookmarkEnd w:id="601"/>
      <w:bookmarkEnd w:id="602"/>
      <w:r>
        <w:rPr>
          <w:rFonts w:hint="eastAsia" w:ascii="仿宋_GB2312" w:hAnsi="宋体" w:eastAsia="仿宋_GB2312"/>
          <w:b/>
          <w:bCs/>
          <w:kern w:val="0"/>
        </w:rPr>
        <w:t xml:space="preserve"> </w:t>
      </w:r>
    </w:p>
    <w:p w14:paraId="3CEB2A68">
      <w:pPr>
        <w:pStyle w:val="57"/>
        <w:spacing w:afterLines="0"/>
        <w:ind w:left="0" w:firstLine="480" w:firstLineChars="200"/>
        <w:rPr>
          <w:rFonts w:ascii="仿宋_GB2312" w:eastAsia="仿宋_GB2312"/>
          <w:szCs w:val="24"/>
        </w:rPr>
      </w:pPr>
      <w:bookmarkStart w:id="605" w:name="_Ref4422645"/>
      <w:r>
        <w:rPr>
          <w:rFonts w:hint="eastAsia" w:ascii="仿宋_GB2312" w:eastAsia="仿宋_GB2312"/>
          <w:szCs w:val="24"/>
        </w:rPr>
        <w:t>7</w:t>
      </w:r>
      <w:r>
        <w:rPr>
          <w:rFonts w:ascii="仿宋_GB2312" w:eastAsia="仿宋_GB2312"/>
          <w:szCs w:val="24"/>
        </w:rPr>
        <w:t xml:space="preserve">.1.1 </w:t>
      </w:r>
      <w:r>
        <w:rPr>
          <w:rFonts w:hint="eastAsia" w:ascii="仿宋_GB2312" w:eastAsia="仿宋_GB2312"/>
          <w:szCs w:val="24"/>
        </w:rPr>
        <w:t>出入现场的权利</w:t>
      </w:r>
      <w:bookmarkEnd w:id="605"/>
    </w:p>
    <w:p w14:paraId="486F1EA2">
      <w:pPr>
        <w:spacing w:line="360" w:lineRule="auto"/>
        <w:ind w:firstLine="480" w:firstLineChars="200"/>
        <w:rPr>
          <w:rFonts w:ascii="仿宋_GB2312" w:eastAsia="仿宋_GB2312"/>
        </w:rPr>
      </w:pPr>
      <w:r>
        <w:rPr>
          <w:rFonts w:hint="eastAsia" w:ascii="仿宋_GB2312" w:eastAsia="仿宋_GB2312"/>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7"/>
        <w:spacing w:afterLines="0"/>
        <w:ind w:left="0" w:firstLine="480" w:firstLineChars="200"/>
        <w:rPr>
          <w:rFonts w:ascii="仿宋_GB2312" w:eastAsia="仿宋_GB2312"/>
          <w:szCs w:val="24"/>
        </w:rPr>
      </w:pPr>
      <w:bookmarkStart w:id="606" w:name="_Ref18957045"/>
      <w:r>
        <w:rPr>
          <w:rFonts w:hint="eastAsia" w:ascii="仿宋_GB2312" w:eastAsia="仿宋_GB2312"/>
          <w:szCs w:val="24"/>
        </w:rPr>
        <w:t>7</w:t>
      </w:r>
      <w:r>
        <w:rPr>
          <w:rFonts w:ascii="仿宋_GB2312" w:eastAsia="仿宋_GB2312"/>
          <w:szCs w:val="24"/>
        </w:rPr>
        <w:t xml:space="preserve">.1.2 </w:t>
      </w:r>
      <w:r>
        <w:rPr>
          <w:rFonts w:hint="eastAsia" w:ascii="仿宋_GB2312" w:eastAsia="仿宋_GB2312"/>
          <w:szCs w:val="24"/>
        </w:rPr>
        <w:t>场外交通</w:t>
      </w:r>
      <w:bookmarkEnd w:id="606"/>
    </w:p>
    <w:p w14:paraId="6223FAF5">
      <w:pPr>
        <w:spacing w:line="360" w:lineRule="auto"/>
        <w:ind w:firstLine="480" w:firstLineChars="200"/>
        <w:rPr>
          <w:rFonts w:ascii="仿宋_GB2312" w:eastAsia="仿宋_GB2312"/>
        </w:rPr>
      </w:pPr>
      <w:r>
        <w:rPr>
          <w:rFonts w:hint="eastAsia" w:ascii="仿宋_GB2312" w:eastAsia="仿宋_GB2312"/>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7"/>
        <w:spacing w:afterLines="0"/>
        <w:ind w:left="0" w:firstLine="480" w:firstLineChars="200"/>
        <w:rPr>
          <w:rFonts w:ascii="仿宋_GB2312" w:eastAsia="仿宋_GB2312"/>
          <w:szCs w:val="24"/>
        </w:rPr>
      </w:pPr>
      <w:bookmarkStart w:id="607" w:name="_Ref4622358"/>
      <w:r>
        <w:rPr>
          <w:rFonts w:hint="eastAsia" w:ascii="仿宋_GB2312" w:eastAsia="仿宋_GB2312"/>
          <w:szCs w:val="24"/>
        </w:rPr>
        <w:t>7</w:t>
      </w:r>
      <w:r>
        <w:rPr>
          <w:rFonts w:ascii="仿宋_GB2312" w:eastAsia="仿宋_GB2312"/>
          <w:szCs w:val="24"/>
        </w:rPr>
        <w:t xml:space="preserve">.1.3 </w:t>
      </w:r>
      <w:r>
        <w:rPr>
          <w:rFonts w:hint="eastAsia" w:ascii="仿宋_GB2312" w:eastAsia="仿宋_GB2312"/>
          <w:szCs w:val="24"/>
        </w:rPr>
        <w:t>场内交通</w:t>
      </w:r>
      <w:bookmarkEnd w:id="607"/>
    </w:p>
    <w:p w14:paraId="09DDB761">
      <w:pPr>
        <w:spacing w:line="360" w:lineRule="auto"/>
        <w:ind w:firstLine="480" w:firstLineChars="200"/>
        <w:rPr>
          <w:rFonts w:ascii="仿宋_GB2312" w:eastAsia="仿宋_GB2312"/>
        </w:rPr>
      </w:pPr>
      <w:r>
        <w:rPr>
          <w:rFonts w:hint="eastAsia" w:ascii="仿宋_GB2312" w:eastAsia="仿宋_GB2312"/>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7"/>
        <w:spacing w:afterLines="0"/>
        <w:ind w:left="0" w:firstLine="480" w:firstLineChars="200"/>
        <w:rPr>
          <w:rFonts w:ascii="仿宋_GB2312" w:eastAsia="仿宋_GB2312"/>
          <w:szCs w:val="24"/>
        </w:rPr>
      </w:pPr>
      <w:bookmarkStart w:id="608" w:name="_Ref4622376"/>
      <w:r>
        <w:rPr>
          <w:rFonts w:hint="eastAsia" w:ascii="仿宋_GB2312" w:eastAsia="仿宋_GB2312"/>
          <w:szCs w:val="24"/>
        </w:rPr>
        <w:t>7</w:t>
      </w:r>
      <w:r>
        <w:rPr>
          <w:rFonts w:ascii="仿宋_GB2312" w:eastAsia="仿宋_GB2312"/>
          <w:szCs w:val="24"/>
        </w:rPr>
        <w:t xml:space="preserve">.1.4 </w:t>
      </w:r>
      <w:r>
        <w:rPr>
          <w:rFonts w:hint="eastAsia" w:ascii="仿宋_GB2312" w:eastAsia="仿宋_GB2312"/>
          <w:szCs w:val="24"/>
        </w:rPr>
        <w:t>超大件和超重件的运输</w:t>
      </w:r>
      <w:bookmarkEnd w:id="608"/>
    </w:p>
    <w:p w14:paraId="34C8092A">
      <w:pPr>
        <w:spacing w:line="360" w:lineRule="auto"/>
        <w:ind w:firstLine="480" w:firstLineChars="200"/>
        <w:rPr>
          <w:rFonts w:ascii="仿宋_GB2312" w:eastAsia="仿宋_GB2312"/>
        </w:rPr>
      </w:pPr>
      <w:r>
        <w:rPr>
          <w:rFonts w:hint="eastAsia" w:ascii="仿宋_GB2312" w:eastAsia="仿宋_GB2312"/>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.1.5 </w:t>
      </w:r>
      <w:r>
        <w:rPr>
          <w:rFonts w:hint="eastAsia" w:ascii="仿宋_GB2312" w:eastAsia="仿宋_GB2312"/>
          <w:szCs w:val="24"/>
        </w:rPr>
        <w:t>道路和桥梁的损坏责任</w:t>
      </w:r>
    </w:p>
    <w:p w14:paraId="2F88746C">
      <w:pPr>
        <w:spacing w:line="360" w:lineRule="auto"/>
        <w:ind w:firstLine="480" w:firstLineChars="200"/>
        <w:rPr>
          <w:rFonts w:ascii="仿宋_GB2312" w:eastAsia="仿宋_GB2312"/>
        </w:rPr>
      </w:pPr>
      <w:r>
        <w:rPr>
          <w:rFonts w:hint="eastAsia" w:ascii="仿宋_GB2312" w:eastAsia="仿宋_GB2312"/>
        </w:rPr>
        <w:t>因承包人运输造成施工现场内外公共道路和桥梁损坏的，由承包人承担修复损坏的全部费用和可能引起的赔偿。</w:t>
      </w:r>
    </w:p>
    <w:p w14:paraId="453AEED9">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.1.6 </w:t>
      </w:r>
      <w:r>
        <w:rPr>
          <w:rFonts w:hint="eastAsia" w:ascii="仿宋_GB2312" w:eastAsia="仿宋_GB2312"/>
          <w:szCs w:val="24"/>
        </w:rPr>
        <w:t>水路和航空运输</w:t>
      </w:r>
    </w:p>
    <w:p w14:paraId="7F6E9AD0">
      <w:pPr>
        <w:spacing w:line="360" w:lineRule="auto"/>
        <w:ind w:firstLine="480" w:firstLineChars="200"/>
        <w:rPr>
          <w:rFonts w:ascii="仿宋_GB2312" w:eastAsia="仿宋_GB2312"/>
        </w:rPr>
      </w:pPr>
      <w:r>
        <w:rPr>
          <w:rFonts w:hint="eastAsia" w:ascii="仿宋_GB2312" w:eastAsia="仿宋_GB2312"/>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4"/>
        <w:keepNext/>
        <w:keepLines/>
        <w:wordWrap w:val="0"/>
        <w:topLinePunct/>
        <w:adjustRightInd w:val="0"/>
        <w:snapToGrid w:val="0"/>
        <w:rPr>
          <w:rFonts w:ascii="仿宋_GB2312" w:hAnsi="宋体" w:eastAsia="仿宋_GB2312"/>
          <w:b/>
          <w:bCs/>
          <w:kern w:val="0"/>
        </w:rPr>
      </w:pPr>
      <w:bookmarkStart w:id="609" w:name="_Ref11919294"/>
      <w:bookmarkStart w:id="610" w:name="_Ref11919459"/>
      <w:bookmarkStart w:id="611" w:name="_Toc9246"/>
      <w:bookmarkStart w:id="612" w:name="_Toc3815"/>
      <w:bookmarkStart w:id="613" w:name="_Toc54862237"/>
      <w:r>
        <w:rPr>
          <w:rFonts w:hint="eastAsia" w:ascii="仿宋_GB2312" w:hAnsi="宋体" w:eastAsia="仿宋_GB2312"/>
          <w:b/>
          <w:bCs/>
          <w:kern w:val="0"/>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rPr>
        <w:t xml:space="preserve"> </w:t>
      </w:r>
    </w:p>
    <w:p w14:paraId="26562818">
      <w:pPr>
        <w:pStyle w:val="57"/>
        <w:spacing w:afterLines="0"/>
        <w:ind w:left="0" w:firstLine="480" w:firstLineChars="200"/>
        <w:rPr>
          <w:rFonts w:ascii="仿宋_GB2312" w:eastAsia="仿宋_GB2312"/>
          <w:szCs w:val="24"/>
        </w:rPr>
      </w:pPr>
      <w:bookmarkStart w:id="614" w:name="_Ref18990767"/>
      <w:bookmarkStart w:id="615" w:name="_Ref509043186"/>
      <w:r>
        <w:rPr>
          <w:rFonts w:hint="eastAsia" w:ascii="仿宋_GB2312" w:eastAsia="仿宋_GB2312"/>
          <w:szCs w:val="24"/>
        </w:rPr>
        <w:t>7</w:t>
      </w:r>
      <w:r>
        <w:rPr>
          <w:rFonts w:ascii="仿宋_GB2312" w:eastAsia="仿宋_GB2312"/>
          <w:szCs w:val="24"/>
        </w:rPr>
        <w:t xml:space="preserve">.2.1 </w:t>
      </w:r>
      <w:r>
        <w:rPr>
          <w:rFonts w:hint="eastAsia" w:ascii="仿宋_GB2312" w:eastAsia="仿宋_GB2312"/>
          <w:szCs w:val="24"/>
        </w:rPr>
        <w:t>承包人提供的施工设备和临时设施</w:t>
      </w:r>
      <w:bookmarkEnd w:id="614"/>
    </w:p>
    <w:p w14:paraId="22DF3C1E">
      <w:pPr>
        <w:spacing w:line="360" w:lineRule="auto"/>
        <w:ind w:firstLine="480" w:firstLineChars="200"/>
        <w:rPr>
          <w:rFonts w:ascii="仿宋_GB2312" w:eastAsia="仿宋_GB2312"/>
        </w:rPr>
      </w:pPr>
      <w:r>
        <w:rPr>
          <w:rFonts w:hint="eastAsia" w:ascii="仿宋_GB2312" w:eastAsia="仿宋_GB2312"/>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rPr>
      </w:pPr>
      <w:r>
        <w:rPr>
          <w:rFonts w:hint="eastAsia" w:ascii="仿宋_GB2312" w:eastAsia="仿宋_GB2312"/>
        </w:rPr>
        <w:t>除专用合同条件另有约定外，承包人应自行承担修建临时设施的费用，需要临时占地的，应由发包人办理申请手续并承担相应费用。承包人应在专用合同条件</w:t>
      </w:r>
      <w:r>
        <w:rPr>
          <w:rFonts w:ascii="仿宋_GB2312" w:eastAsia="仿宋_GB2312"/>
        </w:rPr>
        <w:t>7.2</w:t>
      </w:r>
      <w:r>
        <w:rPr>
          <w:rFonts w:hint="eastAsia" w:ascii="仿宋_GB2312" w:eastAsia="仿宋_GB2312"/>
        </w:rPr>
        <w:t>款</w:t>
      </w:r>
      <w:r>
        <w:rPr>
          <w:rFonts w:ascii="仿宋_GB2312" w:eastAsia="仿宋_GB2312"/>
        </w:rPr>
        <w:t>约定的时间内向发包人提交临时占地资料，因承包人未能按时提交资料，导致工期延误的，由此增加的费用和（或）竣工日期延误，由承包人负责。</w:t>
      </w:r>
    </w:p>
    <w:bookmarkEnd w:id="615"/>
    <w:p w14:paraId="6C82A67F">
      <w:pPr>
        <w:pStyle w:val="57"/>
        <w:spacing w:afterLines="0"/>
        <w:ind w:left="0" w:firstLine="480" w:firstLineChars="200"/>
        <w:rPr>
          <w:rFonts w:ascii="仿宋_GB2312" w:eastAsia="仿宋_GB2312"/>
          <w:szCs w:val="24"/>
        </w:rPr>
      </w:pPr>
      <w:bookmarkStart w:id="616" w:name="_Ref18990784"/>
      <w:r>
        <w:rPr>
          <w:rFonts w:hint="eastAsia" w:ascii="仿宋_GB2312" w:eastAsia="仿宋_GB2312"/>
          <w:szCs w:val="24"/>
        </w:rPr>
        <w:t>7</w:t>
      </w:r>
      <w:r>
        <w:rPr>
          <w:rFonts w:ascii="仿宋_GB2312" w:eastAsia="仿宋_GB2312"/>
          <w:szCs w:val="24"/>
        </w:rPr>
        <w:t xml:space="preserve">.2.2 </w:t>
      </w:r>
      <w:r>
        <w:rPr>
          <w:rFonts w:hint="eastAsia" w:ascii="仿宋_GB2312" w:eastAsia="仿宋_GB2312"/>
          <w:szCs w:val="24"/>
        </w:rPr>
        <w:t>发包人提供的施工设备和临时设施</w:t>
      </w:r>
      <w:bookmarkEnd w:id="616"/>
    </w:p>
    <w:p w14:paraId="5AC53413">
      <w:pPr>
        <w:spacing w:line="360" w:lineRule="auto"/>
        <w:ind w:firstLine="480" w:firstLineChars="200"/>
        <w:rPr>
          <w:rFonts w:ascii="仿宋_GB2312" w:eastAsia="仿宋_GB2312"/>
        </w:rPr>
      </w:pPr>
      <w:r>
        <w:rPr>
          <w:rFonts w:hint="eastAsia" w:ascii="仿宋_GB2312" w:eastAsia="仿宋_GB2312"/>
        </w:rPr>
        <w:t>发包人提供的施工设备或临时设施在专用合同条件中约定。</w:t>
      </w:r>
    </w:p>
    <w:p w14:paraId="13916D24">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.2.3 </w:t>
      </w:r>
      <w:r>
        <w:rPr>
          <w:rFonts w:hint="eastAsia" w:ascii="仿宋_GB2312" w:eastAsia="仿宋_GB2312"/>
          <w:szCs w:val="24"/>
        </w:rPr>
        <w:t>要求承包人增加或更换施工设备</w:t>
      </w:r>
    </w:p>
    <w:p w14:paraId="378B5A05">
      <w:pPr>
        <w:spacing w:line="360" w:lineRule="auto"/>
        <w:ind w:firstLine="480" w:firstLineChars="200"/>
        <w:rPr>
          <w:rFonts w:ascii="仿宋_GB2312" w:eastAsia="仿宋_GB2312"/>
        </w:rPr>
      </w:pPr>
      <w:r>
        <w:rPr>
          <w:rFonts w:hint="eastAsia" w:ascii="仿宋_GB2312" w:eastAsia="仿宋_GB2312"/>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.2.4 </w:t>
      </w:r>
      <w:r>
        <w:rPr>
          <w:rFonts w:hint="eastAsia" w:ascii="仿宋_GB2312" w:eastAsia="仿宋_GB2312"/>
          <w:szCs w:val="24"/>
        </w:rPr>
        <w:t>施工设备和临时设施专用于合同工程</w:t>
      </w:r>
    </w:p>
    <w:p w14:paraId="6D860E6F">
      <w:pPr>
        <w:spacing w:line="360" w:lineRule="auto"/>
        <w:ind w:firstLine="480" w:firstLineChars="200"/>
        <w:rPr>
          <w:rFonts w:ascii="仿宋_GB2312" w:eastAsia="仿宋_GB2312"/>
        </w:rPr>
      </w:pPr>
      <w:r>
        <w:rPr>
          <w:rFonts w:hint="eastAsia" w:ascii="仿宋_GB2312" w:eastAsia="仿宋_GB2312"/>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4"/>
        <w:keepNext/>
        <w:keepLines/>
        <w:wordWrap w:val="0"/>
        <w:topLinePunct/>
        <w:adjustRightInd w:val="0"/>
        <w:snapToGrid w:val="0"/>
        <w:rPr>
          <w:rFonts w:ascii="仿宋_GB2312" w:hAnsi="宋体" w:eastAsia="仿宋_GB2312"/>
          <w:b/>
          <w:bCs/>
          <w:kern w:val="0"/>
        </w:rPr>
      </w:pPr>
      <w:bookmarkStart w:id="617" w:name="_Toc12206"/>
      <w:bookmarkStart w:id="618" w:name="_Toc19150"/>
      <w:bookmarkStart w:id="619" w:name="_Toc54862238"/>
      <w:bookmarkStart w:id="620" w:name="_Ref11874352"/>
      <w:r>
        <w:rPr>
          <w:rFonts w:hint="eastAsia" w:ascii="仿宋_GB2312" w:hAnsi="宋体" w:eastAsia="仿宋_GB2312"/>
          <w:b/>
          <w:bCs/>
          <w:kern w:val="0"/>
        </w:rPr>
        <w:t>7.3 现场合作</w:t>
      </w:r>
      <w:bookmarkEnd w:id="617"/>
      <w:bookmarkEnd w:id="618"/>
      <w:bookmarkEnd w:id="619"/>
      <w:bookmarkEnd w:id="620"/>
    </w:p>
    <w:p w14:paraId="09EF5A30">
      <w:pPr>
        <w:spacing w:line="360" w:lineRule="auto"/>
        <w:ind w:firstLine="480" w:firstLineChars="200"/>
        <w:rPr>
          <w:rFonts w:ascii="仿宋_GB2312" w:eastAsia="仿宋_GB2312"/>
        </w:rPr>
      </w:pPr>
      <w:r>
        <w:rPr>
          <w:rFonts w:hint="eastAsia" w:ascii="仿宋_GB2312" w:eastAsia="仿宋_GB2312"/>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rPr>
      </w:pPr>
      <w:r>
        <w:rPr>
          <w:rFonts w:hint="eastAsia" w:ascii="仿宋_GB2312" w:eastAsia="仿宋_GB2312"/>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rPr>
      </w:pPr>
      <w:r>
        <w:rPr>
          <w:rFonts w:hint="eastAsia" w:ascii="仿宋_GB2312" w:eastAsia="仿宋_GB2312"/>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4"/>
        <w:keepNext/>
        <w:keepLines/>
        <w:wordWrap w:val="0"/>
        <w:topLinePunct/>
        <w:adjustRightInd w:val="0"/>
        <w:snapToGrid w:val="0"/>
        <w:rPr>
          <w:rFonts w:ascii="仿宋_GB2312" w:hAnsi="宋体" w:eastAsia="仿宋_GB2312"/>
          <w:b/>
          <w:bCs/>
          <w:kern w:val="0"/>
        </w:rPr>
      </w:pPr>
      <w:bookmarkStart w:id="621" w:name="_Toc54862239"/>
      <w:bookmarkStart w:id="622" w:name="_Toc24725"/>
      <w:bookmarkStart w:id="623" w:name="_Ref531954285"/>
      <w:bookmarkStart w:id="624" w:name="_Toc5160"/>
      <w:bookmarkStart w:id="625" w:name="_Ref531954287"/>
      <w:r>
        <w:rPr>
          <w:rFonts w:hint="eastAsia" w:ascii="仿宋_GB2312" w:hAnsi="宋体" w:eastAsia="仿宋_GB2312"/>
          <w:b/>
          <w:bCs/>
          <w:kern w:val="0"/>
        </w:rPr>
        <w:t>7.4 测量放线</w:t>
      </w:r>
      <w:bookmarkEnd w:id="621"/>
      <w:bookmarkEnd w:id="622"/>
      <w:bookmarkEnd w:id="623"/>
      <w:bookmarkEnd w:id="624"/>
      <w:bookmarkEnd w:id="625"/>
    </w:p>
    <w:p w14:paraId="259FF8EC">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.4.1 </w:t>
      </w:r>
      <w:r>
        <w:rPr>
          <w:rFonts w:hint="eastAsia" w:ascii="仿宋_GB2312" w:eastAsia="仿宋_GB2312"/>
          <w:szCs w:val="24"/>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.4.2 </w:t>
      </w:r>
      <w:r>
        <w:rPr>
          <w:rFonts w:hint="eastAsia" w:ascii="仿宋_GB2312" w:eastAsia="仿宋_GB2312"/>
          <w:szCs w:val="24"/>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.4.3 </w:t>
      </w:r>
      <w:r>
        <w:rPr>
          <w:rFonts w:hint="eastAsia" w:ascii="仿宋_GB2312" w:eastAsia="仿宋_GB2312"/>
          <w:szCs w:val="24"/>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4"/>
        <w:keepNext/>
        <w:keepLines/>
        <w:wordWrap w:val="0"/>
        <w:topLinePunct/>
        <w:adjustRightInd w:val="0"/>
        <w:snapToGrid w:val="0"/>
        <w:rPr>
          <w:rFonts w:ascii="仿宋_GB2312" w:hAnsi="宋体" w:eastAsia="仿宋_GB2312"/>
          <w:b/>
          <w:bCs/>
          <w:kern w:val="0"/>
        </w:rPr>
      </w:pPr>
      <w:bookmarkStart w:id="626" w:name="_Toc54862240"/>
      <w:bookmarkStart w:id="627" w:name="_Toc26462"/>
      <w:bookmarkStart w:id="628" w:name="_Toc32268"/>
      <w:bookmarkStart w:id="629" w:name="_Ref531954323"/>
      <w:bookmarkStart w:id="630" w:name="_Ref4770992"/>
      <w:bookmarkStart w:id="631" w:name="_Ref531954329"/>
      <w:r>
        <w:rPr>
          <w:rFonts w:hint="eastAsia" w:ascii="仿宋_GB2312" w:hAnsi="宋体" w:eastAsia="仿宋_GB2312"/>
          <w:b/>
          <w:bCs/>
          <w:kern w:val="0"/>
        </w:rPr>
        <w:t>7.5 现场劳动用工</w:t>
      </w:r>
      <w:bookmarkEnd w:id="626"/>
      <w:bookmarkEnd w:id="627"/>
      <w:bookmarkEnd w:id="628"/>
    </w:p>
    <w:p w14:paraId="6849FC32">
      <w:pPr>
        <w:pStyle w:val="57"/>
        <w:spacing w:afterLines="0"/>
        <w:ind w:left="0" w:firstLine="480" w:firstLineChars="200"/>
        <w:rPr>
          <w:rFonts w:ascii="仿宋_GB2312" w:eastAsia="仿宋_GB2312"/>
          <w:szCs w:val="24"/>
        </w:rPr>
      </w:pPr>
      <w:r>
        <w:rPr>
          <w:rFonts w:ascii="仿宋_GB2312" w:eastAsia="仿宋_GB2312"/>
          <w:szCs w:val="24"/>
        </w:rPr>
        <w:t>7.5.1 承包人及其分包人招用建筑工人的，</w:t>
      </w:r>
      <w:r>
        <w:rPr>
          <w:rFonts w:hint="eastAsia" w:ascii="仿宋_GB2312" w:eastAsia="仿宋_GB2312"/>
          <w:szCs w:val="24"/>
        </w:rPr>
        <w:t>应当依法与所招用的建筑工人订立</w:t>
      </w:r>
      <w:r>
        <w:rPr>
          <w:rFonts w:ascii="仿宋_GB2312" w:eastAsia="仿宋_GB2312"/>
          <w:szCs w:val="24"/>
        </w:rPr>
        <w:t>劳动合同，实行建筑工人劳动用工实名制管理，</w:t>
      </w:r>
      <w:r>
        <w:rPr>
          <w:rFonts w:hint="eastAsia" w:ascii="仿宋_GB2312" w:eastAsia="仿宋_GB2312"/>
          <w:szCs w:val="24"/>
        </w:rPr>
        <w:t>承包人</w:t>
      </w:r>
      <w:r>
        <w:rPr>
          <w:rFonts w:ascii="仿宋_GB2312" w:eastAsia="仿宋_GB2312"/>
          <w:szCs w:val="24"/>
        </w:rPr>
        <w:t>应当按照有关规定开设建筑工人工资专用账户、存储工资保证金，专项用于支付和保障该工程建设项目建筑工人工资。</w:t>
      </w:r>
    </w:p>
    <w:p w14:paraId="277B645B">
      <w:pPr>
        <w:pStyle w:val="57"/>
        <w:spacing w:afterLines="0"/>
        <w:ind w:left="0" w:firstLine="480" w:firstLineChars="200"/>
        <w:rPr>
          <w:rFonts w:ascii="仿宋_GB2312" w:eastAsia="仿宋_GB2312"/>
          <w:szCs w:val="24"/>
        </w:rPr>
      </w:pPr>
      <w:r>
        <w:rPr>
          <w:rFonts w:ascii="仿宋_GB2312" w:eastAsia="仿宋_GB2312"/>
          <w:szCs w:val="24"/>
        </w:rPr>
        <w:t>7.5.2 承包人应当在工程项目部配备劳资专管员，对分包单位劳动用工及工资发放实施监督管理。</w:t>
      </w:r>
      <w:r>
        <w:rPr>
          <w:rFonts w:hint="eastAsia" w:ascii="仿宋_GB2312" w:eastAsia="仿宋_GB2312"/>
          <w:szCs w:val="24"/>
        </w:rPr>
        <w:t>承包人拖欠建筑工人工资的</w:t>
      </w:r>
      <w:r>
        <w:rPr>
          <w:rFonts w:ascii="仿宋_GB2312" w:eastAsia="仿宋_GB2312"/>
          <w:szCs w:val="24"/>
        </w:rPr>
        <w:t>,应当依法予以清偿。分包人拖欠建筑工人工资的,由承包人先行清偿,再依法进行追偿。</w:t>
      </w:r>
      <w:r>
        <w:rPr>
          <w:rFonts w:hint="eastAsia" w:ascii="仿宋_GB2312" w:eastAsia="仿宋_GB2312"/>
          <w:szCs w:val="24"/>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7"/>
        <w:spacing w:afterLines="0"/>
        <w:ind w:left="0" w:firstLine="480" w:firstLineChars="200"/>
        <w:rPr>
          <w:rFonts w:ascii="仿宋_GB2312" w:eastAsia="仿宋_GB2312"/>
          <w:szCs w:val="24"/>
        </w:rPr>
      </w:pPr>
      <w:r>
        <w:rPr>
          <w:rFonts w:hint="eastAsia" w:ascii="仿宋_GB2312" w:eastAsia="仿宋_GB2312"/>
          <w:szCs w:val="24"/>
        </w:rPr>
        <w:t>7.5.3 承包人应当按照相关法律法规的要求，进行劳动用工管理和建筑工人工资支付。</w:t>
      </w:r>
    </w:p>
    <w:p w14:paraId="504F9C19">
      <w:pPr>
        <w:pStyle w:val="4"/>
        <w:keepNext/>
        <w:keepLines/>
        <w:wordWrap w:val="0"/>
        <w:topLinePunct/>
        <w:adjustRightInd w:val="0"/>
        <w:snapToGrid w:val="0"/>
        <w:rPr>
          <w:rFonts w:ascii="仿宋_GB2312" w:hAnsi="宋体" w:eastAsia="仿宋_GB2312"/>
          <w:b/>
          <w:bCs/>
          <w:kern w:val="0"/>
        </w:rPr>
      </w:pPr>
      <w:bookmarkStart w:id="632" w:name="_Toc19702"/>
      <w:bookmarkStart w:id="633" w:name="_Ref41554059"/>
      <w:bookmarkStart w:id="634" w:name="_Toc13305"/>
      <w:bookmarkStart w:id="635" w:name="_Toc54862241"/>
      <w:r>
        <w:rPr>
          <w:rFonts w:hint="eastAsia" w:ascii="仿宋_GB2312" w:hAnsi="宋体" w:eastAsia="仿宋_GB2312"/>
          <w:b/>
          <w:bCs/>
          <w:kern w:val="0"/>
        </w:rPr>
        <w:t>7.6 安全文明施工</w:t>
      </w:r>
      <w:bookmarkEnd w:id="629"/>
      <w:bookmarkEnd w:id="630"/>
      <w:bookmarkEnd w:id="631"/>
      <w:bookmarkEnd w:id="632"/>
      <w:bookmarkEnd w:id="633"/>
      <w:bookmarkEnd w:id="634"/>
      <w:bookmarkEnd w:id="635"/>
    </w:p>
    <w:p w14:paraId="736B00BE">
      <w:pPr>
        <w:pStyle w:val="57"/>
        <w:spacing w:afterLines="0"/>
        <w:ind w:left="0" w:firstLine="480" w:firstLineChars="200"/>
        <w:rPr>
          <w:rFonts w:ascii="仿宋_GB2312" w:eastAsia="仿宋_GB2312"/>
          <w:szCs w:val="24"/>
        </w:rPr>
      </w:pPr>
      <w:bookmarkStart w:id="636" w:name="_Ref18990822"/>
      <w:r>
        <w:rPr>
          <w:rFonts w:hint="eastAsia" w:ascii="仿宋_GB2312" w:eastAsia="仿宋_GB2312"/>
          <w:szCs w:val="24"/>
        </w:rPr>
        <w:t>7</w:t>
      </w:r>
      <w:r>
        <w:rPr>
          <w:rFonts w:ascii="仿宋_GB2312" w:eastAsia="仿宋_GB2312"/>
          <w:szCs w:val="24"/>
        </w:rPr>
        <w:t xml:space="preserve">.6.1 </w:t>
      </w:r>
      <w:r>
        <w:rPr>
          <w:rFonts w:hint="eastAsia" w:ascii="仿宋_GB2312" w:eastAsia="仿宋_GB2312"/>
          <w:szCs w:val="24"/>
        </w:rPr>
        <w:t>安全生产要求</w:t>
      </w:r>
      <w:bookmarkEnd w:id="636"/>
    </w:p>
    <w:p w14:paraId="395D7B09">
      <w:pPr>
        <w:spacing w:line="360" w:lineRule="auto"/>
        <w:ind w:firstLine="480" w:firstLineChars="200"/>
        <w:rPr>
          <w:rFonts w:ascii="仿宋_GB2312" w:eastAsia="仿宋_GB2312"/>
        </w:rPr>
      </w:pPr>
      <w:r>
        <w:rPr>
          <w:rFonts w:hint="eastAsia" w:ascii="仿宋_GB2312" w:eastAsia="仿宋_GB2312"/>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rPr>
      </w:pPr>
      <w:r>
        <w:rPr>
          <w:rFonts w:hint="eastAsia" w:ascii="仿宋_GB2312" w:eastAsia="仿宋_GB2312"/>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rPr>
      </w:pPr>
      <w:r>
        <w:rPr>
          <w:rFonts w:hint="eastAsia" w:ascii="仿宋_GB2312" w:eastAsia="仿宋_GB2312"/>
        </w:rPr>
        <w:t>因安全生产需要暂停施工的，按照第</w:t>
      </w:r>
      <w:r>
        <w:rPr>
          <w:rFonts w:ascii="仿宋_GB2312" w:eastAsia="仿宋_GB2312"/>
        </w:rPr>
        <w:t>8.9</w:t>
      </w:r>
      <w:r>
        <w:rPr>
          <w:rFonts w:hint="eastAsia" w:ascii="仿宋_GB2312" w:eastAsia="仿宋_GB2312"/>
        </w:rPr>
        <w:t>款[暂停工作]的约定执行。</w:t>
      </w:r>
    </w:p>
    <w:p w14:paraId="71F0965D">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.6.2 </w:t>
      </w:r>
      <w:r>
        <w:rPr>
          <w:rFonts w:hint="eastAsia" w:ascii="仿宋_GB2312" w:eastAsia="仿宋_GB2312"/>
          <w:szCs w:val="24"/>
        </w:rPr>
        <w:t>安全生产保证措施</w:t>
      </w:r>
    </w:p>
    <w:p w14:paraId="7508D5D2">
      <w:pPr>
        <w:spacing w:line="360" w:lineRule="auto"/>
        <w:ind w:firstLine="480" w:firstLineChars="200"/>
        <w:rPr>
          <w:rFonts w:ascii="仿宋_GB2312" w:eastAsia="仿宋_GB2312"/>
        </w:rPr>
      </w:pPr>
      <w:r>
        <w:rPr>
          <w:rFonts w:hint="eastAsia" w:ascii="仿宋_GB2312" w:eastAsia="仿宋_GB2312"/>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rPr>
      </w:pPr>
      <w:r>
        <w:rPr>
          <w:rFonts w:hint="eastAsia" w:ascii="仿宋_GB2312" w:eastAsia="仿宋_GB231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rPr>
      </w:pPr>
      <w:r>
        <w:rPr>
          <w:rFonts w:hint="eastAsia" w:ascii="仿宋_GB2312" w:eastAsia="仿宋_GB2312"/>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7"/>
        <w:spacing w:afterLines="0"/>
        <w:ind w:left="0" w:firstLine="480" w:firstLineChars="200"/>
        <w:rPr>
          <w:rFonts w:ascii="仿宋_GB2312" w:eastAsia="仿宋_GB2312"/>
          <w:szCs w:val="24"/>
        </w:rPr>
      </w:pPr>
      <w:bookmarkStart w:id="637" w:name="_Ref18990840"/>
      <w:r>
        <w:rPr>
          <w:rFonts w:hint="eastAsia" w:ascii="仿宋_GB2312" w:eastAsia="仿宋_GB2312"/>
          <w:szCs w:val="24"/>
        </w:rPr>
        <w:t>7</w:t>
      </w:r>
      <w:r>
        <w:rPr>
          <w:rFonts w:ascii="仿宋_GB2312" w:eastAsia="仿宋_GB2312"/>
          <w:szCs w:val="24"/>
        </w:rPr>
        <w:t xml:space="preserve">.6.3 </w:t>
      </w:r>
      <w:r>
        <w:rPr>
          <w:rFonts w:hint="eastAsia" w:ascii="仿宋_GB2312" w:eastAsia="仿宋_GB2312"/>
          <w:szCs w:val="24"/>
        </w:rPr>
        <w:t>文明施工</w:t>
      </w:r>
      <w:bookmarkEnd w:id="637"/>
    </w:p>
    <w:p w14:paraId="0B10AAF7">
      <w:pPr>
        <w:spacing w:line="360" w:lineRule="auto"/>
        <w:ind w:firstLine="480" w:firstLineChars="200"/>
        <w:rPr>
          <w:rFonts w:ascii="仿宋_GB2312" w:eastAsia="仿宋_GB2312"/>
        </w:rPr>
      </w:pPr>
      <w:r>
        <w:rPr>
          <w:rFonts w:hint="eastAsia" w:ascii="仿宋_GB2312" w:eastAsia="仿宋_GB2312"/>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rPr>
      </w:pPr>
      <w:r>
        <w:rPr>
          <w:rFonts w:hint="eastAsia" w:ascii="仿宋_GB2312" w:eastAsia="仿宋_GB231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.6.4 </w:t>
      </w:r>
      <w:r>
        <w:rPr>
          <w:rFonts w:hint="eastAsia" w:ascii="仿宋_GB2312" w:eastAsia="仿宋_GB2312"/>
          <w:szCs w:val="24"/>
        </w:rPr>
        <w:t>事故处理</w:t>
      </w:r>
    </w:p>
    <w:p w14:paraId="2684A4EB">
      <w:pPr>
        <w:spacing w:line="360" w:lineRule="auto"/>
        <w:ind w:firstLine="480" w:firstLineChars="200"/>
        <w:rPr>
          <w:rFonts w:ascii="仿宋_GB2312" w:eastAsia="仿宋_GB2312"/>
        </w:rPr>
      </w:pPr>
      <w:r>
        <w:rPr>
          <w:rFonts w:hint="eastAsia" w:ascii="仿宋_GB2312" w:eastAsia="仿宋_GB2312"/>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rPr>
      </w:pPr>
      <w:r>
        <w:rPr>
          <w:rFonts w:hint="eastAsia" w:ascii="仿宋_GB2312" w:eastAsia="仿宋_GB2312"/>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.6.5 </w:t>
      </w:r>
      <w:r>
        <w:rPr>
          <w:rFonts w:hint="eastAsia" w:ascii="仿宋_GB2312" w:eastAsia="仿宋_GB2312"/>
          <w:szCs w:val="24"/>
        </w:rPr>
        <w:t>安全生产责任</w:t>
      </w:r>
    </w:p>
    <w:p w14:paraId="61276C9B">
      <w:pPr>
        <w:spacing w:line="360" w:lineRule="auto"/>
        <w:ind w:firstLine="480" w:firstLineChars="200"/>
        <w:rPr>
          <w:rFonts w:ascii="仿宋_GB2312" w:eastAsia="仿宋_GB2312"/>
        </w:rPr>
      </w:pPr>
      <w:r>
        <w:rPr>
          <w:rFonts w:hint="eastAsia" w:ascii="仿宋_GB2312" w:eastAsia="仿宋_GB2312"/>
        </w:rPr>
        <w:t>发包人应负责赔偿以下各种情况造成的损失：</w:t>
      </w:r>
    </w:p>
    <w:p w14:paraId="0DA322CC">
      <w:pPr>
        <w:spacing w:line="360" w:lineRule="auto"/>
        <w:ind w:firstLine="480" w:firstLineChars="200"/>
        <w:rPr>
          <w:rFonts w:ascii="仿宋_GB2312" w:eastAsia="仿宋_GB2312"/>
        </w:rPr>
      </w:pPr>
      <w:r>
        <w:rPr>
          <w:rFonts w:hint="eastAsia" w:ascii="仿宋_GB2312" w:eastAsia="仿宋_GB2312"/>
        </w:rPr>
        <w:t>（1）工程或工程的任何部分对土地的占用所造成的第三者财产损失；</w:t>
      </w:r>
    </w:p>
    <w:p w14:paraId="1612ACED">
      <w:pPr>
        <w:spacing w:line="360" w:lineRule="auto"/>
        <w:ind w:firstLine="480" w:firstLineChars="200"/>
        <w:rPr>
          <w:rFonts w:ascii="仿宋_GB2312" w:eastAsia="仿宋_GB2312"/>
        </w:rPr>
      </w:pPr>
      <w:r>
        <w:rPr>
          <w:rFonts w:hint="eastAsia" w:ascii="仿宋_GB2312" w:eastAsia="仿宋_GB2312"/>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rPr>
      </w:pPr>
      <w:r>
        <w:rPr>
          <w:rFonts w:hint="eastAsia" w:ascii="仿宋_GB2312" w:eastAsia="仿宋_GB2312"/>
        </w:rPr>
        <w:t>（3）由于发包人原因对发包人自身、承包人、工程师造成的人身伤害和财产损失。</w:t>
      </w:r>
    </w:p>
    <w:p w14:paraId="6FDD733A">
      <w:pPr>
        <w:spacing w:line="360" w:lineRule="auto"/>
        <w:ind w:firstLine="480" w:firstLineChars="200"/>
        <w:rPr>
          <w:rFonts w:ascii="仿宋_GB2312" w:eastAsia="仿宋_GB2312"/>
        </w:rPr>
      </w:pPr>
      <w:r>
        <w:rPr>
          <w:rFonts w:hint="eastAsia" w:ascii="仿宋_GB2312" w:eastAsia="仿宋_GB2312"/>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rPr>
      </w:pPr>
      <w:r>
        <w:rPr>
          <w:rFonts w:hint="eastAsia" w:ascii="仿宋_GB2312" w:eastAsia="仿宋_GB2312"/>
        </w:rPr>
        <w:t>如果上述损失是由于发</w:t>
      </w:r>
      <w:r>
        <w:rPr>
          <w:rFonts w:hint="eastAsia" w:ascii="仿宋_GB2312" w:eastAsia="仿宋_GB2312" w:cs="Times New Roman"/>
        </w:rPr>
        <w:t>的第三者人</w:t>
      </w:r>
      <w:r>
        <w:rPr>
          <w:rFonts w:hint="eastAsia" w:ascii="仿宋_GB2312" w:eastAsia="仿宋_GB2312"/>
        </w:rPr>
        <w:t>包人和承包人共同原因导致的，则双方应根据过错情况按比例承担。</w:t>
      </w:r>
    </w:p>
    <w:p w14:paraId="7FE0719A">
      <w:pPr>
        <w:pStyle w:val="4"/>
        <w:keepNext/>
        <w:keepLines/>
        <w:wordWrap w:val="0"/>
        <w:topLinePunct/>
        <w:adjustRightInd w:val="0"/>
        <w:snapToGrid w:val="0"/>
        <w:rPr>
          <w:rFonts w:ascii="仿宋_GB2312" w:hAnsi="宋体" w:eastAsia="仿宋_GB2312"/>
          <w:b/>
          <w:bCs/>
          <w:kern w:val="0"/>
        </w:rPr>
      </w:pPr>
      <w:bookmarkStart w:id="638" w:name="_Toc10010"/>
      <w:bookmarkStart w:id="639" w:name="_Toc6916"/>
      <w:bookmarkStart w:id="640" w:name="_Toc54862242"/>
      <w:bookmarkStart w:id="641" w:name="_Ref11874562"/>
      <w:bookmarkStart w:id="642" w:name="_Ref41554069"/>
      <w:r>
        <w:rPr>
          <w:rFonts w:hint="eastAsia" w:ascii="仿宋_GB2312" w:hAnsi="宋体" w:eastAsia="仿宋_GB2312"/>
          <w:b/>
          <w:bCs/>
          <w:kern w:val="0"/>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rPr>
      </w:pPr>
      <w:r>
        <w:rPr>
          <w:rFonts w:hint="eastAsia" w:ascii="仿宋_GB2312" w:eastAsia="仿宋_GB2312"/>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rPr>
      </w:pPr>
      <w:r>
        <w:rPr>
          <w:rFonts w:hint="eastAsia" w:ascii="仿宋_GB2312" w:eastAsia="仿宋_GB2312"/>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rPr>
      </w:pPr>
      <w:r>
        <w:rPr>
          <w:rFonts w:hint="eastAsia" w:ascii="仿宋_GB2312" w:eastAsia="仿宋_GB2312"/>
        </w:rPr>
        <w:t>（2）承包人应依法为承包人</w:t>
      </w:r>
      <w:bookmarkStart w:id="643" w:name="_Hlk46339538"/>
      <w:r>
        <w:rPr>
          <w:rFonts w:hint="eastAsia" w:ascii="仿宋_GB2312" w:eastAsia="仿宋_GB2312"/>
        </w:rPr>
        <w:t>员工及承包人聘用的第三方人员</w:t>
      </w:r>
      <w:bookmarkEnd w:id="643"/>
      <w:r>
        <w:rPr>
          <w:rFonts w:hint="eastAsia" w:ascii="仿宋_GB2312" w:eastAsia="仿宋_GB2312"/>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rPr>
      </w:pPr>
      <w:r>
        <w:rPr>
          <w:rFonts w:hint="eastAsia" w:ascii="仿宋_GB2312" w:eastAsia="仿宋_GB2312"/>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rPr>
      </w:pPr>
      <w:r>
        <w:rPr>
          <w:rFonts w:hint="eastAsia" w:ascii="仿宋_GB2312" w:eastAsia="仿宋_GB2312"/>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rPr>
      </w:pPr>
      <w:r>
        <w:rPr>
          <w:rFonts w:hint="eastAsia" w:ascii="仿宋_GB2312" w:eastAsia="仿宋_GB2312"/>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4"/>
        <w:keepNext/>
        <w:keepLines/>
        <w:wordWrap w:val="0"/>
        <w:topLinePunct/>
        <w:adjustRightInd w:val="0"/>
        <w:snapToGrid w:val="0"/>
        <w:rPr>
          <w:rFonts w:ascii="仿宋_GB2312" w:hAnsi="宋体" w:eastAsia="仿宋_GB2312"/>
          <w:b/>
          <w:bCs/>
          <w:kern w:val="0"/>
        </w:rPr>
      </w:pPr>
      <w:bookmarkStart w:id="644" w:name="_Toc32752"/>
      <w:bookmarkStart w:id="645" w:name="_Ref11874570"/>
      <w:bookmarkStart w:id="646" w:name="_Toc11849"/>
      <w:bookmarkStart w:id="647" w:name="_Toc54862243"/>
      <w:r>
        <w:rPr>
          <w:rFonts w:hint="eastAsia" w:ascii="仿宋_GB2312" w:hAnsi="宋体" w:eastAsia="仿宋_GB2312"/>
          <w:b/>
          <w:bCs/>
          <w:kern w:val="0"/>
        </w:rPr>
        <w:t>7.8 环境保护</w:t>
      </w:r>
      <w:bookmarkEnd w:id="644"/>
      <w:bookmarkEnd w:id="645"/>
      <w:bookmarkEnd w:id="646"/>
      <w:bookmarkEnd w:id="647"/>
    </w:p>
    <w:p w14:paraId="5C78105C">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.8.1 </w:t>
      </w:r>
      <w:r>
        <w:rPr>
          <w:rFonts w:hint="eastAsia" w:ascii="仿宋_GB2312" w:eastAsia="仿宋_GB2312"/>
          <w:szCs w:val="24"/>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.8.2 </w:t>
      </w:r>
      <w:r>
        <w:rPr>
          <w:rFonts w:hint="eastAsia" w:ascii="仿宋_GB2312" w:eastAsia="仿宋_GB2312"/>
          <w:szCs w:val="24"/>
        </w:rPr>
        <w:t>承包人应采取措施，并负责控制和（或）处理现场的粉尘、废气、废水、固体废物和噪声对环境的污染和危害。因此发生的伤害、赔偿、罚款等费用增加，和（或）竣工日期延误，由承包人负责。</w:t>
      </w:r>
    </w:p>
    <w:p w14:paraId="04D9F43E">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.8.3 </w:t>
      </w:r>
      <w:r>
        <w:rPr>
          <w:rFonts w:hint="eastAsia" w:ascii="仿宋_GB2312" w:eastAsia="仿宋_GB2312"/>
          <w:szCs w:val="24"/>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4"/>
        <w:keepNext/>
        <w:keepLines/>
        <w:wordWrap w:val="0"/>
        <w:topLinePunct/>
        <w:adjustRightInd w:val="0"/>
        <w:snapToGrid w:val="0"/>
        <w:rPr>
          <w:rFonts w:ascii="仿宋_GB2312" w:hAnsi="宋体" w:eastAsia="仿宋_GB2312"/>
          <w:b/>
          <w:bCs/>
          <w:kern w:val="0"/>
        </w:rPr>
      </w:pPr>
      <w:bookmarkStart w:id="648" w:name="_Ref531954340"/>
      <w:bookmarkStart w:id="649" w:name="_Toc20063"/>
      <w:bookmarkStart w:id="650" w:name="_Toc54862244"/>
      <w:bookmarkStart w:id="651" w:name="_Ref531954344"/>
      <w:bookmarkStart w:id="652" w:name="_Toc19442"/>
      <w:bookmarkStart w:id="653" w:name="_Ref4771116"/>
      <w:r>
        <w:rPr>
          <w:rFonts w:hint="eastAsia" w:ascii="仿宋_GB2312" w:hAnsi="宋体" w:eastAsia="仿宋_GB2312"/>
          <w:b/>
          <w:bCs/>
          <w:kern w:val="0"/>
        </w:rPr>
        <w:t>7.9 临时性公用设施</w:t>
      </w:r>
      <w:bookmarkEnd w:id="648"/>
      <w:bookmarkEnd w:id="649"/>
      <w:bookmarkEnd w:id="650"/>
      <w:bookmarkEnd w:id="651"/>
      <w:bookmarkEnd w:id="652"/>
      <w:r>
        <w:rPr>
          <w:rFonts w:hint="eastAsia" w:ascii="仿宋_GB2312" w:hAnsi="宋体" w:eastAsia="仿宋_GB2312"/>
          <w:b/>
          <w:bCs/>
          <w:kern w:val="0"/>
        </w:rPr>
        <w:t xml:space="preserve"> </w:t>
      </w:r>
      <w:bookmarkEnd w:id="653"/>
    </w:p>
    <w:p w14:paraId="4E521D4E">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.9.1 </w:t>
      </w:r>
      <w:r>
        <w:rPr>
          <w:rFonts w:hint="eastAsia" w:ascii="仿宋_GB2312" w:eastAsia="仿宋_GB2312"/>
          <w:szCs w:val="24"/>
        </w:rPr>
        <w:t>提供临时用水、用电等和节点铺设</w:t>
      </w:r>
    </w:p>
    <w:p w14:paraId="64733872">
      <w:pPr>
        <w:spacing w:line="360" w:lineRule="auto"/>
        <w:ind w:firstLine="480" w:firstLineChars="200"/>
        <w:rPr>
          <w:rFonts w:ascii="仿宋_GB2312" w:eastAsia="仿宋_GB2312"/>
        </w:rPr>
      </w:pPr>
      <w:r>
        <w:rPr>
          <w:rFonts w:hint="eastAsia" w:ascii="仿宋_GB2312" w:eastAsia="仿宋_GB2312"/>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rPr>
      </w:pPr>
      <w:r>
        <w:rPr>
          <w:rFonts w:hint="eastAsia" w:ascii="仿宋_GB2312" w:eastAsia="仿宋_GB2312"/>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7"/>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.9.2 </w:t>
      </w:r>
      <w:r>
        <w:rPr>
          <w:rFonts w:hint="eastAsia" w:ascii="仿宋_GB2312" w:eastAsia="仿宋_GB2312"/>
          <w:szCs w:val="24"/>
        </w:rPr>
        <w:t>临时用水、用电等</w:t>
      </w:r>
    </w:p>
    <w:p w14:paraId="3202AE12">
      <w:pPr>
        <w:spacing w:line="360" w:lineRule="auto"/>
        <w:ind w:firstLine="480" w:firstLineChars="200"/>
        <w:rPr>
          <w:rFonts w:ascii="仿宋_GB2312" w:eastAsia="仿宋_GB2312"/>
        </w:rPr>
      </w:pPr>
      <w:r>
        <w:rPr>
          <w:rFonts w:hint="eastAsia" w:ascii="仿宋_GB2312" w:eastAsia="仿宋_GB2312"/>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rPr>
      </w:pPr>
      <w:r>
        <w:rPr>
          <w:rFonts w:hint="eastAsia" w:ascii="仿宋_GB2312" w:eastAsia="仿宋_GB2312"/>
        </w:rPr>
        <w:t>因承包人未能按合同约定提交上述资料，造成发包人费用增加和竣工日期延误时，由承包人负责。</w:t>
      </w:r>
      <w:bookmarkStart w:id="654" w:name="_Ref508893743"/>
    </w:p>
    <w:p w14:paraId="0B949206">
      <w:pPr>
        <w:pStyle w:val="4"/>
        <w:keepNext/>
        <w:keepLines/>
        <w:wordWrap w:val="0"/>
        <w:topLinePunct/>
        <w:adjustRightInd w:val="0"/>
        <w:snapToGrid w:val="0"/>
        <w:rPr>
          <w:rFonts w:ascii="仿宋_GB2312" w:hAnsi="宋体" w:eastAsia="仿宋_GB2312"/>
          <w:b/>
          <w:bCs/>
          <w:kern w:val="0"/>
        </w:rPr>
      </w:pPr>
      <w:bookmarkStart w:id="655" w:name="_Ref531952239"/>
      <w:bookmarkStart w:id="656" w:name="_Ref531952248"/>
      <w:bookmarkStart w:id="657" w:name="_Toc10722"/>
      <w:bookmarkStart w:id="658" w:name="_Toc54862245"/>
      <w:bookmarkStart w:id="659" w:name="_Toc23761"/>
      <w:r>
        <w:rPr>
          <w:rFonts w:hint="eastAsia" w:ascii="仿宋_GB2312" w:hAnsi="宋体" w:eastAsia="仿宋_GB2312"/>
          <w:b/>
          <w:bCs/>
          <w:kern w:val="0"/>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rPr>
      </w:pPr>
      <w:r>
        <w:rPr>
          <w:rFonts w:hint="eastAsia" w:ascii="仿宋_GB2312" w:eastAsia="仿宋_GB2312"/>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rPr>
      </w:pPr>
      <w:r>
        <w:rPr>
          <w:rFonts w:hint="eastAsia" w:ascii="仿宋_GB2312" w:eastAsia="仿宋_GB2312"/>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rPr>
      </w:pPr>
      <w:r>
        <w:rPr>
          <w:rFonts w:hint="eastAsia" w:ascii="仿宋_GB2312" w:eastAsia="仿宋_GB2312"/>
        </w:rPr>
        <w:t>承包人为履行合同义务而占用的其他场所（如预制加工场所、办公及生活营区） 的安保适用本款前述关于现场安保的规定。</w:t>
      </w:r>
    </w:p>
    <w:p w14:paraId="68996D9C">
      <w:pPr>
        <w:pStyle w:val="4"/>
        <w:keepNext/>
        <w:keepLines/>
        <w:wordWrap w:val="0"/>
        <w:topLinePunct/>
        <w:adjustRightInd w:val="0"/>
        <w:snapToGrid w:val="0"/>
        <w:rPr>
          <w:rFonts w:ascii="仿宋_GB2312" w:hAnsi="宋体" w:eastAsia="仿宋_GB2312"/>
          <w:b/>
          <w:bCs/>
          <w:kern w:val="0"/>
        </w:rPr>
      </w:pPr>
      <w:bookmarkStart w:id="660" w:name="_Toc8754"/>
      <w:bookmarkStart w:id="661" w:name="_Toc18361"/>
      <w:bookmarkStart w:id="662" w:name="_Toc54862246"/>
      <w:r>
        <w:rPr>
          <w:rFonts w:hint="eastAsia" w:ascii="仿宋_GB2312" w:hAnsi="宋体" w:eastAsia="仿宋_GB2312"/>
          <w:b/>
          <w:bCs/>
          <w:kern w:val="0"/>
        </w:rPr>
        <w:t>7.11 工程照管</w:t>
      </w:r>
      <w:bookmarkEnd w:id="660"/>
      <w:bookmarkEnd w:id="661"/>
      <w:bookmarkEnd w:id="662"/>
    </w:p>
    <w:p w14:paraId="10617422">
      <w:pPr>
        <w:spacing w:line="360" w:lineRule="auto"/>
        <w:ind w:firstLine="480" w:firstLineChars="200"/>
        <w:rPr>
          <w:rFonts w:ascii="仿宋_GB2312" w:eastAsia="仿宋_GB2312"/>
        </w:rPr>
      </w:pPr>
      <w:r>
        <w:rPr>
          <w:rFonts w:hint="eastAsia" w:ascii="仿宋_GB2312" w:eastAsia="仿宋_GB2312"/>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rPr>
      </w:pPr>
      <w:r>
        <w:rPr>
          <w:rFonts w:hint="eastAsia" w:ascii="仿宋_GB2312" w:eastAsia="仿宋_GB2312"/>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rPr>
      </w:pPr>
      <w:r>
        <w:rPr>
          <w:rFonts w:hint="eastAsia" w:ascii="仿宋_GB2312" w:eastAsia="仿宋_GB2312"/>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rPr>
      </w:pPr>
      <w:r>
        <w:rPr>
          <w:rFonts w:hint="eastAsia" w:ascii="仿宋_GB2312" w:eastAsia="仿宋_GB2312"/>
        </w:rPr>
        <w:t>如合同解除或终止的，承包人自合同解除或终止之日起不再对工程承担照管和维护义务。</w:t>
      </w:r>
    </w:p>
    <w:p w14:paraId="191A0FA8">
      <w:pPr>
        <w:pStyle w:val="3"/>
        <w:adjustRightInd w:val="0"/>
        <w:rPr>
          <w:sz w:val="24"/>
          <w:szCs w:val="16"/>
        </w:rPr>
      </w:pPr>
      <w:bookmarkStart w:id="663" w:name="_Toc54862247"/>
      <w:bookmarkStart w:id="664" w:name="_Toc350"/>
      <w:bookmarkStart w:id="665" w:name="_Toc29187"/>
      <w:bookmarkStart w:id="666" w:name="_Ref508998009"/>
      <w:bookmarkStart w:id="667" w:name="_Ref531954505"/>
      <w:bookmarkStart w:id="668" w:name="_Ref531954518"/>
      <w:r>
        <w:rPr>
          <w:rFonts w:hint="eastAsia"/>
          <w:sz w:val="24"/>
          <w:szCs w:val="16"/>
        </w:rPr>
        <w:t>第8条 工期和进度</w:t>
      </w:r>
      <w:bookmarkEnd w:id="663"/>
      <w:bookmarkEnd w:id="664"/>
      <w:bookmarkEnd w:id="665"/>
      <w:bookmarkEnd w:id="666"/>
    </w:p>
    <w:p w14:paraId="30B8C13C">
      <w:pPr>
        <w:pStyle w:val="4"/>
        <w:keepNext/>
        <w:keepLines/>
        <w:wordWrap w:val="0"/>
        <w:topLinePunct/>
        <w:adjustRightInd w:val="0"/>
        <w:snapToGrid w:val="0"/>
        <w:rPr>
          <w:rFonts w:ascii="仿宋_GB2312" w:hAnsi="宋体" w:eastAsia="仿宋_GB2312"/>
          <w:b/>
          <w:bCs/>
          <w:kern w:val="0"/>
        </w:rPr>
      </w:pPr>
      <w:bookmarkStart w:id="669" w:name="_Toc54862248"/>
      <w:bookmarkStart w:id="670" w:name="_Ref532362777"/>
      <w:bookmarkStart w:id="671" w:name="_Toc10974"/>
      <w:bookmarkStart w:id="672" w:name="_Ref532362072"/>
      <w:bookmarkStart w:id="673" w:name="_Ref532362075"/>
      <w:bookmarkStart w:id="674" w:name="_Ref532362774"/>
      <w:bookmarkStart w:id="675" w:name="_Toc26856"/>
      <w:r>
        <w:rPr>
          <w:rFonts w:hint="eastAsia" w:ascii="仿宋_GB2312" w:hAnsi="宋体" w:eastAsia="仿宋_GB2312"/>
          <w:b/>
          <w:bCs/>
          <w:kern w:val="0"/>
        </w:rPr>
        <w:t>8.1 开始工作</w:t>
      </w:r>
      <w:bookmarkEnd w:id="669"/>
      <w:bookmarkEnd w:id="670"/>
      <w:bookmarkEnd w:id="671"/>
      <w:bookmarkEnd w:id="672"/>
      <w:bookmarkEnd w:id="673"/>
      <w:bookmarkEnd w:id="674"/>
      <w:bookmarkEnd w:id="675"/>
    </w:p>
    <w:p w14:paraId="33D29B6F">
      <w:pPr>
        <w:pStyle w:val="57"/>
        <w:spacing w:afterLines="0"/>
        <w:ind w:left="0" w:firstLine="480" w:firstLineChars="200"/>
        <w:rPr>
          <w:rFonts w:ascii="仿宋_GB2312" w:eastAsia="仿宋_GB2312"/>
          <w:szCs w:val="24"/>
        </w:rPr>
      </w:pPr>
      <w:bookmarkStart w:id="676" w:name="_Ref4428890"/>
      <w:r>
        <w:rPr>
          <w:rFonts w:hint="eastAsia" w:ascii="仿宋_GB2312" w:eastAsia="仿宋_GB2312"/>
          <w:szCs w:val="24"/>
        </w:rPr>
        <w:t>8</w:t>
      </w:r>
      <w:r>
        <w:rPr>
          <w:rFonts w:ascii="仿宋_GB2312" w:eastAsia="仿宋_GB2312"/>
          <w:szCs w:val="24"/>
        </w:rPr>
        <w:t xml:space="preserve">.1.1 </w:t>
      </w:r>
      <w:r>
        <w:rPr>
          <w:rFonts w:hint="eastAsia" w:ascii="仿宋_GB2312" w:eastAsia="仿宋_GB2312"/>
          <w:szCs w:val="24"/>
        </w:rPr>
        <w:t>开始工作准备</w:t>
      </w:r>
      <w:bookmarkEnd w:id="676"/>
    </w:p>
    <w:p w14:paraId="05CD152F">
      <w:pPr>
        <w:spacing w:line="360" w:lineRule="auto"/>
        <w:ind w:firstLine="480" w:firstLineChars="200"/>
        <w:rPr>
          <w:rFonts w:ascii="仿宋_GB2312" w:eastAsia="仿宋_GB2312"/>
        </w:rPr>
      </w:pPr>
      <w:r>
        <w:rPr>
          <w:rFonts w:hint="eastAsia" w:ascii="仿宋_GB2312" w:eastAsia="仿宋_GB2312"/>
        </w:rPr>
        <w:t>合同当事人应按专用合同条件约定完成开始工作准备工作。</w:t>
      </w:r>
    </w:p>
    <w:p w14:paraId="136A2AC7">
      <w:pPr>
        <w:pStyle w:val="57"/>
        <w:spacing w:afterLines="0"/>
        <w:ind w:left="0" w:firstLine="480" w:firstLineChars="200"/>
        <w:rPr>
          <w:rFonts w:ascii="仿宋_GB2312" w:eastAsia="仿宋_GB2312"/>
          <w:szCs w:val="24"/>
        </w:rPr>
      </w:pPr>
      <w:bookmarkStart w:id="677" w:name="_Ref536790534"/>
      <w:bookmarkStart w:id="678" w:name="_Hlk51506490"/>
      <w:r>
        <w:rPr>
          <w:rFonts w:hint="eastAsia" w:ascii="仿宋_GB2312" w:eastAsia="仿宋_GB2312"/>
          <w:szCs w:val="24"/>
        </w:rPr>
        <w:t>8</w:t>
      </w:r>
      <w:r>
        <w:rPr>
          <w:rFonts w:ascii="仿宋_GB2312" w:eastAsia="仿宋_GB2312"/>
          <w:szCs w:val="24"/>
        </w:rPr>
        <w:t xml:space="preserve">.1.2 </w:t>
      </w:r>
      <w:r>
        <w:rPr>
          <w:rFonts w:hint="eastAsia" w:ascii="仿宋_GB2312" w:eastAsia="仿宋_GB2312"/>
          <w:szCs w:val="24"/>
        </w:rPr>
        <w:t>开始工作通知</w:t>
      </w:r>
      <w:bookmarkEnd w:id="677"/>
    </w:p>
    <w:bookmarkEnd w:id="678"/>
    <w:p w14:paraId="2E3E004A">
      <w:pPr>
        <w:spacing w:line="360" w:lineRule="auto"/>
        <w:ind w:firstLine="480" w:firstLineChars="200"/>
        <w:rPr>
          <w:rFonts w:ascii="仿宋_GB2312" w:eastAsia="仿宋_GB2312"/>
        </w:rPr>
      </w:pPr>
      <w:r>
        <w:rPr>
          <w:rFonts w:hint="eastAsia" w:ascii="仿宋_GB2312" w:eastAsia="仿宋_GB2312"/>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rPr>
      </w:pPr>
      <w:r>
        <w:rPr>
          <w:rFonts w:hint="eastAsia" w:ascii="仿宋_GB2312" w:eastAsia="仿宋_GB2312"/>
        </w:rPr>
        <w:t>除专用合同条件另有约定外，因发包人原因造成实际开始现场施工日期迟于</w:t>
      </w:r>
      <w:bookmarkStart w:id="679" w:name="_Hlk51506566"/>
      <w:r>
        <w:rPr>
          <w:rFonts w:hint="eastAsia" w:ascii="仿宋_GB2312" w:eastAsia="仿宋_GB2312"/>
        </w:rPr>
        <w:t>计划开始现场施工日期</w:t>
      </w:r>
      <w:bookmarkEnd w:id="679"/>
      <w:r>
        <w:rPr>
          <w:rFonts w:hint="eastAsia" w:ascii="仿宋_GB2312" w:eastAsia="仿宋_GB2312"/>
        </w:rPr>
        <w:t>后第</w:t>
      </w:r>
      <w:r>
        <w:rPr>
          <w:rFonts w:ascii="仿宋_GB2312" w:eastAsia="仿宋_GB2312"/>
        </w:rPr>
        <w:t>84</w:t>
      </w:r>
      <w:r>
        <w:rPr>
          <w:rFonts w:hint="eastAsia" w:ascii="仿宋_GB2312" w:eastAsia="仿宋_GB2312"/>
        </w:rPr>
        <w:t>天的，承包人有权提出价格调整要求，或者解除合同。发包人应当承担由此增加的费用和（或）延误的工期，并向承包人支付合理利润。</w:t>
      </w:r>
    </w:p>
    <w:p w14:paraId="0CF4BF7B">
      <w:pPr>
        <w:pStyle w:val="4"/>
        <w:keepNext/>
        <w:keepLines/>
        <w:wordWrap w:val="0"/>
        <w:topLinePunct/>
        <w:adjustRightInd w:val="0"/>
        <w:snapToGrid w:val="0"/>
        <w:rPr>
          <w:rFonts w:ascii="仿宋_GB2312" w:hAnsi="宋体" w:eastAsia="仿宋_GB2312"/>
          <w:b/>
          <w:bCs/>
          <w:kern w:val="0"/>
        </w:rPr>
      </w:pPr>
      <w:bookmarkStart w:id="680" w:name="_Toc1745"/>
      <w:bookmarkStart w:id="681" w:name="_Toc24413"/>
      <w:bookmarkStart w:id="682" w:name="_Ref532362124"/>
      <w:bookmarkStart w:id="683" w:name="_Toc54862249"/>
      <w:r>
        <w:rPr>
          <w:rFonts w:hint="eastAsia" w:ascii="仿宋_GB2312" w:hAnsi="宋体" w:eastAsia="仿宋_GB2312"/>
          <w:b/>
          <w:bCs/>
          <w:kern w:val="0"/>
        </w:rPr>
        <w:t>8.2 竣工日期</w:t>
      </w:r>
      <w:bookmarkEnd w:id="680"/>
      <w:bookmarkEnd w:id="681"/>
      <w:bookmarkEnd w:id="682"/>
      <w:bookmarkEnd w:id="683"/>
      <w:r>
        <w:rPr>
          <w:rFonts w:hint="eastAsia" w:ascii="仿宋_GB2312" w:hAnsi="宋体" w:eastAsia="仿宋_GB2312"/>
          <w:b/>
          <w:bCs/>
          <w:kern w:val="0"/>
        </w:rPr>
        <w:t xml:space="preserve"> </w:t>
      </w:r>
    </w:p>
    <w:p w14:paraId="4F9B095A">
      <w:pPr>
        <w:spacing w:line="360" w:lineRule="auto"/>
        <w:ind w:firstLine="480" w:firstLineChars="200"/>
        <w:rPr>
          <w:rFonts w:ascii="仿宋_GB2312" w:eastAsia="仿宋_GB2312"/>
        </w:rPr>
      </w:pPr>
      <w:r>
        <w:rPr>
          <w:rFonts w:hint="eastAsia" w:ascii="仿宋_GB2312" w:eastAsia="仿宋_GB2312"/>
        </w:rPr>
        <w:t>承包人应在合同协议书约定的工期内完成合同工作。除专用合同条件另有约定外，工程的竣工日期以第</w:t>
      </w:r>
      <w:r>
        <w:rPr>
          <w:rFonts w:ascii="仿宋_GB2312" w:eastAsia="仿宋_GB2312"/>
        </w:rPr>
        <w:t>10.1</w:t>
      </w:r>
      <w:r>
        <w:rPr>
          <w:rFonts w:hint="eastAsia" w:ascii="仿宋_GB2312" w:eastAsia="仿宋_GB2312"/>
        </w:rPr>
        <w:t>条[竣工验收]的约定为准，并在工程接收证书中写明。</w:t>
      </w:r>
    </w:p>
    <w:p w14:paraId="0F2AF29B">
      <w:pPr>
        <w:spacing w:line="360" w:lineRule="auto"/>
        <w:ind w:firstLine="480" w:firstLineChars="200"/>
        <w:rPr>
          <w:rFonts w:ascii="仿宋_GB2312" w:eastAsia="仿宋_GB2312"/>
        </w:rPr>
      </w:pPr>
      <w:r>
        <w:rPr>
          <w:rFonts w:hint="eastAsia" w:ascii="仿宋_GB2312" w:eastAsia="仿宋_GB2312"/>
        </w:rPr>
        <w:t>因发包人原因，在工程师收到承包人竣工验收申请报告</w:t>
      </w:r>
      <w:r>
        <w:rPr>
          <w:rFonts w:ascii="仿宋_GB2312" w:eastAsia="仿宋_GB2312"/>
        </w:rPr>
        <w:t>42</w:t>
      </w:r>
      <w:r>
        <w:rPr>
          <w:rFonts w:hint="eastAsia" w:ascii="仿宋_GB2312" w:eastAsia="仿宋_GB2312"/>
        </w:rPr>
        <w:t>天后未进行验收的，视为验收合格，实际竣工日期以提交竣工验收申请报告的日期为准，但发包人由于不可抗力不能进行验收的除外。</w:t>
      </w:r>
    </w:p>
    <w:p w14:paraId="6F5BD341">
      <w:pPr>
        <w:pStyle w:val="4"/>
        <w:keepNext/>
        <w:keepLines/>
        <w:wordWrap w:val="0"/>
        <w:topLinePunct/>
        <w:adjustRightInd w:val="0"/>
        <w:snapToGrid w:val="0"/>
        <w:rPr>
          <w:rFonts w:ascii="仿宋_GB2312" w:hAnsi="宋体" w:eastAsia="仿宋_GB2312"/>
          <w:b/>
          <w:bCs/>
          <w:kern w:val="0"/>
        </w:rPr>
      </w:pPr>
      <w:bookmarkStart w:id="684" w:name="_Toc30021"/>
      <w:bookmarkStart w:id="685" w:name="_Toc8488"/>
      <w:bookmarkStart w:id="686" w:name="_Ref11863334"/>
      <w:bookmarkStart w:id="687" w:name="_Toc54862250"/>
      <w:bookmarkStart w:id="688" w:name="_Ref532352853"/>
      <w:bookmarkStart w:id="689" w:name="_Ref532352856"/>
      <w:bookmarkStart w:id="690" w:name="_Ref532362204"/>
      <w:bookmarkStart w:id="691" w:name="_Ref532362207"/>
      <w:r>
        <w:rPr>
          <w:rFonts w:hint="eastAsia" w:ascii="仿宋_GB2312" w:hAnsi="宋体" w:eastAsia="仿宋_GB2312"/>
          <w:b/>
          <w:bCs/>
          <w:kern w:val="0"/>
        </w:rPr>
        <w:t>8.3 项目实施计划</w:t>
      </w:r>
      <w:bookmarkEnd w:id="684"/>
      <w:bookmarkEnd w:id="685"/>
      <w:bookmarkEnd w:id="686"/>
      <w:bookmarkEnd w:id="687"/>
    </w:p>
    <w:p w14:paraId="646DD155">
      <w:pPr>
        <w:pStyle w:val="57"/>
        <w:spacing w:afterLines="0"/>
        <w:ind w:left="0" w:firstLine="480" w:firstLineChars="200"/>
        <w:rPr>
          <w:rFonts w:ascii="仿宋_GB2312" w:eastAsia="仿宋_GB2312"/>
          <w:szCs w:val="24"/>
        </w:rPr>
      </w:pPr>
      <w:bookmarkStart w:id="692" w:name="_Ref18990904"/>
      <w:r>
        <w:rPr>
          <w:rFonts w:hint="eastAsia" w:ascii="仿宋_GB2312" w:eastAsia="仿宋_GB2312"/>
          <w:szCs w:val="24"/>
        </w:rPr>
        <w:t>8</w:t>
      </w:r>
      <w:r>
        <w:rPr>
          <w:rFonts w:ascii="仿宋_GB2312" w:eastAsia="仿宋_GB2312"/>
          <w:szCs w:val="24"/>
        </w:rPr>
        <w:t xml:space="preserve">.3.1 </w:t>
      </w:r>
      <w:r>
        <w:rPr>
          <w:rFonts w:hint="eastAsia" w:ascii="仿宋_GB2312" w:eastAsia="仿宋_GB2312"/>
          <w:szCs w:val="24"/>
        </w:rPr>
        <w:t>项目实施计划的内容</w:t>
      </w:r>
      <w:bookmarkEnd w:id="692"/>
    </w:p>
    <w:p w14:paraId="0E60D5AA">
      <w:pPr>
        <w:spacing w:line="360" w:lineRule="auto"/>
        <w:ind w:firstLine="480" w:firstLineChars="200"/>
        <w:rPr>
          <w:rFonts w:ascii="仿宋_GB2312" w:eastAsia="仿宋_GB2312"/>
        </w:rPr>
      </w:pPr>
      <w:r>
        <w:rPr>
          <w:rFonts w:hint="eastAsia" w:ascii="仿宋_GB2312" w:eastAsia="仿宋_GB2312"/>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7"/>
        <w:spacing w:afterLines="0"/>
        <w:ind w:left="0" w:firstLine="480" w:firstLineChars="200"/>
        <w:rPr>
          <w:rFonts w:ascii="仿宋_GB2312" w:eastAsia="仿宋_GB2312"/>
          <w:szCs w:val="24"/>
        </w:rPr>
      </w:pPr>
      <w:bookmarkStart w:id="693" w:name="_Ref18990921"/>
      <w:r>
        <w:rPr>
          <w:rFonts w:hint="eastAsia" w:ascii="仿宋_GB2312" w:eastAsia="仿宋_GB2312"/>
          <w:szCs w:val="24"/>
        </w:rPr>
        <w:t>8</w:t>
      </w:r>
      <w:r>
        <w:rPr>
          <w:rFonts w:ascii="仿宋_GB2312" w:eastAsia="仿宋_GB2312"/>
          <w:szCs w:val="24"/>
        </w:rPr>
        <w:t xml:space="preserve">.3.2 </w:t>
      </w:r>
      <w:r>
        <w:rPr>
          <w:rFonts w:hint="eastAsia" w:ascii="仿宋_GB2312" w:eastAsia="仿宋_GB2312"/>
          <w:szCs w:val="24"/>
        </w:rPr>
        <w:t>项目实施计划的提交和修改</w:t>
      </w:r>
      <w:bookmarkEnd w:id="693"/>
    </w:p>
    <w:p w14:paraId="48DECFE9">
      <w:pPr>
        <w:spacing w:line="360" w:lineRule="auto"/>
        <w:ind w:firstLine="480" w:firstLineChars="200"/>
        <w:rPr>
          <w:rFonts w:ascii="仿宋_GB2312" w:eastAsia="仿宋_GB2312"/>
        </w:rPr>
      </w:pPr>
      <w:r>
        <w:rPr>
          <w:rFonts w:hint="eastAsia" w:ascii="仿宋_GB2312" w:eastAsia="仿宋_GB2312"/>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rPr>
      </w:pPr>
      <w:r>
        <w:rPr>
          <w:rFonts w:hint="eastAsia" w:ascii="仿宋_GB2312" w:eastAsia="仿宋_GB2312"/>
        </w:rPr>
        <w:t>项目进度计划的编制和修改按照第</w:t>
      </w:r>
      <w:r>
        <w:rPr>
          <w:rFonts w:ascii="仿宋_GB2312" w:eastAsia="仿宋_GB2312"/>
        </w:rPr>
        <w:t>8.4</w:t>
      </w:r>
      <w:r>
        <w:rPr>
          <w:rFonts w:hint="eastAsia" w:ascii="仿宋_GB2312" w:eastAsia="仿宋_GB2312"/>
        </w:rPr>
        <w:t>款[项目进度计划]执行。</w:t>
      </w:r>
    </w:p>
    <w:p w14:paraId="054F950A">
      <w:pPr>
        <w:pStyle w:val="4"/>
        <w:keepNext/>
        <w:keepLines/>
        <w:wordWrap w:val="0"/>
        <w:topLinePunct/>
        <w:adjustRightInd w:val="0"/>
        <w:snapToGrid w:val="0"/>
        <w:rPr>
          <w:rFonts w:ascii="仿宋_GB2312" w:hAnsi="宋体" w:eastAsia="仿宋_GB2312"/>
          <w:b/>
          <w:bCs/>
          <w:kern w:val="0"/>
        </w:rPr>
      </w:pPr>
      <w:bookmarkStart w:id="694" w:name="_Toc26533"/>
      <w:bookmarkStart w:id="695" w:name="_Ref11865507"/>
      <w:bookmarkStart w:id="696" w:name="_Toc16001"/>
      <w:bookmarkStart w:id="697" w:name="_Toc54862251"/>
      <w:r>
        <w:rPr>
          <w:rFonts w:hint="eastAsia" w:ascii="仿宋_GB2312" w:hAnsi="宋体" w:eastAsia="仿宋_GB2312"/>
          <w:b/>
          <w:bCs/>
          <w:kern w:val="0"/>
        </w:rPr>
        <w:t>8.4 项目进度计划</w:t>
      </w:r>
      <w:bookmarkEnd w:id="688"/>
      <w:bookmarkEnd w:id="689"/>
      <w:bookmarkEnd w:id="690"/>
      <w:bookmarkEnd w:id="691"/>
      <w:bookmarkEnd w:id="694"/>
      <w:bookmarkEnd w:id="695"/>
      <w:bookmarkEnd w:id="696"/>
      <w:bookmarkEnd w:id="697"/>
    </w:p>
    <w:p w14:paraId="4005D078">
      <w:pPr>
        <w:pStyle w:val="57"/>
        <w:spacing w:afterLines="0"/>
        <w:ind w:left="0" w:firstLine="480" w:firstLineChars="200"/>
        <w:rPr>
          <w:rFonts w:ascii="仿宋_GB2312" w:eastAsia="仿宋_GB2312"/>
          <w:szCs w:val="24"/>
        </w:rPr>
      </w:pPr>
      <w:bookmarkStart w:id="698" w:name="_Ref4681217"/>
      <w:r>
        <w:rPr>
          <w:rFonts w:hint="eastAsia" w:ascii="仿宋_GB2312" w:eastAsia="仿宋_GB2312"/>
          <w:szCs w:val="24"/>
        </w:rPr>
        <w:t>8</w:t>
      </w:r>
      <w:r>
        <w:rPr>
          <w:rFonts w:ascii="仿宋_GB2312" w:eastAsia="仿宋_GB2312"/>
          <w:szCs w:val="24"/>
        </w:rPr>
        <w:t xml:space="preserve">.4.1 </w:t>
      </w:r>
      <w:r>
        <w:rPr>
          <w:rFonts w:hint="eastAsia" w:ascii="仿宋_GB2312" w:eastAsia="仿宋_GB2312"/>
          <w:szCs w:val="24"/>
        </w:rPr>
        <w:t>项目进度计划的提交和修改</w:t>
      </w:r>
      <w:bookmarkEnd w:id="698"/>
    </w:p>
    <w:p w14:paraId="7B0F4E28">
      <w:pPr>
        <w:spacing w:line="360" w:lineRule="auto"/>
        <w:ind w:firstLine="480" w:firstLineChars="200"/>
        <w:rPr>
          <w:rFonts w:ascii="仿宋_GB2312" w:eastAsia="仿宋_GB2312"/>
        </w:rPr>
      </w:pPr>
      <w:r>
        <w:rPr>
          <w:rFonts w:hint="eastAsia" w:ascii="仿宋_GB2312" w:eastAsia="仿宋_GB2312"/>
        </w:rPr>
        <w:t>承包人应按照第</w:t>
      </w:r>
      <w:r>
        <w:rPr>
          <w:rFonts w:ascii="仿宋_GB2312" w:eastAsia="仿宋_GB2312"/>
        </w:rPr>
        <w:t>8.3</w:t>
      </w:r>
      <w:r>
        <w:rPr>
          <w:rFonts w:hint="eastAsia" w:ascii="仿宋_GB2312" w:eastAsia="仿宋_GB2312"/>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rPr>
      </w:pPr>
      <w:r>
        <w:rPr>
          <w:rFonts w:hint="eastAsia" w:ascii="仿宋_GB2312" w:eastAsia="仿宋_GB2312"/>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7"/>
        <w:spacing w:afterLines="0"/>
        <w:ind w:left="0" w:firstLine="480" w:firstLineChars="200"/>
        <w:rPr>
          <w:rFonts w:ascii="仿宋_GB2312" w:eastAsia="仿宋_GB2312"/>
          <w:szCs w:val="24"/>
        </w:rPr>
      </w:pPr>
      <w:bookmarkStart w:id="699" w:name="_Ref4429079"/>
      <w:r>
        <w:rPr>
          <w:rFonts w:hint="eastAsia" w:ascii="仿宋_GB2312" w:eastAsia="仿宋_GB2312"/>
          <w:szCs w:val="24"/>
        </w:rPr>
        <w:t>8</w:t>
      </w:r>
      <w:r>
        <w:rPr>
          <w:rFonts w:ascii="仿宋_GB2312" w:eastAsia="仿宋_GB2312"/>
          <w:szCs w:val="24"/>
        </w:rPr>
        <w:t xml:space="preserve">.4.2 </w:t>
      </w:r>
      <w:r>
        <w:rPr>
          <w:rFonts w:hint="eastAsia" w:ascii="仿宋_GB2312" w:eastAsia="仿宋_GB2312"/>
          <w:szCs w:val="24"/>
        </w:rPr>
        <w:t>项目进度计划的内容</w:t>
      </w:r>
      <w:bookmarkEnd w:id="699"/>
    </w:p>
    <w:p w14:paraId="7ED026D5">
      <w:pPr>
        <w:spacing w:line="360" w:lineRule="auto"/>
        <w:ind w:firstLine="480" w:firstLineChars="200"/>
        <w:rPr>
          <w:rFonts w:ascii="仿宋_GB2312" w:eastAsia="仿宋_GB2312"/>
        </w:rPr>
      </w:pPr>
      <w:r>
        <w:rPr>
          <w:rFonts w:hint="eastAsia" w:ascii="仿宋_GB2312" w:eastAsia="仿宋_GB2312"/>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7"/>
        <w:spacing w:afterLines="0"/>
        <w:ind w:left="0" w:firstLine="480" w:firstLineChars="200"/>
        <w:rPr>
          <w:rFonts w:ascii="仿宋_GB2312" w:eastAsia="仿宋_GB2312"/>
          <w:szCs w:val="24"/>
        </w:rPr>
      </w:pPr>
      <w:bookmarkStart w:id="700" w:name="_Ref3848203"/>
      <w:r>
        <w:rPr>
          <w:rFonts w:hint="eastAsia" w:ascii="仿宋_GB2312" w:eastAsia="仿宋_GB2312"/>
          <w:szCs w:val="24"/>
        </w:rPr>
        <w:t>8</w:t>
      </w:r>
      <w:r>
        <w:rPr>
          <w:rFonts w:ascii="仿宋_GB2312" w:eastAsia="仿宋_GB2312"/>
          <w:szCs w:val="24"/>
        </w:rPr>
        <w:t xml:space="preserve">.4.3 </w:t>
      </w:r>
      <w:r>
        <w:rPr>
          <w:rFonts w:hint="eastAsia" w:ascii="仿宋_GB2312" w:eastAsia="仿宋_GB2312"/>
          <w:szCs w:val="24"/>
        </w:rPr>
        <w:t>项目进度计划的修订</w:t>
      </w:r>
      <w:bookmarkEnd w:id="700"/>
    </w:p>
    <w:p w14:paraId="1E5E1D72">
      <w:pPr>
        <w:spacing w:line="360" w:lineRule="auto"/>
        <w:ind w:firstLine="480" w:firstLineChars="200"/>
        <w:rPr>
          <w:rFonts w:ascii="仿宋_GB2312" w:eastAsia="仿宋_GB2312"/>
        </w:rPr>
      </w:pPr>
      <w:r>
        <w:rPr>
          <w:rFonts w:hint="eastAsia" w:ascii="仿宋_GB2312" w:eastAsia="仿宋_GB2312"/>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rPr>
      </w:pPr>
      <w:r>
        <w:rPr>
          <w:rFonts w:hint="eastAsia" w:ascii="仿宋_GB2312" w:eastAsia="仿宋_GB2312"/>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rPr>
      </w:pPr>
      <w:r>
        <w:rPr>
          <w:rFonts w:hint="eastAsia" w:ascii="仿宋_GB2312" w:eastAsia="仿宋_GB2312"/>
        </w:rPr>
        <w:t>除合同当事人另有约定外，项目进度计划的修订并不能减轻或者免除双方按第</w:t>
      </w:r>
      <w:r>
        <w:rPr>
          <w:rFonts w:ascii="仿宋_GB2312" w:eastAsia="仿宋_GB2312"/>
        </w:rPr>
        <w:t>8.7</w:t>
      </w:r>
      <w:r>
        <w:rPr>
          <w:rFonts w:hint="eastAsia" w:ascii="仿宋_GB2312" w:eastAsia="仿宋_GB2312"/>
        </w:rPr>
        <w:t>款[工期延误]、第</w:t>
      </w:r>
      <w:r>
        <w:rPr>
          <w:rFonts w:ascii="仿宋_GB2312" w:eastAsia="仿宋_GB2312"/>
        </w:rPr>
        <w:t>8.8</w:t>
      </w:r>
      <w:r>
        <w:rPr>
          <w:rFonts w:hint="eastAsia" w:ascii="仿宋_GB2312" w:eastAsia="仿宋_GB2312"/>
        </w:rPr>
        <w:t>款[工期提前]、第</w:t>
      </w:r>
      <w:r>
        <w:rPr>
          <w:rFonts w:ascii="仿宋_GB2312" w:eastAsia="仿宋_GB2312"/>
        </w:rPr>
        <w:t>8.9</w:t>
      </w:r>
      <w:r>
        <w:rPr>
          <w:rFonts w:hint="eastAsia" w:ascii="仿宋_GB2312" w:eastAsia="仿宋_GB2312"/>
        </w:rPr>
        <w:t>款[暂停工作]应承担的合同责任。</w:t>
      </w:r>
    </w:p>
    <w:p w14:paraId="7BF5AE9B">
      <w:pPr>
        <w:pStyle w:val="4"/>
        <w:keepNext/>
        <w:keepLines/>
        <w:wordWrap w:val="0"/>
        <w:topLinePunct/>
        <w:adjustRightInd w:val="0"/>
        <w:snapToGrid w:val="0"/>
        <w:rPr>
          <w:rFonts w:ascii="仿宋_GB2312" w:hAnsi="宋体" w:eastAsia="仿宋_GB2312"/>
          <w:b/>
          <w:bCs/>
          <w:kern w:val="0"/>
        </w:rPr>
      </w:pPr>
      <w:bookmarkStart w:id="701" w:name="_Toc21607"/>
      <w:bookmarkStart w:id="702" w:name="_Ref532362278"/>
      <w:bookmarkStart w:id="703" w:name="_Toc31885"/>
      <w:bookmarkStart w:id="704" w:name="_Ref532362276"/>
      <w:bookmarkStart w:id="705" w:name="_Toc54862252"/>
      <w:r>
        <w:rPr>
          <w:rFonts w:hint="eastAsia" w:ascii="仿宋_GB2312" w:hAnsi="宋体" w:eastAsia="仿宋_GB2312"/>
          <w:b/>
          <w:bCs/>
          <w:kern w:val="0"/>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rPr>
      </w:pPr>
      <w:r>
        <w:rPr>
          <w:rFonts w:hint="eastAsia" w:ascii="仿宋_GB2312" w:eastAsia="仿宋_GB2312"/>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rPr>
      </w:pPr>
      <w:r>
        <w:rPr>
          <w:rFonts w:hint="eastAsia" w:ascii="仿宋_GB2312" w:eastAsia="仿宋_GB2312"/>
        </w:rPr>
        <w:t>（1）工程设计、采购、施工等各个工作内容的进展报告；</w:t>
      </w:r>
    </w:p>
    <w:p w14:paraId="3041DE63">
      <w:pPr>
        <w:spacing w:line="360" w:lineRule="auto"/>
        <w:ind w:firstLine="480" w:firstLineChars="200"/>
        <w:rPr>
          <w:rFonts w:ascii="仿宋_GB2312" w:eastAsia="仿宋_GB2312"/>
        </w:rPr>
      </w:pPr>
      <w:r>
        <w:rPr>
          <w:rFonts w:hint="eastAsia" w:ascii="仿宋_GB2312" w:eastAsia="仿宋_GB2312"/>
        </w:rPr>
        <w:t>（2）工程施工方法的一般说明；</w:t>
      </w:r>
    </w:p>
    <w:p w14:paraId="67FEB072">
      <w:pPr>
        <w:spacing w:line="360" w:lineRule="auto"/>
        <w:ind w:firstLine="480" w:firstLineChars="200"/>
        <w:rPr>
          <w:rFonts w:ascii="仿宋_GB2312" w:eastAsia="仿宋_GB2312"/>
        </w:rPr>
      </w:pPr>
      <w:r>
        <w:rPr>
          <w:rFonts w:hint="eastAsia" w:ascii="仿宋_GB2312" w:eastAsia="仿宋_GB2312"/>
        </w:rPr>
        <w:t>（3）当月工程实施介入的项目人员、设备和材料的预估明细报告；</w:t>
      </w:r>
    </w:p>
    <w:p w14:paraId="620C3E4B">
      <w:pPr>
        <w:spacing w:line="360" w:lineRule="auto"/>
        <w:ind w:firstLine="480" w:firstLineChars="200"/>
        <w:rPr>
          <w:rFonts w:ascii="仿宋_GB2312" w:eastAsia="仿宋_GB2312"/>
        </w:rPr>
      </w:pPr>
      <w:r>
        <w:rPr>
          <w:rFonts w:hint="eastAsia" w:ascii="仿宋_GB2312" w:eastAsia="仿宋_GB2312"/>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rPr>
      </w:pPr>
      <w:r>
        <w:rPr>
          <w:rFonts w:hint="eastAsia" w:ascii="仿宋_GB2312" w:eastAsia="仿宋_GB2312"/>
        </w:rPr>
        <w:t>（5）承包人对于解决工期延误所提出的建议；</w:t>
      </w:r>
    </w:p>
    <w:p w14:paraId="3F7BEBE9">
      <w:pPr>
        <w:spacing w:line="360" w:lineRule="auto"/>
        <w:ind w:firstLine="480" w:firstLineChars="200"/>
        <w:rPr>
          <w:rFonts w:ascii="仿宋_GB2312" w:eastAsia="仿宋_GB2312"/>
        </w:rPr>
      </w:pPr>
      <w:r>
        <w:rPr>
          <w:rFonts w:hint="eastAsia" w:ascii="仿宋_GB2312" w:eastAsia="仿宋_GB2312"/>
        </w:rPr>
        <w:t>（6）其他与工程有关的重大事项。</w:t>
      </w:r>
    </w:p>
    <w:p w14:paraId="3DEAEA55">
      <w:pPr>
        <w:spacing w:line="360" w:lineRule="auto"/>
        <w:ind w:firstLine="480" w:firstLineChars="200"/>
        <w:rPr>
          <w:rFonts w:ascii="仿宋_GB2312" w:eastAsia="仿宋_GB2312"/>
        </w:rPr>
      </w:pPr>
      <w:r>
        <w:rPr>
          <w:rFonts w:hint="eastAsia" w:ascii="仿宋_GB2312" w:eastAsia="仿宋_GB2312"/>
        </w:rPr>
        <w:t>进度报告的具体要求等，在专用合同条件约定。</w:t>
      </w:r>
    </w:p>
    <w:p w14:paraId="0E20EDE6">
      <w:pPr>
        <w:pStyle w:val="4"/>
        <w:keepNext/>
        <w:keepLines/>
        <w:wordWrap w:val="0"/>
        <w:topLinePunct/>
        <w:adjustRightInd w:val="0"/>
        <w:snapToGrid w:val="0"/>
        <w:rPr>
          <w:rFonts w:ascii="仿宋_GB2312" w:hAnsi="宋体" w:eastAsia="仿宋_GB2312"/>
          <w:b/>
          <w:bCs/>
          <w:kern w:val="0"/>
        </w:rPr>
      </w:pPr>
      <w:bookmarkStart w:id="706" w:name="_Toc11918"/>
      <w:bookmarkStart w:id="707" w:name="_Toc25071"/>
      <w:bookmarkStart w:id="708" w:name="_Toc54862253"/>
      <w:r>
        <w:rPr>
          <w:rFonts w:hint="eastAsia" w:ascii="仿宋_GB2312" w:hAnsi="宋体" w:eastAsia="仿宋_GB2312"/>
          <w:b/>
          <w:bCs/>
          <w:kern w:val="0"/>
        </w:rPr>
        <w:t>8.6 提前预警</w:t>
      </w:r>
      <w:bookmarkEnd w:id="706"/>
      <w:bookmarkEnd w:id="707"/>
      <w:bookmarkEnd w:id="708"/>
    </w:p>
    <w:p w14:paraId="06B2D46A">
      <w:pPr>
        <w:spacing w:line="360" w:lineRule="auto"/>
        <w:ind w:firstLine="480" w:firstLineChars="200"/>
        <w:rPr>
          <w:rFonts w:ascii="仿宋_GB2312" w:eastAsia="仿宋_GB2312"/>
        </w:rPr>
      </w:pPr>
      <w:r>
        <w:rPr>
          <w:rFonts w:hint="eastAsia" w:ascii="仿宋_GB2312" w:eastAsia="仿宋_GB2312"/>
        </w:rPr>
        <w:t>任何一方应当在下列情形发生时尽快书面通知另一方：</w:t>
      </w:r>
    </w:p>
    <w:p w14:paraId="0848D963">
      <w:pPr>
        <w:spacing w:line="360" w:lineRule="auto"/>
        <w:ind w:firstLine="480" w:firstLineChars="200"/>
        <w:rPr>
          <w:rFonts w:ascii="仿宋_GB2312" w:eastAsia="仿宋_GB2312"/>
        </w:rPr>
      </w:pPr>
      <w:r>
        <w:rPr>
          <w:rFonts w:hint="eastAsia" w:ascii="仿宋_GB2312" w:eastAsia="仿宋_GB2312"/>
        </w:rPr>
        <w:t>（1）该情形可能对合同的履行或实现合同目的产生不利影响；</w:t>
      </w:r>
    </w:p>
    <w:p w14:paraId="0FDEE3FF">
      <w:pPr>
        <w:spacing w:line="360" w:lineRule="auto"/>
        <w:ind w:firstLine="480" w:firstLineChars="200"/>
        <w:rPr>
          <w:rFonts w:ascii="仿宋_GB2312" w:eastAsia="仿宋_GB2312"/>
        </w:rPr>
      </w:pPr>
      <w:r>
        <w:rPr>
          <w:rFonts w:hint="eastAsia" w:ascii="仿宋_GB2312" w:eastAsia="仿宋_GB2312"/>
        </w:rPr>
        <w:t>（2）该情形可能对工程完成后的使用产生不利影响；</w:t>
      </w:r>
    </w:p>
    <w:p w14:paraId="229C80CD">
      <w:pPr>
        <w:spacing w:line="360" w:lineRule="auto"/>
        <w:ind w:firstLine="480" w:firstLineChars="200"/>
        <w:rPr>
          <w:rFonts w:ascii="仿宋_GB2312" w:eastAsia="仿宋_GB2312"/>
        </w:rPr>
      </w:pPr>
      <w:r>
        <w:rPr>
          <w:rFonts w:hint="eastAsia" w:ascii="仿宋_GB2312" w:eastAsia="仿宋_GB2312"/>
        </w:rPr>
        <w:t>（3）该情形可能导致合同价款增加；</w:t>
      </w:r>
    </w:p>
    <w:p w14:paraId="434EA4C2">
      <w:pPr>
        <w:spacing w:line="360" w:lineRule="auto"/>
        <w:ind w:firstLine="480" w:firstLineChars="200"/>
        <w:rPr>
          <w:rFonts w:ascii="仿宋_GB2312" w:eastAsia="仿宋_GB2312"/>
        </w:rPr>
      </w:pPr>
      <w:r>
        <w:rPr>
          <w:rFonts w:hint="eastAsia" w:ascii="仿宋_GB2312" w:eastAsia="仿宋_GB2312"/>
        </w:rPr>
        <w:t>（4）该情形可能导致整个工程或单位/区段工程的工期延长。</w:t>
      </w:r>
    </w:p>
    <w:p w14:paraId="0C9F15A3">
      <w:pPr>
        <w:spacing w:line="360" w:lineRule="auto"/>
        <w:ind w:firstLine="480" w:firstLineChars="200"/>
        <w:rPr>
          <w:rFonts w:ascii="仿宋_GB2312" w:eastAsia="仿宋_GB2312"/>
        </w:rPr>
      </w:pPr>
      <w:r>
        <w:rPr>
          <w:rFonts w:hint="eastAsia" w:ascii="仿宋_GB2312" w:eastAsia="仿宋_GB2312"/>
        </w:rPr>
        <w:t>发包人有权要求承包人根据第</w:t>
      </w:r>
      <w:r>
        <w:rPr>
          <w:rFonts w:ascii="仿宋_GB2312" w:eastAsia="仿宋_GB2312"/>
        </w:rPr>
        <w:t>13.2</w:t>
      </w:r>
      <w:r>
        <w:rPr>
          <w:rFonts w:hint="eastAsia" w:ascii="仿宋_GB2312" w:eastAsia="仿宋_GB2312"/>
        </w:rPr>
        <w:t>款[承包人的合理化建议]的约定提交变更建议，采取措施尽量避免或最小化上述情形的发生或影响。</w:t>
      </w:r>
    </w:p>
    <w:p w14:paraId="0E1E64FF">
      <w:pPr>
        <w:pStyle w:val="4"/>
        <w:keepNext/>
        <w:keepLines/>
        <w:wordWrap w:val="0"/>
        <w:topLinePunct/>
        <w:adjustRightInd w:val="0"/>
        <w:snapToGrid w:val="0"/>
        <w:rPr>
          <w:rFonts w:ascii="仿宋_GB2312" w:hAnsi="宋体" w:eastAsia="仿宋_GB2312"/>
          <w:b/>
          <w:bCs/>
          <w:kern w:val="0"/>
        </w:rPr>
      </w:pPr>
      <w:bookmarkStart w:id="709" w:name="_Toc4784164"/>
      <w:bookmarkEnd w:id="709"/>
      <w:bookmarkStart w:id="710" w:name="_Toc4784167"/>
      <w:bookmarkEnd w:id="710"/>
      <w:bookmarkStart w:id="711" w:name="_Toc4784155"/>
      <w:bookmarkEnd w:id="711"/>
      <w:bookmarkStart w:id="712" w:name="_Toc4784159"/>
      <w:bookmarkEnd w:id="712"/>
      <w:bookmarkStart w:id="713" w:name="_Toc4784157"/>
      <w:bookmarkEnd w:id="713"/>
      <w:bookmarkStart w:id="714" w:name="_Toc4784158"/>
      <w:bookmarkEnd w:id="714"/>
      <w:bookmarkStart w:id="715" w:name="_Toc4784168"/>
      <w:bookmarkEnd w:id="715"/>
      <w:bookmarkStart w:id="716" w:name="_Toc4784165"/>
      <w:bookmarkEnd w:id="716"/>
      <w:bookmarkStart w:id="717" w:name="_Toc4784166"/>
      <w:bookmarkEnd w:id="717"/>
      <w:bookmarkStart w:id="718" w:name="_Toc4784174"/>
      <w:bookmarkEnd w:id="718"/>
      <w:bookmarkStart w:id="719" w:name="_Toc4784172"/>
      <w:bookmarkEnd w:id="719"/>
      <w:bookmarkStart w:id="720" w:name="_Toc4784175"/>
      <w:bookmarkEnd w:id="720"/>
      <w:bookmarkStart w:id="721" w:name="_Toc4784170"/>
      <w:bookmarkEnd w:id="721"/>
      <w:bookmarkStart w:id="722" w:name="_Toc4784162"/>
      <w:bookmarkEnd w:id="722"/>
      <w:bookmarkStart w:id="723" w:name="_Toc4784156"/>
      <w:bookmarkEnd w:id="723"/>
      <w:bookmarkStart w:id="724" w:name="_Toc4784154"/>
      <w:bookmarkEnd w:id="724"/>
      <w:bookmarkStart w:id="725" w:name="_Toc4784161"/>
      <w:bookmarkEnd w:id="725"/>
      <w:bookmarkStart w:id="726" w:name="_Toc4784171"/>
      <w:bookmarkEnd w:id="726"/>
      <w:bookmarkStart w:id="727" w:name="_Toc4784163"/>
      <w:bookmarkEnd w:id="727"/>
      <w:bookmarkStart w:id="728" w:name="_Toc4784173"/>
      <w:bookmarkEnd w:id="728"/>
      <w:bookmarkStart w:id="729" w:name="_Toc4784169"/>
      <w:bookmarkEnd w:id="729"/>
      <w:bookmarkStart w:id="730" w:name="_Toc4784160"/>
      <w:bookmarkEnd w:id="730"/>
      <w:bookmarkStart w:id="731" w:name="_Ref4770106"/>
      <w:bookmarkStart w:id="732" w:name="_Toc2250"/>
      <w:bookmarkStart w:id="733" w:name="_Toc8095"/>
      <w:bookmarkStart w:id="734" w:name="_Toc54862254"/>
      <w:bookmarkStart w:id="735" w:name="_Ref532362356"/>
      <w:bookmarkStart w:id="736" w:name="_Ref532362359"/>
      <w:r>
        <w:rPr>
          <w:rFonts w:hint="eastAsia" w:ascii="仿宋_GB2312" w:hAnsi="宋体" w:eastAsia="仿宋_GB2312"/>
          <w:b/>
          <w:bCs/>
          <w:kern w:val="0"/>
        </w:rPr>
        <w:t>8.7 工期延误</w:t>
      </w:r>
      <w:bookmarkEnd w:id="731"/>
      <w:bookmarkEnd w:id="732"/>
      <w:bookmarkEnd w:id="733"/>
      <w:bookmarkEnd w:id="734"/>
    </w:p>
    <w:p w14:paraId="6739AEF3">
      <w:pPr>
        <w:pStyle w:val="57"/>
        <w:spacing w:afterLines="0"/>
        <w:ind w:left="0" w:firstLine="480" w:firstLineChars="200"/>
        <w:rPr>
          <w:rFonts w:ascii="仿宋_GB2312" w:eastAsia="仿宋_GB2312"/>
          <w:szCs w:val="24"/>
        </w:rPr>
      </w:pPr>
      <w:bookmarkStart w:id="737" w:name="_Ref4796050"/>
      <w:r>
        <w:rPr>
          <w:rFonts w:hint="eastAsia" w:ascii="仿宋_GB2312" w:eastAsia="仿宋_GB2312"/>
          <w:szCs w:val="24"/>
        </w:rPr>
        <w:t>8</w:t>
      </w:r>
      <w:r>
        <w:rPr>
          <w:rFonts w:ascii="仿宋_GB2312" w:eastAsia="仿宋_GB2312"/>
          <w:szCs w:val="24"/>
        </w:rPr>
        <w:t xml:space="preserve">.7.1 </w:t>
      </w:r>
      <w:r>
        <w:rPr>
          <w:rFonts w:hint="eastAsia" w:ascii="仿宋_GB2312" w:eastAsia="仿宋_GB2312"/>
          <w:szCs w:val="24"/>
        </w:rPr>
        <w:t>因发包人原因导致工期延误</w:t>
      </w:r>
      <w:bookmarkEnd w:id="737"/>
    </w:p>
    <w:p w14:paraId="16562B13">
      <w:pPr>
        <w:spacing w:line="360" w:lineRule="auto"/>
        <w:ind w:firstLine="480" w:firstLineChars="200"/>
        <w:rPr>
          <w:rFonts w:ascii="仿宋_GB2312" w:eastAsia="仿宋_GB2312"/>
        </w:rPr>
      </w:pPr>
      <w:r>
        <w:rPr>
          <w:rFonts w:hint="eastAsia" w:ascii="仿宋_GB2312" w:eastAsia="仿宋_GB2312"/>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13条</w:t>
      </w:r>
      <w:r>
        <w:rPr>
          <w:rFonts w:hint="eastAsia" w:ascii="仿宋_GB2312" w:eastAsia="仿宋_GB2312"/>
        </w:rPr>
        <w:t>[变更与调整]的约定构成一项变更的；</w:t>
      </w:r>
    </w:p>
    <w:p w14:paraId="3BCD7A34">
      <w:pPr>
        <w:spacing w:line="360" w:lineRule="auto"/>
        <w:ind w:firstLine="480" w:firstLineChars="200"/>
        <w:rPr>
          <w:rFonts w:ascii="仿宋_GB2312" w:eastAsia="仿宋_GB2312"/>
        </w:rPr>
      </w:pPr>
      <w:r>
        <w:rPr>
          <w:rFonts w:hint="eastAsia" w:ascii="仿宋_GB2312" w:eastAsia="仿宋_GB2312"/>
        </w:rPr>
        <w:t>（2）发包人违反本合同约定，导致工期延误和（或）费用增加的；</w:t>
      </w:r>
    </w:p>
    <w:p w14:paraId="44B5F9F1">
      <w:pPr>
        <w:spacing w:line="360" w:lineRule="auto"/>
        <w:ind w:firstLine="480" w:firstLineChars="200"/>
        <w:rPr>
          <w:rFonts w:ascii="仿宋_GB2312" w:eastAsia="仿宋_GB2312"/>
        </w:rPr>
      </w:pPr>
      <w:r>
        <w:rPr>
          <w:rFonts w:hint="eastAsia" w:ascii="仿宋_GB2312" w:eastAsia="仿宋_GB2312"/>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rPr>
      </w:pPr>
      <w:r>
        <w:rPr>
          <w:rFonts w:hint="eastAsia" w:ascii="仿宋_GB2312" w:eastAsia="仿宋_GB2312"/>
        </w:rPr>
        <w:t>（4）发包人未能依据第</w:t>
      </w:r>
      <w:r>
        <w:rPr>
          <w:rFonts w:ascii="仿宋_GB2312" w:eastAsia="仿宋_GB2312"/>
        </w:rPr>
        <w:t>6.2.1</w:t>
      </w:r>
      <w:r>
        <w:rPr>
          <w:rFonts w:hint="eastAsia" w:ascii="仿宋_GB2312" w:eastAsia="仿宋_GB2312"/>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rPr>
      </w:pPr>
      <w:r>
        <w:rPr>
          <w:rFonts w:hint="eastAsia" w:ascii="仿宋_GB2312" w:eastAsia="仿宋_GB2312"/>
        </w:rPr>
        <w:t>（5）因发包人原因导致的暂停施工；</w:t>
      </w:r>
    </w:p>
    <w:p w14:paraId="3255C621">
      <w:pPr>
        <w:spacing w:line="360" w:lineRule="auto"/>
        <w:ind w:firstLine="480" w:firstLineChars="200"/>
        <w:rPr>
          <w:rFonts w:ascii="仿宋_GB2312" w:eastAsia="仿宋_GB2312"/>
        </w:rPr>
      </w:pPr>
      <w:r>
        <w:rPr>
          <w:rFonts w:hint="eastAsia" w:ascii="仿宋_GB2312" w:eastAsia="仿宋_GB2312"/>
        </w:rPr>
        <w:t>（6）发包人未及时履行相关合同义务，造成工期延误的其他原因。</w:t>
      </w:r>
    </w:p>
    <w:p w14:paraId="052E7D81">
      <w:pPr>
        <w:pStyle w:val="57"/>
        <w:spacing w:afterLines="0"/>
        <w:ind w:left="0" w:firstLine="480" w:firstLineChars="200"/>
        <w:rPr>
          <w:rFonts w:ascii="仿宋_GB2312" w:eastAsia="仿宋_GB2312"/>
          <w:szCs w:val="24"/>
        </w:rPr>
      </w:pPr>
      <w:bookmarkStart w:id="738" w:name="_Ref4770209"/>
      <w:r>
        <w:rPr>
          <w:rFonts w:hint="eastAsia" w:ascii="仿宋_GB2312" w:eastAsia="仿宋_GB2312"/>
          <w:szCs w:val="24"/>
        </w:rPr>
        <w:t>8</w:t>
      </w:r>
      <w:r>
        <w:rPr>
          <w:rFonts w:ascii="仿宋_GB2312" w:eastAsia="仿宋_GB2312"/>
          <w:szCs w:val="24"/>
        </w:rPr>
        <w:t xml:space="preserve">.7.2 </w:t>
      </w:r>
      <w:r>
        <w:rPr>
          <w:rFonts w:hint="eastAsia" w:ascii="仿宋_GB2312" w:eastAsia="仿宋_GB2312"/>
          <w:szCs w:val="24"/>
        </w:rPr>
        <w:t>因承包人原因导致工期延误</w:t>
      </w:r>
      <w:bookmarkEnd w:id="738"/>
    </w:p>
    <w:p w14:paraId="29BC08C7">
      <w:pPr>
        <w:spacing w:line="360" w:lineRule="auto"/>
        <w:ind w:firstLine="480" w:firstLineChars="200"/>
        <w:rPr>
          <w:rFonts w:ascii="仿宋_GB2312" w:eastAsia="仿宋_GB2312"/>
        </w:rPr>
      </w:pPr>
      <w:r>
        <w:rPr>
          <w:rFonts w:hint="eastAsia" w:ascii="仿宋_GB2312" w:eastAsia="仿宋_GB2312"/>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rPr>
      </w:pPr>
      <w:r>
        <w:rPr>
          <w:rFonts w:hint="eastAsia" w:ascii="仿宋_GB2312" w:eastAsia="仿宋_GB2312"/>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7"/>
        <w:spacing w:afterLines="0"/>
        <w:ind w:left="0" w:firstLine="480" w:firstLineChars="200"/>
        <w:rPr>
          <w:rFonts w:ascii="仿宋_GB2312" w:eastAsia="仿宋_GB2312"/>
          <w:szCs w:val="24"/>
        </w:rPr>
      </w:pPr>
      <w:bookmarkStart w:id="739" w:name="_Ref4770872"/>
      <w:r>
        <w:rPr>
          <w:rFonts w:hint="eastAsia" w:ascii="仿宋_GB2312" w:eastAsia="仿宋_GB2312"/>
          <w:szCs w:val="24"/>
        </w:rPr>
        <w:t>8</w:t>
      </w:r>
      <w:r>
        <w:rPr>
          <w:rFonts w:ascii="仿宋_GB2312" w:eastAsia="仿宋_GB2312"/>
          <w:szCs w:val="24"/>
        </w:rPr>
        <w:t xml:space="preserve">.7.3 </w:t>
      </w:r>
      <w:r>
        <w:rPr>
          <w:rFonts w:hint="eastAsia" w:ascii="仿宋_GB2312" w:eastAsia="仿宋_GB2312"/>
          <w:szCs w:val="24"/>
        </w:rPr>
        <w:t>行政审批迟延</w:t>
      </w:r>
      <w:bookmarkEnd w:id="739"/>
      <w:r>
        <w:rPr>
          <w:rFonts w:hint="eastAsia" w:ascii="仿宋_GB2312" w:eastAsia="仿宋_GB2312"/>
          <w:szCs w:val="24"/>
        </w:rPr>
        <w:t xml:space="preserve"> </w:t>
      </w:r>
    </w:p>
    <w:p w14:paraId="1944F7B7">
      <w:pPr>
        <w:spacing w:line="360" w:lineRule="auto"/>
        <w:ind w:firstLine="480" w:firstLineChars="200"/>
        <w:rPr>
          <w:rFonts w:ascii="仿宋_GB2312" w:eastAsia="仿宋_GB2312"/>
        </w:rPr>
      </w:pPr>
      <w:r>
        <w:rPr>
          <w:rFonts w:hint="eastAsia" w:ascii="仿宋_GB2312" w:eastAsia="仿宋_GB2312"/>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7"/>
        <w:spacing w:afterLines="0"/>
        <w:ind w:left="0" w:firstLine="480" w:firstLineChars="200"/>
        <w:rPr>
          <w:rFonts w:ascii="仿宋_GB2312" w:eastAsia="仿宋_GB2312"/>
          <w:szCs w:val="24"/>
        </w:rPr>
      </w:pPr>
      <w:bookmarkStart w:id="740" w:name="_Ref4770933"/>
      <w:r>
        <w:rPr>
          <w:rFonts w:hint="eastAsia" w:ascii="仿宋_GB2312" w:eastAsia="仿宋_GB2312"/>
          <w:szCs w:val="24"/>
        </w:rPr>
        <w:t>8</w:t>
      </w:r>
      <w:r>
        <w:rPr>
          <w:rFonts w:ascii="仿宋_GB2312" w:eastAsia="仿宋_GB2312"/>
          <w:szCs w:val="24"/>
        </w:rPr>
        <w:t xml:space="preserve">.7.4 </w:t>
      </w:r>
      <w:r>
        <w:rPr>
          <w:rFonts w:hint="eastAsia" w:ascii="仿宋_GB2312" w:eastAsia="仿宋_GB2312"/>
          <w:szCs w:val="24"/>
        </w:rPr>
        <w:t>异常恶劣的气候条件</w:t>
      </w:r>
      <w:bookmarkEnd w:id="740"/>
    </w:p>
    <w:p w14:paraId="68EBFBA4">
      <w:pPr>
        <w:spacing w:line="360" w:lineRule="auto"/>
        <w:ind w:firstLine="480" w:firstLineChars="200"/>
        <w:rPr>
          <w:rFonts w:ascii="仿宋_GB2312" w:eastAsia="仿宋_GB2312"/>
        </w:rPr>
      </w:pPr>
      <w:r>
        <w:rPr>
          <w:rFonts w:hint="eastAsia" w:ascii="仿宋_GB2312" w:eastAsia="仿宋_GB2312"/>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rPr>
      </w:pPr>
      <w:r>
        <w:rPr>
          <w:rFonts w:hint="eastAsia" w:ascii="仿宋_GB2312" w:eastAsia="仿宋_GB2312"/>
        </w:rPr>
        <w:t>承包人应采取克服异常恶劣的气候条件的合理措施继续施工，并及时通知工程师。工程师应当及时发出指示，指示构成变更的，按第</w:t>
      </w:r>
      <w:r>
        <w:rPr>
          <w:rFonts w:ascii="仿宋_GB2312" w:eastAsia="仿宋_GB2312"/>
        </w:rPr>
        <w:t>13条</w:t>
      </w:r>
      <w:r>
        <w:rPr>
          <w:rFonts w:hint="eastAsia" w:ascii="仿宋_GB2312" w:eastAsia="仿宋_GB2312"/>
        </w:rPr>
        <w:t>[变更与调整]约定办理。承包人因采取合理措施而延误的工期由发包人承担。</w:t>
      </w:r>
    </w:p>
    <w:p w14:paraId="1F22D5FC">
      <w:pPr>
        <w:pStyle w:val="4"/>
        <w:keepNext/>
        <w:keepLines/>
        <w:wordWrap w:val="0"/>
        <w:topLinePunct/>
        <w:adjustRightInd w:val="0"/>
        <w:snapToGrid w:val="0"/>
        <w:rPr>
          <w:rFonts w:ascii="仿宋_GB2312" w:hAnsi="宋体" w:eastAsia="仿宋_GB2312"/>
          <w:b/>
          <w:bCs/>
          <w:kern w:val="0"/>
        </w:rPr>
      </w:pPr>
      <w:bookmarkStart w:id="741" w:name="_Toc54862255"/>
      <w:bookmarkStart w:id="742" w:name="_Toc19271"/>
      <w:bookmarkStart w:id="743" w:name="_Ref4781828"/>
      <w:bookmarkStart w:id="744" w:name="_Toc20130"/>
      <w:r>
        <w:rPr>
          <w:rFonts w:hint="eastAsia" w:ascii="仿宋_GB2312" w:hAnsi="宋体" w:eastAsia="仿宋_GB2312"/>
          <w:b/>
          <w:bCs/>
          <w:kern w:val="0"/>
        </w:rPr>
        <w:t>8.8 工期提前</w:t>
      </w:r>
      <w:bookmarkEnd w:id="735"/>
      <w:bookmarkEnd w:id="736"/>
      <w:bookmarkEnd w:id="741"/>
      <w:bookmarkEnd w:id="742"/>
      <w:bookmarkEnd w:id="743"/>
      <w:bookmarkEnd w:id="744"/>
    </w:p>
    <w:p w14:paraId="32591A40">
      <w:pPr>
        <w:pStyle w:val="57"/>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.8.1 </w:t>
      </w:r>
      <w:r>
        <w:rPr>
          <w:rFonts w:hint="eastAsia" w:ascii="仿宋_GB2312" w:eastAsia="仿宋_GB2312"/>
          <w:szCs w:val="24"/>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]的约定执行；发包人不得以任何理由要求承包人超过合理限度压缩工期。承包人有权不接受提前竣工的指示，工期按照合同约定执行。</w:t>
      </w:r>
    </w:p>
    <w:p w14:paraId="234BCACE">
      <w:pPr>
        <w:pStyle w:val="57"/>
        <w:spacing w:afterLines="0"/>
        <w:ind w:left="0" w:firstLine="480" w:firstLineChars="200"/>
        <w:rPr>
          <w:rFonts w:ascii="仿宋_GB2312" w:eastAsia="仿宋_GB2312"/>
          <w:szCs w:val="24"/>
        </w:rPr>
      </w:pPr>
      <w:bookmarkStart w:id="745" w:name="_Ref4429347"/>
      <w:r>
        <w:rPr>
          <w:rFonts w:hint="eastAsia" w:ascii="仿宋_GB2312" w:eastAsia="仿宋_GB2312"/>
          <w:szCs w:val="24"/>
        </w:rPr>
        <w:t>8</w:t>
      </w:r>
      <w:r>
        <w:rPr>
          <w:rFonts w:ascii="仿宋_GB2312" w:eastAsia="仿宋_GB2312"/>
          <w:szCs w:val="24"/>
        </w:rPr>
        <w:t xml:space="preserve">.8.2 </w:t>
      </w:r>
      <w:r>
        <w:rPr>
          <w:rFonts w:hint="eastAsia" w:ascii="仿宋_GB2312" w:eastAsia="仿宋_GB2312"/>
          <w:szCs w:val="24"/>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]的约定执行，并向承包人支付专用合同条件约定的相应奖励金。</w:t>
      </w:r>
      <w:bookmarkEnd w:id="745"/>
    </w:p>
    <w:p w14:paraId="0974F3D1">
      <w:pPr>
        <w:pStyle w:val="4"/>
        <w:keepNext/>
        <w:keepLines/>
        <w:wordWrap w:val="0"/>
        <w:topLinePunct/>
        <w:adjustRightInd w:val="0"/>
        <w:snapToGrid w:val="0"/>
        <w:rPr>
          <w:rFonts w:ascii="仿宋_GB2312" w:hAnsi="宋体" w:eastAsia="仿宋_GB2312"/>
          <w:b/>
          <w:bCs/>
          <w:kern w:val="0"/>
        </w:rPr>
      </w:pPr>
      <w:bookmarkStart w:id="746" w:name="_Toc30868"/>
      <w:bookmarkStart w:id="747" w:name="_Toc27247"/>
      <w:bookmarkStart w:id="748" w:name="_Toc54862256"/>
      <w:bookmarkStart w:id="749" w:name="_Ref4615040"/>
      <w:bookmarkStart w:id="750" w:name="_Ref4615031"/>
      <w:r>
        <w:rPr>
          <w:rFonts w:hint="eastAsia" w:ascii="仿宋_GB2312" w:hAnsi="宋体" w:eastAsia="仿宋_GB2312"/>
          <w:b/>
          <w:bCs/>
          <w:kern w:val="0"/>
        </w:rPr>
        <w:t>8.9 暂停工作</w:t>
      </w:r>
      <w:bookmarkEnd w:id="746"/>
      <w:bookmarkEnd w:id="747"/>
      <w:bookmarkEnd w:id="748"/>
      <w:bookmarkEnd w:id="749"/>
      <w:bookmarkEnd w:id="750"/>
      <w:r>
        <w:rPr>
          <w:rFonts w:hint="eastAsia" w:ascii="仿宋_GB2312" w:hAnsi="宋体" w:eastAsia="仿宋_GB2312"/>
          <w:b/>
          <w:bCs/>
          <w:kern w:val="0"/>
        </w:rPr>
        <w:t xml:space="preserve"> </w:t>
      </w:r>
    </w:p>
    <w:p w14:paraId="2F90216E">
      <w:pPr>
        <w:pStyle w:val="57"/>
        <w:spacing w:afterLines="0"/>
        <w:ind w:left="0" w:firstLine="480" w:firstLineChars="200"/>
        <w:rPr>
          <w:rFonts w:ascii="仿宋_GB2312" w:eastAsia="仿宋_GB2312"/>
          <w:szCs w:val="24"/>
        </w:rPr>
      </w:pPr>
      <w:bookmarkStart w:id="751" w:name="_Ref4709151"/>
      <w:r>
        <w:rPr>
          <w:rFonts w:hint="eastAsia" w:ascii="仿宋_GB2312" w:eastAsia="仿宋_GB2312"/>
          <w:szCs w:val="24"/>
        </w:rPr>
        <w:t>8</w:t>
      </w:r>
      <w:r>
        <w:rPr>
          <w:rFonts w:ascii="仿宋_GB2312" w:eastAsia="仿宋_GB2312"/>
          <w:szCs w:val="24"/>
        </w:rPr>
        <w:t xml:space="preserve">.9.1 </w:t>
      </w:r>
      <w:r>
        <w:rPr>
          <w:rFonts w:hint="eastAsia" w:ascii="仿宋_GB2312" w:eastAsia="仿宋_GB2312"/>
          <w:szCs w:val="24"/>
        </w:rPr>
        <w:t>由发包人暂停工作</w:t>
      </w:r>
      <w:bookmarkEnd w:id="751"/>
    </w:p>
    <w:p w14:paraId="01B90073">
      <w:pPr>
        <w:spacing w:line="360" w:lineRule="auto"/>
        <w:ind w:firstLine="480" w:firstLineChars="200"/>
        <w:rPr>
          <w:rFonts w:ascii="仿宋_GB2312" w:eastAsia="仿宋_GB2312"/>
        </w:rPr>
      </w:pPr>
      <w:r>
        <w:rPr>
          <w:rFonts w:hint="eastAsia" w:ascii="仿宋_GB2312" w:eastAsia="仿宋_GB2312"/>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rPr>
      </w:pPr>
      <w:r>
        <w:rPr>
          <w:rFonts w:hint="eastAsia" w:ascii="仿宋_GB2312" w:eastAsia="仿宋_GB2312"/>
        </w:rPr>
        <w:t>承包人因执行暂停工作通知而造成费用的增加和（或）工期延误由发包人承担，并有权要求发包人支付合理利润，但</w:t>
      </w:r>
      <w:bookmarkEnd w:id="752"/>
      <w:r>
        <w:rPr>
          <w:rFonts w:hint="eastAsia" w:ascii="仿宋_GB2312" w:eastAsia="仿宋_GB2312"/>
        </w:rPr>
        <w:t>由于承包人原因造成发包人暂停工作的除外。</w:t>
      </w:r>
    </w:p>
    <w:p w14:paraId="0E1EE7C6">
      <w:pPr>
        <w:pStyle w:val="57"/>
        <w:spacing w:afterLines="0"/>
        <w:ind w:left="0" w:firstLine="480" w:firstLineChars="200"/>
        <w:rPr>
          <w:rFonts w:ascii="仿宋_GB2312" w:eastAsia="仿宋_GB2312"/>
          <w:szCs w:val="24"/>
        </w:rPr>
      </w:pPr>
      <w:bookmarkStart w:id="753" w:name="_Ref18972173"/>
      <w:r>
        <w:rPr>
          <w:rFonts w:hint="eastAsia" w:ascii="仿宋_GB2312" w:eastAsia="仿宋_GB2312"/>
          <w:szCs w:val="24"/>
        </w:rPr>
        <w:t>8</w:t>
      </w:r>
      <w:r>
        <w:rPr>
          <w:rFonts w:ascii="仿宋_GB2312" w:eastAsia="仿宋_GB2312"/>
          <w:szCs w:val="24"/>
        </w:rPr>
        <w:t xml:space="preserve">.9.2 </w:t>
      </w:r>
      <w:r>
        <w:rPr>
          <w:rFonts w:hint="eastAsia" w:ascii="仿宋_GB2312" w:eastAsia="仿宋_GB2312"/>
          <w:szCs w:val="24"/>
        </w:rPr>
        <w:t>由承包人暂停工作</w:t>
      </w:r>
      <w:bookmarkEnd w:id="753"/>
      <w:r>
        <w:rPr>
          <w:rFonts w:hint="eastAsia" w:ascii="仿宋_GB2312" w:eastAsia="仿宋_GB2312"/>
          <w:szCs w:val="24"/>
        </w:rPr>
        <w:t xml:space="preserve"> </w:t>
      </w:r>
    </w:p>
    <w:p w14:paraId="546EC866">
      <w:pPr>
        <w:spacing w:line="360" w:lineRule="auto"/>
        <w:ind w:firstLine="480" w:firstLineChars="200"/>
        <w:rPr>
          <w:rFonts w:ascii="仿宋_GB2312" w:eastAsia="仿宋_GB2312"/>
        </w:rPr>
      </w:pPr>
      <w:r>
        <w:rPr>
          <w:rFonts w:hint="eastAsia" w:ascii="仿宋_GB2312" w:eastAsia="仿宋_GB2312"/>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rPr>
        <w:t>8.7.2</w:t>
      </w:r>
      <w:r>
        <w:rPr>
          <w:rFonts w:hint="eastAsia" w:ascii="仿宋_GB2312" w:eastAsia="仿宋_GB2312"/>
        </w:rPr>
        <w:t>项[</w:t>
      </w:r>
      <w:r>
        <w:rPr>
          <w:rFonts w:ascii="仿宋_GB2312" w:eastAsia="仿宋_GB2312"/>
        </w:rPr>
        <w:t>因承包人原因导致工期延误</w:t>
      </w:r>
      <w:r>
        <w:rPr>
          <w:rFonts w:hint="eastAsia" w:ascii="仿宋_GB2312" w:eastAsia="仿宋_GB2312"/>
        </w:rPr>
        <w:t>]承担逾期竣工违约责任。</w:t>
      </w:r>
    </w:p>
    <w:p w14:paraId="528B30B1">
      <w:pPr>
        <w:spacing w:line="360" w:lineRule="auto"/>
        <w:ind w:firstLine="480" w:firstLineChars="200"/>
        <w:rPr>
          <w:rFonts w:ascii="仿宋_GB2312" w:eastAsia="仿宋_GB2312"/>
        </w:rPr>
      </w:pPr>
      <w:r>
        <w:rPr>
          <w:rFonts w:hint="eastAsia" w:ascii="仿宋_GB2312" w:eastAsia="仿宋_GB2312"/>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rPr>
      </w:pPr>
      <w:bookmarkStart w:id="754" w:name="_Ref4709224"/>
      <w:r>
        <w:rPr>
          <w:rFonts w:hint="eastAsia" w:ascii="仿宋_GB2312" w:eastAsia="仿宋_GB2312"/>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rPr>
      </w:pPr>
      <w:r>
        <w:rPr>
          <w:rFonts w:hint="eastAsia" w:ascii="仿宋_GB2312" w:eastAsia="仿宋_GB2312"/>
        </w:rPr>
        <w:t>（2）发包人未按约定履行合同其他义务导致承包人无法继续履行合同的，或者发包人明确表示暂停或实质上已暂停履行合同的。</w:t>
      </w:r>
    </w:p>
    <w:p w14:paraId="1FFF965B">
      <w:pPr>
        <w:pStyle w:val="57"/>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.9.3 </w:t>
      </w:r>
      <w:r>
        <w:rPr>
          <w:rFonts w:hint="eastAsia" w:ascii="仿宋_GB2312" w:eastAsia="仿宋_GB2312"/>
          <w:szCs w:val="24"/>
        </w:rPr>
        <w:t>除上述原因以外的暂停工作，双方应遵守第1</w:t>
      </w:r>
      <w:r>
        <w:rPr>
          <w:rFonts w:ascii="仿宋_GB2312" w:eastAsia="仿宋_GB2312"/>
          <w:szCs w:val="24"/>
        </w:rPr>
        <w:t>7</w:t>
      </w:r>
      <w:r>
        <w:rPr>
          <w:rFonts w:hint="eastAsia" w:ascii="仿宋_GB2312" w:eastAsia="仿宋_GB2312"/>
          <w:szCs w:val="24"/>
        </w:rPr>
        <w:t>条[不可抗力]的相关约定。</w:t>
      </w:r>
    </w:p>
    <w:p w14:paraId="3953448D">
      <w:pPr>
        <w:pStyle w:val="57"/>
        <w:spacing w:afterLines="0"/>
        <w:ind w:left="0" w:firstLine="480" w:firstLineChars="200"/>
        <w:rPr>
          <w:rFonts w:ascii="仿宋_GB2312" w:eastAsia="仿宋_GB2312"/>
          <w:szCs w:val="24"/>
        </w:rPr>
      </w:pPr>
      <w:bookmarkStart w:id="755" w:name="_Ref4709158"/>
      <w:r>
        <w:rPr>
          <w:rFonts w:hint="eastAsia" w:ascii="仿宋_GB2312" w:eastAsia="仿宋_GB2312"/>
          <w:szCs w:val="24"/>
        </w:rPr>
        <w:t>8</w:t>
      </w:r>
      <w:r>
        <w:rPr>
          <w:rFonts w:ascii="仿宋_GB2312" w:eastAsia="仿宋_GB2312"/>
          <w:szCs w:val="24"/>
        </w:rPr>
        <w:t xml:space="preserve">.9.4 </w:t>
      </w:r>
      <w:r>
        <w:rPr>
          <w:rFonts w:hint="eastAsia" w:ascii="仿宋_GB2312" w:eastAsia="仿宋_GB2312"/>
          <w:szCs w:val="24"/>
        </w:rPr>
        <w:t>暂停工作期间的工程照管</w:t>
      </w:r>
      <w:bookmarkEnd w:id="755"/>
      <w:r>
        <w:rPr>
          <w:rFonts w:hint="eastAsia" w:ascii="仿宋_GB2312" w:eastAsia="仿宋_GB2312"/>
          <w:szCs w:val="24"/>
        </w:rPr>
        <w:t xml:space="preserve"> </w:t>
      </w:r>
    </w:p>
    <w:p w14:paraId="0CD43800">
      <w:pPr>
        <w:spacing w:line="360" w:lineRule="auto"/>
        <w:ind w:firstLine="480" w:firstLineChars="200"/>
        <w:rPr>
          <w:rFonts w:ascii="仿宋_GB2312" w:eastAsia="仿宋_GB2312"/>
        </w:rPr>
      </w:pPr>
      <w:r>
        <w:rPr>
          <w:rFonts w:hint="eastAsia" w:ascii="仿宋_GB2312" w:eastAsia="仿宋_GB2312"/>
        </w:rPr>
        <w:t>不论由于何种原因引起暂停工作的，暂停工作期间，承包人应负责对工程、工程物资及文件等进行照管和保护，并提供安全保障，由此增加的费用按第</w:t>
      </w:r>
      <w:r>
        <w:rPr>
          <w:rFonts w:ascii="仿宋_GB2312" w:eastAsia="仿宋_GB2312"/>
        </w:rPr>
        <w:t>8.9.1</w:t>
      </w:r>
      <w:r>
        <w:rPr>
          <w:rFonts w:hint="eastAsia" w:ascii="仿宋_GB2312" w:eastAsia="仿宋_GB2312"/>
        </w:rPr>
        <w:t>项[由发包人暂停工作]和第</w:t>
      </w:r>
      <w:r>
        <w:rPr>
          <w:rFonts w:ascii="仿宋_GB2312" w:eastAsia="仿宋_GB2312"/>
        </w:rPr>
        <w:t>8.9.2</w:t>
      </w:r>
      <w:r>
        <w:rPr>
          <w:rFonts w:hint="eastAsia" w:ascii="仿宋_GB2312" w:eastAsia="仿宋_GB2312"/>
        </w:rPr>
        <w:t>项[由承包人暂停工作]的约定承担。</w:t>
      </w:r>
    </w:p>
    <w:p w14:paraId="348648C2">
      <w:pPr>
        <w:spacing w:line="360" w:lineRule="auto"/>
        <w:ind w:firstLine="480" w:firstLineChars="200"/>
        <w:rPr>
          <w:rFonts w:ascii="仿宋_GB2312" w:eastAsia="仿宋_GB2312"/>
        </w:rPr>
      </w:pPr>
      <w:r>
        <w:rPr>
          <w:rFonts w:hint="eastAsia" w:ascii="仿宋_GB2312" w:eastAsia="仿宋_GB2312"/>
        </w:rPr>
        <w:t>因承包人未能尽到照管、保护的责任造成损失的，使发包人的费用增加，（或）竣工日期延误的，由承包人按本合同约定承担责任。</w:t>
      </w:r>
    </w:p>
    <w:p w14:paraId="671FD037">
      <w:pPr>
        <w:pStyle w:val="57"/>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.9.5 </w:t>
      </w:r>
      <w:r>
        <w:rPr>
          <w:rFonts w:hint="eastAsia" w:ascii="仿宋_GB2312" w:eastAsia="仿宋_GB2312"/>
          <w:szCs w:val="24"/>
        </w:rPr>
        <w:t>拖长的暂停</w:t>
      </w:r>
    </w:p>
    <w:p w14:paraId="03ED15C0">
      <w:pPr>
        <w:spacing w:line="360" w:lineRule="auto"/>
        <w:ind w:firstLine="480" w:firstLineChars="200"/>
        <w:rPr>
          <w:rFonts w:ascii="仿宋_GB2312" w:eastAsia="仿宋_GB2312"/>
        </w:rPr>
      </w:pPr>
      <w:r>
        <w:rPr>
          <w:rFonts w:hint="eastAsia" w:ascii="仿宋_GB2312" w:eastAsia="仿宋_GB2312"/>
        </w:rPr>
        <w:t>根据第</w:t>
      </w:r>
      <w:r>
        <w:rPr>
          <w:rFonts w:ascii="仿宋_GB2312" w:eastAsia="仿宋_GB2312"/>
        </w:rPr>
        <w:t>8.9.1</w:t>
      </w:r>
      <w:r>
        <w:rPr>
          <w:rFonts w:hint="eastAsia" w:ascii="仿宋_GB2312" w:eastAsia="仿宋_GB2312"/>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rPr>
        <w:t>13条</w:t>
      </w:r>
      <w:r>
        <w:rPr>
          <w:rFonts w:hint="eastAsia" w:ascii="仿宋_GB2312" w:eastAsia="仿宋_GB2312"/>
        </w:rPr>
        <w:t>[变更与调整]的约定，要求以变更方式调减受暂停影响的部分工程。发包人的暂停超过56天且暂停影响到整个工程的，承包人有权根据第</w:t>
      </w:r>
      <w:r>
        <w:rPr>
          <w:rFonts w:ascii="仿宋_GB2312" w:eastAsia="仿宋_GB2312"/>
        </w:rPr>
        <w:t>16.2</w:t>
      </w:r>
      <w:r>
        <w:rPr>
          <w:rFonts w:hint="eastAsia" w:ascii="仿宋_GB2312" w:eastAsia="仿宋_GB2312"/>
        </w:rPr>
        <w:t>款[</w:t>
      </w:r>
      <w:r>
        <w:rPr>
          <w:rFonts w:ascii="仿宋_GB2312" w:eastAsia="仿宋_GB2312"/>
        </w:rPr>
        <w:t>由承包人解除合同</w:t>
      </w:r>
      <w:r>
        <w:rPr>
          <w:rFonts w:hint="eastAsia" w:ascii="仿宋_GB2312" w:eastAsia="仿宋_GB2312"/>
        </w:rPr>
        <w:t>]的约定，发出解除合同的通知。</w:t>
      </w:r>
    </w:p>
    <w:p w14:paraId="5BEA6180">
      <w:pPr>
        <w:pStyle w:val="4"/>
        <w:keepNext/>
        <w:keepLines/>
        <w:wordWrap w:val="0"/>
        <w:topLinePunct/>
        <w:adjustRightInd w:val="0"/>
        <w:snapToGrid w:val="0"/>
        <w:rPr>
          <w:rFonts w:ascii="仿宋_GB2312" w:hAnsi="宋体" w:eastAsia="仿宋_GB2312"/>
          <w:b/>
          <w:bCs/>
          <w:kern w:val="0"/>
        </w:rPr>
      </w:pPr>
      <w:bookmarkStart w:id="756" w:name="_Toc18494"/>
      <w:bookmarkStart w:id="757" w:name="_Toc2702"/>
      <w:bookmarkStart w:id="758" w:name="_Toc54862257"/>
      <w:r>
        <w:rPr>
          <w:rFonts w:hint="eastAsia" w:ascii="仿宋_GB2312" w:hAnsi="宋体" w:eastAsia="仿宋_GB2312"/>
          <w:b/>
          <w:bCs/>
          <w:kern w:val="0"/>
        </w:rPr>
        <w:t>8.10 复工</w:t>
      </w:r>
      <w:bookmarkEnd w:id="756"/>
      <w:bookmarkEnd w:id="757"/>
      <w:bookmarkEnd w:id="758"/>
      <w:r>
        <w:rPr>
          <w:rFonts w:hint="eastAsia" w:ascii="仿宋_GB2312" w:hAnsi="宋体" w:eastAsia="仿宋_GB2312"/>
          <w:b/>
          <w:bCs/>
          <w:kern w:val="0"/>
        </w:rPr>
        <w:t xml:space="preserve"> </w:t>
      </w:r>
    </w:p>
    <w:p w14:paraId="54586CE9">
      <w:pPr>
        <w:pStyle w:val="57"/>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.10.1 </w:t>
      </w:r>
      <w:r>
        <w:rPr>
          <w:rFonts w:hint="eastAsia" w:ascii="仿宋_GB2312" w:eastAsia="仿宋_GB2312"/>
          <w:szCs w:val="24"/>
        </w:rPr>
        <w:t>收到发包人的复工通知后，承包人应按通知时间复工；发包人通知的复工时间应当给予承包人必要的准备复工时间。</w:t>
      </w:r>
    </w:p>
    <w:p w14:paraId="59115FFE">
      <w:pPr>
        <w:pStyle w:val="57"/>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.10.2 </w:t>
      </w:r>
      <w:r>
        <w:rPr>
          <w:rFonts w:hint="eastAsia" w:ascii="仿宋_GB2312" w:eastAsia="仿宋_GB2312"/>
          <w:szCs w:val="24"/>
        </w:rPr>
        <w:t>不论由于何种原因引起暂停工作，双方均可要求对方一同对受暂停影响的工程、工程设备和工程物资进行检查，承包人应将检查结果及需要恢复、修复的内容和估算通知发包人。</w:t>
      </w:r>
    </w:p>
    <w:p w14:paraId="6826818C">
      <w:pPr>
        <w:pStyle w:val="57"/>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.10.3 </w:t>
      </w:r>
      <w:r>
        <w:rPr>
          <w:rFonts w:hint="eastAsia" w:ascii="仿宋_GB2312" w:eastAsia="仿宋_GB2312"/>
          <w:szCs w:val="24"/>
        </w:rPr>
        <w:t>除第</w:t>
      </w:r>
      <w:r>
        <w:rPr>
          <w:rFonts w:ascii="仿宋_GB2312" w:eastAsia="仿宋_GB2312"/>
          <w:szCs w:val="24"/>
        </w:rPr>
        <w:t>17条</w:t>
      </w:r>
      <w:r>
        <w:rPr>
          <w:rFonts w:hint="eastAsia" w:ascii="仿宋_GB2312" w:eastAsia="仿宋_GB2312"/>
          <w:szCs w:val="24"/>
        </w:rPr>
        <w:t>[不可抗力]另有约定外，发生的恢复、修复价款及工期延误的后果由责任方承担。</w:t>
      </w:r>
    </w:p>
    <w:p w14:paraId="1211D5FE">
      <w:pPr>
        <w:pStyle w:val="3"/>
        <w:keepNext/>
        <w:keepLines/>
        <w:wordWrap w:val="0"/>
        <w:topLinePunct/>
        <w:adjustRightInd w:val="0"/>
        <w:rPr>
          <w:sz w:val="24"/>
          <w:szCs w:val="16"/>
        </w:rPr>
      </w:pPr>
      <w:bookmarkStart w:id="759" w:name="_Ref4621029"/>
      <w:bookmarkStart w:id="760" w:name="_Ref4621041"/>
      <w:bookmarkStart w:id="761" w:name="_Toc22889"/>
      <w:bookmarkStart w:id="762" w:name="_Toc54862258"/>
      <w:bookmarkStart w:id="763" w:name="_Toc5225"/>
      <w:r>
        <w:rPr>
          <w:rFonts w:hint="eastAsia"/>
          <w:sz w:val="24"/>
          <w:szCs w:val="16"/>
        </w:rPr>
        <w:t>第9条 竣工试验</w:t>
      </w:r>
      <w:bookmarkEnd w:id="667"/>
      <w:bookmarkEnd w:id="759"/>
      <w:bookmarkEnd w:id="760"/>
      <w:bookmarkEnd w:id="761"/>
      <w:bookmarkEnd w:id="762"/>
      <w:bookmarkEnd w:id="763"/>
      <w:r>
        <w:rPr>
          <w:rFonts w:hint="eastAsia"/>
          <w:sz w:val="24"/>
          <w:szCs w:val="16"/>
        </w:rPr>
        <w:t xml:space="preserve"> </w:t>
      </w:r>
    </w:p>
    <w:p w14:paraId="2BDBBC8C">
      <w:pPr>
        <w:pStyle w:val="4"/>
        <w:keepNext/>
        <w:keepLines/>
        <w:wordWrap w:val="0"/>
        <w:topLinePunct/>
        <w:adjustRightInd w:val="0"/>
        <w:snapToGrid w:val="0"/>
        <w:rPr>
          <w:rFonts w:ascii="仿宋_GB2312" w:hAnsi="宋体" w:eastAsia="仿宋_GB2312"/>
          <w:b/>
          <w:bCs/>
          <w:kern w:val="0"/>
        </w:rPr>
      </w:pPr>
      <w:bookmarkStart w:id="764" w:name="_Toc2463"/>
      <w:bookmarkStart w:id="765" w:name="_Toc11103"/>
      <w:bookmarkStart w:id="766" w:name="_Ref532586251"/>
      <w:bookmarkStart w:id="767" w:name="_Ref532586248"/>
      <w:bookmarkStart w:id="768" w:name="_Toc54862259"/>
      <w:r>
        <w:rPr>
          <w:rFonts w:hint="eastAsia" w:ascii="仿宋_GB2312" w:hAnsi="宋体" w:eastAsia="仿宋_GB2312"/>
          <w:b/>
          <w:bCs/>
          <w:kern w:val="0"/>
        </w:rPr>
        <w:t>9.1 竣工试验的义务</w:t>
      </w:r>
      <w:bookmarkEnd w:id="764"/>
      <w:bookmarkEnd w:id="765"/>
      <w:bookmarkEnd w:id="766"/>
      <w:bookmarkEnd w:id="767"/>
      <w:bookmarkEnd w:id="768"/>
    </w:p>
    <w:p w14:paraId="21239259">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.1.1 </w:t>
      </w:r>
      <w:r>
        <w:rPr>
          <w:rFonts w:hint="eastAsia" w:ascii="仿宋_GB2312" w:eastAsia="仿宋_GB2312"/>
          <w:szCs w:val="24"/>
        </w:rPr>
        <w:t>承包人完成工程或区段工程进行竣工试验所需的作业，并根据第</w:t>
      </w:r>
      <w:r>
        <w:rPr>
          <w:rFonts w:ascii="仿宋_GB2312" w:eastAsia="仿宋_GB2312"/>
          <w:szCs w:val="24"/>
        </w:rPr>
        <w:t>5.4</w:t>
      </w:r>
      <w:r>
        <w:rPr>
          <w:rFonts w:hint="eastAsia" w:ascii="仿宋_GB2312" w:eastAsia="仿宋_GB2312"/>
          <w:szCs w:val="24"/>
        </w:rPr>
        <w:t>款[竣工文件]和第</w:t>
      </w:r>
      <w:r>
        <w:rPr>
          <w:rFonts w:ascii="仿宋_GB2312" w:eastAsia="仿宋_GB2312"/>
          <w:szCs w:val="24"/>
        </w:rPr>
        <w:t>5.5</w:t>
      </w:r>
      <w:r>
        <w:rPr>
          <w:rFonts w:hint="eastAsia" w:ascii="仿宋_GB2312" w:eastAsia="仿宋_GB2312"/>
          <w:szCs w:val="24"/>
        </w:rPr>
        <w:t>款[操作和维修手册]提交文件后，进行竣工试验。</w:t>
      </w:r>
      <w:bookmarkStart w:id="769" w:name="_Ref532586608"/>
    </w:p>
    <w:p w14:paraId="4216136E">
      <w:pPr>
        <w:pStyle w:val="57"/>
        <w:spacing w:afterLines="0"/>
        <w:ind w:left="0" w:firstLine="480" w:firstLineChars="200"/>
        <w:rPr>
          <w:rFonts w:ascii="仿宋_GB2312" w:eastAsia="仿宋_GB2312"/>
          <w:szCs w:val="24"/>
        </w:rPr>
      </w:pPr>
      <w:bookmarkStart w:id="770" w:name="_Ref11919920"/>
      <w:r>
        <w:rPr>
          <w:rFonts w:hint="eastAsia" w:ascii="仿宋_GB2312" w:eastAsia="仿宋_GB2312"/>
          <w:szCs w:val="24"/>
        </w:rPr>
        <w:t>9</w:t>
      </w:r>
      <w:r>
        <w:rPr>
          <w:rFonts w:ascii="仿宋_GB2312" w:eastAsia="仿宋_GB2312"/>
          <w:szCs w:val="24"/>
        </w:rPr>
        <w:t xml:space="preserve">.1.2 </w:t>
      </w:r>
      <w:r>
        <w:rPr>
          <w:rFonts w:hint="eastAsia" w:ascii="仿宋_GB2312" w:eastAsia="仿宋_GB2312"/>
          <w:szCs w:val="24"/>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7"/>
        <w:spacing w:afterLines="0"/>
        <w:ind w:left="0" w:firstLine="480" w:firstLineChars="200"/>
        <w:rPr>
          <w:rFonts w:ascii="仿宋_GB2312" w:eastAsia="仿宋_GB2312"/>
          <w:szCs w:val="24"/>
        </w:rPr>
      </w:pPr>
      <w:bookmarkStart w:id="771" w:name="_Ref532688147"/>
      <w:r>
        <w:rPr>
          <w:rFonts w:hint="eastAsia" w:ascii="仿宋_GB2312" w:eastAsia="仿宋_GB2312"/>
          <w:szCs w:val="24"/>
        </w:rPr>
        <w:t>9</w:t>
      </w:r>
      <w:r>
        <w:rPr>
          <w:rFonts w:ascii="仿宋_GB2312" w:eastAsia="仿宋_GB2312"/>
          <w:szCs w:val="24"/>
        </w:rPr>
        <w:t xml:space="preserve">.1.3 </w:t>
      </w:r>
      <w:r>
        <w:rPr>
          <w:rFonts w:hint="eastAsia" w:ascii="仿宋_GB2312" w:eastAsia="仿宋_GB2312"/>
          <w:szCs w:val="24"/>
        </w:rPr>
        <w:t>承包人应根据经确认的竣工试验计划以及第</w:t>
      </w:r>
      <w:r>
        <w:rPr>
          <w:rFonts w:ascii="仿宋_GB2312" w:eastAsia="仿宋_GB2312"/>
          <w:szCs w:val="24"/>
        </w:rPr>
        <w:t>6.5</w:t>
      </w:r>
      <w:r>
        <w:rPr>
          <w:rFonts w:hint="eastAsia" w:ascii="仿宋_GB2312" w:eastAsia="仿宋_GB2312"/>
          <w:szCs w:val="24"/>
        </w:rPr>
        <w:t>款[</w:t>
      </w:r>
      <w:r>
        <w:rPr>
          <w:rFonts w:ascii="仿宋_GB2312" w:eastAsia="仿宋_GB2312"/>
          <w:szCs w:val="24"/>
        </w:rPr>
        <w:t>由承包人试验</w:t>
      </w:r>
      <w:r>
        <w:rPr>
          <w:rFonts w:hint="eastAsia" w:ascii="仿宋_GB2312" w:eastAsia="仿宋_GB2312"/>
          <w:szCs w:val="24"/>
        </w:rPr>
        <w:t>和</w:t>
      </w:r>
      <w:r>
        <w:rPr>
          <w:rFonts w:ascii="仿宋_GB2312" w:eastAsia="仿宋_GB2312"/>
          <w:szCs w:val="24"/>
        </w:rPr>
        <w:t>检验</w:t>
      </w:r>
      <w:r>
        <w:rPr>
          <w:rFonts w:hint="eastAsia" w:ascii="仿宋_GB2312" w:eastAsia="仿宋_GB2312"/>
          <w:szCs w:val="24"/>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rPr>
      </w:pPr>
      <w:r>
        <w:rPr>
          <w:rFonts w:hint="eastAsia" w:ascii="仿宋_GB2312" w:eastAsia="仿宋_GB2312"/>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rPr>
      </w:pPr>
      <w:r>
        <w:rPr>
          <w:rFonts w:hint="eastAsia" w:ascii="仿宋_GB2312" w:eastAsia="仿宋_GB2312"/>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rPr>
      </w:pPr>
      <w:r>
        <w:rPr>
          <w:rFonts w:hint="eastAsia" w:ascii="仿宋_GB2312" w:eastAsia="仿宋_GB2312"/>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rPr>
      </w:pPr>
      <w:r>
        <w:rPr>
          <w:rFonts w:hint="eastAsia" w:ascii="仿宋_GB2312" w:eastAsia="仿宋_GB2312"/>
        </w:rPr>
        <w:t>进行上述试验不应构成第</w:t>
      </w:r>
      <w:r>
        <w:rPr>
          <w:rFonts w:ascii="仿宋_GB2312" w:eastAsia="仿宋_GB2312"/>
        </w:rPr>
        <w:t>10条</w:t>
      </w:r>
      <w:r>
        <w:rPr>
          <w:rFonts w:hint="eastAsia" w:ascii="仿宋_GB2312" w:eastAsia="仿宋_GB2312"/>
        </w:rPr>
        <w:t>[验收和工程接收]规定的接收，但试验所产生的任何产品或其他收益均应归属于发包人。</w:t>
      </w:r>
    </w:p>
    <w:p w14:paraId="7EBDD49C">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.1.4 </w:t>
      </w:r>
      <w:r>
        <w:rPr>
          <w:rFonts w:hint="eastAsia" w:ascii="仿宋_GB2312" w:eastAsia="仿宋_GB2312"/>
          <w:szCs w:val="24"/>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4"/>
        <w:keepNext/>
        <w:keepLines/>
        <w:wordWrap w:val="0"/>
        <w:topLinePunct/>
        <w:adjustRightInd w:val="0"/>
        <w:snapToGrid w:val="0"/>
        <w:rPr>
          <w:rFonts w:ascii="仿宋_GB2312" w:hAnsi="宋体" w:eastAsia="仿宋_GB2312"/>
          <w:b/>
          <w:bCs/>
          <w:kern w:val="0"/>
        </w:rPr>
      </w:pPr>
      <w:bookmarkStart w:id="772" w:name="_Toc21322"/>
      <w:bookmarkStart w:id="773" w:name="_Toc8374"/>
      <w:bookmarkStart w:id="774" w:name="_Toc54862260"/>
      <w:r>
        <w:rPr>
          <w:rFonts w:hint="eastAsia" w:ascii="仿宋_GB2312" w:hAnsi="宋体" w:eastAsia="仿宋_GB2312"/>
          <w:b/>
          <w:bCs/>
          <w:kern w:val="0"/>
        </w:rPr>
        <w:t>9.2 延误的试验</w:t>
      </w:r>
      <w:bookmarkEnd w:id="772"/>
      <w:bookmarkEnd w:id="773"/>
      <w:bookmarkEnd w:id="774"/>
    </w:p>
    <w:p w14:paraId="31F6AB8B">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.2.1 </w:t>
      </w:r>
      <w:r>
        <w:rPr>
          <w:rFonts w:hint="eastAsia" w:ascii="仿宋_GB2312" w:eastAsia="仿宋_GB2312"/>
          <w:szCs w:val="24"/>
        </w:rPr>
        <w:t>如果承包人已根据第</w:t>
      </w:r>
      <w:r>
        <w:rPr>
          <w:rFonts w:ascii="仿宋_GB2312" w:eastAsia="仿宋_GB2312"/>
          <w:szCs w:val="24"/>
        </w:rPr>
        <w:t>9.1</w:t>
      </w:r>
      <w:r>
        <w:rPr>
          <w:rFonts w:hint="eastAsia" w:ascii="仿宋_GB2312" w:eastAsia="仿宋_GB2312"/>
          <w:szCs w:val="24"/>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.2.2 </w:t>
      </w:r>
      <w:r>
        <w:rPr>
          <w:rFonts w:hint="eastAsia" w:ascii="仿宋_GB2312" w:eastAsia="仿宋_GB2312"/>
          <w:szCs w:val="24"/>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.2.3 </w:t>
      </w:r>
      <w:r>
        <w:rPr>
          <w:rFonts w:hint="eastAsia" w:ascii="仿宋_GB2312" w:eastAsia="仿宋_GB2312"/>
          <w:szCs w:val="24"/>
        </w:rPr>
        <w:t>如果承包人未在该期限内进行竣工试验，则发包人有权自行组织该项竣工试验，由此产生的合理费用由承包人承担。发包人应在试验完成后28天内向承包人发送试验结果。</w:t>
      </w:r>
    </w:p>
    <w:p w14:paraId="3DAEB12A">
      <w:pPr>
        <w:pStyle w:val="4"/>
        <w:keepNext/>
        <w:keepLines/>
        <w:wordWrap w:val="0"/>
        <w:topLinePunct/>
        <w:adjustRightInd w:val="0"/>
        <w:snapToGrid w:val="0"/>
        <w:rPr>
          <w:rFonts w:ascii="仿宋_GB2312" w:hAnsi="宋体" w:eastAsia="仿宋_GB2312"/>
          <w:b/>
          <w:bCs/>
          <w:kern w:val="0"/>
        </w:rPr>
      </w:pPr>
      <w:bookmarkStart w:id="775" w:name="_Toc14222"/>
      <w:bookmarkStart w:id="776" w:name="_Toc10759"/>
      <w:bookmarkStart w:id="777" w:name="_Ref532594592"/>
      <w:bookmarkStart w:id="778" w:name="_Ref532594588"/>
      <w:bookmarkStart w:id="779" w:name="_Toc54862261"/>
      <w:r>
        <w:rPr>
          <w:rFonts w:hint="eastAsia" w:ascii="仿宋_GB2312" w:hAnsi="宋体" w:eastAsia="仿宋_GB2312"/>
          <w:b/>
          <w:bCs/>
          <w:kern w:val="0"/>
        </w:rPr>
        <w:t>9.3 重新试验</w:t>
      </w:r>
      <w:bookmarkEnd w:id="775"/>
      <w:bookmarkEnd w:id="776"/>
      <w:bookmarkEnd w:id="777"/>
      <w:bookmarkEnd w:id="778"/>
      <w:bookmarkEnd w:id="779"/>
      <w:r>
        <w:rPr>
          <w:rFonts w:hint="eastAsia" w:ascii="仿宋_GB2312" w:hAnsi="宋体" w:eastAsia="仿宋_GB2312"/>
          <w:b/>
          <w:bCs/>
          <w:kern w:val="0"/>
        </w:rPr>
        <w:t xml:space="preserve"> </w:t>
      </w:r>
    </w:p>
    <w:p w14:paraId="68127B63">
      <w:pPr>
        <w:spacing w:line="360" w:lineRule="auto"/>
        <w:ind w:firstLine="480" w:firstLineChars="200"/>
        <w:rPr>
          <w:rFonts w:ascii="仿宋_GB2312" w:eastAsia="仿宋_GB2312"/>
        </w:rPr>
      </w:pPr>
      <w:r>
        <w:rPr>
          <w:rFonts w:hint="eastAsia" w:ascii="仿宋_GB2312" w:eastAsia="仿宋_GB2312"/>
        </w:rPr>
        <w:t>如果工程或区段工程未能通过竣工试验，则承包人应根据第</w:t>
      </w:r>
      <w:r>
        <w:rPr>
          <w:rFonts w:ascii="仿宋_GB2312" w:eastAsia="仿宋_GB2312"/>
        </w:rPr>
        <w:t>6.6</w:t>
      </w:r>
      <w:r>
        <w:rPr>
          <w:rFonts w:hint="eastAsia" w:ascii="仿宋_GB2312" w:eastAsia="仿宋_GB2312"/>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4"/>
        <w:keepNext/>
        <w:keepLines/>
        <w:wordWrap w:val="0"/>
        <w:topLinePunct/>
        <w:adjustRightInd w:val="0"/>
        <w:snapToGrid w:val="0"/>
        <w:rPr>
          <w:rFonts w:ascii="仿宋_GB2312" w:hAnsi="宋体" w:eastAsia="仿宋_GB2312"/>
          <w:b/>
          <w:bCs/>
          <w:kern w:val="0"/>
        </w:rPr>
      </w:pPr>
      <w:bookmarkStart w:id="780" w:name="_Toc29959"/>
      <w:bookmarkStart w:id="781" w:name="_Ref532688221"/>
      <w:bookmarkStart w:id="782" w:name="_Toc5735"/>
      <w:bookmarkStart w:id="783" w:name="_Ref532688226"/>
      <w:bookmarkStart w:id="784" w:name="_Toc54862262"/>
      <w:r>
        <w:rPr>
          <w:rFonts w:hint="eastAsia" w:ascii="仿宋_GB2312" w:hAnsi="宋体" w:eastAsia="仿宋_GB2312"/>
          <w:b/>
          <w:bCs/>
          <w:kern w:val="0"/>
        </w:rPr>
        <w:t>9.4 未能通过竣工试验</w:t>
      </w:r>
      <w:bookmarkEnd w:id="780"/>
      <w:bookmarkEnd w:id="781"/>
      <w:bookmarkEnd w:id="782"/>
      <w:bookmarkEnd w:id="783"/>
      <w:bookmarkEnd w:id="784"/>
    </w:p>
    <w:p w14:paraId="2028BB07">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.4.1 </w:t>
      </w:r>
      <w:r>
        <w:rPr>
          <w:rFonts w:hint="eastAsia" w:ascii="仿宋_GB2312" w:eastAsia="仿宋_GB2312"/>
          <w:szCs w:val="24"/>
        </w:rPr>
        <w:t>因发包人原因导致竣工试验未能通过的，承包人进行竣工试验的费用由发包人承担，竣工日期相应顺延。</w:t>
      </w:r>
    </w:p>
    <w:p w14:paraId="26F15737">
      <w:pPr>
        <w:pStyle w:val="57"/>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.4.2 </w:t>
      </w:r>
      <w:r>
        <w:rPr>
          <w:rFonts w:hint="eastAsia" w:ascii="仿宋_GB2312" w:eastAsia="仿宋_GB2312"/>
          <w:szCs w:val="24"/>
        </w:rPr>
        <w:t>如果工程或区段工程未能通过根据第</w:t>
      </w:r>
      <w:r>
        <w:rPr>
          <w:rFonts w:ascii="仿宋_GB2312" w:eastAsia="仿宋_GB2312"/>
          <w:szCs w:val="24"/>
        </w:rPr>
        <w:t>9.3</w:t>
      </w:r>
      <w:r>
        <w:rPr>
          <w:rFonts w:hint="eastAsia" w:ascii="仿宋_GB2312" w:eastAsia="仿宋_GB2312"/>
          <w:szCs w:val="24"/>
        </w:rPr>
        <w:t>款[重新试验]重新进行的竣工试验的，则：</w:t>
      </w:r>
    </w:p>
    <w:p w14:paraId="25637880">
      <w:pPr>
        <w:spacing w:line="360" w:lineRule="auto"/>
        <w:ind w:firstLine="480" w:firstLineChars="200"/>
        <w:rPr>
          <w:rFonts w:ascii="仿宋_GB2312" w:eastAsia="仿宋_GB2312"/>
        </w:rPr>
      </w:pPr>
      <w:r>
        <w:rPr>
          <w:rFonts w:hint="eastAsia" w:ascii="仿宋_GB2312" w:eastAsia="仿宋_GB2312"/>
        </w:rPr>
        <w:t>（1）发包人有权要求承包人根据第</w:t>
      </w:r>
      <w:r>
        <w:rPr>
          <w:rFonts w:ascii="仿宋_GB2312" w:eastAsia="仿宋_GB2312"/>
        </w:rPr>
        <w:t>6.6</w:t>
      </w:r>
      <w:r>
        <w:rPr>
          <w:rFonts w:hint="eastAsia" w:ascii="仿宋_GB2312" w:eastAsia="仿宋_GB2312"/>
        </w:rPr>
        <w:t>款[缺陷和修补]继续进行修补和改正，并根据第</w:t>
      </w:r>
      <w:r>
        <w:rPr>
          <w:rFonts w:ascii="仿宋_GB2312" w:eastAsia="仿宋_GB2312"/>
        </w:rPr>
        <w:t>9.3</w:t>
      </w:r>
      <w:r>
        <w:rPr>
          <w:rFonts w:hint="eastAsia" w:ascii="仿宋_GB2312" w:eastAsia="仿宋_GB2312"/>
        </w:rPr>
        <w:t>款[重新试验]再次进行竣工试验；</w:t>
      </w:r>
    </w:p>
    <w:p w14:paraId="3FEE6B10">
      <w:pPr>
        <w:spacing w:line="360" w:lineRule="auto"/>
        <w:ind w:firstLine="480" w:firstLineChars="200"/>
        <w:rPr>
          <w:rFonts w:ascii="仿宋_GB2312" w:eastAsia="仿宋_GB2312"/>
        </w:rPr>
      </w:pPr>
      <w:r>
        <w:rPr>
          <w:rFonts w:hint="eastAsia" w:ascii="仿宋_GB2312" w:eastAsia="仿宋_GB2312"/>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rPr>
      </w:pPr>
      <w:bookmarkStart w:id="785" w:name="_Ref4621461"/>
      <w:r>
        <w:rPr>
          <w:rFonts w:hint="eastAsia" w:ascii="仿宋_GB2312" w:eastAsia="仿宋_GB2312"/>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rPr>
        <w:t>；</w:t>
      </w:r>
    </w:p>
    <w:p w14:paraId="01E1175B">
      <w:pPr>
        <w:adjustRightInd w:val="0"/>
        <w:snapToGrid w:val="0"/>
        <w:spacing w:line="360" w:lineRule="auto"/>
        <w:ind w:firstLine="480" w:firstLineChars="200"/>
        <w:rPr>
          <w:rFonts w:ascii="仿宋_GB2312" w:eastAsia="仿宋_GB2312"/>
        </w:rPr>
      </w:pPr>
      <w:r>
        <w:rPr>
          <w:rFonts w:hint="eastAsia" w:ascii="仿宋_GB2312" w:eastAsia="仿宋_GB2312"/>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rPr>
        <w:t>16.1</w:t>
      </w:r>
      <w:r>
        <w:rPr>
          <w:rFonts w:hint="eastAsia" w:ascii="仿宋_GB2312" w:eastAsia="仿宋_GB2312"/>
        </w:rPr>
        <w:t>款[由发包人解除合同]的约定解除合同。</w:t>
      </w:r>
    </w:p>
    <w:p w14:paraId="6A78D4E8">
      <w:pPr>
        <w:pStyle w:val="3"/>
        <w:adjustRightInd w:val="0"/>
        <w:rPr>
          <w:sz w:val="24"/>
          <w:szCs w:val="16"/>
        </w:rPr>
      </w:pPr>
      <w:bookmarkStart w:id="786" w:name="_Toc14304"/>
      <w:bookmarkStart w:id="787" w:name="_Ref4624043"/>
      <w:bookmarkStart w:id="788" w:name="_Ref4618348"/>
      <w:bookmarkStart w:id="789" w:name="_Toc54862263"/>
      <w:bookmarkStart w:id="790" w:name="_Toc28888"/>
      <w:bookmarkStart w:id="791" w:name="_Ref4618338"/>
      <w:r>
        <w:rPr>
          <w:rFonts w:hint="eastAsia"/>
          <w:sz w:val="24"/>
          <w:szCs w:val="16"/>
        </w:rPr>
        <w:t>第1</w:t>
      </w:r>
      <w:r>
        <w:rPr>
          <w:sz w:val="24"/>
          <w:szCs w:val="16"/>
        </w:rPr>
        <w:t>0</w:t>
      </w:r>
      <w:r>
        <w:rPr>
          <w:rFonts w:hint="eastAsia"/>
          <w:sz w:val="24"/>
          <w:szCs w:val="16"/>
        </w:rPr>
        <w:t>条 验收和工程接收</w:t>
      </w:r>
      <w:bookmarkEnd w:id="786"/>
      <w:bookmarkEnd w:id="787"/>
      <w:bookmarkEnd w:id="788"/>
      <w:bookmarkEnd w:id="789"/>
      <w:bookmarkEnd w:id="790"/>
      <w:bookmarkEnd w:id="791"/>
    </w:p>
    <w:p w14:paraId="7B6E7ABF">
      <w:pPr>
        <w:pStyle w:val="4"/>
        <w:keepNext/>
        <w:keepLines/>
        <w:wordWrap w:val="0"/>
        <w:topLinePunct/>
        <w:adjustRightInd w:val="0"/>
        <w:snapToGrid w:val="0"/>
        <w:rPr>
          <w:rFonts w:ascii="仿宋_GB2312" w:hAnsi="宋体" w:eastAsia="仿宋_GB2312"/>
          <w:b/>
          <w:bCs/>
          <w:kern w:val="0"/>
        </w:rPr>
      </w:pPr>
      <w:bookmarkStart w:id="792" w:name="_Toc16301"/>
      <w:bookmarkStart w:id="793" w:name="_Ref532359152"/>
      <w:bookmarkStart w:id="794" w:name="_Ref532301199"/>
      <w:bookmarkStart w:id="795" w:name="_Toc54862264"/>
      <w:bookmarkStart w:id="796" w:name="_Ref532300804"/>
      <w:bookmarkStart w:id="797" w:name="_Ref532359143"/>
      <w:bookmarkStart w:id="798" w:name="_Ref532301202"/>
      <w:bookmarkStart w:id="799" w:name="_Toc13975"/>
      <w:bookmarkStart w:id="800" w:name="_Ref532300801"/>
      <w:r>
        <w:rPr>
          <w:rFonts w:hint="eastAsia" w:ascii="仿宋_GB2312" w:hAnsi="宋体" w:eastAsia="仿宋_GB2312"/>
          <w:b/>
          <w:bCs/>
          <w:kern w:val="0"/>
        </w:rPr>
        <w:t>10.1 竣工验收</w:t>
      </w:r>
      <w:bookmarkEnd w:id="792"/>
      <w:bookmarkEnd w:id="793"/>
      <w:bookmarkEnd w:id="794"/>
      <w:bookmarkEnd w:id="795"/>
      <w:bookmarkEnd w:id="796"/>
      <w:bookmarkEnd w:id="797"/>
      <w:bookmarkEnd w:id="798"/>
      <w:bookmarkEnd w:id="799"/>
      <w:bookmarkEnd w:id="800"/>
    </w:p>
    <w:p w14:paraId="6962A754">
      <w:pPr>
        <w:pStyle w:val="57"/>
        <w:spacing w:afterLines="0"/>
        <w:ind w:left="0" w:firstLine="480" w:firstLineChars="200"/>
        <w:rPr>
          <w:rFonts w:ascii="仿宋_GB2312" w:eastAsia="仿宋_GB2312"/>
          <w:szCs w:val="24"/>
        </w:rPr>
      </w:pPr>
      <w:bookmarkStart w:id="801" w:name="_Ref532628356"/>
      <w:r>
        <w:rPr>
          <w:rFonts w:hint="eastAsia" w:ascii="仿宋_GB2312" w:eastAsia="仿宋_GB2312"/>
          <w:szCs w:val="24"/>
        </w:rPr>
        <w:t>1</w:t>
      </w:r>
      <w:r>
        <w:rPr>
          <w:rFonts w:ascii="仿宋_GB2312" w:eastAsia="仿宋_GB2312"/>
          <w:szCs w:val="24"/>
        </w:rPr>
        <w:t xml:space="preserve">0.1.1 </w:t>
      </w:r>
      <w:r>
        <w:rPr>
          <w:rFonts w:hint="eastAsia" w:ascii="仿宋_GB2312" w:eastAsia="仿宋_GB2312"/>
          <w:szCs w:val="24"/>
        </w:rPr>
        <w:t>竣工验收条件</w:t>
      </w:r>
    </w:p>
    <w:p w14:paraId="3E4614E9">
      <w:pPr>
        <w:spacing w:line="360" w:lineRule="auto"/>
        <w:ind w:firstLine="480" w:firstLineChars="200"/>
        <w:rPr>
          <w:rFonts w:ascii="仿宋_GB2312" w:eastAsia="仿宋_GB2312"/>
        </w:rPr>
      </w:pPr>
      <w:r>
        <w:rPr>
          <w:rFonts w:hint="eastAsia" w:ascii="仿宋_GB2312" w:eastAsia="仿宋_GB2312"/>
        </w:rPr>
        <w:t>工程具备以下条件的，承包人可以申请竣工验收：</w:t>
      </w:r>
    </w:p>
    <w:p w14:paraId="0569B11B">
      <w:pPr>
        <w:spacing w:line="360" w:lineRule="auto"/>
        <w:ind w:firstLine="480" w:firstLineChars="200"/>
        <w:rPr>
          <w:rFonts w:ascii="仿宋_GB2312" w:eastAsia="仿宋_GB2312"/>
        </w:rPr>
      </w:pPr>
      <w:r>
        <w:rPr>
          <w:rFonts w:hint="eastAsia" w:ascii="仿宋_GB2312" w:eastAsia="仿宋_GB2312"/>
        </w:rPr>
        <w:t>（1）除因第</w:t>
      </w:r>
      <w:r>
        <w:rPr>
          <w:rFonts w:ascii="仿宋_GB2312" w:eastAsia="仿宋_GB2312"/>
        </w:rPr>
        <w:t>13条</w:t>
      </w:r>
      <w:r>
        <w:rPr>
          <w:rFonts w:hint="eastAsia" w:ascii="仿宋_GB2312" w:eastAsia="仿宋_GB2312"/>
        </w:rPr>
        <w:t>[变更与调整]导致的工程量删减和第</w:t>
      </w:r>
      <w:r>
        <w:rPr>
          <w:rFonts w:ascii="仿宋_GB2312" w:eastAsia="仿宋_GB2312"/>
        </w:rPr>
        <w:t>14.5.3</w:t>
      </w:r>
      <w:r>
        <w:rPr>
          <w:rFonts w:hint="eastAsia" w:ascii="仿宋_GB2312" w:eastAsia="仿宋_GB2312"/>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rPr>
      </w:pPr>
      <w:r>
        <w:rPr>
          <w:rFonts w:hint="eastAsia" w:ascii="仿宋_GB2312" w:eastAsia="仿宋_GB2312"/>
        </w:rPr>
        <w:t>（2）已按合同约定编制了扫尾工作和缺陷修补工作清单以及相应实施计划；</w:t>
      </w:r>
    </w:p>
    <w:p w14:paraId="3E587344">
      <w:pPr>
        <w:spacing w:line="360" w:lineRule="auto"/>
        <w:ind w:firstLine="480" w:firstLineChars="200"/>
        <w:rPr>
          <w:rFonts w:ascii="仿宋_GB2312" w:eastAsia="仿宋_GB2312"/>
        </w:rPr>
      </w:pPr>
      <w:r>
        <w:rPr>
          <w:rFonts w:hint="eastAsia" w:ascii="仿宋_GB2312" w:eastAsia="仿宋_GB2312"/>
        </w:rPr>
        <w:t>（3）已按合同约定的内容和份数备齐竣工资料；</w:t>
      </w:r>
    </w:p>
    <w:p w14:paraId="29925E65">
      <w:pPr>
        <w:spacing w:line="360" w:lineRule="auto"/>
        <w:ind w:firstLine="480" w:firstLineChars="200"/>
        <w:rPr>
          <w:rFonts w:ascii="仿宋_GB2312" w:eastAsia="仿宋_GB2312"/>
        </w:rPr>
      </w:pPr>
      <w:r>
        <w:rPr>
          <w:rFonts w:hint="eastAsia" w:ascii="仿宋_GB2312" w:eastAsia="仿宋_GB2312"/>
        </w:rPr>
        <w:t>（4）合同约定要求在竣工验收前应完成的其他工作。</w:t>
      </w:r>
    </w:p>
    <w:bookmarkEnd w:id="801"/>
    <w:p w14:paraId="4DD30C81">
      <w:pPr>
        <w:pStyle w:val="57"/>
        <w:spacing w:afterLines="0"/>
        <w:ind w:left="0" w:firstLine="480" w:firstLineChars="200"/>
        <w:rPr>
          <w:rFonts w:ascii="仿宋_GB2312" w:eastAsia="仿宋_GB2312"/>
          <w:szCs w:val="24"/>
        </w:rPr>
      </w:pPr>
      <w:bookmarkStart w:id="802" w:name="_Ref4429424"/>
      <w:bookmarkStart w:id="803" w:name="_Hlk51506601"/>
      <w:r>
        <w:rPr>
          <w:rFonts w:hint="eastAsia" w:ascii="仿宋_GB2312" w:eastAsia="仿宋_GB2312"/>
          <w:szCs w:val="24"/>
        </w:rPr>
        <w:t>1</w:t>
      </w:r>
      <w:r>
        <w:rPr>
          <w:rFonts w:ascii="仿宋_GB2312" w:eastAsia="仿宋_GB2312"/>
          <w:szCs w:val="24"/>
        </w:rPr>
        <w:t xml:space="preserve">0.1.2 </w:t>
      </w:r>
      <w:r>
        <w:rPr>
          <w:rFonts w:hint="eastAsia" w:ascii="仿宋_GB2312" w:eastAsia="仿宋_GB2312"/>
          <w:szCs w:val="24"/>
        </w:rPr>
        <w:t>竣工验收程序</w:t>
      </w:r>
      <w:bookmarkEnd w:id="802"/>
    </w:p>
    <w:bookmarkEnd w:id="803"/>
    <w:p w14:paraId="6F9261ED">
      <w:pPr>
        <w:spacing w:line="360" w:lineRule="auto"/>
        <w:ind w:firstLine="480" w:firstLineChars="200"/>
        <w:rPr>
          <w:rFonts w:ascii="仿宋_GB2312" w:eastAsia="仿宋_GB2312"/>
        </w:rPr>
      </w:pPr>
      <w:r>
        <w:rPr>
          <w:rFonts w:hint="eastAsia" w:ascii="仿宋_GB2312" w:eastAsia="仿宋_GB2312"/>
        </w:rPr>
        <w:t>除专用合同条件另有约定外，承包人申请竣工验收的，应当按照以下程序进行：</w:t>
      </w:r>
    </w:p>
    <w:p w14:paraId="6E506C9B">
      <w:pPr>
        <w:spacing w:line="360" w:lineRule="auto"/>
        <w:ind w:firstLine="480" w:firstLineChars="200"/>
        <w:rPr>
          <w:rFonts w:ascii="仿宋_GB2312" w:eastAsia="仿宋_GB2312"/>
        </w:rPr>
      </w:pPr>
      <w:r>
        <w:rPr>
          <w:rFonts w:hint="eastAsia" w:ascii="仿宋_GB2312" w:eastAsia="仿宋_GB2312"/>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rPr>
        <w:t>14</w:t>
      </w:r>
      <w:r>
        <w:rPr>
          <w:rFonts w:hint="eastAsia" w:ascii="仿宋_GB2312" w:eastAsia="仿宋_GB2312"/>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rPr>
      </w:pPr>
      <w:r>
        <w:rPr>
          <w:rFonts w:hint="eastAsia" w:ascii="仿宋_GB2312" w:eastAsia="仿宋_GB2312"/>
        </w:rPr>
        <w:t>（2）工程师同意承包人提交的竣工验收申请报告的，或工程师收到竣工验收申请报告后</w:t>
      </w:r>
      <w:r>
        <w:rPr>
          <w:rFonts w:ascii="仿宋_GB2312" w:eastAsia="仿宋_GB2312"/>
        </w:rPr>
        <w:t>14</w:t>
      </w:r>
      <w:r>
        <w:rPr>
          <w:rFonts w:hint="eastAsia" w:ascii="仿宋_GB2312" w:eastAsia="仿宋_GB2312"/>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rPr>
      </w:pPr>
      <w:r>
        <w:rPr>
          <w:rFonts w:hint="eastAsia" w:ascii="仿宋_GB2312" w:eastAsia="仿宋_GB2312"/>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rPr>
      </w:pPr>
      <w:bookmarkStart w:id="804" w:name="_Hlk51506640"/>
      <w:r>
        <w:rPr>
          <w:rFonts w:hint="eastAsia" w:ascii="仿宋_GB2312" w:eastAsia="仿宋_GB2312"/>
        </w:rPr>
        <w:t>（4）因发包人原因，未在工程师收到承包人竣工验收申请报告之日起</w:t>
      </w:r>
      <w:r>
        <w:rPr>
          <w:rFonts w:ascii="仿宋_GB2312" w:eastAsia="仿宋_GB2312"/>
        </w:rPr>
        <w:t>42</w:t>
      </w:r>
      <w:r>
        <w:rPr>
          <w:rFonts w:hint="eastAsia" w:ascii="仿宋_GB2312" w:eastAsia="仿宋_GB2312"/>
        </w:rPr>
        <w:t>天内完成竣工验收的，以承包人提交竣工验收申请报告之日</w:t>
      </w:r>
      <w:r>
        <w:rPr>
          <w:rFonts w:ascii="仿宋_GB2312" w:eastAsia="仿宋_GB2312"/>
        </w:rPr>
        <w:t>作为工程实际竣工日期</w:t>
      </w:r>
      <w:r>
        <w:rPr>
          <w:rFonts w:hint="eastAsia" w:ascii="仿宋_GB2312" w:eastAsia="仿宋_GB2312"/>
        </w:rPr>
        <w:t>。</w:t>
      </w:r>
    </w:p>
    <w:bookmarkEnd w:id="804"/>
    <w:p w14:paraId="51F96987">
      <w:pPr>
        <w:spacing w:line="360" w:lineRule="auto"/>
        <w:ind w:firstLine="480" w:firstLineChars="200"/>
        <w:rPr>
          <w:rFonts w:ascii="仿宋_GB2312" w:eastAsia="仿宋_GB2312"/>
        </w:rPr>
      </w:pPr>
      <w:r>
        <w:rPr>
          <w:rFonts w:hint="eastAsia" w:ascii="仿宋_GB2312" w:eastAsia="仿宋_GB2312"/>
        </w:rPr>
        <w:t>（5）工程未经竣工验收，发包人擅自使用的，以转移占有工程之日为实际竣工日期。</w:t>
      </w:r>
    </w:p>
    <w:p w14:paraId="1DF29836">
      <w:pPr>
        <w:spacing w:line="360" w:lineRule="auto"/>
        <w:ind w:firstLine="480" w:firstLineChars="200"/>
        <w:rPr>
          <w:rFonts w:ascii="仿宋_GB2312" w:eastAsia="仿宋_GB2312"/>
        </w:rPr>
      </w:pPr>
      <w:r>
        <w:rPr>
          <w:rFonts w:hint="eastAsia" w:ascii="仿宋_GB2312" w:eastAsia="仿宋_GB2312"/>
        </w:rPr>
        <w:t>除专用合同条件另有约定外，发包人不按照本项和第</w:t>
      </w:r>
      <w:r>
        <w:rPr>
          <w:rFonts w:ascii="仿宋_GB2312" w:eastAsia="仿宋_GB2312"/>
        </w:rPr>
        <w:t>10.4</w:t>
      </w:r>
      <w:r>
        <w:rPr>
          <w:rFonts w:hint="eastAsia" w:ascii="仿宋_GB2312" w:eastAsia="仿宋_GB2312"/>
        </w:rPr>
        <w:t>款</w:t>
      </w:r>
      <w:r>
        <w:rPr>
          <w:rFonts w:ascii="仿宋_GB2312" w:eastAsia="仿宋_GB2312"/>
        </w:rPr>
        <w:t>[接收证书]</w:t>
      </w:r>
      <w:r>
        <w:rPr>
          <w:rFonts w:hint="eastAsia" w:ascii="仿宋_GB2312" w:eastAsia="仿宋_GB2312"/>
        </w:rPr>
        <w:t>约定组织竣工验收、颁发工程接收证书的，每逾期一天，应以签约合同价为基数，按照贷款市场报价利率（LPR）支付违约金。</w:t>
      </w:r>
    </w:p>
    <w:p w14:paraId="78F790B0">
      <w:pPr>
        <w:pStyle w:val="4"/>
        <w:keepNext/>
        <w:keepLines/>
        <w:wordWrap w:val="0"/>
        <w:topLinePunct/>
        <w:adjustRightInd w:val="0"/>
        <w:snapToGrid w:val="0"/>
        <w:rPr>
          <w:rFonts w:ascii="仿宋_GB2312" w:hAnsi="宋体" w:eastAsia="仿宋_GB2312"/>
          <w:b/>
          <w:bCs/>
          <w:kern w:val="0"/>
        </w:rPr>
      </w:pPr>
      <w:bookmarkStart w:id="805" w:name="_Toc28904"/>
      <w:bookmarkStart w:id="806" w:name="_Ref532301213"/>
      <w:bookmarkStart w:id="807" w:name="_Toc31108"/>
      <w:bookmarkStart w:id="808" w:name="_Ref532301210"/>
      <w:bookmarkStart w:id="809" w:name="_Toc54862265"/>
      <w:r>
        <w:rPr>
          <w:rFonts w:hint="eastAsia" w:ascii="仿宋_GB2312" w:hAnsi="宋体" w:eastAsia="仿宋_GB2312"/>
          <w:b/>
          <w:bCs/>
          <w:kern w:val="0"/>
        </w:rPr>
        <w:t>10.2 单位/区段工程的验收</w:t>
      </w:r>
      <w:bookmarkEnd w:id="805"/>
      <w:bookmarkEnd w:id="806"/>
      <w:bookmarkEnd w:id="807"/>
      <w:bookmarkEnd w:id="808"/>
      <w:bookmarkEnd w:id="809"/>
    </w:p>
    <w:p w14:paraId="01441156">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0.2.1 </w:t>
      </w:r>
      <w:r>
        <w:rPr>
          <w:rFonts w:hint="eastAsia" w:ascii="仿宋_GB2312" w:eastAsia="仿宋_GB2312"/>
          <w:szCs w:val="24"/>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rPr>
        <w:t>10.1</w:t>
      </w:r>
      <w:r>
        <w:rPr>
          <w:rFonts w:hint="eastAsia" w:ascii="仿宋_GB2312" w:eastAsia="仿宋_GB2312"/>
          <w:szCs w:val="24"/>
        </w:rPr>
        <w:t>款[竣工验收]的约定进行。验收合格后，由工程师向承包人出具经发包人签认的单位/区段工程验收证书。单位/区段工程的验收成果和结论作为全部工程竣工验收申请报告的附件。</w:t>
      </w:r>
    </w:p>
    <w:p w14:paraId="2C6FB1D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0.2.2 </w:t>
      </w:r>
      <w:r>
        <w:rPr>
          <w:rFonts w:hint="eastAsia" w:ascii="仿宋_GB2312" w:eastAsia="仿宋_GB2312"/>
          <w:szCs w:val="24"/>
        </w:rPr>
        <w:t>发包人在全部工程竣工前，使用已接收的单位/区段工程导致承包人费用增加的，发包人应承担由此增加的费用和（或）工期延误，并支付承包人合理利润。</w:t>
      </w:r>
    </w:p>
    <w:p w14:paraId="50E0E225">
      <w:pPr>
        <w:pStyle w:val="4"/>
        <w:keepNext/>
        <w:keepLines/>
        <w:wordWrap w:val="0"/>
        <w:topLinePunct/>
        <w:adjustRightInd w:val="0"/>
        <w:snapToGrid w:val="0"/>
        <w:rPr>
          <w:rFonts w:ascii="仿宋_GB2312" w:hAnsi="宋体" w:eastAsia="仿宋_GB2312"/>
          <w:b/>
          <w:bCs/>
          <w:kern w:val="0"/>
        </w:rPr>
      </w:pPr>
      <w:bookmarkStart w:id="810" w:name="_Toc5708"/>
      <w:bookmarkStart w:id="811" w:name="_Toc31286"/>
      <w:bookmarkStart w:id="812" w:name="_Toc54862266"/>
      <w:bookmarkStart w:id="813" w:name="_Ref4429473"/>
      <w:bookmarkStart w:id="814" w:name="_Ref532688351"/>
      <w:bookmarkStart w:id="815" w:name="_Ref532688354"/>
      <w:r>
        <w:rPr>
          <w:rFonts w:hint="eastAsia" w:ascii="仿宋_GB2312" w:hAnsi="宋体" w:eastAsia="仿宋_GB2312"/>
          <w:b/>
          <w:bCs/>
          <w:kern w:val="0"/>
        </w:rPr>
        <w:t>10.3 工程的接收</w:t>
      </w:r>
      <w:bookmarkEnd w:id="810"/>
      <w:bookmarkEnd w:id="811"/>
      <w:bookmarkEnd w:id="812"/>
    </w:p>
    <w:p w14:paraId="24CC1DF5">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0.3.1 </w:t>
      </w:r>
      <w:r>
        <w:rPr>
          <w:rFonts w:hint="eastAsia" w:ascii="仿宋_GB2312" w:eastAsia="仿宋_GB2312"/>
          <w:szCs w:val="24"/>
        </w:rPr>
        <w:t>根据工程项目的具体情况和特点，可按工程或单位/区段工程进行接收，并在专用合同条件约定接收的先后顺序、时间安排和其他要求。</w:t>
      </w:r>
    </w:p>
    <w:p w14:paraId="386BB3D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0.3.2 </w:t>
      </w:r>
      <w:r>
        <w:rPr>
          <w:rFonts w:hint="eastAsia" w:ascii="仿宋_GB2312" w:eastAsia="仿宋_GB2312"/>
          <w:szCs w:val="24"/>
        </w:rPr>
        <w:t>除按本条约定已经提交的资料外，接收工程时承包人需提交竣工验收资料的类别、内容、份数和提交时间，在专用合同条件中约定。</w:t>
      </w:r>
    </w:p>
    <w:p w14:paraId="3AA2FA41">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0.3.3 </w:t>
      </w:r>
      <w:r>
        <w:rPr>
          <w:rFonts w:hint="eastAsia" w:ascii="仿宋_GB2312" w:eastAsia="仿宋_GB2312"/>
          <w:szCs w:val="24"/>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0.3.4 </w:t>
      </w:r>
      <w:r>
        <w:rPr>
          <w:rFonts w:hint="eastAsia" w:ascii="仿宋_GB2312" w:eastAsia="仿宋_GB2312"/>
          <w:szCs w:val="24"/>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4"/>
        <w:keepNext/>
        <w:keepLines/>
        <w:wordWrap w:val="0"/>
        <w:topLinePunct/>
        <w:adjustRightInd w:val="0"/>
        <w:snapToGrid w:val="0"/>
        <w:rPr>
          <w:rFonts w:ascii="仿宋_GB2312" w:hAnsi="宋体" w:eastAsia="仿宋_GB2312"/>
          <w:b/>
          <w:bCs/>
          <w:kern w:val="0"/>
        </w:rPr>
      </w:pPr>
      <w:bookmarkStart w:id="816" w:name="_Toc18336"/>
      <w:bookmarkStart w:id="817" w:name="_Toc54862267"/>
      <w:bookmarkStart w:id="818" w:name="_Toc15830"/>
      <w:r>
        <w:rPr>
          <w:rFonts w:hint="eastAsia" w:ascii="仿宋_GB2312" w:hAnsi="宋体" w:eastAsia="仿宋_GB2312"/>
          <w:b/>
          <w:bCs/>
          <w:kern w:val="0"/>
        </w:rPr>
        <w:t>10.4 接收证书</w:t>
      </w:r>
      <w:bookmarkEnd w:id="813"/>
      <w:bookmarkEnd w:id="816"/>
      <w:bookmarkEnd w:id="817"/>
      <w:bookmarkEnd w:id="818"/>
    </w:p>
    <w:p w14:paraId="732B5D76">
      <w:pPr>
        <w:pStyle w:val="57"/>
        <w:spacing w:afterLines="0"/>
        <w:ind w:left="0" w:firstLine="480" w:firstLineChars="200"/>
        <w:rPr>
          <w:rFonts w:ascii="仿宋_GB2312" w:eastAsia="仿宋_GB2312"/>
          <w:szCs w:val="24"/>
        </w:rPr>
      </w:pPr>
      <w:bookmarkStart w:id="819" w:name="_Ref4429542"/>
      <w:r>
        <w:rPr>
          <w:rFonts w:hint="eastAsia" w:ascii="仿宋_GB2312" w:eastAsia="仿宋_GB2312"/>
          <w:szCs w:val="24"/>
        </w:rPr>
        <w:t>1</w:t>
      </w:r>
      <w:r>
        <w:rPr>
          <w:rFonts w:ascii="仿宋_GB2312" w:eastAsia="仿宋_GB2312"/>
          <w:szCs w:val="24"/>
        </w:rPr>
        <w:t xml:space="preserve">0.4.1 </w:t>
      </w:r>
      <w:r>
        <w:rPr>
          <w:rFonts w:hint="eastAsia" w:ascii="仿宋_GB2312" w:eastAsia="仿宋_GB2312"/>
          <w:szCs w:val="24"/>
        </w:rPr>
        <w:t>除专用合同条件另有约定外，承包人应在竣工验收合格后向发包人提交第</w:t>
      </w:r>
      <w:r>
        <w:rPr>
          <w:rFonts w:ascii="仿宋_GB2312" w:eastAsia="仿宋_GB2312"/>
          <w:szCs w:val="24"/>
        </w:rPr>
        <w:t>14.6</w:t>
      </w:r>
      <w:r>
        <w:rPr>
          <w:rFonts w:hint="eastAsia" w:ascii="仿宋_GB2312" w:eastAsia="仿宋_GB2312"/>
          <w:szCs w:val="24"/>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0.4.2 </w:t>
      </w:r>
      <w:r>
        <w:rPr>
          <w:rFonts w:hint="eastAsia" w:ascii="仿宋_GB2312" w:eastAsia="仿宋_GB2312"/>
          <w:szCs w:val="24"/>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0.4.3 </w:t>
      </w:r>
      <w:r>
        <w:rPr>
          <w:rFonts w:hint="eastAsia" w:ascii="仿宋_GB2312" w:eastAsia="仿宋_GB2312"/>
          <w:szCs w:val="24"/>
        </w:rPr>
        <w:t>竣工验收合格而发包人无正当理由逾期不颁发工程接收证书的，自验收合格后第15天起视为已颁发工程接收证书。</w:t>
      </w:r>
    </w:p>
    <w:p w14:paraId="6F878987">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0.4.4 </w:t>
      </w:r>
      <w:r>
        <w:rPr>
          <w:rFonts w:hint="eastAsia" w:ascii="仿宋_GB2312" w:eastAsia="仿宋_GB2312"/>
          <w:szCs w:val="24"/>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0.4.5 </w:t>
      </w:r>
      <w:r>
        <w:rPr>
          <w:rFonts w:hint="eastAsia" w:ascii="仿宋_GB2312" w:eastAsia="仿宋_GB2312"/>
          <w:szCs w:val="24"/>
        </w:rPr>
        <w:t>存在扫尾工作的，工程接收证书中应当将第</w:t>
      </w:r>
      <w:r>
        <w:rPr>
          <w:rFonts w:ascii="仿宋_GB2312" w:eastAsia="仿宋_GB2312"/>
          <w:szCs w:val="24"/>
        </w:rPr>
        <w:t>14.5.3</w:t>
      </w:r>
      <w:r>
        <w:rPr>
          <w:rFonts w:hint="eastAsia" w:ascii="仿宋_GB2312" w:eastAsia="仿宋_GB2312"/>
          <w:szCs w:val="24"/>
        </w:rPr>
        <w:t>项[扫尾工作清单]中约定的扫尾工作清单作为工程接收证书附件。</w:t>
      </w:r>
    </w:p>
    <w:bookmarkEnd w:id="814"/>
    <w:bookmarkEnd w:id="815"/>
    <w:p w14:paraId="69E9057F">
      <w:pPr>
        <w:pStyle w:val="4"/>
        <w:keepNext/>
        <w:keepLines/>
        <w:wordWrap w:val="0"/>
        <w:topLinePunct/>
        <w:adjustRightInd w:val="0"/>
        <w:snapToGrid w:val="0"/>
        <w:rPr>
          <w:rFonts w:ascii="仿宋_GB2312" w:hAnsi="宋体" w:eastAsia="仿宋_GB2312"/>
          <w:b/>
          <w:bCs/>
          <w:kern w:val="0"/>
        </w:rPr>
      </w:pPr>
      <w:bookmarkStart w:id="820" w:name="_Toc30540"/>
      <w:bookmarkStart w:id="821" w:name="_Toc54862268"/>
      <w:bookmarkStart w:id="822" w:name="_Ref4429932"/>
      <w:bookmarkStart w:id="823" w:name="_Ref4429935"/>
      <w:bookmarkStart w:id="824" w:name="_Toc11535"/>
      <w:r>
        <w:rPr>
          <w:rFonts w:hint="eastAsia" w:ascii="仿宋_GB2312" w:hAnsi="宋体" w:eastAsia="仿宋_GB2312"/>
          <w:b/>
          <w:bCs/>
          <w:kern w:val="0"/>
        </w:rPr>
        <w:t>10.5 竣工退场</w:t>
      </w:r>
      <w:bookmarkEnd w:id="820"/>
      <w:bookmarkEnd w:id="821"/>
      <w:bookmarkEnd w:id="822"/>
      <w:bookmarkEnd w:id="823"/>
      <w:bookmarkEnd w:id="824"/>
    </w:p>
    <w:p w14:paraId="697978A7">
      <w:pPr>
        <w:pStyle w:val="4"/>
        <w:keepNext/>
        <w:keepLines/>
        <w:wordWrap w:val="0"/>
        <w:topLinePunct/>
        <w:adjustRightInd w:val="0"/>
        <w:snapToGrid w:val="0"/>
        <w:rPr>
          <w:rFonts w:ascii="仿宋_GB2312" w:eastAsia="仿宋_GB2312"/>
        </w:rPr>
      </w:pPr>
      <w:bookmarkStart w:id="825" w:name="_Ref4429943"/>
      <w:bookmarkStart w:id="826" w:name="_Toc7983"/>
      <w:r>
        <w:rPr>
          <w:rFonts w:hint="eastAsia" w:ascii="仿宋_GB2312" w:eastAsia="仿宋_GB2312"/>
        </w:rPr>
        <w:t>1</w:t>
      </w:r>
      <w:r>
        <w:rPr>
          <w:rFonts w:ascii="仿宋_GB2312" w:eastAsia="仿宋_GB2312"/>
        </w:rPr>
        <w:t xml:space="preserve">0.5.1 </w:t>
      </w:r>
      <w:r>
        <w:rPr>
          <w:rFonts w:hint="eastAsia" w:ascii="仿宋_GB2312" w:eastAsia="仿宋_GB2312"/>
        </w:rPr>
        <w:t>竣工退场</w:t>
      </w:r>
      <w:bookmarkEnd w:id="825"/>
      <w:bookmarkEnd w:id="826"/>
    </w:p>
    <w:p w14:paraId="101059C7">
      <w:pPr>
        <w:spacing w:line="360" w:lineRule="auto"/>
        <w:ind w:firstLine="480" w:firstLineChars="200"/>
        <w:rPr>
          <w:rFonts w:ascii="仿宋_GB2312" w:eastAsia="仿宋_GB2312"/>
        </w:rPr>
      </w:pPr>
      <w:r>
        <w:rPr>
          <w:rFonts w:hint="eastAsia" w:ascii="仿宋_GB2312" w:eastAsia="仿宋_GB2312"/>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rPr>
      </w:pPr>
      <w:r>
        <w:rPr>
          <w:rFonts w:hint="eastAsia" w:ascii="仿宋_GB2312" w:eastAsia="仿宋_GB2312"/>
        </w:rPr>
        <w:t>（1）施工现场内残留的垃圾已全部清除出场；</w:t>
      </w:r>
    </w:p>
    <w:p w14:paraId="0F2D2CBC">
      <w:pPr>
        <w:spacing w:line="360" w:lineRule="auto"/>
        <w:ind w:firstLine="480" w:firstLineChars="200"/>
        <w:rPr>
          <w:rFonts w:ascii="仿宋_GB2312" w:eastAsia="仿宋_GB2312"/>
        </w:rPr>
      </w:pPr>
      <w:r>
        <w:rPr>
          <w:rFonts w:hint="eastAsia" w:ascii="仿宋_GB2312" w:eastAsia="仿宋_GB2312"/>
        </w:rPr>
        <w:t>（2）临时工程已拆除，场地已按合同约定进行清理、平整或复原；</w:t>
      </w:r>
    </w:p>
    <w:p w14:paraId="6CEBD40D">
      <w:pPr>
        <w:spacing w:line="360" w:lineRule="auto"/>
        <w:ind w:firstLine="480" w:firstLineChars="200"/>
        <w:rPr>
          <w:rFonts w:ascii="仿宋_GB2312" w:eastAsia="仿宋_GB2312"/>
        </w:rPr>
      </w:pPr>
      <w:r>
        <w:rPr>
          <w:rFonts w:hint="eastAsia" w:ascii="仿宋_GB2312" w:eastAsia="仿宋_GB2312"/>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rPr>
      </w:pPr>
      <w:r>
        <w:rPr>
          <w:rFonts w:hint="eastAsia" w:ascii="仿宋_GB2312" w:eastAsia="仿宋_GB2312"/>
        </w:rPr>
        <w:t>（4）施工现场周边及其附近道路、河道的施工堆积物，已全部清理；</w:t>
      </w:r>
    </w:p>
    <w:p w14:paraId="024DDF84">
      <w:pPr>
        <w:spacing w:line="360" w:lineRule="auto"/>
        <w:ind w:firstLine="480" w:firstLineChars="200"/>
        <w:rPr>
          <w:rFonts w:ascii="仿宋_GB2312" w:eastAsia="仿宋_GB2312"/>
        </w:rPr>
      </w:pPr>
      <w:r>
        <w:rPr>
          <w:rFonts w:hint="eastAsia" w:ascii="仿宋_GB2312" w:eastAsia="仿宋_GB2312"/>
        </w:rPr>
        <w:t>（5）施工现场其他竣工退场工作已全部完成。</w:t>
      </w:r>
    </w:p>
    <w:p w14:paraId="612C6553">
      <w:pPr>
        <w:spacing w:line="360" w:lineRule="auto"/>
        <w:ind w:firstLine="480" w:firstLineChars="200"/>
        <w:rPr>
          <w:rFonts w:ascii="仿宋_GB2312" w:eastAsia="仿宋_GB2312"/>
        </w:rPr>
      </w:pPr>
      <w:r>
        <w:rPr>
          <w:rFonts w:hint="eastAsia" w:ascii="仿宋_GB2312" w:eastAsia="仿宋_GB2312"/>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0.5.2 </w:t>
      </w:r>
      <w:r>
        <w:rPr>
          <w:rFonts w:hint="eastAsia" w:ascii="仿宋_GB2312" w:eastAsia="仿宋_GB2312"/>
          <w:szCs w:val="24"/>
        </w:rPr>
        <w:t>地表还原</w:t>
      </w:r>
    </w:p>
    <w:p w14:paraId="6C69FE5A">
      <w:pPr>
        <w:spacing w:line="360" w:lineRule="auto"/>
        <w:ind w:firstLine="480" w:firstLineChars="200"/>
        <w:rPr>
          <w:rFonts w:ascii="仿宋_GB2312" w:eastAsia="仿宋_GB2312"/>
        </w:rPr>
      </w:pPr>
      <w:r>
        <w:rPr>
          <w:rFonts w:hint="eastAsia" w:ascii="仿宋_GB2312" w:eastAsia="仿宋_GB2312"/>
        </w:rPr>
        <w:t>承包人应按合同约定和工程师的要求恢复临时占地及清理场地，否则发包人有权委托其他人恢复或清理，所发生的费用由承包人承担。</w:t>
      </w:r>
    </w:p>
    <w:p w14:paraId="47FEB381">
      <w:pPr>
        <w:pStyle w:val="57"/>
        <w:spacing w:afterLines="0"/>
        <w:ind w:left="0" w:firstLine="480" w:firstLineChars="200"/>
        <w:rPr>
          <w:rFonts w:ascii="仿宋_GB2312" w:eastAsia="仿宋_GB2312"/>
          <w:szCs w:val="24"/>
        </w:rPr>
      </w:pPr>
      <w:bookmarkStart w:id="827" w:name="_Ref20159437"/>
      <w:r>
        <w:rPr>
          <w:rFonts w:hint="eastAsia" w:ascii="仿宋_GB2312" w:eastAsia="仿宋_GB2312"/>
          <w:szCs w:val="24"/>
        </w:rPr>
        <w:t>1</w:t>
      </w:r>
      <w:r>
        <w:rPr>
          <w:rFonts w:ascii="仿宋_GB2312" w:eastAsia="仿宋_GB2312"/>
          <w:szCs w:val="24"/>
        </w:rPr>
        <w:t xml:space="preserve">0.5.3 </w:t>
      </w:r>
      <w:r>
        <w:rPr>
          <w:rFonts w:hint="eastAsia" w:ascii="仿宋_GB2312" w:eastAsia="仿宋_GB2312"/>
          <w:szCs w:val="24"/>
        </w:rPr>
        <w:t>人员撤离</w:t>
      </w:r>
      <w:bookmarkEnd w:id="827"/>
    </w:p>
    <w:p w14:paraId="6DF84FB4">
      <w:pPr>
        <w:adjustRightInd w:val="0"/>
        <w:snapToGrid w:val="0"/>
        <w:spacing w:line="360" w:lineRule="auto"/>
        <w:ind w:firstLine="480" w:firstLineChars="200"/>
        <w:rPr>
          <w:rFonts w:ascii="仿宋_GB2312" w:eastAsia="仿宋_GB2312"/>
        </w:rPr>
      </w:pPr>
      <w:r>
        <w:rPr>
          <w:rFonts w:hint="eastAsia" w:ascii="仿宋_GB2312" w:eastAsia="仿宋_GB2312"/>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3"/>
        <w:adjustRightInd w:val="0"/>
        <w:rPr>
          <w:sz w:val="24"/>
          <w:szCs w:val="16"/>
        </w:rPr>
      </w:pPr>
      <w:bookmarkStart w:id="828" w:name="_Ref4796909"/>
      <w:bookmarkStart w:id="829" w:name="_Toc32571"/>
      <w:bookmarkStart w:id="830" w:name="_Ref531955009"/>
      <w:bookmarkStart w:id="831" w:name="_Toc54862269"/>
      <w:bookmarkStart w:id="832" w:name="_Toc25287"/>
      <w:bookmarkStart w:id="833" w:name="_Ref4796906"/>
      <w:r>
        <w:rPr>
          <w:rFonts w:hint="eastAsia"/>
          <w:sz w:val="24"/>
          <w:szCs w:val="16"/>
        </w:rPr>
        <w:t>第1</w:t>
      </w:r>
      <w:r>
        <w:rPr>
          <w:sz w:val="24"/>
          <w:szCs w:val="16"/>
        </w:rPr>
        <w:t>1</w:t>
      </w:r>
      <w:r>
        <w:rPr>
          <w:rFonts w:hint="eastAsia"/>
          <w:sz w:val="24"/>
          <w:szCs w:val="16"/>
        </w:rPr>
        <w:t>条 缺陷责任与保修</w:t>
      </w:r>
      <w:bookmarkEnd w:id="828"/>
      <w:bookmarkEnd w:id="829"/>
      <w:bookmarkEnd w:id="830"/>
      <w:bookmarkEnd w:id="831"/>
      <w:bookmarkEnd w:id="832"/>
      <w:bookmarkEnd w:id="833"/>
      <w:r>
        <w:rPr>
          <w:rFonts w:hint="eastAsia"/>
          <w:sz w:val="24"/>
          <w:szCs w:val="16"/>
        </w:rPr>
        <w:t xml:space="preserve"> </w:t>
      </w:r>
    </w:p>
    <w:p w14:paraId="7F3E5D3A">
      <w:pPr>
        <w:pStyle w:val="4"/>
        <w:keepNext/>
        <w:keepLines/>
        <w:wordWrap w:val="0"/>
        <w:topLinePunct/>
        <w:adjustRightInd w:val="0"/>
        <w:snapToGrid w:val="0"/>
        <w:rPr>
          <w:rFonts w:ascii="仿宋_GB2312" w:hAnsi="宋体" w:eastAsia="仿宋_GB2312"/>
          <w:b/>
        </w:rPr>
      </w:pPr>
      <w:bookmarkStart w:id="834" w:name="_Toc54862270"/>
      <w:bookmarkStart w:id="835" w:name="_Toc8896"/>
      <w:bookmarkStart w:id="836" w:name="_Toc3516"/>
      <w:bookmarkStart w:id="837" w:name="_Ref531955245"/>
      <w:bookmarkStart w:id="838" w:name="_Ref531955248"/>
      <w:bookmarkStart w:id="839" w:name="_Ref532362928"/>
      <w:bookmarkStart w:id="840" w:name="_Toc296346648"/>
      <w:bookmarkStart w:id="841" w:name="_Toc296503147"/>
      <w:bookmarkStart w:id="842" w:name="_Toc337558841"/>
      <w:r>
        <w:rPr>
          <w:rFonts w:hint="eastAsia" w:ascii="仿宋_GB2312" w:hAnsi="宋体" w:eastAsia="仿宋_GB2312"/>
          <w:b/>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rPr>
      </w:pPr>
      <w:r>
        <w:rPr>
          <w:rFonts w:hint="eastAsia" w:ascii="仿宋_GB2312" w:eastAsia="仿宋_GB2312"/>
        </w:rPr>
        <w:t>在工程移交发包人后，因承包人原因产生的质量缺陷，承包人应承担质量缺陷责任和保修义务。缺陷责任期届满，承包人仍应按合同约定的工程各部位保修年限承担保修义务。</w:t>
      </w:r>
    </w:p>
    <w:p w14:paraId="15B5FB1E">
      <w:pPr>
        <w:pStyle w:val="4"/>
        <w:keepNext/>
        <w:keepLines/>
        <w:wordWrap w:val="0"/>
        <w:topLinePunct/>
        <w:adjustRightInd w:val="0"/>
        <w:snapToGrid w:val="0"/>
        <w:rPr>
          <w:rFonts w:ascii="仿宋_GB2312" w:hAnsi="宋体" w:eastAsia="仿宋_GB2312"/>
          <w:b/>
        </w:rPr>
      </w:pPr>
      <w:bookmarkStart w:id="843" w:name="_Toc30821"/>
      <w:bookmarkStart w:id="844" w:name="_Toc54862271"/>
      <w:bookmarkStart w:id="845" w:name="_Ref4430062"/>
      <w:bookmarkStart w:id="846" w:name="_Toc23449"/>
      <w:r>
        <w:rPr>
          <w:rFonts w:hint="eastAsia" w:ascii="仿宋_GB2312" w:hAnsi="宋体" w:eastAsia="仿宋_GB2312"/>
          <w:b/>
        </w:rPr>
        <w:t>11.2 缺陷责任</w:t>
      </w:r>
      <w:bookmarkEnd w:id="837"/>
      <w:bookmarkEnd w:id="838"/>
      <w:r>
        <w:rPr>
          <w:rFonts w:hint="eastAsia" w:ascii="仿宋_GB2312" w:hAnsi="宋体" w:eastAsia="仿宋_GB2312"/>
          <w:b/>
        </w:rPr>
        <w:t>期</w:t>
      </w:r>
      <w:bookmarkEnd w:id="839"/>
      <w:bookmarkEnd w:id="843"/>
      <w:bookmarkEnd w:id="844"/>
      <w:bookmarkEnd w:id="845"/>
      <w:bookmarkEnd w:id="846"/>
      <w:r>
        <w:rPr>
          <w:rFonts w:hint="eastAsia" w:ascii="仿宋_GB2312" w:hAnsi="宋体" w:eastAsia="仿宋_GB2312"/>
          <w:b/>
        </w:rPr>
        <w:t xml:space="preserve"> </w:t>
      </w:r>
    </w:p>
    <w:p w14:paraId="2E5AB215">
      <w:pPr>
        <w:spacing w:line="360" w:lineRule="auto"/>
        <w:ind w:firstLine="480" w:firstLineChars="200"/>
        <w:rPr>
          <w:rFonts w:ascii="仿宋_GB2312" w:eastAsia="仿宋_GB2312"/>
        </w:rPr>
      </w:pPr>
      <w:r>
        <w:rPr>
          <w:rFonts w:hint="eastAsia" w:ascii="仿宋_GB2312" w:eastAsia="仿宋_GB2312"/>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rPr>
      </w:pPr>
      <w:r>
        <w:rPr>
          <w:rFonts w:hint="eastAsia" w:ascii="仿宋_GB2312" w:eastAsia="仿宋_GB2312"/>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rPr>
      </w:pPr>
      <w:r>
        <w:rPr>
          <w:rFonts w:hint="eastAsia" w:ascii="仿宋_GB2312" w:eastAsia="仿宋_GB2312"/>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4"/>
        <w:keepNext/>
        <w:keepLines/>
        <w:wordWrap w:val="0"/>
        <w:topLinePunct/>
        <w:adjustRightInd w:val="0"/>
        <w:snapToGrid w:val="0"/>
        <w:rPr>
          <w:rFonts w:ascii="仿宋_GB2312" w:hAnsi="宋体" w:eastAsia="仿宋_GB2312"/>
          <w:b/>
        </w:rPr>
      </w:pPr>
      <w:bookmarkStart w:id="847" w:name="_Toc21833"/>
      <w:bookmarkStart w:id="848" w:name="_Toc265"/>
      <w:bookmarkStart w:id="849" w:name="_Ref532662486"/>
      <w:bookmarkStart w:id="850" w:name="_Toc54862272"/>
      <w:bookmarkStart w:id="851" w:name="_Ref532662491"/>
      <w:r>
        <w:rPr>
          <w:rFonts w:hint="eastAsia" w:ascii="仿宋_GB2312" w:hAnsi="宋体" w:eastAsia="仿宋_GB2312"/>
          <w:b/>
        </w:rPr>
        <w:t>11.3 缺陷调查</w:t>
      </w:r>
      <w:bookmarkEnd w:id="847"/>
      <w:bookmarkEnd w:id="848"/>
      <w:bookmarkEnd w:id="849"/>
      <w:bookmarkEnd w:id="850"/>
      <w:bookmarkEnd w:id="851"/>
    </w:p>
    <w:p w14:paraId="552EB68F">
      <w:pPr>
        <w:pStyle w:val="57"/>
        <w:spacing w:afterLines="0"/>
        <w:ind w:left="0" w:firstLine="480" w:firstLineChars="200"/>
        <w:rPr>
          <w:rFonts w:ascii="仿宋_GB2312" w:eastAsia="仿宋_GB2312"/>
          <w:b/>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承包人缺陷调查</w:t>
      </w:r>
    </w:p>
    <w:p w14:paraId="6AB266A8">
      <w:pPr>
        <w:spacing w:line="360" w:lineRule="auto"/>
        <w:ind w:firstLine="480" w:firstLineChars="200"/>
        <w:rPr>
          <w:rFonts w:ascii="仿宋_GB2312" w:eastAsia="仿宋_GB2312"/>
        </w:rPr>
      </w:pPr>
      <w:r>
        <w:rPr>
          <w:rFonts w:hint="eastAsia" w:ascii="仿宋_GB2312" w:eastAsia="仿宋_GB2312"/>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rPr>
      </w:pPr>
      <w:r>
        <w:rPr>
          <w:rFonts w:hint="eastAsia" w:ascii="仿宋_GB2312" w:eastAsia="仿宋_GB2312"/>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缺陷责任</w:t>
      </w:r>
    </w:p>
    <w:p w14:paraId="523AD2B6">
      <w:pPr>
        <w:spacing w:line="360" w:lineRule="auto"/>
        <w:ind w:firstLine="480" w:firstLineChars="200"/>
        <w:rPr>
          <w:rFonts w:ascii="仿宋_GB2312" w:eastAsia="仿宋_GB2312"/>
        </w:rPr>
      </w:pPr>
      <w:r>
        <w:rPr>
          <w:rFonts w:hint="eastAsia" w:ascii="仿宋_GB2312" w:eastAsia="仿宋_GB2312"/>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修复费用</w:t>
      </w:r>
    </w:p>
    <w:p w14:paraId="177B2712">
      <w:pPr>
        <w:spacing w:line="360" w:lineRule="auto"/>
        <w:ind w:firstLine="480" w:firstLineChars="200"/>
        <w:rPr>
          <w:rFonts w:ascii="仿宋_GB2312" w:eastAsia="仿宋_GB2312"/>
        </w:rPr>
      </w:pPr>
      <w:r>
        <w:rPr>
          <w:rFonts w:hint="eastAsia" w:ascii="仿宋_GB2312" w:eastAsia="仿宋_GB2312"/>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7"/>
        <w:spacing w:afterLines="0"/>
        <w:ind w:left="0" w:firstLine="480" w:firstLineChars="200"/>
        <w:rPr>
          <w:rFonts w:ascii="仿宋_GB2312" w:eastAsia="仿宋_GB2312"/>
          <w:szCs w:val="24"/>
        </w:rPr>
      </w:pPr>
      <w:bookmarkStart w:id="852" w:name="_Ref531955041"/>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修复通知</w:t>
      </w:r>
      <w:bookmarkEnd w:id="852"/>
    </w:p>
    <w:p w14:paraId="6D5D7779">
      <w:pPr>
        <w:spacing w:line="360" w:lineRule="auto"/>
        <w:ind w:firstLine="480" w:firstLineChars="200"/>
        <w:rPr>
          <w:rFonts w:ascii="仿宋_GB2312" w:eastAsia="仿宋_GB2312"/>
        </w:rPr>
      </w:pPr>
      <w:r>
        <w:rPr>
          <w:rFonts w:hint="eastAsia" w:ascii="仿宋_GB2312" w:eastAsia="仿宋_GB2312"/>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在现场外修复</w:t>
      </w:r>
    </w:p>
    <w:p w14:paraId="24D0777F">
      <w:pPr>
        <w:spacing w:line="360" w:lineRule="auto"/>
        <w:ind w:firstLine="480" w:firstLineChars="200"/>
        <w:rPr>
          <w:rFonts w:ascii="仿宋_GB2312" w:eastAsia="仿宋_GB2312"/>
        </w:rPr>
      </w:pPr>
      <w:r>
        <w:rPr>
          <w:rFonts w:hint="eastAsia" w:ascii="仿宋_GB2312" w:eastAsia="仿宋_GB2312"/>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7"/>
        <w:spacing w:afterLines="0"/>
        <w:ind w:left="0" w:firstLine="480" w:firstLineChars="200"/>
        <w:rPr>
          <w:rFonts w:ascii="仿宋_GB2312" w:eastAsia="仿宋_GB2312"/>
          <w:szCs w:val="24"/>
        </w:rPr>
      </w:pPr>
      <w:bookmarkStart w:id="853" w:name="_Ref4534291"/>
      <w:bookmarkStart w:id="854" w:name="_Hlk51506786"/>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未能修复</w:t>
      </w:r>
      <w:bookmarkEnd w:id="853"/>
    </w:p>
    <w:bookmarkEnd w:id="854"/>
    <w:p w14:paraId="678238B0">
      <w:pPr>
        <w:spacing w:line="360" w:lineRule="auto"/>
        <w:ind w:firstLine="480" w:firstLineChars="200"/>
        <w:rPr>
          <w:rFonts w:ascii="仿宋_GB2312" w:eastAsia="仿宋_GB2312"/>
        </w:rPr>
      </w:pPr>
      <w:r>
        <w:rPr>
          <w:rFonts w:hint="eastAsia" w:ascii="仿宋_GB2312" w:eastAsia="仿宋_GB231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rPr>
      </w:pPr>
      <w:r>
        <w:rPr>
          <w:rFonts w:hint="eastAsia" w:ascii="仿宋_GB2312" w:eastAsia="仿宋_GB2312"/>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4"/>
        <w:keepNext/>
        <w:keepLines/>
        <w:wordWrap w:val="0"/>
        <w:topLinePunct/>
        <w:adjustRightInd w:val="0"/>
        <w:snapToGrid w:val="0"/>
        <w:rPr>
          <w:rFonts w:ascii="仿宋_GB2312" w:hAnsi="宋体" w:eastAsia="仿宋_GB2312"/>
          <w:b/>
        </w:rPr>
      </w:pPr>
      <w:bookmarkStart w:id="855" w:name="_Toc271"/>
      <w:bookmarkStart w:id="856" w:name="_Toc54862273"/>
      <w:bookmarkStart w:id="857" w:name="_Ref532662552"/>
      <w:bookmarkStart w:id="858" w:name="_Toc2521"/>
      <w:bookmarkStart w:id="859" w:name="_Ref532662554"/>
      <w:r>
        <w:rPr>
          <w:rFonts w:hint="eastAsia" w:ascii="仿宋_GB2312" w:hAnsi="宋体" w:eastAsia="仿宋_GB2312"/>
          <w:b/>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rPr>
      </w:pPr>
      <w:r>
        <w:rPr>
          <w:rFonts w:hint="eastAsia" w:ascii="仿宋_GB2312" w:eastAsia="仿宋_GB2312"/>
        </w:rPr>
        <w:t>任何一项缺陷修补后的7天内，承包人应向发包人发出通知，告知已修补的情况。如根据第</w:t>
      </w:r>
      <w:r>
        <w:rPr>
          <w:rFonts w:ascii="仿宋_GB2312" w:eastAsia="仿宋_GB2312"/>
        </w:rPr>
        <w:t>9条</w:t>
      </w:r>
      <w:r>
        <w:rPr>
          <w:rFonts w:hint="eastAsia" w:ascii="仿宋_GB2312" w:eastAsia="仿宋_GB2312"/>
        </w:rPr>
        <w:t>[竣工试验]或第</w:t>
      </w:r>
      <w:r>
        <w:rPr>
          <w:rFonts w:ascii="仿宋_GB2312" w:eastAsia="仿宋_GB2312"/>
        </w:rPr>
        <w:t>12条</w:t>
      </w:r>
      <w:r>
        <w:rPr>
          <w:rFonts w:hint="eastAsia" w:ascii="仿宋_GB2312" w:eastAsia="仿宋_GB2312"/>
        </w:rPr>
        <w:t>[</w:t>
      </w:r>
      <w:r>
        <w:rPr>
          <w:rFonts w:ascii="仿宋_GB2312" w:eastAsia="仿宋_GB2312"/>
        </w:rPr>
        <w:t>竣工后试验</w:t>
      </w:r>
      <w:r>
        <w:rPr>
          <w:rFonts w:hint="eastAsia" w:ascii="仿宋_GB2312" w:eastAsia="仿宋_GB2312"/>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rPr>
      </w:pPr>
      <w:r>
        <w:rPr>
          <w:rFonts w:hint="eastAsia" w:ascii="仿宋_GB2312" w:eastAsia="仿宋_GB2312"/>
        </w:rPr>
        <w:t>所有的重复试验应按照适用于先前试验的条款进行，但应由责任方承担修补工作的成本和重新试验的风险和费用。</w:t>
      </w:r>
    </w:p>
    <w:p w14:paraId="4A007E5A">
      <w:pPr>
        <w:pStyle w:val="4"/>
        <w:keepNext/>
        <w:keepLines/>
        <w:wordWrap w:val="0"/>
        <w:topLinePunct/>
        <w:adjustRightInd w:val="0"/>
        <w:snapToGrid w:val="0"/>
        <w:rPr>
          <w:rFonts w:ascii="仿宋_GB2312" w:hAnsi="宋体" w:eastAsia="仿宋_GB2312"/>
          <w:b/>
        </w:rPr>
      </w:pPr>
      <w:bookmarkStart w:id="860" w:name="_Toc6058"/>
      <w:bookmarkStart w:id="861" w:name="_Toc7268"/>
      <w:bookmarkStart w:id="862" w:name="_Toc54862274"/>
      <w:r>
        <w:rPr>
          <w:rFonts w:hint="eastAsia" w:ascii="仿宋_GB2312" w:hAnsi="宋体" w:eastAsia="仿宋_GB2312"/>
          <w:b/>
        </w:rPr>
        <w:t>11.5 承包人出入权</w:t>
      </w:r>
      <w:bookmarkEnd w:id="860"/>
      <w:bookmarkEnd w:id="861"/>
      <w:bookmarkEnd w:id="862"/>
    </w:p>
    <w:p w14:paraId="77289B88">
      <w:pPr>
        <w:spacing w:line="360" w:lineRule="auto"/>
        <w:ind w:firstLine="480" w:firstLineChars="200"/>
        <w:rPr>
          <w:rFonts w:ascii="仿宋_GB2312" w:eastAsia="仿宋_GB2312"/>
        </w:rPr>
      </w:pPr>
      <w:r>
        <w:rPr>
          <w:rFonts w:hint="eastAsia" w:ascii="仿宋_GB2312" w:eastAsia="仿宋_GB2312"/>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4"/>
        <w:keepNext/>
        <w:keepLines/>
        <w:wordWrap w:val="0"/>
        <w:topLinePunct/>
        <w:adjustRightInd w:val="0"/>
        <w:snapToGrid w:val="0"/>
        <w:rPr>
          <w:rFonts w:ascii="仿宋_GB2312" w:hAnsi="宋体" w:eastAsia="仿宋_GB2312"/>
          <w:b/>
        </w:rPr>
      </w:pPr>
      <w:bookmarkStart w:id="863" w:name="_Toc24124"/>
      <w:bookmarkStart w:id="864" w:name="_Toc54862275"/>
      <w:bookmarkStart w:id="865" w:name="_Toc6339"/>
      <w:bookmarkStart w:id="866" w:name="_Ref4430223"/>
      <w:bookmarkStart w:id="867" w:name="_Ref4430229"/>
      <w:r>
        <w:rPr>
          <w:rFonts w:hint="eastAsia" w:ascii="仿宋_GB2312" w:hAnsi="宋体" w:eastAsia="仿宋_GB2312"/>
          <w:b/>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rPr>
      </w:pPr>
      <w:r>
        <w:rPr>
          <w:rFonts w:hint="eastAsia" w:ascii="仿宋_GB2312" w:eastAsia="仿宋_GB2312"/>
        </w:rPr>
        <w:t>除专用合同条件另有约定外，</w:t>
      </w:r>
      <w:bookmarkStart w:id="868" w:name="_Hlk4686672"/>
      <w:r>
        <w:rPr>
          <w:rFonts w:hint="eastAsia" w:ascii="仿宋_GB2312" w:eastAsia="仿宋_GB2312"/>
        </w:rPr>
        <w:t>承包人应于缺陷责任期届满前7天内向发包人发出缺陷责任期即将届满通知，发包人应在收到通知后</w:t>
      </w:r>
      <w:r>
        <w:rPr>
          <w:rFonts w:ascii="仿宋_GB2312" w:eastAsia="仿宋_GB2312"/>
        </w:rPr>
        <w:t>7</w:t>
      </w:r>
      <w:r>
        <w:rPr>
          <w:rFonts w:hint="eastAsia" w:ascii="仿宋_GB2312" w:eastAsia="仿宋_GB2312"/>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rPr>
        <w:t>14.6.3</w:t>
      </w:r>
      <w:r>
        <w:rPr>
          <w:rFonts w:hint="eastAsia" w:ascii="仿宋_GB2312" w:eastAsia="仿宋_GB2312"/>
        </w:rPr>
        <w:t>项[质量保证金的返还]返还质量保证金。</w:t>
      </w:r>
      <w:bookmarkEnd w:id="868"/>
    </w:p>
    <w:p w14:paraId="630B9590">
      <w:pPr>
        <w:spacing w:line="360" w:lineRule="auto"/>
        <w:ind w:firstLine="480" w:firstLineChars="200"/>
        <w:rPr>
          <w:rFonts w:ascii="仿宋_GB2312" w:eastAsia="仿宋_GB2312"/>
        </w:rPr>
      </w:pPr>
      <w:r>
        <w:rPr>
          <w:rFonts w:hint="eastAsia" w:ascii="仿宋_GB2312" w:eastAsia="仿宋_GB2312"/>
        </w:rPr>
        <w:t>如根据第</w:t>
      </w:r>
      <w:r>
        <w:rPr>
          <w:rFonts w:ascii="仿宋_GB2312" w:eastAsia="仿宋_GB2312"/>
        </w:rPr>
        <w:t>10.5.3</w:t>
      </w:r>
      <w:r>
        <w:rPr>
          <w:rFonts w:hint="eastAsia" w:ascii="仿宋_GB2312" w:eastAsia="仿宋_GB2312"/>
        </w:rPr>
        <w:t>项[人员撤离]承包人在施工现场还留有人员、施工设备和临时工程的，承包人应当在收到缺陷责任期终止证书后28天内，将上述人员、施工设备和临时工程撤离施工现场。</w:t>
      </w:r>
    </w:p>
    <w:p w14:paraId="07ECD409">
      <w:pPr>
        <w:pStyle w:val="4"/>
        <w:keepNext/>
        <w:keepLines/>
        <w:wordWrap w:val="0"/>
        <w:topLinePunct/>
        <w:adjustRightInd w:val="0"/>
        <w:snapToGrid w:val="0"/>
        <w:rPr>
          <w:rFonts w:ascii="仿宋_GB2312" w:hAnsi="宋体" w:eastAsia="仿宋_GB2312"/>
          <w:b/>
        </w:rPr>
      </w:pPr>
      <w:bookmarkStart w:id="869" w:name="_Toc19897"/>
      <w:bookmarkStart w:id="870" w:name="_Toc54862276"/>
      <w:bookmarkStart w:id="871" w:name="_Toc27632"/>
      <w:bookmarkStart w:id="872" w:name="_Ref4430272"/>
      <w:r>
        <w:rPr>
          <w:rFonts w:hint="eastAsia" w:ascii="仿宋_GB2312" w:hAnsi="宋体" w:eastAsia="仿宋_GB2312"/>
          <w:b/>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rPr>
      </w:pPr>
      <w:r>
        <w:rPr>
          <w:rFonts w:hint="eastAsia" w:ascii="仿宋_GB2312" w:eastAsia="仿宋_GB2312"/>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3"/>
        <w:adjustRightInd w:val="0"/>
        <w:rPr>
          <w:sz w:val="24"/>
          <w:szCs w:val="16"/>
        </w:rPr>
      </w:pPr>
      <w:bookmarkStart w:id="875" w:name="_Ref4621065"/>
      <w:bookmarkStart w:id="876" w:name="_Toc24438"/>
      <w:bookmarkStart w:id="877" w:name="_Ref4621057"/>
      <w:bookmarkStart w:id="878" w:name="_Toc15335"/>
      <w:bookmarkStart w:id="879" w:name="_Toc54862277"/>
      <w:bookmarkStart w:id="880" w:name="_Ref4796955"/>
      <w:bookmarkStart w:id="881" w:name="_Ref4796958"/>
      <w:r>
        <w:rPr>
          <w:rFonts w:hint="eastAsia"/>
          <w:sz w:val="24"/>
          <w:szCs w:val="16"/>
        </w:rPr>
        <w:t>第1</w:t>
      </w:r>
      <w:r>
        <w:rPr>
          <w:sz w:val="24"/>
          <w:szCs w:val="16"/>
        </w:rPr>
        <w:t>2</w:t>
      </w:r>
      <w:r>
        <w:rPr>
          <w:rFonts w:hint="eastAsia"/>
          <w:sz w:val="24"/>
          <w:szCs w:val="16"/>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rPr>
      </w:pPr>
      <w:r>
        <w:rPr>
          <w:rFonts w:hint="eastAsia" w:ascii="仿宋_GB2312" w:eastAsia="仿宋_GB2312"/>
        </w:rPr>
        <w:t>本合同工程包含竣工后试验的，遵守本条约定。</w:t>
      </w:r>
    </w:p>
    <w:p w14:paraId="5581876D">
      <w:pPr>
        <w:pStyle w:val="4"/>
        <w:keepNext/>
        <w:keepLines/>
        <w:wordWrap w:val="0"/>
        <w:topLinePunct/>
        <w:adjustRightInd w:val="0"/>
        <w:snapToGrid w:val="0"/>
        <w:rPr>
          <w:rFonts w:ascii="仿宋_GB2312" w:hAnsi="宋体" w:eastAsia="仿宋_GB2312"/>
          <w:b/>
        </w:rPr>
      </w:pPr>
      <w:bookmarkStart w:id="882" w:name="_Ref531954604"/>
      <w:bookmarkStart w:id="883" w:name="_Ref531954601"/>
      <w:bookmarkStart w:id="884" w:name="_Toc54862278"/>
      <w:bookmarkStart w:id="885" w:name="_Toc26715"/>
      <w:bookmarkStart w:id="886" w:name="_Ref531954694"/>
      <w:bookmarkStart w:id="887" w:name="_Toc11423"/>
      <w:bookmarkStart w:id="888" w:name="_Hlk522259976"/>
      <w:r>
        <w:rPr>
          <w:rFonts w:hint="eastAsia" w:ascii="仿宋_GB2312" w:hAnsi="宋体" w:eastAsia="仿宋_GB2312"/>
          <w:b/>
        </w:rPr>
        <w:t>12.1 竣工后试验</w:t>
      </w:r>
      <w:bookmarkEnd w:id="882"/>
      <w:bookmarkEnd w:id="883"/>
      <w:r>
        <w:rPr>
          <w:rFonts w:hint="eastAsia" w:ascii="仿宋_GB2312" w:hAnsi="宋体" w:eastAsia="仿宋_GB2312"/>
          <w:b/>
        </w:rPr>
        <w:t>的程序</w:t>
      </w:r>
      <w:bookmarkEnd w:id="884"/>
      <w:bookmarkEnd w:id="885"/>
      <w:bookmarkEnd w:id="886"/>
      <w:bookmarkEnd w:id="887"/>
    </w:p>
    <w:p w14:paraId="463893B5">
      <w:pPr>
        <w:pStyle w:val="57"/>
        <w:spacing w:afterLines="0"/>
        <w:ind w:left="0" w:firstLine="480" w:firstLineChars="200"/>
        <w:rPr>
          <w:rFonts w:ascii="仿宋_GB2312" w:eastAsia="仿宋_GB2312"/>
          <w:szCs w:val="24"/>
        </w:rPr>
      </w:pPr>
      <w:bookmarkStart w:id="889" w:name="_Ref11920184"/>
      <w:r>
        <w:rPr>
          <w:rFonts w:hint="eastAsia" w:ascii="仿宋_GB2312" w:eastAsia="仿宋_GB2312"/>
          <w:szCs w:val="24"/>
        </w:rPr>
        <w:t>1</w:t>
      </w:r>
      <w:r>
        <w:rPr>
          <w:rFonts w:ascii="仿宋_GB2312" w:eastAsia="仿宋_GB2312"/>
          <w:szCs w:val="24"/>
        </w:rPr>
        <w:t xml:space="preserve">2.1.1 </w:t>
      </w:r>
      <w:r>
        <w:rPr>
          <w:rFonts w:hint="eastAsia" w:ascii="仿宋_GB2312" w:eastAsia="仿宋_GB2312"/>
          <w:szCs w:val="24"/>
        </w:rPr>
        <w:t>工程或区段工程被发包人接收后，在合理可行的情况下应根据合同约定尽早进行竣工后试验。</w:t>
      </w:r>
      <w:bookmarkEnd w:id="889"/>
    </w:p>
    <w:p w14:paraId="0EDE61C3">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2.1.2 </w:t>
      </w:r>
      <w:r>
        <w:rPr>
          <w:rFonts w:hint="eastAsia" w:ascii="仿宋_GB2312" w:eastAsia="仿宋_GB2312"/>
          <w:szCs w:val="24"/>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7"/>
        <w:spacing w:afterLines="0"/>
        <w:ind w:left="0" w:firstLine="480" w:firstLineChars="200"/>
        <w:rPr>
          <w:rFonts w:ascii="仿宋_GB2312" w:eastAsia="仿宋_GB2312"/>
          <w:szCs w:val="24"/>
        </w:rPr>
      </w:pPr>
      <w:bookmarkStart w:id="890" w:name="_Ref11920162"/>
      <w:r>
        <w:rPr>
          <w:rFonts w:hint="eastAsia" w:ascii="仿宋_GB2312" w:eastAsia="仿宋_GB2312"/>
          <w:szCs w:val="24"/>
        </w:rPr>
        <w:t>1</w:t>
      </w:r>
      <w:r>
        <w:rPr>
          <w:rFonts w:ascii="仿宋_GB2312" w:eastAsia="仿宋_GB2312"/>
          <w:szCs w:val="24"/>
        </w:rPr>
        <w:t xml:space="preserve">2.1.3 </w:t>
      </w:r>
      <w:r>
        <w:rPr>
          <w:rFonts w:hint="eastAsia" w:ascii="仿宋_GB2312" w:eastAsia="仿宋_GB2312"/>
          <w:szCs w:val="24"/>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7"/>
        <w:spacing w:afterLines="0"/>
        <w:ind w:left="0" w:firstLine="480" w:firstLineChars="200"/>
        <w:rPr>
          <w:rFonts w:ascii="仿宋_GB2312" w:eastAsia="仿宋_GB2312"/>
          <w:szCs w:val="24"/>
        </w:rPr>
      </w:pPr>
      <w:bookmarkStart w:id="891" w:name="_Ref11920146"/>
      <w:r>
        <w:rPr>
          <w:rFonts w:hint="eastAsia" w:ascii="仿宋_GB2312" w:eastAsia="仿宋_GB2312"/>
          <w:szCs w:val="24"/>
        </w:rPr>
        <w:t>1</w:t>
      </w:r>
      <w:r>
        <w:rPr>
          <w:rFonts w:ascii="仿宋_GB2312" w:eastAsia="仿宋_GB2312"/>
          <w:szCs w:val="24"/>
        </w:rPr>
        <w:t xml:space="preserve">2.1.4 </w:t>
      </w:r>
      <w:r>
        <w:rPr>
          <w:rFonts w:hint="eastAsia" w:ascii="仿宋_GB2312" w:eastAsia="仿宋_GB2312"/>
          <w:szCs w:val="24"/>
        </w:rPr>
        <w:t>发包人应根据《发包人要求》、承包人按照第</w:t>
      </w:r>
      <w:r>
        <w:rPr>
          <w:rFonts w:ascii="仿宋_GB2312" w:eastAsia="仿宋_GB2312"/>
          <w:szCs w:val="24"/>
        </w:rPr>
        <w:t>5.5</w:t>
      </w:r>
      <w:r>
        <w:rPr>
          <w:rFonts w:hint="eastAsia" w:ascii="仿宋_GB2312" w:eastAsia="仿宋_GB2312"/>
          <w:szCs w:val="24"/>
        </w:rPr>
        <w:t>款</w:t>
      </w:r>
      <w:bookmarkStart w:id="892" w:name="_Hlk18943978"/>
      <w:r>
        <w:rPr>
          <w:rFonts w:hint="eastAsia" w:ascii="仿宋_GB2312" w:eastAsia="仿宋_GB2312"/>
          <w:szCs w:val="24"/>
        </w:rPr>
        <w:t>[</w:t>
      </w:r>
      <w:r>
        <w:rPr>
          <w:rFonts w:ascii="仿宋_GB2312" w:eastAsia="仿宋_GB2312"/>
          <w:szCs w:val="24"/>
        </w:rPr>
        <w:t>操作和维修手册</w:t>
      </w:r>
      <w:r>
        <w:rPr>
          <w:rFonts w:hint="eastAsia" w:ascii="仿宋_GB2312" w:eastAsia="仿宋_GB2312"/>
          <w:szCs w:val="24"/>
        </w:rPr>
        <w:t>]</w:t>
      </w:r>
      <w:bookmarkEnd w:id="892"/>
      <w:r>
        <w:rPr>
          <w:rFonts w:hint="eastAsia" w:ascii="仿宋_GB2312" w:eastAsia="仿宋_GB2312"/>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2.1.5 </w:t>
      </w:r>
      <w:r>
        <w:rPr>
          <w:rFonts w:hint="eastAsia" w:ascii="仿宋_GB2312" w:eastAsia="仿宋_GB2312"/>
          <w:szCs w:val="24"/>
        </w:rPr>
        <w:t>竣工后试验的结果应由双方进行整理和评价，并应适当考虑发包人对工程或其任何部分的使用，对工程或区段工程的性能、特性和试验结果产生的影响。</w:t>
      </w:r>
    </w:p>
    <w:p w14:paraId="0D9F9FF0">
      <w:pPr>
        <w:pStyle w:val="4"/>
        <w:keepNext/>
        <w:keepLines/>
        <w:wordWrap w:val="0"/>
        <w:topLinePunct/>
        <w:adjustRightInd w:val="0"/>
        <w:snapToGrid w:val="0"/>
        <w:rPr>
          <w:rFonts w:ascii="仿宋_GB2312" w:hAnsi="宋体" w:eastAsia="仿宋_GB2312"/>
          <w:b/>
        </w:rPr>
      </w:pPr>
      <w:bookmarkStart w:id="893" w:name="_Toc54862279"/>
      <w:bookmarkStart w:id="894" w:name="_Toc14138"/>
      <w:bookmarkStart w:id="895" w:name="_Toc519"/>
      <w:bookmarkStart w:id="896" w:name="_Ref531954785"/>
      <w:bookmarkStart w:id="897" w:name="_Ref531954781"/>
      <w:r>
        <w:rPr>
          <w:rFonts w:hint="eastAsia" w:ascii="仿宋_GB2312" w:hAnsi="宋体" w:eastAsia="仿宋_GB2312"/>
          <w:b/>
        </w:rPr>
        <w:t>12.2 延误的试验</w:t>
      </w:r>
      <w:bookmarkEnd w:id="893"/>
      <w:bookmarkEnd w:id="894"/>
      <w:bookmarkEnd w:id="895"/>
      <w:bookmarkEnd w:id="896"/>
      <w:bookmarkEnd w:id="897"/>
      <w:r>
        <w:rPr>
          <w:rFonts w:hint="eastAsia" w:ascii="仿宋_GB2312" w:hAnsi="宋体" w:eastAsia="仿宋_GB2312"/>
          <w:b/>
        </w:rPr>
        <w:t xml:space="preserve"> </w:t>
      </w:r>
    </w:p>
    <w:p w14:paraId="25D9C4B1">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2.2.1 </w:t>
      </w:r>
      <w:r>
        <w:rPr>
          <w:rFonts w:hint="eastAsia" w:ascii="仿宋_GB2312" w:eastAsia="仿宋_GB2312"/>
          <w:szCs w:val="24"/>
        </w:rPr>
        <w:t>如果竣工后试验因发包人原因被延误的，发包人应承担承包人由此增加的费用并支付承包人合理利润。</w:t>
      </w:r>
    </w:p>
    <w:p w14:paraId="01C4E4BF">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2.2.2 </w:t>
      </w:r>
      <w:r>
        <w:rPr>
          <w:rFonts w:hint="eastAsia" w:ascii="仿宋_GB2312" w:eastAsia="仿宋_GB2312"/>
          <w:szCs w:val="24"/>
        </w:rPr>
        <w:t>如果因承包人以外的原因，导致竣工后试验未能在缺陷责任期或双方另行同意的其他期限内完成，则相关工程或区段工程应视为已通过该竣工后试验。</w:t>
      </w:r>
    </w:p>
    <w:p w14:paraId="33FE611E">
      <w:pPr>
        <w:pStyle w:val="4"/>
        <w:keepNext/>
        <w:keepLines/>
        <w:wordWrap w:val="0"/>
        <w:topLinePunct/>
        <w:adjustRightInd w:val="0"/>
        <w:snapToGrid w:val="0"/>
        <w:rPr>
          <w:rFonts w:ascii="仿宋_GB2312" w:hAnsi="宋体" w:eastAsia="仿宋_GB2312"/>
          <w:b/>
        </w:rPr>
      </w:pPr>
      <w:bookmarkStart w:id="898" w:name="_Toc54862280"/>
      <w:bookmarkStart w:id="899" w:name="_Toc25181"/>
      <w:bookmarkStart w:id="900" w:name="_Toc28406"/>
      <w:r>
        <w:rPr>
          <w:rFonts w:hint="eastAsia" w:ascii="仿宋_GB2312" w:hAnsi="宋体" w:eastAsia="仿宋_GB2312"/>
          <w:b/>
        </w:rPr>
        <w:t>12.3 重新试验</w:t>
      </w:r>
      <w:bookmarkEnd w:id="898"/>
      <w:bookmarkEnd w:id="899"/>
      <w:bookmarkEnd w:id="900"/>
    </w:p>
    <w:p w14:paraId="13E5FBBA">
      <w:pPr>
        <w:spacing w:line="360" w:lineRule="auto"/>
        <w:ind w:firstLine="480" w:firstLineChars="200"/>
        <w:rPr>
          <w:rFonts w:ascii="仿宋_GB2312" w:eastAsia="仿宋_GB2312"/>
        </w:rPr>
      </w:pPr>
      <w:r>
        <w:rPr>
          <w:rFonts w:hint="eastAsia" w:ascii="仿宋_GB2312" w:eastAsia="仿宋_GB2312"/>
        </w:rPr>
        <w:t>如工程或区段工程未能通过竣工后试验，则承包人应根据第</w:t>
      </w:r>
      <w:r>
        <w:rPr>
          <w:rFonts w:ascii="仿宋_GB2312" w:eastAsia="仿宋_GB2312"/>
        </w:rPr>
        <w:t>11.3</w:t>
      </w:r>
      <w:r>
        <w:rPr>
          <w:rFonts w:hint="eastAsia" w:ascii="仿宋_GB2312" w:eastAsia="仿宋_GB2312"/>
        </w:rPr>
        <w:t>款[缺陷调查]的规定修补缺陷，以达到合同约定的要求；并按照第</w:t>
      </w:r>
      <w:r>
        <w:rPr>
          <w:rFonts w:ascii="仿宋_GB2312" w:eastAsia="仿宋_GB2312"/>
        </w:rPr>
        <w:t>11.4</w:t>
      </w:r>
      <w:r>
        <w:rPr>
          <w:rFonts w:hint="eastAsia" w:ascii="仿宋_GB2312" w:eastAsia="仿宋_GB2312"/>
        </w:rPr>
        <w:t>款[缺陷修复后的进一步试验]重新进行竣工后试验以及承担风险和费用。如未通过试验和重新试验是承包人原因造成的，则承包人还应承担发包人因此增加的费用。</w:t>
      </w:r>
    </w:p>
    <w:bookmarkEnd w:id="888"/>
    <w:p w14:paraId="5B0AF33D">
      <w:pPr>
        <w:pStyle w:val="4"/>
        <w:keepNext/>
        <w:keepLines/>
        <w:wordWrap w:val="0"/>
        <w:topLinePunct/>
        <w:adjustRightInd w:val="0"/>
        <w:snapToGrid w:val="0"/>
        <w:rPr>
          <w:rFonts w:ascii="仿宋_GB2312" w:hAnsi="宋体" w:eastAsia="仿宋_GB2312"/>
          <w:b/>
        </w:rPr>
      </w:pPr>
      <w:bookmarkStart w:id="901" w:name="_Ref531954811"/>
      <w:bookmarkStart w:id="902" w:name="_Toc21541"/>
      <w:bookmarkStart w:id="903" w:name="_Toc54862281"/>
      <w:bookmarkStart w:id="904" w:name="_Ref531954819"/>
      <w:bookmarkStart w:id="905" w:name="_Toc7265"/>
      <w:r>
        <w:rPr>
          <w:rFonts w:hint="eastAsia" w:ascii="仿宋_GB2312" w:hAnsi="宋体" w:eastAsia="仿宋_GB2312"/>
          <w:b/>
        </w:rPr>
        <w:t>12.4 未能通过竣工后试验</w:t>
      </w:r>
      <w:bookmarkEnd w:id="901"/>
      <w:bookmarkEnd w:id="902"/>
      <w:bookmarkEnd w:id="903"/>
      <w:bookmarkEnd w:id="904"/>
      <w:bookmarkEnd w:id="905"/>
    </w:p>
    <w:p w14:paraId="26EC74D3">
      <w:pPr>
        <w:pStyle w:val="57"/>
        <w:spacing w:afterLines="0"/>
        <w:ind w:left="0" w:firstLine="480" w:firstLineChars="200"/>
        <w:rPr>
          <w:rFonts w:ascii="仿宋_GB2312" w:eastAsia="仿宋_GB2312"/>
          <w:szCs w:val="24"/>
        </w:rPr>
      </w:pPr>
      <w:bookmarkStart w:id="906" w:name="_Ref531954829"/>
      <w:r>
        <w:rPr>
          <w:rFonts w:hint="eastAsia" w:ascii="仿宋_GB2312" w:eastAsia="仿宋_GB2312"/>
          <w:szCs w:val="24"/>
        </w:rPr>
        <w:t>1</w:t>
      </w:r>
      <w:r>
        <w:rPr>
          <w:rFonts w:ascii="仿宋_GB2312" w:eastAsia="仿宋_GB2312"/>
          <w:szCs w:val="24"/>
        </w:rPr>
        <w:t xml:space="preserve">2.4.1 </w:t>
      </w:r>
      <w:r>
        <w:rPr>
          <w:rFonts w:hint="eastAsia" w:ascii="仿宋_GB2312" w:eastAsia="仿宋_GB2312"/>
          <w:szCs w:val="24"/>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2.4.2 </w:t>
      </w:r>
      <w:r>
        <w:rPr>
          <w:rFonts w:hint="eastAsia" w:ascii="仿宋_GB2312" w:eastAsia="仿宋_GB2312"/>
          <w:szCs w:val="24"/>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2.4.3 </w:t>
      </w:r>
      <w:r>
        <w:rPr>
          <w:rFonts w:hint="eastAsia" w:ascii="仿宋_GB2312" w:eastAsia="仿宋_GB2312"/>
          <w:szCs w:val="24"/>
        </w:rPr>
        <w:t>发包人无故拖延给予承包人进行调查、调整或修补所需的进入工程或区段工程的许可，并造成承包人费用增加的，应承担由此增加的费用并支付承包人合理利润。</w:t>
      </w:r>
    </w:p>
    <w:p w14:paraId="1F79305B">
      <w:pPr>
        <w:pStyle w:val="3"/>
        <w:adjustRightInd w:val="0"/>
        <w:rPr>
          <w:sz w:val="24"/>
          <w:szCs w:val="16"/>
        </w:rPr>
      </w:pPr>
      <w:bookmarkStart w:id="907" w:name="_Toc29694"/>
      <w:bookmarkStart w:id="908" w:name="_Toc31080"/>
      <w:bookmarkStart w:id="909" w:name="_Ref4415801"/>
      <w:bookmarkStart w:id="910" w:name="_Toc54862282"/>
      <w:r>
        <w:rPr>
          <w:rFonts w:hint="eastAsia"/>
          <w:sz w:val="24"/>
          <w:szCs w:val="16"/>
        </w:rPr>
        <w:t>第1</w:t>
      </w:r>
      <w:r>
        <w:rPr>
          <w:sz w:val="24"/>
          <w:szCs w:val="16"/>
        </w:rPr>
        <w:t>3</w:t>
      </w:r>
      <w:r>
        <w:rPr>
          <w:rFonts w:hint="eastAsia"/>
          <w:sz w:val="24"/>
          <w:szCs w:val="16"/>
        </w:rPr>
        <w:t>条 变更与调整</w:t>
      </w:r>
      <w:bookmarkEnd w:id="907"/>
      <w:bookmarkEnd w:id="908"/>
      <w:bookmarkEnd w:id="909"/>
      <w:bookmarkEnd w:id="910"/>
    </w:p>
    <w:p w14:paraId="223B9538">
      <w:pPr>
        <w:pStyle w:val="4"/>
        <w:keepNext/>
        <w:keepLines/>
        <w:wordWrap w:val="0"/>
        <w:topLinePunct/>
        <w:adjustRightInd w:val="0"/>
        <w:snapToGrid w:val="0"/>
        <w:rPr>
          <w:rFonts w:ascii="仿宋_GB2312" w:hAnsi="宋体" w:eastAsia="仿宋_GB2312"/>
          <w:b/>
        </w:rPr>
      </w:pPr>
      <w:bookmarkStart w:id="911" w:name="_Ref532670395"/>
      <w:bookmarkStart w:id="912" w:name="_Toc54862283"/>
      <w:bookmarkStart w:id="913" w:name="_Ref532677084"/>
      <w:bookmarkStart w:id="914" w:name="_Ref532677087"/>
      <w:bookmarkStart w:id="915" w:name="_Ref532670393"/>
      <w:bookmarkStart w:id="916" w:name="_Ref532668573"/>
      <w:bookmarkStart w:id="917" w:name="_Ref532668569"/>
      <w:bookmarkStart w:id="918" w:name="_Toc29790"/>
      <w:bookmarkStart w:id="919" w:name="_Toc22938"/>
      <w:r>
        <w:rPr>
          <w:rFonts w:hint="eastAsia" w:ascii="仿宋_GB2312" w:hAnsi="宋体" w:eastAsia="仿宋_GB2312"/>
          <w:b/>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rPr>
        <w:t xml:space="preserve"> </w:t>
      </w:r>
    </w:p>
    <w:p w14:paraId="07A71777">
      <w:pPr>
        <w:pStyle w:val="57"/>
        <w:spacing w:afterLines="0"/>
        <w:ind w:left="0" w:firstLine="480" w:firstLineChars="200"/>
        <w:rPr>
          <w:rFonts w:ascii="仿宋_GB2312" w:eastAsia="仿宋_GB2312"/>
          <w:szCs w:val="24"/>
        </w:rPr>
      </w:pPr>
      <w:bookmarkStart w:id="920" w:name="_Ref4534979"/>
      <w:r>
        <w:rPr>
          <w:rFonts w:hint="eastAsia" w:ascii="仿宋_GB2312" w:eastAsia="仿宋_GB2312"/>
          <w:szCs w:val="24"/>
        </w:rPr>
        <w:t>1</w:t>
      </w:r>
      <w:r>
        <w:rPr>
          <w:rFonts w:ascii="仿宋_GB2312" w:eastAsia="仿宋_GB2312"/>
          <w:szCs w:val="24"/>
        </w:rPr>
        <w:t xml:space="preserve">3.1.1 </w:t>
      </w:r>
      <w:r>
        <w:rPr>
          <w:rFonts w:hint="eastAsia" w:ascii="仿宋_GB2312" w:eastAsia="仿宋_GB2312"/>
          <w:szCs w:val="24"/>
        </w:rPr>
        <w:t>变更指示应经发包人同意，并由工程师发出经发包人签认的变更指示。除第</w:t>
      </w:r>
      <w:r>
        <w:rPr>
          <w:rFonts w:ascii="仿宋_GB2312" w:eastAsia="仿宋_GB2312"/>
          <w:szCs w:val="24"/>
        </w:rPr>
        <w:t>11.3.6</w:t>
      </w:r>
      <w:r>
        <w:rPr>
          <w:rFonts w:hint="eastAsia" w:ascii="仿宋_GB2312" w:eastAsia="仿宋_GB2312"/>
          <w:szCs w:val="24"/>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rPr>
        <w:t>发包人与承包人对某项指示或批准是否构成变更产生争议的，按第</w:t>
      </w:r>
      <w:r>
        <w:rPr>
          <w:rFonts w:ascii="仿宋_GB2312" w:eastAsia="仿宋_GB2312"/>
          <w:szCs w:val="24"/>
        </w:rPr>
        <w:t>20条</w:t>
      </w:r>
      <w:r>
        <w:rPr>
          <w:rFonts w:hint="eastAsia" w:ascii="仿宋_GB2312" w:eastAsia="仿宋_GB2312"/>
          <w:szCs w:val="24"/>
        </w:rPr>
        <w:t>[争议解决]处理。</w:t>
      </w:r>
    </w:p>
    <w:p w14:paraId="3EB70AD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3.1.2 </w:t>
      </w:r>
      <w:r>
        <w:rPr>
          <w:rFonts w:hint="eastAsia" w:ascii="仿宋_GB2312" w:eastAsia="仿宋_GB2312"/>
          <w:szCs w:val="24"/>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rPr>
        <w:t>7.5</w:t>
      </w:r>
      <w:r>
        <w:rPr>
          <w:rFonts w:hint="eastAsia" w:ascii="仿宋_GB2312" w:eastAsia="仿宋_GB2312"/>
          <w:szCs w:val="24"/>
        </w:rPr>
        <w:t>款[现场劳动用工]、第7</w:t>
      </w:r>
      <w:r>
        <w:rPr>
          <w:rFonts w:ascii="仿宋_GB2312" w:eastAsia="仿宋_GB2312"/>
          <w:szCs w:val="24"/>
        </w:rPr>
        <w:t>.6</w:t>
      </w:r>
      <w:r>
        <w:rPr>
          <w:rFonts w:hint="eastAsia" w:ascii="仿宋_GB2312" w:eastAsia="仿宋_GB2312"/>
          <w:szCs w:val="24"/>
        </w:rPr>
        <w:t>款[安全文明施工</w:t>
      </w:r>
      <w:r>
        <w:rPr>
          <w:rFonts w:ascii="仿宋_GB2312" w:eastAsia="仿宋_GB2312"/>
          <w:szCs w:val="24"/>
        </w:rPr>
        <w:t>]</w:t>
      </w:r>
      <w:r>
        <w:rPr>
          <w:rFonts w:hint="eastAsia" w:ascii="仿宋_GB2312" w:eastAsia="仿宋_GB2312"/>
          <w:szCs w:val="24"/>
        </w:rPr>
        <w:t>、第</w:t>
      </w:r>
      <w:r>
        <w:rPr>
          <w:rFonts w:ascii="仿宋_GB2312" w:eastAsia="仿宋_GB2312"/>
          <w:szCs w:val="24"/>
        </w:rPr>
        <w:t>7.7</w:t>
      </w:r>
      <w:r>
        <w:rPr>
          <w:rFonts w:hint="eastAsia" w:ascii="仿宋_GB2312" w:eastAsia="仿宋_GB2312"/>
          <w:szCs w:val="24"/>
        </w:rPr>
        <w:t>款[</w:t>
      </w:r>
      <w:r>
        <w:rPr>
          <w:rFonts w:ascii="仿宋_GB2312" w:eastAsia="仿宋_GB2312"/>
          <w:szCs w:val="24"/>
        </w:rPr>
        <w:t>职业健康]</w:t>
      </w:r>
      <w:r>
        <w:rPr>
          <w:rFonts w:hint="eastAsia" w:ascii="仿宋_GB2312" w:eastAsia="仿宋_GB2312"/>
          <w:szCs w:val="24"/>
        </w:rPr>
        <w:t>或第</w:t>
      </w:r>
      <w:r>
        <w:rPr>
          <w:rFonts w:ascii="仿宋_GB2312" w:eastAsia="仿宋_GB2312"/>
          <w:szCs w:val="24"/>
        </w:rPr>
        <w:t>7.8</w:t>
      </w:r>
      <w:r>
        <w:rPr>
          <w:rFonts w:hint="eastAsia" w:ascii="仿宋_GB2312" w:eastAsia="仿宋_GB2312"/>
          <w:szCs w:val="24"/>
        </w:rPr>
        <w:t>款[环境保护</w:t>
      </w:r>
      <w:r>
        <w:rPr>
          <w:rFonts w:ascii="仿宋_GB2312" w:eastAsia="仿宋_GB2312"/>
          <w:szCs w:val="24"/>
        </w:rPr>
        <w:t>]</w:t>
      </w:r>
      <w:r>
        <w:rPr>
          <w:rFonts w:hint="eastAsia" w:ascii="仿宋_GB2312" w:eastAsia="仿宋_GB2312"/>
          <w:szCs w:val="24"/>
        </w:rPr>
        <w:t>内容；将造成工期延误；与第</w:t>
      </w:r>
      <w:r>
        <w:rPr>
          <w:rFonts w:ascii="仿宋_GB2312" w:eastAsia="仿宋_GB2312"/>
          <w:szCs w:val="24"/>
        </w:rPr>
        <w:t>4.1</w:t>
      </w:r>
      <w:r>
        <w:rPr>
          <w:rFonts w:hint="eastAsia" w:ascii="仿宋_GB2312" w:eastAsia="仿宋_GB2312"/>
          <w:szCs w:val="24"/>
        </w:rPr>
        <w:t>款[</w:t>
      </w:r>
      <w:r>
        <w:rPr>
          <w:rFonts w:ascii="仿宋_GB2312" w:eastAsia="仿宋_GB2312"/>
          <w:szCs w:val="24"/>
        </w:rPr>
        <w:t>承包人的一般义务]</w:t>
      </w:r>
      <w:r>
        <w:rPr>
          <w:rFonts w:hint="eastAsia" w:ascii="仿宋_GB2312" w:eastAsia="仿宋_GB2312"/>
          <w:szCs w:val="24"/>
        </w:rPr>
        <w:t>相冲突等无法执行的理由。工程师接到承包人的通知后，应作出经发包人签认的取消、确认或改变原指示的书面回复。</w:t>
      </w:r>
    </w:p>
    <w:p w14:paraId="4C8AF91B">
      <w:pPr>
        <w:pStyle w:val="4"/>
        <w:keepNext/>
        <w:keepLines/>
        <w:wordWrap w:val="0"/>
        <w:topLinePunct/>
        <w:adjustRightInd w:val="0"/>
        <w:snapToGrid w:val="0"/>
        <w:rPr>
          <w:rFonts w:ascii="仿宋_GB2312" w:hAnsi="宋体" w:eastAsia="仿宋_GB2312"/>
          <w:b/>
        </w:rPr>
      </w:pPr>
      <w:bookmarkStart w:id="921" w:name="_Ref531955590"/>
      <w:bookmarkStart w:id="922" w:name="_Ref531955587"/>
      <w:bookmarkStart w:id="923" w:name="_Toc13707"/>
      <w:bookmarkStart w:id="924" w:name="_Ref4623207"/>
      <w:bookmarkStart w:id="925" w:name="_Toc54862284"/>
      <w:bookmarkStart w:id="926" w:name="_Toc21767"/>
      <w:r>
        <w:rPr>
          <w:rFonts w:hint="eastAsia" w:ascii="仿宋_GB2312" w:hAnsi="宋体" w:eastAsia="仿宋_GB2312"/>
          <w:b/>
        </w:rPr>
        <w:t>13.2 承</w:t>
      </w:r>
      <w:bookmarkEnd w:id="921"/>
      <w:bookmarkEnd w:id="922"/>
      <w:r>
        <w:rPr>
          <w:rFonts w:hint="eastAsia" w:ascii="仿宋_GB2312" w:hAnsi="宋体" w:eastAsia="仿宋_GB2312"/>
          <w:b/>
        </w:rPr>
        <w:t>包人的合理化建议</w:t>
      </w:r>
      <w:bookmarkEnd w:id="923"/>
      <w:bookmarkEnd w:id="924"/>
      <w:bookmarkEnd w:id="925"/>
      <w:bookmarkEnd w:id="926"/>
    </w:p>
    <w:p w14:paraId="4D46A5E5">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3.2.1 </w:t>
      </w:r>
      <w:r>
        <w:rPr>
          <w:rFonts w:hint="eastAsia" w:ascii="仿宋_GB2312" w:eastAsia="仿宋_GB2312"/>
          <w:szCs w:val="24"/>
        </w:rPr>
        <w:t>承包人提出合理化建议的，应向工程师提交合理化建议说明，说明建议的内容、理由以及实施该建议对合同价格和工期的影响。</w:t>
      </w:r>
    </w:p>
    <w:p w14:paraId="50C203A2">
      <w:pPr>
        <w:pStyle w:val="57"/>
        <w:spacing w:afterLines="0"/>
        <w:ind w:left="0" w:firstLine="480" w:firstLineChars="200"/>
        <w:rPr>
          <w:rFonts w:ascii="仿宋_GB2312" w:eastAsia="仿宋_GB2312"/>
          <w:szCs w:val="24"/>
        </w:rPr>
      </w:pPr>
      <w:bookmarkStart w:id="927" w:name="_Ref4681686"/>
      <w:r>
        <w:rPr>
          <w:rFonts w:hint="eastAsia" w:ascii="仿宋_GB2312" w:eastAsia="仿宋_GB2312"/>
          <w:szCs w:val="24"/>
        </w:rPr>
        <w:t>1</w:t>
      </w:r>
      <w:r>
        <w:rPr>
          <w:rFonts w:ascii="仿宋_GB2312" w:eastAsia="仿宋_GB2312"/>
          <w:szCs w:val="24"/>
        </w:rPr>
        <w:t xml:space="preserve">3.2.2 </w:t>
      </w:r>
      <w:r>
        <w:rPr>
          <w:rFonts w:hint="eastAsia" w:ascii="仿宋_GB2312" w:eastAsia="仿宋_GB2312"/>
          <w:szCs w:val="24"/>
        </w:rPr>
        <w:t>除专用合同条件另有约定外，</w:t>
      </w:r>
      <w:bookmarkStart w:id="928" w:name="_Hlk4682273"/>
      <w:r>
        <w:rPr>
          <w:rFonts w:hint="eastAsia" w:ascii="仿宋_GB2312" w:eastAsia="仿宋_GB2312"/>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rPr>
        <w:t>13.3.3</w:t>
      </w:r>
      <w:r>
        <w:rPr>
          <w:rFonts w:hint="eastAsia" w:ascii="仿宋_GB2312" w:eastAsia="仿宋_GB2312"/>
          <w:szCs w:val="24"/>
        </w:rPr>
        <w:t>项[</w:t>
      </w:r>
      <w:r>
        <w:rPr>
          <w:rFonts w:ascii="仿宋_GB2312" w:eastAsia="仿宋_GB2312"/>
          <w:szCs w:val="24"/>
        </w:rPr>
        <w:t>变更估价</w:t>
      </w:r>
      <w:r>
        <w:rPr>
          <w:rFonts w:hint="eastAsia" w:ascii="仿宋_GB2312" w:eastAsia="仿宋_GB2312"/>
          <w:szCs w:val="24"/>
        </w:rPr>
        <w:t>]约定执行。发包人不同意变更的，工程师应书面通知承包人</w:t>
      </w:r>
      <w:bookmarkEnd w:id="927"/>
      <w:r>
        <w:rPr>
          <w:rFonts w:hint="eastAsia" w:ascii="仿宋_GB2312" w:eastAsia="仿宋_GB2312"/>
          <w:szCs w:val="24"/>
        </w:rPr>
        <w:t>。</w:t>
      </w:r>
    </w:p>
    <w:p w14:paraId="6C7B6CC4">
      <w:pPr>
        <w:pStyle w:val="57"/>
        <w:spacing w:afterLines="0"/>
        <w:ind w:left="0" w:firstLine="480" w:firstLineChars="200"/>
        <w:rPr>
          <w:rFonts w:ascii="仿宋_GB2312" w:eastAsia="仿宋_GB2312"/>
          <w:szCs w:val="24"/>
        </w:rPr>
      </w:pPr>
      <w:r>
        <w:rPr>
          <w:rFonts w:ascii="仿宋_GB2312" w:eastAsia="仿宋_GB2312"/>
          <w:szCs w:val="24"/>
        </w:rPr>
        <w:t xml:space="preserve">13.2.3 </w:t>
      </w:r>
      <w:r>
        <w:rPr>
          <w:rFonts w:hint="eastAsia" w:ascii="仿宋_GB2312" w:eastAsia="仿宋_GB2312"/>
          <w:szCs w:val="24"/>
        </w:rPr>
        <w:t>合理化建议降低了合同价格、缩短了工期或者提高了工程经济效益的，双方可以按照专用合同条件的约定进行利益分享。</w:t>
      </w:r>
    </w:p>
    <w:bookmarkEnd w:id="928"/>
    <w:p w14:paraId="062411A2">
      <w:pPr>
        <w:pStyle w:val="4"/>
        <w:keepNext/>
        <w:keepLines/>
        <w:wordWrap w:val="0"/>
        <w:topLinePunct/>
        <w:adjustRightInd w:val="0"/>
        <w:snapToGrid w:val="0"/>
        <w:rPr>
          <w:rFonts w:ascii="仿宋_GB2312" w:hAnsi="宋体" w:eastAsia="仿宋_GB2312"/>
          <w:b/>
        </w:rPr>
      </w:pPr>
      <w:bookmarkStart w:id="929" w:name="_Ref532669302"/>
      <w:bookmarkStart w:id="930" w:name="_Ref532673538"/>
      <w:bookmarkStart w:id="931" w:name="_Toc26461"/>
      <w:bookmarkStart w:id="932" w:name="_Ref532673541"/>
      <w:bookmarkStart w:id="933" w:name="_Ref532671480"/>
      <w:bookmarkStart w:id="934" w:name="_Ref532669305"/>
      <w:bookmarkStart w:id="935" w:name="_Toc54862285"/>
      <w:bookmarkStart w:id="936" w:name="_Toc9916"/>
      <w:bookmarkStart w:id="937" w:name="_Ref532671484"/>
      <w:r>
        <w:rPr>
          <w:rFonts w:hint="eastAsia" w:ascii="仿宋_GB2312" w:hAnsi="宋体" w:eastAsia="仿宋_GB2312"/>
          <w:b/>
        </w:rPr>
        <w:t>13.3 变更程序</w:t>
      </w:r>
      <w:bookmarkEnd w:id="929"/>
      <w:bookmarkEnd w:id="930"/>
      <w:bookmarkEnd w:id="931"/>
      <w:bookmarkEnd w:id="932"/>
      <w:bookmarkEnd w:id="933"/>
      <w:bookmarkEnd w:id="934"/>
      <w:bookmarkEnd w:id="935"/>
      <w:bookmarkEnd w:id="936"/>
      <w:bookmarkEnd w:id="937"/>
    </w:p>
    <w:p w14:paraId="701D8CE3">
      <w:pPr>
        <w:pStyle w:val="57"/>
        <w:spacing w:afterLines="0"/>
        <w:ind w:left="0" w:firstLine="480" w:firstLineChars="200"/>
        <w:rPr>
          <w:rFonts w:ascii="仿宋_GB2312" w:eastAsia="仿宋_GB2312"/>
          <w:szCs w:val="24"/>
        </w:rPr>
      </w:pPr>
      <w:bookmarkStart w:id="938" w:name="_Ref4534600"/>
      <w:r>
        <w:rPr>
          <w:rFonts w:hint="eastAsia" w:ascii="仿宋_GB2312" w:eastAsia="仿宋_GB2312"/>
          <w:szCs w:val="24"/>
        </w:rPr>
        <w:t>1</w:t>
      </w:r>
      <w:r>
        <w:rPr>
          <w:rFonts w:ascii="仿宋_GB2312" w:eastAsia="仿宋_GB2312"/>
          <w:szCs w:val="24"/>
        </w:rPr>
        <w:t xml:space="preserve">3.3.1 </w:t>
      </w:r>
      <w:r>
        <w:rPr>
          <w:rFonts w:hint="eastAsia" w:ascii="仿宋_GB2312" w:eastAsia="仿宋_GB2312"/>
          <w:szCs w:val="24"/>
        </w:rPr>
        <w:t>发包人提出变更</w:t>
      </w:r>
      <w:bookmarkEnd w:id="938"/>
    </w:p>
    <w:p w14:paraId="3F56E972">
      <w:pPr>
        <w:spacing w:line="360" w:lineRule="auto"/>
        <w:ind w:firstLine="480" w:firstLineChars="200"/>
        <w:rPr>
          <w:rFonts w:ascii="仿宋_GB2312" w:eastAsia="仿宋_GB2312"/>
        </w:rPr>
      </w:pPr>
      <w:r>
        <w:rPr>
          <w:rFonts w:hint="eastAsia" w:ascii="仿宋_GB2312" w:eastAsia="仿宋_GB2312"/>
        </w:rPr>
        <w:t>发包人提出变更的，应通过工程师向承包人发出书面形式的变更指示，变更指示应说明计划变更的工程范围和变更的内容。</w:t>
      </w:r>
    </w:p>
    <w:p w14:paraId="2D5B8C62">
      <w:pPr>
        <w:pStyle w:val="57"/>
        <w:spacing w:afterLines="0"/>
        <w:ind w:left="0" w:firstLine="480" w:firstLineChars="200"/>
        <w:rPr>
          <w:rFonts w:ascii="仿宋_GB2312" w:eastAsia="仿宋_GB2312"/>
          <w:szCs w:val="24"/>
        </w:rPr>
      </w:pPr>
      <w:bookmarkStart w:id="939" w:name="_Ref4534617"/>
      <w:r>
        <w:rPr>
          <w:rFonts w:hint="eastAsia" w:ascii="仿宋_GB2312" w:eastAsia="仿宋_GB2312"/>
          <w:szCs w:val="24"/>
        </w:rPr>
        <w:t>1</w:t>
      </w:r>
      <w:r>
        <w:rPr>
          <w:rFonts w:ascii="仿宋_GB2312" w:eastAsia="仿宋_GB2312"/>
          <w:szCs w:val="24"/>
        </w:rPr>
        <w:t xml:space="preserve">3.3.2 </w:t>
      </w:r>
      <w:r>
        <w:rPr>
          <w:rFonts w:hint="eastAsia" w:ascii="仿宋_GB2312" w:eastAsia="仿宋_GB2312"/>
          <w:szCs w:val="24"/>
        </w:rPr>
        <w:t>变更执行</w:t>
      </w:r>
      <w:bookmarkEnd w:id="939"/>
    </w:p>
    <w:p w14:paraId="57C69549">
      <w:pPr>
        <w:spacing w:line="360" w:lineRule="auto"/>
        <w:ind w:firstLine="480" w:firstLineChars="200"/>
        <w:rPr>
          <w:rFonts w:ascii="仿宋_GB2312" w:eastAsia="仿宋_GB2312"/>
        </w:rPr>
      </w:pPr>
      <w:r>
        <w:rPr>
          <w:rFonts w:hint="eastAsia" w:ascii="仿宋_GB2312" w:eastAsia="仿宋_GB2312"/>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rPr>
        <w:t>13.3.3</w:t>
      </w:r>
      <w:r>
        <w:rPr>
          <w:rFonts w:hint="eastAsia" w:ascii="仿宋_GB2312" w:eastAsia="仿宋_GB2312"/>
        </w:rPr>
        <w:t>项[变更估价]约定确定变更估价。</w:t>
      </w:r>
    </w:p>
    <w:p w14:paraId="7A7401FF">
      <w:pPr>
        <w:pStyle w:val="57"/>
        <w:spacing w:afterLines="0"/>
        <w:ind w:left="0" w:firstLine="480" w:firstLineChars="200"/>
        <w:rPr>
          <w:rFonts w:ascii="仿宋_GB2312" w:eastAsia="仿宋_GB2312"/>
          <w:szCs w:val="24"/>
        </w:rPr>
      </w:pPr>
      <w:bookmarkStart w:id="940" w:name="_Ref3835481"/>
      <w:r>
        <w:rPr>
          <w:rFonts w:hint="eastAsia" w:ascii="仿宋_GB2312" w:eastAsia="仿宋_GB2312"/>
          <w:szCs w:val="24"/>
        </w:rPr>
        <w:t>1</w:t>
      </w:r>
      <w:r>
        <w:rPr>
          <w:rFonts w:ascii="仿宋_GB2312" w:eastAsia="仿宋_GB2312"/>
          <w:szCs w:val="24"/>
        </w:rPr>
        <w:t xml:space="preserve">3.3.3 </w:t>
      </w:r>
      <w:r>
        <w:rPr>
          <w:rFonts w:hint="eastAsia" w:ascii="仿宋_GB2312" w:eastAsia="仿宋_GB2312"/>
          <w:szCs w:val="24"/>
        </w:rPr>
        <w:t>变更估价</w:t>
      </w:r>
      <w:bookmarkEnd w:id="940"/>
    </w:p>
    <w:p w14:paraId="12B0BCB7">
      <w:pPr>
        <w:pStyle w:val="58"/>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3.3.3.1 </w:t>
      </w:r>
      <w:r>
        <w:rPr>
          <w:rFonts w:hint="eastAsia" w:ascii="仿宋_GB2312" w:eastAsia="仿宋_GB2312"/>
          <w:szCs w:val="24"/>
        </w:rPr>
        <w:t>变更估价原则</w:t>
      </w:r>
    </w:p>
    <w:p w14:paraId="5E148932">
      <w:pPr>
        <w:spacing w:line="360" w:lineRule="auto"/>
        <w:ind w:firstLine="480" w:firstLineChars="200"/>
        <w:rPr>
          <w:rFonts w:ascii="仿宋_GB2312" w:eastAsia="仿宋_GB2312"/>
        </w:rPr>
      </w:pPr>
      <w:r>
        <w:rPr>
          <w:rFonts w:hint="eastAsia" w:ascii="仿宋_GB2312" w:eastAsia="仿宋_GB2312"/>
        </w:rPr>
        <w:t>除专用合同条件另有约定外，变更估价按照本款约定处理：</w:t>
      </w:r>
    </w:p>
    <w:p w14:paraId="13155F27">
      <w:pPr>
        <w:spacing w:line="360" w:lineRule="auto"/>
        <w:ind w:firstLine="480" w:firstLineChars="200"/>
        <w:rPr>
          <w:rFonts w:ascii="仿宋_GB2312" w:eastAsia="仿宋_GB2312"/>
        </w:rPr>
      </w:pPr>
      <w:r>
        <w:rPr>
          <w:rFonts w:hint="eastAsia" w:ascii="仿宋_GB2312" w:eastAsia="仿宋_GB2312"/>
        </w:rPr>
        <w:t>（1）合同中未包含价格清单，合同价格应按照所执行的变更工程的成本加利润调整；</w:t>
      </w:r>
    </w:p>
    <w:p w14:paraId="6FD05CAF">
      <w:pPr>
        <w:spacing w:line="360" w:lineRule="auto"/>
        <w:ind w:firstLine="480" w:firstLineChars="200"/>
        <w:rPr>
          <w:rFonts w:ascii="仿宋_GB2312" w:eastAsia="仿宋_GB2312"/>
        </w:rPr>
      </w:pPr>
      <w:r>
        <w:rPr>
          <w:rFonts w:hint="eastAsia" w:ascii="仿宋_GB2312" w:eastAsia="仿宋_GB2312"/>
        </w:rPr>
        <w:t>（2）合同中包含价格清单，合同价格按照如下规则调整：</w:t>
      </w:r>
    </w:p>
    <w:p w14:paraId="08C3E993">
      <w:pPr>
        <w:spacing w:line="360" w:lineRule="auto"/>
        <w:ind w:firstLine="480" w:firstLineChars="200"/>
        <w:rPr>
          <w:rFonts w:ascii="仿宋_GB2312" w:eastAsia="仿宋_GB2312"/>
        </w:rPr>
      </w:pPr>
      <w:r>
        <w:rPr>
          <w:rFonts w:hint="eastAsia" w:ascii="仿宋_GB2312" w:eastAsia="仿宋_GB2312"/>
        </w:rPr>
        <w:t>1）价格清单中有适用于变更工程项目的，应采用该项目的费率和价格；</w:t>
      </w:r>
    </w:p>
    <w:p w14:paraId="15B2FE23">
      <w:pPr>
        <w:spacing w:line="360" w:lineRule="auto"/>
        <w:ind w:firstLine="480" w:firstLineChars="200"/>
        <w:rPr>
          <w:rFonts w:ascii="仿宋_GB2312" w:eastAsia="仿宋_GB2312"/>
        </w:rPr>
      </w:pPr>
      <w:r>
        <w:rPr>
          <w:rFonts w:hint="eastAsia" w:ascii="仿宋_GB2312" w:eastAsia="仿宋_GB2312"/>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rPr>
      </w:pPr>
      <w:r>
        <w:rPr>
          <w:rFonts w:hint="eastAsia" w:ascii="仿宋_GB2312" w:eastAsia="仿宋_GB2312"/>
        </w:rPr>
        <w:t>3）价格清单中没有适用也没有类似于变更工程项目的，该工程项目应按成本加利润原则调整适用新的费率或价格。</w:t>
      </w:r>
    </w:p>
    <w:p w14:paraId="020D9B35">
      <w:pPr>
        <w:pStyle w:val="58"/>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3.3.</w:t>
      </w:r>
      <w:r>
        <w:rPr>
          <w:rFonts w:hint="eastAsia" w:ascii="仿宋_GB2312" w:eastAsia="仿宋_GB2312"/>
          <w:szCs w:val="24"/>
        </w:rPr>
        <w:t>3</w:t>
      </w:r>
      <w:r>
        <w:rPr>
          <w:rFonts w:ascii="仿宋_GB2312" w:eastAsia="仿宋_GB2312"/>
          <w:szCs w:val="24"/>
        </w:rPr>
        <w:t xml:space="preserve">.2 </w:t>
      </w:r>
      <w:r>
        <w:rPr>
          <w:rFonts w:hint="eastAsia" w:ascii="仿宋_GB2312" w:eastAsia="仿宋_GB2312"/>
          <w:szCs w:val="24"/>
        </w:rPr>
        <w:t>变更估价程序</w:t>
      </w:r>
    </w:p>
    <w:p w14:paraId="71283A5D">
      <w:pPr>
        <w:spacing w:line="360" w:lineRule="auto"/>
        <w:ind w:firstLine="480" w:firstLineChars="200"/>
        <w:rPr>
          <w:rFonts w:ascii="仿宋_GB2312" w:eastAsia="仿宋_GB2312"/>
        </w:rPr>
      </w:pPr>
      <w:bookmarkStart w:id="941" w:name="_Ref531955607"/>
      <w:bookmarkStart w:id="942" w:name="_Ref531955605"/>
      <w:bookmarkStart w:id="943" w:name="_Toc337558844"/>
      <w:bookmarkStart w:id="944" w:name="_Toc296346651"/>
      <w:bookmarkStart w:id="945" w:name="_Toc296503150"/>
      <w:r>
        <w:rPr>
          <w:rFonts w:hint="eastAsia" w:ascii="仿宋_GB2312" w:eastAsia="仿宋_GB2312"/>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rPr>
      </w:pPr>
      <w:r>
        <w:rPr>
          <w:rFonts w:hint="eastAsia" w:ascii="仿宋_GB2312" w:eastAsia="仿宋_GB2312"/>
        </w:rPr>
        <w:t>因变更引起的价格调整应计入最近一期的进度款中支付。</w:t>
      </w:r>
    </w:p>
    <w:p w14:paraId="38D39EF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3.3.4 </w:t>
      </w:r>
      <w:r>
        <w:rPr>
          <w:rFonts w:hint="eastAsia" w:ascii="仿宋_GB2312" w:eastAsia="仿宋_GB2312"/>
          <w:szCs w:val="24"/>
        </w:rPr>
        <w:t>变更引起的工期调整</w:t>
      </w:r>
    </w:p>
    <w:p w14:paraId="52764164">
      <w:pPr>
        <w:spacing w:line="360" w:lineRule="auto"/>
        <w:ind w:firstLine="480" w:firstLineChars="200"/>
        <w:rPr>
          <w:rFonts w:ascii="仿宋_GB2312" w:eastAsia="仿宋_GB2312"/>
        </w:rPr>
      </w:pPr>
      <w:r>
        <w:rPr>
          <w:rFonts w:hint="eastAsia" w:ascii="仿宋_GB2312" w:eastAsia="仿宋_GB2312"/>
        </w:rPr>
        <w:t>因变更引起工期变化的，合同当事人均可要求调整合同工期，由合同当事人按照第</w:t>
      </w:r>
      <w:r>
        <w:rPr>
          <w:rFonts w:ascii="仿宋_GB2312" w:eastAsia="仿宋_GB2312"/>
        </w:rPr>
        <w:t>3.6</w:t>
      </w:r>
      <w:r>
        <w:rPr>
          <w:rFonts w:hint="eastAsia" w:ascii="仿宋_GB2312" w:eastAsia="仿宋_GB2312"/>
        </w:rPr>
        <w:t>款[商定或确定]并参考工程所在地的工期定额标准确定增减工期天数。</w:t>
      </w:r>
    </w:p>
    <w:p w14:paraId="33648D62">
      <w:pPr>
        <w:pStyle w:val="4"/>
        <w:keepNext/>
        <w:keepLines/>
        <w:wordWrap w:val="0"/>
        <w:topLinePunct/>
        <w:adjustRightInd w:val="0"/>
        <w:snapToGrid w:val="0"/>
        <w:rPr>
          <w:rFonts w:ascii="仿宋_GB2312" w:hAnsi="宋体" w:eastAsia="仿宋_GB2312"/>
          <w:b/>
        </w:rPr>
      </w:pPr>
      <w:bookmarkStart w:id="946" w:name="_Toc18010"/>
      <w:bookmarkStart w:id="947" w:name="_Ref4431237"/>
      <w:bookmarkStart w:id="948" w:name="_Toc54862286"/>
      <w:bookmarkStart w:id="949" w:name="_Toc28878"/>
      <w:r>
        <w:rPr>
          <w:rFonts w:hint="eastAsia" w:ascii="仿宋_GB2312" w:hAnsi="宋体" w:eastAsia="仿宋_GB2312"/>
          <w:b/>
        </w:rPr>
        <w:t>13.4 暂估价</w:t>
      </w:r>
      <w:bookmarkEnd w:id="946"/>
      <w:bookmarkEnd w:id="947"/>
      <w:bookmarkEnd w:id="948"/>
      <w:bookmarkEnd w:id="949"/>
    </w:p>
    <w:p w14:paraId="09953E70">
      <w:pPr>
        <w:pStyle w:val="57"/>
        <w:spacing w:afterLines="0"/>
        <w:ind w:left="0" w:firstLine="480" w:firstLineChars="200"/>
        <w:rPr>
          <w:rFonts w:ascii="仿宋_GB2312" w:eastAsia="仿宋_GB2312"/>
          <w:szCs w:val="24"/>
        </w:rPr>
      </w:pPr>
      <w:bookmarkStart w:id="950" w:name="_Ref4616729"/>
      <w:r>
        <w:rPr>
          <w:rFonts w:hint="eastAsia" w:ascii="仿宋_GB2312" w:eastAsia="仿宋_GB2312"/>
          <w:szCs w:val="24"/>
        </w:rPr>
        <w:t>1</w:t>
      </w:r>
      <w:r>
        <w:rPr>
          <w:rFonts w:ascii="仿宋_GB2312" w:eastAsia="仿宋_GB2312"/>
          <w:szCs w:val="24"/>
        </w:rPr>
        <w:t xml:space="preserve">3.4.1 </w:t>
      </w:r>
      <w:r>
        <w:rPr>
          <w:rFonts w:hint="eastAsia" w:ascii="仿宋_GB2312" w:eastAsia="仿宋_GB2312"/>
          <w:szCs w:val="24"/>
        </w:rPr>
        <w:t>依法必须招标的暂估价项目</w:t>
      </w:r>
      <w:bookmarkEnd w:id="950"/>
    </w:p>
    <w:p w14:paraId="7CFAC39D">
      <w:pPr>
        <w:spacing w:line="360" w:lineRule="auto"/>
        <w:ind w:firstLine="480" w:firstLineChars="200"/>
        <w:rPr>
          <w:rFonts w:ascii="仿宋_GB2312" w:eastAsia="仿宋_GB2312"/>
        </w:rPr>
      </w:pPr>
      <w:r>
        <w:rPr>
          <w:rFonts w:hint="eastAsia" w:ascii="仿宋_GB2312" w:eastAsia="仿宋_GB2312"/>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59"/>
        <w:spacing w:line="360" w:lineRule="auto"/>
        <w:ind w:left="0" w:firstLine="480" w:firstLineChars="200"/>
        <w:rPr>
          <w:rFonts w:ascii="仿宋_GB2312" w:eastAsia="仿宋_GB2312"/>
        </w:rPr>
      </w:pPr>
      <w:r>
        <w:rPr>
          <w:rFonts w:hint="eastAsia" w:ascii="仿宋_GB2312" w:eastAsia="仿宋_GB2312"/>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rPr>
      </w:pPr>
      <w:r>
        <w:rPr>
          <w:rFonts w:hint="eastAsia" w:ascii="仿宋_GB2312" w:eastAsia="仿宋_GB2312"/>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7"/>
        <w:spacing w:afterLines="0"/>
        <w:ind w:left="0" w:firstLine="480" w:firstLineChars="200"/>
        <w:rPr>
          <w:rFonts w:ascii="仿宋_GB2312" w:eastAsia="仿宋_GB2312"/>
          <w:szCs w:val="24"/>
        </w:rPr>
      </w:pPr>
      <w:bookmarkStart w:id="951" w:name="_Ref4682312"/>
      <w:r>
        <w:rPr>
          <w:rFonts w:hint="eastAsia" w:ascii="仿宋_GB2312" w:eastAsia="仿宋_GB2312"/>
          <w:szCs w:val="24"/>
        </w:rPr>
        <w:t>1</w:t>
      </w:r>
      <w:r>
        <w:rPr>
          <w:rFonts w:ascii="仿宋_GB2312" w:eastAsia="仿宋_GB2312"/>
          <w:szCs w:val="24"/>
        </w:rPr>
        <w:t xml:space="preserve">3.4.2 </w:t>
      </w:r>
      <w:r>
        <w:rPr>
          <w:rFonts w:hint="eastAsia" w:ascii="仿宋_GB2312" w:eastAsia="仿宋_GB2312"/>
          <w:szCs w:val="24"/>
        </w:rPr>
        <w:t>不属于依法必须招标的暂估价项目</w:t>
      </w:r>
      <w:bookmarkEnd w:id="951"/>
    </w:p>
    <w:p w14:paraId="59C44A66">
      <w:pPr>
        <w:spacing w:line="360" w:lineRule="auto"/>
        <w:ind w:firstLine="480" w:firstLineChars="200"/>
        <w:rPr>
          <w:rFonts w:ascii="仿宋_GB2312" w:eastAsia="仿宋_GB2312"/>
        </w:rPr>
      </w:pPr>
      <w:r>
        <w:rPr>
          <w:rFonts w:hint="eastAsia" w:ascii="仿宋_GB2312" w:eastAsia="仿宋_GB2312"/>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rPr>
      </w:pPr>
      <w:r>
        <w:rPr>
          <w:rFonts w:hint="eastAsia" w:ascii="仿宋_GB2312" w:eastAsia="仿宋_GB2312"/>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4"/>
        <w:keepNext/>
        <w:keepLines/>
        <w:wordWrap w:val="0"/>
        <w:topLinePunct/>
        <w:adjustRightInd w:val="0"/>
        <w:snapToGrid w:val="0"/>
        <w:rPr>
          <w:rFonts w:ascii="仿宋_GB2312" w:hAnsi="宋体" w:eastAsia="仿宋_GB2312"/>
          <w:b/>
        </w:rPr>
      </w:pPr>
      <w:bookmarkStart w:id="952" w:name="_Toc54862287"/>
      <w:bookmarkStart w:id="953" w:name="_Toc29591"/>
      <w:bookmarkStart w:id="954" w:name="_Ref4431250"/>
      <w:bookmarkStart w:id="955" w:name="_Toc3732"/>
      <w:r>
        <w:rPr>
          <w:rFonts w:hint="eastAsia" w:ascii="仿宋_GB2312" w:hAnsi="宋体" w:eastAsia="仿宋_GB2312"/>
          <w:b/>
        </w:rPr>
        <w:t>13.5 暂列金额</w:t>
      </w:r>
      <w:bookmarkEnd w:id="952"/>
      <w:bookmarkEnd w:id="953"/>
      <w:bookmarkEnd w:id="954"/>
      <w:bookmarkEnd w:id="955"/>
      <w:r>
        <w:rPr>
          <w:rFonts w:hint="eastAsia" w:ascii="仿宋_GB2312" w:hAnsi="宋体" w:eastAsia="仿宋_GB2312"/>
          <w:b/>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rPr>
      </w:pPr>
      <w:r>
        <w:rPr>
          <w:rFonts w:hint="eastAsia" w:ascii="仿宋_GB2312" w:eastAsia="仿宋_GB2312"/>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rPr>
      </w:pPr>
      <w:r>
        <w:rPr>
          <w:rFonts w:hint="eastAsia" w:ascii="仿宋_GB2312" w:eastAsia="仿宋_GB2312"/>
        </w:rPr>
        <w:t>对于每笔暂列金额，发包人可以指示用于下列支付：</w:t>
      </w:r>
    </w:p>
    <w:p w14:paraId="6C240697">
      <w:pPr>
        <w:spacing w:line="360" w:lineRule="auto"/>
        <w:ind w:firstLine="480" w:firstLineChars="200"/>
        <w:rPr>
          <w:rFonts w:ascii="仿宋_GB2312" w:eastAsia="仿宋_GB2312"/>
        </w:rPr>
      </w:pPr>
      <w:r>
        <w:rPr>
          <w:rFonts w:hint="eastAsia" w:ascii="仿宋_GB2312" w:eastAsia="仿宋_GB2312"/>
        </w:rPr>
        <w:t>（1）发包人根据第</w:t>
      </w:r>
      <w:r>
        <w:rPr>
          <w:rFonts w:ascii="仿宋_GB2312" w:eastAsia="仿宋_GB2312"/>
        </w:rPr>
        <w:t>13.1</w:t>
      </w:r>
      <w:r>
        <w:rPr>
          <w:rFonts w:hint="eastAsia" w:ascii="仿宋_GB2312" w:eastAsia="仿宋_GB2312"/>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rPr>
      </w:pPr>
      <w:r>
        <w:rPr>
          <w:rFonts w:hint="eastAsia" w:ascii="仿宋_GB2312" w:eastAsia="仿宋_GB2312"/>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rPr>
      </w:pPr>
      <w:r>
        <w:rPr>
          <w:rFonts w:hint="eastAsia" w:ascii="仿宋_GB2312" w:eastAsia="仿宋_GB2312"/>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rPr>
      </w:pPr>
      <w:r>
        <w:rPr>
          <w:rFonts w:hint="eastAsia" w:ascii="仿宋_GB2312" w:eastAsia="仿宋_GB2312"/>
        </w:rPr>
        <w:t>每份包含暂列金额的文件还应包括用以证明暂列金额的所有有效的发票、凭证和账户或收据。</w:t>
      </w:r>
    </w:p>
    <w:p w14:paraId="383339B5">
      <w:pPr>
        <w:pStyle w:val="4"/>
        <w:keepNext/>
        <w:keepLines/>
        <w:wordWrap w:val="0"/>
        <w:topLinePunct/>
        <w:adjustRightInd w:val="0"/>
        <w:snapToGrid w:val="0"/>
        <w:rPr>
          <w:rFonts w:ascii="仿宋_GB2312" w:hAnsi="宋体" w:eastAsia="仿宋_GB2312"/>
          <w:b/>
        </w:rPr>
      </w:pPr>
      <w:bookmarkStart w:id="956" w:name="_Toc20677"/>
      <w:bookmarkStart w:id="957" w:name="_Toc296346653"/>
      <w:bookmarkStart w:id="958" w:name="_Toc54862288"/>
      <w:bookmarkStart w:id="959" w:name="_Ref4431438"/>
      <w:bookmarkStart w:id="960" w:name="_Toc296503152"/>
      <w:bookmarkStart w:id="961" w:name="_Toc23150"/>
      <w:bookmarkStart w:id="962" w:name="_Toc337558845"/>
      <w:r>
        <w:rPr>
          <w:rFonts w:hint="eastAsia" w:ascii="仿宋_GB2312" w:hAnsi="宋体" w:eastAsia="仿宋_GB2312"/>
          <w:b/>
        </w:rPr>
        <w:t>13.6 计日工</w:t>
      </w:r>
      <w:bookmarkEnd w:id="956"/>
      <w:bookmarkEnd w:id="957"/>
      <w:bookmarkEnd w:id="958"/>
      <w:bookmarkEnd w:id="959"/>
      <w:bookmarkEnd w:id="960"/>
      <w:bookmarkEnd w:id="961"/>
      <w:bookmarkEnd w:id="962"/>
    </w:p>
    <w:p w14:paraId="7916B3A4">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3.6.1 </w:t>
      </w:r>
      <w:r>
        <w:rPr>
          <w:rFonts w:hint="eastAsia" w:ascii="仿宋_GB2312" w:eastAsia="仿宋_GB2312"/>
          <w:szCs w:val="24"/>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rPr>
        <w:t>3.6</w:t>
      </w:r>
      <w:r>
        <w:rPr>
          <w:rFonts w:hint="eastAsia" w:ascii="仿宋_GB2312" w:eastAsia="仿宋_GB2312"/>
          <w:szCs w:val="24"/>
        </w:rPr>
        <w:t>款[商定或确定]确定计日工的单价。</w:t>
      </w:r>
    </w:p>
    <w:p w14:paraId="28D975D7">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3.6.2 </w:t>
      </w:r>
      <w:r>
        <w:rPr>
          <w:rFonts w:hint="eastAsia" w:ascii="仿宋_GB2312" w:eastAsia="仿宋_GB2312"/>
          <w:szCs w:val="24"/>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rPr>
      </w:pPr>
      <w:r>
        <w:rPr>
          <w:rFonts w:hint="eastAsia" w:ascii="仿宋_GB2312" w:eastAsia="仿宋_GB2312"/>
        </w:rPr>
        <w:t>（1）工作名称、内容和数量；</w:t>
      </w:r>
    </w:p>
    <w:p w14:paraId="25F95AC9">
      <w:pPr>
        <w:spacing w:line="360" w:lineRule="auto"/>
        <w:ind w:firstLine="480" w:firstLineChars="200"/>
        <w:rPr>
          <w:rFonts w:ascii="仿宋_GB2312" w:eastAsia="仿宋_GB2312"/>
        </w:rPr>
      </w:pPr>
      <w:r>
        <w:rPr>
          <w:rFonts w:hint="eastAsia" w:ascii="仿宋_GB2312" w:eastAsia="仿宋_GB2312"/>
        </w:rPr>
        <w:t>（2）投入该工作的所有人员的姓名、专业、工种、级别和耗用工时；</w:t>
      </w:r>
    </w:p>
    <w:p w14:paraId="38881CF2">
      <w:pPr>
        <w:spacing w:line="360" w:lineRule="auto"/>
        <w:ind w:firstLine="480" w:firstLineChars="200"/>
        <w:rPr>
          <w:rFonts w:ascii="仿宋_GB2312" w:eastAsia="仿宋_GB2312"/>
        </w:rPr>
      </w:pPr>
      <w:r>
        <w:rPr>
          <w:rFonts w:hint="eastAsia" w:ascii="仿宋_GB2312" w:eastAsia="仿宋_GB2312"/>
        </w:rPr>
        <w:t>（3）投入该工作的材料类别和数量；</w:t>
      </w:r>
    </w:p>
    <w:p w14:paraId="5A459D51">
      <w:pPr>
        <w:spacing w:line="360" w:lineRule="auto"/>
        <w:ind w:firstLine="480" w:firstLineChars="200"/>
        <w:rPr>
          <w:rFonts w:ascii="仿宋_GB2312" w:eastAsia="仿宋_GB2312"/>
        </w:rPr>
      </w:pPr>
      <w:r>
        <w:rPr>
          <w:rFonts w:hint="eastAsia" w:ascii="仿宋_GB2312" w:eastAsia="仿宋_GB2312"/>
        </w:rPr>
        <w:t>（4）投入该工作的施工设备型号、台数和耗用台时；</w:t>
      </w:r>
    </w:p>
    <w:p w14:paraId="68738AAB">
      <w:pPr>
        <w:spacing w:line="360" w:lineRule="auto"/>
        <w:ind w:firstLine="480" w:firstLineChars="200"/>
        <w:rPr>
          <w:rFonts w:ascii="仿宋_GB2312" w:eastAsia="仿宋_GB2312"/>
        </w:rPr>
      </w:pPr>
      <w:r>
        <w:rPr>
          <w:rFonts w:hint="eastAsia" w:ascii="仿宋_GB2312" w:eastAsia="仿宋_GB2312"/>
        </w:rPr>
        <w:t>（</w:t>
      </w:r>
      <w:r>
        <w:rPr>
          <w:rFonts w:ascii="仿宋_GB2312" w:eastAsia="仿宋_GB2312"/>
        </w:rPr>
        <w:t>5</w:t>
      </w:r>
      <w:r>
        <w:rPr>
          <w:rFonts w:hint="eastAsia" w:ascii="仿宋_GB2312" w:eastAsia="仿宋_GB2312"/>
        </w:rPr>
        <w:t>）其他有关资料和凭证。</w:t>
      </w:r>
    </w:p>
    <w:p w14:paraId="304E2CC5">
      <w:pPr>
        <w:spacing w:line="360" w:lineRule="auto"/>
        <w:ind w:firstLine="480" w:firstLineChars="200"/>
        <w:rPr>
          <w:rFonts w:ascii="仿宋_GB2312" w:eastAsia="仿宋_GB2312"/>
        </w:rPr>
      </w:pPr>
      <w:r>
        <w:rPr>
          <w:rFonts w:hint="eastAsia" w:ascii="仿宋_GB2312" w:eastAsia="仿宋_GB2312"/>
        </w:rPr>
        <w:t>计日工由承包人汇总后，列入最近一期进度付款申请单，由工程师审查并经发包人批准后列入进度付款。</w:t>
      </w:r>
    </w:p>
    <w:p w14:paraId="3A27C4E9">
      <w:pPr>
        <w:pStyle w:val="4"/>
        <w:keepNext/>
        <w:keepLines/>
        <w:wordWrap w:val="0"/>
        <w:topLinePunct/>
        <w:adjustRightInd w:val="0"/>
        <w:snapToGrid w:val="0"/>
        <w:rPr>
          <w:rFonts w:ascii="仿宋_GB2312" w:hAnsi="宋体" w:eastAsia="仿宋_GB2312"/>
          <w:b/>
        </w:rPr>
      </w:pPr>
      <w:bookmarkStart w:id="963" w:name="_Toc54862289"/>
      <w:bookmarkStart w:id="964" w:name="_Ref4617318"/>
      <w:bookmarkStart w:id="965" w:name="_Toc25023"/>
      <w:bookmarkStart w:id="966" w:name="_Toc6721"/>
      <w:bookmarkStart w:id="967" w:name="_Ref4617331"/>
      <w:r>
        <w:rPr>
          <w:rFonts w:hint="eastAsia" w:ascii="仿宋_GB2312" w:hAnsi="宋体" w:eastAsia="仿宋_GB2312"/>
          <w:b/>
        </w:rPr>
        <w:t>13.7 法律变化引起的调整</w:t>
      </w:r>
      <w:bookmarkEnd w:id="963"/>
      <w:bookmarkEnd w:id="964"/>
      <w:bookmarkEnd w:id="965"/>
      <w:bookmarkEnd w:id="966"/>
      <w:bookmarkEnd w:id="967"/>
    </w:p>
    <w:p w14:paraId="55E9CAD3">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3.7.1 </w:t>
      </w:r>
      <w:r>
        <w:rPr>
          <w:rFonts w:hint="eastAsia" w:ascii="仿宋_GB2312" w:eastAsia="仿宋_GB2312"/>
          <w:szCs w:val="24"/>
        </w:rPr>
        <w:t>基准日期后，法律变化导致承包人在合同履行过程中所需要的费用发生除第13.</w:t>
      </w:r>
      <w:r>
        <w:rPr>
          <w:rFonts w:ascii="仿宋_GB2312" w:eastAsia="仿宋_GB2312"/>
          <w:szCs w:val="24"/>
        </w:rPr>
        <w:t>8</w:t>
      </w:r>
      <w:r>
        <w:rPr>
          <w:rFonts w:hint="eastAsia" w:ascii="仿宋_GB2312" w:eastAsia="仿宋_GB2312"/>
          <w:szCs w:val="24"/>
        </w:rPr>
        <w:t>款[市场价格波动引起的调整]约定以外的增加时，由发包人承担由此增加的费用；减少时，应从合同价格中予以扣减。基准日期后，因法律变化造成工期延误时，工期应予以顺延。</w:t>
      </w:r>
    </w:p>
    <w:p w14:paraId="35452B7D">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3.7.2 </w:t>
      </w:r>
      <w:r>
        <w:rPr>
          <w:rFonts w:hint="eastAsia" w:ascii="仿宋_GB2312" w:eastAsia="仿宋_GB2312"/>
          <w:szCs w:val="24"/>
        </w:rPr>
        <w:t>因法律变化引起的合同价格和工期调整，合同当事人无法达成一致的，由工程师按第</w:t>
      </w:r>
      <w:r>
        <w:rPr>
          <w:rFonts w:ascii="仿宋_GB2312" w:eastAsia="仿宋_GB2312"/>
          <w:szCs w:val="24"/>
        </w:rPr>
        <w:t>3.6</w:t>
      </w:r>
      <w:r>
        <w:rPr>
          <w:rFonts w:hint="eastAsia" w:ascii="仿宋_GB2312" w:eastAsia="仿宋_GB2312"/>
          <w:szCs w:val="24"/>
        </w:rPr>
        <w:t>款[商定或确定]的约定处理。</w:t>
      </w:r>
    </w:p>
    <w:p w14:paraId="27BC42D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3.7.3 </w:t>
      </w:r>
      <w:r>
        <w:rPr>
          <w:rFonts w:hint="eastAsia" w:ascii="仿宋_GB2312" w:eastAsia="仿宋_GB2312"/>
          <w:szCs w:val="24"/>
        </w:rPr>
        <w:t>因承包人原因造成工期延误，在工期延误期间出现法律变化的，由此增加的费用和（或）延误的工期由承包人承担。</w:t>
      </w:r>
    </w:p>
    <w:p w14:paraId="73279241">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3.7.4 </w:t>
      </w:r>
      <w:r>
        <w:rPr>
          <w:rFonts w:hint="eastAsia" w:ascii="仿宋_GB2312" w:eastAsia="仿宋_GB2312"/>
          <w:szCs w:val="24"/>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rPr>
        <w:t>13.3</w:t>
      </w:r>
      <w:r>
        <w:rPr>
          <w:rFonts w:hint="eastAsia" w:ascii="仿宋_GB2312" w:eastAsia="仿宋_GB2312"/>
          <w:szCs w:val="24"/>
        </w:rPr>
        <w:t>款[</w:t>
      </w:r>
      <w:r>
        <w:rPr>
          <w:rFonts w:ascii="仿宋_GB2312" w:eastAsia="仿宋_GB2312"/>
          <w:szCs w:val="24"/>
        </w:rPr>
        <w:t>变更程序</w:t>
      </w:r>
      <w:r>
        <w:rPr>
          <w:rFonts w:hint="eastAsia" w:ascii="仿宋_GB2312" w:eastAsia="仿宋_GB2312"/>
          <w:szCs w:val="24"/>
        </w:rPr>
        <w:t>]发出变更指示。</w:t>
      </w:r>
    </w:p>
    <w:p w14:paraId="6479FDF1">
      <w:pPr>
        <w:pStyle w:val="4"/>
        <w:keepNext/>
        <w:keepLines/>
        <w:wordWrap w:val="0"/>
        <w:topLinePunct/>
        <w:adjustRightInd w:val="0"/>
        <w:snapToGrid w:val="0"/>
        <w:rPr>
          <w:rFonts w:ascii="仿宋_GB2312" w:hAnsi="宋体" w:eastAsia="仿宋_GB2312"/>
          <w:b/>
        </w:rPr>
      </w:pPr>
      <w:bookmarkStart w:id="968" w:name="_Ref531955630"/>
      <w:bookmarkStart w:id="969" w:name="_Toc54862290"/>
      <w:bookmarkStart w:id="970" w:name="_Ref18977613"/>
      <w:bookmarkStart w:id="971" w:name="_Ref531955627"/>
      <w:bookmarkStart w:id="972" w:name="_Toc11153"/>
      <w:bookmarkStart w:id="973" w:name="_Toc15357"/>
      <w:r>
        <w:rPr>
          <w:rFonts w:hint="eastAsia" w:ascii="仿宋_GB2312" w:hAnsi="宋体" w:eastAsia="仿宋_GB2312"/>
          <w:b/>
        </w:rPr>
        <w:t>13.8 市场价格波动引起的调整</w:t>
      </w:r>
      <w:bookmarkEnd w:id="968"/>
      <w:bookmarkEnd w:id="969"/>
      <w:bookmarkEnd w:id="970"/>
      <w:bookmarkEnd w:id="971"/>
      <w:bookmarkEnd w:id="972"/>
      <w:bookmarkEnd w:id="973"/>
    </w:p>
    <w:p w14:paraId="5FD75226">
      <w:pPr>
        <w:pStyle w:val="57"/>
        <w:spacing w:afterLines="0"/>
        <w:ind w:left="0" w:firstLine="480" w:firstLineChars="200"/>
        <w:rPr>
          <w:rFonts w:ascii="仿宋_GB2312" w:eastAsia="仿宋_GB2312"/>
          <w:szCs w:val="24"/>
        </w:rPr>
      </w:pPr>
      <w:bookmarkStart w:id="974" w:name="_Ref4709841"/>
      <w:r>
        <w:rPr>
          <w:rFonts w:hint="eastAsia" w:ascii="仿宋_GB2312" w:eastAsia="仿宋_GB2312"/>
          <w:szCs w:val="24"/>
        </w:rPr>
        <w:t>13.8.1 主要工程材料、设备、人工价格与招标时基期价相比，波动幅度超过合同约定幅度的，双方按照合同约定的价格调整方式调整。</w:t>
      </w:r>
    </w:p>
    <w:p w14:paraId="16790B46">
      <w:pPr>
        <w:pStyle w:val="57"/>
        <w:spacing w:afterLines="0"/>
        <w:ind w:left="0" w:firstLine="480" w:firstLineChars="200"/>
        <w:rPr>
          <w:rFonts w:ascii="仿宋_GB2312" w:eastAsia="仿宋_GB2312"/>
          <w:szCs w:val="24"/>
        </w:rPr>
      </w:pPr>
      <w:r>
        <w:rPr>
          <w:rFonts w:hint="eastAsia" w:ascii="仿宋_GB2312" w:eastAsia="仿宋_GB2312"/>
          <w:szCs w:val="24"/>
        </w:rPr>
        <w:t>13.8.2 发包人与承包人在专用合同条件中约定采用《价格指数权重表》的，适用本项约定。</w:t>
      </w:r>
    </w:p>
    <w:p w14:paraId="25C17789">
      <w:pPr>
        <w:pStyle w:val="57"/>
        <w:spacing w:afterLines="0"/>
        <w:ind w:left="0" w:firstLine="480" w:firstLineChars="200"/>
        <w:rPr>
          <w:rFonts w:ascii="仿宋_GB2312" w:eastAsia="仿宋_GB2312"/>
          <w:szCs w:val="24"/>
        </w:rPr>
      </w:pPr>
      <w:r>
        <w:rPr>
          <w:rFonts w:hint="eastAsia" w:ascii="仿宋_GB2312" w:eastAsia="仿宋_GB2312"/>
          <w:szCs w:val="24"/>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7"/>
        <w:spacing w:afterLines="0"/>
        <w:ind w:left="0" w:firstLine="480" w:firstLineChars="200"/>
        <w:rPr>
          <w:rFonts w:ascii="仿宋_GB2312" w:eastAsia="仿宋_GB2312"/>
          <w:szCs w:val="24"/>
        </w:rPr>
      </w:pPr>
      <w:bookmarkStart w:id="975" w:name="_Ref4616996"/>
      <w:r>
        <w:rPr>
          <w:rFonts w:hint="eastAsia" w:ascii="仿宋_GB2312" w:eastAsia="仿宋_GB2312"/>
          <w:szCs w:val="24"/>
        </w:rPr>
        <w:t>（1）价格调整公式</w:t>
      </w:r>
      <w:bookmarkEnd w:id="975"/>
    </w:p>
    <w:p w14:paraId="07186D76">
      <w:pPr>
        <w:pStyle w:val="57"/>
        <w:spacing w:afterLines="0"/>
        <w:ind w:left="0" w:firstLine="480" w:firstLineChars="200"/>
        <w:rPr>
          <w:rFonts w:ascii="仿宋_GB2312" w:eastAsia="仿宋_GB2312"/>
          <w:szCs w:val="24"/>
        </w:rPr>
      </w:pPr>
      <w:r>
        <w:rPr>
          <w:rFonts w:hint="eastAsia" w:ascii="仿宋_GB2312" w:eastAsia="仿宋_GB2312"/>
          <w:szCs w:val="24"/>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7"/>
        <w:spacing w:afterLines="0"/>
        <w:ind w:left="0" w:firstLine="480" w:firstLineChars="200"/>
        <w:rPr>
          <w:rFonts w:ascii="仿宋_GB2312" w:eastAsia="仿宋_GB2312"/>
          <w:szCs w:val="24"/>
        </w:rPr>
      </w:pPr>
      <w:r>
        <w:rPr>
          <w:rFonts w:hint="eastAsia" w:ascii="仿宋_GB2312" w:eastAsia="仿宋_GB2312"/>
          <w:szCs w:val="24"/>
        </w:rPr>
        <w:t>公式中：△P---需调整的价格差额；</w:t>
      </w:r>
    </w:p>
    <w:p w14:paraId="522F0181">
      <w:pPr>
        <w:pStyle w:val="57"/>
        <w:spacing w:afterLines="0"/>
        <w:ind w:left="0" w:firstLine="480" w:firstLineChars="200"/>
        <w:rPr>
          <w:rFonts w:ascii="仿宋_GB2312" w:eastAsia="仿宋_GB2312"/>
          <w:szCs w:val="24"/>
        </w:rPr>
      </w:pPr>
      <w:r>
        <w:rPr>
          <w:rFonts w:hint="eastAsia" w:ascii="仿宋_GB2312" w:eastAsia="仿宋_GB2312"/>
          <w:szCs w:val="24"/>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7"/>
        <w:spacing w:afterLines="0"/>
        <w:ind w:left="0" w:firstLine="480" w:firstLineChars="200"/>
        <w:rPr>
          <w:rFonts w:ascii="仿宋_GB2312" w:eastAsia="仿宋_GB2312"/>
          <w:szCs w:val="24"/>
        </w:rPr>
      </w:pPr>
      <w:r>
        <w:rPr>
          <w:rFonts w:hint="eastAsia" w:ascii="仿宋_GB2312" w:eastAsia="仿宋_GB2312"/>
          <w:szCs w:val="24"/>
        </w:rPr>
        <w:t xml:space="preserve">A ---定值权重（即不调部分的权重）； </w:t>
      </w:r>
    </w:p>
    <w:p w14:paraId="306F5956">
      <w:pPr>
        <w:pStyle w:val="57"/>
        <w:spacing w:afterLines="0"/>
        <w:ind w:left="0" w:firstLine="480" w:firstLineChars="200"/>
        <w:rPr>
          <w:rFonts w:ascii="仿宋_GB2312" w:eastAsia="仿宋_GB2312"/>
          <w:szCs w:val="24"/>
        </w:rPr>
      </w:pPr>
      <w:bookmarkStart w:id="976" w:name="_Hlk24103184"/>
      <w:r>
        <w:rPr>
          <w:rFonts w:hint="eastAsia" w:ascii="仿宋_GB2312" w:eastAsia="仿宋_GB2312"/>
          <w:szCs w:val="24"/>
        </w:rPr>
        <w:t>B1</w:t>
      </w:r>
      <w:bookmarkEnd w:id="976"/>
      <w:r>
        <w:rPr>
          <w:rFonts w:hint="eastAsia" w:ascii="仿宋_GB2312" w:eastAsia="仿宋_GB2312"/>
          <w:szCs w:val="24"/>
        </w:rPr>
        <w:t>；</w:t>
      </w:r>
      <w:bookmarkStart w:id="977" w:name="_Hlk24103205"/>
      <w:r>
        <w:rPr>
          <w:rFonts w:hint="eastAsia" w:ascii="仿宋_GB2312" w:eastAsia="仿宋_GB2312"/>
          <w:szCs w:val="24"/>
        </w:rPr>
        <w:t>B2</w:t>
      </w:r>
      <w:bookmarkEnd w:id="977"/>
      <w:r>
        <w:rPr>
          <w:rFonts w:hint="eastAsia" w:ascii="仿宋_GB2312" w:eastAsia="仿宋_GB2312"/>
          <w:szCs w:val="24"/>
        </w:rPr>
        <w:t>；</w:t>
      </w:r>
      <w:bookmarkStart w:id="978" w:name="_Hlk24103220"/>
      <w:r>
        <w:rPr>
          <w:rFonts w:hint="eastAsia" w:ascii="仿宋_GB2312" w:eastAsia="仿宋_GB2312"/>
          <w:szCs w:val="24"/>
        </w:rPr>
        <w:t>B3</w:t>
      </w:r>
      <w:bookmarkEnd w:id="978"/>
      <w:r>
        <w:rPr>
          <w:rFonts w:hint="eastAsia" w:ascii="仿宋_GB2312" w:eastAsia="仿宋_GB2312"/>
          <w:szCs w:val="24"/>
        </w:rPr>
        <w:t>；……</w:t>
      </w:r>
      <w:bookmarkStart w:id="979" w:name="_Hlk24103245"/>
      <w:r>
        <w:rPr>
          <w:rFonts w:hint="eastAsia" w:ascii="仿宋_GB2312" w:eastAsia="仿宋_GB2312"/>
          <w:szCs w:val="24"/>
        </w:rPr>
        <w:t>Bn</w:t>
      </w:r>
      <w:bookmarkEnd w:id="979"/>
      <w:r>
        <w:rPr>
          <w:rFonts w:hint="eastAsia" w:ascii="仿宋_GB2312" w:eastAsia="仿宋_GB2312"/>
          <w:szCs w:val="24"/>
        </w:rPr>
        <w:t>---各可调因子的变值权重（即可调部分的权重）为各可调因子在投标函投标总报价中所占的比例，且A+B1+B2+B3+……+Bn=1；</w:t>
      </w:r>
    </w:p>
    <w:p w14:paraId="41126A47">
      <w:pPr>
        <w:pStyle w:val="57"/>
        <w:spacing w:afterLines="0"/>
        <w:ind w:left="0" w:firstLine="480" w:firstLineChars="200"/>
        <w:rPr>
          <w:rFonts w:ascii="仿宋_GB2312" w:eastAsia="仿宋_GB2312"/>
          <w:szCs w:val="24"/>
        </w:rPr>
      </w:pPr>
      <w:r>
        <w:rPr>
          <w:rFonts w:hint="eastAsia" w:ascii="仿宋_GB2312" w:eastAsia="仿宋_GB2312"/>
          <w:szCs w:val="24"/>
        </w:rPr>
        <w:t>Ft1；Ft2；Ft3；……Ftn---各可调因子的当期价格指数，指付款证书相关周期最后一天的前42天的各可调因子的价格指数；</w:t>
      </w:r>
    </w:p>
    <w:p w14:paraId="11415B54">
      <w:pPr>
        <w:pStyle w:val="57"/>
        <w:spacing w:afterLines="0"/>
        <w:ind w:left="0" w:firstLine="480" w:firstLineChars="200"/>
        <w:rPr>
          <w:rFonts w:ascii="仿宋_GB2312" w:eastAsia="仿宋_GB2312"/>
          <w:szCs w:val="24"/>
        </w:rPr>
      </w:pPr>
      <w:r>
        <w:rPr>
          <w:rFonts w:hint="eastAsia" w:ascii="仿宋_GB2312" w:eastAsia="仿宋_GB2312"/>
          <w:szCs w:val="24"/>
        </w:rPr>
        <w:t>F01；F02；F03；……F0n---各可调因子的基本价格指数，指基准日期的各可调因子的价格指数。</w:t>
      </w:r>
    </w:p>
    <w:p w14:paraId="2F2D72C4">
      <w:pPr>
        <w:pStyle w:val="57"/>
        <w:spacing w:afterLines="0"/>
        <w:ind w:left="0" w:firstLine="480" w:firstLineChars="200"/>
        <w:rPr>
          <w:rFonts w:ascii="仿宋_GB2312" w:eastAsia="仿宋_GB2312"/>
          <w:szCs w:val="24"/>
        </w:rPr>
      </w:pPr>
      <w:r>
        <w:rPr>
          <w:rFonts w:hint="eastAsia" w:ascii="仿宋_GB2312" w:eastAsia="仿宋_GB2312"/>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7"/>
        <w:spacing w:afterLines="0"/>
        <w:ind w:left="0" w:firstLine="480" w:firstLineChars="200"/>
        <w:rPr>
          <w:rFonts w:ascii="仿宋_GB2312" w:eastAsia="仿宋_GB2312"/>
          <w:szCs w:val="24"/>
        </w:rPr>
      </w:pPr>
      <w:r>
        <w:rPr>
          <w:rFonts w:hint="eastAsia" w:ascii="仿宋_GB2312" w:eastAsia="仿宋_GB2312"/>
          <w:szCs w:val="24"/>
        </w:rPr>
        <w:t>（2）暂时确定调整差额</w:t>
      </w:r>
    </w:p>
    <w:p w14:paraId="505CB6DE">
      <w:pPr>
        <w:spacing w:line="360" w:lineRule="auto"/>
        <w:ind w:firstLine="480" w:firstLineChars="200"/>
        <w:rPr>
          <w:rFonts w:ascii="仿宋_GB2312" w:eastAsia="仿宋_GB2312"/>
        </w:rPr>
      </w:pPr>
      <w:r>
        <w:rPr>
          <w:rFonts w:hint="eastAsia" w:ascii="仿宋_GB2312" w:eastAsia="仿宋_GB2312"/>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rPr>
      </w:pPr>
      <w:r>
        <w:rPr>
          <w:rFonts w:hint="eastAsia" w:ascii="仿宋_GB2312" w:eastAsia="仿宋_GB2312"/>
        </w:rPr>
        <w:t>（3）权重的调整</w:t>
      </w:r>
    </w:p>
    <w:p w14:paraId="595FA908">
      <w:pPr>
        <w:spacing w:line="360" w:lineRule="auto"/>
        <w:ind w:firstLine="480" w:firstLineChars="200"/>
        <w:rPr>
          <w:rFonts w:ascii="仿宋_GB2312" w:eastAsia="仿宋_GB2312"/>
        </w:rPr>
      </w:pPr>
      <w:r>
        <w:rPr>
          <w:rFonts w:hint="eastAsia" w:ascii="仿宋_GB2312" w:eastAsia="仿宋_GB2312"/>
        </w:rPr>
        <w:t>按第</w:t>
      </w:r>
      <w:r>
        <w:rPr>
          <w:rFonts w:ascii="仿宋_GB2312" w:eastAsia="仿宋_GB2312"/>
        </w:rPr>
        <w:t>13.1</w:t>
      </w:r>
      <w:r>
        <w:rPr>
          <w:rFonts w:hint="eastAsia" w:ascii="仿宋_GB2312" w:eastAsia="仿宋_GB2312"/>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rPr>
      </w:pPr>
      <w:r>
        <w:rPr>
          <w:rFonts w:hint="eastAsia" w:ascii="仿宋_GB2312" w:eastAsia="仿宋_GB2312"/>
        </w:rPr>
        <w:t>（4）承包人原因工期延误后的价格调整</w:t>
      </w:r>
    </w:p>
    <w:p w14:paraId="205FDFB7">
      <w:pPr>
        <w:spacing w:line="360" w:lineRule="auto"/>
        <w:ind w:firstLine="480" w:firstLineChars="200"/>
        <w:rPr>
          <w:rFonts w:ascii="仿宋_GB2312" w:eastAsia="仿宋_GB2312"/>
        </w:rPr>
      </w:pPr>
      <w:r>
        <w:rPr>
          <w:rFonts w:hint="eastAsia" w:ascii="仿宋_GB2312" w:eastAsia="仿宋_GB2312"/>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rPr>
      </w:pPr>
      <w:r>
        <w:rPr>
          <w:rFonts w:hint="eastAsia" w:ascii="仿宋_GB2312" w:eastAsia="仿宋_GB2312"/>
        </w:rPr>
        <w:t>（5） 发包人引起的工期延误后的价格调整</w:t>
      </w:r>
    </w:p>
    <w:p w14:paraId="431EF65E">
      <w:pPr>
        <w:spacing w:line="360" w:lineRule="auto"/>
        <w:ind w:firstLine="480" w:firstLineChars="200"/>
        <w:rPr>
          <w:rFonts w:ascii="仿宋_GB2312" w:eastAsia="仿宋_GB2312"/>
        </w:rPr>
      </w:pPr>
      <w:r>
        <w:rPr>
          <w:rFonts w:hint="eastAsia" w:ascii="仿宋_GB2312" w:eastAsia="仿宋_GB2312"/>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3.8.2.2 </w:t>
      </w:r>
      <w:r>
        <w:rPr>
          <w:rFonts w:hint="eastAsia" w:ascii="仿宋_GB2312" w:eastAsia="仿宋_GB2312"/>
          <w:szCs w:val="24"/>
        </w:rPr>
        <w:t>未列入</w:t>
      </w:r>
      <w:bookmarkStart w:id="980" w:name="_Hlk24494865"/>
      <w:r>
        <w:rPr>
          <w:rFonts w:hint="eastAsia" w:ascii="仿宋_GB2312" w:eastAsia="仿宋_GB2312"/>
          <w:szCs w:val="24"/>
        </w:rPr>
        <w:t>《价格指数权重表》</w:t>
      </w:r>
      <w:bookmarkEnd w:id="980"/>
      <w:r>
        <w:rPr>
          <w:rFonts w:hint="eastAsia" w:ascii="仿宋_GB2312" w:eastAsia="仿宋_GB2312"/>
          <w:szCs w:val="24"/>
        </w:rPr>
        <w:t>的费用不因市场变化而调整。</w:t>
      </w:r>
    </w:p>
    <w:p w14:paraId="4C6AD5E5">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3.8.3 </w:t>
      </w:r>
      <w:r>
        <w:rPr>
          <w:rFonts w:hint="eastAsia" w:ascii="仿宋_GB2312" w:eastAsia="仿宋_GB2312"/>
          <w:szCs w:val="24"/>
        </w:rPr>
        <w:t>双方约定采用其他方式调整合同价款的，以专用合同条件约定为准。</w:t>
      </w:r>
    </w:p>
    <w:p w14:paraId="5CC13477">
      <w:pPr>
        <w:pStyle w:val="3"/>
        <w:keepNext/>
        <w:keepLines/>
        <w:wordWrap w:val="0"/>
        <w:topLinePunct/>
        <w:adjustRightInd w:val="0"/>
        <w:rPr>
          <w:sz w:val="24"/>
          <w:szCs w:val="16"/>
        </w:rPr>
      </w:pPr>
      <w:bookmarkStart w:id="981" w:name="_Toc54862291"/>
      <w:bookmarkStart w:id="982" w:name="_Toc5255"/>
      <w:bookmarkStart w:id="983" w:name="_Ref531955885"/>
      <w:bookmarkStart w:id="984" w:name="_Ref531955880"/>
      <w:bookmarkStart w:id="985" w:name="_Toc9541"/>
      <w:r>
        <w:rPr>
          <w:rFonts w:hint="eastAsia"/>
          <w:sz w:val="24"/>
          <w:szCs w:val="16"/>
        </w:rPr>
        <w:t>第1</w:t>
      </w:r>
      <w:r>
        <w:rPr>
          <w:sz w:val="24"/>
          <w:szCs w:val="16"/>
        </w:rPr>
        <w:t>4</w:t>
      </w:r>
      <w:r>
        <w:rPr>
          <w:rFonts w:hint="eastAsia"/>
          <w:sz w:val="24"/>
          <w:szCs w:val="16"/>
        </w:rPr>
        <w:t>条 合同价格与支付</w:t>
      </w:r>
      <w:bookmarkEnd w:id="981"/>
      <w:bookmarkEnd w:id="982"/>
      <w:bookmarkEnd w:id="983"/>
      <w:bookmarkEnd w:id="984"/>
      <w:bookmarkEnd w:id="985"/>
    </w:p>
    <w:p w14:paraId="1BC9E052">
      <w:pPr>
        <w:pStyle w:val="4"/>
        <w:keepNext/>
        <w:keepLines/>
        <w:wordWrap w:val="0"/>
        <w:topLinePunct/>
        <w:adjustRightInd w:val="0"/>
        <w:snapToGrid w:val="0"/>
        <w:rPr>
          <w:rFonts w:ascii="仿宋_GB2312" w:hAnsi="宋体" w:eastAsia="仿宋_GB2312"/>
          <w:b/>
        </w:rPr>
      </w:pPr>
      <w:bookmarkStart w:id="986" w:name="_Toc4198"/>
      <w:bookmarkStart w:id="987" w:name="_Ref4431531"/>
      <w:bookmarkStart w:id="988" w:name="_Toc54862292"/>
      <w:bookmarkStart w:id="989" w:name="_Ref4431521"/>
      <w:bookmarkStart w:id="990" w:name="_Toc1221"/>
      <w:r>
        <w:rPr>
          <w:rFonts w:hint="eastAsia" w:ascii="仿宋_GB2312" w:hAnsi="宋体" w:eastAsia="仿宋_GB2312"/>
          <w:b/>
        </w:rPr>
        <w:t>14.1 合同价格形式</w:t>
      </w:r>
      <w:bookmarkEnd w:id="986"/>
      <w:bookmarkEnd w:id="987"/>
      <w:bookmarkEnd w:id="988"/>
      <w:bookmarkEnd w:id="989"/>
      <w:bookmarkEnd w:id="990"/>
    </w:p>
    <w:p w14:paraId="314C139C">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4.1.1 </w:t>
      </w:r>
      <w:r>
        <w:rPr>
          <w:rFonts w:hint="eastAsia" w:ascii="仿宋_GB2312" w:eastAsia="仿宋_GB2312"/>
          <w:szCs w:val="24"/>
        </w:rPr>
        <w:t>除专用合同条件中另有约定外，本合同为总价合同，除根据第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，以及合同中其它相关增减金额的约定进行调整外，合同价格不做调整。</w:t>
      </w:r>
    </w:p>
    <w:p w14:paraId="25746111">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4.1.2 </w:t>
      </w:r>
      <w:r>
        <w:rPr>
          <w:rFonts w:hint="eastAsia" w:ascii="仿宋_GB2312" w:eastAsia="仿宋_GB2312"/>
          <w:szCs w:val="24"/>
        </w:rPr>
        <w:t>除专用合同条件另有约定外：</w:t>
      </w:r>
    </w:p>
    <w:p w14:paraId="1C4C0087">
      <w:pPr>
        <w:spacing w:line="360" w:lineRule="auto"/>
        <w:ind w:firstLine="480" w:firstLineChars="200"/>
        <w:rPr>
          <w:rFonts w:ascii="仿宋_GB2312" w:eastAsia="仿宋_GB2312"/>
        </w:rPr>
      </w:pPr>
      <w:r>
        <w:rPr>
          <w:rFonts w:hint="eastAsia" w:ascii="仿宋_GB2312" w:eastAsia="仿宋_GB2312"/>
        </w:rPr>
        <w:t>（1）工程款的支付应以合同协议书约定的签约合同价格为基础，按照合同约定进行调整；</w:t>
      </w:r>
    </w:p>
    <w:p w14:paraId="39502DA8">
      <w:pPr>
        <w:spacing w:line="360" w:lineRule="auto"/>
        <w:ind w:firstLine="480" w:firstLineChars="200"/>
        <w:rPr>
          <w:rFonts w:ascii="仿宋_GB2312" w:eastAsia="仿宋_GB2312"/>
        </w:rPr>
      </w:pPr>
      <w:r>
        <w:rPr>
          <w:rFonts w:hint="eastAsia" w:ascii="仿宋_GB2312" w:eastAsia="仿宋_GB2312"/>
        </w:rPr>
        <w:t>（2）承包人应支付根据法律规定或合同约定应由其支付的各项税费，除第</w:t>
      </w:r>
      <w:r>
        <w:rPr>
          <w:rFonts w:ascii="仿宋_GB2312" w:eastAsia="仿宋_GB2312"/>
        </w:rPr>
        <w:t>13.7</w:t>
      </w:r>
      <w:r>
        <w:rPr>
          <w:rFonts w:hint="eastAsia" w:ascii="仿宋_GB2312" w:eastAsia="仿宋_GB2312"/>
        </w:rPr>
        <w:t>款[</w:t>
      </w:r>
      <w:r>
        <w:rPr>
          <w:rFonts w:ascii="仿宋_GB2312" w:eastAsia="仿宋_GB2312"/>
        </w:rPr>
        <w:t>法律变化引起的调整]</w:t>
      </w:r>
      <w:r>
        <w:rPr>
          <w:rFonts w:hint="eastAsia" w:ascii="仿宋_GB2312" w:eastAsia="仿宋_GB2312"/>
        </w:rPr>
        <w:t>约定外，合同价格不应因任何这些税费进行调整；</w:t>
      </w:r>
    </w:p>
    <w:p w14:paraId="23746EF2">
      <w:pPr>
        <w:spacing w:line="360" w:lineRule="auto"/>
        <w:ind w:firstLine="480" w:firstLineChars="200"/>
        <w:rPr>
          <w:rFonts w:ascii="仿宋_GB2312" w:eastAsia="仿宋_GB2312"/>
        </w:rPr>
      </w:pPr>
      <w:r>
        <w:rPr>
          <w:rFonts w:hint="eastAsia" w:ascii="仿宋_GB2312" w:eastAsia="仿宋_GB2312"/>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4.1.3 </w:t>
      </w:r>
      <w:r>
        <w:rPr>
          <w:rFonts w:hint="eastAsia" w:ascii="仿宋_GB2312" w:eastAsia="仿宋_GB2312"/>
          <w:szCs w:val="24"/>
        </w:rPr>
        <w:t>合同约定工程的某部分按照实际完成的工程量进行支付的，应按照专用合同条件的约定进行计量和估价，并据此调整合同价格。</w:t>
      </w:r>
    </w:p>
    <w:p w14:paraId="1AA78AA1">
      <w:pPr>
        <w:pStyle w:val="4"/>
        <w:keepNext/>
        <w:keepLines/>
        <w:wordWrap w:val="0"/>
        <w:topLinePunct/>
        <w:adjustRightInd w:val="0"/>
        <w:snapToGrid w:val="0"/>
        <w:rPr>
          <w:rFonts w:ascii="仿宋_GB2312" w:hAnsi="宋体" w:eastAsia="仿宋_GB2312"/>
          <w:b/>
        </w:rPr>
      </w:pPr>
      <w:bookmarkStart w:id="991" w:name="_Ref531956884"/>
      <w:bookmarkStart w:id="992" w:name="_Toc27536"/>
      <w:bookmarkStart w:id="993" w:name="_Toc4148"/>
      <w:bookmarkStart w:id="994" w:name="_Toc54862293"/>
      <w:bookmarkStart w:id="995" w:name="_Ref531956881"/>
      <w:r>
        <w:rPr>
          <w:rFonts w:hint="eastAsia" w:ascii="仿宋_GB2312" w:hAnsi="宋体" w:eastAsia="仿宋_GB2312"/>
          <w:b/>
        </w:rPr>
        <w:t>14.2 预付款</w:t>
      </w:r>
      <w:bookmarkEnd w:id="991"/>
      <w:bookmarkEnd w:id="992"/>
      <w:bookmarkEnd w:id="993"/>
      <w:bookmarkEnd w:id="994"/>
      <w:bookmarkEnd w:id="995"/>
    </w:p>
    <w:p w14:paraId="7460D339">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4.2.1 </w:t>
      </w:r>
      <w:r>
        <w:rPr>
          <w:rFonts w:hint="eastAsia" w:ascii="仿宋_GB2312" w:eastAsia="仿宋_GB2312"/>
          <w:szCs w:val="24"/>
        </w:rPr>
        <w:t>预付款支付</w:t>
      </w:r>
    </w:p>
    <w:p w14:paraId="46F19D01">
      <w:pPr>
        <w:spacing w:line="360" w:lineRule="auto"/>
        <w:ind w:firstLine="480" w:firstLineChars="200"/>
        <w:rPr>
          <w:rFonts w:ascii="仿宋_GB2312" w:eastAsia="仿宋_GB2312"/>
        </w:rPr>
      </w:pPr>
      <w:r>
        <w:rPr>
          <w:rFonts w:hint="eastAsia" w:ascii="仿宋_GB2312" w:eastAsia="仿宋_GB2312"/>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rPr>
      </w:pPr>
      <w:r>
        <w:rPr>
          <w:rFonts w:hint="eastAsia" w:ascii="仿宋_GB2312" w:eastAsia="仿宋_GB2312"/>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rPr>
      </w:pPr>
      <w:r>
        <w:rPr>
          <w:rFonts w:hint="eastAsia" w:ascii="仿宋_GB2312" w:eastAsia="仿宋_GB2312"/>
        </w:rPr>
        <w:t>发包人逾期支付预付款超过7天的，承包人有权向发包人发出要求预付的催告通知，发包人收到通知后7天内仍未支付的，承包人有权暂停施工，并按第15.1.1项[发包人违约的情形]执行。</w:t>
      </w:r>
    </w:p>
    <w:p w14:paraId="49E8BFE9">
      <w:pPr>
        <w:pStyle w:val="57"/>
        <w:spacing w:afterLines="0"/>
        <w:ind w:left="0" w:firstLine="480" w:firstLineChars="200"/>
        <w:rPr>
          <w:rFonts w:ascii="仿宋_GB2312" w:eastAsia="仿宋_GB2312"/>
          <w:szCs w:val="24"/>
        </w:rPr>
      </w:pPr>
      <w:bookmarkStart w:id="996" w:name="_Ref531956907"/>
      <w:bookmarkStart w:id="997" w:name="_Ref4797624"/>
      <w:bookmarkStart w:id="998" w:name="_Hlk54429963"/>
      <w:r>
        <w:rPr>
          <w:rFonts w:hint="eastAsia" w:ascii="仿宋_GB2312" w:eastAsia="仿宋_GB2312"/>
          <w:szCs w:val="24"/>
        </w:rPr>
        <w:t>1</w:t>
      </w:r>
      <w:r>
        <w:rPr>
          <w:rFonts w:ascii="仿宋_GB2312" w:eastAsia="仿宋_GB2312"/>
          <w:szCs w:val="24"/>
        </w:rPr>
        <w:t xml:space="preserve">4.2.2 </w:t>
      </w:r>
      <w:r>
        <w:rPr>
          <w:rFonts w:hint="eastAsia" w:ascii="仿宋_GB2312" w:eastAsia="仿宋_GB2312"/>
          <w:szCs w:val="24"/>
        </w:rPr>
        <w:t>预付款</w:t>
      </w:r>
      <w:bookmarkEnd w:id="996"/>
      <w:r>
        <w:rPr>
          <w:rFonts w:hint="eastAsia" w:ascii="仿宋_GB2312" w:eastAsia="仿宋_GB2312"/>
          <w:szCs w:val="24"/>
        </w:rPr>
        <w:t>担保</w:t>
      </w:r>
      <w:bookmarkEnd w:id="997"/>
    </w:p>
    <w:bookmarkEnd w:id="998"/>
    <w:p w14:paraId="628DC60F">
      <w:pPr>
        <w:spacing w:line="360" w:lineRule="auto"/>
        <w:ind w:firstLine="480" w:firstLineChars="200"/>
        <w:rPr>
          <w:rFonts w:ascii="仿宋_GB2312" w:eastAsia="仿宋_GB2312"/>
        </w:rPr>
      </w:pPr>
      <w:r>
        <w:rPr>
          <w:rFonts w:hint="eastAsia" w:ascii="仿宋_GB2312" w:eastAsia="仿宋_GB2312"/>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rPr>
      </w:pPr>
      <w:r>
        <w:rPr>
          <w:rFonts w:hint="eastAsia" w:ascii="仿宋_GB2312" w:eastAsia="仿宋_GB2312"/>
        </w:rPr>
        <w:t>发包人在工程款中逐期扣回预付款后，预付款担保额度应相应减少，但剩余的预付款担保金额不得低于未被扣回的预付款金额。</w:t>
      </w:r>
    </w:p>
    <w:p w14:paraId="646E9767">
      <w:pPr>
        <w:pStyle w:val="4"/>
        <w:keepNext/>
        <w:keepLines/>
        <w:wordWrap w:val="0"/>
        <w:topLinePunct/>
        <w:adjustRightInd w:val="0"/>
        <w:snapToGrid w:val="0"/>
        <w:rPr>
          <w:rFonts w:ascii="仿宋_GB2312" w:hAnsi="宋体" w:eastAsia="仿宋_GB2312"/>
          <w:b/>
        </w:rPr>
      </w:pPr>
      <w:bookmarkStart w:id="999" w:name="_Toc4784194"/>
      <w:bookmarkEnd w:id="999"/>
      <w:bookmarkStart w:id="1000" w:name="_Toc4784193"/>
      <w:bookmarkEnd w:id="1000"/>
      <w:bookmarkStart w:id="1001" w:name="_Toc4784195"/>
      <w:bookmarkEnd w:id="1001"/>
      <w:bookmarkStart w:id="1002" w:name="_Ref531956967"/>
      <w:bookmarkStart w:id="1003" w:name="_Toc24903"/>
      <w:bookmarkStart w:id="1004" w:name="_Toc54862294"/>
      <w:bookmarkStart w:id="1005" w:name="_Ref531956963"/>
      <w:bookmarkStart w:id="1006" w:name="_Ref4623398"/>
      <w:bookmarkStart w:id="1007" w:name="_Toc12157"/>
      <w:r>
        <w:rPr>
          <w:rFonts w:hint="eastAsia" w:ascii="仿宋_GB2312" w:hAnsi="宋体" w:eastAsia="仿宋_GB2312"/>
          <w:b/>
        </w:rPr>
        <w:t>14.3 工程进度款</w:t>
      </w:r>
      <w:bookmarkEnd w:id="1002"/>
      <w:bookmarkEnd w:id="1003"/>
      <w:bookmarkEnd w:id="1004"/>
      <w:bookmarkEnd w:id="1005"/>
      <w:bookmarkEnd w:id="1006"/>
      <w:bookmarkEnd w:id="1007"/>
    </w:p>
    <w:p w14:paraId="0CDA4295">
      <w:pPr>
        <w:pStyle w:val="57"/>
        <w:spacing w:afterLines="0"/>
        <w:ind w:left="0" w:firstLine="480" w:firstLineChars="200"/>
        <w:rPr>
          <w:rFonts w:ascii="仿宋_GB2312" w:eastAsia="仿宋_GB2312"/>
          <w:szCs w:val="24"/>
        </w:rPr>
      </w:pPr>
      <w:bookmarkStart w:id="1008" w:name="_Ref531956987"/>
      <w:bookmarkStart w:id="1009" w:name="_Ref532679934"/>
      <w:r>
        <w:rPr>
          <w:rFonts w:hint="eastAsia" w:ascii="仿宋_GB2312" w:eastAsia="仿宋_GB2312"/>
          <w:szCs w:val="24"/>
        </w:rPr>
        <w:t>1</w:t>
      </w:r>
      <w:r>
        <w:rPr>
          <w:rFonts w:ascii="仿宋_GB2312" w:eastAsia="仿宋_GB2312"/>
          <w:szCs w:val="24"/>
        </w:rPr>
        <w:t xml:space="preserve">4.3.1 </w:t>
      </w:r>
      <w:r>
        <w:rPr>
          <w:rFonts w:hint="eastAsia" w:ascii="仿宋_GB2312" w:eastAsia="仿宋_GB2312"/>
          <w:szCs w:val="24"/>
        </w:rPr>
        <w:t>工程进度付款申请</w:t>
      </w:r>
      <w:bookmarkEnd w:id="1008"/>
      <w:bookmarkEnd w:id="1009"/>
    </w:p>
    <w:p w14:paraId="7FCC9050">
      <w:pPr>
        <w:spacing w:line="360" w:lineRule="auto"/>
        <w:ind w:firstLine="480" w:firstLineChars="200"/>
        <w:rPr>
          <w:rFonts w:ascii="仿宋_GB2312" w:eastAsia="仿宋_GB2312"/>
        </w:rPr>
      </w:pPr>
      <w:r>
        <w:rPr>
          <w:rFonts w:hint="eastAsia" w:ascii="仿宋_GB2312" w:eastAsia="仿宋_GB2312"/>
        </w:rPr>
        <w:t>（1）人工费的申请</w:t>
      </w:r>
    </w:p>
    <w:p w14:paraId="4A1DAB23">
      <w:pPr>
        <w:spacing w:line="360" w:lineRule="auto"/>
        <w:ind w:firstLine="480" w:firstLineChars="200"/>
        <w:rPr>
          <w:rFonts w:ascii="仿宋_GB2312" w:eastAsia="仿宋_GB2312"/>
        </w:rPr>
      </w:pPr>
      <w:r>
        <w:rPr>
          <w:rFonts w:ascii="仿宋_GB2312" w:eastAsia="仿宋_GB2312"/>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rPr>
        <w:t>。</w:t>
      </w:r>
    </w:p>
    <w:p w14:paraId="57EE31F2">
      <w:pPr>
        <w:spacing w:line="360" w:lineRule="auto"/>
        <w:ind w:firstLine="480" w:firstLineChars="200"/>
        <w:rPr>
          <w:rFonts w:ascii="仿宋_GB2312" w:eastAsia="仿宋_GB2312"/>
        </w:rPr>
      </w:pPr>
      <w:r>
        <w:rPr>
          <w:rFonts w:hint="eastAsia" w:ascii="仿宋_GB2312" w:eastAsia="仿宋_GB2312"/>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rPr>
      </w:pPr>
      <w:bookmarkStart w:id="1010" w:name="_Ref24496054"/>
      <w:r>
        <w:rPr>
          <w:rFonts w:hint="eastAsia" w:ascii="仿宋_GB2312" w:eastAsia="仿宋_GB2312"/>
        </w:rPr>
        <w:t>1）截至本次付款周期内已完成工作对应的金额；</w:t>
      </w:r>
      <w:bookmarkEnd w:id="1010"/>
    </w:p>
    <w:p w14:paraId="17F157C1">
      <w:pPr>
        <w:spacing w:line="360" w:lineRule="auto"/>
        <w:ind w:firstLine="480" w:firstLineChars="200"/>
        <w:rPr>
          <w:rFonts w:ascii="仿宋_GB2312" w:eastAsia="仿宋_GB2312"/>
        </w:rPr>
      </w:pPr>
      <w:r>
        <w:rPr>
          <w:rFonts w:ascii="仿宋_GB2312" w:eastAsia="仿宋_GB2312"/>
        </w:rPr>
        <w:t>2</w:t>
      </w:r>
      <w:r>
        <w:rPr>
          <w:rFonts w:hint="eastAsia" w:ascii="仿宋_GB2312" w:eastAsia="仿宋_GB2312"/>
        </w:rPr>
        <w:t>）扣除依据本款第（</w:t>
      </w:r>
      <w:r>
        <w:rPr>
          <w:rFonts w:ascii="仿宋_GB2312" w:eastAsia="仿宋_GB2312"/>
        </w:rPr>
        <w:t>1）</w:t>
      </w:r>
      <w:r>
        <w:rPr>
          <w:rFonts w:hint="eastAsia" w:ascii="仿宋_GB2312" w:eastAsia="仿宋_GB2312"/>
        </w:rPr>
        <w:t>目</w:t>
      </w:r>
      <w:r>
        <w:rPr>
          <w:rFonts w:ascii="仿宋_GB2312" w:eastAsia="仿宋_GB2312"/>
        </w:rPr>
        <w:t>约定中已扣除的人工费金额</w:t>
      </w:r>
      <w:r>
        <w:rPr>
          <w:rFonts w:hint="eastAsia" w:ascii="仿宋_GB2312" w:eastAsia="仿宋_GB2312"/>
        </w:rPr>
        <w:t>；</w:t>
      </w:r>
    </w:p>
    <w:p w14:paraId="2908835C">
      <w:pPr>
        <w:spacing w:line="360" w:lineRule="auto"/>
        <w:ind w:firstLine="480" w:firstLineChars="200"/>
        <w:rPr>
          <w:rFonts w:ascii="仿宋_GB2312" w:eastAsia="仿宋_GB2312"/>
        </w:rPr>
      </w:pPr>
      <w:r>
        <w:rPr>
          <w:rFonts w:hint="eastAsia" w:ascii="仿宋_GB2312" w:eastAsia="仿宋_GB2312"/>
        </w:rPr>
        <w:t>3）根据第</w:t>
      </w:r>
      <w:r>
        <w:rPr>
          <w:rFonts w:ascii="仿宋_GB2312" w:eastAsia="仿宋_GB2312"/>
        </w:rPr>
        <w:t>13条</w:t>
      </w:r>
      <w:r>
        <w:rPr>
          <w:rFonts w:hint="eastAsia" w:ascii="仿宋_GB2312" w:eastAsia="仿宋_GB2312"/>
        </w:rPr>
        <w:t>[变更与调整]应增加和扣减的变更金额；</w:t>
      </w:r>
    </w:p>
    <w:p w14:paraId="1D7EEAD9">
      <w:pPr>
        <w:spacing w:line="360" w:lineRule="auto"/>
        <w:ind w:firstLine="480" w:firstLineChars="200"/>
        <w:rPr>
          <w:rFonts w:ascii="仿宋_GB2312" w:eastAsia="仿宋_GB2312"/>
        </w:rPr>
      </w:pPr>
      <w:r>
        <w:rPr>
          <w:rFonts w:ascii="仿宋_GB2312" w:eastAsia="仿宋_GB2312"/>
        </w:rPr>
        <w:t>4</w:t>
      </w:r>
      <w:r>
        <w:rPr>
          <w:rFonts w:hint="eastAsia" w:ascii="仿宋_GB2312" w:eastAsia="仿宋_GB2312"/>
        </w:rPr>
        <w:t>）根据第</w:t>
      </w:r>
      <w:r>
        <w:rPr>
          <w:rFonts w:ascii="仿宋_GB2312" w:eastAsia="仿宋_GB2312"/>
        </w:rPr>
        <w:t>14.2</w:t>
      </w:r>
      <w:r>
        <w:rPr>
          <w:rFonts w:hint="eastAsia" w:ascii="仿宋_GB2312" w:eastAsia="仿宋_GB2312"/>
        </w:rPr>
        <w:t>款[预付款]约定应支付的预付款和扣减的返还预付款；</w:t>
      </w:r>
    </w:p>
    <w:p w14:paraId="6FC14971">
      <w:pPr>
        <w:spacing w:line="360" w:lineRule="auto"/>
        <w:ind w:firstLine="480" w:firstLineChars="200"/>
        <w:rPr>
          <w:rFonts w:ascii="仿宋_GB2312" w:eastAsia="仿宋_GB2312"/>
        </w:rPr>
      </w:pPr>
      <w:r>
        <w:rPr>
          <w:rFonts w:ascii="仿宋_GB2312" w:eastAsia="仿宋_GB2312"/>
        </w:rPr>
        <w:t>5</w:t>
      </w:r>
      <w:r>
        <w:rPr>
          <w:rFonts w:hint="eastAsia" w:ascii="仿宋_GB2312" w:eastAsia="仿宋_GB2312"/>
        </w:rPr>
        <w:t>）根据第</w:t>
      </w:r>
      <w:r>
        <w:rPr>
          <w:rFonts w:ascii="仿宋_GB2312" w:eastAsia="仿宋_GB2312"/>
        </w:rPr>
        <w:t>14.6.2</w:t>
      </w:r>
      <w:r>
        <w:rPr>
          <w:rFonts w:hint="eastAsia" w:ascii="仿宋_GB2312" w:eastAsia="仿宋_GB2312"/>
        </w:rPr>
        <w:t>项[质量保证金的预留]约定应预留的质量保证金金额；</w:t>
      </w:r>
    </w:p>
    <w:p w14:paraId="2451D14F">
      <w:pPr>
        <w:spacing w:line="360" w:lineRule="auto"/>
        <w:ind w:firstLine="480" w:firstLineChars="200"/>
        <w:rPr>
          <w:rFonts w:ascii="仿宋_GB2312" w:eastAsia="仿宋_GB2312"/>
        </w:rPr>
      </w:pPr>
      <w:r>
        <w:rPr>
          <w:rFonts w:ascii="仿宋_GB2312" w:eastAsia="仿宋_GB2312"/>
        </w:rPr>
        <w:t>6</w:t>
      </w:r>
      <w:r>
        <w:rPr>
          <w:rFonts w:hint="eastAsia" w:ascii="仿宋_GB2312" w:eastAsia="仿宋_GB2312"/>
        </w:rPr>
        <w:t>）根据第</w:t>
      </w:r>
      <w:r>
        <w:rPr>
          <w:rFonts w:ascii="仿宋_GB2312" w:eastAsia="仿宋_GB2312"/>
        </w:rPr>
        <w:t>19条</w:t>
      </w:r>
      <w:r>
        <w:rPr>
          <w:rFonts w:hint="eastAsia" w:ascii="仿宋_GB2312" w:eastAsia="仿宋_GB2312"/>
        </w:rPr>
        <w:t>[索赔]应增加和扣减的索赔金额；</w:t>
      </w:r>
    </w:p>
    <w:p w14:paraId="25CDC6F1">
      <w:pPr>
        <w:spacing w:line="360" w:lineRule="auto"/>
        <w:ind w:firstLine="480" w:firstLineChars="200"/>
        <w:rPr>
          <w:rFonts w:ascii="仿宋_GB2312" w:eastAsia="仿宋_GB2312"/>
        </w:rPr>
      </w:pPr>
      <w:r>
        <w:rPr>
          <w:rFonts w:ascii="仿宋_GB2312" w:eastAsia="仿宋_GB2312"/>
        </w:rPr>
        <w:t>7</w:t>
      </w:r>
      <w:r>
        <w:rPr>
          <w:rFonts w:hint="eastAsia" w:ascii="仿宋_GB2312" w:eastAsia="仿宋_GB2312"/>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rPr>
      </w:pPr>
      <w:r>
        <w:rPr>
          <w:rFonts w:hint="eastAsia" w:ascii="仿宋_GB2312" w:eastAsia="仿宋_GB2312"/>
        </w:rPr>
        <w:t>8）根据合同约定应增加和扣减的其他金额。</w:t>
      </w:r>
    </w:p>
    <w:p w14:paraId="0F6AE9B5">
      <w:pPr>
        <w:pStyle w:val="57"/>
        <w:spacing w:afterLines="0"/>
        <w:ind w:left="0" w:firstLine="480" w:firstLineChars="200"/>
        <w:rPr>
          <w:rFonts w:ascii="仿宋_GB2312" w:eastAsia="仿宋_GB2312"/>
          <w:szCs w:val="24"/>
        </w:rPr>
      </w:pPr>
      <w:bookmarkStart w:id="1011" w:name="_Ref531957608"/>
      <w:r>
        <w:rPr>
          <w:rFonts w:hint="eastAsia" w:ascii="仿宋_GB2312" w:eastAsia="仿宋_GB2312"/>
          <w:szCs w:val="24"/>
        </w:rPr>
        <w:t>1</w:t>
      </w:r>
      <w:r>
        <w:rPr>
          <w:rFonts w:ascii="仿宋_GB2312" w:eastAsia="仿宋_GB2312"/>
          <w:szCs w:val="24"/>
        </w:rPr>
        <w:t xml:space="preserve">4.3.2 </w:t>
      </w:r>
      <w:r>
        <w:rPr>
          <w:rFonts w:hint="eastAsia" w:ascii="仿宋_GB2312" w:eastAsia="仿宋_GB2312"/>
          <w:szCs w:val="24"/>
        </w:rPr>
        <w:t>进度付款审核和支付</w:t>
      </w:r>
      <w:bookmarkEnd w:id="1011"/>
    </w:p>
    <w:p w14:paraId="7A42878B">
      <w:pPr>
        <w:pStyle w:val="59"/>
        <w:spacing w:line="360" w:lineRule="auto"/>
        <w:ind w:left="0" w:firstLine="480" w:firstLineChars="200"/>
        <w:rPr>
          <w:rFonts w:ascii="仿宋_GB2312" w:eastAsia="仿宋_GB2312"/>
        </w:rPr>
      </w:pPr>
      <w:r>
        <w:rPr>
          <w:rFonts w:hint="eastAsia" w:ascii="仿宋_GB2312" w:eastAsia="仿宋_GB2312"/>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rPr>
      </w:pPr>
      <w:r>
        <w:rPr>
          <w:rFonts w:hint="eastAsia" w:ascii="仿宋_GB2312" w:eastAsia="仿宋_GB2312"/>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rPr>
        <w:t>20条</w:t>
      </w:r>
      <w:r>
        <w:rPr>
          <w:rFonts w:hint="eastAsia" w:ascii="仿宋_GB2312" w:eastAsia="仿宋_GB2312"/>
        </w:rPr>
        <w:t>[争议解决]的约定处理。</w:t>
      </w:r>
    </w:p>
    <w:p w14:paraId="6F04EAE8">
      <w:pPr>
        <w:pStyle w:val="59"/>
        <w:spacing w:line="360" w:lineRule="auto"/>
        <w:ind w:left="0" w:firstLine="480" w:firstLineChars="200"/>
        <w:rPr>
          <w:rFonts w:ascii="仿宋_GB2312" w:eastAsia="仿宋_GB2312"/>
        </w:rPr>
      </w:pPr>
      <w:r>
        <w:rPr>
          <w:rFonts w:hint="eastAsia" w:ascii="仿宋_GB2312" w:eastAsia="仿宋_GB2312"/>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59"/>
        <w:spacing w:line="360" w:lineRule="auto"/>
        <w:ind w:left="0" w:firstLine="480" w:firstLineChars="200"/>
        <w:rPr>
          <w:rFonts w:ascii="仿宋_GB2312" w:eastAsia="仿宋_GB2312"/>
        </w:rPr>
      </w:pPr>
      <w:r>
        <w:rPr>
          <w:rFonts w:hint="eastAsia" w:ascii="仿宋_GB2312" w:eastAsia="仿宋_GB2312"/>
        </w:rPr>
        <w:t>发包人签发进度款支付证书，不表明发包人已同意、批准或接受了承包人完成的相应部分的工作。</w:t>
      </w:r>
    </w:p>
    <w:p w14:paraId="016711D4">
      <w:pPr>
        <w:pStyle w:val="57"/>
        <w:spacing w:afterLines="0"/>
        <w:ind w:left="0" w:firstLine="480" w:firstLineChars="200"/>
        <w:rPr>
          <w:rFonts w:ascii="仿宋_GB2312" w:eastAsia="仿宋_GB2312"/>
          <w:szCs w:val="24"/>
        </w:rPr>
      </w:pPr>
      <w:bookmarkStart w:id="1012" w:name="_Ref531957023"/>
      <w:r>
        <w:rPr>
          <w:rFonts w:hint="eastAsia" w:ascii="仿宋_GB2312" w:eastAsia="仿宋_GB2312"/>
          <w:szCs w:val="24"/>
        </w:rPr>
        <w:t>1</w:t>
      </w:r>
      <w:r>
        <w:rPr>
          <w:rFonts w:ascii="仿宋_GB2312" w:eastAsia="仿宋_GB2312"/>
          <w:szCs w:val="24"/>
        </w:rPr>
        <w:t xml:space="preserve">4.3.3 </w:t>
      </w:r>
      <w:r>
        <w:rPr>
          <w:rFonts w:hint="eastAsia" w:ascii="仿宋_GB2312" w:eastAsia="仿宋_GB2312"/>
          <w:szCs w:val="24"/>
        </w:rPr>
        <w:t>进度付款的修正</w:t>
      </w:r>
      <w:bookmarkEnd w:id="1012"/>
    </w:p>
    <w:p w14:paraId="454C5B61">
      <w:pPr>
        <w:spacing w:line="360" w:lineRule="auto"/>
        <w:ind w:firstLine="480" w:firstLineChars="200"/>
        <w:rPr>
          <w:rFonts w:ascii="仿宋_GB2312" w:eastAsia="仿宋_GB2312"/>
        </w:rPr>
      </w:pPr>
      <w:r>
        <w:rPr>
          <w:rFonts w:hint="eastAsia" w:ascii="仿宋_GB2312" w:eastAsia="仿宋_GB2312"/>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4"/>
        <w:keepNext/>
        <w:keepLines/>
        <w:wordWrap w:val="0"/>
        <w:topLinePunct/>
        <w:adjustRightInd w:val="0"/>
        <w:snapToGrid w:val="0"/>
        <w:rPr>
          <w:rFonts w:ascii="仿宋_GB2312" w:hAnsi="宋体" w:eastAsia="仿宋_GB2312"/>
          <w:b/>
        </w:rPr>
      </w:pPr>
      <w:bookmarkStart w:id="1013" w:name="_Toc25037"/>
      <w:bookmarkStart w:id="1014" w:name="_Toc54862295"/>
      <w:bookmarkStart w:id="1015" w:name="_Toc19127"/>
      <w:bookmarkStart w:id="1016" w:name="_Ref4538578"/>
      <w:bookmarkStart w:id="1017" w:name="_Ref536647822"/>
      <w:bookmarkStart w:id="1018" w:name="_Ref536647814"/>
      <w:r>
        <w:rPr>
          <w:rFonts w:hint="eastAsia" w:ascii="仿宋_GB2312" w:hAnsi="宋体" w:eastAsia="仿宋_GB2312"/>
          <w:b/>
        </w:rPr>
        <w:t>14.4 付款计划表</w:t>
      </w:r>
      <w:bookmarkEnd w:id="1013"/>
      <w:bookmarkEnd w:id="1014"/>
      <w:bookmarkEnd w:id="1015"/>
      <w:bookmarkEnd w:id="1016"/>
    </w:p>
    <w:p w14:paraId="09D8005E">
      <w:pPr>
        <w:pStyle w:val="57"/>
        <w:spacing w:afterLines="0"/>
        <w:ind w:left="0" w:firstLine="480" w:firstLineChars="200"/>
        <w:rPr>
          <w:rFonts w:ascii="仿宋_GB2312" w:eastAsia="仿宋_GB2312"/>
          <w:szCs w:val="24"/>
        </w:rPr>
      </w:pPr>
      <w:bookmarkStart w:id="1019" w:name="_Ref4570974"/>
      <w:r>
        <w:rPr>
          <w:rFonts w:hint="eastAsia" w:ascii="仿宋_GB2312" w:eastAsia="仿宋_GB2312"/>
          <w:szCs w:val="24"/>
        </w:rPr>
        <w:t>1</w:t>
      </w:r>
      <w:r>
        <w:rPr>
          <w:rFonts w:ascii="仿宋_GB2312" w:eastAsia="仿宋_GB2312"/>
          <w:szCs w:val="24"/>
        </w:rPr>
        <w:t xml:space="preserve">4.4.1 </w:t>
      </w:r>
      <w:r>
        <w:rPr>
          <w:rFonts w:hint="eastAsia" w:ascii="仿宋_GB2312" w:eastAsia="仿宋_GB2312"/>
          <w:szCs w:val="24"/>
        </w:rPr>
        <w:t>付款计划表的编制要求</w:t>
      </w:r>
      <w:bookmarkEnd w:id="1019"/>
    </w:p>
    <w:p w14:paraId="506AAF7D">
      <w:pPr>
        <w:spacing w:line="360" w:lineRule="auto"/>
        <w:ind w:firstLine="480" w:firstLineChars="200"/>
        <w:rPr>
          <w:rFonts w:ascii="仿宋_GB2312" w:eastAsia="仿宋_GB2312"/>
        </w:rPr>
      </w:pPr>
      <w:r>
        <w:rPr>
          <w:rFonts w:hint="eastAsia" w:ascii="仿宋_GB2312" w:eastAsia="仿宋_GB2312"/>
        </w:rPr>
        <w:t>除专用合同条件另有约定外，付款计划表按如下要求编制：</w:t>
      </w:r>
    </w:p>
    <w:p w14:paraId="2BDFF65B">
      <w:pPr>
        <w:spacing w:line="360" w:lineRule="auto"/>
        <w:ind w:firstLine="480" w:firstLineChars="200"/>
        <w:rPr>
          <w:rFonts w:ascii="仿宋_GB2312" w:eastAsia="仿宋_GB2312"/>
        </w:rPr>
      </w:pPr>
      <w:r>
        <w:rPr>
          <w:rFonts w:hint="eastAsia" w:ascii="仿宋_GB2312" w:eastAsia="仿宋_GB2312"/>
        </w:rPr>
        <w:t>（1）付款计划表中所列的每期付款金额，应为第</w:t>
      </w:r>
      <w:r>
        <w:rPr>
          <w:rFonts w:ascii="仿宋_GB2312" w:eastAsia="仿宋_GB2312"/>
        </w:rPr>
        <w:t>14.3.1</w:t>
      </w:r>
      <w:r>
        <w:rPr>
          <w:rFonts w:hint="eastAsia" w:ascii="仿宋_GB2312" w:eastAsia="仿宋_GB2312"/>
        </w:rPr>
        <w:t>项[工程进度付款申请]每期进度款的估算金额；</w:t>
      </w:r>
    </w:p>
    <w:p w14:paraId="39B686DF">
      <w:pPr>
        <w:spacing w:line="360" w:lineRule="auto"/>
        <w:ind w:firstLine="480" w:firstLineChars="200"/>
        <w:rPr>
          <w:rFonts w:ascii="仿宋_GB2312" w:eastAsia="仿宋_GB2312"/>
        </w:rPr>
      </w:pPr>
      <w:r>
        <w:rPr>
          <w:rFonts w:hint="eastAsia" w:ascii="仿宋_GB2312" w:eastAsia="仿宋_GB2312"/>
        </w:rPr>
        <w:t>（2）实际进度与项目进度计划不一致的，合同当事人可按照第</w:t>
      </w:r>
      <w:r>
        <w:rPr>
          <w:rFonts w:ascii="仿宋_GB2312" w:eastAsia="仿宋_GB2312"/>
        </w:rPr>
        <w:t>3.6</w:t>
      </w:r>
      <w:r>
        <w:rPr>
          <w:rFonts w:hint="eastAsia" w:ascii="仿宋_GB2312" w:eastAsia="仿宋_GB2312"/>
        </w:rPr>
        <w:t>款[</w:t>
      </w:r>
      <w:r>
        <w:rPr>
          <w:rFonts w:ascii="仿宋_GB2312" w:eastAsia="仿宋_GB2312"/>
        </w:rPr>
        <w:t>商定或确定</w:t>
      </w:r>
      <w:r>
        <w:rPr>
          <w:rFonts w:hint="eastAsia" w:ascii="仿宋_GB2312" w:eastAsia="仿宋_GB2312"/>
        </w:rPr>
        <w:t>]修改付款计划表；</w:t>
      </w:r>
    </w:p>
    <w:p w14:paraId="62E2BEAE">
      <w:pPr>
        <w:spacing w:line="360" w:lineRule="auto"/>
        <w:ind w:firstLine="480" w:firstLineChars="200"/>
        <w:rPr>
          <w:rFonts w:ascii="仿宋_GB2312" w:eastAsia="仿宋_GB2312"/>
        </w:rPr>
      </w:pPr>
      <w:r>
        <w:rPr>
          <w:rFonts w:hint="eastAsia" w:ascii="仿宋_GB2312" w:eastAsia="仿宋_GB2312"/>
        </w:rPr>
        <w:t>（3）不采用付款计划表的，承包人应向工程师提交按季度编制的支付估算付款计划表，用于支付参考。</w:t>
      </w:r>
    </w:p>
    <w:p w14:paraId="09DDF86F">
      <w:pPr>
        <w:pStyle w:val="57"/>
        <w:spacing w:afterLines="0"/>
        <w:ind w:left="0" w:firstLine="480" w:firstLineChars="200"/>
        <w:rPr>
          <w:rFonts w:ascii="仿宋_GB2312" w:eastAsia="仿宋_GB2312"/>
          <w:szCs w:val="24"/>
        </w:rPr>
      </w:pPr>
      <w:bookmarkStart w:id="1020" w:name="_Ref4571011"/>
      <w:r>
        <w:rPr>
          <w:rFonts w:hint="eastAsia" w:ascii="仿宋_GB2312" w:eastAsia="仿宋_GB2312"/>
          <w:szCs w:val="24"/>
        </w:rPr>
        <w:t>1</w:t>
      </w:r>
      <w:r>
        <w:rPr>
          <w:rFonts w:ascii="仿宋_GB2312" w:eastAsia="仿宋_GB2312"/>
          <w:szCs w:val="24"/>
        </w:rPr>
        <w:t xml:space="preserve">4.4.2 </w:t>
      </w:r>
      <w:r>
        <w:rPr>
          <w:rFonts w:hint="eastAsia" w:ascii="仿宋_GB2312" w:eastAsia="仿宋_GB2312"/>
          <w:szCs w:val="24"/>
        </w:rPr>
        <w:t>付款计划表的编制与审批</w:t>
      </w:r>
      <w:bookmarkEnd w:id="1020"/>
    </w:p>
    <w:p w14:paraId="424CCCC6">
      <w:pPr>
        <w:spacing w:line="360" w:lineRule="auto"/>
        <w:ind w:firstLine="480" w:firstLineChars="200"/>
        <w:rPr>
          <w:rFonts w:ascii="仿宋_GB2312" w:eastAsia="仿宋_GB2312"/>
        </w:rPr>
      </w:pPr>
      <w:r>
        <w:rPr>
          <w:rFonts w:hint="eastAsia" w:ascii="仿宋_GB2312" w:eastAsia="仿宋_GB2312"/>
        </w:rPr>
        <w:t>（1）除专用合同条件另有约定外，承包人应根据第</w:t>
      </w:r>
      <w:r>
        <w:rPr>
          <w:rFonts w:ascii="仿宋_GB2312" w:eastAsia="仿宋_GB2312"/>
        </w:rPr>
        <w:t>8.4</w:t>
      </w:r>
      <w:r>
        <w:rPr>
          <w:rFonts w:hint="eastAsia" w:ascii="仿宋_GB2312" w:eastAsia="仿宋_GB2312"/>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rPr>
      </w:pPr>
      <w:r>
        <w:rPr>
          <w:rFonts w:hint="eastAsia" w:ascii="仿宋_GB2312" w:eastAsia="仿宋_GB2312"/>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rPr>
      </w:pPr>
      <w:r>
        <w:rPr>
          <w:rFonts w:hint="eastAsia" w:ascii="仿宋_GB2312" w:eastAsia="仿宋_GB2312"/>
        </w:rPr>
        <w:t>（3）发包人逾期未完成付款计划表审批的，也未及时要求承包人进行修正和提供补充资料的，则承包人提交的付款计划表视为已经获得发包人批准。</w:t>
      </w:r>
    </w:p>
    <w:p w14:paraId="1602A65C">
      <w:pPr>
        <w:pStyle w:val="4"/>
        <w:keepNext/>
        <w:keepLines/>
        <w:wordWrap w:val="0"/>
        <w:topLinePunct/>
        <w:adjustRightInd w:val="0"/>
        <w:snapToGrid w:val="0"/>
        <w:rPr>
          <w:rFonts w:ascii="仿宋_GB2312" w:hAnsi="宋体" w:eastAsia="仿宋_GB2312"/>
          <w:b/>
        </w:rPr>
      </w:pPr>
      <w:bookmarkStart w:id="1021" w:name="_Toc23405"/>
      <w:bookmarkStart w:id="1022" w:name="_Toc54862296"/>
      <w:bookmarkStart w:id="1023" w:name="_Ref4538634"/>
      <w:bookmarkStart w:id="1024" w:name="_Toc20025"/>
      <w:r>
        <w:rPr>
          <w:rFonts w:hint="eastAsia" w:ascii="仿宋_GB2312" w:hAnsi="宋体" w:eastAsia="仿宋_GB2312"/>
          <w:b/>
        </w:rPr>
        <w:t>14.5 竣工结算</w:t>
      </w:r>
      <w:bookmarkEnd w:id="1021"/>
      <w:bookmarkEnd w:id="1022"/>
      <w:bookmarkEnd w:id="1023"/>
      <w:bookmarkEnd w:id="1024"/>
    </w:p>
    <w:p w14:paraId="59387628">
      <w:pPr>
        <w:pStyle w:val="57"/>
        <w:spacing w:afterLines="0"/>
        <w:ind w:left="0" w:firstLine="480" w:firstLineChars="200"/>
        <w:rPr>
          <w:rFonts w:ascii="仿宋_GB2312" w:eastAsia="仿宋_GB2312"/>
          <w:szCs w:val="24"/>
        </w:rPr>
      </w:pPr>
      <w:bookmarkStart w:id="1025" w:name="_Ref4571361"/>
      <w:r>
        <w:rPr>
          <w:rFonts w:hint="eastAsia" w:ascii="仿宋_GB2312" w:eastAsia="仿宋_GB2312"/>
          <w:szCs w:val="24"/>
        </w:rPr>
        <w:t>1</w:t>
      </w:r>
      <w:r>
        <w:rPr>
          <w:rFonts w:ascii="仿宋_GB2312" w:eastAsia="仿宋_GB2312"/>
          <w:szCs w:val="24"/>
        </w:rPr>
        <w:t xml:space="preserve">4.5.1 </w:t>
      </w:r>
      <w:r>
        <w:rPr>
          <w:rFonts w:hint="eastAsia" w:ascii="仿宋_GB2312" w:eastAsia="仿宋_GB2312"/>
          <w:szCs w:val="24"/>
        </w:rPr>
        <w:t>竣工结算申请</w:t>
      </w:r>
      <w:bookmarkEnd w:id="1025"/>
    </w:p>
    <w:p w14:paraId="137E0BBC">
      <w:pPr>
        <w:spacing w:line="360" w:lineRule="auto"/>
        <w:ind w:firstLine="480" w:firstLineChars="200"/>
        <w:rPr>
          <w:rFonts w:ascii="仿宋_GB2312" w:eastAsia="仿宋_GB2312"/>
        </w:rPr>
      </w:pPr>
      <w:r>
        <w:rPr>
          <w:rFonts w:hint="eastAsia" w:ascii="仿宋_GB2312" w:eastAsia="仿宋_GB2312"/>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rPr>
      </w:pPr>
      <w:r>
        <w:rPr>
          <w:rFonts w:hint="eastAsia" w:ascii="仿宋_GB2312" w:eastAsia="仿宋_GB2312"/>
        </w:rPr>
        <w:t>除专用合同条件另有约定外，竣工结算申请单应包括以下内容：</w:t>
      </w:r>
    </w:p>
    <w:p w14:paraId="22C589DF">
      <w:pPr>
        <w:spacing w:line="360" w:lineRule="auto"/>
        <w:ind w:firstLine="480" w:firstLineChars="200"/>
        <w:rPr>
          <w:rFonts w:ascii="仿宋_GB2312" w:eastAsia="仿宋_GB2312"/>
        </w:rPr>
      </w:pPr>
      <w:r>
        <w:rPr>
          <w:rFonts w:hint="eastAsia" w:ascii="仿宋_GB2312" w:eastAsia="仿宋_GB2312"/>
        </w:rPr>
        <w:t>（1）竣工结算合同价格；</w:t>
      </w:r>
    </w:p>
    <w:p w14:paraId="2EB3E19B">
      <w:pPr>
        <w:spacing w:line="360" w:lineRule="auto"/>
        <w:ind w:firstLine="480" w:firstLineChars="200"/>
        <w:rPr>
          <w:rFonts w:ascii="仿宋_GB2312" w:eastAsia="仿宋_GB2312"/>
        </w:rPr>
      </w:pPr>
      <w:r>
        <w:rPr>
          <w:rFonts w:hint="eastAsia" w:ascii="仿宋_GB2312" w:eastAsia="仿宋_GB2312"/>
        </w:rPr>
        <w:t>（2）发包人已支付承包人的款项；</w:t>
      </w:r>
    </w:p>
    <w:p w14:paraId="33DB556B">
      <w:pPr>
        <w:spacing w:line="360" w:lineRule="auto"/>
        <w:ind w:firstLine="480" w:firstLineChars="200"/>
        <w:rPr>
          <w:rFonts w:ascii="仿宋_GB2312" w:eastAsia="仿宋_GB2312"/>
        </w:rPr>
      </w:pPr>
      <w:r>
        <w:rPr>
          <w:rFonts w:hint="eastAsia" w:ascii="仿宋_GB2312" w:eastAsia="仿宋_GB2312"/>
        </w:rPr>
        <w:t>（3）采用第</w:t>
      </w:r>
      <w:r>
        <w:rPr>
          <w:rFonts w:ascii="仿宋_GB2312" w:eastAsia="仿宋_GB2312"/>
        </w:rPr>
        <w:t>14.6.1</w:t>
      </w:r>
      <w:r>
        <w:rPr>
          <w:rFonts w:hint="eastAsia" w:ascii="仿宋_GB2312" w:eastAsia="仿宋_GB2312"/>
        </w:rPr>
        <w:t>项[承包人提供质量保证金的方式]第（2）种方式提供质量保证金的，应当列明应预留的质量保证金金额；采用第</w:t>
      </w:r>
      <w:r>
        <w:rPr>
          <w:rFonts w:ascii="仿宋_GB2312" w:eastAsia="仿宋_GB2312"/>
        </w:rPr>
        <w:t>14.6.1</w:t>
      </w:r>
      <w:r>
        <w:rPr>
          <w:rFonts w:hint="eastAsia" w:ascii="仿宋_GB2312" w:eastAsia="仿宋_GB2312"/>
        </w:rPr>
        <w:t>项[承包人提供质量保证金的方式]中其他方式提供质量保证金的，应当按第</w:t>
      </w:r>
      <w:r>
        <w:rPr>
          <w:rFonts w:ascii="仿宋_GB2312" w:eastAsia="仿宋_GB2312"/>
        </w:rPr>
        <w:t>14.6</w:t>
      </w:r>
      <w:r>
        <w:rPr>
          <w:rFonts w:hint="eastAsia" w:ascii="仿宋_GB2312" w:eastAsia="仿宋_GB2312"/>
        </w:rPr>
        <w:t>款[质量保证金]提供相关文件作为附件；</w:t>
      </w:r>
    </w:p>
    <w:p w14:paraId="703F13F6">
      <w:pPr>
        <w:spacing w:line="360" w:lineRule="auto"/>
        <w:ind w:firstLine="480" w:firstLineChars="200"/>
        <w:rPr>
          <w:rFonts w:ascii="仿宋_GB2312" w:eastAsia="仿宋_GB2312"/>
        </w:rPr>
      </w:pPr>
      <w:r>
        <w:rPr>
          <w:rFonts w:hint="eastAsia" w:ascii="仿宋_GB2312" w:eastAsia="仿宋_GB2312"/>
        </w:rPr>
        <w:t>（4）发包人应支付承包人的合同价款。</w:t>
      </w:r>
    </w:p>
    <w:p w14:paraId="643FD432">
      <w:pPr>
        <w:pStyle w:val="57"/>
        <w:spacing w:afterLines="0"/>
        <w:ind w:left="0" w:firstLine="480" w:firstLineChars="200"/>
        <w:rPr>
          <w:rFonts w:ascii="仿宋_GB2312" w:eastAsia="仿宋_GB2312"/>
          <w:szCs w:val="24"/>
        </w:rPr>
      </w:pPr>
      <w:bookmarkStart w:id="1026" w:name="_Ref4571384"/>
      <w:r>
        <w:rPr>
          <w:rFonts w:hint="eastAsia" w:ascii="仿宋_GB2312" w:eastAsia="仿宋_GB2312"/>
          <w:szCs w:val="24"/>
        </w:rPr>
        <w:t>1</w:t>
      </w:r>
      <w:r>
        <w:rPr>
          <w:rFonts w:ascii="仿宋_GB2312" w:eastAsia="仿宋_GB2312"/>
          <w:szCs w:val="24"/>
        </w:rPr>
        <w:t xml:space="preserve">4.5.2 </w:t>
      </w:r>
      <w:r>
        <w:rPr>
          <w:rFonts w:hint="eastAsia" w:ascii="仿宋_GB2312" w:eastAsia="仿宋_GB2312"/>
          <w:szCs w:val="24"/>
        </w:rPr>
        <w:t>竣工结算审核</w:t>
      </w:r>
      <w:bookmarkEnd w:id="1026"/>
    </w:p>
    <w:p w14:paraId="069F1885">
      <w:pPr>
        <w:spacing w:line="360" w:lineRule="auto"/>
        <w:ind w:firstLine="480" w:firstLineChars="200"/>
        <w:rPr>
          <w:rFonts w:ascii="仿宋_GB2312" w:eastAsia="仿宋_GB2312"/>
        </w:rPr>
      </w:pPr>
      <w:r>
        <w:rPr>
          <w:rFonts w:hint="eastAsia" w:ascii="仿宋_GB2312" w:eastAsia="仿宋_GB2312"/>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rPr>
      </w:pPr>
      <w:r>
        <w:rPr>
          <w:rFonts w:hint="eastAsia" w:ascii="仿宋_GB2312" w:eastAsia="仿宋_GB231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rPr>
      </w:pPr>
      <w:bookmarkStart w:id="1027" w:name="_Ref4618006"/>
      <w:r>
        <w:rPr>
          <w:rFonts w:hint="eastAsia" w:ascii="仿宋_GB2312" w:eastAsia="仿宋_GB2312"/>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rPr>
      </w:pPr>
      <w:r>
        <w:rPr>
          <w:rFonts w:hint="eastAsia" w:ascii="仿宋_GB2312" w:eastAsia="仿宋_GB2312"/>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rPr>
        <w:t>20条</w:t>
      </w:r>
      <w:r>
        <w:rPr>
          <w:rFonts w:hint="eastAsia" w:ascii="仿宋_GB2312" w:eastAsia="仿宋_GB2312"/>
        </w:rPr>
        <w:t>[争议解决]约定处理。对于无异议部分，发包人应签发临时竣工付款证书，并按本款第（2）项完成付款。承包人逾期未提出异议的，视为认可发包人的审批结果。</w:t>
      </w:r>
    </w:p>
    <w:p w14:paraId="04303B7D">
      <w:pPr>
        <w:pStyle w:val="57"/>
        <w:spacing w:afterLines="0"/>
        <w:ind w:left="0" w:firstLine="480" w:firstLineChars="200"/>
        <w:rPr>
          <w:rFonts w:ascii="仿宋_GB2312" w:eastAsia="仿宋_GB2312"/>
          <w:szCs w:val="24"/>
        </w:rPr>
      </w:pPr>
      <w:bookmarkStart w:id="1028" w:name="_Ref15484305"/>
      <w:r>
        <w:rPr>
          <w:rFonts w:hint="eastAsia" w:ascii="仿宋_GB2312" w:eastAsia="仿宋_GB2312"/>
          <w:szCs w:val="24"/>
        </w:rPr>
        <w:t>1</w:t>
      </w:r>
      <w:r>
        <w:rPr>
          <w:rFonts w:ascii="仿宋_GB2312" w:eastAsia="仿宋_GB2312"/>
          <w:szCs w:val="24"/>
        </w:rPr>
        <w:t xml:space="preserve">4.5.3 </w:t>
      </w:r>
      <w:r>
        <w:rPr>
          <w:rFonts w:hint="eastAsia" w:ascii="仿宋_GB2312" w:eastAsia="仿宋_GB2312"/>
          <w:szCs w:val="24"/>
        </w:rPr>
        <w:t>扫尾工作清单</w:t>
      </w:r>
      <w:bookmarkEnd w:id="1028"/>
    </w:p>
    <w:p w14:paraId="5180125A">
      <w:pPr>
        <w:spacing w:line="360" w:lineRule="auto"/>
        <w:ind w:firstLine="480" w:firstLineChars="200"/>
        <w:rPr>
          <w:rFonts w:ascii="仿宋_GB2312" w:eastAsia="仿宋_GB2312"/>
        </w:rPr>
      </w:pPr>
      <w:r>
        <w:rPr>
          <w:rFonts w:hint="eastAsia" w:ascii="仿宋_GB2312" w:eastAsia="仿宋_GB2312"/>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rPr>
      </w:pPr>
      <w:r>
        <w:rPr>
          <w:rFonts w:hint="eastAsia" w:ascii="仿宋_GB2312" w:eastAsia="仿宋_GB2312"/>
        </w:rPr>
        <w:t>承包人完成扫尾工作清单中的内容应取得的费用包含在第</w:t>
      </w:r>
      <w:r>
        <w:rPr>
          <w:rFonts w:ascii="仿宋_GB2312" w:eastAsia="仿宋_GB2312"/>
        </w:rPr>
        <w:t>14.5.1</w:t>
      </w:r>
      <w:r>
        <w:rPr>
          <w:rFonts w:hint="eastAsia" w:ascii="仿宋_GB2312" w:eastAsia="仿宋_GB2312"/>
        </w:rPr>
        <w:t>项[</w:t>
      </w:r>
      <w:r>
        <w:rPr>
          <w:rFonts w:ascii="仿宋_GB2312" w:eastAsia="仿宋_GB2312"/>
        </w:rPr>
        <w:t>竣工结算申请</w:t>
      </w:r>
      <w:r>
        <w:rPr>
          <w:rFonts w:hint="eastAsia" w:ascii="仿宋_GB2312" w:eastAsia="仿宋_GB2312"/>
        </w:rPr>
        <w:t>]及第</w:t>
      </w:r>
      <w:r>
        <w:rPr>
          <w:rFonts w:ascii="仿宋_GB2312" w:eastAsia="仿宋_GB2312"/>
        </w:rPr>
        <w:t>14.5.2</w:t>
      </w:r>
      <w:r>
        <w:rPr>
          <w:rFonts w:hint="eastAsia" w:ascii="仿宋_GB2312" w:eastAsia="仿宋_GB2312"/>
        </w:rPr>
        <w:t>项[竣工结算审核]中一并结算。</w:t>
      </w:r>
    </w:p>
    <w:p w14:paraId="72471551">
      <w:pPr>
        <w:spacing w:line="360" w:lineRule="auto"/>
        <w:ind w:firstLine="480" w:firstLineChars="200"/>
        <w:rPr>
          <w:rFonts w:ascii="仿宋_GB2312" w:eastAsia="仿宋_GB2312"/>
        </w:rPr>
      </w:pPr>
      <w:r>
        <w:rPr>
          <w:rFonts w:hint="eastAsia" w:ascii="仿宋_GB2312" w:eastAsia="仿宋_GB2312"/>
        </w:rPr>
        <w:t>扫尾工作的缺陷责任期按第</w:t>
      </w:r>
      <w:r>
        <w:rPr>
          <w:rFonts w:ascii="仿宋_GB2312" w:eastAsia="仿宋_GB2312"/>
        </w:rPr>
        <w:t>11条</w:t>
      </w:r>
      <w:r>
        <w:rPr>
          <w:rFonts w:hint="eastAsia" w:ascii="仿宋_GB2312" w:eastAsia="仿宋_GB2312"/>
        </w:rPr>
        <w:t>[缺陷责任与</w:t>
      </w:r>
      <w:r>
        <w:rPr>
          <w:rFonts w:ascii="仿宋_GB2312" w:eastAsia="仿宋_GB2312"/>
        </w:rPr>
        <w:t>保</w:t>
      </w:r>
      <w:r>
        <w:rPr>
          <w:rFonts w:hint="eastAsia" w:ascii="仿宋_GB2312" w:eastAsia="仿宋_GB2312"/>
        </w:rPr>
        <w:t>修]处理。承包人未能按照扫尾工作清单约定的完成时间完成扫尾工作的，视为承包人原因导致的工程质量缺陷按照第</w:t>
      </w:r>
      <w:r>
        <w:rPr>
          <w:rFonts w:ascii="仿宋_GB2312" w:eastAsia="仿宋_GB2312"/>
        </w:rPr>
        <w:t>11.3</w:t>
      </w:r>
      <w:r>
        <w:rPr>
          <w:rFonts w:hint="eastAsia" w:ascii="仿宋_GB2312" w:eastAsia="仿宋_GB2312"/>
        </w:rPr>
        <w:t>款[缺陷调查]处理。</w:t>
      </w:r>
    </w:p>
    <w:p w14:paraId="2E80B903">
      <w:pPr>
        <w:pStyle w:val="4"/>
        <w:keepNext/>
        <w:keepLines/>
        <w:wordWrap w:val="0"/>
        <w:topLinePunct/>
        <w:adjustRightInd w:val="0"/>
        <w:snapToGrid w:val="0"/>
        <w:rPr>
          <w:rFonts w:ascii="仿宋_GB2312" w:hAnsi="宋体" w:eastAsia="仿宋_GB2312"/>
          <w:b/>
        </w:rPr>
      </w:pPr>
      <w:bookmarkStart w:id="1029" w:name="_Ref4582115"/>
      <w:bookmarkStart w:id="1030" w:name="_Ref4571100"/>
      <w:bookmarkStart w:id="1031" w:name="_Toc54862297"/>
      <w:bookmarkStart w:id="1032" w:name="_Toc23656"/>
      <w:bookmarkStart w:id="1033" w:name="_Ref4571127"/>
      <w:bookmarkStart w:id="1034" w:name="_Ref15395020"/>
      <w:bookmarkStart w:id="1035" w:name="_Ref4617582"/>
      <w:bookmarkStart w:id="1036" w:name="_Ref4617592"/>
      <w:bookmarkStart w:id="1037" w:name="_Toc17106"/>
      <w:bookmarkStart w:id="1038" w:name="_Hlk15394931"/>
      <w:r>
        <w:rPr>
          <w:rFonts w:hint="eastAsia" w:ascii="仿宋_GB2312" w:hAnsi="宋体" w:eastAsia="仿宋_GB2312"/>
          <w:b/>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rPr>
        <w:t xml:space="preserve"> </w:t>
      </w:r>
    </w:p>
    <w:p w14:paraId="1C355966">
      <w:pPr>
        <w:spacing w:line="360" w:lineRule="auto"/>
        <w:ind w:firstLine="480" w:firstLineChars="200"/>
        <w:rPr>
          <w:rFonts w:ascii="仿宋_GB2312" w:eastAsia="仿宋_GB2312"/>
        </w:rPr>
      </w:pPr>
      <w:r>
        <w:rPr>
          <w:rFonts w:hint="eastAsia" w:ascii="仿宋_GB2312" w:eastAsia="仿宋_GB2312"/>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7"/>
        <w:spacing w:afterLines="0"/>
        <w:ind w:left="0" w:firstLine="480" w:firstLineChars="200"/>
        <w:rPr>
          <w:rFonts w:ascii="仿宋_GB2312" w:eastAsia="仿宋_GB2312"/>
          <w:szCs w:val="24"/>
        </w:rPr>
      </w:pPr>
      <w:bookmarkStart w:id="1039" w:name="_Ref531955069"/>
      <w:bookmarkStart w:id="1040" w:name="_Ref531957153"/>
      <w:r>
        <w:rPr>
          <w:rFonts w:hint="eastAsia" w:ascii="仿宋_GB2312" w:eastAsia="仿宋_GB2312"/>
          <w:szCs w:val="24"/>
        </w:rPr>
        <w:t>1</w:t>
      </w:r>
      <w:r>
        <w:rPr>
          <w:rFonts w:ascii="仿宋_GB2312" w:eastAsia="仿宋_GB2312"/>
          <w:szCs w:val="24"/>
        </w:rPr>
        <w:t xml:space="preserve">4.6.1 </w:t>
      </w:r>
      <w:r>
        <w:rPr>
          <w:rFonts w:hint="eastAsia" w:ascii="仿宋_GB2312" w:eastAsia="仿宋_GB2312"/>
          <w:szCs w:val="24"/>
        </w:rPr>
        <w:t>承包人提供质量保证金的方式</w:t>
      </w:r>
      <w:bookmarkEnd w:id="1039"/>
    </w:p>
    <w:p w14:paraId="250E244B">
      <w:pPr>
        <w:spacing w:line="360" w:lineRule="auto"/>
        <w:ind w:firstLine="480" w:firstLineChars="200"/>
        <w:rPr>
          <w:rFonts w:ascii="仿宋_GB2312" w:eastAsia="仿宋_GB2312"/>
        </w:rPr>
      </w:pPr>
      <w:r>
        <w:rPr>
          <w:rFonts w:hint="eastAsia" w:ascii="仿宋_GB2312" w:eastAsia="仿宋_GB2312"/>
        </w:rPr>
        <w:t>承包人提供质量保证金有以下三种方式：</w:t>
      </w:r>
    </w:p>
    <w:p w14:paraId="796DFCD9">
      <w:pPr>
        <w:spacing w:line="360" w:lineRule="auto"/>
        <w:ind w:firstLine="480" w:firstLineChars="200"/>
        <w:rPr>
          <w:rFonts w:ascii="仿宋_GB2312" w:eastAsia="仿宋_GB2312"/>
        </w:rPr>
      </w:pPr>
      <w:bookmarkStart w:id="1041" w:name="_Ref531955096"/>
      <w:r>
        <w:rPr>
          <w:rFonts w:hint="eastAsia" w:ascii="仿宋_GB2312" w:eastAsia="仿宋_GB2312"/>
        </w:rPr>
        <w:t>（1）提交工程质量保证担保；</w:t>
      </w:r>
      <w:bookmarkEnd w:id="1041"/>
    </w:p>
    <w:p w14:paraId="02D71DA0">
      <w:pPr>
        <w:spacing w:line="360" w:lineRule="auto"/>
        <w:ind w:firstLine="480" w:firstLineChars="200"/>
        <w:rPr>
          <w:rFonts w:ascii="仿宋_GB2312" w:eastAsia="仿宋_GB2312"/>
        </w:rPr>
      </w:pPr>
      <w:bookmarkStart w:id="1042" w:name="_Ref531955107"/>
      <w:r>
        <w:rPr>
          <w:rFonts w:hint="eastAsia" w:ascii="仿宋_GB2312" w:eastAsia="仿宋_GB2312"/>
        </w:rPr>
        <w:t>（2）预留相应比例的工程款；</w:t>
      </w:r>
      <w:bookmarkEnd w:id="1042"/>
    </w:p>
    <w:p w14:paraId="5A5EC234">
      <w:pPr>
        <w:spacing w:line="360" w:lineRule="auto"/>
        <w:ind w:firstLine="480" w:firstLineChars="200"/>
        <w:rPr>
          <w:rFonts w:ascii="仿宋_GB2312" w:eastAsia="仿宋_GB2312"/>
        </w:rPr>
      </w:pPr>
      <w:bookmarkStart w:id="1043" w:name="_Ref531955117"/>
      <w:r>
        <w:rPr>
          <w:rFonts w:hint="eastAsia" w:ascii="仿宋_GB2312" w:eastAsia="仿宋_GB2312"/>
        </w:rPr>
        <w:t>（3）双方约定的其他方式。</w:t>
      </w:r>
      <w:bookmarkEnd w:id="1043"/>
    </w:p>
    <w:p w14:paraId="13C7BF2C">
      <w:pPr>
        <w:spacing w:line="360" w:lineRule="auto"/>
        <w:ind w:firstLine="480" w:firstLineChars="200"/>
        <w:rPr>
          <w:rFonts w:ascii="仿宋_GB2312" w:eastAsia="仿宋_GB2312"/>
        </w:rPr>
      </w:pPr>
      <w:r>
        <w:rPr>
          <w:rFonts w:hint="eastAsia" w:ascii="仿宋_GB2312" w:eastAsia="仿宋_GB2312"/>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7"/>
        <w:spacing w:afterLines="0"/>
        <w:ind w:left="0" w:firstLine="480" w:firstLineChars="200"/>
        <w:rPr>
          <w:rFonts w:ascii="仿宋_GB2312" w:eastAsia="仿宋_GB2312"/>
          <w:szCs w:val="24"/>
        </w:rPr>
      </w:pPr>
      <w:bookmarkStart w:id="1044" w:name="_Ref15419738"/>
      <w:bookmarkStart w:id="1045" w:name="_Ref18931667"/>
      <w:r>
        <w:rPr>
          <w:rFonts w:hint="eastAsia" w:ascii="仿宋_GB2312" w:eastAsia="仿宋_GB2312"/>
          <w:szCs w:val="24"/>
        </w:rPr>
        <w:t>1</w:t>
      </w:r>
      <w:r>
        <w:rPr>
          <w:rFonts w:ascii="仿宋_GB2312" w:eastAsia="仿宋_GB2312"/>
          <w:szCs w:val="24"/>
        </w:rPr>
        <w:t xml:space="preserve">4.6.2 </w:t>
      </w:r>
      <w:r>
        <w:rPr>
          <w:rFonts w:hint="eastAsia" w:ascii="仿宋_GB2312" w:eastAsia="仿宋_GB2312"/>
          <w:szCs w:val="24"/>
        </w:rPr>
        <w:t>质量保证金的预留</w:t>
      </w:r>
      <w:bookmarkEnd w:id="1044"/>
      <w:bookmarkEnd w:id="1045"/>
    </w:p>
    <w:p w14:paraId="7D7E6361">
      <w:pPr>
        <w:spacing w:line="360" w:lineRule="auto"/>
        <w:ind w:firstLine="480" w:firstLineChars="200"/>
        <w:rPr>
          <w:rFonts w:ascii="仿宋_GB2312" w:eastAsia="仿宋_GB2312"/>
        </w:rPr>
      </w:pPr>
      <w:r>
        <w:rPr>
          <w:rFonts w:hint="eastAsia" w:ascii="仿宋_GB2312" w:eastAsia="仿宋_GB2312"/>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rPr>
      </w:pPr>
      <w:bookmarkStart w:id="1046" w:name="_Hlk18840714"/>
      <w:bookmarkStart w:id="1047" w:name="_Ref531955143"/>
      <w:r>
        <w:rPr>
          <w:rFonts w:hint="eastAsia" w:ascii="仿宋_GB2312" w:eastAsia="仿宋_GB2312"/>
        </w:rPr>
        <w:t>（1）按专用合同条件的约定在支付工程进度款时逐次预留，直至预留的质量保证金总额达到专用合同条件约定的金额或比例为止</w:t>
      </w:r>
      <w:bookmarkEnd w:id="1046"/>
      <w:r>
        <w:rPr>
          <w:rFonts w:hint="eastAsia" w:ascii="仿宋_GB2312" w:eastAsia="仿宋_GB2312"/>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rPr>
      </w:pPr>
      <w:bookmarkStart w:id="1048" w:name="_Ref531955151"/>
      <w:r>
        <w:rPr>
          <w:rFonts w:hint="eastAsia" w:ascii="仿宋_GB2312" w:eastAsia="仿宋_GB2312"/>
        </w:rPr>
        <w:t>（2）工程竣工结算时一次性预留质量保证金；</w:t>
      </w:r>
      <w:bookmarkEnd w:id="1048"/>
    </w:p>
    <w:p w14:paraId="0F0A73AA">
      <w:pPr>
        <w:spacing w:line="360" w:lineRule="auto"/>
        <w:ind w:firstLine="480" w:firstLineChars="200"/>
        <w:rPr>
          <w:rFonts w:ascii="仿宋_GB2312" w:eastAsia="仿宋_GB2312"/>
        </w:rPr>
      </w:pPr>
      <w:bookmarkStart w:id="1049" w:name="_Ref531955161"/>
      <w:r>
        <w:rPr>
          <w:rFonts w:hint="eastAsia" w:ascii="仿宋_GB2312" w:eastAsia="仿宋_GB2312"/>
        </w:rPr>
        <w:t>（3）双方约定的其他预留方式。</w:t>
      </w:r>
      <w:bookmarkEnd w:id="1049"/>
    </w:p>
    <w:p w14:paraId="409EAB32">
      <w:pPr>
        <w:spacing w:line="360" w:lineRule="auto"/>
        <w:ind w:firstLine="480" w:firstLineChars="200"/>
        <w:rPr>
          <w:rFonts w:ascii="仿宋_GB2312" w:eastAsia="仿宋_GB2312"/>
        </w:rPr>
      </w:pPr>
      <w:r>
        <w:rPr>
          <w:rFonts w:hint="eastAsia" w:ascii="仿宋_GB2312" w:eastAsia="仿宋_GB2312"/>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7"/>
        <w:spacing w:afterLines="0"/>
        <w:ind w:left="0" w:firstLine="480" w:firstLineChars="200"/>
        <w:rPr>
          <w:rFonts w:ascii="仿宋_GB2312" w:eastAsia="仿宋_GB2312"/>
          <w:szCs w:val="24"/>
        </w:rPr>
      </w:pPr>
      <w:bookmarkStart w:id="1050" w:name="_Ref532690096"/>
      <w:bookmarkStart w:id="1051" w:name="_Ref4571243"/>
      <w:r>
        <w:rPr>
          <w:rFonts w:hint="eastAsia" w:ascii="仿宋_GB2312" w:eastAsia="仿宋_GB2312"/>
          <w:szCs w:val="24"/>
        </w:rPr>
        <w:t>1</w:t>
      </w:r>
      <w:r>
        <w:rPr>
          <w:rFonts w:ascii="仿宋_GB2312" w:eastAsia="仿宋_GB2312"/>
          <w:szCs w:val="24"/>
        </w:rPr>
        <w:t xml:space="preserve">4.6.3 </w:t>
      </w:r>
      <w:r>
        <w:rPr>
          <w:rFonts w:hint="eastAsia" w:ascii="仿宋_GB2312" w:eastAsia="仿宋_GB2312"/>
          <w:szCs w:val="24"/>
        </w:rPr>
        <w:t>质量保证金的</w:t>
      </w:r>
      <w:bookmarkEnd w:id="1050"/>
      <w:r>
        <w:rPr>
          <w:rFonts w:hint="eastAsia" w:ascii="仿宋_GB2312" w:eastAsia="仿宋_GB2312"/>
          <w:szCs w:val="24"/>
        </w:rPr>
        <w:t>返还</w:t>
      </w:r>
      <w:bookmarkEnd w:id="1051"/>
    </w:p>
    <w:p w14:paraId="4361ED03">
      <w:pPr>
        <w:spacing w:line="360" w:lineRule="auto"/>
        <w:ind w:firstLine="480" w:firstLineChars="200"/>
        <w:rPr>
          <w:rFonts w:ascii="仿宋_GB2312" w:eastAsia="仿宋_GB2312"/>
        </w:rPr>
      </w:pPr>
      <w:r>
        <w:rPr>
          <w:rFonts w:hint="eastAsia" w:ascii="仿宋_GB2312" w:eastAsia="仿宋_GB2312"/>
        </w:rPr>
        <w:t>缺陷责任期内，承包人认真履行合同约定的责任，缺陷责任期满，发包人根据第</w:t>
      </w:r>
      <w:r>
        <w:rPr>
          <w:rFonts w:ascii="仿宋_GB2312" w:eastAsia="仿宋_GB2312"/>
        </w:rPr>
        <w:t>11.6</w:t>
      </w:r>
      <w:r>
        <w:rPr>
          <w:rFonts w:hint="eastAsia" w:ascii="仿宋_GB2312" w:eastAsia="仿宋_GB2312"/>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rPr>
      </w:pPr>
      <w:r>
        <w:rPr>
          <w:rFonts w:hint="eastAsia" w:ascii="仿宋_GB2312" w:eastAsia="仿宋_GB2312"/>
        </w:rPr>
        <w:t>发包人在接到承包人返还质量保证金申请后，应于</w:t>
      </w:r>
      <w:r>
        <w:rPr>
          <w:rFonts w:ascii="仿宋_GB2312" w:eastAsia="仿宋_GB2312"/>
        </w:rPr>
        <w:t>7</w:t>
      </w:r>
      <w:r>
        <w:rPr>
          <w:rFonts w:hint="eastAsia" w:ascii="仿宋_GB2312" w:eastAsia="仿宋_GB2312"/>
        </w:rPr>
        <w:t>天内将质量保证金返还承包人，逾期未返还的，应承担违约责任。发包人在接到承包人返还质量保证金申请后</w:t>
      </w:r>
      <w:r>
        <w:rPr>
          <w:rFonts w:ascii="仿宋_GB2312" w:eastAsia="仿宋_GB2312"/>
        </w:rPr>
        <w:t>7</w:t>
      </w:r>
      <w:r>
        <w:rPr>
          <w:rFonts w:hint="eastAsia" w:ascii="仿宋_GB2312" w:eastAsia="仿宋_GB2312"/>
        </w:rPr>
        <w:t>天内不予答复，视同认可承包人的返还质量保证金申请。</w:t>
      </w:r>
    </w:p>
    <w:p w14:paraId="4554011B">
      <w:pPr>
        <w:spacing w:line="360" w:lineRule="auto"/>
        <w:ind w:firstLine="480" w:firstLineChars="200"/>
        <w:rPr>
          <w:rFonts w:ascii="仿宋_GB2312" w:eastAsia="仿宋_GB2312"/>
        </w:rPr>
      </w:pPr>
      <w:r>
        <w:rPr>
          <w:rFonts w:hint="eastAsia" w:ascii="仿宋_GB2312" w:eastAsia="仿宋_GB2312"/>
        </w:rPr>
        <w:t>发包人和承包人对质量保证金预留、返还以及工程维修质量、费用有争议的，按本合同第</w:t>
      </w:r>
      <w:r>
        <w:rPr>
          <w:rFonts w:ascii="仿宋_GB2312" w:eastAsia="仿宋_GB2312"/>
        </w:rPr>
        <w:t>20条</w:t>
      </w:r>
      <w:r>
        <w:rPr>
          <w:rFonts w:hint="eastAsia" w:ascii="仿宋_GB2312" w:eastAsia="仿宋_GB2312"/>
        </w:rPr>
        <w:t>[争议解决]约定的争议和纠纷解决程序处理。</w:t>
      </w:r>
    </w:p>
    <w:bookmarkEnd w:id="1040"/>
    <w:p w14:paraId="65A0E1DE">
      <w:pPr>
        <w:pStyle w:val="4"/>
        <w:keepNext/>
        <w:keepLines/>
        <w:wordWrap w:val="0"/>
        <w:topLinePunct/>
        <w:adjustRightInd w:val="0"/>
        <w:snapToGrid w:val="0"/>
        <w:rPr>
          <w:rFonts w:ascii="仿宋_GB2312" w:hAnsi="宋体" w:eastAsia="仿宋_GB2312"/>
          <w:b/>
        </w:rPr>
      </w:pPr>
      <w:bookmarkStart w:id="1052" w:name="_Toc54862298"/>
      <w:bookmarkStart w:id="1053" w:name="_Toc12689"/>
      <w:bookmarkStart w:id="1054" w:name="_Ref531957341"/>
      <w:bookmarkStart w:id="1055" w:name="_Ref531957339"/>
      <w:bookmarkStart w:id="1056" w:name="_Toc11159"/>
      <w:r>
        <w:rPr>
          <w:rFonts w:hint="eastAsia" w:ascii="仿宋_GB2312" w:hAnsi="宋体" w:eastAsia="仿宋_GB2312"/>
          <w:b/>
        </w:rPr>
        <w:t>14.7 最终结清</w:t>
      </w:r>
      <w:bookmarkEnd w:id="1052"/>
      <w:bookmarkEnd w:id="1053"/>
      <w:bookmarkEnd w:id="1054"/>
      <w:bookmarkEnd w:id="1055"/>
      <w:bookmarkEnd w:id="1056"/>
      <w:r>
        <w:rPr>
          <w:rFonts w:hint="eastAsia" w:ascii="仿宋_GB2312" w:hAnsi="宋体" w:eastAsia="仿宋_GB2312"/>
          <w:b/>
        </w:rPr>
        <w:t xml:space="preserve"> </w:t>
      </w:r>
    </w:p>
    <w:p w14:paraId="724F76D4">
      <w:pPr>
        <w:pStyle w:val="57"/>
        <w:spacing w:afterLines="0"/>
        <w:ind w:left="0" w:firstLine="480" w:firstLineChars="200"/>
        <w:rPr>
          <w:rFonts w:ascii="仿宋_GB2312" w:eastAsia="仿宋_GB2312"/>
          <w:szCs w:val="24"/>
        </w:rPr>
      </w:pPr>
      <w:bookmarkStart w:id="1057" w:name="_Ref531957350"/>
      <w:r>
        <w:rPr>
          <w:rFonts w:hint="eastAsia" w:ascii="仿宋_GB2312" w:eastAsia="仿宋_GB2312"/>
          <w:szCs w:val="24"/>
        </w:rPr>
        <w:t>1</w:t>
      </w:r>
      <w:r>
        <w:rPr>
          <w:rFonts w:ascii="仿宋_GB2312" w:eastAsia="仿宋_GB2312"/>
          <w:szCs w:val="24"/>
        </w:rPr>
        <w:t xml:space="preserve">4.7.1 </w:t>
      </w:r>
      <w:r>
        <w:rPr>
          <w:rFonts w:hint="eastAsia" w:ascii="仿宋_GB2312" w:eastAsia="仿宋_GB2312"/>
          <w:szCs w:val="24"/>
        </w:rPr>
        <w:t>最终结清申请</w:t>
      </w:r>
      <w:bookmarkEnd w:id="1057"/>
      <w:r>
        <w:rPr>
          <w:rFonts w:hint="eastAsia" w:ascii="仿宋_GB2312" w:eastAsia="仿宋_GB2312"/>
          <w:szCs w:val="24"/>
        </w:rPr>
        <w:t>单</w:t>
      </w:r>
    </w:p>
    <w:p w14:paraId="745D04D6">
      <w:pPr>
        <w:spacing w:line="360" w:lineRule="auto"/>
        <w:ind w:firstLine="480" w:firstLineChars="200"/>
        <w:rPr>
          <w:rFonts w:ascii="仿宋_GB2312" w:eastAsia="仿宋_GB2312"/>
        </w:rPr>
      </w:pPr>
      <w:r>
        <w:rPr>
          <w:rFonts w:hint="eastAsia" w:ascii="仿宋_GB2312" w:eastAsia="仿宋_GB2312"/>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rPr>
      </w:pPr>
      <w:r>
        <w:rPr>
          <w:rFonts w:hint="eastAsia" w:ascii="仿宋_GB2312" w:eastAsia="仿宋_GB2312"/>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rPr>
      </w:pPr>
      <w:r>
        <w:rPr>
          <w:rFonts w:hint="eastAsia" w:ascii="仿宋_GB2312" w:eastAsia="仿宋_GB2312"/>
        </w:rPr>
        <w:t>（2）发包人对最终结清申请单内容有异议的，有权要求承包人进行修正和提供补充资料，承包人应向发包人提交修正后的最终结清申请单。</w:t>
      </w:r>
    </w:p>
    <w:p w14:paraId="4A2BC87A">
      <w:pPr>
        <w:pStyle w:val="57"/>
        <w:spacing w:afterLines="0"/>
        <w:ind w:left="0" w:firstLine="480" w:firstLineChars="200"/>
        <w:rPr>
          <w:rFonts w:ascii="仿宋_GB2312" w:eastAsia="仿宋_GB2312"/>
          <w:szCs w:val="24"/>
        </w:rPr>
      </w:pPr>
      <w:bookmarkStart w:id="1058" w:name="_Ref531957369"/>
      <w:bookmarkStart w:id="1059" w:name="_Ref4624099"/>
      <w:r>
        <w:rPr>
          <w:rFonts w:hint="eastAsia" w:ascii="仿宋_GB2312" w:eastAsia="仿宋_GB2312"/>
          <w:szCs w:val="24"/>
        </w:rPr>
        <w:t>1</w:t>
      </w:r>
      <w:r>
        <w:rPr>
          <w:rFonts w:ascii="仿宋_GB2312" w:eastAsia="仿宋_GB2312"/>
          <w:szCs w:val="24"/>
        </w:rPr>
        <w:t xml:space="preserve">4.7.2 </w:t>
      </w:r>
      <w:r>
        <w:rPr>
          <w:rFonts w:hint="eastAsia" w:ascii="仿宋_GB2312" w:eastAsia="仿宋_GB2312"/>
          <w:szCs w:val="24"/>
        </w:rPr>
        <w:t>最终结清证书</w:t>
      </w:r>
      <w:bookmarkEnd w:id="1058"/>
      <w:r>
        <w:rPr>
          <w:rFonts w:hint="eastAsia" w:ascii="仿宋_GB2312" w:eastAsia="仿宋_GB2312"/>
          <w:szCs w:val="24"/>
        </w:rPr>
        <w:t>和支付</w:t>
      </w:r>
      <w:bookmarkEnd w:id="1059"/>
    </w:p>
    <w:p w14:paraId="68D0D1E4">
      <w:pPr>
        <w:spacing w:line="360" w:lineRule="auto"/>
        <w:ind w:firstLine="480" w:firstLineChars="200"/>
        <w:rPr>
          <w:rFonts w:ascii="仿宋_GB2312" w:eastAsia="仿宋_GB2312"/>
        </w:rPr>
      </w:pPr>
      <w:r>
        <w:rPr>
          <w:rFonts w:hint="eastAsia" w:ascii="仿宋_GB2312" w:eastAsia="仿宋_GB2312"/>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rPr>
      </w:pPr>
      <w:r>
        <w:rPr>
          <w:rFonts w:hint="eastAsia" w:ascii="仿宋_GB2312" w:eastAsia="仿宋_GB2312"/>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rPr>
      </w:pPr>
      <w:r>
        <w:rPr>
          <w:rFonts w:hint="eastAsia" w:ascii="仿宋_GB2312" w:eastAsia="仿宋_GB2312"/>
        </w:rPr>
        <w:t>（3）承包人对发包人颁发的最终结清证书有异议的，按第</w:t>
      </w:r>
      <w:r>
        <w:rPr>
          <w:rFonts w:ascii="仿宋_GB2312" w:eastAsia="仿宋_GB2312"/>
        </w:rPr>
        <w:t>20条</w:t>
      </w:r>
      <w:r>
        <w:rPr>
          <w:rFonts w:hint="eastAsia" w:ascii="仿宋_GB2312" w:eastAsia="仿宋_GB2312"/>
        </w:rPr>
        <w:t>[争议解决]的约定办理。</w:t>
      </w:r>
    </w:p>
    <w:p w14:paraId="67A03E09">
      <w:pPr>
        <w:pStyle w:val="3"/>
        <w:adjustRightInd w:val="0"/>
        <w:rPr>
          <w:sz w:val="24"/>
          <w:szCs w:val="16"/>
        </w:rPr>
      </w:pPr>
      <w:bookmarkStart w:id="1060" w:name="_Toc54862299"/>
      <w:bookmarkStart w:id="1061" w:name="_Toc30595"/>
      <w:bookmarkStart w:id="1062" w:name="_Ref11920396"/>
      <w:bookmarkStart w:id="1063" w:name="_Ref11874957"/>
      <w:bookmarkStart w:id="1064" w:name="_Ref11920407"/>
      <w:bookmarkStart w:id="1065" w:name="_Toc4555"/>
      <w:r>
        <w:rPr>
          <w:rFonts w:hint="eastAsia"/>
          <w:sz w:val="24"/>
          <w:szCs w:val="16"/>
        </w:rPr>
        <w:t>第1</w:t>
      </w:r>
      <w:r>
        <w:rPr>
          <w:sz w:val="24"/>
          <w:szCs w:val="16"/>
        </w:rPr>
        <w:t>5</w:t>
      </w:r>
      <w:r>
        <w:rPr>
          <w:rFonts w:hint="eastAsia"/>
          <w:sz w:val="24"/>
          <w:szCs w:val="16"/>
        </w:rPr>
        <w:t>条 违约</w:t>
      </w:r>
      <w:bookmarkEnd w:id="874"/>
      <w:bookmarkEnd w:id="880"/>
      <w:bookmarkEnd w:id="881"/>
      <w:bookmarkEnd w:id="1060"/>
      <w:bookmarkEnd w:id="1061"/>
      <w:bookmarkEnd w:id="1062"/>
      <w:bookmarkEnd w:id="1063"/>
      <w:bookmarkEnd w:id="1064"/>
      <w:bookmarkEnd w:id="1065"/>
    </w:p>
    <w:p w14:paraId="391C7F79">
      <w:pPr>
        <w:pStyle w:val="4"/>
        <w:keepNext/>
        <w:keepLines/>
        <w:wordWrap w:val="0"/>
        <w:topLinePunct/>
        <w:adjustRightInd w:val="0"/>
        <w:snapToGrid w:val="0"/>
        <w:rPr>
          <w:rFonts w:ascii="仿宋_GB2312" w:hAnsi="宋体" w:eastAsia="仿宋_GB2312"/>
          <w:b/>
        </w:rPr>
      </w:pPr>
      <w:bookmarkStart w:id="1066" w:name="_Toc54862300"/>
      <w:bookmarkStart w:id="1067" w:name="_Ref4534411"/>
      <w:bookmarkStart w:id="1068" w:name="_Toc17039"/>
      <w:bookmarkStart w:id="1069" w:name="_Toc24856"/>
      <w:bookmarkStart w:id="1070" w:name="_Ref4534384"/>
      <w:bookmarkStart w:id="1071" w:name="_Ref4534376"/>
      <w:bookmarkStart w:id="1072" w:name="_Ref4534399"/>
      <w:r>
        <w:rPr>
          <w:rFonts w:hint="eastAsia" w:ascii="仿宋_GB2312" w:hAnsi="宋体" w:eastAsia="仿宋_GB2312"/>
          <w:b/>
        </w:rPr>
        <w:t>15.1 发包人违约</w:t>
      </w:r>
      <w:bookmarkEnd w:id="1066"/>
      <w:bookmarkEnd w:id="1067"/>
      <w:bookmarkEnd w:id="1068"/>
      <w:bookmarkEnd w:id="1069"/>
      <w:bookmarkEnd w:id="1070"/>
      <w:bookmarkEnd w:id="1071"/>
      <w:bookmarkEnd w:id="1072"/>
    </w:p>
    <w:p w14:paraId="24B492D9">
      <w:pPr>
        <w:pStyle w:val="57"/>
        <w:spacing w:afterLines="0"/>
        <w:ind w:left="0" w:firstLine="480" w:firstLineChars="200"/>
        <w:rPr>
          <w:rFonts w:ascii="仿宋_GB2312" w:eastAsia="仿宋_GB2312"/>
          <w:szCs w:val="24"/>
        </w:rPr>
      </w:pPr>
      <w:bookmarkStart w:id="1073" w:name="_Ref3841087"/>
      <w:r>
        <w:rPr>
          <w:rFonts w:hint="eastAsia" w:ascii="仿宋_GB2312" w:eastAsia="仿宋_GB2312"/>
          <w:szCs w:val="24"/>
        </w:rPr>
        <w:t>1</w:t>
      </w:r>
      <w:r>
        <w:rPr>
          <w:rFonts w:ascii="仿宋_GB2312" w:eastAsia="仿宋_GB2312"/>
          <w:szCs w:val="24"/>
        </w:rPr>
        <w:t xml:space="preserve">5.1.1 </w:t>
      </w:r>
      <w:r>
        <w:rPr>
          <w:rFonts w:hint="eastAsia" w:ascii="仿宋_GB2312" w:eastAsia="仿宋_GB2312"/>
          <w:szCs w:val="24"/>
        </w:rPr>
        <w:t>发包人违约的情形</w:t>
      </w:r>
      <w:bookmarkEnd w:id="1073"/>
    </w:p>
    <w:p w14:paraId="4865775E">
      <w:pPr>
        <w:spacing w:line="360" w:lineRule="auto"/>
        <w:ind w:firstLine="480" w:firstLineChars="200"/>
        <w:rPr>
          <w:rFonts w:ascii="仿宋_GB2312" w:eastAsia="仿宋_GB2312"/>
        </w:rPr>
      </w:pPr>
      <w:r>
        <w:rPr>
          <w:rFonts w:hint="eastAsia" w:ascii="仿宋_GB2312" w:eastAsia="仿宋_GB2312"/>
        </w:rPr>
        <w:t>除专用合同条件另有约定外，在合同履行过程中发生的下列情形，属于发包人违约：</w:t>
      </w:r>
    </w:p>
    <w:p w14:paraId="5D2942C2">
      <w:pPr>
        <w:spacing w:line="360" w:lineRule="auto"/>
        <w:ind w:firstLine="480" w:firstLineChars="200"/>
        <w:rPr>
          <w:rFonts w:ascii="仿宋_GB2312" w:eastAsia="仿宋_GB2312"/>
        </w:rPr>
      </w:pPr>
      <w:r>
        <w:rPr>
          <w:rFonts w:hint="eastAsia" w:ascii="仿宋_GB2312" w:eastAsia="仿宋_GB2312"/>
        </w:rPr>
        <w:t xml:space="preserve">（1）因发包人原因导致开始工作日期延误的； </w:t>
      </w:r>
    </w:p>
    <w:p w14:paraId="7906B6CA">
      <w:pPr>
        <w:spacing w:line="360" w:lineRule="auto"/>
        <w:ind w:firstLine="480" w:firstLineChars="200"/>
        <w:rPr>
          <w:rFonts w:ascii="仿宋_GB2312" w:eastAsia="仿宋_GB2312"/>
        </w:rPr>
      </w:pPr>
      <w:r>
        <w:rPr>
          <w:rFonts w:hint="eastAsia" w:ascii="仿宋_GB2312" w:eastAsia="仿宋_GB2312"/>
        </w:rPr>
        <w:t>（2）因发包人原因未能按合同约定支付合同价款的；</w:t>
      </w:r>
    </w:p>
    <w:p w14:paraId="65D0E6F5">
      <w:pPr>
        <w:spacing w:line="360" w:lineRule="auto"/>
        <w:ind w:firstLine="480" w:firstLineChars="200"/>
        <w:rPr>
          <w:rFonts w:ascii="仿宋_GB2312" w:eastAsia="仿宋_GB2312"/>
        </w:rPr>
      </w:pPr>
      <w:r>
        <w:rPr>
          <w:rFonts w:hint="eastAsia" w:ascii="仿宋_GB2312" w:eastAsia="仿宋_GB2312"/>
        </w:rPr>
        <w:t>（3）发包人违反第</w:t>
      </w:r>
      <w:r>
        <w:rPr>
          <w:rFonts w:ascii="仿宋_GB2312" w:eastAsia="仿宋_GB2312"/>
        </w:rPr>
        <w:t>13.1.1</w:t>
      </w:r>
      <w:r>
        <w:rPr>
          <w:rFonts w:hint="eastAsia" w:ascii="仿宋_GB2312" w:eastAsia="仿宋_GB2312"/>
        </w:rPr>
        <w:t>项约定，自行实施被取消的工作或转由他人实施的；</w:t>
      </w:r>
    </w:p>
    <w:p w14:paraId="76CDA6BD">
      <w:pPr>
        <w:spacing w:line="360" w:lineRule="auto"/>
        <w:ind w:firstLine="480" w:firstLineChars="200"/>
        <w:rPr>
          <w:rFonts w:ascii="仿宋_GB2312" w:eastAsia="仿宋_GB2312"/>
        </w:rPr>
      </w:pPr>
      <w:r>
        <w:rPr>
          <w:rFonts w:hint="eastAsia" w:ascii="仿宋_GB2312" w:eastAsia="仿宋_GB2312"/>
        </w:rPr>
        <w:t>（4）因发包人违反合同约定造成工程暂停施工的；</w:t>
      </w:r>
    </w:p>
    <w:p w14:paraId="00582BB7">
      <w:pPr>
        <w:spacing w:line="360" w:lineRule="auto"/>
        <w:ind w:firstLine="480" w:firstLineChars="200"/>
        <w:rPr>
          <w:rFonts w:ascii="仿宋_GB2312" w:eastAsia="仿宋_GB2312"/>
        </w:rPr>
      </w:pPr>
      <w:r>
        <w:rPr>
          <w:rFonts w:hint="eastAsia" w:ascii="仿宋_GB2312" w:eastAsia="仿宋_GB2312"/>
        </w:rPr>
        <w:t>（5）工程师无正当理由没有在约定期限内发出复工指示，导致承包人无法复工的；</w:t>
      </w:r>
    </w:p>
    <w:p w14:paraId="181C32CA">
      <w:pPr>
        <w:spacing w:line="360" w:lineRule="auto"/>
        <w:ind w:firstLine="480" w:firstLineChars="200"/>
        <w:rPr>
          <w:rFonts w:ascii="仿宋_GB2312" w:eastAsia="仿宋_GB2312"/>
        </w:rPr>
      </w:pPr>
      <w:r>
        <w:rPr>
          <w:rFonts w:hint="eastAsia" w:ascii="仿宋_GB2312" w:eastAsia="仿宋_GB2312"/>
        </w:rPr>
        <w:t>（6）发包人明确表示或者以其行为表明不履行合同主要义务的；</w:t>
      </w:r>
    </w:p>
    <w:p w14:paraId="57C7EA50">
      <w:pPr>
        <w:spacing w:line="360" w:lineRule="auto"/>
        <w:ind w:firstLine="480" w:firstLineChars="200"/>
        <w:rPr>
          <w:rFonts w:ascii="仿宋_GB2312" w:eastAsia="仿宋_GB2312"/>
        </w:rPr>
      </w:pPr>
      <w:r>
        <w:rPr>
          <w:rFonts w:hint="eastAsia" w:ascii="仿宋_GB2312" w:eastAsia="仿宋_GB2312"/>
        </w:rPr>
        <w:t>（7）发包人未能按照合同约定履行其他义务的。</w:t>
      </w:r>
    </w:p>
    <w:p w14:paraId="4DF3AA12">
      <w:pPr>
        <w:pStyle w:val="57"/>
        <w:spacing w:afterLines="0"/>
        <w:ind w:left="0" w:firstLine="480" w:firstLineChars="200"/>
        <w:rPr>
          <w:rFonts w:ascii="仿宋_GB2312" w:eastAsia="仿宋_GB2312"/>
          <w:szCs w:val="24"/>
        </w:rPr>
      </w:pPr>
      <w:bookmarkStart w:id="1074" w:name="_Ref4535692"/>
      <w:r>
        <w:rPr>
          <w:rFonts w:hint="eastAsia" w:ascii="仿宋_GB2312" w:eastAsia="仿宋_GB2312"/>
          <w:szCs w:val="24"/>
        </w:rPr>
        <w:t>1</w:t>
      </w:r>
      <w:r>
        <w:rPr>
          <w:rFonts w:ascii="仿宋_GB2312" w:eastAsia="仿宋_GB2312"/>
          <w:szCs w:val="24"/>
        </w:rPr>
        <w:t xml:space="preserve">5.1.2 </w:t>
      </w:r>
      <w:r>
        <w:rPr>
          <w:rFonts w:hint="eastAsia" w:ascii="仿宋_GB2312" w:eastAsia="仿宋_GB2312"/>
          <w:szCs w:val="24"/>
        </w:rPr>
        <w:t>通知改正</w:t>
      </w:r>
      <w:bookmarkEnd w:id="1074"/>
    </w:p>
    <w:p w14:paraId="3AB49D51">
      <w:pPr>
        <w:spacing w:line="360" w:lineRule="auto"/>
        <w:ind w:firstLine="480" w:firstLineChars="200"/>
        <w:rPr>
          <w:rFonts w:ascii="仿宋_GB2312" w:eastAsia="仿宋_GB2312"/>
        </w:rPr>
      </w:pPr>
      <w:bookmarkStart w:id="1075" w:name="_Hlk16248297"/>
      <w:r>
        <w:rPr>
          <w:rFonts w:hint="eastAsia" w:ascii="仿宋_GB2312" w:eastAsia="仿宋_GB2312"/>
        </w:rPr>
        <w:t>发包人发生除第</w:t>
      </w:r>
      <w:r>
        <w:rPr>
          <w:rFonts w:ascii="仿宋_GB2312" w:eastAsia="仿宋_GB2312"/>
        </w:rPr>
        <w:t>15.1.1</w:t>
      </w:r>
      <w:r>
        <w:rPr>
          <w:rFonts w:hint="eastAsia" w:ascii="仿宋_GB2312" w:eastAsia="仿宋_GB2312"/>
        </w:rPr>
        <w:t>项第(</w:t>
      </w:r>
      <w:r>
        <w:rPr>
          <w:rFonts w:ascii="仿宋_GB2312" w:eastAsia="仿宋_GB2312"/>
        </w:rPr>
        <w:t>6</w:t>
      </w:r>
      <w:r>
        <w:rPr>
          <w:rFonts w:hint="eastAsia" w:ascii="仿宋_GB2312" w:eastAsia="仿宋_GB2312"/>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7"/>
        <w:spacing w:afterLines="0"/>
        <w:ind w:left="0" w:firstLine="480" w:firstLineChars="200"/>
        <w:rPr>
          <w:rFonts w:ascii="仿宋_GB2312" w:eastAsia="仿宋_GB2312"/>
          <w:szCs w:val="24"/>
        </w:rPr>
      </w:pPr>
      <w:bookmarkStart w:id="1076" w:name="_Ref3841132"/>
      <w:r>
        <w:rPr>
          <w:rFonts w:hint="eastAsia" w:ascii="仿宋_GB2312" w:eastAsia="仿宋_GB2312"/>
          <w:szCs w:val="24"/>
        </w:rPr>
        <w:t>1</w:t>
      </w:r>
      <w:r>
        <w:rPr>
          <w:rFonts w:ascii="仿宋_GB2312" w:eastAsia="仿宋_GB2312"/>
          <w:szCs w:val="24"/>
        </w:rPr>
        <w:t xml:space="preserve">5.1.3 </w:t>
      </w:r>
      <w:r>
        <w:rPr>
          <w:rFonts w:hint="eastAsia" w:ascii="仿宋_GB2312" w:eastAsia="仿宋_GB2312"/>
          <w:szCs w:val="24"/>
        </w:rPr>
        <w:t>发包人违约的责任</w:t>
      </w:r>
      <w:bookmarkEnd w:id="1076"/>
    </w:p>
    <w:p w14:paraId="5633EC98">
      <w:pPr>
        <w:spacing w:line="360" w:lineRule="auto"/>
        <w:ind w:firstLine="480" w:firstLineChars="200"/>
        <w:rPr>
          <w:rFonts w:ascii="仿宋_GB2312" w:eastAsia="仿宋_GB2312"/>
        </w:rPr>
      </w:pPr>
      <w:bookmarkStart w:id="1077" w:name="_Hlk16247984"/>
      <w:r>
        <w:rPr>
          <w:rFonts w:hint="eastAsia" w:ascii="仿宋_GB2312" w:eastAsia="仿宋_GB2312"/>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4"/>
        <w:keepNext/>
        <w:keepLines/>
        <w:wordWrap w:val="0"/>
        <w:topLinePunct/>
        <w:adjustRightInd w:val="0"/>
        <w:snapToGrid w:val="0"/>
        <w:rPr>
          <w:rFonts w:ascii="仿宋_GB2312" w:hAnsi="宋体" w:eastAsia="仿宋_GB2312"/>
          <w:b/>
        </w:rPr>
      </w:pPr>
      <w:bookmarkStart w:id="1078" w:name="_Ref11958663"/>
      <w:bookmarkStart w:id="1079" w:name="_Ref11958660"/>
      <w:bookmarkStart w:id="1080" w:name="_Toc804"/>
      <w:bookmarkStart w:id="1081" w:name="_Toc54862301"/>
      <w:bookmarkStart w:id="1082" w:name="_Toc5531"/>
      <w:r>
        <w:rPr>
          <w:rFonts w:hint="eastAsia" w:ascii="仿宋_GB2312" w:hAnsi="宋体" w:eastAsia="仿宋_GB2312"/>
          <w:b/>
        </w:rPr>
        <w:t>15.2 承包人违约</w:t>
      </w:r>
      <w:bookmarkEnd w:id="1078"/>
      <w:bookmarkEnd w:id="1079"/>
      <w:bookmarkEnd w:id="1080"/>
      <w:bookmarkEnd w:id="1081"/>
      <w:bookmarkEnd w:id="1082"/>
    </w:p>
    <w:p w14:paraId="79C360EB">
      <w:pPr>
        <w:pStyle w:val="57"/>
        <w:spacing w:afterLines="0"/>
        <w:ind w:left="0" w:firstLine="480" w:firstLineChars="200"/>
        <w:rPr>
          <w:rFonts w:ascii="仿宋_GB2312" w:eastAsia="仿宋_GB2312"/>
          <w:szCs w:val="24"/>
        </w:rPr>
      </w:pPr>
      <w:bookmarkStart w:id="1083" w:name="_Ref3841153"/>
      <w:r>
        <w:rPr>
          <w:rFonts w:hint="eastAsia" w:ascii="仿宋_GB2312" w:eastAsia="仿宋_GB2312"/>
          <w:szCs w:val="24"/>
        </w:rPr>
        <w:t>1</w:t>
      </w:r>
      <w:r>
        <w:rPr>
          <w:rFonts w:ascii="仿宋_GB2312" w:eastAsia="仿宋_GB2312"/>
          <w:szCs w:val="24"/>
        </w:rPr>
        <w:t xml:space="preserve">5.2.1 </w:t>
      </w:r>
      <w:r>
        <w:rPr>
          <w:rFonts w:hint="eastAsia" w:ascii="仿宋_GB2312" w:eastAsia="仿宋_GB2312"/>
          <w:szCs w:val="24"/>
        </w:rPr>
        <w:t>承包人违约的情形</w:t>
      </w:r>
      <w:bookmarkEnd w:id="1083"/>
    </w:p>
    <w:p w14:paraId="25E96ED5">
      <w:pPr>
        <w:spacing w:line="360" w:lineRule="auto"/>
        <w:ind w:firstLine="480" w:firstLineChars="200"/>
        <w:rPr>
          <w:rFonts w:ascii="仿宋_GB2312" w:eastAsia="仿宋_GB2312"/>
        </w:rPr>
      </w:pPr>
      <w:r>
        <w:rPr>
          <w:rFonts w:hint="eastAsia" w:ascii="仿宋_GB2312" w:eastAsia="仿宋_GB2312"/>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rPr>
      </w:pPr>
      <w:r>
        <w:rPr>
          <w:rFonts w:hint="eastAsia" w:ascii="仿宋_GB2312" w:eastAsia="仿宋_GB2312"/>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rPr>
      </w:pPr>
      <w:r>
        <w:rPr>
          <w:rFonts w:hint="eastAsia" w:ascii="仿宋_GB2312" w:eastAsia="仿宋_GB2312"/>
        </w:rPr>
        <w:t>（2）承包人违反合同约定进行转包或违法分包的；</w:t>
      </w:r>
    </w:p>
    <w:p w14:paraId="18CA7100">
      <w:pPr>
        <w:spacing w:line="360" w:lineRule="auto"/>
        <w:ind w:firstLine="480" w:firstLineChars="200"/>
        <w:rPr>
          <w:rFonts w:ascii="仿宋_GB2312" w:eastAsia="仿宋_GB2312"/>
        </w:rPr>
      </w:pPr>
      <w:r>
        <w:rPr>
          <w:rFonts w:hint="eastAsia" w:ascii="仿宋_GB2312" w:eastAsia="仿宋_GB2312"/>
        </w:rPr>
        <w:t>（3）承包人违反约定采购和使用不合格材料或工程设备；</w:t>
      </w:r>
    </w:p>
    <w:p w14:paraId="203D4880">
      <w:pPr>
        <w:spacing w:line="360" w:lineRule="auto"/>
        <w:ind w:firstLine="480" w:firstLineChars="200"/>
        <w:rPr>
          <w:rFonts w:ascii="仿宋_GB2312" w:eastAsia="仿宋_GB2312"/>
        </w:rPr>
      </w:pPr>
      <w:r>
        <w:rPr>
          <w:rFonts w:hint="eastAsia" w:ascii="仿宋_GB2312" w:eastAsia="仿宋_GB2312"/>
        </w:rPr>
        <w:t>（4）因承包人原因导致工程质量不符合合同要求的；</w:t>
      </w:r>
    </w:p>
    <w:p w14:paraId="0FAB2E48">
      <w:pPr>
        <w:spacing w:line="360" w:lineRule="auto"/>
        <w:ind w:firstLine="480" w:firstLineChars="200"/>
        <w:rPr>
          <w:rFonts w:ascii="仿宋_GB2312" w:eastAsia="仿宋_GB2312"/>
        </w:rPr>
      </w:pPr>
      <w:r>
        <w:rPr>
          <w:rFonts w:hint="eastAsia" w:ascii="仿宋_GB2312" w:eastAsia="仿宋_GB2312"/>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rPr>
      </w:pPr>
      <w:r>
        <w:rPr>
          <w:rFonts w:hint="eastAsia" w:ascii="仿宋_GB2312" w:eastAsia="仿宋_GB2312"/>
        </w:rPr>
        <w:t>（6）承包人未能按项目进度计划及时完成合同约定的工作，造成工期延误；</w:t>
      </w:r>
    </w:p>
    <w:p w14:paraId="152DA111">
      <w:pPr>
        <w:spacing w:line="360" w:lineRule="auto"/>
        <w:ind w:firstLine="480" w:firstLineChars="200"/>
        <w:rPr>
          <w:rFonts w:ascii="仿宋_GB2312" w:eastAsia="仿宋_GB2312"/>
        </w:rPr>
      </w:pPr>
      <w:r>
        <w:rPr>
          <w:rFonts w:hint="eastAsia" w:ascii="仿宋_GB2312" w:eastAsia="仿宋_GB2312"/>
        </w:rPr>
        <w:t>（7）由于承包人原因未能通过竣工试验或竣工后试验的；</w:t>
      </w:r>
    </w:p>
    <w:p w14:paraId="41A99067">
      <w:pPr>
        <w:spacing w:line="360" w:lineRule="auto"/>
        <w:ind w:firstLine="480" w:firstLineChars="200"/>
        <w:rPr>
          <w:rFonts w:ascii="仿宋_GB2312" w:eastAsia="仿宋_GB2312"/>
        </w:rPr>
      </w:pPr>
      <w:r>
        <w:rPr>
          <w:rFonts w:hint="eastAsia" w:ascii="仿宋_GB2312" w:eastAsia="仿宋_GB2312"/>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rPr>
      </w:pPr>
      <w:r>
        <w:rPr>
          <w:rFonts w:hint="eastAsia" w:ascii="仿宋_GB2312" w:eastAsia="仿宋_GB2312"/>
        </w:rPr>
        <w:t>（9）承包人明确表示或者以其行为表明不履行合同主要义务的；</w:t>
      </w:r>
    </w:p>
    <w:p w14:paraId="6BC787AC">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）承包人未能按照合同约定履行其他义务的。</w:t>
      </w:r>
    </w:p>
    <w:p w14:paraId="587880D0">
      <w:pPr>
        <w:pStyle w:val="57"/>
        <w:spacing w:afterLines="0"/>
        <w:ind w:left="0" w:firstLine="480" w:firstLineChars="200"/>
        <w:rPr>
          <w:rFonts w:ascii="仿宋_GB2312" w:eastAsia="仿宋_GB2312"/>
          <w:szCs w:val="24"/>
        </w:rPr>
      </w:pPr>
      <w:bookmarkStart w:id="1084" w:name="_Ref531958512"/>
      <w:r>
        <w:rPr>
          <w:rFonts w:hint="eastAsia" w:ascii="仿宋_GB2312" w:eastAsia="仿宋_GB2312"/>
          <w:szCs w:val="24"/>
        </w:rPr>
        <w:t>1</w:t>
      </w:r>
      <w:r>
        <w:rPr>
          <w:rFonts w:ascii="仿宋_GB2312" w:eastAsia="仿宋_GB2312"/>
          <w:szCs w:val="24"/>
        </w:rPr>
        <w:t xml:space="preserve">5.2.2 </w:t>
      </w:r>
      <w:r>
        <w:rPr>
          <w:rFonts w:hint="eastAsia" w:ascii="仿宋_GB2312" w:eastAsia="仿宋_GB2312"/>
          <w:szCs w:val="24"/>
        </w:rPr>
        <w:t>通知改正</w:t>
      </w:r>
      <w:bookmarkEnd w:id="1084"/>
    </w:p>
    <w:p w14:paraId="648738D3">
      <w:pPr>
        <w:spacing w:line="360" w:lineRule="auto"/>
        <w:ind w:firstLine="480" w:firstLineChars="200"/>
        <w:rPr>
          <w:rFonts w:ascii="仿宋_GB2312" w:eastAsia="仿宋_GB2312"/>
        </w:rPr>
      </w:pPr>
      <w:r>
        <w:rPr>
          <w:rFonts w:hint="eastAsia" w:ascii="仿宋_GB2312" w:eastAsia="仿宋_GB2312"/>
        </w:rPr>
        <w:t>承包人发生除第</w:t>
      </w:r>
      <w:r>
        <w:rPr>
          <w:rFonts w:ascii="仿宋_GB2312" w:eastAsia="仿宋_GB2312"/>
        </w:rPr>
        <w:t>15.2.1</w:t>
      </w:r>
      <w:r>
        <w:rPr>
          <w:rFonts w:hint="eastAsia" w:ascii="仿宋_GB2312" w:eastAsia="仿宋_GB2312"/>
        </w:rPr>
        <w:t>项第(7)目、第(9)目约定以外的其他违约情况时，工程师可在专用合同条件约定的合理期限内向承包人发出整改通知，要求其在指定的期限内改正。</w:t>
      </w:r>
    </w:p>
    <w:p w14:paraId="7F8D7F42">
      <w:pPr>
        <w:pStyle w:val="57"/>
        <w:spacing w:afterLines="0"/>
        <w:ind w:left="0" w:firstLine="480" w:firstLineChars="200"/>
        <w:rPr>
          <w:rFonts w:ascii="仿宋_GB2312" w:eastAsia="仿宋_GB2312"/>
          <w:szCs w:val="24"/>
        </w:rPr>
      </w:pPr>
      <w:bookmarkStart w:id="1085" w:name="_Ref3841166"/>
      <w:r>
        <w:rPr>
          <w:rFonts w:hint="eastAsia" w:ascii="仿宋_GB2312" w:eastAsia="仿宋_GB2312"/>
          <w:szCs w:val="24"/>
        </w:rPr>
        <w:t>1</w:t>
      </w:r>
      <w:r>
        <w:rPr>
          <w:rFonts w:ascii="仿宋_GB2312" w:eastAsia="仿宋_GB2312"/>
          <w:szCs w:val="24"/>
        </w:rPr>
        <w:t xml:space="preserve">5.2.3 </w:t>
      </w:r>
      <w:r>
        <w:rPr>
          <w:rFonts w:hint="eastAsia" w:ascii="仿宋_GB2312" w:eastAsia="仿宋_GB2312"/>
          <w:szCs w:val="24"/>
        </w:rPr>
        <w:t>承包人违约的责任</w:t>
      </w:r>
      <w:bookmarkEnd w:id="1085"/>
    </w:p>
    <w:p w14:paraId="1F499DB1">
      <w:pPr>
        <w:spacing w:line="360" w:lineRule="auto"/>
        <w:ind w:firstLine="480" w:firstLineChars="200"/>
        <w:rPr>
          <w:rFonts w:ascii="仿宋_GB2312" w:eastAsia="仿宋_GB2312"/>
        </w:rPr>
      </w:pPr>
      <w:r>
        <w:rPr>
          <w:rFonts w:hint="eastAsia" w:ascii="仿宋_GB2312" w:eastAsia="仿宋_GB2312"/>
        </w:rPr>
        <w:t>承包人应承担因其违约行为而增加的费用和（或）延误的工期。此外，合同当事人可在专用合同条件中另行约定承包人违约责任的承担方式和计算方法。</w:t>
      </w:r>
    </w:p>
    <w:p w14:paraId="41C8E6C5">
      <w:pPr>
        <w:pStyle w:val="4"/>
        <w:keepNext/>
        <w:keepLines/>
        <w:wordWrap w:val="0"/>
        <w:topLinePunct/>
        <w:adjustRightInd w:val="0"/>
        <w:snapToGrid w:val="0"/>
        <w:rPr>
          <w:rFonts w:ascii="仿宋_GB2312" w:hAnsi="宋体" w:eastAsia="仿宋_GB2312"/>
          <w:b/>
        </w:rPr>
      </w:pPr>
      <w:bookmarkStart w:id="1086" w:name="_Toc8046"/>
      <w:bookmarkStart w:id="1087" w:name="_Toc27671"/>
      <w:bookmarkStart w:id="1088" w:name="_Toc54862302"/>
      <w:r>
        <w:rPr>
          <w:rFonts w:hint="eastAsia" w:ascii="仿宋_GB2312" w:hAnsi="宋体" w:eastAsia="仿宋_GB2312"/>
          <w:b/>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rPr>
      </w:pPr>
      <w:r>
        <w:rPr>
          <w:rFonts w:hint="eastAsia" w:ascii="仿宋_GB2312" w:eastAsia="仿宋_GB2312"/>
        </w:rPr>
        <w:t>在履行合同过程中，一方当事人因第三人的原因造成违约的，应当向对方当事人承担违约责任。一方当事人和第三人之间的纠纷，依照法律规定或者按照约定解决。</w:t>
      </w:r>
    </w:p>
    <w:p w14:paraId="1EE47DAC">
      <w:pPr>
        <w:pStyle w:val="3"/>
        <w:adjustRightInd w:val="0"/>
        <w:rPr>
          <w:sz w:val="24"/>
          <w:szCs w:val="16"/>
        </w:rPr>
      </w:pPr>
      <w:bookmarkStart w:id="1089" w:name="_Toc54862303"/>
      <w:bookmarkStart w:id="1090" w:name="_Ref4510572"/>
      <w:bookmarkStart w:id="1091" w:name="_Toc1832"/>
      <w:bookmarkStart w:id="1092" w:name="_Toc30331"/>
      <w:bookmarkStart w:id="1093" w:name="_Ref3840457"/>
      <w:bookmarkStart w:id="1094" w:name="_Ref532142069"/>
      <w:r>
        <w:rPr>
          <w:rFonts w:hint="eastAsia"/>
          <w:sz w:val="24"/>
          <w:szCs w:val="16"/>
        </w:rPr>
        <w:t>第1</w:t>
      </w:r>
      <w:r>
        <w:rPr>
          <w:sz w:val="24"/>
          <w:szCs w:val="16"/>
        </w:rPr>
        <w:t>6</w:t>
      </w:r>
      <w:r>
        <w:rPr>
          <w:rFonts w:hint="eastAsia"/>
          <w:sz w:val="24"/>
          <w:szCs w:val="16"/>
        </w:rPr>
        <w:t>条 合同解除</w:t>
      </w:r>
      <w:bookmarkEnd w:id="1089"/>
      <w:bookmarkEnd w:id="1090"/>
      <w:bookmarkEnd w:id="1091"/>
      <w:bookmarkEnd w:id="1092"/>
    </w:p>
    <w:p w14:paraId="04F568C7">
      <w:pPr>
        <w:pStyle w:val="4"/>
        <w:keepNext/>
        <w:keepLines/>
        <w:wordWrap w:val="0"/>
        <w:topLinePunct/>
        <w:adjustRightInd w:val="0"/>
        <w:snapToGrid w:val="0"/>
        <w:rPr>
          <w:rFonts w:ascii="仿宋_GB2312" w:hAnsi="宋体" w:eastAsia="仿宋_GB2312"/>
          <w:b/>
        </w:rPr>
      </w:pPr>
      <w:bookmarkStart w:id="1095" w:name="_Toc54862304"/>
      <w:bookmarkStart w:id="1096" w:name="_Toc10917"/>
      <w:bookmarkStart w:id="1097" w:name="_Ref531958502"/>
      <w:bookmarkStart w:id="1098" w:name="_Toc6004"/>
      <w:bookmarkStart w:id="1099" w:name="_Ref531958499"/>
      <w:r>
        <w:rPr>
          <w:rFonts w:hint="eastAsia" w:ascii="仿宋_GB2312" w:hAnsi="宋体" w:eastAsia="仿宋_GB2312"/>
          <w:b/>
        </w:rPr>
        <w:t>16.1 由发包人解除合同</w:t>
      </w:r>
      <w:bookmarkEnd w:id="1095"/>
      <w:bookmarkEnd w:id="1096"/>
      <w:bookmarkEnd w:id="1097"/>
      <w:bookmarkEnd w:id="1098"/>
      <w:bookmarkEnd w:id="1099"/>
    </w:p>
    <w:p w14:paraId="093E330F">
      <w:pPr>
        <w:pStyle w:val="57"/>
        <w:spacing w:afterLines="0"/>
        <w:ind w:left="0" w:firstLine="480" w:firstLineChars="200"/>
        <w:rPr>
          <w:rFonts w:ascii="仿宋_GB2312" w:eastAsia="仿宋_GB2312"/>
          <w:szCs w:val="24"/>
        </w:rPr>
      </w:pPr>
      <w:bookmarkStart w:id="1100" w:name="_Ref4535422"/>
      <w:r>
        <w:rPr>
          <w:rFonts w:hint="eastAsia" w:ascii="仿宋_GB2312" w:eastAsia="仿宋_GB2312"/>
          <w:szCs w:val="24"/>
        </w:rPr>
        <w:t>1</w:t>
      </w:r>
      <w:r>
        <w:rPr>
          <w:rFonts w:ascii="仿宋_GB2312" w:eastAsia="仿宋_GB2312"/>
          <w:szCs w:val="24"/>
        </w:rPr>
        <w:t xml:space="preserve">6.1.1 </w:t>
      </w:r>
      <w:r>
        <w:rPr>
          <w:rFonts w:hint="eastAsia" w:ascii="仿宋_GB2312" w:eastAsia="仿宋_GB2312"/>
          <w:szCs w:val="24"/>
        </w:rPr>
        <w:t>因承包人违约解除合同</w:t>
      </w:r>
      <w:bookmarkEnd w:id="1100"/>
    </w:p>
    <w:p w14:paraId="76FF1B9E">
      <w:pPr>
        <w:spacing w:line="360" w:lineRule="auto"/>
        <w:ind w:firstLine="480" w:firstLineChars="200"/>
        <w:rPr>
          <w:rFonts w:ascii="仿宋_GB2312" w:eastAsia="仿宋_GB2312"/>
        </w:rPr>
      </w:pPr>
      <w:r>
        <w:rPr>
          <w:rFonts w:hint="eastAsia" w:ascii="仿宋_GB2312" w:eastAsia="仿宋_GB2312"/>
        </w:rPr>
        <w:t>除专用合同条件另有约定外，发包人有权基于下列原因，以书面形式通知承包人解除合同，解除通知中应注明是根据第</w:t>
      </w:r>
      <w:r>
        <w:rPr>
          <w:rFonts w:ascii="仿宋_GB2312" w:eastAsia="仿宋_GB2312"/>
        </w:rPr>
        <w:t>16.1.1</w:t>
      </w:r>
      <w:r>
        <w:rPr>
          <w:rFonts w:hint="eastAsia" w:ascii="仿宋_GB2312" w:eastAsia="仿宋_GB2312"/>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rPr>
        <w:t>5</w:t>
      </w:r>
      <w:r>
        <w:rPr>
          <w:rFonts w:hint="eastAsia" w:ascii="仿宋_GB2312" w:eastAsia="仿宋_GB2312"/>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rPr>
      </w:pPr>
      <w:bookmarkStart w:id="1101" w:name="_Ref531958536"/>
      <w:r>
        <w:rPr>
          <w:rFonts w:hint="eastAsia" w:ascii="仿宋_GB2312" w:eastAsia="仿宋_GB2312"/>
        </w:rPr>
        <w:t>（1）承包人未能遵守第</w:t>
      </w:r>
      <w:r>
        <w:rPr>
          <w:rFonts w:ascii="仿宋_GB2312" w:eastAsia="仿宋_GB2312"/>
        </w:rPr>
        <w:t>4.2</w:t>
      </w:r>
      <w:r>
        <w:rPr>
          <w:rFonts w:hint="eastAsia" w:ascii="仿宋_GB2312" w:eastAsia="仿宋_GB2312"/>
        </w:rPr>
        <w:t>款</w:t>
      </w:r>
      <w:bookmarkStart w:id="1102" w:name="_Hlk18839947"/>
      <w:r>
        <w:rPr>
          <w:rFonts w:hint="eastAsia" w:ascii="仿宋_GB2312" w:eastAsia="仿宋_GB2312"/>
        </w:rPr>
        <w:t>[履约担保]</w:t>
      </w:r>
      <w:bookmarkEnd w:id="1102"/>
      <w:r>
        <w:rPr>
          <w:rFonts w:hint="eastAsia" w:ascii="仿宋_GB2312" w:eastAsia="仿宋_GB2312"/>
        </w:rPr>
        <w:t>的约定；</w:t>
      </w:r>
    </w:p>
    <w:p w14:paraId="27A92672">
      <w:pPr>
        <w:spacing w:line="360" w:lineRule="auto"/>
        <w:ind w:firstLine="480" w:firstLineChars="200"/>
        <w:rPr>
          <w:rFonts w:ascii="仿宋_GB2312" w:eastAsia="仿宋_GB2312"/>
        </w:rPr>
      </w:pPr>
      <w:r>
        <w:rPr>
          <w:rFonts w:hint="eastAsia" w:ascii="仿宋_GB2312" w:eastAsia="仿宋_GB2312"/>
        </w:rPr>
        <w:t>（2）承包人未能遵守第</w:t>
      </w:r>
      <w:r>
        <w:rPr>
          <w:rFonts w:ascii="仿宋_GB2312" w:eastAsia="仿宋_GB2312"/>
        </w:rPr>
        <w:t>4.5</w:t>
      </w:r>
      <w:r>
        <w:rPr>
          <w:rFonts w:hint="eastAsia" w:ascii="仿宋_GB2312" w:eastAsia="仿宋_GB2312"/>
        </w:rPr>
        <w:t>款[分包]有关分包和转包的约定；</w:t>
      </w:r>
    </w:p>
    <w:p w14:paraId="30025741">
      <w:pPr>
        <w:spacing w:line="360" w:lineRule="auto"/>
        <w:ind w:firstLine="480" w:firstLineChars="200"/>
        <w:rPr>
          <w:rFonts w:ascii="仿宋_GB2312" w:eastAsia="仿宋_GB2312"/>
        </w:rPr>
      </w:pPr>
      <w:r>
        <w:rPr>
          <w:rFonts w:hint="eastAsia" w:ascii="仿宋_GB2312" w:eastAsia="仿宋_GB2312"/>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rPr>
      </w:pPr>
      <w:r>
        <w:rPr>
          <w:rFonts w:hint="eastAsia" w:ascii="仿宋_GB2312" w:eastAsia="仿宋_GB2312"/>
        </w:rPr>
        <w:t>（4）工程质量有严重缺陷，承包人无正当理由使修复开始日期拖延达28天以上；</w:t>
      </w:r>
    </w:p>
    <w:p w14:paraId="170157E0">
      <w:pPr>
        <w:spacing w:line="360" w:lineRule="auto"/>
        <w:ind w:firstLine="480" w:firstLineChars="200"/>
        <w:rPr>
          <w:rFonts w:ascii="仿宋_GB2312" w:eastAsia="仿宋_GB2312"/>
        </w:rPr>
      </w:pPr>
      <w:r>
        <w:rPr>
          <w:rFonts w:hint="eastAsia" w:ascii="仿宋_GB2312" w:eastAsia="仿宋_GB2312"/>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rPr>
      </w:pPr>
      <w:r>
        <w:rPr>
          <w:rFonts w:hint="eastAsia" w:ascii="仿宋_GB2312" w:eastAsia="仿宋_GB2312"/>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rPr>
      </w:pPr>
      <w:r>
        <w:rPr>
          <w:rFonts w:hint="eastAsia" w:ascii="仿宋_GB2312" w:eastAsia="仿宋_GB2312"/>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rPr>
      </w:pPr>
      <w:r>
        <w:rPr>
          <w:rFonts w:hint="eastAsia" w:ascii="仿宋_GB2312" w:eastAsia="仿宋_GB2312"/>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rPr>
      </w:pPr>
      <w:r>
        <w:rPr>
          <w:rFonts w:hint="eastAsia" w:ascii="仿宋_GB2312" w:eastAsia="仿宋_GB2312"/>
        </w:rPr>
        <w:t>（9）承包人未能遵守第</w:t>
      </w:r>
      <w:r>
        <w:rPr>
          <w:rFonts w:ascii="仿宋_GB2312" w:eastAsia="仿宋_GB2312"/>
        </w:rPr>
        <w:t>8.2</w:t>
      </w:r>
      <w:r>
        <w:rPr>
          <w:rFonts w:hint="eastAsia" w:ascii="仿宋_GB2312" w:eastAsia="仿宋_GB2312"/>
        </w:rPr>
        <w:t>款[竣工日期]规定，延误超过1</w:t>
      </w:r>
      <w:r>
        <w:rPr>
          <w:rFonts w:ascii="仿宋_GB2312" w:eastAsia="仿宋_GB2312"/>
        </w:rPr>
        <w:t>82</w:t>
      </w:r>
      <w:r>
        <w:rPr>
          <w:rFonts w:hint="eastAsia" w:ascii="仿宋_GB2312" w:eastAsia="仿宋_GB2312"/>
        </w:rPr>
        <w:t>天；</w:t>
      </w:r>
    </w:p>
    <w:p w14:paraId="1AF07A1A">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）工程师根据第</w:t>
      </w:r>
      <w:r>
        <w:rPr>
          <w:rFonts w:ascii="仿宋_GB2312" w:eastAsia="仿宋_GB2312"/>
        </w:rPr>
        <w:t>15.2.2</w:t>
      </w:r>
      <w:r>
        <w:rPr>
          <w:rFonts w:hint="eastAsia" w:ascii="仿宋_GB2312" w:eastAsia="仿宋_GB2312"/>
        </w:rPr>
        <w:t>项[通知改正]发出整改通知后，承包人在指定的合理期限内仍不纠正违约行为并致使合同目的不能实现的。</w:t>
      </w:r>
    </w:p>
    <w:bookmarkEnd w:id="1101"/>
    <w:p w14:paraId="64019E6E">
      <w:pPr>
        <w:pStyle w:val="57"/>
        <w:spacing w:afterLines="0"/>
        <w:ind w:left="0" w:firstLine="480" w:firstLineChars="200"/>
        <w:rPr>
          <w:rFonts w:ascii="仿宋_GB2312" w:eastAsia="仿宋_GB2312"/>
          <w:szCs w:val="24"/>
        </w:rPr>
      </w:pPr>
      <w:bookmarkStart w:id="1103" w:name="_Ref3841839"/>
      <w:bookmarkStart w:id="1104" w:name="_Ref4624315"/>
      <w:r>
        <w:rPr>
          <w:rFonts w:hint="eastAsia" w:ascii="仿宋_GB2312" w:eastAsia="仿宋_GB2312"/>
          <w:szCs w:val="24"/>
        </w:rPr>
        <w:t>1</w:t>
      </w:r>
      <w:r>
        <w:rPr>
          <w:rFonts w:ascii="仿宋_GB2312" w:eastAsia="仿宋_GB2312"/>
          <w:szCs w:val="24"/>
        </w:rPr>
        <w:t xml:space="preserve">6.1.2 </w:t>
      </w:r>
      <w:r>
        <w:rPr>
          <w:rFonts w:hint="eastAsia" w:ascii="仿宋_GB2312" w:eastAsia="仿宋_GB2312"/>
          <w:szCs w:val="24"/>
        </w:rPr>
        <w:t>因承包人违约解除合同后</w:t>
      </w:r>
      <w:bookmarkEnd w:id="1103"/>
      <w:r>
        <w:rPr>
          <w:rFonts w:hint="eastAsia" w:ascii="仿宋_GB2312" w:eastAsia="仿宋_GB2312"/>
          <w:szCs w:val="24"/>
        </w:rPr>
        <w:t>承包人的义务</w:t>
      </w:r>
      <w:bookmarkEnd w:id="1104"/>
    </w:p>
    <w:p w14:paraId="78F9E4CA">
      <w:pPr>
        <w:spacing w:line="360" w:lineRule="auto"/>
        <w:ind w:firstLine="480" w:firstLineChars="200"/>
        <w:rPr>
          <w:rFonts w:ascii="仿宋_GB2312" w:eastAsia="仿宋_GB2312"/>
        </w:rPr>
      </w:pPr>
      <w:r>
        <w:rPr>
          <w:rFonts w:hint="eastAsia" w:ascii="仿宋_GB2312" w:eastAsia="仿宋_GB2312"/>
        </w:rPr>
        <w:t>合同解除后，承包人应按以下约定执行：</w:t>
      </w:r>
    </w:p>
    <w:p w14:paraId="2AD698F6">
      <w:pPr>
        <w:spacing w:line="360" w:lineRule="auto"/>
        <w:ind w:firstLine="480" w:firstLineChars="200"/>
        <w:rPr>
          <w:rFonts w:ascii="仿宋_GB2312" w:eastAsia="仿宋_GB2312"/>
        </w:rPr>
      </w:pPr>
      <w:r>
        <w:rPr>
          <w:rFonts w:hint="eastAsia" w:ascii="仿宋_GB2312" w:eastAsia="仿宋_GB2312"/>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rPr>
      </w:pPr>
      <w:r>
        <w:rPr>
          <w:rFonts w:hint="eastAsia" w:ascii="仿宋_GB2312" w:eastAsia="仿宋_GB2312"/>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rPr>
      </w:pPr>
      <w:r>
        <w:rPr>
          <w:rFonts w:hint="eastAsia" w:ascii="仿宋_GB2312" w:eastAsia="仿宋_GB2312"/>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rPr>
      </w:pPr>
      <w:r>
        <w:rPr>
          <w:rFonts w:hint="eastAsia" w:ascii="仿宋_GB2312" w:eastAsia="仿宋_GB2312"/>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rPr>
      </w:pPr>
      <w:r>
        <w:rPr>
          <w:rFonts w:hint="eastAsia" w:ascii="仿宋_GB2312" w:eastAsia="仿宋_GB2312"/>
        </w:rPr>
        <w:t>（5）移交相应实施阶段已经付款的并已完成的和尚待完成的设计文件、图纸、资料、操作维修手册、施工组织设计、质检资料、竣工资料等；</w:t>
      </w:r>
    </w:p>
    <w:p w14:paraId="41700138">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6.1.3 </w:t>
      </w:r>
      <w:r>
        <w:rPr>
          <w:rFonts w:hint="eastAsia" w:ascii="仿宋_GB2312" w:eastAsia="仿宋_GB2312"/>
          <w:szCs w:val="24"/>
        </w:rPr>
        <w:t>因承包人违约解除合同后的估价、付款和结算</w:t>
      </w:r>
    </w:p>
    <w:p w14:paraId="7A09312F">
      <w:pPr>
        <w:spacing w:line="360" w:lineRule="auto"/>
        <w:ind w:firstLine="480" w:firstLineChars="200"/>
        <w:rPr>
          <w:rFonts w:ascii="仿宋_GB2312" w:eastAsia="仿宋_GB2312"/>
        </w:rPr>
      </w:pPr>
      <w:r>
        <w:rPr>
          <w:rFonts w:hint="eastAsia" w:ascii="仿宋_GB2312" w:eastAsia="仿宋_GB2312"/>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rPr>
      </w:pPr>
      <w:r>
        <w:rPr>
          <w:rFonts w:hint="eastAsia" w:ascii="仿宋_GB2312" w:eastAsia="仿宋_GB2312"/>
        </w:rPr>
        <w:t>（1）合同解除后，按第</w:t>
      </w:r>
      <w:r>
        <w:rPr>
          <w:rFonts w:ascii="仿宋_GB2312" w:eastAsia="仿宋_GB2312"/>
        </w:rPr>
        <w:t>3.6</w:t>
      </w:r>
      <w:r>
        <w:rPr>
          <w:rFonts w:hint="eastAsia" w:ascii="仿宋_GB2312" w:eastAsia="仿宋_GB2312"/>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rPr>
      </w:pPr>
      <w:r>
        <w:rPr>
          <w:rFonts w:hint="eastAsia" w:ascii="仿宋_GB2312" w:eastAsia="仿宋_GB2312"/>
        </w:rPr>
        <w:t>（2）合同解除后，承包人应支付的违约金；</w:t>
      </w:r>
    </w:p>
    <w:p w14:paraId="39EB1FA9">
      <w:pPr>
        <w:spacing w:line="360" w:lineRule="auto"/>
        <w:ind w:firstLine="480" w:firstLineChars="200"/>
        <w:rPr>
          <w:rFonts w:ascii="仿宋_GB2312" w:eastAsia="仿宋_GB2312"/>
        </w:rPr>
      </w:pPr>
      <w:r>
        <w:rPr>
          <w:rFonts w:hint="eastAsia" w:ascii="仿宋_GB2312" w:eastAsia="仿宋_GB2312"/>
        </w:rPr>
        <w:t>（3）合同解除后，因解除合同给发包人造成的损失；</w:t>
      </w:r>
    </w:p>
    <w:p w14:paraId="6576A4E1">
      <w:pPr>
        <w:spacing w:line="360" w:lineRule="auto"/>
        <w:ind w:firstLine="480" w:firstLineChars="200"/>
        <w:rPr>
          <w:rFonts w:ascii="仿宋_GB2312" w:eastAsia="仿宋_GB2312"/>
        </w:rPr>
      </w:pPr>
      <w:r>
        <w:rPr>
          <w:rFonts w:hint="eastAsia" w:ascii="仿宋_GB2312" w:eastAsia="仿宋_GB2312"/>
        </w:rPr>
        <w:t>（4）合同解除后，承包人应按照发包人的指示完成现场的清理和撤离；</w:t>
      </w:r>
    </w:p>
    <w:p w14:paraId="04F678A5">
      <w:pPr>
        <w:spacing w:line="360" w:lineRule="auto"/>
        <w:ind w:firstLine="480" w:firstLineChars="200"/>
        <w:rPr>
          <w:rFonts w:ascii="仿宋_GB2312" w:eastAsia="仿宋_GB2312"/>
        </w:rPr>
      </w:pPr>
      <w:r>
        <w:rPr>
          <w:rFonts w:hint="eastAsia" w:ascii="仿宋_GB2312" w:eastAsia="仿宋_GB2312"/>
        </w:rPr>
        <w:t>（5）发包人和承包人应在合同解除后进行清算，出具最终结清付款证书，结清全部款项。</w:t>
      </w:r>
    </w:p>
    <w:p w14:paraId="5A1949DE">
      <w:pPr>
        <w:spacing w:line="360" w:lineRule="auto"/>
        <w:ind w:firstLine="480" w:firstLineChars="200"/>
        <w:rPr>
          <w:rFonts w:ascii="仿宋_GB2312" w:eastAsia="仿宋_GB2312"/>
        </w:rPr>
      </w:pPr>
      <w:r>
        <w:rPr>
          <w:rFonts w:hint="eastAsia" w:ascii="仿宋_GB2312" w:eastAsia="仿宋_GB2312"/>
        </w:rPr>
        <w:t>因承包人违约解除合同的，发包人有权暂停对承包人的付款，查清各项付款和已扣款项，发包人和承包人未能就合同解除后的清算和款项支付达成一致的，按照第</w:t>
      </w:r>
      <w:r>
        <w:rPr>
          <w:rFonts w:ascii="仿宋_GB2312" w:eastAsia="仿宋_GB2312"/>
        </w:rPr>
        <w:t>20条[争议解决]的约定处理</w:t>
      </w:r>
      <w:r>
        <w:rPr>
          <w:rFonts w:hint="eastAsia" w:ascii="仿宋_GB2312" w:eastAsia="仿宋_GB2312"/>
        </w:rPr>
        <w:t>。</w:t>
      </w:r>
    </w:p>
    <w:p w14:paraId="52085EF9">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6.1.4 </w:t>
      </w:r>
      <w:r>
        <w:rPr>
          <w:rFonts w:hint="eastAsia" w:ascii="仿宋_GB2312" w:eastAsia="仿宋_GB2312"/>
          <w:szCs w:val="24"/>
        </w:rPr>
        <w:t>因承包人违约解除合同的合同权益转让</w:t>
      </w:r>
    </w:p>
    <w:p w14:paraId="05A5ABCD">
      <w:pPr>
        <w:spacing w:line="360" w:lineRule="auto"/>
        <w:ind w:firstLine="480" w:firstLineChars="200"/>
        <w:rPr>
          <w:rFonts w:ascii="仿宋_GB2312" w:eastAsia="仿宋_GB2312"/>
        </w:rPr>
      </w:pPr>
      <w:r>
        <w:rPr>
          <w:rFonts w:hint="eastAsia" w:ascii="仿宋_GB2312" w:eastAsia="仿宋_GB2312"/>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4"/>
        <w:keepNext/>
        <w:keepLines/>
        <w:wordWrap w:val="0"/>
        <w:topLinePunct/>
        <w:adjustRightInd w:val="0"/>
        <w:snapToGrid w:val="0"/>
        <w:rPr>
          <w:rFonts w:ascii="仿宋_GB2312" w:hAnsi="宋体" w:eastAsia="仿宋_GB2312"/>
          <w:b/>
        </w:rPr>
      </w:pPr>
      <w:bookmarkStart w:id="1105" w:name="_Ref531958549"/>
      <w:bookmarkStart w:id="1106" w:name="_Toc16079"/>
      <w:bookmarkStart w:id="1107" w:name="_Ref531958554"/>
      <w:bookmarkStart w:id="1108" w:name="_Toc54862305"/>
      <w:bookmarkStart w:id="1109" w:name="_Toc24094"/>
      <w:r>
        <w:rPr>
          <w:rFonts w:hint="eastAsia" w:ascii="仿宋_GB2312" w:hAnsi="宋体" w:eastAsia="仿宋_GB2312"/>
          <w:b/>
        </w:rPr>
        <w:t>16.2 由承包人解除合同</w:t>
      </w:r>
      <w:bookmarkEnd w:id="1105"/>
      <w:bookmarkEnd w:id="1106"/>
      <w:bookmarkEnd w:id="1107"/>
      <w:bookmarkEnd w:id="1108"/>
      <w:bookmarkEnd w:id="1109"/>
    </w:p>
    <w:p w14:paraId="129B2186">
      <w:pPr>
        <w:pStyle w:val="57"/>
        <w:spacing w:afterLines="0"/>
        <w:ind w:left="0" w:firstLine="480" w:firstLineChars="200"/>
        <w:rPr>
          <w:rFonts w:ascii="仿宋_GB2312" w:eastAsia="仿宋_GB2312"/>
          <w:szCs w:val="24"/>
        </w:rPr>
      </w:pPr>
      <w:bookmarkStart w:id="1110" w:name="_Ref3841758"/>
      <w:r>
        <w:rPr>
          <w:rFonts w:hint="eastAsia" w:ascii="仿宋_GB2312" w:eastAsia="仿宋_GB2312"/>
          <w:szCs w:val="24"/>
        </w:rPr>
        <w:t>1</w:t>
      </w:r>
      <w:r>
        <w:rPr>
          <w:rFonts w:ascii="仿宋_GB2312" w:eastAsia="仿宋_GB2312"/>
          <w:szCs w:val="24"/>
        </w:rPr>
        <w:t xml:space="preserve">6.2.1 </w:t>
      </w:r>
      <w:r>
        <w:rPr>
          <w:rFonts w:hint="eastAsia" w:ascii="仿宋_GB2312" w:eastAsia="仿宋_GB2312"/>
          <w:szCs w:val="24"/>
        </w:rPr>
        <w:t>因发包人违约解除合同</w:t>
      </w:r>
      <w:bookmarkEnd w:id="1110"/>
    </w:p>
    <w:p w14:paraId="28AD51F8">
      <w:pPr>
        <w:spacing w:line="360" w:lineRule="auto"/>
        <w:ind w:firstLine="480" w:firstLineChars="200"/>
        <w:rPr>
          <w:rFonts w:ascii="仿宋_GB2312" w:eastAsia="仿宋_GB2312"/>
        </w:rPr>
      </w:pPr>
      <w:r>
        <w:rPr>
          <w:rFonts w:hint="eastAsia" w:ascii="仿宋_GB2312" w:eastAsia="仿宋_GB2312"/>
        </w:rPr>
        <w:t>除专用合同条件另有约定外，承包人有权基于下列原因，以书面形式通知发包人解除合同，解除通知中应注明是根据第</w:t>
      </w:r>
      <w:r>
        <w:rPr>
          <w:rFonts w:ascii="仿宋_GB2312" w:eastAsia="仿宋_GB2312"/>
        </w:rPr>
        <w:t>16.2.1</w:t>
      </w:r>
      <w:r>
        <w:rPr>
          <w:rFonts w:hint="eastAsia" w:ascii="仿宋_GB2312" w:eastAsia="仿宋_GB2312"/>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rPr>
      </w:pPr>
      <w:r>
        <w:rPr>
          <w:rFonts w:hint="eastAsia" w:ascii="仿宋_GB2312" w:eastAsia="仿宋_GB2312"/>
        </w:rPr>
        <w:t>（1）承包人就发包人未能遵守第2.</w:t>
      </w:r>
      <w:r>
        <w:rPr>
          <w:rFonts w:ascii="仿宋_GB2312" w:eastAsia="仿宋_GB2312"/>
        </w:rPr>
        <w:t>5.2</w:t>
      </w:r>
      <w:r>
        <w:rPr>
          <w:rFonts w:hint="eastAsia" w:ascii="仿宋_GB2312" w:eastAsia="仿宋_GB2312"/>
        </w:rPr>
        <w:t>项关于发包人的资金安排发出通知后42天内，仍未收到合理的证明；</w:t>
      </w:r>
    </w:p>
    <w:p w14:paraId="01BB03B8">
      <w:pPr>
        <w:spacing w:line="360" w:lineRule="auto"/>
        <w:ind w:firstLine="480" w:firstLineChars="200"/>
        <w:rPr>
          <w:rFonts w:ascii="仿宋_GB2312" w:eastAsia="仿宋_GB2312"/>
        </w:rPr>
      </w:pPr>
      <w:r>
        <w:rPr>
          <w:rFonts w:hint="eastAsia" w:ascii="仿宋_GB2312" w:eastAsia="仿宋_GB2312"/>
        </w:rPr>
        <w:t xml:space="preserve">（2）在第14条规定的付款时间到期后42天内，承包人仍未收到应付款项； </w:t>
      </w:r>
    </w:p>
    <w:p w14:paraId="0BF40184">
      <w:pPr>
        <w:spacing w:line="360" w:lineRule="auto"/>
        <w:ind w:firstLine="480" w:firstLineChars="200"/>
        <w:rPr>
          <w:rFonts w:ascii="仿宋_GB2312" w:eastAsia="仿宋_GB2312"/>
        </w:rPr>
      </w:pPr>
      <w:r>
        <w:rPr>
          <w:rFonts w:hint="eastAsia" w:ascii="仿宋_GB2312" w:eastAsia="仿宋_GB2312"/>
        </w:rPr>
        <w:t>（3）发包人实质上未能根据合同约定履行其义务，构成根本性违约；</w:t>
      </w:r>
    </w:p>
    <w:p w14:paraId="5D525D5C">
      <w:pPr>
        <w:spacing w:line="360" w:lineRule="auto"/>
        <w:ind w:firstLine="480" w:firstLineChars="200"/>
        <w:rPr>
          <w:rFonts w:ascii="仿宋_GB2312" w:eastAsia="仿宋_GB2312"/>
        </w:rPr>
      </w:pPr>
      <w:r>
        <w:rPr>
          <w:rFonts w:hint="eastAsia" w:ascii="仿宋_GB2312" w:eastAsia="仿宋_GB2312"/>
        </w:rPr>
        <w:t>（4）发承包双方订立本合同协议书后的84天内，承包人未收到根据第</w:t>
      </w:r>
      <w:r>
        <w:rPr>
          <w:rFonts w:ascii="仿宋_GB2312" w:eastAsia="仿宋_GB2312"/>
        </w:rPr>
        <w:t>8.1</w:t>
      </w:r>
      <w:r>
        <w:rPr>
          <w:rFonts w:hint="eastAsia" w:ascii="仿宋_GB2312" w:eastAsia="仿宋_GB2312"/>
        </w:rPr>
        <w:t>款[开始工作]的开始工作通知；</w:t>
      </w:r>
    </w:p>
    <w:p w14:paraId="5E2B4075">
      <w:pPr>
        <w:spacing w:line="360" w:lineRule="auto"/>
        <w:ind w:firstLine="480" w:firstLineChars="200"/>
        <w:rPr>
          <w:rFonts w:ascii="仿宋_GB2312" w:eastAsia="仿宋_GB2312"/>
        </w:rPr>
      </w:pPr>
      <w:r>
        <w:rPr>
          <w:rFonts w:hint="eastAsia" w:ascii="仿宋_GB2312" w:eastAsia="仿宋_GB2312"/>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rPr>
      </w:pPr>
      <w:r>
        <w:rPr>
          <w:rFonts w:hint="eastAsia" w:ascii="仿宋_GB2312" w:eastAsia="仿宋_GB2312"/>
        </w:rPr>
        <w:t>（6）发包人未能遵守第</w:t>
      </w:r>
      <w:r>
        <w:rPr>
          <w:rFonts w:ascii="仿宋_GB2312" w:eastAsia="仿宋_GB2312"/>
        </w:rPr>
        <w:t>2.5.3</w:t>
      </w:r>
      <w:r>
        <w:rPr>
          <w:rFonts w:hint="eastAsia" w:ascii="仿宋_GB2312" w:eastAsia="仿宋_GB2312"/>
        </w:rPr>
        <w:t>项的约定提交支付担保；</w:t>
      </w:r>
    </w:p>
    <w:p w14:paraId="255BA7E5">
      <w:pPr>
        <w:spacing w:line="360" w:lineRule="auto"/>
        <w:ind w:firstLine="480" w:firstLineChars="200"/>
        <w:rPr>
          <w:rFonts w:ascii="仿宋_GB2312" w:eastAsia="仿宋_GB2312"/>
        </w:rPr>
      </w:pPr>
      <w:r>
        <w:rPr>
          <w:rFonts w:hint="eastAsia" w:ascii="仿宋_GB2312" w:eastAsia="仿宋_GB2312"/>
        </w:rPr>
        <w:t>（7）发包人未能执行第</w:t>
      </w:r>
      <w:r>
        <w:rPr>
          <w:rFonts w:ascii="仿宋_GB2312" w:eastAsia="仿宋_GB2312"/>
        </w:rPr>
        <w:t>15.1.2</w:t>
      </w:r>
      <w:r>
        <w:rPr>
          <w:rFonts w:hint="eastAsia" w:ascii="仿宋_GB2312" w:eastAsia="仿宋_GB2312"/>
        </w:rPr>
        <w:t>项[通知改正]的约定，致使合同目的不能实现的；</w:t>
      </w:r>
    </w:p>
    <w:p w14:paraId="274363DD">
      <w:pPr>
        <w:spacing w:line="360" w:lineRule="auto"/>
        <w:ind w:firstLine="480" w:firstLineChars="200"/>
        <w:rPr>
          <w:rFonts w:ascii="仿宋_GB2312" w:eastAsia="仿宋_GB2312"/>
        </w:rPr>
      </w:pPr>
      <w:r>
        <w:rPr>
          <w:rFonts w:hint="eastAsia" w:ascii="仿宋_GB2312" w:eastAsia="仿宋_GB2312"/>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rPr>
      </w:pPr>
      <w:r>
        <w:rPr>
          <w:rFonts w:hint="eastAsia" w:ascii="仿宋_GB2312" w:eastAsia="仿宋_GB2312"/>
        </w:rPr>
        <w:t>（9）因发包人原因造成开始工作日期迟于承包人收到中标通知书（或在无中标通知书的情况下，订立本合同之日）后第</w:t>
      </w:r>
      <w:r>
        <w:rPr>
          <w:rFonts w:ascii="仿宋_GB2312" w:eastAsia="仿宋_GB2312"/>
        </w:rPr>
        <w:t>84</w:t>
      </w:r>
      <w:r>
        <w:rPr>
          <w:rFonts w:hint="eastAsia" w:ascii="仿宋_GB2312" w:eastAsia="仿宋_GB2312"/>
        </w:rPr>
        <w:t>天的。</w:t>
      </w:r>
    </w:p>
    <w:p w14:paraId="1B168BA8">
      <w:pPr>
        <w:spacing w:line="360" w:lineRule="auto"/>
        <w:ind w:firstLine="480" w:firstLineChars="200"/>
        <w:rPr>
          <w:rFonts w:ascii="仿宋_GB2312" w:eastAsia="仿宋_GB2312"/>
        </w:rPr>
      </w:pPr>
      <w:r>
        <w:rPr>
          <w:rFonts w:hint="eastAsia" w:ascii="仿宋_GB2312" w:eastAsia="仿宋_GB2312"/>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7"/>
        <w:spacing w:afterLines="0"/>
        <w:ind w:left="0" w:firstLine="480" w:firstLineChars="200"/>
        <w:rPr>
          <w:rFonts w:ascii="仿宋_GB2312" w:eastAsia="仿宋_GB2312"/>
          <w:szCs w:val="24"/>
        </w:rPr>
      </w:pPr>
      <w:bookmarkStart w:id="1111" w:name="_Ref3842018"/>
      <w:bookmarkStart w:id="1112" w:name="_Ref4624336"/>
      <w:r>
        <w:rPr>
          <w:rFonts w:hint="eastAsia" w:ascii="仿宋_GB2312" w:eastAsia="仿宋_GB2312"/>
          <w:szCs w:val="24"/>
        </w:rPr>
        <w:t>1</w:t>
      </w:r>
      <w:r>
        <w:rPr>
          <w:rFonts w:ascii="仿宋_GB2312" w:eastAsia="仿宋_GB2312"/>
          <w:szCs w:val="24"/>
        </w:rPr>
        <w:t xml:space="preserve">6.2.2 </w:t>
      </w:r>
      <w:r>
        <w:rPr>
          <w:rFonts w:hint="eastAsia" w:ascii="仿宋_GB2312" w:eastAsia="仿宋_GB2312"/>
          <w:szCs w:val="24"/>
        </w:rPr>
        <w:t>因发包人违约解除合同后</w:t>
      </w:r>
      <w:bookmarkEnd w:id="1111"/>
      <w:r>
        <w:rPr>
          <w:rFonts w:hint="eastAsia" w:ascii="仿宋_GB2312" w:eastAsia="仿宋_GB2312"/>
          <w:szCs w:val="24"/>
        </w:rPr>
        <w:t>承包人的义务</w:t>
      </w:r>
      <w:bookmarkEnd w:id="1112"/>
    </w:p>
    <w:p w14:paraId="0A7D4BF1">
      <w:pPr>
        <w:pStyle w:val="59"/>
        <w:spacing w:line="360" w:lineRule="auto"/>
        <w:ind w:left="0" w:firstLine="480" w:firstLineChars="200"/>
        <w:rPr>
          <w:rFonts w:ascii="仿宋_GB2312" w:eastAsia="仿宋_GB2312"/>
        </w:rPr>
      </w:pPr>
      <w:r>
        <w:rPr>
          <w:rFonts w:hint="eastAsia" w:ascii="仿宋_GB2312" w:eastAsia="仿宋_GB2312"/>
        </w:rPr>
        <w:t>合同解除后，承包人应按以下约定执行：</w:t>
      </w:r>
    </w:p>
    <w:p w14:paraId="70CF1C0F">
      <w:pPr>
        <w:spacing w:line="360" w:lineRule="auto"/>
        <w:ind w:firstLine="480" w:firstLineChars="200"/>
        <w:rPr>
          <w:rFonts w:ascii="仿宋_GB2312" w:eastAsia="仿宋_GB2312"/>
        </w:rPr>
      </w:pPr>
      <w:r>
        <w:rPr>
          <w:rFonts w:hint="eastAsia" w:ascii="仿宋_GB2312" w:eastAsia="仿宋_GB2312"/>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rPr>
      </w:pPr>
      <w:r>
        <w:rPr>
          <w:rFonts w:hint="eastAsia" w:ascii="仿宋_GB2312" w:eastAsia="仿宋_GB2312"/>
        </w:rPr>
        <w:t>（2）向发包人移交承包人已获得支付的承包人文件、生产设备、材料和其他工作；</w:t>
      </w:r>
    </w:p>
    <w:p w14:paraId="4FFAAD3B">
      <w:pPr>
        <w:spacing w:line="360" w:lineRule="auto"/>
        <w:ind w:firstLine="480" w:firstLineChars="200"/>
        <w:rPr>
          <w:rFonts w:ascii="仿宋_GB2312" w:eastAsia="仿宋_GB2312"/>
        </w:rPr>
      </w:pPr>
      <w:r>
        <w:rPr>
          <w:rFonts w:hint="eastAsia" w:ascii="仿宋_GB2312" w:eastAsia="仿宋_GB2312"/>
        </w:rPr>
        <w:t>（3）从现场运走除为了安全需要以外的所有属于承包人的其他货物，并撤离现场。</w:t>
      </w:r>
    </w:p>
    <w:p w14:paraId="0B56472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6.2.3 </w:t>
      </w:r>
      <w:r>
        <w:rPr>
          <w:rFonts w:hint="eastAsia" w:ascii="仿宋_GB2312" w:eastAsia="仿宋_GB2312"/>
          <w:szCs w:val="24"/>
        </w:rPr>
        <w:t>因发包人违约解除合同后的付款</w:t>
      </w:r>
    </w:p>
    <w:p w14:paraId="4AC33F23">
      <w:pPr>
        <w:spacing w:line="360" w:lineRule="auto"/>
        <w:ind w:firstLine="480" w:firstLineChars="200"/>
        <w:rPr>
          <w:rFonts w:ascii="仿宋_GB2312" w:eastAsia="仿宋_GB2312"/>
        </w:rPr>
      </w:pPr>
      <w:r>
        <w:rPr>
          <w:rFonts w:hint="eastAsia" w:ascii="仿宋_GB2312" w:eastAsia="仿宋_GB2312"/>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rPr>
      </w:pPr>
      <w:r>
        <w:rPr>
          <w:rFonts w:hint="eastAsia" w:ascii="仿宋_GB2312" w:eastAsia="仿宋_GB2312"/>
        </w:rPr>
        <w:t>（1）合同解除前所完成工作的价款；</w:t>
      </w:r>
    </w:p>
    <w:p w14:paraId="3605A4B1">
      <w:pPr>
        <w:spacing w:line="360" w:lineRule="auto"/>
        <w:ind w:firstLine="480" w:firstLineChars="200"/>
        <w:rPr>
          <w:rFonts w:ascii="仿宋_GB2312" w:eastAsia="仿宋_GB2312"/>
        </w:rPr>
      </w:pPr>
      <w:r>
        <w:rPr>
          <w:rFonts w:hint="eastAsia" w:ascii="仿宋_GB2312" w:eastAsia="仿宋_GB2312"/>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rPr>
      </w:pPr>
      <w:r>
        <w:rPr>
          <w:rFonts w:hint="eastAsia" w:ascii="仿宋_GB2312" w:eastAsia="仿宋_GB2312"/>
        </w:rPr>
        <w:t>（3）承包人为完成工程所发生的，而发包人未支付的金额；</w:t>
      </w:r>
    </w:p>
    <w:p w14:paraId="1AD9F707">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（4）承包人撤离施工现场以及遣散承包人人员的款项；</w:t>
      </w:r>
    </w:p>
    <w:p w14:paraId="16CA378E">
      <w:pPr>
        <w:spacing w:line="360" w:lineRule="auto"/>
        <w:ind w:firstLine="480" w:firstLineChars="200"/>
        <w:rPr>
          <w:rFonts w:ascii="仿宋_GB2312" w:eastAsia="仿宋_GB2312"/>
        </w:rPr>
      </w:pPr>
      <w:r>
        <w:rPr>
          <w:rFonts w:hint="eastAsia" w:ascii="仿宋_GB2312" w:eastAsia="仿宋_GB2312"/>
        </w:rPr>
        <w:t>（5）按照合同约定在合同解除前应支付的违约金；</w:t>
      </w:r>
    </w:p>
    <w:p w14:paraId="211E2B92">
      <w:pPr>
        <w:spacing w:line="360" w:lineRule="auto"/>
        <w:ind w:firstLine="480" w:firstLineChars="200"/>
        <w:rPr>
          <w:rFonts w:ascii="仿宋_GB2312" w:eastAsia="仿宋_GB2312"/>
        </w:rPr>
      </w:pPr>
      <w:r>
        <w:rPr>
          <w:rFonts w:hint="eastAsia" w:ascii="仿宋_GB2312" w:eastAsia="仿宋_GB2312"/>
        </w:rPr>
        <w:t>（6）按照合同约定应当支付给承包人的其他款项；</w:t>
      </w:r>
    </w:p>
    <w:p w14:paraId="2744F2B4">
      <w:pPr>
        <w:spacing w:line="360" w:lineRule="auto"/>
        <w:ind w:firstLine="480" w:firstLineChars="200"/>
        <w:rPr>
          <w:rFonts w:ascii="仿宋_GB2312" w:eastAsia="仿宋_GB2312"/>
        </w:rPr>
      </w:pPr>
      <w:r>
        <w:rPr>
          <w:rFonts w:hint="eastAsia" w:ascii="仿宋_GB2312" w:eastAsia="仿宋_GB2312"/>
        </w:rPr>
        <w:t>（7）按照合同约定应返还的质量保证金；</w:t>
      </w:r>
    </w:p>
    <w:p w14:paraId="2E733D8E">
      <w:pPr>
        <w:spacing w:line="360" w:lineRule="auto"/>
        <w:ind w:firstLine="480" w:firstLineChars="200"/>
        <w:rPr>
          <w:rFonts w:ascii="仿宋_GB2312" w:eastAsia="仿宋_GB2312"/>
        </w:rPr>
      </w:pPr>
      <w:r>
        <w:rPr>
          <w:rFonts w:hint="eastAsia" w:ascii="仿宋_GB2312" w:eastAsia="仿宋_GB2312"/>
        </w:rPr>
        <w:t>（8）因解除合同给承包人造成的损失。</w:t>
      </w:r>
    </w:p>
    <w:p w14:paraId="665B1DF7">
      <w:pPr>
        <w:spacing w:line="360" w:lineRule="auto"/>
        <w:ind w:firstLine="480" w:firstLineChars="200"/>
        <w:rPr>
          <w:rFonts w:ascii="仿宋_GB2312" w:eastAsia="仿宋_GB2312"/>
        </w:rPr>
      </w:pPr>
      <w:r>
        <w:rPr>
          <w:rFonts w:hint="eastAsia" w:ascii="仿宋_GB2312" w:eastAsia="仿宋_GB2312"/>
        </w:rPr>
        <w:t>承包人应妥善做好已完工程和与工程有关的已购材料、工程设备的保护和移交工作，并将施工设备和人员撤出施工现场，发包人应为承包人撤出提供必要条件。</w:t>
      </w:r>
    </w:p>
    <w:p w14:paraId="59CF2CC9">
      <w:pPr>
        <w:pStyle w:val="4"/>
        <w:keepNext/>
        <w:keepLines/>
        <w:wordWrap w:val="0"/>
        <w:topLinePunct/>
        <w:adjustRightInd w:val="0"/>
        <w:snapToGrid w:val="0"/>
        <w:rPr>
          <w:rFonts w:ascii="仿宋_GB2312" w:hAnsi="宋体" w:eastAsia="仿宋_GB2312"/>
          <w:b/>
        </w:rPr>
      </w:pPr>
      <w:bookmarkStart w:id="1113" w:name="_Toc12381"/>
      <w:bookmarkStart w:id="1114" w:name="_Toc54862306"/>
      <w:bookmarkStart w:id="1115" w:name="_Toc31123"/>
      <w:bookmarkStart w:id="1116" w:name="_Ref3841966"/>
      <w:r>
        <w:rPr>
          <w:rFonts w:hint="eastAsia" w:ascii="仿宋_GB2312" w:hAnsi="宋体" w:eastAsia="仿宋_GB2312"/>
          <w:b/>
        </w:rPr>
        <w:t>16.3 合同解除后的事项</w:t>
      </w:r>
      <w:bookmarkEnd w:id="1113"/>
      <w:bookmarkEnd w:id="1114"/>
      <w:bookmarkEnd w:id="1115"/>
      <w:bookmarkEnd w:id="1116"/>
    </w:p>
    <w:p w14:paraId="40BAF8BD">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6.3.1 </w:t>
      </w:r>
      <w:r>
        <w:rPr>
          <w:rFonts w:hint="eastAsia" w:ascii="仿宋_GB2312" w:eastAsia="仿宋_GB2312"/>
          <w:szCs w:val="24"/>
        </w:rPr>
        <w:t>结算约定依然有效</w:t>
      </w:r>
    </w:p>
    <w:p w14:paraId="1E691447">
      <w:pPr>
        <w:spacing w:line="360" w:lineRule="auto"/>
        <w:ind w:firstLine="480" w:firstLineChars="200"/>
        <w:rPr>
          <w:rFonts w:ascii="仿宋_GB2312" w:eastAsia="仿宋_GB2312"/>
        </w:rPr>
      </w:pPr>
      <w:r>
        <w:rPr>
          <w:rFonts w:hint="eastAsia" w:ascii="仿宋_GB2312" w:eastAsia="仿宋_GB2312"/>
        </w:rPr>
        <w:t>合同解除后，由发包人或由承包人解除合同的结算及结算后的付款约定仍然有效，直至解除合同的结算工作结清。</w:t>
      </w:r>
    </w:p>
    <w:p w14:paraId="15D54B8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6.3.2 </w:t>
      </w:r>
      <w:r>
        <w:rPr>
          <w:rFonts w:hint="eastAsia" w:ascii="仿宋_GB2312" w:eastAsia="仿宋_GB2312"/>
          <w:szCs w:val="24"/>
        </w:rPr>
        <w:t>解除合同的争议</w:t>
      </w:r>
    </w:p>
    <w:p w14:paraId="40B736C3">
      <w:pPr>
        <w:adjustRightInd w:val="0"/>
        <w:snapToGrid w:val="0"/>
        <w:spacing w:line="360" w:lineRule="auto"/>
        <w:ind w:firstLine="480" w:firstLineChars="200"/>
        <w:rPr>
          <w:rFonts w:ascii="仿宋_GB2312" w:eastAsia="仿宋_GB2312"/>
        </w:rPr>
      </w:pPr>
      <w:bookmarkStart w:id="1117" w:name="_Hlk18988355"/>
      <w:r>
        <w:rPr>
          <w:rFonts w:hint="eastAsia" w:ascii="仿宋_GB2312" w:eastAsia="仿宋_GB2312"/>
        </w:rPr>
        <w:t>双方对解除合同或解除合同后的结算有争议的，按照第</w:t>
      </w:r>
      <w:r>
        <w:rPr>
          <w:rFonts w:ascii="仿宋_GB2312" w:eastAsia="仿宋_GB2312"/>
        </w:rPr>
        <w:t>20条</w:t>
      </w:r>
      <w:r>
        <w:rPr>
          <w:rFonts w:hint="eastAsia" w:ascii="仿宋_GB2312" w:eastAsia="仿宋_GB2312"/>
        </w:rPr>
        <w:t>[</w:t>
      </w:r>
      <w:r>
        <w:rPr>
          <w:rFonts w:ascii="仿宋_GB2312" w:eastAsia="仿宋_GB2312"/>
        </w:rPr>
        <w:t>争议解决</w:t>
      </w:r>
      <w:r>
        <w:rPr>
          <w:rFonts w:hint="eastAsia" w:ascii="仿宋_GB2312" w:eastAsia="仿宋_GB2312"/>
        </w:rPr>
        <w:t>]的约定处理。</w:t>
      </w:r>
      <w:bookmarkEnd w:id="1117"/>
    </w:p>
    <w:p w14:paraId="66E4C57C">
      <w:pPr>
        <w:pStyle w:val="3"/>
        <w:adjustRightInd w:val="0"/>
        <w:rPr>
          <w:sz w:val="24"/>
          <w:szCs w:val="16"/>
        </w:rPr>
      </w:pPr>
      <w:bookmarkStart w:id="1118" w:name="_Toc16978"/>
      <w:bookmarkStart w:id="1119" w:name="_Toc5058"/>
      <w:bookmarkStart w:id="1120" w:name="_Ref3840974"/>
      <w:bookmarkStart w:id="1121" w:name="_Toc54862307"/>
      <w:bookmarkStart w:id="1122" w:name="_Ref3840605"/>
      <w:r>
        <w:rPr>
          <w:rFonts w:hint="eastAsia"/>
          <w:sz w:val="24"/>
          <w:szCs w:val="16"/>
        </w:rPr>
        <w:t>第1</w:t>
      </w:r>
      <w:r>
        <w:rPr>
          <w:sz w:val="24"/>
          <w:szCs w:val="16"/>
        </w:rPr>
        <w:t>7</w:t>
      </w:r>
      <w:r>
        <w:rPr>
          <w:rFonts w:hint="eastAsia"/>
          <w:sz w:val="24"/>
          <w:szCs w:val="16"/>
        </w:rPr>
        <w:t>条 不可抗力</w:t>
      </w:r>
      <w:bookmarkEnd w:id="1118"/>
      <w:bookmarkEnd w:id="1119"/>
      <w:bookmarkEnd w:id="1120"/>
      <w:bookmarkEnd w:id="1121"/>
    </w:p>
    <w:p w14:paraId="593E135C">
      <w:pPr>
        <w:pStyle w:val="4"/>
        <w:keepNext/>
        <w:keepLines/>
        <w:wordWrap w:val="0"/>
        <w:topLinePunct/>
        <w:adjustRightInd w:val="0"/>
        <w:snapToGrid w:val="0"/>
        <w:rPr>
          <w:rFonts w:ascii="仿宋_GB2312" w:hAnsi="宋体" w:eastAsia="仿宋_GB2312"/>
          <w:b/>
        </w:rPr>
      </w:pPr>
      <w:bookmarkStart w:id="1123" w:name="_Ref531958158"/>
      <w:bookmarkStart w:id="1124" w:name="_Ref531958161"/>
      <w:bookmarkStart w:id="1125" w:name="_Toc15060"/>
      <w:bookmarkStart w:id="1126" w:name="_Toc24218"/>
      <w:bookmarkStart w:id="1127" w:name="_Toc54862308"/>
      <w:r>
        <w:rPr>
          <w:rFonts w:hint="eastAsia" w:ascii="仿宋_GB2312" w:hAnsi="宋体" w:eastAsia="仿宋_GB2312"/>
          <w:b/>
        </w:rPr>
        <w:t>17.1 不可抗力的</w:t>
      </w:r>
      <w:bookmarkEnd w:id="1123"/>
      <w:bookmarkEnd w:id="1124"/>
      <w:r>
        <w:rPr>
          <w:rFonts w:hint="eastAsia" w:ascii="仿宋_GB2312" w:hAnsi="宋体" w:eastAsia="仿宋_GB2312"/>
          <w:b/>
        </w:rPr>
        <w:t>定义</w:t>
      </w:r>
      <w:bookmarkEnd w:id="1125"/>
      <w:bookmarkEnd w:id="1126"/>
      <w:bookmarkEnd w:id="1127"/>
    </w:p>
    <w:p w14:paraId="2B1B0A98">
      <w:pPr>
        <w:adjustRightInd w:val="0"/>
        <w:snapToGrid w:val="0"/>
        <w:spacing w:line="360" w:lineRule="auto"/>
        <w:ind w:firstLine="480" w:firstLineChars="200"/>
        <w:rPr>
          <w:rFonts w:ascii="仿宋_GB2312" w:eastAsia="仿宋_GB2312"/>
        </w:rPr>
      </w:pPr>
      <w:r>
        <w:rPr>
          <w:rFonts w:hint="eastAsia" w:ascii="仿宋_GB2312" w:eastAsia="仿宋_GB2312"/>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4"/>
        <w:keepNext/>
        <w:keepLines/>
        <w:wordWrap w:val="0"/>
        <w:topLinePunct/>
        <w:adjustRightInd w:val="0"/>
        <w:snapToGrid w:val="0"/>
        <w:rPr>
          <w:rFonts w:ascii="仿宋_GB2312" w:hAnsi="宋体" w:eastAsia="仿宋_GB2312"/>
          <w:b/>
        </w:rPr>
      </w:pPr>
      <w:bookmarkStart w:id="1128" w:name="_Toc10310"/>
      <w:bookmarkStart w:id="1129" w:name="_Toc54862309"/>
      <w:bookmarkStart w:id="1130" w:name="_Toc9611"/>
      <w:r>
        <w:rPr>
          <w:rFonts w:hint="eastAsia" w:ascii="仿宋_GB2312" w:hAnsi="宋体" w:eastAsia="仿宋_GB2312"/>
          <w:b/>
        </w:rPr>
        <w:t>17.2 不可抗力的通知</w:t>
      </w:r>
      <w:bookmarkEnd w:id="1128"/>
      <w:bookmarkEnd w:id="1129"/>
      <w:bookmarkEnd w:id="1130"/>
      <w:r>
        <w:rPr>
          <w:rFonts w:hint="eastAsia" w:ascii="仿宋_GB2312" w:hAnsi="宋体" w:eastAsia="仿宋_GB2312"/>
          <w:b/>
        </w:rPr>
        <w:t xml:space="preserve"> </w:t>
      </w:r>
    </w:p>
    <w:p w14:paraId="46774013">
      <w:pPr>
        <w:spacing w:line="360" w:lineRule="auto"/>
        <w:ind w:firstLine="480" w:firstLineChars="200"/>
        <w:rPr>
          <w:rFonts w:ascii="仿宋_GB2312" w:eastAsia="仿宋_GB2312"/>
        </w:rPr>
      </w:pPr>
      <w:r>
        <w:rPr>
          <w:rFonts w:hint="eastAsia" w:ascii="仿宋_GB2312" w:eastAsia="仿宋_GB2312"/>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rPr>
      </w:pPr>
      <w:r>
        <w:rPr>
          <w:rFonts w:hint="eastAsia" w:ascii="仿宋_GB2312" w:eastAsia="仿宋_GB2312"/>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4"/>
        <w:keepNext/>
        <w:keepLines/>
        <w:wordWrap w:val="0"/>
        <w:topLinePunct/>
        <w:adjustRightInd w:val="0"/>
        <w:snapToGrid w:val="0"/>
        <w:rPr>
          <w:rFonts w:ascii="仿宋_GB2312" w:hAnsi="宋体" w:eastAsia="仿宋_GB2312"/>
          <w:b/>
        </w:rPr>
      </w:pPr>
      <w:bookmarkStart w:id="1131" w:name="_Toc54862310"/>
      <w:bookmarkStart w:id="1132" w:name="_Toc10636"/>
      <w:bookmarkStart w:id="1133" w:name="_Toc2704"/>
      <w:r>
        <w:rPr>
          <w:rFonts w:hint="eastAsia" w:ascii="仿宋_GB2312" w:hAnsi="宋体" w:eastAsia="仿宋_GB2312"/>
          <w:b/>
        </w:rPr>
        <w:t>17.3 将损失减至最小的义务</w:t>
      </w:r>
      <w:bookmarkEnd w:id="1131"/>
      <w:bookmarkEnd w:id="1132"/>
      <w:bookmarkEnd w:id="1133"/>
    </w:p>
    <w:p w14:paraId="5EB46D89">
      <w:pPr>
        <w:spacing w:line="360" w:lineRule="auto"/>
        <w:ind w:firstLine="480" w:firstLineChars="200"/>
        <w:rPr>
          <w:rFonts w:ascii="仿宋_GB2312" w:eastAsia="仿宋_GB2312"/>
        </w:rPr>
      </w:pPr>
      <w:r>
        <w:rPr>
          <w:rFonts w:hint="eastAsia" w:ascii="仿宋_GB2312" w:eastAsia="仿宋_GB2312"/>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4"/>
        <w:keepNext/>
        <w:keepLines/>
        <w:wordWrap w:val="0"/>
        <w:topLinePunct/>
        <w:adjustRightInd w:val="0"/>
        <w:snapToGrid w:val="0"/>
        <w:rPr>
          <w:rFonts w:ascii="仿宋_GB2312" w:hAnsi="宋体" w:eastAsia="仿宋_GB2312"/>
          <w:b/>
        </w:rPr>
      </w:pPr>
      <w:bookmarkStart w:id="1134" w:name="_Ref531958170"/>
      <w:bookmarkStart w:id="1135" w:name="_Ref531958172"/>
      <w:bookmarkStart w:id="1136" w:name="_Ref3840916"/>
      <w:bookmarkStart w:id="1137" w:name="_Toc54862311"/>
      <w:bookmarkStart w:id="1138" w:name="_Toc30412"/>
      <w:bookmarkStart w:id="1139" w:name="_Toc23858"/>
      <w:r>
        <w:rPr>
          <w:rFonts w:hint="eastAsia" w:ascii="仿宋_GB2312" w:hAnsi="宋体" w:eastAsia="仿宋_GB2312"/>
          <w:b/>
        </w:rPr>
        <w:t>17.4 不可抗力后果</w:t>
      </w:r>
      <w:bookmarkEnd w:id="1134"/>
      <w:bookmarkEnd w:id="1135"/>
      <w:r>
        <w:rPr>
          <w:rFonts w:hint="eastAsia" w:ascii="仿宋_GB2312" w:hAnsi="宋体" w:eastAsia="仿宋_GB2312"/>
          <w:b/>
        </w:rPr>
        <w:t>的承担</w:t>
      </w:r>
      <w:bookmarkEnd w:id="1136"/>
      <w:bookmarkEnd w:id="1137"/>
      <w:bookmarkEnd w:id="1138"/>
      <w:bookmarkEnd w:id="1139"/>
      <w:r>
        <w:rPr>
          <w:rFonts w:hint="eastAsia" w:ascii="仿宋_GB2312" w:hAnsi="宋体" w:eastAsia="仿宋_GB2312"/>
          <w:b/>
        </w:rPr>
        <w:t xml:space="preserve"> </w:t>
      </w:r>
    </w:p>
    <w:p w14:paraId="228DFAEC">
      <w:pPr>
        <w:spacing w:line="360" w:lineRule="auto"/>
        <w:ind w:firstLine="480" w:firstLineChars="200"/>
        <w:rPr>
          <w:rFonts w:ascii="仿宋_GB2312" w:eastAsia="仿宋_GB2312"/>
        </w:rPr>
      </w:pPr>
      <w:r>
        <w:rPr>
          <w:rFonts w:hint="eastAsia" w:ascii="仿宋_GB2312" w:eastAsia="仿宋_GB2312"/>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rPr>
      </w:pPr>
      <w:r>
        <w:rPr>
          <w:rFonts w:hint="eastAsia" w:ascii="仿宋_GB2312" w:eastAsia="仿宋_GB2312"/>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rPr>
      </w:pPr>
      <w:r>
        <w:rPr>
          <w:rFonts w:hint="eastAsia" w:ascii="仿宋_GB2312" w:eastAsia="仿宋_GB2312"/>
        </w:rPr>
        <w:t>（2）承包人提供的施工设备的损坏由承包人承担；</w:t>
      </w:r>
    </w:p>
    <w:p w14:paraId="645D3D00">
      <w:pPr>
        <w:spacing w:line="360" w:lineRule="auto"/>
        <w:ind w:firstLine="480" w:firstLineChars="200"/>
        <w:rPr>
          <w:rFonts w:ascii="仿宋_GB2312" w:eastAsia="仿宋_GB2312"/>
        </w:rPr>
      </w:pPr>
      <w:r>
        <w:rPr>
          <w:rFonts w:hint="eastAsia" w:ascii="仿宋_GB2312" w:eastAsia="仿宋_GB2312"/>
        </w:rPr>
        <w:t>（3）发包人和承包人各自承担其人员伤亡及其他财产损失；</w:t>
      </w:r>
    </w:p>
    <w:p w14:paraId="75A23506">
      <w:pPr>
        <w:spacing w:line="360" w:lineRule="auto"/>
        <w:ind w:firstLine="480" w:firstLineChars="200"/>
        <w:rPr>
          <w:rFonts w:ascii="仿宋_GB2312" w:eastAsia="仿宋_GB2312"/>
        </w:rPr>
      </w:pPr>
      <w:r>
        <w:rPr>
          <w:rFonts w:hint="eastAsia" w:ascii="仿宋_GB2312" w:eastAsia="仿宋_GB2312"/>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rPr>
        <w:t>停工期间必须支付的现场必要的工人工资</w:t>
      </w:r>
      <w:bookmarkEnd w:id="1140"/>
      <w:r>
        <w:rPr>
          <w:rFonts w:hint="eastAsia" w:ascii="仿宋_GB2312" w:eastAsia="仿宋_GB2312"/>
        </w:rPr>
        <w:t>由发包人承担；</w:t>
      </w:r>
    </w:p>
    <w:p w14:paraId="50999523">
      <w:pPr>
        <w:spacing w:line="360" w:lineRule="auto"/>
        <w:ind w:firstLine="480" w:firstLineChars="200"/>
        <w:rPr>
          <w:rFonts w:ascii="仿宋_GB2312" w:eastAsia="仿宋_GB2312"/>
        </w:rPr>
      </w:pPr>
      <w:r>
        <w:rPr>
          <w:rFonts w:hint="eastAsia" w:ascii="仿宋_GB2312" w:eastAsia="仿宋_GB2312"/>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rPr>
      </w:pPr>
      <w:r>
        <w:rPr>
          <w:rFonts w:hint="eastAsia" w:ascii="仿宋_GB2312" w:eastAsia="仿宋_GB2312"/>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rPr>
      </w:pPr>
      <w:r>
        <w:rPr>
          <w:rFonts w:hint="eastAsia" w:ascii="仿宋_GB2312" w:eastAsia="仿宋_GB2312"/>
        </w:rPr>
        <w:t>不可抗力引起的后果及造成的损失由合同当事人按照法律规定及合同约定各自承担。不可抗力发生前已完成的工程应当按照合同约定进行支付。</w:t>
      </w:r>
    </w:p>
    <w:p w14:paraId="15BD7CE5">
      <w:pPr>
        <w:pStyle w:val="4"/>
        <w:keepNext/>
        <w:keepLines/>
        <w:wordWrap w:val="0"/>
        <w:topLinePunct/>
        <w:adjustRightInd w:val="0"/>
        <w:snapToGrid w:val="0"/>
        <w:rPr>
          <w:rFonts w:ascii="仿宋_GB2312" w:hAnsi="宋体" w:eastAsia="仿宋_GB2312"/>
          <w:b/>
        </w:rPr>
      </w:pPr>
      <w:bookmarkStart w:id="1141" w:name="_Toc6151"/>
      <w:bookmarkStart w:id="1142" w:name="_Toc19626"/>
      <w:bookmarkStart w:id="1143" w:name="_Toc54862312"/>
      <w:r>
        <w:rPr>
          <w:rFonts w:hint="eastAsia" w:ascii="仿宋_GB2312" w:hAnsi="宋体" w:eastAsia="仿宋_GB2312"/>
          <w:b/>
        </w:rPr>
        <w:t>17.5 不可抗力影响分包人</w:t>
      </w:r>
      <w:bookmarkEnd w:id="1141"/>
      <w:bookmarkEnd w:id="1142"/>
      <w:bookmarkEnd w:id="1143"/>
      <w:r>
        <w:rPr>
          <w:rFonts w:hint="eastAsia" w:ascii="仿宋_GB2312" w:hAnsi="宋体" w:eastAsia="仿宋_GB2312"/>
          <w:b/>
        </w:rPr>
        <w:t xml:space="preserve"> </w:t>
      </w:r>
    </w:p>
    <w:p w14:paraId="0CD70AC1">
      <w:pPr>
        <w:spacing w:line="360" w:lineRule="auto"/>
        <w:ind w:firstLine="480" w:firstLineChars="200"/>
        <w:rPr>
          <w:rFonts w:ascii="仿宋_GB2312" w:eastAsia="仿宋_GB2312"/>
        </w:rPr>
      </w:pPr>
      <w:r>
        <w:rPr>
          <w:rFonts w:hint="eastAsia" w:ascii="仿宋_GB2312" w:eastAsia="仿宋_GB2312"/>
        </w:rPr>
        <w:t>分包人根据分包合同的约定，有权获得更多或者更广的不可抗力而免除某些义务时，承包人不得以分包合同中不可抗力约定向发包人抗辩免除其义务。</w:t>
      </w:r>
    </w:p>
    <w:p w14:paraId="07124805">
      <w:pPr>
        <w:pStyle w:val="4"/>
        <w:keepNext/>
        <w:keepLines/>
        <w:wordWrap w:val="0"/>
        <w:topLinePunct/>
        <w:adjustRightInd w:val="0"/>
        <w:snapToGrid w:val="0"/>
        <w:rPr>
          <w:rFonts w:ascii="仿宋_GB2312" w:hAnsi="宋体" w:eastAsia="仿宋_GB2312"/>
          <w:b/>
        </w:rPr>
      </w:pPr>
      <w:bookmarkStart w:id="1144" w:name="_Ref531958184"/>
      <w:bookmarkStart w:id="1145" w:name="_Ref531958181"/>
      <w:bookmarkStart w:id="1146" w:name="_Toc17111"/>
      <w:bookmarkStart w:id="1147" w:name="_Ref3840892"/>
      <w:bookmarkStart w:id="1148" w:name="_Toc54862313"/>
      <w:bookmarkStart w:id="1149" w:name="_Toc25810"/>
      <w:bookmarkStart w:id="1150" w:name="_Ref4538024"/>
      <w:r>
        <w:rPr>
          <w:rFonts w:hint="eastAsia" w:ascii="仿宋_GB2312" w:hAnsi="宋体" w:eastAsia="仿宋_GB2312"/>
          <w:b/>
        </w:rPr>
        <w:t>17.6 因不可抗力解除</w:t>
      </w:r>
      <w:bookmarkEnd w:id="1144"/>
      <w:bookmarkEnd w:id="1145"/>
      <w:r>
        <w:rPr>
          <w:rFonts w:hint="eastAsia" w:ascii="仿宋_GB2312" w:hAnsi="宋体" w:eastAsia="仿宋_GB2312"/>
          <w:b/>
        </w:rPr>
        <w:t>合同</w:t>
      </w:r>
      <w:bookmarkEnd w:id="1146"/>
      <w:bookmarkEnd w:id="1147"/>
      <w:bookmarkEnd w:id="1148"/>
      <w:bookmarkEnd w:id="1149"/>
      <w:bookmarkEnd w:id="1150"/>
      <w:r>
        <w:rPr>
          <w:rFonts w:hint="eastAsia" w:ascii="仿宋_GB2312" w:hAnsi="宋体" w:eastAsia="仿宋_GB2312"/>
          <w:b/>
        </w:rPr>
        <w:t xml:space="preserve"> </w:t>
      </w:r>
    </w:p>
    <w:p w14:paraId="1A3E40DC">
      <w:pPr>
        <w:spacing w:line="360" w:lineRule="auto"/>
        <w:ind w:firstLine="480" w:firstLineChars="200"/>
        <w:rPr>
          <w:rFonts w:ascii="仿宋_GB2312" w:eastAsia="仿宋_GB2312"/>
        </w:rPr>
      </w:pPr>
      <w:r>
        <w:rPr>
          <w:rFonts w:hint="eastAsia" w:ascii="仿宋_GB2312" w:eastAsia="仿宋_GB2312"/>
        </w:rPr>
        <w:t>因单次不可抗力导致合同无法履行连续超过84天或累计超过140天的，发包人和承包人均有权解除合同。合同解除后，承包人应按照第</w:t>
      </w:r>
      <w:r>
        <w:rPr>
          <w:rFonts w:ascii="仿宋_GB2312" w:eastAsia="仿宋_GB2312"/>
        </w:rPr>
        <w:t>10.5</w:t>
      </w:r>
      <w:r>
        <w:rPr>
          <w:rFonts w:hint="eastAsia" w:ascii="仿宋_GB2312" w:eastAsia="仿宋_GB2312"/>
        </w:rPr>
        <w:t>款[竣工退场]的规定进行。由双方当事人按照第</w:t>
      </w:r>
      <w:r>
        <w:rPr>
          <w:rFonts w:ascii="仿宋_GB2312" w:eastAsia="仿宋_GB2312"/>
        </w:rPr>
        <w:t>3.6</w:t>
      </w:r>
      <w:r>
        <w:rPr>
          <w:rFonts w:hint="eastAsia" w:ascii="仿宋_GB2312" w:eastAsia="仿宋_GB2312"/>
        </w:rPr>
        <w:t>款[商定或确定]商定或确定发包人应支付的款项，该款项包括：</w:t>
      </w:r>
    </w:p>
    <w:p w14:paraId="27671C5E">
      <w:pPr>
        <w:spacing w:line="360" w:lineRule="auto"/>
        <w:ind w:firstLine="480" w:firstLineChars="200"/>
        <w:rPr>
          <w:rFonts w:ascii="仿宋_GB2312" w:eastAsia="仿宋_GB2312"/>
        </w:rPr>
      </w:pPr>
      <w:r>
        <w:rPr>
          <w:rFonts w:hint="eastAsia" w:ascii="仿宋_GB2312" w:eastAsia="仿宋_GB2312"/>
        </w:rPr>
        <w:t>（1）合同解除前承包人已完成工作的价款；</w:t>
      </w:r>
    </w:p>
    <w:p w14:paraId="028FC24B">
      <w:pPr>
        <w:spacing w:line="360" w:lineRule="auto"/>
        <w:ind w:firstLine="480" w:firstLineChars="200"/>
        <w:rPr>
          <w:rFonts w:ascii="仿宋_GB2312" w:eastAsia="仿宋_GB2312"/>
        </w:rPr>
      </w:pPr>
      <w:r>
        <w:rPr>
          <w:rFonts w:hint="eastAsia" w:ascii="仿宋_GB2312" w:eastAsia="仿宋_GB2312"/>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rPr>
      </w:pPr>
      <w:r>
        <w:rPr>
          <w:rFonts w:hint="eastAsia" w:ascii="仿宋_GB2312" w:eastAsia="仿宋_GB2312"/>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（4）承包人撤离施工现场以及遣散承包人人员的费用；</w:t>
      </w:r>
    </w:p>
    <w:p w14:paraId="366D4790">
      <w:pPr>
        <w:spacing w:line="360" w:lineRule="auto"/>
        <w:ind w:firstLine="480" w:firstLineChars="200"/>
        <w:rPr>
          <w:rFonts w:ascii="仿宋_GB2312" w:eastAsia="仿宋_GB2312"/>
        </w:rPr>
      </w:pPr>
      <w:r>
        <w:rPr>
          <w:rFonts w:hint="eastAsia" w:ascii="仿宋_GB2312" w:eastAsia="仿宋_GB2312"/>
        </w:rPr>
        <w:t>（5）按照合同约定在合同解除前应支付给承包人的其他款项；</w:t>
      </w:r>
    </w:p>
    <w:p w14:paraId="02B2AAB2">
      <w:pPr>
        <w:spacing w:line="360" w:lineRule="auto"/>
        <w:ind w:firstLine="480" w:firstLineChars="200"/>
        <w:rPr>
          <w:rFonts w:ascii="仿宋_GB2312" w:eastAsia="仿宋_GB2312"/>
        </w:rPr>
      </w:pPr>
      <w:r>
        <w:rPr>
          <w:rFonts w:hint="eastAsia" w:ascii="仿宋_GB2312" w:eastAsia="仿宋_GB2312"/>
        </w:rPr>
        <w:t>（6）扣减承包人按照合同约定应向发包人支付的款项；</w:t>
      </w:r>
    </w:p>
    <w:p w14:paraId="00B6CA61">
      <w:pPr>
        <w:spacing w:line="360" w:lineRule="auto"/>
        <w:ind w:firstLine="480" w:firstLineChars="200"/>
        <w:rPr>
          <w:rFonts w:ascii="仿宋_GB2312" w:eastAsia="仿宋_GB2312"/>
        </w:rPr>
      </w:pPr>
      <w:r>
        <w:rPr>
          <w:rFonts w:hint="eastAsia" w:ascii="仿宋_GB2312" w:eastAsia="仿宋_GB2312"/>
        </w:rPr>
        <w:t>（7）双方商定或确定的其他款项。</w:t>
      </w:r>
    </w:p>
    <w:p w14:paraId="609A78AD">
      <w:pPr>
        <w:adjustRightInd w:val="0"/>
        <w:snapToGrid w:val="0"/>
        <w:spacing w:line="360" w:lineRule="auto"/>
        <w:ind w:firstLine="480" w:firstLineChars="200"/>
        <w:rPr>
          <w:rFonts w:ascii="仿宋_GB2312" w:eastAsia="仿宋_GB2312"/>
        </w:rPr>
      </w:pPr>
      <w:r>
        <w:rPr>
          <w:rFonts w:hint="eastAsia" w:ascii="仿宋_GB2312" w:eastAsia="仿宋_GB2312"/>
        </w:rPr>
        <w:t>除专用合同条件另有约定外，合同解除后，发包人应当在商定或确定上述款项后28天内完成上述款项的支付。</w:t>
      </w:r>
    </w:p>
    <w:p w14:paraId="07A33699">
      <w:pPr>
        <w:pStyle w:val="3"/>
        <w:adjustRightInd w:val="0"/>
        <w:rPr>
          <w:sz w:val="24"/>
          <w:szCs w:val="16"/>
        </w:rPr>
      </w:pPr>
      <w:bookmarkStart w:id="1151" w:name="_Ref11848274"/>
      <w:bookmarkStart w:id="1152" w:name="_Toc54862314"/>
      <w:bookmarkStart w:id="1153" w:name="_Ref11848264"/>
      <w:bookmarkStart w:id="1154" w:name="_Toc25221"/>
      <w:bookmarkStart w:id="1155" w:name="_Toc13293"/>
      <w:r>
        <w:rPr>
          <w:rFonts w:hint="eastAsia"/>
          <w:sz w:val="24"/>
          <w:szCs w:val="16"/>
        </w:rPr>
        <w:t>第1</w:t>
      </w:r>
      <w:r>
        <w:rPr>
          <w:sz w:val="24"/>
          <w:szCs w:val="16"/>
        </w:rPr>
        <w:t>8</w:t>
      </w:r>
      <w:r>
        <w:rPr>
          <w:rFonts w:hint="eastAsia"/>
          <w:sz w:val="24"/>
          <w:szCs w:val="16"/>
        </w:rPr>
        <w:t>条 保险</w:t>
      </w:r>
      <w:bookmarkEnd w:id="1122"/>
      <w:bookmarkEnd w:id="1151"/>
      <w:bookmarkEnd w:id="1152"/>
      <w:bookmarkEnd w:id="1153"/>
      <w:bookmarkEnd w:id="1154"/>
      <w:bookmarkEnd w:id="1155"/>
      <w:r>
        <w:rPr>
          <w:rFonts w:hint="eastAsia"/>
          <w:sz w:val="24"/>
          <w:szCs w:val="16"/>
        </w:rPr>
        <w:t xml:space="preserve"> </w:t>
      </w:r>
    </w:p>
    <w:p w14:paraId="432D9950">
      <w:pPr>
        <w:pStyle w:val="4"/>
        <w:keepNext/>
        <w:keepLines/>
        <w:wordWrap w:val="0"/>
        <w:topLinePunct/>
        <w:adjustRightInd w:val="0"/>
        <w:snapToGrid w:val="0"/>
        <w:rPr>
          <w:rFonts w:ascii="仿宋_GB2312" w:hAnsi="宋体" w:eastAsia="仿宋_GB2312"/>
          <w:b/>
        </w:rPr>
      </w:pPr>
      <w:bookmarkStart w:id="1156" w:name="_Toc23383"/>
      <w:bookmarkStart w:id="1157" w:name="_Ref3840730"/>
      <w:bookmarkStart w:id="1158" w:name="_Ref3840734"/>
      <w:bookmarkStart w:id="1159" w:name="_Toc54862315"/>
      <w:bookmarkStart w:id="1160" w:name="_Toc19722"/>
      <w:bookmarkStart w:id="1161" w:name="_Ref531957914"/>
      <w:bookmarkStart w:id="1162" w:name="_Ref531957911"/>
      <w:bookmarkStart w:id="1163" w:name="_Toc351203616"/>
      <w:r>
        <w:rPr>
          <w:rFonts w:hint="eastAsia" w:ascii="仿宋_GB2312" w:hAnsi="宋体" w:eastAsia="仿宋_GB2312"/>
          <w:b/>
        </w:rPr>
        <w:t>18.1 设计和工程保险</w:t>
      </w:r>
      <w:bookmarkEnd w:id="1156"/>
      <w:bookmarkEnd w:id="1157"/>
      <w:bookmarkEnd w:id="1158"/>
      <w:bookmarkEnd w:id="1159"/>
      <w:bookmarkEnd w:id="1160"/>
    </w:p>
    <w:bookmarkEnd w:id="1161"/>
    <w:bookmarkEnd w:id="1162"/>
    <w:p w14:paraId="48BBAFF1">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8.1.1 </w:t>
      </w:r>
      <w:r>
        <w:rPr>
          <w:rFonts w:hint="eastAsia" w:ascii="仿宋_GB2312" w:eastAsia="仿宋_GB2312"/>
          <w:szCs w:val="24"/>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8.1.2 </w:t>
      </w:r>
      <w:r>
        <w:rPr>
          <w:rFonts w:hint="eastAsia" w:ascii="仿宋_GB2312" w:eastAsia="仿宋_GB2312"/>
          <w:szCs w:val="24"/>
        </w:rPr>
        <w:t>双方应按照专用合同条件的约定投保第三者责任险，并在缺陷责任期终止证书颁发前维持其持续有效。第三者责任险最低投保额应在专用合同条件内约定。</w:t>
      </w:r>
    </w:p>
    <w:p w14:paraId="6A0C344B">
      <w:pPr>
        <w:pStyle w:val="4"/>
        <w:keepNext/>
        <w:keepLines/>
        <w:wordWrap w:val="0"/>
        <w:topLinePunct/>
        <w:adjustRightInd w:val="0"/>
        <w:snapToGrid w:val="0"/>
        <w:rPr>
          <w:rFonts w:ascii="仿宋_GB2312" w:hAnsi="宋体" w:eastAsia="仿宋_GB2312"/>
          <w:b/>
        </w:rPr>
      </w:pPr>
      <w:bookmarkStart w:id="1164" w:name="_Toc68"/>
      <w:bookmarkStart w:id="1165" w:name="_Ref3840683"/>
      <w:bookmarkStart w:id="1166" w:name="_Toc54862316"/>
      <w:bookmarkStart w:id="1167" w:name="_Toc11741"/>
      <w:r>
        <w:rPr>
          <w:rFonts w:hint="eastAsia" w:ascii="仿宋_GB2312" w:hAnsi="宋体" w:eastAsia="仿宋_GB2312"/>
          <w:b/>
        </w:rPr>
        <w:t>18.2 工伤和意外伤害保险</w:t>
      </w:r>
      <w:bookmarkEnd w:id="1164"/>
      <w:bookmarkEnd w:id="1165"/>
      <w:bookmarkEnd w:id="1166"/>
      <w:bookmarkEnd w:id="1167"/>
    </w:p>
    <w:p w14:paraId="0B832AB5">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8.2.1 </w:t>
      </w:r>
      <w:r>
        <w:rPr>
          <w:rFonts w:hint="eastAsia" w:ascii="仿宋_GB2312" w:eastAsia="仿宋_GB2312"/>
          <w:szCs w:val="24"/>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8.2.2 </w:t>
      </w:r>
      <w:r>
        <w:rPr>
          <w:rFonts w:hint="eastAsia" w:ascii="仿宋_GB2312" w:eastAsia="仿宋_GB2312"/>
          <w:szCs w:val="24"/>
        </w:rPr>
        <w:t>承包人应依照法律规定为其履行合同雇用的全部人员办理工伤保险，缴纳工伤保险费，并要求分包人及由承包人为履行合同聘请的第三方雇用的全部人员依法办理工伤保险。</w:t>
      </w:r>
    </w:p>
    <w:p w14:paraId="6CA31012">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8.2.3 </w:t>
      </w:r>
      <w:r>
        <w:rPr>
          <w:rFonts w:hint="eastAsia" w:ascii="仿宋_GB2312" w:eastAsia="仿宋_GB2312"/>
          <w:szCs w:val="24"/>
        </w:rPr>
        <w:t>发包人和承包人可以为其施工现场的全部人员办理意外伤害保险并支付保险费，包括其员工及为履行合同聘请的第三方的人员，具体事项由合同当事人在专用合同条件约定。</w:t>
      </w:r>
    </w:p>
    <w:p w14:paraId="51C10A4A">
      <w:pPr>
        <w:pStyle w:val="4"/>
        <w:keepNext/>
        <w:keepLines/>
        <w:wordWrap w:val="0"/>
        <w:topLinePunct/>
        <w:adjustRightInd w:val="0"/>
        <w:snapToGrid w:val="0"/>
        <w:rPr>
          <w:rFonts w:ascii="仿宋_GB2312" w:hAnsi="宋体" w:eastAsia="仿宋_GB2312"/>
          <w:b/>
        </w:rPr>
      </w:pPr>
      <w:bookmarkStart w:id="1168" w:name="_Ref3840782"/>
      <w:bookmarkStart w:id="1169" w:name="_Toc1836"/>
      <w:bookmarkStart w:id="1170" w:name="_Toc24556"/>
      <w:bookmarkStart w:id="1171" w:name="_Toc54862317"/>
      <w:r>
        <w:rPr>
          <w:rFonts w:hint="eastAsia" w:ascii="仿宋_GB2312" w:hAnsi="宋体" w:eastAsia="仿宋_GB2312"/>
          <w:b/>
        </w:rPr>
        <w:t>18.3 货物保险</w:t>
      </w:r>
      <w:bookmarkEnd w:id="1168"/>
      <w:bookmarkEnd w:id="1169"/>
      <w:bookmarkEnd w:id="1170"/>
      <w:bookmarkEnd w:id="1171"/>
    </w:p>
    <w:p w14:paraId="502DCC7F">
      <w:pPr>
        <w:spacing w:line="360" w:lineRule="auto"/>
        <w:ind w:firstLine="480" w:firstLineChars="200"/>
        <w:rPr>
          <w:rFonts w:ascii="仿宋_GB2312" w:eastAsia="仿宋_GB2312"/>
        </w:rPr>
      </w:pPr>
      <w:r>
        <w:rPr>
          <w:rFonts w:hint="eastAsia" w:ascii="仿宋_GB2312" w:eastAsia="仿宋_GB2312"/>
        </w:rPr>
        <w:t>承包人应</w:t>
      </w:r>
      <w:r>
        <w:rPr>
          <w:rFonts w:hint="eastAsia" w:ascii="仿宋_GB2312" w:eastAsia="仿宋_GB2312"/>
          <w:iCs/>
        </w:rPr>
        <w:t>按照</w:t>
      </w:r>
      <w:r>
        <w:rPr>
          <w:rFonts w:hint="eastAsia" w:ascii="仿宋_GB2312" w:eastAsia="仿宋_GB2312"/>
        </w:rPr>
        <w:t>专用合同条件的约定为</w:t>
      </w:r>
      <w:r>
        <w:rPr>
          <w:rFonts w:hint="eastAsia" w:ascii="仿宋_GB2312" w:eastAsia="仿宋_GB2312"/>
          <w:iCs/>
        </w:rPr>
        <w:t>运抵现场的</w:t>
      </w:r>
      <w:r>
        <w:rPr>
          <w:rFonts w:hint="eastAsia" w:ascii="仿宋_GB2312" w:eastAsia="仿宋_GB2312"/>
        </w:rPr>
        <w:t>施工设备、材料、工程设备和临时工程等办理财产保险，保险期限自上述货物运抵现场至其不再为工程所需要为止。</w:t>
      </w:r>
    </w:p>
    <w:p w14:paraId="5B7C9F79">
      <w:pPr>
        <w:pStyle w:val="4"/>
        <w:keepNext/>
        <w:keepLines/>
        <w:wordWrap w:val="0"/>
        <w:topLinePunct/>
        <w:adjustRightInd w:val="0"/>
        <w:snapToGrid w:val="0"/>
        <w:rPr>
          <w:rFonts w:ascii="仿宋_GB2312" w:hAnsi="宋体" w:eastAsia="仿宋_GB2312"/>
          <w:b/>
        </w:rPr>
      </w:pPr>
      <w:bookmarkStart w:id="1172" w:name="_Toc11594"/>
      <w:bookmarkStart w:id="1173" w:name="_Toc8162"/>
      <w:bookmarkStart w:id="1174" w:name="_Ref4692238"/>
      <w:bookmarkStart w:id="1175" w:name="_Ref4692231"/>
      <w:bookmarkStart w:id="1176" w:name="_Toc54862318"/>
      <w:r>
        <w:rPr>
          <w:rFonts w:hint="eastAsia" w:ascii="仿宋_GB2312" w:hAnsi="宋体" w:eastAsia="仿宋_GB2312"/>
          <w:b/>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rPr>
      </w:pPr>
      <w:r>
        <w:rPr>
          <w:rFonts w:hint="eastAsia" w:ascii="仿宋_GB2312" w:eastAsia="仿宋_GB2312"/>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rPr>
        <w:t>保费用包含在合同价格中，但在合同执行过程中，新颁布适用的法律法规规定由承包人投保的强制保险，应根据本合同</w:t>
      </w:r>
      <w:bookmarkStart w:id="1177" w:name="_Toc351203617"/>
      <w:bookmarkStart w:id="1178" w:name="_Toc296346627"/>
      <w:bookmarkStart w:id="1179" w:name="_Toc296503126"/>
      <w:bookmarkStart w:id="1180" w:name="_Toc337558832"/>
      <w:r>
        <w:rPr>
          <w:rFonts w:hint="eastAsia" w:ascii="仿宋_GB2312" w:eastAsia="仿宋_GB2312"/>
        </w:rPr>
        <w:t>第</w:t>
      </w:r>
      <w:r>
        <w:rPr>
          <w:rFonts w:ascii="仿宋_GB2312" w:eastAsia="仿宋_GB2312"/>
        </w:rPr>
        <w:t>13条</w:t>
      </w:r>
      <w:r>
        <w:rPr>
          <w:rFonts w:hint="eastAsia" w:ascii="仿宋_GB2312" w:eastAsia="仿宋_GB2312"/>
        </w:rPr>
        <w:t>[</w:t>
      </w:r>
      <w:r>
        <w:rPr>
          <w:rFonts w:ascii="仿宋_GB2312" w:eastAsia="仿宋_GB2312"/>
        </w:rPr>
        <w:t>变更与调整</w:t>
      </w:r>
      <w:r>
        <w:rPr>
          <w:rFonts w:hint="eastAsia" w:ascii="仿宋_GB2312" w:eastAsia="仿宋_GB2312"/>
        </w:rPr>
        <w:t>]的约定增加合同价款。</w:t>
      </w:r>
    </w:p>
    <w:p w14:paraId="70DCC506">
      <w:pPr>
        <w:pStyle w:val="4"/>
        <w:keepNext/>
        <w:keepLines/>
        <w:wordWrap w:val="0"/>
        <w:topLinePunct/>
        <w:adjustRightInd w:val="0"/>
        <w:snapToGrid w:val="0"/>
        <w:rPr>
          <w:rFonts w:ascii="仿宋_GB2312" w:hAnsi="宋体" w:eastAsia="仿宋_GB2312"/>
          <w:b/>
        </w:rPr>
      </w:pPr>
      <w:bookmarkStart w:id="1181" w:name="_Ref3840659"/>
      <w:bookmarkStart w:id="1182" w:name="_Toc8805"/>
      <w:bookmarkStart w:id="1183" w:name="_Toc54862319"/>
      <w:bookmarkStart w:id="1184" w:name="_Toc30397"/>
      <w:r>
        <w:rPr>
          <w:rFonts w:hint="eastAsia" w:ascii="仿宋_GB2312" w:hAnsi="宋体" w:eastAsia="仿宋_GB2312"/>
          <w:b/>
        </w:rPr>
        <w:t>18.5 对各项保险的一般要求</w:t>
      </w:r>
      <w:bookmarkEnd w:id="1181"/>
      <w:bookmarkEnd w:id="1182"/>
      <w:bookmarkEnd w:id="1183"/>
      <w:bookmarkEnd w:id="1184"/>
    </w:p>
    <w:p w14:paraId="53A669AB">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8.5.1 </w:t>
      </w:r>
      <w:r>
        <w:rPr>
          <w:rFonts w:hint="eastAsia" w:ascii="仿宋_GB2312" w:eastAsia="仿宋_GB2312"/>
          <w:szCs w:val="24"/>
        </w:rPr>
        <w:t>持续保险</w:t>
      </w:r>
    </w:p>
    <w:p w14:paraId="6BDA3798">
      <w:pPr>
        <w:spacing w:line="360" w:lineRule="auto"/>
        <w:ind w:firstLine="480" w:firstLineChars="200"/>
        <w:rPr>
          <w:rFonts w:ascii="仿宋_GB2312" w:eastAsia="仿宋_GB2312"/>
        </w:rPr>
      </w:pPr>
      <w:r>
        <w:rPr>
          <w:rFonts w:hint="eastAsia" w:ascii="仿宋_GB2312" w:eastAsia="仿宋_GB2312"/>
        </w:rPr>
        <w:t>合同当事人应与保险人保持联系，使保险人能够随时了</w:t>
      </w:r>
      <w:bookmarkEnd w:id="1177"/>
      <w:r>
        <w:rPr>
          <w:rFonts w:hint="eastAsia" w:ascii="仿宋_GB2312" w:eastAsia="仿宋_GB2312"/>
        </w:rPr>
        <w:t>解</w:t>
      </w:r>
      <w:bookmarkEnd w:id="1178"/>
      <w:bookmarkEnd w:id="1179"/>
      <w:bookmarkEnd w:id="1180"/>
      <w:r>
        <w:rPr>
          <w:rFonts w:hint="eastAsia" w:ascii="仿宋_GB2312" w:eastAsia="仿宋_GB2312"/>
        </w:rPr>
        <w:t>工程实施中的变动，并确保按保险合同条款要求持续保险。</w:t>
      </w:r>
    </w:p>
    <w:p w14:paraId="2A0A87C5">
      <w:pPr>
        <w:pStyle w:val="57"/>
        <w:spacing w:afterLines="0"/>
        <w:ind w:left="0" w:firstLine="480" w:firstLineChars="200"/>
        <w:rPr>
          <w:rFonts w:ascii="仿宋_GB2312" w:eastAsia="仿宋_GB2312"/>
          <w:szCs w:val="24"/>
        </w:rPr>
      </w:pPr>
      <w:bookmarkStart w:id="1185" w:name="_Ref4777650"/>
      <w:r>
        <w:rPr>
          <w:rFonts w:hint="eastAsia" w:ascii="仿宋_GB2312" w:eastAsia="仿宋_GB2312"/>
          <w:szCs w:val="24"/>
        </w:rPr>
        <w:t>1</w:t>
      </w:r>
      <w:r>
        <w:rPr>
          <w:rFonts w:ascii="仿宋_GB2312" w:eastAsia="仿宋_GB2312"/>
          <w:szCs w:val="24"/>
        </w:rPr>
        <w:t xml:space="preserve">8.5.2 </w:t>
      </w:r>
      <w:r>
        <w:rPr>
          <w:rFonts w:hint="eastAsia" w:ascii="仿宋_GB2312" w:eastAsia="仿宋_GB2312"/>
          <w:szCs w:val="24"/>
        </w:rPr>
        <w:t>保险凭证</w:t>
      </w:r>
      <w:bookmarkEnd w:id="1185"/>
    </w:p>
    <w:p w14:paraId="4E755695">
      <w:pPr>
        <w:spacing w:line="360" w:lineRule="auto"/>
        <w:ind w:firstLine="480" w:firstLineChars="200"/>
        <w:rPr>
          <w:rFonts w:ascii="仿宋_GB2312" w:eastAsia="仿宋_GB2312"/>
        </w:rPr>
      </w:pPr>
      <w:r>
        <w:rPr>
          <w:rFonts w:hint="eastAsia" w:ascii="仿宋_GB2312" w:eastAsia="仿宋_GB2312"/>
        </w:rPr>
        <w:t>合同当事人应及时向另一方当事人提交其已投保的各项保险的凭证和保险单复印件，保险单必须与专用合同条件约定的条件保持一致。</w:t>
      </w:r>
    </w:p>
    <w:p w14:paraId="77431648">
      <w:pPr>
        <w:pStyle w:val="57"/>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8.5.3 </w:t>
      </w:r>
      <w:r>
        <w:rPr>
          <w:rFonts w:hint="eastAsia" w:ascii="仿宋_GB2312" w:eastAsia="仿宋_GB2312"/>
          <w:szCs w:val="24"/>
        </w:rPr>
        <w:t>未按约定投保的补救</w:t>
      </w:r>
    </w:p>
    <w:p w14:paraId="1A6BE29E">
      <w:pPr>
        <w:spacing w:line="360" w:lineRule="auto"/>
        <w:ind w:firstLine="480" w:firstLineChars="200"/>
        <w:rPr>
          <w:rFonts w:ascii="仿宋_GB2312" w:eastAsia="仿宋_GB2312"/>
        </w:rPr>
      </w:pPr>
      <w:r>
        <w:rPr>
          <w:rFonts w:hint="eastAsia" w:ascii="仿宋_GB2312" w:eastAsia="仿宋_GB2312"/>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rPr>
      </w:pPr>
      <w:r>
        <w:rPr>
          <w:rFonts w:hint="eastAsia" w:ascii="仿宋_GB2312" w:eastAsia="仿宋_GB2312"/>
        </w:rPr>
        <w:t>负有投保</w:t>
      </w:r>
      <w:bookmarkStart w:id="1186" w:name="_Toc351203619"/>
      <w:bookmarkStart w:id="1187" w:name="_Toc337558834"/>
      <w:r>
        <w:rPr>
          <w:rFonts w:hint="eastAsia" w:ascii="仿宋_GB2312" w:eastAsia="仿宋_GB2312"/>
        </w:rPr>
        <w:t>义务的一方当事人未</w:t>
      </w:r>
      <w:bookmarkEnd w:id="1186"/>
      <w:r>
        <w:rPr>
          <w:rFonts w:hint="eastAsia" w:ascii="仿宋_GB2312" w:eastAsia="仿宋_GB2312"/>
        </w:rPr>
        <w:t>按</w:t>
      </w:r>
      <w:bookmarkEnd w:id="1187"/>
      <w:r>
        <w:rPr>
          <w:rFonts w:hint="eastAsia" w:ascii="仿宋_GB2312" w:eastAsia="仿宋_GB2312"/>
        </w:rPr>
        <w:t>合同约定办理某项保险，导致受益人未能得到足额赔偿的，由负有投保义务的一方当事人负责按照原应从该项保险得到的保险金数额进行补足。</w:t>
      </w:r>
    </w:p>
    <w:p w14:paraId="4D89E0CE">
      <w:pPr>
        <w:pStyle w:val="57"/>
        <w:spacing w:afterLines="0"/>
        <w:ind w:left="0" w:firstLine="480" w:firstLineChars="200"/>
        <w:rPr>
          <w:rFonts w:ascii="仿宋_GB2312" w:eastAsia="仿宋_GB2312"/>
          <w:szCs w:val="24"/>
        </w:rPr>
      </w:pPr>
      <w:bookmarkStart w:id="1188" w:name="_Ref4692685"/>
      <w:r>
        <w:rPr>
          <w:rFonts w:hint="eastAsia" w:ascii="仿宋_GB2312" w:eastAsia="仿宋_GB2312"/>
          <w:szCs w:val="24"/>
        </w:rPr>
        <w:t>1</w:t>
      </w:r>
      <w:r>
        <w:rPr>
          <w:rFonts w:ascii="仿宋_GB2312" w:eastAsia="仿宋_GB2312"/>
          <w:szCs w:val="24"/>
        </w:rPr>
        <w:t xml:space="preserve">8.5.4 </w:t>
      </w:r>
      <w:r>
        <w:rPr>
          <w:rFonts w:hint="eastAsia" w:ascii="仿宋_GB2312" w:eastAsia="仿宋_GB2312"/>
          <w:szCs w:val="24"/>
        </w:rPr>
        <w:t>通知义务</w:t>
      </w:r>
      <w:bookmarkEnd w:id="1188"/>
    </w:p>
    <w:p w14:paraId="6DFB5420">
      <w:pPr>
        <w:spacing w:line="360" w:lineRule="auto"/>
        <w:ind w:firstLine="480" w:firstLineChars="200"/>
        <w:rPr>
          <w:rFonts w:ascii="仿宋_GB2312" w:eastAsia="仿宋_GB2312"/>
        </w:rPr>
      </w:pPr>
      <w:r>
        <w:rPr>
          <w:rFonts w:hint="eastAsia" w:ascii="仿宋_GB2312" w:eastAsia="仿宋_GB2312"/>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rPr>
      </w:pPr>
      <w:r>
        <w:rPr>
          <w:rFonts w:hint="eastAsia" w:ascii="仿宋_GB2312" w:eastAsia="仿宋_GB2312"/>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rPr>
      </w:pPr>
      <w:r>
        <w:rPr>
          <w:rFonts w:hint="eastAsia" w:ascii="仿宋_GB2312" w:eastAsia="仿宋_GB2312"/>
        </w:rPr>
        <w:t>双方按本条规定投保不减少双方在合同下的其他义务。</w:t>
      </w:r>
    </w:p>
    <w:p w14:paraId="4DD0AF4F">
      <w:pPr>
        <w:pStyle w:val="3"/>
        <w:adjustRightInd w:val="0"/>
        <w:rPr>
          <w:sz w:val="24"/>
          <w:szCs w:val="16"/>
        </w:rPr>
      </w:pPr>
      <w:bookmarkStart w:id="1189" w:name="_Toc30234"/>
      <w:bookmarkStart w:id="1190" w:name="_Ref11874997"/>
      <w:bookmarkStart w:id="1191" w:name="_Toc30149"/>
      <w:bookmarkStart w:id="1192" w:name="_Toc54862320"/>
      <w:r>
        <w:rPr>
          <w:rFonts w:hint="eastAsia"/>
          <w:sz w:val="24"/>
          <w:szCs w:val="16"/>
        </w:rPr>
        <w:t>第1</w:t>
      </w:r>
      <w:r>
        <w:rPr>
          <w:sz w:val="24"/>
          <w:szCs w:val="16"/>
        </w:rPr>
        <w:t>9</w:t>
      </w:r>
      <w:r>
        <w:rPr>
          <w:rFonts w:hint="eastAsia"/>
          <w:sz w:val="24"/>
          <w:szCs w:val="16"/>
        </w:rPr>
        <w:t>条 索赔</w:t>
      </w:r>
      <w:bookmarkEnd w:id="1093"/>
      <w:bookmarkEnd w:id="1094"/>
      <w:bookmarkEnd w:id="1189"/>
      <w:bookmarkEnd w:id="1190"/>
      <w:bookmarkEnd w:id="1191"/>
      <w:bookmarkEnd w:id="1192"/>
      <w:r>
        <w:rPr>
          <w:rFonts w:hint="eastAsia"/>
          <w:sz w:val="24"/>
          <w:szCs w:val="16"/>
        </w:rPr>
        <w:t xml:space="preserve"> </w:t>
      </w:r>
    </w:p>
    <w:p w14:paraId="50CF7250">
      <w:pPr>
        <w:pStyle w:val="4"/>
        <w:keepNext/>
        <w:keepLines/>
        <w:wordWrap w:val="0"/>
        <w:topLinePunct/>
        <w:adjustRightInd w:val="0"/>
        <w:snapToGrid w:val="0"/>
        <w:rPr>
          <w:rFonts w:ascii="仿宋_GB2312" w:hAnsi="宋体" w:eastAsia="仿宋_GB2312"/>
          <w:b/>
        </w:rPr>
      </w:pPr>
      <w:bookmarkStart w:id="1193" w:name="_Ref4798173"/>
      <w:bookmarkStart w:id="1194" w:name="_Ref4798164"/>
      <w:bookmarkStart w:id="1195" w:name="_Toc54862321"/>
      <w:bookmarkStart w:id="1196" w:name="_Toc16879"/>
      <w:bookmarkStart w:id="1197" w:name="_Toc7916"/>
      <w:r>
        <w:rPr>
          <w:rFonts w:hint="eastAsia" w:ascii="仿宋_GB2312" w:hAnsi="宋体" w:eastAsia="仿宋_GB2312"/>
          <w:b/>
        </w:rPr>
        <w:t>19.1 索赔</w:t>
      </w:r>
      <w:bookmarkEnd w:id="1193"/>
      <w:bookmarkEnd w:id="1194"/>
      <w:r>
        <w:rPr>
          <w:rFonts w:hint="eastAsia" w:ascii="仿宋_GB2312" w:hAnsi="宋体" w:eastAsia="仿宋_GB2312"/>
          <w:b/>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rPr>
      </w:pPr>
      <w:r>
        <w:rPr>
          <w:rFonts w:hint="eastAsia" w:ascii="仿宋_GB2312" w:eastAsia="仿宋_GB2312"/>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rPr>
      </w:pPr>
      <w:r>
        <w:rPr>
          <w:rFonts w:hint="eastAsia" w:ascii="仿宋_GB2312" w:eastAsia="仿宋_GB2312"/>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rPr>
        <w:t>/减少付款、延长缺陷责任期和（或）延长工期</w:t>
      </w:r>
      <w:r>
        <w:rPr>
          <w:rFonts w:hint="eastAsia" w:ascii="仿宋_GB2312" w:eastAsia="仿宋_GB2312"/>
        </w:rPr>
        <w:t>的权利；</w:t>
      </w:r>
    </w:p>
    <w:p w14:paraId="5A605CFA">
      <w:pPr>
        <w:spacing w:line="360" w:lineRule="auto"/>
        <w:ind w:firstLine="480" w:firstLineChars="200"/>
        <w:rPr>
          <w:rFonts w:ascii="仿宋_GB2312" w:eastAsia="仿宋_GB2312"/>
        </w:rPr>
      </w:pPr>
      <w:r>
        <w:rPr>
          <w:rFonts w:hint="eastAsia" w:ascii="仿宋_GB2312" w:eastAsia="仿宋_GB2312"/>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rPr>
      </w:pPr>
      <w:r>
        <w:rPr>
          <w:rFonts w:hint="eastAsia" w:ascii="仿宋_GB2312" w:eastAsia="仿宋_GB2312"/>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rPr>
      </w:pPr>
      <w:bookmarkStart w:id="1198" w:name="_Ref4796178"/>
      <w:r>
        <w:rPr>
          <w:rFonts w:hint="eastAsia" w:ascii="仿宋_GB2312" w:eastAsia="仿宋_GB2312"/>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rPr>
      </w:pPr>
      <w:r>
        <w:rPr>
          <w:rFonts w:hint="eastAsia" w:ascii="仿宋_GB2312" w:eastAsia="仿宋_GB2312"/>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4"/>
        <w:keepNext/>
        <w:keepLines/>
        <w:wordWrap w:val="0"/>
        <w:topLinePunct/>
        <w:adjustRightInd w:val="0"/>
        <w:snapToGrid w:val="0"/>
        <w:rPr>
          <w:rFonts w:ascii="仿宋_GB2312" w:hAnsi="宋体" w:eastAsia="仿宋_GB2312"/>
          <w:b/>
        </w:rPr>
      </w:pPr>
      <w:bookmarkStart w:id="1199" w:name="_Ref4796262"/>
      <w:bookmarkStart w:id="1200" w:name="_Ref4796254"/>
      <w:bookmarkStart w:id="1201" w:name="_Toc54862322"/>
      <w:bookmarkStart w:id="1202" w:name="_Toc6699"/>
      <w:bookmarkStart w:id="1203" w:name="_Toc16259"/>
      <w:r>
        <w:rPr>
          <w:rFonts w:hint="eastAsia" w:ascii="仿宋_GB2312" w:hAnsi="宋体" w:eastAsia="仿宋_GB2312"/>
          <w:b/>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rPr>
      </w:pPr>
      <w:r>
        <w:rPr>
          <w:rFonts w:hint="eastAsia" w:ascii="仿宋_GB2312" w:eastAsia="仿宋_GB2312"/>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rPr>
      </w:pPr>
      <w:r>
        <w:rPr>
          <w:rFonts w:hint="eastAsia" w:ascii="仿宋_GB2312" w:eastAsia="仿宋_GB2312"/>
        </w:rPr>
        <w:t>（2）工程师应按第</w:t>
      </w:r>
      <w:r>
        <w:rPr>
          <w:rFonts w:ascii="仿宋_GB2312" w:eastAsia="仿宋_GB2312"/>
        </w:rPr>
        <w:t>3.6</w:t>
      </w:r>
      <w:r>
        <w:rPr>
          <w:rFonts w:hint="eastAsia" w:ascii="仿宋_GB2312" w:eastAsia="仿宋_GB2312"/>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rPr>
      </w:pPr>
      <w:r>
        <w:rPr>
          <w:rFonts w:hint="eastAsia" w:ascii="仿宋_GB2312" w:eastAsia="仿宋_GB2312"/>
        </w:rPr>
        <w:t>（3）承包人接受索赔处理结果的，发包人应在作出索赔处理结果答复后28天内完成支付。承包人不接受索赔处理结果的，按照第</w:t>
      </w:r>
      <w:r>
        <w:rPr>
          <w:rFonts w:ascii="仿宋_GB2312" w:eastAsia="仿宋_GB2312"/>
        </w:rPr>
        <w:t>20条</w:t>
      </w:r>
      <w:r>
        <w:rPr>
          <w:rFonts w:hint="eastAsia" w:ascii="仿宋_GB2312" w:eastAsia="仿宋_GB2312"/>
        </w:rPr>
        <w:t>[争议解决]约定处理。</w:t>
      </w:r>
    </w:p>
    <w:p w14:paraId="6894414D">
      <w:pPr>
        <w:pStyle w:val="4"/>
        <w:keepNext/>
        <w:keepLines/>
        <w:wordWrap w:val="0"/>
        <w:topLinePunct/>
        <w:adjustRightInd w:val="0"/>
        <w:snapToGrid w:val="0"/>
        <w:rPr>
          <w:rFonts w:ascii="仿宋_GB2312" w:hAnsi="宋体" w:eastAsia="仿宋_GB2312"/>
          <w:b/>
        </w:rPr>
      </w:pPr>
      <w:bookmarkStart w:id="1204" w:name="_Toc16834"/>
      <w:bookmarkStart w:id="1205" w:name="_Toc54862323"/>
      <w:bookmarkStart w:id="1206" w:name="_Toc18428"/>
      <w:r>
        <w:rPr>
          <w:rFonts w:hint="eastAsia" w:ascii="仿宋_GB2312" w:hAnsi="宋体" w:eastAsia="仿宋_GB2312"/>
          <w:b/>
        </w:rPr>
        <w:t>19.3 发包人索赔的处理程序</w:t>
      </w:r>
      <w:bookmarkEnd w:id="1204"/>
      <w:bookmarkEnd w:id="1205"/>
      <w:bookmarkEnd w:id="1206"/>
    </w:p>
    <w:p w14:paraId="1EB7944D">
      <w:pPr>
        <w:spacing w:line="360" w:lineRule="auto"/>
        <w:ind w:firstLine="480" w:firstLineChars="200"/>
        <w:rPr>
          <w:rFonts w:ascii="仿宋_GB2312" w:eastAsia="仿宋_GB2312"/>
        </w:rPr>
      </w:pPr>
      <w:r>
        <w:rPr>
          <w:rFonts w:hint="eastAsia" w:ascii="仿宋_GB2312" w:eastAsia="仿宋_GB2312"/>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rPr>
      </w:pPr>
      <w:r>
        <w:rPr>
          <w:rFonts w:hint="eastAsia" w:ascii="仿宋_GB2312" w:eastAsia="仿宋_GB2312"/>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rPr>
      </w:pPr>
      <w:r>
        <w:rPr>
          <w:rFonts w:hint="eastAsia" w:ascii="仿宋_GB2312" w:eastAsia="仿宋_GB2312"/>
        </w:rPr>
        <w:t>（3）发包人接受索赔处理结果的，发包人可从应支付给承包人的合同价款中扣除赔付的金额或延长缺陷责任期；发包人不接受索赔处理结果的，按第</w:t>
      </w:r>
      <w:r>
        <w:rPr>
          <w:rFonts w:ascii="仿宋_GB2312" w:eastAsia="仿宋_GB2312"/>
        </w:rPr>
        <w:t>20条</w:t>
      </w:r>
      <w:r>
        <w:rPr>
          <w:rFonts w:hint="eastAsia" w:ascii="仿宋_GB2312" w:eastAsia="仿宋_GB2312"/>
        </w:rPr>
        <w:t>[争议解决]约定处理。</w:t>
      </w:r>
    </w:p>
    <w:p w14:paraId="0DAA0B2B">
      <w:pPr>
        <w:pStyle w:val="4"/>
        <w:keepNext/>
        <w:keepLines/>
        <w:wordWrap w:val="0"/>
        <w:topLinePunct/>
        <w:adjustRightInd w:val="0"/>
        <w:snapToGrid w:val="0"/>
        <w:rPr>
          <w:rFonts w:ascii="仿宋_GB2312" w:hAnsi="宋体" w:eastAsia="仿宋_GB2312"/>
          <w:b/>
        </w:rPr>
      </w:pPr>
      <w:bookmarkStart w:id="1207" w:name="_Toc12165"/>
      <w:bookmarkStart w:id="1208" w:name="_Toc22803"/>
      <w:bookmarkStart w:id="1209" w:name="_Toc54862324"/>
      <w:r>
        <w:rPr>
          <w:rFonts w:hint="eastAsia" w:ascii="仿宋_GB2312" w:hAnsi="宋体" w:eastAsia="仿宋_GB2312"/>
          <w:b/>
        </w:rPr>
        <w:t>19.4 提出索赔的期限</w:t>
      </w:r>
      <w:bookmarkEnd w:id="1207"/>
      <w:bookmarkEnd w:id="1208"/>
      <w:bookmarkEnd w:id="1209"/>
    </w:p>
    <w:p w14:paraId="06422F07">
      <w:pPr>
        <w:spacing w:line="360" w:lineRule="auto"/>
        <w:ind w:firstLine="480" w:firstLineChars="200"/>
        <w:rPr>
          <w:rFonts w:ascii="仿宋_GB2312" w:eastAsia="仿宋_GB2312"/>
        </w:rPr>
      </w:pPr>
      <w:r>
        <w:rPr>
          <w:rFonts w:hint="eastAsia" w:ascii="仿宋_GB2312" w:eastAsia="仿宋_GB2312"/>
        </w:rPr>
        <w:t>（1）承包人按第</w:t>
      </w:r>
      <w:r>
        <w:rPr>
          <w:rFonts w:ascii="仿宋_GB2312" w:eastAsia="仿宋_GB2312"/>
        </w:rPr>
        <w:t>14.5</w:t>
      </w:r>
      <w:r>
        <w:rPr>
          <w:rFonts w:hint="eastAsia" w:ascii="仿宋_GB2312" w:eastAsia="仿宋_GB2312"/>
        </w:rPr>
        <w:t>款[竣工结算</w:t>
      </w:r>
      <w:bookmarkStart w:id="1210" w:name="_Ref3826634"/>
      <w:bookmarkStart w:id="1211" w:name="_Ref3826629"/>
      <w:r>
        <w:rPr>
          <w:rFonts w:hint="eastAsia" w:ascii="仿宋_GB2312" w:eastAsia="仿宋_GB2312"/>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rPr>
      </w:pPr>
      <w:r>
        <w:rPr>
          <w:rFonts w:hint="eastAsia" w:ascii="仿宋_GB2312" w:eastAsia="仿宋_GB2312"/>
        </w:rPr>
        <w:t>（2）承包人按第</w:t>
      </w:r>
      <w:r>
        <w:rPr>
          <w:rFonts w:ascii="仿宋_GB2312" w:eastAsia="仿宋_GB2312"/>
        </w:rPr>
        <w:t>14.7</w:t>
      </w:r>
      <w:r>
        <w:rPr>
          <w:rFonts w:hint="eastAsia" w:ascii="仿宋_GB2312" w:eastAsia="仿宋_GB2312"/>
        </w:rPr>
        <w:t>款[</w:t>
      </w:r>
      <w:r>
        <w:rPr>
          <w:rFonts w:ascii="仿宋_GB2312" w:eastAsia="仿宋_GB2312"/>
        </w:rPr>
        <w:t>最终结清</w:t>
      </w:r>
      <w:r>
        <w:rPr>
          <w:rFonts w:hint="eastAsia" w:ascii="仿宋_GB2312" w:eastAsia="仿宋_GB2312"/>
        </w:rPr>
        <w:t>]提交的最终结清申请单中，只限于提出工程接收证书颁发后发生的索赔。提出索赔的期限均自接受最终结清证书时终止。</w:t>
      </w:r>
      <w:bookmarkEnd w:id="1210"/>
      <w:bookmarkEnd w:id="1211"/>
    </w:p>
    <w:p w14:paraId="2F635A74">
      <w:pPr>
        <w:pStyle w:val="3"/>
        <w:adjustRightInd w:val="0"/>
        <w:rPr>
          <w:sz w:val="24"/>
          <w:szCs w:val="16"/>
        </w:rPr>
      </w:pPr>
      <w:bookmarkStart w:id="1212" w:name="_Toc2484"/>
      <w:bookmarkStart w:id="1213" w:name="_Toc54862325"/>
      <w:bookmarkStart w:id="1214" w:name="_Ref532197861"/>
      <w:bookmarkStart w:id="1215" w:name="_Ref532142075"/>
      <w:bookmarkStart w:id="1216" w:name="_Toc6250"/>
      <w:r>
        <w:rPr>
          <w:rFonts w:hint="eastAsia"/>
          <w:sz w:val="24"/>
          <w:szCs w:val="16"/>
        </w:rPr>
        <w:t>第2</w:t>
      </w:r>
      <w:r>
        <w:rPr>
          <w:sz w:val="24"/>
          <w:szCs w:val="16"/>
        </w:rPr>
        <w:t>0</w:t>
      </w:r>
      <w:r>
        <w:rPr>
          <w:rFonts w:hint="eastAsia"/>
          <w:sz w:val="24"/>
          <w:szCs w:val="16"/>
        </w:rPr>
        <w:t>条 争议解决</w:t>
      </w:r>
      <w:bookmarkEnd w:id="1212"/>
      <w:bookmarkEnd w:id="1213"/>
      <w:bookmarkEnd w:id="1214"/>
      <w:bookmarkEnd w:id="1215"/>
      <w:bookmarkEnd w:id="1216"/>
      <w:r>
        <w:rPr>
          <w:rFonts w:hint="eastAsia"/>
          <w:sz w:val="24"/>
          <w:szCs w:val="16"/>
        </w:rPr>
        <w:t xml:space="preserve"> </w:t>
      </w:r>
    </w:p>
    <w:p w14:paraId="006793B5">
      <w:pPr>
        <w:pStyle w:val="4"/>
        <w:keepNext/>
        <w:keepLines/>
        <w:wordWrap w:val="0"/>
        <w:topLinePunct/>
        <w:adjustRightInd w:val="0"/>
        <w:snapToGrid w:val="0"/>
        <w:rPr>
          <w:rFonts w:ascii="仿宋_GB2312" w:hAnsi="宋体" w:eastAsia="仿宋_GB2312"/>
          <w:b/>
        </w:rPr>
      </w:pPr>
      <w:bookmarkStart w:id="1217" w:name="_Toc54862326"/>
      <w:bookmarkStart w:id="1218" w:name="_Toc22556"/>
      <w:bookmarkStart w:id="1219" w:name="_Toc27194"/>
      <w:bookmarkStart w:id="1220" w:name="_Ref415507198"/>
      <w:r>
        <w:rPr>
          <w:rFonts w:hint="eastAsia" w:ascii="仿宋_GB2312" w:hAnsi="宋体" w:eastAsia="仿宋_GB2312"/>
          <w:b/>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rPr>
      </w:pPr>
      <w:r>
        <w:rPr>
          <w:rFonts w:hint="eastAsia" w:ascii="仿宋_GB2312" w:eastAsia="仿宋_GB2312"/>
        </w:rPr>
        <w:t>合同当事人可以就争议自行和解，自行和解达成协议的经双方签字并盖章后作为合同补充文件，双方均应遵照执行。</w:t>
      </w:r>
    </w:p>
    <w:p w14:paraId="32047823">
      <w:pPr>
        <w:pStyle w:val="4"/>
        <w:keepNext/>
        <w:keepLines/>
        <w:wordWrap w:val="0"/>
        <w:topLinePunct/>
        <w:adjustRightInd w:val="0"/>
        <w:snapToGrid w:val="0"/>
        <w:rPr>
          <w:rFonts w:ascii="仿宋_GB2312" w:hAnsi="宋体" w:eastAsia="仿宋_GB2312"/>
          <w:b/>
        </w:rPr>
      </w:pPr>
      <w:bookmarkStart w:id="1221" w:name="_Toc54862327"/>
      <w:bookmarkStart w:id="1222" w:name="_Toc14098"/>
      <w:bookmarkStart w:id="1223" w:name="_Toc1694"/>
      <w:r>
        <w:rPr>
          <w:rFonts w:hint="eastAsia" w:ascii="仿宋_GB2312" w:hAnsi="宋体" w:eastAsia="仿宋_GB2312"/>
          <w:b/>
        </w:rPr>
        <w:t>20.2 调解</w:t>
      </w:r>
      <w:bookmarkEnd w:id="1221"/>
      <w:bookmarkEnd w:id="1222"/>
      <w:bookmarkEnd w:id="1223"/>
      <w:r>
        <w:rPr>
          <w:rFonts w:hint="eastAsia" w:ascii="仿宋_GB2312" w:hAnsi="宋体" w:eastAsia="仿宋_GB2312"/>
          <w:b/>
        </w:rPr>
        <w:t xml:space="preserve"> </w:t>
      </w:r>
    </w:p>
    <w:p w14:paraId="5D88B4BD">
      <w:pPr>
        <w:spacing w:line="360" w:lineRule="auto"/>
        <w:ind w:firstLine="480" w:firstLineChars="200"/>
        <w:rPr>
          <w:rFonts w:ascii="仿宋_GB2312" w:eastAsia="仿宋_GB2312"/>
        </w:rPr>
      </w:pPr>
      <w:r>
        <w:rPr>
          <w:rFonts w:hint="eastAsia" w:ascii="仿宋_GB2312" w:eastAsia="仿宋_GB2312"/>
        </w:rPr>
        <w:t>合同当事人可以就争议请求建设行政主管部门、行业协会或其他第三方进行调解，调解达成协议的，经双方签字盖章后作为合同补充文件，双方均应遵照执行。</w:t>
      </w:r>
    </w:p>
    <w:p w14:paraId="58D09A33">
      <w:pPr>
        <w:pStyle w:val="4"/>
        <w:keepNext/>
        <w:keepLines/>
        <w:wordWrap w:val="0"/>
        <w:topLinePunct/>
        <w:adjustRightInd w:val="0"/>
        <w:snapToGrid w:val="0"/>
        <w:rPr>
          <w:rFonts w:ascii="仿宋_GB2312" w:hAnsi="宋体" w:eastAsia="仿宋_GB2312"/>
          <w:b/>
        </w:rPr>
      </w:pPr>
      <w:bookmarkStart w:id="1224" w:name="_Ref532221527"/>
      <w:bookmarkStart w:id="1225" w:name="_Toc22655"/>
      <w:bookmarkStart w:id="1226" w:name="_Toc30712"/>
      <w:bookmarkStart w:id="1227" w:name="_Toc54862328"/>
      <w:bookmarkStart w:id="1228" w:name="_Ref532221532"/>
      <w:r>
        <w:rPr>
          <w:rFonts w:hint="eastAsia" w:ascii="仿宋_GB2312" w:hAnsi="宋体" w:eastAsia="仿宋_GB2312"/>
          <w:b/>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rPr>
      </w:pPr>
      <w:r>
        <w:rPr>
          <w:rFonts w:hint="eastAsia" w:ascii="仿宋_GB2312" w:eastAsia="仿宋_GB2312"/>
        </w:rPr>
        <w:t>合同当事人在专用合同条件中约定采取争议评审方式及评审规则解决争议的，按下列约定执行：</w:t>
      </w:r>
    </w:p>
    <w:p w14:paraId="590EABDF">
      <w:pPr>
        <w:pStyle w:val="57"/>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0.3.1 </w:t>
      </w:r>
      <w:r>
        <w:rPr>
          <w:rFonts w:hint="eastAsia" w:ascii="仿宋_GB2312" w:eastAsia="仿宋_GB2312"/>
          <w:szCs w:val="24"/>
        </w:rPr>
        <w:t>争议评审小组的确定</w:t>
      </w:r>
    </w:p>
    <w:p w14:paraId="1B45B0BF">
      <w:pPr>
        <w:spacing w:line="360" w:lineRule="auto"/>
        <w:ind w:firstLine="480" w:firstLineChars="200"/>
        <w:rPr>
          <w:rFonts w:ascii="仿宋_GB2312" w:eastAsia="仿宋_GB2312"/>
        </w:rPr>
      </w:pPr>
      <w:r>
        <w:rPr>
          <w:rFonts w:hint="eastAsia" w:ascii="仿宋_GB2312" w:eastAsia="仿宋_GB2312"/>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rPr>
      </w:pPr>
      <w:r>
        <w:rPr>
          <w:rFonts w:hint="eastAsia" w:ascii="仿宋_GB2312" w:eastAsia="仿宋_GB2312"/>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rPr>
      </w:pPr>
      <w:r>
        <w:rPr>
          <w:rFonts w:hint="eastAsia" w:ascii="仿宋_GB2312" w:eastAsia="仿宋_GB2312"/>
        </w:rPr>
        <w:t>除专用合同条件另有约定外，争议评审员报酬由发包人和承包人各承担一半。</w:t>
      </w:r>
    </w:p>
    <w:p w14:paraId="5FFCD440">
      <w:pPr>
        <w:pStyle w:val="57"/>
        <w:spacing w:afterLines="0"/>
        <w:ind w:left="0" w:firstLine="480" w:firstLineChars="200"/>
        <w:rPr>
          <w:rFonts w:ascii="仿宋_GB2312" w:eastAsia="仿宋_GB2312"/>
          <w:szCs w:val="24"/>
        </w:rPr>
      </w:pPr>
      <w:bookmarkStart w:id="1229" w:name="_Ref532287270"/>
      <w:r>
        <w:rPr>
          <w:rFonts w:hint="eastAsia" w:ascii="仿宋_GB2312" w:eastAsia="仿宋_GB2312"/>
          <w:szCs w:val="24"/>
        </w:rPr>
        <w:t>2</w:t>
      </w:r>
      <w:r>
        <w:rPr>
          <w:rFonts w:ascii="仿宋_GB2312" w:eastAsia="仿宋_GB2312"/>
          <w:szCs w:val="24"/>
        </w:rPr>
        <w:t xml:space="preserve">0.3.2 </w:t>
      </w:r>
      <w:r>
        <w:rPr>
          <w:rFonts w:hint="eastAsia" w:ascii="仿宋_GB2312" w:eastAsia="仿宋_GB2312"/>
          <w:szCs w:val="24"/>
        </w:rPr>
        <w:t>争议的避免</w:t>
      </w:r>
      <w:bookmarkEnd w:id="1229"/>
    </w:p>
    <w:p w14:paraId="42DD0342">
      <w:pPr>
        <w:spacing w:line="360" w:lineRule="auto"/>
        <w:ind w:firstLine="480" w:firstLineChars="200"/>
        <w:rPr>
          <w:rFonts w:ascii="仿宋_GB2312" w:eastAsia="仿宋_GB2312"/>
        </w:rPr>
      </w:pPr>
      <w:r>
        <w:rPr>
          <w:rFonts w:hint="eastAsia" w:ascii="仿宋_GB2312" w:eastAsia="仿宋_GB2312"/>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rPr>
      </w:pPr>
      <w:r>
        <w:rPr>
          <w:rFonts w:hint="eastAsia" w:ascii="仿宋_GB2312" w:eastAsia="仿宋_GB2312"/>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rPr>
      </w:pPr>
      <w:r>
        <w:rPr>
          <w:rFonts w:hint="eastAsia" w:ascii="仿宋_GB2312" w:eastAsia="仿宋_GB2312"/>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7"/>
        <w:spacing w:afterLines="0"/>
        <w:ind w:left="0" w:firstLine="480" w:firstLineChars="200"/>
        <w:rPr>
          <w:rFonts w:ascii="仿宋_GB2312" w:eastAsia="仿宋_GB2312"/>
          <w:szCs w:val="24"/>
        </w:rPr>
      </w:pPr>
      <w:bookmarkStart w:id="1230" w:name="_Ref4695594"/>
      <w:r>
        <w:rPr>
          <w:rFonts w:hint="eastAsia" w:ascii="仿宋_GB2312" w:eastAsia="仿宋_GB2312"/>
          <w:szCs w:val="24"/>
        </w:rPr>
        <w:t>2</w:t>
      </w:r>
      <w:r>
        <w:rPr>
          <w:rFonts w:ascii="仿宋_GB2312" w:eastAsia="仿宋_GB2312"/>
          <w:szCs w:val="24"/>
        </w:rPr>
        <w:t xml:space="preserve">0.3.3 </w:t>
      </w:r>
      <w:r>
        <w:rPr>
          <w:rFonts w:hint="eastAsia" w:ascii="仿宋_GB2312" w:eastAsia="仿宋_GB2312"/>
          <w:szCs w:val="24"/>
        </w:rPr>
        <w:t>争议评审小组的决定</w:t>
      </w:r>
      <w:bookmarkEnd w:id="1230"/>
    </w:p>
    <w:p w14:paraId="19703C44">
      <w:pPr>
        <w:spacing w:line="360" w:lineRule="auto"/>
        <w:ind w:firstLine="480" w:firstLineChars="200"/>
        <w:rPr>
          <w:rFonts w:ascii="仿宋_GB2312" w:eastAsia="仿宋_GB2312"/>
        </w:rPr>
      </w:pPr>
      <w:r>
        <w:rPr>
          <w:rFonts w:hint="eastAsia" w:ascii="仿宋_GB2312" w:eastAsia="仿宋_GB231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7"/>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0.3.4 </w:t>
      </w:r>
      <w:r>
        <w:rPr>
          <w:rFonts w:hint="eastAsia" w:ascii="仿宋_GB2312" w:eastAsia="仿宋_GB2312"/>
          <w:szCs w:val="24"/>
        </w:rPr>
        <w:t>争议评审小组决定的效力</w:t>
      </w:r>
    </w:p>
    <w:p w14:paraId="71977D4A">
      <w:pPr>
        <w:spacing w:line="360" w:lineRule="auto"/>
        <w:ind w:firstLine="480" w:firstLineChars="200"/>
        <w:rPr>
          <w:rFonts w:ascii="仿宋_GB2312" w:eastAsia="仿宋_GB2312"/>
        </w:rPr>
      </w:pPr>
      <w:r>
        <w:rPr>
          <w:rFonts w:hint="eastAsia" w:ascii="仿宋_GB2312" w:eastAsia="仿宋_GB2312"/>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rPr>
      </w:pPr>
      <w:r>
        <w:rPr>
          <w:rFonts w:hint="eastAsia" w:ascii="仿宋_GB2312" w:eastAsia="仿宋_GB2312"/>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rPr>
      </w:pPr>
      <w:r>
        <w:rPr>
          <w:rFonts w:hint="eastAsia" w:ascii="仿宋_GB2312" w:eastAsia="仿宋_GB2312"/>
        </w:rPr>
        <w:t>任何一方当事人不接受争议评审小组的决定，并不影响暂时执行争议评审小组的决定，直到在后续的采用其他争议解决方式中对争议评审小组的决定进行了改变。</w:t>
      </w:r>
    </w:p>
    <w:p w14:paraId="3A3C0BE6">
      <w:pPr>
        <w:pStyle w:val="4"/>
        <w:keepNext/>
        <w:keepLines/>
        <w:wordWrap w:val="0"/>
        <w:topLinePunct/>
        <w:adjustRightInd w:val="0"/>
        <w:snapToGrid w:val="0"/>
        <w:rPr>
          <w:rFonts w:ascii="仿宋_GB2312" w:hAnsi="宋体" w:eastAsia="仿宋_GB2312"/>
          <w:b/>
        </w:rPr>
      </w:pPr>
      <w:bookmarkStart w:id="1231" w:name="_Toc54862329"/>
      <w:bookmarkStart w:id="1232" w:name="_Ref532221748"/>
      <w:bookmarkStart w:id="1233" w:name="_Ref532221752"/>
      <w:bookmarkStart w:id="1234" w:name="_Toc12285"/>
      <w:bookmarkStart w:id="1235" w:name="_Toc1989"/>
      <w:r>
        <w:rPr>
          <w:rFonts w:hint="eastAsia" w:ascii="仿宋_GB2312" w:hAnsi="宋体" w:eastAsia="仿宋_GB2312"/>
          <w:b/>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rPr>
      </w:pPr>
      <w:r>
        <w:rPr>
          <w:rFonts w:hint="eastAsia" w:ascii="仿宋_GB2312" w:eastAsia="仿宋_GB2312"/>
        </w:rPr>
        <w:t>因合同及合同有关事项产生的争议，合同当事人可以在专用合同条件中约定以下一种方式解决争议：</w:t>
      </w:r>
    </w:p>
    <w:p w14:paraId="08FA0A7B">
      <w:pPr>
        <w:pStyle w:val="59"/>
        <w:spacing w:line="360" w:lineRule="auto"/>
        <w:ind w:left="0" w:firstLine="480" w:firstLineChars="200"/>
        <w:rPr>
          <w:rFonts w:ascii="仿宋_GB2312" w:eastAsia="仿宋_GB2312"/>
        </w:rPr>
      </w:pPr>
      <w:r>
        <w:rPr>
          <w:rFonts w:hint="eastAsia" w:ascii="仿宋_GB2312" w:eastAsia="仿宋_GB2312"/>
        </w:rPr>
        <w:t>（1）向约定的仲裁委员会申请仲裁；</w:t>
      </w:r>
    </w:p>
    <w:p w14:paraId="2DE71405">
      <w:pPr>
        <w:pStyle w:val="59"/>
        <w:spacing w:line="360" w:lineRule="auto"/>
        <w:ind w:left="0" w:firstLine="480" w:firstLineChars="200"/>
        <w:rPr>
          <w:rFonts w:ascii="仿宋_GB2312" w:eastAsia="仿宋_GB2312"/>
        </w:rPr>
      </w:pPr>
      <w:r>
        <w:rPr>
          <w:rFonts w:hint="eastAsia" w:ascii="仿宋_GB2312" w:eastAsia="仿宋_GB2312"/>
        </w:rPr>
        <w:t>（2）向有管辖权的人民法院起诉。</w:t>
      </w:r>
    </w:p>
    <w:p w14:paraId="53DE7D02">
      <w:pPr>
        <w:pStyle w:val="4"/>
        <w:keepNext/>
        <w:keepLines/>
        <w:wordWrap w:val="0"/>
        <w:topLinePunct/>
        <w:adjustRightInd w:val="0"/>
        <w:snapToGrid w:val="0"/>
        <w:rPr>
          <w:rFonts w:ascii="仿宋_GB2312" w:hAnsi="宋体" w:eastAsia="仿宋_GB2312"/>
          <w:b/>
        </w:rPr>
      </w:pPr>
      <w:bookmarkStart w:id="1236" w:name="_Toc18047"/>
      <w:bookmarkStart w:id="1237" w:name="_Toc21024"/>
      <w:bookmarkStart w:id="1238" w:name="_Toc54862330"/>
      <w:r>
        <w:rPr>
          <w:rFonts w:hint="eastAsia" w:ascii="仿宋_GB2312" w:hAnsi="宋体" w:eastAsia="仿宋_GB2312"/>
          <w:b/>
        </w:rPr>
        <w:t>20.5 争议解决条款效力</w:t>
      </w:r>
      <w:bookmarkEnd w:id="1236"/>
      <w:bookmarkEnd w:id="1237"/>
      <w:bookmarkEnd w:id="1238"/>
    </w:p>
    <w:p w14:paraId="7AB4B2F8">
      <w:pPr>
        <w:spacing w:line="360" w:lineRule="auto"/>
        <w:ind w:firstLine="480" w:firstLineChars="200"/>
        <w:rPr>
          <w:rFonts w:ascii="仿宋_GB2312" w:eastAsia="仿宋_GB2312"/>
        </w:rPr>
      </w:pPr>
      <w:r>
        <w:rPr>
          <w:rFonts w:hint="eastAsia" w:ascii="仿宋_GB2312" w:eastAsia="仿宋_GB2312"/>
        </w:rPr>
        <w:t>合同有关争议解决的条款独立存在，合同的不生效、无效、被撤销或者终止的，不影响合同中有关争议解决条款的效力。</w:t>
      </w:r>
    </w:p>
    <w:p w14:paraId="72CED497">
      <w:pPr>
        <w:pStyle w:val="55"/>
        <w:keepNext w:val="0"/>
        <w:keepLines w:val="0"/>
        <w:widowControl/>
        <w:adjustRightInd w:val="0"/>
        <w:snapToGrid w:val="0"/>
        <w:spacing w:before="0" w:after="0" w:line="360" w:lineRule="auto"/>
        <w:ind w:firstLine="720" w:firstLineChars="200"/>
        <w:rPr>
          <w:rFonts w:ascii="华文中宋" w:hAnsi="华文中宋" w:eastAsia="华文中宋"/>
        </w:rPr>
      </w:pPr>
      <w:bookmarkStart w:id="1239" w:name="_Toc54862331"/>
    </w:p>
    <w:p w14:paraId="5BE8EA12">
      <w:pPr>
        <w:pStyle w:val="4"/>
        <w:keepNext/>
        <w:keepLines/>
        <w:wordWrap w:val="0"/>
        <w:topLinePunct/>
        <w:adjustRightInd w:val="0"/>
        <w:snapToGrid w:val="0"/>
        <w:rPr>
          <w:rFonts w:ascii="华文中宋" w:hAnsi="华文中宋" w:eastAsia="华文中宋"/>
          <w:sz w:val="36"/>
          <w:szCs w:val="44"/>
        </w:rPr>
      </w:pPr>
    </w:p>
    <w:p w14:paraId="3FCC27C3">
      <w:pPr>
        <w:rPr>
          <w:sz w:val="21"/>
          <w:szCs w:val="16"/>
        </w:rPr>
      </w:pPr>
    </w:p>
    <w:p w14:paraId="18C2D490">
      <w:pPr>
        <w:pStyle w:val="3"/>
        <w:rPr>
          <w:sz w:val="24"/>
          <w:szCs w:val="16"/>
        </w:rPr>
      </w:pPr>
    </w:p>
    <w:p w14:paraId="2B441341">
      <w:pPr>
        <w:rPr>
          <w:sz w:val="21"/>
          <w:szCs w:val="16"/>
        </w:rPr>
      </w:pPr>
    </w:p>
    <w:p w14:paraId="154E8075">
      <w:pPr>
        <w:pStyle w:val="3"/>
        <w:rPr>
          <w:sz w:val="24"/>
          <w:szCs w:val="16"/>
        </w:rPr>
      </w:pPr>
    </w:p>
    <w:p w14:paraId="302BDC76">
      <w:pPr>
        <w:rPr>
          <w:sz w:val="21"/>
          <w:szCs w:val="16"/>
        </w:rPr>
      </w:pPr>
    </w:p>
    <w:p w14:paraId="06BB1471">
      <w:pPr>
        <w:pStyle w:val="3"/>
        <w:rPr>
          <w:sz w:val="24"/>
          <w:szCs w:val="16"/>
        </w:rPr>
      </w:pPr>
    </w:p>
    <w:p w14:paraId="22531512">
      <w:pPr>
        <w:rPr>
          <w:sz w:val="21"/>
          <w:szCs w:val="16"/>
        </w:rPr>
      </w:pPr>
    </w:p>
    <w:p w14:paraId="7F7C3609">
      <w:pPr>
        <w:pStyle w:val="3"/>
        <w:rPr>
          <w:sz w:val="24"/>
          <w:szCs w:val="16"/>
        </w:rPr>
      </w:pPr>
    </w:p>
    <w:p w14:paraId="3E94BD4F">
      <w:pPr>
        <w:rPr>
          <w:sz w:val="21"/>
          <w:szCs w:val="16"/>
        </w:rPr>
      </w:pPr>
    </w:p>
    <w:p w14:paraId="4AA91D1B">
      <w:pPr>
        <w:pStyle w:val="2"/>
        <w:rPr>
          <w:szCs w:val="20"/>
        </w:rPr>
      </w:pPr>
      <w:bookmarkStart w:id="1240" w:name="_Toc7695"/>
      <w:bookmarkStart w:id="1241" w:name="_Toc10548"/>
      <w:r>
        <w:rPr>
          <w:rFonts w:hint="eastAsia"/>
          <w:szCs w:val="20"/>
        </w:rPr>
        <w:t>第三部分</w:t>
      </w:r>
      <w:r>
        <w:rPr>
          <w:szCs w:val="20"/>
        </w:rPr>
        <w:t xml:space="preserve"> </w:t>
      </w:r>
      <w:r>
        <w:rPr>
          <w:rFonts w:hint="eastAsia"/>
          <w:szCs w:val="20"/>
        </w:rPr>
        <w:t>专用合同条件</w:t>
      </w:r>
      <w:bookmarkEnd w:id="1239"/>
      <w:bookmarkEnd w:id="1240"/>
      <w:bookmarkEnd w:id="1241"/>
    </w:p>
    <w:p w14:paraId="1CDA3B03">
      <w:pPr>
        <w:pStyle w:val="3"/>
        <w:adjustRightInd w:val="0"/>
        <w:rPr>
          <w:sz w:val="24"/>
          <w:szCs w:val="16"/>
        </w:rPr>
      </w:pPr>
      <w:bookmarkStart w:id="1242" w:name="_Toc16827"/>
      <w:bookmarkStart w:id="1243" w:name="_Toc24234"/>
      <w:bookmarkStart w:id="1244" w:name="_Toc54862332"/>
      <w:r>
        <w:rPr>
          <w:rFonts w:hint="eastAsia"/>
          <w:sz w:val="24"/>
          <w:szCs w:val="16"/>
        </w:rPr>
        <w:t>1. 一般约定</w:t>
      </w:r>
      <w:bookmarkEnd w:id="1242"/>
      <w:bookmarkEnd w:id="1243"/>
      <w:bookmarkEnd w:id="1244"/>
    </w:p>
    <w:p w14:paraId="09ACC400">
      <w:pPr>
        <w:pStyle w:val="4"/>
        <w:adjustRightInd w:val="0"/>
        <w:snapToGrid w:val="0"/>
        <w:rPr>
          <w:szCs w:val="20"/>
        </w:rPr>
      </w:pPr>
      <w:bookmarkStart w:id="1245" w:name="_Toc15697"/>
      <w:r>
        <w:rPr>
          <w:szCs w:val="20"/>
        </w:rPr>
        <w:t xml:space="preserve">1.1 </w:t>
      </w:r>
      <w:r>
        <w:rPr>
          <w:rFonts w:hint="eastAsia"/>
          <w:szCs w:val="20"/>
        </w:rPr>
        <w:t>词语定义和解释</w:t>
      </w:r>
      <w:bookmarkEnd w:id="1245"/>
    </w:p>
    <w:p w14:paraId="05100F5B">
      <w:pPr>
        <w:adjustRightInd w:val="0"/>
        <w:snapToGrid w:val="0"/>
        <w:spacing w:line="360" w:lineRule="auto"/>
        <w:ind w:firstLine="480" w:firstLineChars="200"/>
        <w:rPr>
          <w:rFonts w:ascii="仿宋_GB2312" w:eastAsia="仿宋_GB2312"/>
        </w:rPr>
      </w:pPr>
      <w:r>
        <w:rPr>
          <w:rFonts w:ascii="仿宋_GB2312" w:eastAsia="仿宋_GB2312"/>
        </w:rPr>
        <w:t xml:space="preserve">1.1.1 </w:t>
      </w:r>
      <w:r>
        <w:rPr>
          <w:rFonts w:hint="eastAsia" w:ascii="仿宋_GB2312" w:eastAsia="仿宋_GB2312"/>
        </w:rPr>
        <w:t>合同</w:t>
      </w:r>
    </w:p>
    <w:p w14:paraId="17F88DDE">
      <w:pPr>
        <w:adjustRightInd w:val="0"/>
        <w:snapToGrid w:val="0"/>
        <w:spacing w:line="360" w:lineRule="auto"/>
        <w:ind w:firstLine="480" w:firstLineChars="200"/>
        <w:rPr>
          <w:rFonts w:ascii="仿宋_GB2312" w:eastAsia="仿宋_GB2312"/>
          <w:u w:val="single"/>
        </w:rPr>
      </w:pPr>
      <w:r>
        <w:rPr>
          <w:rFonts w:ascii="仿宋_GB2312" w:eastAsia="仿宋_GB2312"/>
        </w:rPr>
        <w:t>1.1.1.</w:t>
      </w:r>
      <w:r>
        <w:rPr>
          <w:rFonts w:hint="eastAsia" w:ascii="仿宋_GB2312" w:eastAsia="仿宋_GB2312"/>
        </w:rPr>
        <w:t>10</w:t>
      </w:r>
      <w:r>
        <w:rPr>
          <w:rFonts w:ascii="仿宋_GB2312" w:eastAsia="仿宋_GB2312"/>
        </w:rPr>
        <w:t xml:space="preserve"> </w:t>
      </w:r>
      <w:r>
        <w:rPr>
          <w:rFonts w:hint="eastAsia" w:ascii="仿宋_GB2312" w:eastAsia="仿宋_GB2312"/>
        </w:rPr>
        <w:t>其他合同文件：</w:t>
      </w:r>
      <w:r>
        <w:rPr>
          <w:rFonts w:ascii="仿宋_GB2312" w:eastAsia="仿宋_GB2312"/>
          <w:u w:val="single"/>
        </w:rPr>
        <w:t xml:space="preserve"> </w:t>
      </w:r>
      <w:r>
        <w:rPr>
          <w:rFonts w:hint="eastAsia" w:ascii="仿宋_GB2312" w:eastAsia="仿宋_GB2312"/>
          <w:u w:val="single"/>
        </w:rPr>
        <w:t>合同协议书、中标通知书、投标函及附录、专用合同条款及其附件、通用合同条款、技术标准和要求、图纸、已标价工程量清单。</w:t>
      </w:r>
      <w:r>
        <w:rPr>
          <w:rFonts w:ascii="仿宋_GB2312" w:eastAsia="仿宋_GB2312"/>
          <w:u w:val="single"/>
        </w:rPr>
        <w:t xml:space="preserve">   </w:t>
      </w:r>
    </w:p>
    <w:p w14:paraId="4336879E">
      <w:pPr>
        <w:spacing w:line="360" w:lineRule="auto"/>
        <w:ind w:firstLine="480" w:firstLineChars="200"/>
        <w:rPr>
          <w:rFonts w:ascii="仿宋" w:hAnsi="仿宋" w:eastAsia="仿宋" w:cs="Times New Roman"/>
          <w:color w:val="000000"/>
        </w:rPr>
      </w:pPr>
      <w:bookmarkStart w:id="1246" w:name="_Toc54862351"/>
      <w:r>
        <w:rPr>
          <w:rFonts w:hint="eastAsia" w:ascii="仿宋" w:hAnsi="仿宋" w:eastAsia="仿宋" w:cs="Times New Roman"/>
          <w:color w:val="000000"/>
        </w:rPr>
        <w:t xml:space="preserve">1.1.2 合同当事人及其他相关方 </w:t>
      </w:r>
    </w:p>
    <w:p w14:paraId="2CBCBCE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1.1.2.4 监理人： </w:t>
      </w:r>
    </w:p>
    <w:p w14:paraId="74548D0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16BD39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6B96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779A2DC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7C48E2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6B7B54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1.1.2.5 设计人： </w:t>
      </w:r>
    </w:p>
    <w:p w14:paraId="60C730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790D5DA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062A69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5F4B75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2E4E8C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594A07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1.1.3 工程和设备 </w:t>
      </w:r>
    </w:p>
    <w:p w14:paraId="00F4E088">
      <w:pPr>
        <w:spacing w:line="360" w:lineRule="auto"/>
        <w:ind w:firstLine="480" w:firstLineChars="200"/>
        <w:rPr>
          <w:rFonts w:ascii="仿宋" w:hAnsi="仿宋" w:eastAsia="仿宋" w:cs="Times New Roman"/>
          <w:color w:val="000000"/>
          <w:u w:val="single"/>
        </w:rPr>
      </w:pPr>
      <w:r>
        <w:rPr>
          <w:rFonts w:hint="eastAsia" w:ascii="仿宋" w:hAnsi="仿宋" w:eastAsia="仿宋" w:cs="Times New Roman"/>
          <w:color w:val="000000"/>
        </w:rPr>
        <w:t xml:space="preserve">1.1.3.7 作为施工现场组成部分的其他场所包括： </w:t>
      </w:r>
      <w:r>
        <w:rPr>
          <w:rFonts w:hint="eastAsia" w:ascii="仿宋" w:hAnsi="仿宋" w:eastAsia="仿宋" w:cs="Times New Roman"/>
          <w:color w:val="000000"/>
          <w:u w:val="single"/>
        </w:rPr>
        <w:t xml:space="preserve">                                </w:t>
      </w:r>
    </w:p>
    <w:p w14:paraId="0E01C52C">
      <w:pPr>
        <w:spacing w:line="360" w:lineRule="auto"/>
        <w:rPr>
          <w:rFonts w:ascii="仿宋" w:hAnsi="仿宋" w:eastAsia="仿宋" w:cs="Times New Roman"/>
          <w:color w:val="000000"/>
          <w:u w:val="single"/>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w:t>
      </w:r>
    </w:p>
    <w:p w14:paraId="653FF0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1.1.3.9 永久占地包括：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 xml:space="preserve">。 </w:t>
      </w:r>
    </w:p>
    <w:p w14:paraId="72F47251">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1.1.3.10 临时占地包括：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w:t>
      </w:r>
    </w:p>
    <w:p w14:paraId="21C3DE6A">
      <w:pPr>
        <w:pStyle w:val="4"/>
        <w:adjustRightInd w:val="0"/>
        <w:snapToGrid w:val="0"/>
        <w:rPr>
          <w:rFonts w:hAnsi="宋体"/>
          <w:b/>
          <w:szCs w:val="20"/>
        </w:rPr>
      </w:pPr>
      <w:bookmarkStart w:id="1247" w:name="_Toc22242"/>
      <w:r>
        <w:rPr>
          <w:rFonts w:hint="eastAsia" w:hAnsi="宋体"/>
          <w:b/>
          <w:szCs w:val="20"/>
        </w:rPr>
        <w:t>1.2 语言文字</w:t>
      </w:r>
      <w:bookmarkEnd w:id="1247"/>
    </w:p>
    <w:p w14:paraId="1075FAA9">
      <w:pPr>
        <w:adjustRightInd w:val="0"/>
        <w:ind w:firstLine="600"/>
        <w:rPr>
          <w:rFonts w:ascii="仿宋_GB2312" w:eastAsia="仿宋_GB2312"/>
        </w:rPr>
      </w:pPr>
      <w:r>
        <w:rPr>
          <w:rFonts w:hint="eastAsia" w:ascii="仿宋_GB2312" w:eastAsia="仿宋_GB2312"/>
        </w:rPr>
        <w:t>本合同除使用汉语外，还使用</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语言。</w:t>
      </w:r>
    </w:p>
    <w:p w14:paraId="4AE57454">
      <w:pPr>
        <w:pStyle w:val="4"/>
        <w:adjustRightInd w:val="0"/>
        <w:snapToGrid w:val="0"/>
        <w:rPr>
          <w:rFonts w:hAnsi="宋体"/>
          <w:b/>
          <w:szCs w:val="20"/>
        </w:rPr>
      </w:pPr>
      <w:bookmarkStart w:id="1248" w:name="_Toc25808"/>
      <w:r>
        <w:rPr>
          <w:rFonts w:hint="eastAsia" w:hAnsi="宋体"/>
          <w:b/>
          <w:szCs w:val="20"/>
        </w:rPr>
        <w:t>1.3 法律</w:t>
      </w:r>
      <w:bookmarkEnd w:id="1248"/>
      <w:r>
        <w:rPr>
          <w:rFonts w:hint="eastAsia" w:hAnsi="宋体"/>
          <w:b/>
          <w:szCs w:val="20"/>
        </w:rPr>
        <w:t xml:space="preserve"> </w:t>
      </w:r>
    </w:p>
    <w:p w14:paraId="5F6F5D04">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适用于合同的其他规范性文件：</w:t>
      </w:r>
      <w:r>
        <w:rPr>
          <w:rFonts w:hint="eastAsia" w:ascii="仿宋_GB2312" w:eastAsia="仿宋_GB2312"/>
          <w:u w:val="single"/>
        </w:rPr>
        <w:t xml:space="preserve">执行通用条款 </w:t>
      </w:r>
      <w:r>
        <w:rPr>
          <w:rFonts w:hint="eastAsia" w:ascii="仿宋" w:hAnsi="仿宋" w:eastAsia="仿宋" w:cs="Times New Roman"/>
          <w:color w:val="000000"/>
        </w:rPr>
        <w:t xml:space="preserve"> </w:t>
      </w:r>
    </w:p>
    <w:p w14:paraId="33BECE87">
      <w:pPr>
        <w:pStyle w:val="4"/>
        <w:adjustRightInd w:val="0"/>
        <w:snapToGrid w:val="0"/>
        <w:rPr>
          <w:rFonts w:hAnsi="宋体"/>
          <w:b/>
          <w:szCs w:val="20"/>
        </w:rPr>
      </w:pPr>
      <w:bookmarkStart w:id="1249" w:name="_Toc31125"/>
      <w:r>
        <w:rPr>
          <w:rFonts w:hint="eastAsia" w:hAnsi="宋体"/>
          <w:b/>
          <w:szCs w:val="20"/>
        </w:rPr>
        <w:t>1.4 标准和规范</w:t>
      </w:r>
      <w:bookmarkEnd w:id="1249"/>
      <w:r>
        <w:rPr>
          <w:rFonts w:hint="eastAsia" w:hAnsi="宋体"/>
          <w:b/>
          <w:szCs w:val="20"/>
        </w:rPr>
        <w:t xml:space="preserve"> </w:t>
      </w:r>
    </w:p>
    <w:p w14:paraId="4BB1C3AD">
      <w:pPr>
        <w:adjustRightInd w:val="0"/>
        <w:ind w:firstLine="600"/>
        <w:rPr>
          <w:rFonts w:ascii="仿宋" w:hAnsi="仿宋" w:eastAsia="仿宋_GB2312" w:cs="Times New Roman"/>
          <w:color w:val="000000"/>
        </w:rPr>
      </w:pPr>
      <w:r>
        <w:rPr>
          <w:rFonts w:hint="eastAsia" w:ascii="仿宋" w:hAnsi="仿宋" w:eastAsia="仿宋" w:cs="Times New Roman"/>
          <w:color w:val="000000"/>
        </w:rPr>
        <w:t>1.4.1 适 用 于 工 程 的 标 准 规 范 包 括 ：</w:t>
      </w:r>
      <w:r>
        <w:rPr>
          <w:rFonts w:hint="eastAsia" w:ascii="仿宋_GB2312" w:eastAsia="仿宋_GB2312" w:cs="Times New Roman"/>
          <w:u w:val="single"/>
        </w:rPr>
        <w:t>现</w:t>
      </w:r>
      <w:r>
        <w:rPr>
          <w:rFonts w:hint="eastAsia" w:ascii="仿宋_GB2312" w:eastAsia="仿宋_GB2312"/>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1.4.2 发包人提供国外标准、规范的名称：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 w:hAnsi="仿宋" w:eastAsia="仿宋" w:cs="Times New Roman"/>
          <w:color w:val="000000"/>
        </w:rPr>
        <w:t xml:space="preserve"> ； </w:t>
      </w:r>
    </w:p>
    <w:p w14:paraId="72F2DF65">
      <w:pPr>
        <w:adjustRightInd w:val="0"/>
        <w:ind w:firstLine="480" w:firstLineChars="200"/>
        <w:rPr>
          <w:rFonts w:ascii="仿宋_GB2312" w:eastAsia="仿宋_GB2312"/>
          <w:u w:val="single"/>
        </w:rPr>
      </w:pPr>
      <w:r>
        <w:rPr>
          <w:rFonts w:hint="eastAsia" w:ascii="仿宋_GB2312" w:eastAsia="仿宋_GB2312"/>
        </w:rPr>
        <w:t>发包人提供的国外标准、规范的份数：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039E808B">
      <w:pPr>
        <w:adjustRightInd w:val="0"/>
        <w:ind w:firstLine="480" w:firstLineChars="200"/>
        <w:rPr>
          <w:rFonts w:ascii="仿宋" w:hAnsi="仿宋" w:eastAsia="仿宋" w:cs="Times New Roman"/>
          <w:color w:val="000000"/>
        </w:rPr>
      </w:pPr>
      <w:r>
        <w:rPr>
          <w:rFonts w:hint="eastAsia" w:ascii="仿宋_GB2312" w:eastAsia="仿宋_GB2312"/>
        </w:rPr>
        <w:t>发包人提供的国外标准、规范的时间：</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3CB9C61E">
      <w:pPr>
        <w:adjustRightInd w:val="0"/>
        <w:spacing w:line="360" w:lineRule="auto"/>
        <w:rPr>
          <w:rFonts w:ascii="仿宋" w:hAnsi="仿宋" w:eastAsia="仿宋" w:cs="Times New Roman"/>
          <w:color w:val="000000"/>
        </w:rPr>
      </w:pPr>
      <w:r>
        <w:rPr>
          <w:rFonts w:hint="eastAsia" w:ascii="仿宋" w:hAnsi="仿宋" w:eastAsia="仿宋" w:cs="Times New Roman"/>
          <w:color w:val="000000"/>
        </w:rPr>
        <w:t>1.4.3 发包人对工程的技术标准和功能要求的特殊要求：</w:t>
      </w:r>
      <w:r>
        <w:rPr>
          <w:rFonts w:hint="eastAsia" w:ascii="仿宋_GB2312" w:eastAsia="仿宋_GB2312"/>
          <w:u w:val="single"/>
        </w:rPr>
        <w:t>/。</w:t>
      </w:r>
      <w:r>
        <w:rPr>
          <w:rFonts w:hint="eastAsia" w:ascii="仿宋" w:hAnsi="仿宋" w:eastAsia="仿宋" w:cs="Times New Roman"/>
          <w:color w:val="000000"/>
        </w:rPr>
        <w:t xml:space="preserve"> </w:t>
      </w:r>
    </w:p>
    <w:p w14:paraId="7CBB59A0">
      <w:pPr>
        <w:pStyle w:val="4"/>
        <w:adjustRightInd w:val="0"/>
        <w:snapToGrid w:val="0"/>
        <w:rPr>
          <w:rFonts w:hAnsi="宋体"/>
          <w:b/>
          <w:szCs w:val="20"/>
        </w:rPr>
      </w:pPr>
      <w:r>
        <w:rPr>
          <w:rFonts w:hint="eastAsia" w:hAnsi="宋体"/>
          <w:b/>
          <w:szCs w:val="20"/>
        </w:rPr>
        <w:t xml:space="preserve">1.5 合同文件的优先顺序 </w:t>
      </w:r>
    </w:p>
    <w:p w14:paraId="37FEDAA0">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合同文件组成及优先顺序为：</w:t>
      </w:r>
      <w:r>
        <w:rPr>
          <w:rFonts w:ascii="仿宋_GB2312" w:eastAsia="仿宋_GB2312"/>
          <w:u w:val="single"/>
        </w:rPr>
        <w:t xml:space="preserve"> </w:t>
      </w:r>
      <w:r>
        <w:rPr>
          <w:rFonts w:hint="eastAsia" w:ascii="仿宋_GB2312" w:eastAsia="仿宋_GB2312"/>
          <w:u w:val="single"/>
        </w:rPr>
        <w:t>1.合同协议书、2.中标通知书、3.投标函及附录、4.专用合同条款及其附件、5.通用合同条款、6.技术标准和要求、7.图纸、8.已标价工程量清单。</w:t>
      </w:r>
      <w:r>
        <w:rPr>
          <w:rFonts w:ascii="仿宋_GB2312" w:eastAsia="仿宋_GB2312"/>
          <w:u w:val="single"/>
        </w:rPr>
        <w:t xml:space="preserve">  </w:t>
      </w:r>
      <w:r>
        <w:rPr>
          <w:rFonts w:hint="eastAsia" w:ascii="仿宋" w:hAnsi="仿宋" w:eastAsia="仿宋" w:cs="Times New Roman"/>
          <w:color w:val="000000"/>
        </w:rPr>
        <w:t xml:space="preserve"> </w:t>
      </w:r>
    </w:p>
    <w:p w14:paraId="2428C6FA">
      <w:pPr>
        <w:pStyle w:val="4"/>
        <w:adjustRightInd w:val="0"/>
        <w:snapToGrid w:val="0"/>
        <w:rPr>
          <w:rFonts w:hAnsi="宋体"/>
          <w:b/>
          <w:szCs w:val="20"/>
        </w:rPr>
      </w:pPr>
      <w:bookmarkStart w:id="1250" w:name="_Toc21582"/>
      <w:r>
        <w:rPr>
          <w:rFonts w:hint="eastAsia" w:hAnsi="宋体"/>
          <w:b/>
          <w:szCs w:val="20"/>
        </w:rPr>
        <w:t>1.6 图纸和承包人文件</w:t>
      </w:r>
      <w:bookmarkEnd w:id="1250"/>
      <w:r>
        <w:rPr>
          <w:rFonts w:hint="eastAsia" w:hAnsi="宋体"/>
          <w:b/>
          <w:szCs w:val="20"/>
        </w:rPr>
        <w:t xml:space="preserve"> </w:t>
      </w:r>
    </w:p>
    <w:p w14:paraId="3CB0E302">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1.6.1 图纸的提供 </w:t>
      </w:r>
    </w:p>
    <w:p w14:paraId="4709E5E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发包人向承包人提供图纸的期限：</w:t>
      </w:r>
      <w:r>
        <w:rPr>
          <w:rFonts w:hint="eastAsia" w:ascii="仿宋_GB2312" w:eastAsia="仿宋_GB2312"/>
          <w:u w:val="single"/>
        </w:rPr>
        <w:t>执行通用条款</w:t>
      </w:r>
      <w:r>
        <w:rPr>
          <w:rFonts w:hint="eastAsia" w:ascii="仿宋_GB2312" w:eastAsia="仿宋_GB2312" w:cs="Times New Roman"/>
        </w:rPr>
        <w:t xml:space="preserve"> ；          </w:t>
      </w:r>
    </w:p>
    <w:p w14:paraId="771C0E8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发包人向承包人提供图纸的数量：</w:t>
      </w:r>
      <w:r>
        <w:rPr>
          <w:rFonts w:hint="eastAsia" w:ascii="仿宋_GB2312" w:eastAsia="仿宋_GB2312"/>
          <w:u w:val="single"/>
        </w:rPr>
        <w:t>执行通用条款</w:t>
      </w:r>
      <w:r>
        <w:rPr>
          <w:rFonts w:hint="eastAsia" w:ascii="仿宋_GB2312" w:eastAsia="仿宋_GB2312" w:cs="Times New Roman"/>
        </w:rPr>
        <w:t xml:space="preserve"> ； </w:t>
      </w:r>
    </w:p>
    <w:p w14:paraId="32862E50">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发包人向承包人提供图纸的内容：</w:t>
      </w:r>
      <w:r>
        <w:rPr>
          <w:rFonts w:hint="eastAsia" w:ascii="仿宋_GB2312" w:eastAsia="仿宋_GB2312"/>
          <w:u w:val="single"/>
        </w:rPr>
        <w:t>执行通用条款</w:t>
      </w:r>
      <w:r>
        <w:rPr>
          <w:rFonts w:hint="eastAsia" w:ascii="仿宋_GB2312" w:eastAsia="仿宋_GB2312" w:cs="Times New Roman"/>
        </w:rPr>
        <w:t xml:space="preserve"> ； </w:t>
      </w:r>
    </w:p>
    <w:p w14:paraId="063651ED">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1.6.4 承包人文件 </w:t>
      </w:r>
    </w:p>
    <w:p w14:paraId="7F198B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需要由承包人提供的文件，包括：</w:t>
      </w:r>
      <w:r>
        <w:rPr>
          <w:rFonts w:hint="eastAsia" w:ascii="仿宋_GB2312" w:eastAsia="仿宋_GB2312"/>
          <w:u w:val="single"/>
        </w:rPr>
        <w:t>执行通用条款</w:t>
      </w:r>
      <w:r>
        <w:rPr>
          <w:rFonts w:hint="eastAsia" w:ascii="仿宋_GB2312" w:eastAsia="仿宋_GB2312" w:cs="Times New Roman"/>
        </w:rPr>
        <w:t xml:space="preserve"> ； </w:t>
      </w:r>
    </w:p>
    <w:p w14:paraId="62DDE5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承包人提供的文件的期限为：</w:t>
      </w:r>
      <w:r>
        <w:rPr>
          <w:rFonts w:hint="eastAsia" w:ascii="仿宋_GB2312" w:eastAsia="仿宋_GB2312"/>
          <w:u w:val="single"/>
        </w:rPr>
        <w:t>执行通用条款</w:t>
      </w:r>
      <w:r>
        <w:rPr>
          <w:rFonts w:hint="eastAsia" w:ascii="仿宋_GB2312" w:eastAsia="仿宋_GB2312" w:cs="Times New Roman"/>
        </w:rPr>
        <w:t xml:space="preserve"> ； </w:t>
      </w:r>
    </w:p>
    <w:p w14:paraId="262FFDF3">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承包人提供的文件的数量为： </w:t>
      </w:r>
      <w:r>
        <w:rPr>
          <w:rFonts w:hint="eastAsia" w:ascii="仿宋_GB2312" w:eastAsia="仿宋_GB2312"/>
          <w:u w:val="single"/>
        </w:rPr>
        <w:t>执行通用条款</w:t>
      </w:r>
      <w:r>
        <w:rPr>
          <w:rFonts w:hint="eastAsia" w:ascii="仿宋_GB2312" w:eastAsia="仿宋_GB2312" w:cs="Times New Roman"/>
        </w:rPr>
        <w:t xml:space="preserve">； </w:t>
      </w:r>
    </w:p>
    <w:p w14:paraId="45A13AFB">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承包人提供的文件的形式为：</w:t>
      </w:r>
      <w:r>
        <w:rPr>
          <w:rFonts w:hint="eastAsia" w:ascii="仿宋_GB2312" w:eastAsia="仿宋_GB2312"/>
          <w:u w:val="single"/>
        </w:rPr>
        <w:t>执行通用条款</w:t>
      </w:r>
      <w:r>
        <w:rPr>
          <w:rFonts w:hint="eastAsia" w:ascii="仿宋_GB2312" w:eastAsia="仿宋_GB2312" w:cs="Times New Roman"/>
        </w:rPr>
        <w:t xml:space="preserve"> ； </w:t>
      </w:r>
    </w:p>
    <w:p w14:paraId="1EE8ED2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发包人审批承包人文件的期限：</w:t>
      </w:r>
      <w:r>
        <w:rPr>
          <w:rFonts w:hint="eastAsia" w:ascii="仿宋_GB2312" w:eastAsia="仿宋_GB2312"/>
          <w:u w:val="single"/>
        </w:rPr>
        <w:t>执行通用条款</w:t>
      </w:r>
      <w:r>
        <w:rPr>
          <w:rFonts w:hint="eastAsia" w:ascii="仿宋_GB2312" w:eastAsia="仿宋_GB2312" w:cs="Times New Roman"/>
        </w:rPr>
        <w:t xml:space="preserve"> 。 </w:t>
      </w:r>
    </w:p>
    <w:p w14:paraId="065285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1.6.5 现场图纸准备 </w:t>
      </w:r>
    </w:p>
    <w:p w14:paraId="17F15D0E">
      <w:pPr>
        <w:adjustRightInd w:val="0"/>
        <w:spacing w:line="360" w:lineRule="auto"/>
        <w:rPr>
          <w:rFonts w:ascii="仿宋_GB2312" w:eastAsia="仿宋_GB2312" w:cs="Times New Roman"/>
        </w:rPr>
      </w:pPr>
      <w:r>
        <w:rPr>
          <w:rFonts w:hint="eastAsia" w:ascii="仿宋_GB2312" w:eastAsia="仿宋_GB2312" w:cs="Times New Roman"/>
        </w:rPr>
        <w:t>关于现场图纸准备的约定：</w:t>
      </w:r>
      <w:r>
        <w:rPr>
          <w:rFonts w:hint="eastAsia" w:ascii="仿宋_GB2312" w:eastAsia="仿宋_GB2312"/>
          <w:u w:val="single"/>
        </w:rPr>
        <w:t>合同签订后十日内提供工程所包含全部内容的全套施工图两套。</w:t>
      </w:r>
      <w:r>
        <w:rPr>
          <w:rFonts w:hint="eastAsia" w:ascii="仿宋_GB2312" w:eastAsia="仿宋_GB2312" w:cs="Times New Roman"/>
        </w:rPr>
        <w:t xml:space="preserve"> 。</w:t>
      </w:r>
    </w:p>
    <w:p w14:paraId="248E0437">
      <w:pPr>
        <w:pStyle w:val="4"/>
        <w:adjustRightInd w:val="0"/>
        <w:snapToGrid w:val="0"/>
        <w:rPr>
          <w:rFonts w:hAnsi="宋体"/>
          <w:b/>
          <w:szCs w:val="20"/>
        </w:rPr>
      </w:pPr>
      <w:bookmarkStart w:id="1251" w:name="_Toc15099"/>
      <w:r>
        <w:rPr>
          <w:rFonts w:hint="eastAsia" w:hAnsi="宋体"/>
          <w:b/>
          <w:szCs w:val="20"/>
        </w:rPr>
        <w:t>1.7 联络</w:t>
      </w:r>
      <w:bookmarkEnd w:id="1251"/>
    </w:p>
    <w:p w14:paraId="65DB0B0C">
      <w:pPr>
        <w:adjustRightInd w:val="0"/>
        <w:spacing w:line="360" w:lineRule="auto"/>
        <w:rPr>
          <w:rFonts w:ascii="仿宋_GB2312" w:eastAsia="仿宋_GB2312" w:cs="Times New Roman"/>
        </w:rPr>
      </w:pPr>
      <w:r>
        <w:rPr>
          <w:rFonts w:hint="eastAsia" w:ascii="仿宋_GB2312" w:eastAsia="仿宋_GB2312" w:cs="Times New Roman"/>
        </w:rPr>
        <w:t xml:space="preserve">1.7.1 发包人和承包人应当在 </w:t>
      </w:r>
      <w:r>
        <w:rPr>
          <w:rFonts w:hint="eastAsia" w:ascii="仿宋_GB2312" w:eastAsia="仿宋_GB2312" w:cs="Times New Roman"/>
          <w:u w:val="single"/>
        </w:rPr>
        <w:t xml:space="preserve">   3    </w:t>
      </w:r>
      <w:r>
        <w:rPr>
          <w:rFonts w:hint="eastAsia" w:ascii="仿宋_GB2312" w:eastAsia="仿宋_GB2312" w:cs="Times New Roman"/>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rPr>
      </w:pPr>
      <w:r>
        <w:rPr>
          <w:rFonts w:hint="eastAsia" w:ascii="仿宋_GB2312" w:eastAsia="仿宋_GB2312" w:cs="Times New Roman"/>
        </w:rPr>
        <w:t>1.7.2 发包人接收文件的地点：</w:t>
      </w:r>
      <w:r>
        <w:rPr>
          <w:rFonts w:hint="eastAsia" w:ascii="Times New Roman" w:hAnsi="Times New Roman" w:eastAsia="仿宋_GB2312"/>
          <w:color w:val="000000"/>
          <w:u w:val="single"/>
        </w:rPr>
        <w:t>项目所在地发包人项目部</w:t>
      </w:r>
      <w:r>
        <w:rPr>
          <w:rFonts w:hint="eastAsia" w:ascii="Times New Roman" w:hAnsi="Times New Roman" w:eastAsia="仿宋_GB2312"/>
          <w:color w:val="000000"/>
        </w:rPr>
        <w:t>。</w:t>
      </w:r>
    </w:p>
    <w:p w14:paraId="62BAA133">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发包人指定的接收人为：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17CB7FD6">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承包人接收文件的地点： </w:t>
      </w:r>
      <w:r>
        <w:rPr>
          <w:rFonts w:hint="eastAsia" w:ascii="Times New Roman" w:hAnsi="Times New Roman" w:eastAsia="仿宋_GB2312"/>
          <w:color w:val="000000"/>
          <w:u w:val="single"/>
        </w:rPr>
        <w:t xml:space="preserve"> 项目所在地承包人项目部</w:t>
      </w:r>
      <w:r>
        <w:rPr>
          <w:rFonts w:hint="eastAsia" w:ascii="仿宋_GB2312" w:eastAsia="仿宋_GB2312" w:cs="Times New Roman"/>
        </w:rPr>
        <w:t xml:space="preserve">。 </w:t>
      </w:r>
    </w:p>
    <w:p w14:paraId="265AB7B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3E754EE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监理人接收文件的地点：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675FF3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232FA507">
      <w:pPr>
        <w:pStyle w:val="4"/>
        <w:adjustRightInd w:val="0"/>
        <w:snapToGrid w:val="0"/>
        <w:rPr>
          <w:rFonts w:hAnsi="宋体"/>
          <w:b/>
          <w:szCs w:val="20"/>
        </w:rPr>
      </w:pPr>
      <w:r>
        <w:rPr>
          <w:rFonts w:hint="eastAsia" w:hAnsi="宋体"/>
          <w:b/>
          <w:szCs w:val="20"/>
        </w:rPr>
        <w:t xml:space="preserve">1.10 交通运输 </w:t>
      </w:r>
    </w:p>
    <w:p w14:paraId="5FBA1CB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1.10.1 出入现场的权利 </w:t>
      </w:r>
    </w:p>
    <w:p w14:paraId="45874845">
      <w:pPr>
        <w:spacing w:line="360" w:lineRule="auto"/>
        <w:ind w:firstLine="480" w:firstLineChars="200"/>
        <w:rPr>
          <w:rFonts w:ascii="仿宋_GB2312" w:eastAsia="仿宋_GB2312" w:cs="Times New Roman"/>
        </w:rPr>
      </w:pPr>
      <w:r>
        <w:rPr>
          <w:rFonts w:hint="eastAsia" w:ascii="仿宋_GB2312" w:eastAsia="仿宋_GB2312" w:cs="Times New Roman"/>
        </w:rPr>
        <w:t>关于出入现场的权利的约定：</w:t>
      </w:r>
      <w:r>
        <w:rPr>
          <w:rFonts w:eastAsia="仿宋_GB2312"/>
          <w:color w:val="000000"/>
          <w:u w:val="single"/>
        </w:rPr>
        <w:t>发包人应根据施工需要，负责</w:t>
      </w:r>
      <w:r>
        <w:rPr>
          <w:rFonts w:hint="eastAsia" w:eastAsia="仿宋_GB2312"/>
          <w:color w:val="000000"/>
          <w:u w:val="single"/>
        </w:rPr>
        <w:t>提供</w:t>
      </w:r>
      <w:r>
        <w:rPr>
          <w:rFonts w:eastAsia="仿宋_GB2312"/>
          <w:color w:val="000000"/>
          <w:u w:val="single"/>
        </w:rPr>
        <w:t>出入施工现场所需的</w:t>
      </w:r>
      <w:r>
        <w:rPr>
          <w:rFonts w:hint="eastAsia" w:eastAsia="仿宋_GB2312"/>
          <w:color w:val="000000"/>
          <w:u w:val="single"/>
        </w:rPr>
        <w:t>批准手续</w:t>
      </w:r>
      <w:r>
        <w:rPr>
          <w:rFonts w:eastAsia="仿宋_GB2312"/>
          <w:color w:val="000000"/>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rPr>
        <w:t>。</w:t>
      </w:r>
      <w:r>
        <w:rPr>
          <w:rFonts w:hint="eastAsia" w:ascii="仿宋_GB2312" w:eastAsia="仿宋_GB2312" w:cs="Times New Roman"/>
        </w:rPr>
        <w:t xml:space="preserve"> </w:t>
      </w:r>
    </w:p>
    <w:p w14:paraId="6591496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1.10.3 场内交通 </w:t>
      </w:r>
    </w:p>
    <w:p w14:paraId="2413A89F">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关于场外交通和场内交通的边界的约定：</w:t>
      </w:r>
      <w:r>
        <w:rPr>
          <w:rFonts w:hint="eastAsia" w:ascii="仿宋_GB2312" w:eastAsia="仿宋_GB2312"/>
          <w:u w:val="single"/>
        </w:rPr>
        <w:t>双方另行确定</w:t>
      </w:r>
      <w:r>
        <w:rPr>
          <w:rFonts w:ascii="仿宋_GB2312" w:eastAsia="仿宋_GB2312"/>
          <w:u w:val="single"/>
        </w:rPr>
        <w:t xml:space="preserve"> </w:t>
      </w:r>
      <w:r>
        <w:rPr>
          <w:rFonts w:hint="eastAsia" w:ascii="仿宋_GB2312" w:eastAsia="仿宋_GB2312" w:cs="Times New Roman"/>
        </w:rPr>
        <w:t xml:space="preserve"> 。 </w:t>
      </w:r>
    </w:p>
    <w:p w14:paraId="43BB4A13">
      <w:pPr>
        <w:spacing w:line="360" w:lineRule="auto"/>
        <w:ind w:firstLine="480" w:firstLineChars="200"/>
        <w:rPr>
          <w:rFonts w:eastAsia="仿宋_GB2312"/>
          <w:color w:val="000000"/>
          <w:u w:val="single"/>
        </w:rPr>
      </w:pPr>
      <w:r>
        <w:rPr>
          <w:rFonts w:hint="eastAsia" w:ascii="仿宋_GB2312" w:eastAsia="仿宋_GB2312" w:cs="Times New Roman"/>
        </w:rPr>
        <w:t>关于发包人向承包人免费提供满足工程施工需要的场内道路和交通设施的约定：</w:t>
      </w:r>
      <w:r>
        <w:rPr>
          <w:rFonts w:eastAsia="仿宋_GB2312"/>
          <w:color w:val="000000"/>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rPr>
        <w:t>。</w:t>
      </w:r>
    </w:p>
    <w:p w14:paraId="4A737721">
      <w:pPr>
        <w:spacing w:line="360" w:lineRule="auto"/>
        <w:ind w:firstLine="480" w:firstLineChars="200"/>
        <w:rPr>
          <w:rFonts w:ascii="仿宋_GB2312" w:eastAsia="仿宋_GB2312" w:cs="Times New Roman"/>
        </w:rPr>
      </w:pPr>
      <w:r>
        <w:rPr>
          <w:rFonts w:eastAsia="仿宋_GB2312"/>
          <w:color w:val="000000"/>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rPr>
        <w:t xml:space="preserve">。  </w:t>
      </w:r>
    </w:p>
    <w:p w14:paraId="1EBBACA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1.10.4 超大件和超重件的运输 </w:t>
      </w:r>
    </w:p>
    <w:p w14:paraId="6200C31B">
      <w:pPr>
        <w:adjustRightInd w:val="0"/>
        <w:spacing w:line="360" w:lineRule="auto"/>
        <w:rPr>
          <w:rFonts w:ascii="仿宋_GB2312" w:eastAsia="仿宋_GB2312" w:cs="Times New Roman"/>
        </w:rPr>
      </w:pPr>
      <w:r>
        <w:rPr>
          <w:rFonts w:hint="eastAsia" w:ascii="仿宋_GB2312" w:eastAsia="仿宋_GB2312" w:cs="Times New Roman"/>
        </w:rPr>
        <w:t xml:space="preserve">运输超大件或超重件所需的道路和桥梁临时加固改造费用和其他有关费用由 </w:t>
      </w:r>
      <w:r>
        <w:rPr>
          <w:rFonts w:hint="eastAsia" w:ascii="仿宋_GB2312" w:eastAsia="仿宋_GB2312" w:cs="Times New Roman"/>
          <w:u w:val="single"/>
        </w:rPr>
        <w:t xml:space="preserve">   承包人   </w:t>
      </w:r>
      <w:r>
        <w:rPr>
          <w:rFonts w:hint="eastAsia" w:ascii="仿宋_GB2312" w:eastAsia="仿宋_GB2312" w:cs="Times New Roman"/>
        </w:rPr>
        <w:t>承担。</w:t>
      </w:r>
    </w:p>
    <w:p w14:paraId="24619E9E">
      <w:pPr>
        <w:pStyle w:val="4"/>
        <w:adjustRightInd w:val="0"/>
        <w:snapToGrid w:val="0"/>
        <w:rPr>
          <w:rFonts w:hAnsi="宋体"/>
          <w:b/>
          <w:szCs w:val="20"/>
        </w:rPr>
      </w:pPr>
      <w:bookmarkStart w:id="1252" w:name="_Toc2106"/>
      <w:r>
        <w:rPr>
          <w:rFonts w:hint="eastAsia" w:hAnsi="宋体"/>
          <w:b/>
          <w:szCs w:val="20"/>
        </w:rPr>
        <w:t>1.11 知识产权</w:t>
      </w:r>
      <w:bookmarkEnd w:id="1252"/>
    </w:p>
    <w:p w14:paraId="74EB3AA7">
      <w:pPr>
        <w:adjustRightInd w:val="0"/>
        <w:spacing w:line="360" w:lineRule="auto"/>
        <w:rPr>
          <w:rFonts w:ascii="仿宋_GB2312" w:eastAsia="仿宋_GB2312" w:cs="Times New Roman"/>
        </w:rPr>
      </w:pPr>
      <w:r>
        <w:rPr>
          <w:rFonts w:hint="eastAsia" w:ascii="仿宋_GB2312" w:eastAsia="仿宋_GB2312" w:cs="Times New Roman"/>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u w:val="single"/>
        </w:rPr>
        <w:t>著作权</w:t>
      </w:r>
      <w:r>
        <w:rPr>
          <w:rFonts w:hint="eastAsia" w:ascii="仿宋_GB2312" w:eastAsia="仿宋_GB2312" w:cs="Times New Roman"/>
          <w:u w:val="single"/>
        </w:rPr>
        <w:t xml:space="preserve">应属于发包人 </w:t>
      </w:r>
      <w:r>
        <w:rPr>
          <w:rFonts w:hint="eastAsia" w:ascii="仿宋_GB2312" w:eastAsia="仿宋_GB2312" w:cs="Times New Roman"/>
        </w:rPr>
        <w:t xml:space="preserve">。 </w:t>
      </w:r>
    </w:p>
    <w:p w14:paraId="49BBB128">
      <w:pPr>
        <w:spacing w:line="360" w:lineRule="auto"/>
        <w:ind w:firstLine="480" w:firstLineChars="200"/>
        <w:rPr>
          <w:rFonts w:ascii="Times New Roman" w:hAnsi="Times New Roman" w:eastAsia="仿宋_GB2312"/>
          <w:color w:val="000000"/>
        </w:rPr>
      </w:pPr>
      <w:r>
        <w:rPr>
          <w:rFonts w:hint="eastAsia" w:ascii="仿宋_GB2312" w:eastAsia="仿宋_GB2312" w:cs="Times New Roman"/>
        </w:rPr>
        <w:t>关于发包人提供的上述文件的使用限制的要求：</w:t>
      </w:r>
      <w:r>
        <w:rPr>
          <w:rFonts w:ascii="仿宋_GB2312" w:eastAsia="仿宋_GB2312"/>
          <w:u w:val="single"/>
        </w:rPr>
        <w:t xml:space="preserve"> </w:t>
      </w:r>
      <w:r>
        <w:rPr>
          <w:rFonts w:eastAsia="仿宋_GB2312"/>
          <w:color w:val="000000"/>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rPr>
        <w:t>。</w:t>
      </w:r>
    </w:p>
    <w:bookmarkEnd w:id="1246"/>
    <w:p w14:paraId="3929067B">
      <w:pPr>
        <w:spacing w:line="360" w:lineRule="auto"/>
        <w:ind w:firstLine="480" w:firstLineChars="200"/>
        <w:rPr>
          <w:rFonts w:ascii="Times New Roman" w:hAnsi="Times New Roman" w:eastAsia="仿宋_GB2312"/>
          <w:color w:val="000000"/>
        </w:rPr>
      </w:pPr>
      <w:bookmarkStart w:id="1253" w:name="_Toc8415"/>
      <w:r>
        <w:rPr>
          <w:rFonts w:ascii="Times New Roman" w:hAnsi="Times New Roman" w:eastAsia="仿宋_GB2312"/>
          <w:color w:val="000000"/>
        </w:rPr>
        <w:t>1.11.2 关于承包人为实施工程所编制文件的著作权的归属：</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著作权属于承包人</w:t>
      </w:r>
      <w:r>
        <w:rPr>
          <w:rFonts w:ascii="Times New Roman" w:hAnsi="Times New Roman" w:eastAsia="仿宋_GB2312"/>
          <w:color w:val="000000"/>
          <w:u w:val="single"/>
        </w:rPr>
        <w:t></w:t>
      </w:r>
      <w:r>
        <w:rPr>
          <w:rFonts w:ascii="Times New Roman" w:hAnsi="Times New Roman" w:eastAsia="仿宋_GB2312"/>
          <w:color w:val="000000"/>
        </w:rPr>
        <w:t>。</w:t>
      </w:r>
    </w:p>
    <w:p w14:paraId="6A41609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关于承包人提供的上述文件的使用限制的要求：</w:t>
      </w:r>
      <w:r>
        <w:rPr>
          <w:rFonts w:hint="eastAsia" w:ascii="Times New Roman" w:hAnsi="Times New Roman" w:eastAsia="仿宋_GB2312"/>
          <w:color w:val="000000"/>
          <w:u w:val="single"/>
        </w:rPr>
        <w:t>在使用权限范围内使用</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31FB2B">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1.11.4 承包人在施工过程中所采用的专利、专有技术、技术秘密的使用费的承担方式：</w:t>
      </w:r>
      <w:r>
        <w:rPr>
          <w:rFonts w:ascii="Times New Roman" w:hAnsi="Times New Roman" w:eastAsia="仿宋_GB2312"/>
          <w:color w:val="000000"/>
          <w:u w:val="single"/>
        </w:rPr>
        <w:t></w:t>
      </w:r>
      <w:r>
        <w:rPr>
          <w:rFonts w:hint="eastAsia" w:ascii="Times New Roman" w:hAnsi="Times New Roman" w:eastAsia="仿宋_GB2312"/>
          <w:color w:val="000000"/>
          <w:u w:val="single"/>
        </w:rPr>
        <w:t>由承包人承担</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C50D0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1.13工程量清单错误的修正</w:t>
      </w:r>
    </w:p>
    <w:p w14:paraId="73E4AFC6">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出现工程量清单错误时，是否调整合同价格：</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不调整</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7BC5831">
      <w:pPr>
        <w:spacing w:line="360" w:lineRule="auto"/>
        <w:rPr>
          <w:sz w:val="21"/>
          <w:szCs w:val="16"/>
        </w:rPr>
      </w:pPr>
      <w:r>
        <w:rPr>
          <w:rFonts w:ascii="Times New Roman" w:hAnsi="Times New Roman" w:eastAsia="仿宋_GB2312"/>
          <w:color w:val="000000"/>
        </w:rPr>
        <w:t>允许调整合同价格的工程量偏差范围：</w:t>
      </w:r>
      <w:r>
        <w:rPr>
          <w:rFonts w:ascii="Times New Roman" w:hAnsi="Times New Roman" w:eastAsia="仿宋_GB2312"/>
          <w:color w:val="000000"/>
          <w:u w:val="single"/>
        </w:rPr>
        <w:t></w:t>
      </w:r>
      <w:r>
        <w:rPr>
          <w:rFonts w:hint="eastAsia" w:ascii="Times New Roman" w:hAnsi="Times New Roman"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bookmarkStart w:id="1254" w:name="_Toc351203634"/>
    </w:p>
    <w:p w14:paraId="370CDD62">
      <w:pPr>
        <w:pStyle w:val="3"/>
        <w:adjustRightInd w:val="0"/>
        <w:rPr>
          <w:rFonts w:ascii="Arial" w:hAnsi="Arial" w:cs="Times New Roman"/>
          <w:sz w:val="24"/>
          <w:szCs w:val="16"/>
        </w:rPr>
      </w:pPr>
      <w:r>
        <w:rPr>
          <w:rFonts w:hint="eastAsia" w:ascii="Arial" w:hAnsi="Arial" w:cs="Times New Roman"/>
          <w:sz w:val="24"/>
          <w:szCs w:val="16"/>
        </w:rPr>
        <w:t>2</w:t>
      </w:r>
      <w:bookmarkStart w:id="1255" w:name="_Toc296346658"/>
      <w:bookmarkStart w:id="1256" w:name="_Toc297048343"/>
      <w:bookmarkStart w:id="1257" w:name="_Toc296347156"/>
      <w:bookmarkStart w:id="1258" w:name="_Toc296891197"/>
      <w:bookmarkStart w:id="1259" w:name="_Toc296944496"/>
      <w:bookmarkStart w:id="1260" w:name="_Toc292559867"/>
      <w:bookmarkStart w:id="1261" w:name="_Toc296503157"/>
      <w:bookmarkStart w:id="1262" w:name="_Toc296890985"/>
      <w:bookmarkStart w:id="1263" w:name="_Toc292559362"/>
      <w:bookmarkStart w:id="1264" w:name="_Toc297120457"/>
      <w:r>
        <w:rPr>
          <w:rFonts w:hint="eastAsia" w:ascii="Arial" w:hAnsi="Arial" w:cs="Times New Roman"/>
          <w:sz w:val="24"/>
          <w:szCs w:val="16"/>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2.2 发包人代表</w:t>
      </w:r>
    </w:p>
    <w:p w14:paraId="1361368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发包人代表：</w:t>
      </w:r>
    </w:p>
    <w:p w14:paraId="19A84AF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27A86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ascii="Times New Roman" w:hAnsi="Times New Roman" w:eastAsia="仿宋_GB2312"/>
          <w:color w:val="000000"/>
          <w:u w:val="single"/>
        </w:rPr>
        <w:t></w:t>
      </w:r>
      <w:r>
        <w:rPr>
          <w:rFonts w:hint="eastAsia" w:ascii="Times New Roman" w:hAnsi="Times New Roman" w:eastAsia="仿宋_GB2312"/>
          <w:color w:val="000000"/>
          <w:u w:val="single"/>
        </w:rPr>
        <w:t>/</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3F61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 </w:t>
      </w:r>
      <w:r>
        <w:rPr>
          <w:rFonts w:ascii="Times New Roman" w:hAnsi="Times New Roman" w:eastAsia="仿宋_GB2312"/>
          <w:color w:val="000000"/>
        </w:rPr>
        <w:t>；</w:t>
      </w:r>
    </w:p>
    <w:p w14:paraId="2DD19D8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10E65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9914C7D">
      <w:pPr>
        <w:pStyle w:val="22"/>
        <w:spacing w:before="0" w:beforeAutospacing="0" w:afterAutospacing="0"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10400535">
      <w:pPr>
        <w:spacing w:line="360" w:lineRule="auto"/>
        <w:ind w:firstLine="480" w:firstLineChars="200"/>
        <w:rPr>
          <w:rFonts w:ascii="Times New Roman" w:hAnsi="Times New Roman" w:eastAsia="仿宋_GB2312"/>
          <w:b/>
          <w:color w:val="000000"/>
        </w:rPr>
      </w:pPr>
      <w:r>
        <w:rPr>
          <w:rFonts w:ascii="Times New Roman" w:hAnsi="Times New Roman" w:eastAsia="仿宋_GB2312"/>
          <w:color w:val="000000"/>
        </w:rPr>
        <w:t>发包人对发包人代表的授权范围如下：</w:t>
      </w:r>
      <w:r>
        <w:rPr>
          <w:rFonts w:hint="eastAsia" w:ascii="Times New Roman" w:hAnsi="Times New Roman" w:eastAsia="仿宋_GB2312"/>
          <w:color w:val="000000"/>
          <w:u w:val="single"/>
        </w:rPr>
        <w:t xml:space="preserve">全权代表发包方的权利和职责  </w:t>
      </w:r>
      <w:r>
        <w:rPr>
          <w:rFonts w:ascii="Times New Roman" w:hAnsi="Times New Roman" w:eastAsia="仿宋_GB2312"/>
          <w:color w:val="000000"/>
        </w:rPr>
        <w:t>。</w:t>
      </w:r>
    </w:p>
    <w:p w14:paraId="4073F60A">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2.4 施工现场、施工条件和基础资料的提供</w:t>
      </w:r>
    </w:p>
    <w:p w14:paraId="328DFC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2.4.1 提供施工现场</w:t>
      </w:r>
    </w:p>
    <w:p w14:paraId="4CEEF2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关于发包人移交施工现场的期限要求：</w:t>
      </w:r>
      <w:r>
        <w:rPr>
          <w:rFonts w:ascii="Times New Roman" w:hAnsi="Times New Roman" w:eastAsia="仿宋_GB2312"/>
          <w:color w:val="000000"/>
          <w:u w:val="single"/>
        </w:rPr>
        <w:t></w:t>
      </w:r>
      <w:r>
        <w:rPr>
          <w:rFonts w:hint="eastAsia" w:ascii="Times New Roman" w:hAnsi="Times New Roman" w:eastAsia="仿宋_GB2312"/>
          <w:color w:val="000000"/>
          <w:u w:val="single"/>
        </w:rPr>
        <w:t>开工日期7天前向承包人移交施工现场</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4816E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2.4.2 提供施工条件</w:t>
      </w:r>
    </w:p>
    <w:p w14:paraId="5876BD0B">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关于发包人应负责提供施工</w:t>
      </w:r>
      <w:r>
        <w:rPr>
          <w:rFonts w:hint="eastAsia" w:ascii="Times New Roman" w:hAnsi="Times New Roman" w:eastAsia="仿宋_GB2312"/>
          <w:color w:val="000000"/>
        </w:rPr>
        <w:t>所需要的条件，</w:t>
      </w:r>
      <w:r>
        <w:rPr>
          <w:rFonts w:ascii="Times New Roman" w:hAnsi="Times New Roman" w:eastAsia="仿宋_GB2312"/>
          <w:color w:val="000000"/>
        </w:rPr>
        <w:t>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由承包人自行解决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537C30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2.5 资金来源证明及支付担保</w:t>
      </w:r>
    </w:p>
    <w:p w14:paraId="7CCFBE9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发包人提供资金来源证明的期限要求：</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DDE0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发包人是否提供支付担保：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ascii="Times New Roman" w:hAnsi="Times New Roman" w:eastAsia="仿宋_GB2312"/>
          <w:color w:val="000000"/>
        </w:rPr>
        <w:t>。</w:t>
      </w:r>
    </w:p>
    <w:p w14:paraId="33032AE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发包人提供支付担保的形式：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94E750">
      <w:pPr>
        <w:pStyle w:val="3"/>
        <w:adjustRightInd w:val="0"/>
        <w:rPr>
          <w:rFonts w:ascii="Arial" w:hAnsi="Arial" w:cs="Times New Roman"/>
          <w:sz w:val="24"/>
          <w:szCs w:val="16"/>
        </w:rPr>
      </w:pPr>
      <w:bookmarkStart w:id="1265" w:name="_Toc351203635"/>
      <w:r>
        <w:rPr>
          <w:rFonts w:hint="eastAsia" w:ascii="Arial" w:hAnsi="Arial" w:cs="Times New Roman"/>
          <w:sz w:val="24"/>
          <w:szCs w:val="16"/>
        </w:rPr>
        <w:t>3</w:t>
      </w:r>
      <w:bookmarkStart w:id="1266" w:name="_Toc296891198"/>
      <w:bookmarkStart w:id="1267" w:name="_Toc297120458"/>
      <w:bookmarkStart w:id="1268" w:name="_Toc297048344"/>
      <w:bookmarkStart w:id="1269" w:name="_Toc292559363"/>
      <w:bookmarkStart w:id="1270" w:name="_Toc296890986"/>
      <w:bookmarkStart w:id="1271" w:name="_Toc296503158"/>
      <w:bookmarkStart w:id="1272" w:name="_Toc296346659"/>
      <w:bookmarkStart w:id="1273" w:name="_Toc296944497"/>
      <w:bookmarkStart w:id="1274" w:name="_Toc292559868"/>
      <w:bookmarkStart w:id="1275" w:name="_Toc296347157"/>
      <w:r>
        <w:rPr>
          <w:rFonts w:hint="eastAsia" w:ascii="Arial" w:hAnsi="Arial" w:cs="Times New Roman"/>
          <w:sz w:val="24"/>
          <w:szCs w:val="16"/>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rPr>
      </w:pPr>
      <w:r>
        <w:rPr>
          <w:rFonts w:ascii="Times New Roman" w:hAnsi="Times New Roman" w:eastAsia="黑体"/>
          <w:color w:val="000000"/>
        </w:rPr>
        <w:t>3.1 承包人的一般义务</w:t>
      </w:r>
    </w:p>
    <w:p w14:paraId="3F002A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w:t>
      </w:r>
      <w:r>
        <w:rPr>
          <w:rFonts w:hint="eastAsia" w:ascii="Times New Roman" w:hAnsi="Times New Roman" w:eastAsia="仿宋_GB2312"/>
          <w:color w:val="000000"/>
        </w:rPr>
        <w:t>9</w:t>
      </w:r>
      <w:r>
        <w:rPr>
          <w:rFonts w:ascii="Times New Roman" w:hAnsi="Times New Roman" w:eastAsia="仿宋_GB2312"/>
          <w:color w:val="000000"/>
        </w:rPr>
        <w:t>）承包人提交的竣工资料的内容：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CEEC20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承包人需要提交的竣工资料套数：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7114966">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承包人提交的竣工资料的费用承担：</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F863408">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承包人提交的竣工资料移交时间：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F91A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承包人提交的竣工资料形式要求：</w:t>
      </w:r>
      <w:r>
        <w:rPr>
          <w:rFonts w:hint="eastAsia" w:eastAsia="仿宋_GB2312"/>
          <w:color w:val="000000"/>
          <w:u w:val="single"/>
        </w:rPr>
        <w:t xml:space="preserve">                     </w:t>
      </w:r>
      <w:r>
        <w:rPr>
          <w:rFonts w:ascii="Times New Roman" w:hAnsi="Times New Roman" w:eastAsia="仿宋_GB2312"/>
          <w:color w:val="000000"/>
        </w:rPr>
        <w:t>。</w:t>
      </w:r>
    </w:p>
    <w:p w14:paraId="22BC0166">
      <w:pPr>
        <w:numPr>
          <w:ilvl w:val="0"/>
          <w:numId w:val="4"/>
        </w:numPr>
        <w:autoSpaceDE w:val="0"/>
        <w:autoSpaceDN w:val="0"/>
        <w:adjustRightInd w:val="0"/>
        <w:spacing w:line="360" w:lineRule="auto"/>
        <w:rPr>
          <w:rFonts w:ascii="Times New Roman" w:hAnsi="Times New Roman" w:eastAsia="仿宋_GB2312"/>
          <w:color w:val="000000"/>
        </w:rPr>
      </w:pPr>
      <w:r>
        <w:rPr>
          <w:rFonts w:ascii="Times New Roman" w:hAnsi="Times New Roman" w:eastAsia="仿宋_GB2312"/>
          <w:color w:val="000000"/>
        </w:rPr>
        <w:t>承包人应履行的其他义务：</w:t>
      </w:r>
    </w:p>
    <w:p w14:paraId="343FBD7B">
      <w:pPr>
        <w:pStyle w:val="3"/>
        <w:adjustRightInd w:val="0"/>
        <w:rPr>
          <w:rFonts w:ascii="Arial" w:hAnsi="Arial" w:cs="Times New Roman"/>
          <w:sz w:val="24"/>
          <w:szCs w:val="16"/>
        </w:rPr>
      </w:pPr>
      <w:r>
        <w:rPr>
          <w:rFonts w:hint="eastAsia" w:ascii="Arial" w:hAnsi="Arial" w:cs="Times New Roman"/>
          <w:sz w:val="24"/>
          <w:szCs w:val="16"/>
        </w:rPr>
        <w:t>3.2 项目经理</w:t>
      </w:r>
    </w:p>
    <w:p w14:paraId="5366A6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3.2.1 项目经理：</w:t>
      </w:r>
    </w:p>
    <w:p w14:paraId="5A16F4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hint="eastAsia" w:eastAsia="仿宋_GB2312"/>
          <w:color w:val="000000"/>
          <w:u w:val="single"/>
        </w:rPr>
        <w:t xml:space="preserve">                     </w:t>
      </w:r>
      <w:r>
        <w:rPr>
          <w:rFonts w:ascii="Times New Roman" w:hAnsi="Times New Roman" w:eastAsia="仿宋_GB2312"/>
          <w:color w:val="000000"/>
        </w:rPr>
        <w:t>。</w:t>
      </w:r>
    </w:p>
    <w:p w14:paraId="70C440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hint="eastAsia" w:eastAsia="仿宋_GB2312"/>
          <w:color w:val="000000"/>
          <w:u w:val="single"/>
        </w:rPr>
        <w:t xml:space="preserve">                     </w:t>
      </w:r>
      <w:r>
        <w:rPr>
          <w:rFonts w:ascii="Times New Roman" w:hAnsi="Times New Roman" w:eastAsia="仿宋_GB2312"/>
          <w:color w:val="000000"/>
        </w:rPr>
        <w:t>。；</w:t>
      </w:r>
    </w:p>
    <w:p w14:paraId="42CF9CF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建造师执业资格等级：</w:t>
      </w:r>
      <w:r>
        <w:rPr>
          <w:rFonts w:hint="eastAsia" w:eastAsia="仿宋_GB2312"/>
          <w:color w:val="000000"/>
          <w:u w:val="single"/>
        </w:rPr>
        <w:t xml:space="preserve">                     </w:t>
      </w:r>
      <w:r>
        <w:rPr>
          <w:rFonts w:ascii="Times New Roman" w:hAnsi="Times New Roman" w:eastAsia="仿宋_GB2312"/>
          <w:color w:val="000000"/>
        </w:rPr>
        <w:t>。</w:t>
      </w:r>
    </w:p>
    <w:p w14:paraId="60FA8B5C">
      <w:pPr>
        <w:spacing w:line="360" w:lineRule="auto"/>
        <w:ind w:firstLine="480" w:firstLineChars="200"/>
        <w:rPr>
          <w:rFonts w:ascii="Times New Roman" w:hAnsi="Times New Roman" w:eastAsia="仿宋_GB2312" w:cs="Times New Roman"/>
          <w:color w:val="000000"/>
          <w:u w:val="single"/>
        </w:rPr>
      </w:pPr>
      <w:r>
        <w:rPr>
          <w:rFonts w:ascii="Times New Roman" w:hAnsi="Times New Roman" w:eastAsia="仿宋_GB2312"/>
          <w:color w:val="000000"/>
        </w:rPr>
        <w:t>建造师注册证书号：</w:t>
      </w:r>
      <w:r>
        <w:rPr>
          <w:rFonts w:hint="eastAsia" w:eastAsia="仿宋_GB2312"/>
          <w:color w:val="000000"/>
          <w:u w:val="single"/>
        </w:rPr>
        <w:t xml:space="preserve">                     </w:t>
      </w:r>
      <w:r>
        <w:rPr>
          <w:rFonts w:ascii="Times New Roman" w:hAnsi="Times New Roman" w:eastAsia="仿宋_GB2312"/>
          <w:color w:val="000000"/>
        </w:rPr>
        <w:t>。</w:t>
      </w:r>
    </w:p>
    <w:p w14:paraId="1187BC6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建造师执业印章号：</w:t>
      </w:r>
      <w:r>
        <w:rPr>
          <w:rFonts w:hint="eastAsia" w:ascii="Times New Roman" w:hAnsi="Times New Roman" w:eastAsia="仿宋_GB2312" w:cs="Times New Roman"/>
          <w:color w:val="000000"/>
          <w:kern w:val="2"/>
          <w:u w:val="single"/>
        </w:rPr>
        <w:t xml:space="preserve">                        </w:t>
      </w:r>
      <w:r>
        <w:rPr>
          <w:rFonts w:ascii="Times New Roman" w:hAnsi="Times New Roman" w:eastAsia="仿宋_GB2312"/>
          <w:color w:val="000000"/>
        </w:rPr>
        <w:t>；</w:t>
      </w:r>
    </w:p>
    <w:p w14:paraId="27D0478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安全生产考核合格证书号：</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2D9AF3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92F34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307E01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5A481D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承包人对项目经理的授权范围如下：</w:t>
      </w:r>
      <w:r>
        <w:rPr>
          <w:rFonts w:hint="eastAsia" w:eastAsia="仿宋_GB2312"/>
          <w:color w:val="000000"/>
          <w:u w:val="single"/>
        </w:rPr>
        <w:t xml:space="preserve">                     </w:t>
      </w:r>
      <w:r>
        <w:rPr>
          <w:rFonts w:ascii="Times New Roman" w:hAnsi="Times New Roman" w:eastAsia="仿宋_GB2312"/>
          <w:color w:val="000000"/>
        </w:rPr>
        <w:t>。</w:t>
      </w:r>
    </w:p>
    <w:p w14:paraId="6783077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关于项目经理每月在施工现场的时间要求：</w:t>
      </w:r>
      <w:r>
        <w:rPr>
          <w:rFonts w:hint="eastAsia" w:eastAsia="仿宋_GB2312"/>
          <w:color w:val="000000"/>
          <w:u w:val="single"/>
        </w:rPr>
        <w:t xml:space="preserve">                     </w:t>
      </w:r>
      <w:r>
        <w:rPr>
          <w:rFonts w:ascii="Times New Roman" w:hAnsi="Times New Roman" w:eastAsia="仿宋_GB2312"/>
          <w:color w:val="000000"/>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86261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承包人未提交劳动合同，以及没有为项目经理缴纳社会保险证明的违约责任：</w:t>
      </w:r>
      <w:r>
        <w:rPr>
          <w:rFonts w:hint="eastAsia" w:eastAsia="仿宋_GB2312"/>
          <w:color w:val="000000"/>
          <w:u w:val="single"/>
        </w:rPr>
        <w:t xml:space="preserve">                     </w:t>
      </w:r>
      <w:r>
        <w:rPr>
          <w:rFonts w:ascii="Times New Roman" w:hAnsi="Times New Roman" w:eastAsia="仿宋_GB2312"/>
          <w:color w:val="000000"/>
        </w:rPr>
        <w:t>。</w:t>
      </w:r>
    </w:p>
    <w:p w14:paraId="75FE06A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项目经理未经批准，擅自离开施工现场的违约责任：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7095863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3.2.3 承包人擅自更换项目经理的违约责任：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3EBB50C">
      <w:pPr>
        <w:spacing w:line="360" w:lineRule="auto"/>
        <w:outlineLvl w:val="0"/>
        <w:rPr>
          <w:rFonts w:ascii="Times New Roman" w:hAnsi="Times New Roman" w:eastAsia="仿宋_GB2312"/>
          <w:color w:val="000000"/>
        </w:rPr>
      </w:pPr>
      <w:r>
        <w:rPr>
          <w:rFonts w:ascii="Times New Roman" w:hAnsi="Times New Roman" w:eastAsia="仿宋_GB2312"/>
          <w:color w:val="000000"/>
        </w:rPr>
        <w:t>3.2.4 承包人无正当理由拒绝更换项目经理的违约责任：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76E6EB17">
      <w:pPr>
        <w:spacing w:line="360" w:lineRule="auto"/>
        <w:ind w:firstLine="480" w:firstLineChars="200"/>
        <w:rPr>
          <w:rFonts w:ascii="Times New Roman" w:hAnsi="Times New Roman" w:eastAsia="黑体"/>
          <w:color w:val="000000"/>
        </w:rPr>
      </w:pPr>
      <w:r>
        <w:rPr>
          <w:rFonts w:ascii="Times New Roman" w:hAnsi="Times New Roman" w:eastAsia="黑体"/>
          <w:color w:val="000000"/>
        </w:rPr>
        <w:t>3.3 承包人人员</w:t>
      </w:r>
    </w:p>
    <w:p w14:paraId="4D4B0A7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3.3.1 承包人提交项目管理机构及施工现场管理人员安排报告的期限：</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319A114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3.3.3 承包人无正当理由拒绝撤换主要施工管理人员的违约责任：</w:t>
      </w:r>
      <w:r>
        <w:rPr>
          <w:rFonts w:hint="eastAsia" w:eastAsia="仿宋_GB2312"/>
          <w:color w:val="000000"/>
          <w:u w:val="single"/>
        </w:rPr>
        <w:t xml:space="preserve">                     </w:t>
      </w:r>
      <w:r>
        <w:rPr>
          <w:rFonts w:ascii="Times New Roman" w:hAnsi="Times New Roman" w:eastAsia="仿宋_GB2312"/>
          <w:color w:val="000000"/>
        </w:rPr>
        <w:t>。</w:t>
      </w:r>
    </w:p>
    <w:p w14:paraId="0A1190B4">
      <w:pPr>
        <w:spacing w:line="360" w:lineRule="auto"/>
        <w:ind w:left="480" w:leftChars="200"/>
        <w:rPr>
          <w:rFonts w:ascii="Times New Roman" w:hAnsi="Times New Roman" w:eastAsia="仿宋_GB2312"/>
          <w:color w:val="000000"/>
        </w:rPr>
      </w:pPr>
      <w:r>
        <w:rPr>
          <w:rFonts w:ascii="Times New Roman" w:hAnsi="Times New Roman" w:eastAsia="仿宋_GB2312"/>
          <w:color w:val="000000"/>
        </w:rPr>
        <w:t>3.3.4 承包人主要施工管理人员离开施工现场的批准要求：</w:t>
      </w:r>
      <w:r>
        <w:rPr>
          <w:rFonts w:hint="eastAsia" w:eastAsia="仿宋_GB2312"/>
          <w:color w:val="000000"/>
          <w:u w:val="single"/>
        </w:rPr>
        <w:t xml:space="preserve">                   </w:t>
      </w:r>
      <w:r>
        <w:rPr>
          <w:rFonts w:ascii="Times New Roman" w:hAnsi="Times New Roman" w:eastAsia="仿宋_GB2312"/>
          <w:color w:val="000000"/>
        </w:rPr>
        <w:t>3.3.5承包人擅自更换主要施工管理人员的违约责任：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E7E38E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承包人主要施工管理人员擅自离开施工现场的违约责任：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0D55702B">
      <w:pPr>
        <w:spacing w:line="360" w:lineRule="auto"/>
        <w:ind w:firstLine="480" w:firstLineChars="200"/>
        <w:rPr>
          <w:rFonts w:ascii="Times New Roman" w:hAnsi="Times New Roman" w:eastAsia="黑体"/>
          <w:color w:val="000000"/>
        </w:rPr>
      </w:pPr>
      <w:r>
        <w:rPr>
          <w:rFonts w:ascii="Times New Roman" w:hAnsi="Times New Roman" w:eastAsia="黑体"/>
          <w:color w:val="000000"/>
        </w:rPr>
        <w:t>3</w:t>
      </w:r>
      <w:bookmarkStart w:id="1276" w:name="_Toc300934945"/>
      <w:bookmarkStart w:id="1277" w:name="_Toc296891199"/>
      <w:bookmarkStart w:id="1278" w:name="_Toc303539102"/>
      <w:bookmarkStart w:id="1279" w:name="_Toc292559869"/>
      <w:bookmarkStart w:id="1280" w:name="_Toc296347158"/>
      <w:bookmarkStart w:id="1281" w:name="_Toc296503159"/>
      <w:bookmarkStart w:id="1282" w:name="_Toc297216151"/>
      <w:bookmarkStart w:id="1283" w:name="_Toc296890987"/>
      <w:bookmarkStart w:id="1284" w:name="_Toc296944498"/>
      <w:bookmarkStart w:id="1285" w:name="_Toc304295523"/>
      <w:bookmarkStart w:id="1286" w:name="_Toc292559364"/>
      <w:bookmarkStart w:id="1287" w:name="_Toc297123492"/>
      <w:bookmarkStart w:id="1288" w:name="_Toc296346660"/>
      <w:bookmarkStart w:id="1289" w:name="_Toc297120459"/>
      <w:bookmarkStart w:id="1290" w:name="_Toc312677988"/>
      <w:bookmarkStart w:id="1291" w:name="_Toc297048345"/>
      <w:r>
        <w:rPr>
          <w:rFonts w:ascii="Times New Roman" w:hAnsi="Times New Roman" w:eastAsia="黑体"/>
          <w:color w:val="000000"/>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rPr>
      </w:pPr>
      <w:r>
        <w:rPr>
          <w:rFonts w:ascii="Times New Roman" w:hAnsi="Times New Roman" w:eastAsia="仿宋_GB2312"/>
        </w:rPr>
        <w:t>3</w:t>
      </w:r>
      <w:bookmarkStart w:id="1292" w:name="_Toc304295524"/>
      <w:bookmarkStart w:id="1293" w:name="_Toc296346661"/>
      <w:bookmarkStart w:id="1294" w:name="_Toc296347159"/>
      <w:bookmarkStart w:id="1295" w:name="_Toc296944499"/>
      <w:bookmarkStart w:id="1296" w:name="_Toc300934946"/>
      <w:bookmarkStart w:id="1297" w:name="_Toc297120460"/>
      <w:bookmarkStart w:id="1298" w:name="_Toc297216152"/>
      <w:bookmarkStart w:id="1299" w:name="_Toc292559870"/>
      <w:bookmarkStart w:id="1300" w:name="_Toc303539103"/>
      <w:bookmarkStart w:id="1301" w:name="_Toc296891200"/>
      <w:bookmarkStart w:id="1302" w:name="_Toc297123493"/>
      <w:bookmarkStart w:id="1303" w:name="_Toc296890988"/>
      <w:bookmarkStart w:id="1304" w:name="_Toc292559365"/>
      <w:bookmarkStart w:id="1305" w:name="_Toc296503160"/>
      <w:bookmarkStart w:id="1306" w:name="_Toc297048346"/>
      <w:bookmarkStart w:id="1307" w:name="_Toc312677989"/>
      <w:bookmarkStart w:id="1308" w:name="_Toc318581158"/>
      <w:r>
        <w:rPr>
          <w:rFonts w:ascii="Times New Roman" w:hAnsi="Times New Roman" w:eastAsia="仿宋_GB2312"/>
        </w:rPr>
        <w:t>.5.1 分包的一般约定</w:t>
      </w:r>
    </w:p>
    <w:p w14:paraId="3691F663">
      <w:pPr>
        <w:spacing w:line="360" w:lineRule="auto"/>
        <w:ind w:firstLine="480" w:firstLineChars="200"/>
        <w:rPr>
          <w:rFonts w:ascii="Times New Roman" w:hAnsi="Times New Roman" w:eastAsia="仿宋_GB2312"/>
        </w:rPr>
      </w:pPr>
      <w:r>
        <w:rPr>
          <w:rFonts w:ascii="Times New Roman" w:hAnsi="Times New Roman" w:eastAsia="仿宋_GB2312"/>
        </w:rPr>
        <w:t>禁止分包的工程包括：</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4E05A65">
      <w:pPr>
        <w:spacing w:line="360" w:lineRule="auto"/>
        <w:rPr>
          <w:rFonts w:ascii="Times New Roman" w:hAnsi="Times New Roman" w:eastAsia="仿宋_GB2312"/>
          <w:color w:val="000000"/>
          <w:u w:val="single"/>
        </w:rPr>
      </w:pPr>
      <w:r>
        <w:rPr>
          <w:rFonts w:ascii="Times New Roman" w:hAnsi="Times New Roman" w:eastAsia="仿宋_GB2312"/>
        </w:rPr>
        <w:t>主体结构、关键性工作的范围：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296890989"/>
      <w:bookmarkStart w:id="1310" w:name="_Toc296346662"/>
      <w:bookmarkStart w:id="1311" w:name="_Toc304295525"/>
      <w:bookmarkStart w:id="1312" w:name="_Toc297120461"/>
      <w:bookmarkStart w:id="1313" w:name="_Toc296347160"/>
      <w:bookmarkStart w:id="1314" w:name="_Toc297216153"/>
      <w:bookmarkStart w:id="1315" w:name="_Toc300934947"/>
      <w:bookmarkStart w:id="1316" w:name="_Toc296944500"/>
      <w:bookmarkStart w:id="1317" w:name="_Toc297123494"/>
      <w:bookmarkStart w:id="1318" w:name="_Toc303539104"/>
      <w:bookmarkStart w:id="1319" w:name="_Toc296503161"/>
      <w:bookmarkStart w:id="1320" w:name="_Toc296891201"/>
      <w:bookmarkStart w:id="1321" w:name="_Toc297048347"/>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rPr>
      </w:pPr>
      <w:r>
        <w:rPr>
          <w:rFonts w:ascii="Times New Roman" w:hAnsi="Times New Roman" w:eastAsia="仿宋_GB2312"/>
        </w:rPr>
        <w:t>3</w:t>
      </w:r>
      <w:bookmarkStart w:id="1322" w:name="_Toc312677990"/>
      <w:bookmarkStart w:id="1323" w:name="_Toc318581159"/>
      <w:r>
        <w:rPr>
          <w:rFonts w:ascii="Times New Roman" w:hAnsi="Times New Roman" w:eastAsia="仿宋_GB2312"/>
        </w:rPr>
        <w:t>.5.2分包的确定</w:t>
      </w:r>
    </w:p>
    <w:p w14:paraId="0B38111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rPr>
        <w:t>允许分包的专业工程包括：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2D7EEE">
      <w:pPr>
        <w:spacing w:line="360" w:lineRule="auto"/>
        <w:rPr>
          <w:rFonts w:ascii="Times New Roman" w:hAnsi="Times New Roman" w:eastAsia="仿宋_GB2312"/>
        </w:rPr>
      </w:pPr>
      <w:r>
        <w:rPr>
          <w:rFonts w:ascii="Times New Roman" w:hAnsi="Times New Roman" w:eastAsia="仿宋_GB2312"/>
          <w:color w:val="000000"/>
        </w:rPr>
        <w:t>其他关于分包的约定：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2C6C6383">
      <w:pPr>
        <w:spacing w:line="360" w:lineRule="auto"/>
        <w:ind w:firstLine="480" w:firstLineChars="200"/>
        <w:rPr>
          <w:rFonts w:ascii="Times New Roman" w:hAnsi="Times New Roman" w:eastAsia="仿宋_GB2312"/>
        </w:rPr>
      </w:pPr>
      <w:r>
        <w:rPr>
          <w:rFonts w:ascii="Times New Roman" w:hAnsi="Times New Roman" w:eastAsia="仿宋_GB2312"/>
        </w:rPr>
        <w:t>3.5.4 分包合同价款</w:t>
      </w:r>
    </w:p>
    <w:p w14:paraId="5E372BCC">
      <w:pPr>
        <w:spacing w:line="360" w:lineRule="auto"/>
        <w:ind w:firstLine="480" w:firstLineChars="200"/>
        <w:rPr>
          <w:rFonts w:ascii="Times New Roman" w:hAnsi="Times New Roman" w:eastAsia="仿宋_GB2312"/>
        </w:rPr>
      </w:pPr>
      <w:r>
        <w:rPr>
          <w:rFonts w:ascii="Times New Roman" w:hAnsi="Times New Roman" w:eastAsia="仿宋_GB2312"/>
        </w:rPr>
        <w:t>关于分包合同价款支付的约定：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322"/>
    <w:bookmarkEnd w:id="1323"/>
    <w:p w14:paraId="665E334C">
      <w:pPr>
        <w:spacing w:line="360" w:lineRule="auto"/>
        <w:ind w:firstLine="480" w:firstLineChars="200"/>
        <w:rPr>
          <w:rFonts w:ascii="Times New Roman" w:hAnsi="Times New Roman" w:eastAsia="黑体"/>
          <w:color w:val="000000"/>
        </w:rPr>
      </w:pPr>
      <w:r>
        <w:rPr>
          <w:rFonts w:ascii="Times New Roman" w:hAnsi="Times New Roman" w:eastAsia="黑体"/>
          <w:color w:val="000000"/>
        </w:rPr>
        <w:t>3.6 工程照管与成品、半成品保护</w:t>
      </w:r>
    </w:p>
    <w:p w14:paraId="4CA0BA0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承包人负责照管工程及工程相关的材料、工程设备的起始时间：</w:t>
      </w:r>
      <w:r>
        <w:rPr>
          <w:rFonts w:hint="eastAsia" w:eastAsia="仿宋_GB2312"/>
          <w:color w:val="000000"/>
          <w:u w:val="single"/>
        </w:rPr>
        <w:t xml:space="preserve">                     </w:t>
      </w:r>
      <w:r>
        <w:rPr>
          <w:rFonts w:ascii="Times New Roman" w:hAnsi="Times New Roman" w:eastAsia="仿宋_GB2312"/>
          <w:color w:val="000000"/>
        </w:rPr>
        <w:t>。</w:t>
      </w:r>
    </w:p>
    <w:p w14:paraId="59186DD8">
      <w:pPr>
        <w:spacing w:line="360" w:lineRule="auto"/>
        <w:ind w:firstLine="480" w:firstLineChars="200"/>
        <w:rPr>
          <w:rFonts w:ascii="Times New Roman" w:hAnsi="Times New Roman" w:eastAsia="黑体"/>
          <w:color w:val="000000"/>
        </w:rPr>
      </w:pPr>
      <w:r>
        <w:rPr>
          <w:rFonts w:ascii="Times New Roman" w:hAnsi="Times New Roman" w:eastAsia="黑体"/>
          <w:color w:val="000000"/>
        </w:rPr>
        <w:t>3.7 履约担保</w:t>
      </w:r>
    </w:p>
    <w:p w14:paraId="0C8F981B">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承包人是否提供履约担保：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2D1DD0">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承包人提供履约担保的形式</w:t>
      </w:r>
      <w:r>
        <w:rPr>
          <w:rFonts w:hint="eastAsia" w:ascii="Times New Roman" w:hAnsi="Times New Roman" w:eastAsia="仿宋_GB2312"/>
          <w:color w:val="000000"/>
        </w:rPr>
        <w:t>、金额及期限的</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50B692B3">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3A3419A4">
      <w:pPr>
        <w:pStyle w:val="3"/>
        <w:adjustRightInd w:val="0"/>
        <w:rPr>
          <w:rFonts w:ascii="Arial" w:hAnsi="Arial" w:cs="Times New Roman"/>
          <w:sz w:val="24"/>
          <w:szCs w:val="16"/>
        </w:rPr>
      </w:pPr>
      <w:bookmarkStart w:id="1324" w:name="_Toc351203636"/>
      <w:r>
        <w:rPr>
          <w:rFonts w:hint="eastAsia" w:ascii="Arial" w:hAnsi="Arial" w:cs="Times New Roman"/>
          <w:sz w:val="24"/>
          <w:szCs w:val="16"/>
        </w:rPr>
        <w:t>4</w:t>
      </w:r>
      <w:bookmarkStart w:id="1325" w:name="_Toc267251413"/>
      <w:bookmarkStart w:id="1326" w:name="_Toc296890990"/>
      <w:bookmarkStart w:id="1327" w:name="_Toc296346663"/>
      <w:bookmarkStart w:id="1328" w:name="_Toc292559871"/>
      <w:bookmarkStart w:id="1329" w:name="_Toc296891202"/>
      <w:bookmarkStart w:id="1330" w:name="_Toc296347161"/>
      <w:bookmarkStart w:id="1331" w:name="_Toc297048348"/>
      <w:bookmarkStart w:id="1332" w:name="_Toc297120462"/>
      <w:bookmarkStart w:id="1333" w:name="_Toc292559366"/>
      <w:bookmarkStart w:id="1334" w:name="_Toc296944501"/>
      <w:bookmarkStart w:id="1335" w:name="_Toc296503162"/>
      <w:r>
        <w:rPr>
          <w:rFonts w:hint="eastAsia" w:ascii="Arial" w:hAnsi="Arial" w:cs="Times New Roman"/>
          <w:sz w:val="24"/>
          <w:szCs w:val="16"/>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rPr>
        <w:t>理人</w:t>
      </w:r>
      <w:bookmarkEnd w:id="1324"/>
    </w:p>
    <w:p w14:paraId="6BB2C9D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4.1监理人的一般规定</w:t>
      </w:r>
    </w:p>
    <w:p w14:paraId="18D3E7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7688F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关于监理人的监理权限：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4567D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关于监理人在施工现场的办公场所、生活场所的提供和费用承担的约定：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7F13DA15">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7E6DA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4.2 监理人员</w:t>
      </w:r>
    </w:p>
    <w:p w14:paraId="0614B24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总监理工程师：</w:t>
      </w:r>
    </w:p>
    <w:p w14:paraId="50AD6B1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   </w:t>
      </w:r>
      <w:r>
        <w:rPr>
          <w:rFonts w:ascii="Times New Roman" w:hAnsi="Times New Roman" w:eastAsia="仿宋_GB2312"/>
          <w:color w:val="000000"/>
        </w:rPr>
        <w:t>；</w:t>
      </w:r>
    </w:p>
    <w:p w14:paraId="4F699F1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   </w:t>
      </w:r>
      <w:r>
        <w:rPr>
          <w:rFonts w:ascii="Times New Roman" w:hAnsi="Times New Roman" w:eastAsia="仿宋_GB2312"/>
          <w:color w:val="000000"/>
        </w:rPr>
        <w:t>；</w:t>
      </w:r>
    </w:p>
    <w:p w14:paraId="27CFB05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监理工程师执业资格证书号：</w:t>
      </w:r>
      <w:r>
        <w:rPr>
          <w:rFonts w:ascii="Times New Roman" w:hAnsi="Times New Roman" w:eastAsia="仿宋_GB2312"/>
          <w:color w:val="000000"/>
          <w:u w:val="single"/>
        </w:rPr>
        <w:t> </w:t>
      </w:r>
      <w:r>
        <w:rPr>
          <w:rFonts w:ascii="Times New Roman" w:hAnsi="Times New Roman" w:eastAsia="仿宋_GB2312"/>
          <w:color w:val="000000"/>
        </w:rPr>
        <w:t>；</w:t>
      </w:r>
    </w:p>
    <w:p w14:paraId="57F1C0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 </w:t>
      </w:r>
      <w:r>
        <w:rPr>
          <w:rFonts w:ascii="Times New Roman" w:hAnsi="Times New Roman" w:eastAsia="仿宋_GB2312"/>
          <w:color w:val="000000"/>
        </w:rPr>
        <w:t>；</w:t>
      </w:r>
    </w:p>
    <w:p w14:paraId="3E6FEE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   </w:t>
      </w:r>
      <w:r>
        <w:rPr>
          <w:rFonts w:ascii="Times New Roman" w:hAnsi="Times New Roman" w:eastAsia="仿宋_GB2312"/>
          <w:color w:val="000000"/>
        </w:rPr>
        <w:t>；</w:t>
      </w:r>
    </w:p>
    <w:p w14:paraId="3417BB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 </w:t>
      </w:r>
      <w:r>
        <w:rPr>
          <w:rFonts w:ascii="Times New Roman" w:hAnsi="Times New Roman" w:eastAsia="仿宋_GB2312"/>
          <w:color w:val="000000"/>
        </w:rPr>
        <w:t>；</w:t>
      </w:r>
    </w:p>
    <w:p w14:paraId="6400F30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关于监理人的其他约定：</w:t>
      </w:r>
      <w:r>
        <w:rPr>
          <w:rFonts w:ascii="Times New Roman" w:hAnsi="Times New Roman" w:eastAsia="仿宋_GB2312"/>
          <w:color w:val="000000"/>
          <w:u w:val="single"/>
        </w:rPr>
        <w:t>   </w:t>
      </w:r>
      <w:r>
        <w:rPr>
          <w:rFonts w:ascii="Times New Roman" w:hAnsi="Times New Roman" w:eastAsia="仿宋_GB2312"/>
          <w:color w:val="000000"/>
        </w:rPr>
        <w:t>。</w:t>
      </w:r>
    </w:p>
    <w:p w14:paraId="5E50DAAF">
      <w:pPr>
        <w:spacing w:line="360" w:lineRule="auto"/>
        <w:ind w:firstLine="480" w:firstLineChars="200"/>
        <w:rPr>
          <w:rFonts w:ascii="Times New Roman" w:hAnsi="Times New Roman" w:eastAsia="黑体"/>
          <w:color w:val="000000"/>
        </w:rPr>
      </w:pPr>
      <w:r>
        <w:rPr>
          <w:rFonts w:ascii="Times New Roman" w:hAnsi="Times New Roman" w:eastAsia="黑体"/>
          <w:color w:val="000000"/>
        </w:rPr>
        <w:t>4.4 商定或确定</w:t>
      </w:r>
    </w:p>
    <w:p w14:paraId="55ED3B62">
      <w:pPr>
        <w:spacing w:line="360" w:lineRule="auto"/>
        <w:ind w:firstLine="480" w:firstLineChars="200"/>
        <w:rPr>
          <w:rFonts w:ascii="Times New Roman" w:hAnsi="Times New Roman" w:eastAsia="仿宋_GB2312"/>
          <w:color w:val="000000"/>
        </w:rPr>
      </w:pPr>
      <w:bookmarkStart w:id="1336" w:name="_Toc267251418"/>
      <w:r>
        <w:rPr>
          <w:rFonts w:ascii="Times New Roman" w:hAnsi="Times New Roman" w:eastAsia="仿宋_GB2312"/>
          <w:color w:val="000000"/>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937DB2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59CA94">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6F4A69C">
      <w:pPr>
        <w:pStyle w:val="3"/>
        <w:adjustRightInd w:val="0"/>
        <w:rPr>
          <w:rFonts w:ascii="Arial" w:hAnsi="Arial" w:cs="Times New Roman"/>
          <w:sz w:val="24"/>
          <w:szCs w:val="16"/>
        </w:rPr>
      </w:pPr>
      <w:bookmarkStart w:id="1337" w:name="_Toc351203637"/>
      <w:r>
        <w:rPr>
          <w:rFonts w:hint="eastAsia" w:ascii="Arial" w:hAnsi="Arial" w:cs="Times New Roman"/>
          <w:sz w:val="24"/>
          <w:szCs w:val="16"/>
        </w:rPr>
        <w:t>5</w:t>
      </w:r>
      <w:bookmarkEnd w:id="1336"/>
      <w:bookmarkStart w:id="1338" w:name="_Toc296890991"/>
      <w:bookmarkStart w:id="1339" w:name="_Toc296346664"/>
      <w:bookmarkStart w:id="1340" w:name="_Toc296891203"/>
      <w:bookmarkStart w:id="1341" w:name="_Toc297120463"/>
      <w:bookmarkStart w:id="1342" w:name="_Toc296347162"/>
      <w:bookmarkStart w:id="1343" w:name="_Toc297048349"/>
      <w:bookmarkStart w:id="1344" w:name="_Toc292559872"/>
      <w:bookmarkStart w:id="1345" w:name="_Toc296944502"/>
      <w:bookmarkStart w:id="1346" w:name="_Toc296503163"/>
      <w:bookmarkStart w:id="1347" w:name="_Toc292559367"/>
      <w:r>
        <w:rPr>
          <w:rFonts w:hint="eastAsia" w:ascii="Arial" w:hAnsi="Arial" w:cs="Times New Roman"/>
          <w:sz w:val="24"/>
          <w:szCs w:val="16"/>
        </w:rPr>
        <w:t>. 工程质量</w:t>
      </w:r>
      <w:bookmarkEnd w:id="1337"/>
    </w:p>
    <w:p w14:paraId="3BA428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5.1 质量要求</w:t>
      </w:r>
    </w:p>
    <w:p w14:paraId="0A172760">
      <w:pPr>
        <w:spacing w:line="360" w:lineRule="auto"/>
        <w:ind w:firstLine="480" w:firstLineChars="200"/>
        <w:rPr>
          <w:rFonts w:ascii="Times New Roman" w:hAnsi="Times New Roman" w:eastAsia="仿宋_GB2312"/>
        </w:rPr>
      </w:pPr>
      <w:r>
        <w:rPr>
          <w:rFonts w:ascii="Times New Roman" w:hAnsi="Times New Roman" w:eastAsia="仿宋_GB2312"/>
        </w:rPr>
        <w:t>5</w:t>
      </w:r>
      <w:bookmarkStart w:id="1348" w:name="_Toc312677997"/>
      <w:bookmarkStart w:id="1349" w:name="_Toc304295527"/>
      <w:bookmarkStart w:id="1350" w:name="_Toc297123496"/>
      <w:bookmarkStart w:id="1351" w:name="_Toc303539106"/>
      <w:bookmarkStart w:id="1352" w:name="_Toc300934949"/>
      <w:bookmarkStart w:id="1353" w:name="_Toc297216155"/>
      <w:bookmarkStart w:id="1354" w:name="_Toc318581164"/>
      <w:r>
        <w:rPr>
          <w:rFonts w:ascii="Times New Roman" w:hAnsi="Times New Roman" w:eastAsia="仿宋_GB2312"/>
        </w:rPr>
        <w:t>.1.1 特殊质量标准和要求：</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F2992F0">
      <w:pPr>
        <w:spacing w:line="360" w:lineRule="auto"/>
        <w:ind w:firstLine="480" w:firstLineChars="200"/>
        <w:rPr>
          <w:rFonts w:ascii="Times New Roman" w:hAnsi="Times New Roman" w:eastAsia="黑体"/>
          <w:color w:val="000000"/>
        </w:rPr>
      </w:pPr>
      <w:r>
        <w:rPr>
          <w:rFonts w:ascii="Times New Roman" w:hAnsi="Times New Roman" w:eastAsia="仿宋_GB2312"/>
        </w:rPr>
        <w:t>关于工程奖项的约定：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2C7478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5.3 隐蔽工程检查</w:t>
      </w:r>
    </w:p>
    <w:p w14:paraId="3FB0056D">
      <w:pPr>
        <w:spacing w:line="360" w:lineRule="auto"/>
        <w:ind w:firstLine="480" w:firstLineChars="200"/>
        <w:rPr>
          <w:rFonts w:ascii="Times New Roman" w:hAnsi="Times New Roman" w:eastAsia="仿宋_GB2312"/>
        </w:rPr>
      </w:pPr>
      <w:r>
        <w:rPr>
          <w:rFonts w:ascii="Times New Roman" w:hAnsi="Times New Roman" w:eastAsia="仿宋_GB2312"/>
        </w:rPr>
        <w:t>5.3.2承包人提前通知监理人隐蔽工程检查的期限的约定：</w:t>
      </w:r>
      <w:r>
        <w:rPr>
          <w:rFonts w:hint="eastAsia" w:eastAsia="仿宋_GB2312"/>
          <w:color w:val="000000"/>
          <w:u w:val="single"/>
        </w:rPr>
        <w:t xml:space="preserve">                    </w:t>
      </w:r>
    </w:p>
    <w:p w14:paraId="2E779FA8">
      <w:pPr>
        <w:spacing w:line="360" w:lineRule="auto"/>
        <w:ind w:firstLine="480" w:firstLineChars="200"/>
        <w:rPr>
          <w:rFonts w:ascii="Times New Roman" w:hAnsi="Times New Roman" w:eastAsia="仿宋_GB2312"/>
        </w:rPr>
      </w:pPr>
      <w:r>
        <w:rPr>
          <w:rFonts w:ascii="Times New Roman" w:hAnsi="Times New Roman" w:eastAsia="仿宋_GB2312"/>
        </w:rPr>
        <w:t>监理人不能按时进行检查时，应提前</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小时提交书面延期要求。</w:t>
      </w:r>
    </w:p>
    <w:p w14:paraId="01D9353C">
      <w:pPr>
        <w:spacing w:line="360" w:lineRule="auto"/>
        <w:ind w:firstLine="480" w:firstLineChars="200"/>
        <w:rPr>
          <w:rFonts w:ascii="Times New Roman" w:hAnsi="Times New Roman" w:eastAsia="仿宋_GB2312"/>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w:t>
      </w:r>
    </w:p>
    <w:p w14:paraId="1CA41916">
      <w:pPr>
        <w:pStyle w:val="3"/>
        <w:adjustRightInd w:val="0"/>
        <w:rPr>
          <w:rFonts w:ascii="Arial" w:hAnsi="Arial" w:cs="Times New Roman"/>
          <w:sz w:val="24"/>
          <w:szCs w:val="16"/>
        </w:rPr>
      </w:pPr>
      <w:bookmarkStart w:id="1355" w:name="_Toc351203638"/>
      <w:r>
        <w:rPr>
          <w:rFonts w:hint="eastAsia" w:ascii="Arial" w:hAnsi="Arial" w:cs="Times New Roman"/>
          <w:sz w:val="24"/>
          <w:szCs w:val="16"/>
        </w:rPr>
        <w:t>6. 安全文明施工与环境保护</w:t>
      </w:r>
      <w:bookmarkEnd w:id="1355"/>
    </w:p>
    <w:p w14:paraId="0D30131A">
      <w:pPr>
        <w:spacing w:line="360" w:lineRule="auto"/>
        <w:ind w:firstLine="480" w:firstLineChars="200"/>
        <w:rPr>
          <w:rFonts w:ascii="Times New Roman" w:hAnsi="Times New Roman" w:eastAsia="黑体"/>
          <w:color w:val="000000"/>
        </w:rPr>
      </w:pPr>
      <w:r>
        <w:rPr>
          <w:rFonts w:ascii="Times New Roman" w:hAnsi="Times New Roman" w:eastAsia="黑体"/>
          <w:color w:val="000000"/>
        </w:rPr>
        <w:t>6.1安全文明施工</w:t>
      </w:r>
    </w:p>
    <w:p w14:paraId="30A58802">
      <w:pPr>
        <w:spacing w:line="360" w:lineRule="auto"/>
        <w:ind w:firstLine="480" w:firstLineChars="200"/>
        <w:rPr>
          <w:rFonts w:ascii="Times New Roman" w:hAnsi="Times New Roman" w:eastAsia="仿宋_GB2312"/>
        </w:rPr>
      </w:pPr>
      <w:r>
        <w:rPr>
          <w:rFonts w:ascii="Times New Roman" w:hAnsi="Times New Roman" w:eastAsia="仿宋_GB2312"/>
        </w:rPr>
        <w:t>6.1.1</w:t>
      </w:r>
      <w:r>
        <w:rPr>
          <w:rFonts w:ascii="Times New Roman" w:hAnsi="Times New Roman" w:eastAsia="仿宋_GB2312"/>
          <w:color w:val="000000"/>
        </w:rPr>
        <w:t xml:space="preserve"> 项目安全生产的达标目标及相应事项的约定：</w:t>
      </w:r>
      <w:r>
        <w:rPr>
          <w:rFonts w:hint="eastAsia"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w:t>
      </w:r>
    </w:p>
    <w:p w14:paraId="1A4CC4D6">
      <w:pPr>
        <w:spacing w:line="360" w:lineRule="auto"/>
        <w:ind w:firstLine="480" w:firstLineChars="200"/>
        <w:rPr>
          <w:rFonts w:eastAsia="仿宋_GB2312"/>
          <w:u w:val="single"/>
        </w:rPr>
      </w:pPr>
      <w:r>
        <w:rPr>
          <w:rFonts w:ascii="Times New Roman" w:hAnsi="Times New Roman" w:eastAsia="仿宋_GB2312"/>
        </w:rPr>
        <w:t>6.1.4 关于治安保卫的特别约定：</w:t>
      </w:r>
      <w:r>
        <w:rPr>
          <w:rFonts w:hint="eastAsia" w:eastAsia="仿宋_GB2312"/>
          <w:color w:val="000000"/>
          <w:u w:val="single"/>
        </w:rPr>
        <w:t xml:space="preserve">                     </w:t>
      </w:r>
      <w:r>
        <w:rPr>
          <w:rFonts w:ascii="Times New Roman" w:hAnsi="Times New Roman" w:eastAsia="仿宋_GB2312"/>
          <w:color w:val="000000"/>
        </w:rPr>
        <w:t>。</w:t>
      </w:r>
    </w:p>
    <w:p w14:paraId="63F1AA28">
      <w:pPr>
        <w:spacing w:line="360" w:lineRule="auto"/>
        <w:ind w:firstLine="480" w:firstLineChars="200"/>
        <w:rPr>
          <w:rFonts w:eastAsia="仿宋_GB2312"/>
        </w:rPr>
      </w:pPr>
      <w:r>
        <w:rPr>
          <w:rFonts w:ascii="Times New Roman" w:hAnsi="Times New Roman" w:eastAsia="仿宋_GB2312"/>
        </w:rPr>
        <w:t>关于编制施工场地治安管理计划的约定：</w:t>
      </w:r>
      <w:r>
        <w:rPr>
          <w:rFonts w:hint="eastAsia" w:eastAsia="仿宋_GB2312"/>
          <w:color w:val="000000"/>
          <w:u w:val="single"/>
        </w:rPr>
        <w:t xml:space="preserve">                     </w:t>
      </w:r>
      <w:r>
        <w:rPr>
          <w:rFonts w:ascii="Times New Roman" w:hAnsi="Times New Roman" w:eastAsia="仿宋_GB2312"/>
          <w:color w:val="000000"/>
        </w:rPr>
        <w:t>。</w:t>
      </w:r>
    </w:p>
    <w:p w14:paraId="38E30C60">
      <w:pPr>
        <w:spacing w:line="360" w:lineRule="auto"/>
        <w:ind w:firstLine="480" w:firstLineChars="200"/>
        <w:rPr>
          <w:rFonts w:ascii="Times New Roman" w:hAnsi="Times New Roman" w:eastAsia="仿宋_GB2312"/>
        </w:rPr>
      </w:pPr>
      <w:r>
        <w:rPr>
          <w:rFonts w:hint="eastAsia" w:ascii="Times New Roman" w:hAnsi="Times New Roman" w:eastAsia="仿宋_GB2312"/>
        </w:rPr>
        <w:t>6.1.5 文明施工</w:t>
      </w:r>
    </w:p>
    <w:p w14:paraId="1C7FFEE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rPr>
        <w:t>合同当事人对文明施工的要求：</w:t>
      </w:r>
      <w:r>
        <w:rPr>
          <w:rFonts w:hint="eastAsia" w:eastAsia="仿宋_GB2312"/>
          <w:color w:val="000000"/>
          <w:u w:val="single"/>
        </w:rPr>
        <w:t xml:space="preserve">                     </w:t>
      </w:r>
      <w:r>
        <w:rPr>
          <w:rFonts w:ascii="Times New Roman" w:hAnsi="Times New Roman" w:eastAsia="仿宋_GB2312"/>
          <w:color w:val="000000"/>
        </w:rPr>
        <w:t>。</w:t>
      </w:r>
    </w:p>
    <w:p w14:paraId="63A979F1">
      <w:pPr>
        <w:spacing w:line="360" w:lineRule="auto"/>
        <w:ind w:firstLine="480" w:firstLineChars="200"/>
        <w:rPr>
          <w:rFonts w:ascii="Times New Roman" w:hAnsi="Times New Roman" w:eastAsia="仿宋_GB2312"/>
        </w:rPr>
      </w:pPr>
      <w:r>
        <w:rPr>
          <w:rFonts w:ascii="Times New Roman" w:hAnsi="Times New Roman" w:eastAsia="仿宋_GB2312"/>
        </w:rPr>
        <w:t>6.1.6 关于安全文明施工费支付比例和支付期限的约定：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rPr>
        <w:t>。</w:t>
      </w:r>
    </w:p>
    <w:bookmarkEnd w:id="1348"/>
    <w:bookmarkEnd w:id="1349"/>
    <w:bookmarkEnd w:id="1350"/>
    <w:bookmarkEnd w:id="1351"/>
    <w:bookmarkEnd w:id="1352"/>
    <w:bookmarkEnd w:id="1353"/>
    <w:bookmarkEnd w:id="1354"/>
    <w:p w14:paraId="55B521A1">
      <w:pPr>
        <w:pStyle w:val="3"/>
        <w:adjustRightInd w:val="0"/>
        <w:rPr>
          <w:rFonts w:ascii="Arial" w:hAnsi="Arial" w:cs="Times New Roman"/>
          <w:sz w:val="24"/>
          <w:szCs w:val="16"/>
        </w:rPr>
      </w:pPr>
      <w:bookmarkStart w:id="1356" w:name="_Toc351203639"/>
      <w:r>
        <w:rPr>
          <w:rFonts w:hint="eastAsia" w:ascii="Arial" w:hAnsi="Arial" w:cs="Times New Roman"/>
          <w:sz w:val="24"/>
          <w:szCs w:val="16"/>
        </w:rPr>
        <w:t>7. 工期和进度</w:t>
      </w:r>
      <w:bookmarkEnd w:id="1356"/>
    </w:p>
    <w:p w14:paraId="39F724BE">
      <w:pPr>
        <w:spacing w:line="360" w:lineRule="auto"/>
        <w:ind w:firstLine="480" w:firstLineChars="200"/>
        <w:rPr>
          <w:rFonts w:ascii="Times New Roman" w:hAnsi="Times New Roman" w:eastAsia="黑体"/>
          <w:color w:val="000000"/>
        </w:rPr>
      </w:pPr>
      <w:r>
        <w:rPr>
          <w:rFonts w:ascii="Times New Roman" w:hAnsi="Times New Roman" w:eastAsia="黑体"/>
          <w:color w:val="000000"/>
        </w:rPr>
        <w:t>7.1 施工组织设计</w:t>
      </w:r>
    </w:p>
    <w:p w14:paraId="71F07071">
      <w:pPr>
        <w:autoSpaceDE w:val="0"/>
        <w:autoSpaceDN w:val="0"/>
        <w:adjustRightInd w:val="0"/>
        <w:spacing w:line="360" w:lineRule="auto"/>
        <w:ind w:firstLine="480" w:firstLineChars="200"/>
        <w:rPr>
          <w:rFonts w:eastAsia="仿宋_GB2312"/>
          <w:u w:val="single"/>
        </w:rPr>
      </w:pPr>
      <w:r>
        <w:rPr>
          <w:rFonts w:ascii="Times New Roman" w:hAnsi="Times New Roman" w:eastAsia="仿宋_GB2312"/>
        </w:rPr>
        <w:t>7.1.</w:t>
      </w:r>
      <w:r>
        <w:rPr>
          <w:rFonts w:hint="eastAsia" w:ascii="Times New Roman" w:hAnsi="Times New Roman" w:eastAsia="仿宋_GB2312"/>
        </w:rPr>
        <w:t xml:space="preserve">1 </w:t>
      </w:r>
      <w:r>
        <w:rPr>
          <w:rFonts w:hint="eastAsia" w:ascii="Times New Roman" w:hAnsi="Times New Roman" w:eastAsia="仿宋_GB2312"/>
          <w:color w:val="000000"/>
        </w:rPr>
        <w:t>合同当事人约定的</w:t>
      </w:r>
      <w:r>
        <w:rPr>
          <w:rFonts w:ascii="Times New Roman" w:hAnsi="Times New Roman" w:eastAsia="仿宋_GB2312"/>
          <w:color w:val="000000"/>
        </w:rPr>
        <w:t>施工组织设计</w:t>
      </w:r>
      <w:r>
        <w:rPr>
          <w:rFonts w:hint="eastAsia" w:ascii="Times New Roman" w:hAnsi="Times New Roman" w:eastAsia="仿宋_GB2312"/>
          <w:color w:val="000000"/>
        </w:rPr>
        <w:t>应包括的其他内容</w:t>
      </w:r>
      <w:r>
        <w:rPr>
          <w:rFonts w:eastAsia="仿宋_GB2312"/>
          <w:u w:val="single"/>
        </w:rPr>
        <w:t xml:space="preserve"> </w:t>
      </w:r>
    </w:p>
    <w:p w14:paraId="13506755">
      <w:pPr>
        <w:autoSpaceDE w:val="0"/>
        <w:autoSpaceDN w:val="0"/>
        <w:adjustRightInd w:val="0"/>
        <w:spacing w:line="360" w:lineRule="auto"/>
        <w:ind w:firstLine="480" w:firstLineChars="200"/>
        <w:rPr>
          <w:rFonts w:eastAsia="仿宋_GB2312"/>
          <w:u w:val="single"/>
        </w:rPr>
      </w:pPr>
      <w:r>
        <w:rPr>
          <w:rFonts w:eastAsia="仿宋_GB2312"/>
          <w:u w:val="single"/>
        </w:rPr>
        <w:t xml:space="preserve">（1）施工方案； </w:t>
      </w:r>
    </w:p>
    <w:p w14:paraId="0F15A7C8">
      <w:pPr>
        <w:autoSpaceDE w:val="0"/>
        <w:autoSpaceDN w:val="0"/>
        <w:adjustRightInd w:val="0"/>
        <w:spacing w:line="360" w:lineRule="auto"/>
        <w:ind w:firstLine="480" w:firstLineChars="200"/>
        <w:rPr>
          <w:rFonts w:eastAsia="仿宋_GB2312"/>
          <w:u w:val="single"/>
        </w:rPr>
      </w:pPr>
      <w:r>
        <w:rPr>
          <w:rFonts w:eastAsia="仿宋_GB2312"/>
          <w:u w:val="single"/>
        </w:rPr>
        <w:t>（2）施工现场平面布置图；</w:t>
      </w:r>
    </w:p>
    <w:p w14:paraId="151BCD2C">
      <w:pPr>
        <w:autoSpaceDE w:val="0"/>
        <w:autoSpaceDN w:val="0"/>
        <w:adjustRightInd w:val="0"/>
        <w:spacing w:line="360" w:lineRule="auto"/>
        <w:ind w:firstLine="480" w:firstLineChars="200"/>
        <w:rPr>
          <w:rFonts w:eastAsia="仿宋_GB2312"/>
          <w:u w:val="single"/>
        </w:rPr>
      </w:pPr>
      <w:r>
        <w:rPr>
          <w:rFonts w:eastAsia="仿宋_GB2312"/>
          <w:u w:val="single"/>
        </w:rPr>
        <w:t xml:space="preserve">（3）施工进度计划和保证措施； </w:t>
      </w:r>
    </w:p>
    <w:p w14:paraId="2C38E1DC">
      <w:pPr>
        <w:autoSpaceDE w:val="0"/>
        <w:autoSpaceDN w:val="0"/>
        <w:adjustRightInd w:val="0"/>
        <w:spacing w:line="360" w:lineRule="auto"/>
        <w:ind w:firstLine="480" w:firstLineChars="200"/>
        <w:rPr>
          <w:rFonts w:eastAsia="仿宋_GB2312"/>
          <w:u w:val="single"/>
        </w:rPr>
      </w:pPr>
      <w:r>
        <w:rPr>
          <w:rFonts w:eastAsia="仿宋_GB2312"/>
          <w:u w:val="single"/>
        </w:rPr>
        <w:t>（4）劳动力及材料供应计划；</w:t>
      </w:r>
    </w:p>
    <w:p w14:paraId="77F749AA">
      <w:pPr>
        <w:autoSpaceDE w:val="0"/>
        <w:autoSpaceDN w:val="0"/>
        <w:adjustRightInd w:val="0"/>
        <w:spacing w:line="360" w:lineRule="auto"/>
        <w:ind w:firstLine="480" w:firstLineChars="200"/>
        <w:rPr>
          <w:rFonts w:eastAsia="仿宋_GB2312"/>
          <w:u w:val="single"/>
        </w:rPr>
      </w:pPr>
      <w:r>
        <w:rPr>
          <w:rFonts w:eastAsia="仿宋_GB2312"/>
          <w:u w:val="single"/>
        </w:rPr>
        <w:t>（5）施工机械设备的选用；</w:t>
      </w:r>
    </w:p>
    <w:p w14:paraId="0C813E25">
      <w:pPr>
        <w:autoSpaceDE w:val="0"/>
        <w:autoSpaceDN w:val="0"/>
        <w:adjustRightInd w:val="0"/>
        <w:spacing w:line="360" w:lineRule="auto"/>
        <w:ind w:firstLine="480" w:firstLineChars="200"/>
        <w:rPr>
          <w:rFonts w:eastAsia="仿宋_GB2312"/>
          <w:u w:val="single"/>
        </w:rPr>
      </w:pPr>
      <w:r>
        <w:rPr>
          <w:rFonts w:eastAsia="仿宋_GB2312"/>
          <w:u w:val="single"/>
        </w:rPr>
        <w:t>（6）质量保证体系及措施；</w:t>
      </w:r>
    </w:p>
    <w:p w14:paraId="596495CC">
      <w:pPr>
        <w:autoSpaceDE w:val="0"/>
        <w:autoSpaceDN w:val="0"/>
        <w:adjustRightInd w:val="0"/>
        <w:spacing w:line="360" w:lineRule="auto"/>
        <w:ind w:firstLine="480" w:firstLineChars="200"/>
        <w:rPr>
          <w:rFonts w:eastAsia="仿宋_GB2312"/>
          <w:u w:val="single"/>
        </w:rPr>
      </w:pPr>
      <w:r>
        <w:rPr>
          <w:rFonts w:eastAsia="仿宋_GB2312"/>
          <w:u w:val="single"/>
        </w:rPr>
        <w:t>（7）安全生产、文明施工措施；</w:t>
      </w:r>
    </w:p>
    <w:p w14:paraId="40A6A6A9">
      <w:pPr>
        <w:autoSpaceDE w:val="0"/>
        <w:autoSpaceDN w:val="0"/>
        <w:adjustRightInd w:val="0"/>
        <w:spacing w:line="360" w:lineRule="auto"/>
        <w:ind w:firstLine="480" w:firstLineChars="200"/>
        <w:rPr>
          <w:rFonts w:eastAsia="仿宋_GB2312"/>
          <w:u w:val="single"/>
        </w:rPr>
      </w:pPr>
      <w:r>
        <w:rPr>
          <w:rFonts w:eastAsia="仿宋_GB2312"/>
          <w:u w:val="single"/>
        </w:rPr>
        <w:t>（8）环境保护、成本控制措施</w:t>
      </w:r>
      <w:r>
        <w:rPr>
          <w:rFonts w:hint="eastAsia" w:eastAsia="仿宋_GB2312"/>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rPr>
      </w:pPr>
      <w:r>
        <w:rPr>
          <w:rFonts w:hint="eastAsia" w:eastAsia="仿宋_GB2312"/>
          <w:u w:val="single"/>
        </w:rPr>
        <w:t>（9）合同当事人约定的其他内容</w:t>
      </w:r>
      <w:r>
        <w:rPr>
          <w:rFonts w:ascii="Times New Roman" w:hAnsi="Times New Roman" w:eastAsia="仿宋_GB2312"/>
        </w:rPr>
        <w:t>。</w:t>
      </w:r>
    </w:p>
    <w:p w14:paraId="0EF659A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rPr>
        <w:t>7.1.2</w:t>
      </w:r>
      <w:r>
        <w:rPr>
          <w:rFonts w:ascii="Times New Roman" w:hAnsi="Times New Roman" w:eastAsia="仿宋_GB2312"/>
          <w:color w:val="000000"/>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承包人提交详细施工组织设计的期限的约定：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30739F4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w:t>
      </w:r>
      <w:r>
        <w:rPr>
          <w:rFonts w:hint="eastAsia" w:ascii="Times New Roman" w:hAnsi="Times New Roman" w:eastAsia="仿宋_GB2312"/>
          <w:color w:val="000000"/>
        </w:rPr>
        <w:t>详细的施工组织设计</w:t>
      </w:r>
      <w:r>
        <w:rPr>
          <w:rFonts w:ascii="Times New Roman" w:hAnsi="Times New Roman" w:eastAsia="仿宋_GB2312"/>
          <w:color w:val="000000"/>
        </w:rPr>
        <w:t>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7A73ABA3">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57" w:name="_Toc300934966"/>
      <w:bookmarkStart w:id="1358" w:name="_Toc297123514"/>
      <w:bookmarkStart w:id="1359" w:name="_Toc303539123"/>
      <w:bookmarkStart w:id="1360" w:name="_Toc312678005"/>
      <w:bookmarkStart w:id="1361" w:name="_Toc304295541"/>
      <w:bookmarkStart w:id="1362" w:name="_Toc297216173"/>
      <w:bookmarkStart w:id="1363" w:name="_Toc312677479"/>
      <w:r>
        <w:rPr>
          <w:rFonts w:ascii="Times New Roman" w:hAnsi="Times New Roman" w:eastAsia="黑体"/>
          <w:color w:val="000000"/>
        </w:rPr>
        <w:t>.2 施工进度计划</w:t>
      </w:r>
    </w:p>
    <w:p w14:paraId="37B77FB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7.2.2 施工进度计划的修订</w:t>
      </w:r>
    </w:p>
    <w:p w14:paraId="4461779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发包人和监理人在收到修订的施工进度计划后确认或提出修改意见的期限：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EB856DB">
      <w:pPr>
        <w:spacing w:line="360" w:lineRule="auto"/>
        <w:ind w:firstLine="480" w:firstLineChars="200"/>
        <w:rPr>
          <w:rFonts w:ascii="Times New Roman" w:hAnsi="Times New Roman" w:eastAsia="黑体"/>
          <w:color w:val="000000"/>
        </w:rPr>
      </w:pPr>
      <w:r>
        <w:rPr>
          <w:rFonts w:ascii="Times New Roman" w:hAnsi="Times New Roman" w:eastAsia="黑体"/>
          <w:color w:val="000000"/>
        </w:rPr>
        <w:t>7.3 开工</w:t>
      </w:r>
    </w:p>
    <w:p w14:paraId="4824934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7.3.1 开工准备</w:t>
      </w:r>
    </w:p>
    <w:p w14:paraId="6A46C917">
      <w:pPr>
        <w:spacing w:line="360" w:lineRule="auto"/>
        <w:ind w:firstLine="645"/>
        <w:rPr>
          <w:rFonts w:ascii="Times New Roman" w:hAnsi="Times New Roman" w:eastAsia="仿宋_GB2312"/>
          <w:u w:val="single"/>
        </w:rPr>
      </w:pPr>
      <w:r>
        <w:rPr>
          <w:rFonts w:ascii="Times New Roman" w:hAnsi="Times New Roman" w:eastAsia="仿宋_GB2312"/>
          <w:color w:val="000000"/>
        </w:rPr>
        <w:t>关于承包人提交工程开工报审表的期限：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AADCDE8">
      <w:pPr>
        <w:spacing w:line="360" w:lineRule="auto"/>
        <w:rPr>
          <w:rFonts w:ascii="Times New Roman" w:hAnsi="Times New Roman" w:eastAsia="仿宋_GB2312"/>
          <w:color w:val="000000"/>
        </w:rPr>
      </w:pPr>
      <w:r>
        <w:rPr>
          <w:rFonts w:ascii="Times New Roman" w:hAnsi="Times New Roman" w:eastAsia="仿宋_GB2312"/>
          <w:color w:val="000000"/>
        </w:rPr>
        <w:t>关于发包人应完成的其他开工准备工作及期限：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768A7714">
      <w:pPr>
        <w:spacing w:line="360" w:lineRule="auto"/>
        <w:rPr>
          <w:rFonts w:ascii="Times New Roman" w:hAnsi="Times New Roman" w:eastAsia="仿宋_GB2312"/>
        </w:rPr>
      </w:pPr>
      <w:r>
        <w:rPr>
          <w:rFonts w:ascii="Times New Roman" w:hAnsi="Times New Roman" w:eastAsia="仿宋_GB2312"/>
          <w:color w:val="000000"/>
        </w:rPr>
        <w:t>关于承包人应完成的其他开工准备工作及期限：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62C7D00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7.3.2开工通知</w:t>
      </w:r>
    </w:p>
    <w:p w14:paraId="41454EF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因发包人原因造成监理人未能在计划开工日期之日起</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7.4 测量放线</w:t>
      </w:r>
    </w:p>
    <w:p w14:paraId="6EEA97E5">
      <w:pPr>
        <w:spacing w:line="360" w:lineRule="auto"/>
        <w:ind w:firstLine="480" w:firstLineChars="200"/>
        <w:rPr>
          <w:rFonts w:ascii="Times New Roman" w:hAnsi="Times New Roman" w:eastAsia="仿宋_GB2312"/>
          <w:u w:val="single"/>
        </w:rPr>
      </w:pPr>
      <w:r>
        <w:rPr>
          <w:rFonts w:ascii="Times New Roman" w:hAnsi="Times New Roman" w:eastAsia="仿宋_GB2312"/>
        </w:rPr>
        <w:t>7.4.1发包人通过监理人向承包人提供测量基准点、基准线和水准点及其书面资料的期限：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4936CFBD">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64" w:name="_Toc312677484"/>
      <w:bookmarkStart w:id="1365" w:name="_Toc312678010"/>
      <w:bookmarkStart w:id="1366" w:name="_Toc304295546"/>
      <w:bookmarkStart w:id="1367" w:name="_Toc300934968"/>
      <w:bookmarkStart w:id="1368" w:name="_Toc297123516"/>
      <w:bookmarkStart w:id="1369" w:name="_Toc297216175"/>
      <w:bookmarkStart w:id="1370" w:name="_Toc303539125"/>
      <w:r>
        <w:rPr>
          <w:rFonts w:ascii="Times New Roman" w:hAnsi="Times New Roman" w:eastAsia="黑体"/>
          <w:color w:val="000000"/>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rPr>
      </w:pPr>
      <w:r>
        <w:rPr>
          <w:rFonts w:ascii="Times New Roman" w:hAnsi="Times New Roman" w:eastAsia="仿宋_GB2312"/>
        </w:rPr>
        <w:t>7.5.1 因发包人原因导致工期延误</w:t>
      </w:r>
    </w:p>
    <w:p w14:paraId="3FF7F7AF">
      <w:pPr>
        <w:spacing w:line="360" w:lineRule="auto"/>
        <w:ind w:firstLine="480" w:firstLineChars="200"/>
        <w:rPr>
          <w:rFonts w:ascii="Times New Roman" w:hAnsi="Times New Roman" w:eastAsia="仿宋_GB2312"/>
        </w:rPr>
      </w:pPr>
      <w:r>
        <w:rPr>
          <w:rFonts w:ascii="Times New Roman" w:hAnsi="Times New Roman" w:eastAsia="仿宋_GB2312"/>
        </w:rPr>
        <w:t>因发包人原因导致工期延误的其他情形：</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p>
    <w:p w14:paraId="1B670443">
      <w:pPr>
        <w:spacing w:line="360" w:lineRule="auto"/>
        <w:rPr>
          <w:rFonts w:ascii="Times New Roman" w:hAnsi="Times New Roman" w:eastAsia="仿宋_GB2312"/>
        </w:rPr>
      </w:pPr>
      <w:r>
        <w:rPr>
          <w:rFonts w:ascii="Times New Roman" w:hAnsi="Times New Roman" w:eastAsia="仿宋_GB2312"/>
        </w:rPr>
        <w:t>7</w:t>
      </w:r>
      <w:bookmarkStart w:id="1371" w:name="_Toc318581169"/>
      <w:bookmarkStart w:id="1372" w:name="_Toc312678012"/>
      <w:bookmarkStart w:id="1373" w:name="_Toc312677486"/>
      <w:bookmarkStart w:id="1374" w:name="_Toc300934970"/>
      <w:bookmarkStart w:id="1375" w:name="_Toc297216177"/>
      <w:bookmarkStart w:id="1376" w:name="_Toc304295548"/>
      <w:bookmarkStart w:id="1377" w:name="_Toc297123518"/>
      <w:bookmarkStart w:id="1378" w:name="_Toc303539127"/>
      <w:r>
        <w:rPr>
          <w:rFonts w:ascii="Times New Roman" w:hAnsi="Times New Roman" w:eastAsia="仿宋_GB2312"/>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u w:val="single"/>
        </w:rPr>
      </w:pPr>
      <w:r>
        <w:rPr>
          <w:rFonts w:ascii="Times New Roman" w:hAnsi="Times New Roman" w:eastAsia="仿宋_GB2312"/>
        </w:rPr>
        <w:t>因</w:t>
      </w:r>
      <w:bookmarkStart w:id="1379" w:name="_Toc312678013"/>
      <w:bookmarkStart w:id="1380" w:name="_Toc312677487"/>
      <w:bookmarkStart w:id="1381" w:name="_Toc318581170"/>
      <w:r>
        <w:rPr>
          <w:rFonts w:ascii="Times New Roman" w:hAnsi="Times New Roman" w:eastAsia="仿宋_GB2312"/>
        </w:rPr>
        <w:t>承包人原因造成工期延误，逾期竣工违约金的计算方法为：</w:t>
      </w:r>
    </w:p>
    <w:p w14:paraId="2E7131F1">
      <w:pPr>
        <w:spacing w:line="360" w:lineRule="auto"/>
        <w:rPr>
          <w:rFonts w:ascii="Times New Roman" w:hAnsi="Times New Roman" w:eastAsia="仿宋_GB2312"/>
        </w:rPr>
      </w:pP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rPr>
      </w:pPr>
      <w:r>
        <w:rPr>
          <w:rFonts w:ascii="Times New Roman" w:hAnsi="Times New Roman" w:eastAsia="仿宋_GB2312"/>
        </w:rPr>
        <w:t>因承包人原因造成工期延误，逾</w:t>
      </w:r>
      <w:bookmarkStart w:id="1382" w:name="_Toc318581171"/>
      <w:bookmarkStart w:id="1383" w:name="_Toc312678014"/>
      <w:r>
        <w:rPr>
          <w:rFonts w:ascii="Times New Roman" w:hAnsi="Times New Roman" w:eastAsia="仿宋_GB2312"/>
        </w:rPr>
        <w:t>期竣工违约金的上限：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382"/>
    <w:bookmarkEnd w:id="1383"/>
    <w:p w14:paraId="6E990DB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84" w:name="_Toc297216178"/>
      <w:bookmarkStart w:id="1385" w:name="_Toc297123519"/>
      <w:bookmarkStart w:id="1386" w:name="_Toc303539128"/>
      <w:bookmarkStart w:id="1387" w:name="_Toc304295549"/>
      <w:bookmarkStart w:id="1388" w:name="_Toc312678015"/>
      <w:bookmarkStart w:id="1389" w:name="_Toc300934971"/>
      <w:r>
        <w:rPr>
          <w:rFonts w:ascii="Times New Roman" w:hAnsi="Times New Roman" w:eastAsia="黑体"/>
          <w:color w:val="000000"/>
        </w:rPr>
        <w:t>.6 不</w:t>
      </w:r>
      <w:bookmarkEnd w:id="1384"/>
      <w:bookmarkEnd w:id="1385"/>
      <w:bookmarkEnd w:id="1386"/>
      <w:bookmarkEnd w:id="1387"/>
      <w:bookmarkEnd w:id="1388"/>
      <w:bookmarkEnd w:id="1389"/>
      <w:r>
        <w:rPr>
          <w:rFonts w:ascii="Times New Roman" w:hAnsi="Times New Roman" w:eastAsia="黑体"/>
          <w:color w:val="000000"/>
        </w:rPr>
        <w:t>利物质条件</w:t>
      </w:r>
    </w:p>
    <w:p w14:paraId="5FE23D72">
      <w:pPr>
        <w:spacing w:line="360" w:lineRule="auto"/>
        <w:rPr>
          <w:rFonts w:ascii="Times New Roman" w:hAnsi="Times New Roman" w:eastAsia="仿宋_GB2312"/>
        </w:rPr>
      </w:pPr>
      <w:bookmarkStart w:id="1390" w:name="_Toc318581172"/>
      <w:bookmarkStart w:id="1391" w:name="_Toc297123520"/>
      <w:bookmarkStart w:id="1392" w:name="_Toc312678016"/>
      <w:bookmarkStart w:id="1393" w:name="_Toc304295550"/>
      <w:bookmarkStart w:id="1394" w:name="_Toc303539129"/>
      <w:bookmarkStart w:id="1395" w:name="_Toc300934972"/>
      <w:bookmarkStart w:id="1396" w:name="_Toc297216179"/>
      <w:r>
        <w:rPr>
          <w:rFonts w:ascii="Times New Roman" w:hAnsi="Times New Roman" w:eastAsia="仿宋_GB2312"/>
        </w:rPr>
        <w:t>不利物质条件的其他情形和有关约定：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97" w:name="_Toc297123521"/>
      <w:bookmarkStart w:id="1398" w:name="_Toc303539130"/>
      <w:bookmarkStart w:id="1399" w:name="_Toc312678017"/>
      <w:bookmarkStart w:id="1400" w:name="_Toc304295551"/>
      <w:bookmarkStart w:id="1401" w:name="_Toc300934973"/>
      <w:bookmarkStart w:id="1402" w:name="_Toc297216180"/>
      <w:r>
        <w:rPr>
          <w:rFonts w:ascii="Times New Roman" w:hAnsi="Times New Roman" w:eastAsia="黑体"/>
          <w:color w:val="000000"/>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rPr>
      </w:pPr>
      <w:r>
        <w:rPr>
          <w:rFonts w:ascii="Times New Roman" w:hAnsi="Times New Roman" w:eastAsia="仿宋_GB2312"/>
        </w:rPr>
        <w:t>发包人和承包人同意以下情形视为异常恶劣的气候条件：</w:t>
      </w:r>
    </w:p>
    <w:p w14:paraId="4FFEA9A7">
      <w:pPr>
        <w:spacing w:line="360" w:lineRule="auto"/>
        <w:ind w:firstLine="480" w:firstLineChars="200"/>
        <w:rPr>
          <w:rFonts w:ascii="Times New Roman" w:hAnsi="Times New Roman" w:eastAsia="仿宋_GB2312"/>
        </w:rPr>
      </w:pPr>
      <w:r>
        <w:rPr>
          <w:rFonts w:ascii="Times New Roman" w:hAnsi="Times New Roman" w:eastAsia="仿宋_GB2312"/>
        </w:rPr>
        <w:t>（1）</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ECACAAF">
      <w:pPr>
        <w:spacing w:line="360" w:lineRule="auto"/>
        <w:ind w:firstLine="480" w:firstLineChars="200"/>
        <w:rPr>
          <w:rFonts w:ascii="Times New Roman" w:hAnsi="Times New Roman" w:eastAsia="仿宋_GB2312"/>
        </w:rPr>
      </w:pPr>
      <w:r>
        <w:rPr>
          <w:rFonts w:ascii="Times New Roman" w:hAnsi="Times New Roman" w:eastAsia="仿宋_GB2312"/>
        </w:rPr>
        <w:t>（2）</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653FF87">
      <w:pPr>
        <w:spacing w:line="360" w:lineRule="auto"/>
        <w:ind w:firstLine="480" w:firstLineChars="200"/>
        <w:rPr>
          <w:rFonts w:ascii="Times New Roman" w:hAnsi="Times New Roman" w:eastAsia="仿宋_GB2312"/>
        </w:rPr>
      </w:pPr>
      <w:r>
        <w:rPr>
          <w:rFonts w:ascii="Times New Roman" w:hAnsi="Times New Roman" w:eastAsia="仿宋_GB2312"/>
        </w:rPr>
        <w:t>（3）</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7FF6C13F">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7.9 提前竣工的奖励</w:t>
      </w:r>
    </w:p>
    <w:p w14:paraId="5CAA736C">
      <w:pPr>
        <w:spacing w:line="360" w:lineRule="auto"/>
        <w:ind w:firstLine="480" w:firstLineChars="200"/>
        <w:rPr>
          <w:rFonts w:ascii="Times New Roman" w:hAnsi="Times New Roman" w:eastAsia="仿宋_GB2312"/>
        </w:rPr>
      </w:pPr>
      <w:r>
        <w:rPr>
          <w:rFonts w:ascii="Times New Roman" w:hAnsi="Times New Roman" w:eastAsia="仿宋_GB2312"/>
        </w:rPr>
        <w:t>7.9.2提前竣工的奖励：</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F8C2463">
      <w:pPr>
        <w:pStyle w:val="3"/>
        <w:adjustRightInd w:val="0"/>
        <w:rPr>
          <w:rFonts w:ascii="Arial" w:hAnsi="Arial" w:cs="Times New Roman"/>
          <w:sz w:val="24"/>
          <w:szCs w:val="16"/>
        </w:rPr>
      </w:pPr>
      <w:bookmarkStart w:id="1403" w:name="_Toc351203640"/>
      <w:r>
        <w:rPr>
          <w:rFonts w:hint="eastAsia" w:ascii="Arial" w:hAnsi="Arial" w:cs="Times New Roman"/>
          <w:sz w:val="24"/>
          <w:szCs w:val="16"/>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rPr>
      </w:pPr>
      <w:r>
        <w:rPr>
          <w:rFonts w:ascii="Times New Roman" w:hAnsi="Times New Roman" w:eastAsia="黑体"/>
          <w:color w:val="000000"/>
        </w:rPr>
        <w:t>8</w:t>
      </w:r>
      <w:bookmarkStart w:id="1404" w:name="_Toc296890995"/>
      <w:bookmarkStart w:id="1405" w:name="_Toc296346668"/>
      <w:bookmarkStart w:id="1406" w:name="_Toc297048353"/>
      <w:bookmarkStart w:id="1407" w:name="_Toc296944506"/>
      <w:bookmarkStart w:id="1408" w:name="_Toc312678019"/>
      <w:bookmarkStart w:id="1409" w:name="_Toc297216186"/>
      <w:bookmarkStart w:id="1410" w:name="_Toc292559372"/>
      <w:bookmarkStart w:id="1411" w:name="_Toc296503167"/>
      <w:bookmarkStart w:id="1412" w:name="_Toc312677493"/>
      <w:bookmarkStart w:id="1413" w:name="_Toc296891207"/>
      <w:bookmarkStart w:id="1414" w:name="_Toc296347166"/>
      <w:bookmarkStart w:id="1415" w:name="_Toc297123527"/>
      <w:bookmarkStart w:id="1416" w:name="_Toc303539136"/>
      <w:bookmarkStart w:id="1417" w:name="_Toc297120467"/>
      <w:bookmarkStart w:id="1418" w:name="_Toc292559877"/>
      <w:bookmarkStart w:id="1419" w:name="_Toc304295556"/>
      <w:bookmarkStart w:id="1420" w:name="_Toc280868654"/>
      <w:bookmarkStart w:id="1421" w:name="_Toc300934979"/>
      <w:bookmarkStart w:id="1422" w:name="_Toc267251424"/>
      <w:bookmarkStart w:id="1423" w:name="_Toc280868655"/>
      <w:bookmarkStart w:id="1424" w:name="_Toc280868656"/>
      <w:r>
        <w:rPr>
          <w:rFonts w:ascii="Times New Roman" w:hAnsi="Times New Roman" w:eastAsia="黑体"/>
          <w:color w:val="000000"/>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rPr>
      </w:pPr>
      <w:r>
        <w:rPr>
          <w:rFonts w:ascii="Times New Roman" w:hAnsi="Times New Roman" w:eastAsia="仿宋_GB2312"/>
        </w:rPr>
        <w:t>8</w:t>
      </w:r>
      <w:bookmarkStart w:id="1425" w:name="_Toc292559373"/>
      <w:bookmarkStart w:id="1426" w:name="_Toc292559878"/>
      <w:bookmarkStart w:id="1427" w:name="_Toc296891208"/>
      <w:bookmarkStart w:id="1428" w:name="_Toc297048354"/>
      <w:bookmarkStart w:id="1429" w:name="_Toc318581173"/>
      <w:bookmarkStart w:id="1430" w:name="_Toc304295557"/>
      <w:bookmarkStart w:id="1431" w:name="_Toc296347167"/>
      <w:bookmarkStart w:id="1432" w:name="_Toc300934980"/>
      <w:bookmarkStart w:id="1433" w:name="_Toc297120468"/>
      <w:bookmarkStart w:id="1434" w:name="_Toc296890996"/>
      <w:bookmarkStart w:id="1435" w:name="_Toc312678020"/>
      <w:bookmarkStart w:id="1436" w:name="_Toc312677494"/>
      <w:bookmarkStart w:id="1437" w:name="_Toc296944507"/>
      <w:bookmarkStart w:id="1438" w:name="_Toc296346669"/>
      <w:bookmarkStart w:id="1439" w:name="_Toc296503168"/>
      <w:bookmarkStart w:id="1440" w:name="_Toc297216187"/>
      <w:bookmarkStart w:id="1441" w:name="_Toc297123528"/>
      <w:bookmarkStart w:id="1442" w:name="_Toc303539137"/>
      <w:r>
        <w:rPr>
          <w:rFonts w:ascii="Times New Roman" w:hAnsi="Times New Roman" w:eastAsia="仿宋_GB2312"/>
        </w:rPr>
        <w:t>.4.1发包人供应的材料设备的保管费用的承担：</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bookmarkEnd w:id="1425"/>
      <w:bookmarkEnd w:id="1426"/>
    </w:p>
    <w:p w14:paraId="13B50178">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8.6.1</w:t>
      </w:r>
      <w:r>
        <w:rPr>
          <w:rFonts w:ascii="Times New Roman" w:hAnsi="Times New Roman" w:eastAsia="仿宋_GB2312"/>
          <w:color w:val="000000"/>
        </w:rPr>
        <w:tab/>
      </w:r>
      <w:r>
        <w:rPr>
          <w:rFonts w:ascii="Times New Roman" w:hAnsi="Times New Roman" w:eastAsia="仿宋_GB2312"/>
          <w:color w:val="000000"/>
        </w:rPr>
        <w:t>样品的报送</w:t>
      </w:r>
      <w:r>
        <w:rPr>
          <w:rFonts w:hint="eastAsia" w:ascii="Times New Roman" w:hAnsi="Times New Roman" w:eastAsia="仿宋_GB2312"/>
          <w:color w:val="000000"/>
        </w:rPr>
        <w:t>与封存</w:t>
      </w:r>
    </w:p>
    <w:p w14:paraId="69B10190">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需要承包人报送样品的材料或工程设备，样品的种类、名称、规格、数量要求：</w:t>
      </w:r>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p>
    <w:p w14:paraId="5923AEA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rPr>
        <w:t>8.8.1 承包人提供的施工设备和临时设施</w:t>
      </w:r>
    </w:p>
    <w:p w14:paraId="0A1A6BA6">
      <w:pPr>
        <w:autoSpaceDE w:val="0"/>
        <w:autoSpaceDN w:val="0"/>
        <w:adjustRightInd w:val="0"/>
        <w:spacing w:line="360" w:lineRule="auto"/>
        <w:rPr>
          <w:rFonts w:ascii="Times New Roman" w:hAnsi="Times New Roman" w:eastAsia="仿宋_GB2312"/>
        </w:rPr>
      </w:pPr>
      <w:r>
        <w:rPr>
          <w:rFonts w:ascii="Times New Roman" w:hAnsi="Times New Roman" w:eastAsia="仿宋_GB2312"/>
        </w:rPr>
        <w:t>关于修建临时设施费用承担的约定：</w:t>
      </w:r>
      <w:r>
        <w:rPr>
          <w:rFonts w:ascii="Times New Roman" w:hAnsi="Times New Roman" w:eastAsia="仿宋_GB2312"/>
          <w:u w:val="single"/>
        </w:rPr>
        <w:t xml:space="preserve">  </w:t>
      </w:r>
      <w:r>
        <w:rPr>
          <w:rFonts w:hint="eastAsia" w:eastAsia="仿宋_GB2312"/>
          <w:u w:val="single"/>
        </w:rPr>
        <w:t>由承包人承担</w:t>
      </w:r>
      <w:r>
        <w:rPr>
          <w:rFonts w:ascii="Times New Roman" w:hAnsi="Times New Roman" w:eastAsia="仿宋_GB2312"/>
          <w:u w:val="single"/>
        </w:rPr>
        <w:t xml:space="preserve">  </w:t>
      </w:r>
      <w:r>
        <w:rPr>
          <w:rFonts w:ascii="Times New Roman" w:hAnsi="Times New Roman" w:eastAsia="仿宋_GB2312"/>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3"/>
        <w:adjustRightInd w:val="0"/>
        <w:rPr>
          <w:rFonts w:ascii="Arial" w:hAnsi="Arial" w:cs="Times New Roman"/>
          <w:sz w:val="24"/>
          <w:szCs w:val="16"/>
        </w:rPr>
      </w:pPr>
      <w:bookmarkStart w:id="1443" w:name="_Toc351203641"/>
      <w:r>
        <w:rPr>
          <w:rFonts w:hint="eastAsia" w:ascii="Arial" w:hAnsi="Arial" w:cs="Times New Roman"/>
          <w:sz w:val="24"/>
          <w:szCs w:val="16"/>
        </w:rPr>
        <w:t>9</w:t>
      </w:r>
      <w:bookmarkEnd w:id="1422"/>
      <w:bookmarkEnd w:id="1423"/>
      <w:bookmarkEnd w:id="1424"/>
      <w:bookmarkStart w:id="1444" w:name="_Toc297123533"/>
      <w:bookmarkStart w:id="1445" w:name="_Toc304295559"/>
      <w:bookmarkStart w:id="1446" w:name="_Toc312678021"/>
      <w:bookmarkStart w:id="1447" w:name="_Toc303539139"/>
      <w:bookmarkStart w:id="1448" w:name="_Toc312677495"/>
      <w:bookmarkStart w:id="1449" w:name="_Toc297216192"/>
      <w:bookmarkStart w:id="1450" w:name="_Toc300934982"/>
      <w:bookmarkStart w:id="1451" w:name="_Toc296891213"/>
      <w:bookmarkStart w:id="1452" w:name="_Toc296944512"/>
      <w:bookmarkStart w:id="1453" w:name="_Toc296347172"/>
      <w:bookmarkStart w:id="1454" w:name="_Toc296891001"/>
      <w:bookmarkStart w:id="1455" w:name="_Toc267251428"/>
      <w:bookmarkStart w:id="1456" w:name="_Toc267251427"/>
      <w:bookmarkStart w:id="1457" w:name="_Toc297048359"/>
      <w:bookmarkStart w:id="1458" w:name="_Toc296503173"/>
      <w:bookmarkStart w:id="1459" w:name="_Toc297120473"/>
      <w:bookmarkStart w:id="1460" w:name="_Toc296346674"/>
      <w:bookmarkStart w:id="1461" w:name="_Toc292559883"/>
      <w:bookmarkStart w:id="1462" w:name="_Toc292559378"/>
      <w:r>
        <w:rPr>
          <w:rFonts w:hint="eastAsia" w:ascii="Arial" w:hAnsi="Arial" w:cs="Times New Roman"/>
          <w:sz w:val="24"/>
          <w:szCs w:val="16"/>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rPr>
      </w:pPr>
      <w:r>
        <w:rPr>
          <w:rFonts w:ascii="Times New Roman" w:hAnsi="Times New Roman" w:eastAsia="黑体"/>
          <w:color w:val="000000"/>
        </w:rPr>
        <w:t>9</w:t>
      </w:r>
      <w:bookmarkStart w:id="1463" w:name="_Toc304295560"/>
      <w:bookmarkStart w:id="1464" w:name="_Toc312677496"/>
      <w:bookmarkStart w:id="1465" w:name="_Toc300934983"/>
      <w:bookmarkStart w:id="1466" w:name="_Toc297216193"/>
      <w:bookmarkStart w:id="1467" w:name="_Toc303539140"/>
      <w:bookmarkStart w:id="1468" w:name="_Toc312678022"/>
      <w:bookmarkStart w:id="1469" w:name="_Toc297123534"/>
      <w:r>
        <w:rPr>
          <w:rFonts w:ascii="Times New Roman" w:hAnsi="Times New Roman" w:eastAsia="黑体"/>
          <w:color w:val="000000"/>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rPr>
      </w:pPr>
      <w:r>
        <w:rPr>
          <w:rFonts w:ascii="Times New Roman" w:hAnsi="Times New Roman" w:eastAsia="仿宋_GB2312"/>
        </w:rPr>
        <w:t>9</w:t>
      </w:r>
      <w:bookmarkStart w:id="1470" w:name="_Toc304295561"/>
      <w:bookmarkStart w:id="1471" w:name="_Toc297216194"/>
      <w:bookmarkStart w:id="1472" w:name="_Toc297123535"/>
      <w:bookmarkStart w:id="1473" w:name="_Toc312677497"/>
      <w:bookmarkStart w:id="1474" w:name="_Toc303539141"/>
      <w:bookmarkStart w:id="1475" w:name="_Toc300934984"/>
      <w:bookmarkStart w:id="1476" w:name="_Toc312678023"/>
      <w:bookmarkStart w:id="1477" w:name="_Toc318581174"/>
      <w:r>
        <w:rPr>
          <w:rFonts w:ascii="Times New Roman" w:hAnsi="Times New Roman" w:eastAsia="仿宋_GB2312"/>
        </w:rPr>
        <w:t>.1.2 试验设备</w:t>
      </w:r>
    </w:p>
    <w:p w14:paraId="6CF8D212">
      <w:pPr>
        <w:spacing w:line="360" w:lineRule="auto"/>
        <w:rPr>
          <w:rFonts w:ascii="Times New Roman" w:hAnsi="Times New Roman" w:eastAsia="仿宋_GB2312"/>
        </w:rPr>
      </w:pPr>
      <w:r>
        <w:rPr>
          <w:rFonts w:ascii="Times New Roman" w:hAnsi="Times New Roman" w:eastAsia="仿宋_GB2312"/>
        </w:rPr>
        <w:t>施工现场需要配置的试验场所：</w:t>
      </w:r>
      <w:bookmarkEnd w:id="1470"/>
      <w:bookmarkEnd w:id="1471"/>
      <w:bookmarkEnd w:id="1472"/>
      <w:bookmarkEnd w:id="1473"/>
      <w:bookmarkEnd w:id="1474"/>
      <w:bookmarkEnd w:id="1475"/>
      <w:bookmarkEnd w:id="1476"/>
      <w:bookmarkStart w:id="1478" w:name="_Toc297216195"/>
      <w:bookmarkStart w:id="1479" w:name="_Toc312677498"/>
      <w:bookmarkStart w:id="1480" w:name="_Toc303539142"/>
      <w:bookmarkStart w:id="1481" w:name="_Toc312678024"/>
      <w:bookmarkStart w:id="1482" w:name="_Toc300934985"/>
      <w:bookmarkStart w:id="1483" w:name="_Toc304295562"/>
      <w:bookmarkStart w:id="1484" w:name="_Toc297123536"/>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r>
        <w:rPr>
          <w:rFonts w:hint="eastAsia" w:ascii="Times New Roman" w:hAnsi="Times New Roman" w:eastAsia="仿宋_GB2312"/>
        </w:rPr>
        <w:t xml:space="preserve"> </w:t>
      </w:r>
    </w:p>
    <w:p w14:paraId="4D582AE5">
      <w:pPr>
        <w:spacing w:line="360" w:lineRule="auto"/>
        <w:rPr>
          <w:rFonts w:ascii="Times New Roman" w:hAnsi="Times New Roman" w:eastAsia="仿宋_GB2312"/>
        </w:rPr>
      </w:pPr>
      <w:r>
        <w:rPr>
          <w:rFonts w:ascii="Times New Roman" w:hAnsi="Times New Roman" w:eastAsia="仿宋_GB2312"/>
        </w:rPr>
        <w:t>施工现场需要配备的试验设备：</w:t>
      </w:r>
      <w:r>
        <w:rPr>
          <w:rFonts w:ascii="Times New Roman" w:hAnsi="Times New Roman" w:eastAsia="仿宋_GB2312"/>
          <w:u w:val="single"/>
        </w:rPr>
        <w:t xml:space="preserve">   </w:t>
      </w:r>
      <w:r>
        <w:rPr>
          <w:rFonts w:hint="eastAsia" w:eastAsia="仿宋_GB2312"/>
          <w:color w:val="000000"/>
          <w:u w:val="single"/>
        </w:rPr>
        <w:t>按《通用条款》执行</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B6F8565">
      <w:pPr>
        <w:spacing w:line="360" w:lineRule="auto"/>
        <w:rPr>
          <w:rFonts w:ascii="Times New Roman" w:hAnsi="Times New Roman" w:eastAsia="仿宋_GB2312"/>
        </w:rPr>
      </w:pPr>
      <w:r>
        <w:rPr>
          <w:rFonts w:ascii="Times New Roman" w:hAnsi="Times New Roman" w:eastAsia="仿宋_GB2312"/>
        </w:rPr>
        <w:t>施工现场需要具备的其他试验条件：</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D23753">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9.4 现场工艺试验</w:t>
      </w:r>
      <w:r>
        <w:rPr>
          <w:rFonts w:hint="eastAsia" w:ascii="Times New Roman" w:hAnsi="Times New Roman" w:eastAsia="黑体"/>
          <w:color w:val="000000"/>
        </w:rPr>
        <w:t xml:space="preserve"> </w:t>
      </w:r>
    </w:p>
    <w:p w14:paraId="19DFE93E">
      <w:pPr>
        <w:spacing w:line="360" w:lineRule="auto"/>
        <w:rPr>
          <w:rFonts w:ascii="Times New Roman" w:hAnsi="Times New Roman" w:eastAsia="仿宋_GB2312"/>
        </w:rPr>
      </w:pPr>
      <w:r>
        <w:rPr>
          <w:rFonts w:ascii="Times New Roman" w:hAnsi="Times New Roman" w:eastAsia="仿宋_GB2312"/>
        </w:rPr>
        <w:t>现场工艺试验的有关约定：</w:t>
      </w:r>
      <w:r>
        <w:rPr>
          <w:rFonts w:ascii="Times New Roman" w:hAnsi="Times New Roman" w:eastAsia="仿宋_GB2312"/>
          <w:u w:val="single"/>
        </w:rPr>
        <w:t xml:space="preserve"> </w:t>
      </w:r>
      <w:r>
        <w:rPr>
          <w:rFonts w:hint="eastAsia" w:eastAsia="仿宋_GB2312"/>
          <w:u w:val="single"/>
        </w:rPr>
        <w:t>按相关规范要求执行，费用由承包人承担</w:t>
      </w:r>
      <w:r>
        <w:rPr>
          <w:rFonts w:ascii="Times New Roman" w:hAnsi="Times New Roman" w:eastAsia="仿宋_GB2312"/>
          <w:u w:val="single"/>
        </w:rPr>
        <w:t xml:space="preserve"> </w:t>
      </w:r>
      <w:r>
        <w:rPr>
          <w:rFonts w:ascii="Times New Roman" w:hAnsi="Times New Roman" w:eastAsia="仿宋_GB2312"/>
        </w:rPr>
        <w:t>。</w:t>
      </w:r>
    </w:p>
    <w:bookmarkEnd w:id="1477"/>
    <w:bookmarkEnd w:id="1478"/>
    <w:bookmarkEnd w:id="1479"/>
    <w:bookmarkEnd w:id="1480"/>
    <w:bookmarkEnd w:id="1481"/>
    <w:bookmarkEnd w:id="1482"/>
    <w:bookmarkEnd w:id="1483"/>
    <w:bookmarkEnd w:id="1484"/>
    <w:p w14:paraId="61C74F31">
      <w:pPr>
        <w:pStyle w:val="3"/>
        <w:adjustRightInd w:val="0"/>
        <w:rPr>
          <w:rFonts w:ascii="Arial" w:hAnsi="Arial" w:cs="Times New Roman"/>
          <w:sz w:val="24"/>
          <w:szCs w:val="16"/>
        </w:rPr>
      </w:pPr>
      <w:bookmarkStart w:id="1485" w:name="_Toc351203642"/>
      <w:r>
        <w:rPr>
          <w:rFonts w:hint="eastAsia" w:ascii="Arial" w:hAnsi="Arial" w:cs="Times New Roman"/>
          <w:sz w:val="24"/>
          <w:szCs w:val="16"/>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296944532"/>
      <w:bookmarkStart w:id="1487" w:name="_Toc292559903"/>
      <w:bookmarkStart w:id="1488" w:name="_Toc304295566"/>
      <w:bookmarkStart w:id="1489" w:name="_Toc292559398"/>
      <w:bookmarkStart w:id="1490" w:name="_Toc296503193"/>
      <w:bookmarkStart w:id="1491" w:name="_Toc296891021"/>
      <w:bookmarkStart w:id="1492" w:name="_Toc297216199"/>
      <w:bookmarkStart w:id="1493" w:name="_Toc297123540"/>
      <w:bookmarkStart w:id="1494" w:name="_Toc300934989"/>
      <w:bookmarkStart w:id="1495" w:name="_Toc296347192"/>
      <w:bookmarkStart w:id="1496" w:name="_Toc303539146"/>
      <w:bookmarkStart w:id="1497" w:name="_Toc297120493"/>
      <w:bookmarkStart w:id="1498" w:name="_Toc297048379"/>
      <w:bookmarkStart w:id="1499" w:name="_Toc296346694"/>
      <w:bookmarkStart w:id="1500" w:name="_Toc296891233"/>
      <w:bookmarkStart w:id="1501" w:name="_Toc312677499"/>
      <w:bookmarkStart w:id="1502" w:name="_Toc312678025"/>
      <w:bookmarkStart w:id="1503" w:name="_Toc267251435"/>
      <w:bookmarkStart w:id="1504" w:name="_Toc267251433"/>
      <w:bookmarkStart w:id="1505" w:name="_Toc267251439"/>
      <w:bookmarkStart w:id="1506" w:name="_Toc267251441"/>
      <w:bookmarkStart w:id="1507" w:name="_Toc267251437"/>
      <w:bookmarkStart w:id="1508" w:name="_Toc267251440"/>
      <w:bookmarkStart w:id="1509" w:name="_Toc267251442"/>
      <w:r>
        <w:rPr>
          <w:rFonts w:hint="eastAsia" w:ascii="Arial" w:hAnsi="Arial" w:cs="Times New Roman"/>
          <w:sz w:val="24"/>
          <w:szCs w:val="16"/>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Start w:id="1510" w:name="_Toc292559904"/>
      <w:bookmarkStart w:id="1511" w:name="_Toc297216200"/>
      <w:bookmarkStart w:id="1512" w:name="_Toc296944533"/>
      <w:bookmarkStart w:id="1513" w:name="_Toc297048380"/>
      <w:bookmarkStart w:id="1514" w:name="_Toc312678026"/>
      <w:bookmarkStart w:id="1515" w:name="_Toc296346695"/>
      <w:bookmarkStart w:id="1516" w:name="_Toc303539147"/>
      <w:bookmarkStart w:id="1517" w:name="_Toc296503194"/>
      <w:bookmarkStart w:id="1518" w:name="_Toc304295567"/>
      <w:bookmarkStart w:id="1519" w:name="_Toc300934990"/>
      <w:bookmarkStart w:id="1520" w:name="_Toc297123541"/>
      <w:bookmarkStart w:id="1521" w:name="_Toc296347193"/>
      <w:bookmarkStart w:id="1522" w:name="_Toc297120494"/>
      <w:bookmarkStart w:id="1523" w:name="_Toc296891234"/>
      <w:bookmarkStart w:id="1524" w:name="_Toc296891022"/>
      <w:bookmarkStart w:id="1525" w:name="_Toc312677500"/>
      <w:bookmarkStart w:id="1526" w:name="_Toc292559399"/>
      <w:r>
        <w:rPr>
          <w:rFonts w:ascii="Times New Roman" w:hAnsi="Times New Roman" w:eastAsia="黑体"/>
          <w:color w:val="000000"/>
        </w:rPr>
        <w:t>0.1变更的范围</w:t>
      </w:r>
    </w:p>
    <w:p w14:paraId="02B367E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关于变更的范围的约定：</w:t>
      </w:r>
      <w:r>
        <w:rPr>
          <w:rFonts w:ascii="Times New Roman" w:hAnsi="Times New Roman" w:eastAsia="仿宋_GB2312"/>
          <w:color w:val="000000"/>
          <w:u w:val="single"/>
        </w:rPr>
        <w:t xml:space="preserve">  </w:t>
      </w:r>
      <w:r>
        <w:rPr>
          <w:rFonts w:hint="eastAsia" w:eastAsia="仿宋_GB2312"/>
          <w:color w:val="000000"/>
          <w:u w:val="single"/>
        </w:rPr>
        <w:t>双方协商解决</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63AB7E6">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10.4 变更估价</w:t>
      </w:r>
    </w:p>
    <w:p w14:paraId="656F95CF">
      <w:pPr>
        <w:spacing w:line="360" w:lineRule="auto"/>
        <w:ind w:firstLine="480" w:firstLineChars="200"/>
        <w:rPr>
          <w:rFonts w:ascii="Times New Roman" w:hAnsi="Times New Roman" w:eastAsia="仿宋_GB2312"/>
        </w:rPr>
      </w:pPr>
      <w:r>
        <w:rPr>
          <w:rFonts w:hint="eastAsia" w:ascii="Times New Roman" w:hAnsi="Times New Roman" w:eastAsia="仿宋_GB2312"/>
        </w:rPr>
        <w:t>10.4.1 变更估价原则</w:t>
      </w:r>
    </w:p>
    <w:p w14:paraId="25027DDF">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关于变更估价的约定: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双方协商解决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966A53">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7120497"/>
      <w:bookmarkStart w:id="1528" w:name="_Toc297216203"/>
      <w:bookmarkStart w:id="1529" w:name="_Toc297123544"/>
      <w:bookmarkStart w:id="1530" w:name="_Toc296944536"/>
      <w:bookmarkStart w:id="1531" w:name="_Toc300934993"/>
      <w:bookmarkStart w:id="1532" w:name="_Toc296346698"/>
      <w:bookmarkStart w:id="1533" w:name="_Toc296503197"/>
      <w:bookmarkStart w:id="1534" w:name="_Toc303539150"/>
      <w:bookmarkStart w:id="1535" w:name="_Toc296891025"/>
      <w:bookmarkStart w:id="1536" w:name="_Toc296891237"/>
      <w:bookmarkStart w:id="1537" w:name="_Toc296347196"/>
      <w:bookmarkStart w:id="1538" w:name="_Toc297048383"/>
      <w:bookmarkStart w:id="1539" w:name="_Toc292559907"/>
      <w:bookmarkStart w:id="1540" w:name="_Toc292559402"/>
      <w:bookmarkStart w:id="1541" w:name="_Toc304295570"/>
      <w:bookmarkStart w:id="1542" w:name="_Toc312678029"/>
      <w:bookmarkStart w:id="1543" w:name="_Toc312677503"/>
      <w:r>
        <w:rPr>
          <w:rFonts w:ascii="Times New Roman" w:hAnsi="Times New Roman" w:eastAsia="黑体"/>
          <w:color w:val="000000"/>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296503203"/>
      <w:bookmarkStart w:id="1545" w:name="_Toc297123545"/>
      <w:bookmarkStart w:id="1546" w:name="_Toc296346704"/>
      <w:bookmarkStart w:id="1547" w:name="_Toc296891031"/>
      <w:bookmarkStart w:id="1548" w:name="_Toc303539151"/>
      <w:bookmarkStart w:id="1549" w:name="_Toc297048389"/>
      <w:bookmarkStart w:id="1550" w:name="_Toc292559408"/>
      <w:bookmarkStart w:id="1551" w:name="_Toc300934994"/>
      <w:bookmarkStart w:id="1552" w:name="_Toc297216204"/>
      <w:bookmarkStart w:id="1553" w:name="_Toc297120503"/>
      <w:bookmarkStart w:id="1554" w:name="_Toc296891243"/>
      <w:bookmarkStart w:id="1555" w:name="_Toc292559913"/>
      <w:bookmarkStart w:id="1556" w:name="_Toc296347202"/>
      <w:bookmarkStart w:id="1557" w:name="_Toc296944542"/>
      <w:r>
        <w:rPr>
          <w:rFonts w:ascii="Times New Roman" w:hAnsi="Times New Roman" w:eastAsia="黑体"/>
          <w:color w:val="000000"/>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rPr>
      </w:pPr>
      <w:r>
        <w:rPr>
          <w:rFonts w:ascii="Times New Roman" w:hAnsi="Times New Roman" w:eastAsia="仿宋_GB2312"/>
        </w:rPr>
        <w:t>监理人审查承包人合理化建议的期限：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0E8D9F1">
      <w:pPr>
        <w:spacing w:line="360" w:lineRule="auto"/>
        <w:ind w:firstLine="480" w:firstLineChars="200"/>
        <w:rPr>
          <w:rFonts w:ascii="Times New Roman" w:hAnsi="Times New Roman" w:eastAsia="仿宋_GB2312"/>
        </w:rPr>
      </w:pPr>
      <w:r>
        <w:rPr>
          <w:rFonts w:ascii="Times New Roman" w:hAnsi="Times New Roman" w:eastAsia="仿宋_GB2312"/>
        </w:rPr>
        <w:t>发包人审批承包人合理化建议的期限：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EF5DCDF">
      <w:pPr>
        <w:spacing w:line="360" w:lineRule="auto"/>
        <w:rPr>
          <w:rFonts w:ascii="Times New Roman" w:hAnsi="Times New Roman" w:eastAsia="仿宋_GB2312"/>
          <w:u w:val="single"/>
        </w:rPr>
      </w:pPr>
      <w:r>
        <w:rPr>
          <w:rFonts w:ascii="Times New Roman" w:hAnsi="Times New Roman" w:eastAsia="仿宋_GB2312"/>
        </w:rPr>
        <w:t>承</w:t>
      </w:r>
      <w:bookmarkStart w:id="1558" w:name="_Toc297123546"/>
      <w:bookmarkStart w:id="1559" w:name="_Toc303539152"/>
      <w:bookmarkStart w:id="1560" w:name="_Toc297120504"/>
      <w:bookmarkStart w:id="1561" w:name="_Toc296944543"/>
      <w:bookmarkStart w:id="1562" w:name="_Toc292559409"/>
      <w:bookmarkStart w:id="1563" w:name="_Toc312677504"/>
      <w:bookmarkStart w:id="1564" w:name="_Toc292559914"/>
      <w:bookmarkStart w:id="1565" w:name="_Toc296347203"/>
      <w:bookmarkStart w:id="1566" w:name="_Toc296891244"/>
      <w:bookmarkStart w:id="1567" w:name="_Toc296503204"/>
      <w:bookmarkStart w:id="1568" w:name="_Toc300934995"/>
      <w:bookmarkStart w:id="1569" w:name="_Toc296891032"/>
      <w:bookmarkStart w:id="1570" w:name="_Toc312678030"/>
      <w:bookmarkStart w:id="1571" w:name="_Toc297048390"/>
      <w:bookmarkStart w:id="1572" w:name="_Toc304295571"/>
      <w:bookmarkStart w:id="1573" w:name="_Toc297216205"/>
      <w:bookmarkStart w:id="1574" w:name="_Toc318581175"/>
      <w:bookmarkStart w:id="1575" w:name="_Toc296346705"/>
      <w:r>
        <w:rPr>
          <w:rFonts w:ascii="Times New Roman" w:hAnsi="Times New Roman" w:eastAsia="仿宋_GB2312"/>
        </w:rPr>
        <w:t>包人提出的合理化建议降低了合同价格或者提高了工程经济效益的奖励的方法和金额为：</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w:t>
      </w:r>
      <w:bookmarkStart w:id="1576" w:name="_Toc296347198"/>
      <w:bookmarkStart w:id="1577" w:name="_Toc303539154"/>
      <w:bookmarkStart w:id="1578" w:name="_Toc296944538"/>
      <w:bookmarkStart w:id="1579" w:name="_Toc296346700"/>
      <w:bookmarkStart w:id="1580" w:name="_Toc297120499"/>
      <w:bookmarkStart w:id="1581" w:name="_Toc300934997"/>
      <w:bookmarkStart w:id="1582" w:name="_Toc297048385"/>
      <w:bookmarkStart w:id="1583" w:name="_Toc296503199"/>
      <w:bookmarkStart w:id="1584" w:name="_Toc296891027"/>
      <w:bookmarkStart w:id="1585" w:name="_Toc297216207"/>
      <w:bookmarkStart w:id="1586" w:name="_Toc292559909"/>
      <w:bookmarkStart w:id="1587" w:name="_Toc304295574"/>
      <w:bookmarkStart w:id="1588" w:name="_Toc297123548"/>
      <w:bookmarkStart w:id="1589" w:name="_Toc312678033"/>
      <w:bookmarkStart w:id="1590" w:name="_Toc296891239"/>
      <w:bookmarkStart w:id="1591" w:name="_Toc312677507"/>
      <w:bookmarkStart w:id="1592" w:name="_Toc292559404"/>
      <w:r>
        <w:rPr>
          <w:rFonts w:ascii="Times New Roman" w:hAnsi="Times New Roman" w:eastAsia="黑体"/>
          <w:color w:val="000000"/>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rPr>
      </w:pPr>
      <w:r>
        <w:rPr>
          <w:rFonts w:ascii="Times New Roman" w:hAnsi="Times New Roman" w:eastAsia="仿宋_GB2312"/>
        </w:rPr>
        <w:t>暂</w:t>
      </w:r>
      <w:bookmarkStart w:id="1593" w:name="_Toc312677508"/>
      <w:bookmarkStart w:id="1594" w:name="_Toc312678034"/>
      <w:bookmarkStart w:id="1595" w:name="_Toc318581176"/>
      <w:r>
        <w:rPr>
          <w:rFonts w:ascii="Times New Roman" w:hAnsi="Times New Roman" w:eastAsia="仿宋_GB2312"/>
        </w:rPr>
        <w:t>估价材料和工程设备的明细详见附件</w:t>
      </w:r>
      <w:r>
        <w:rPr>
          <w:rFonts w:hint="eastAsia" w:ascii="Times New Roman" w:hAnsi="Times New Roman" w:eastAsia="仿宋_GB2312"/>
        </w:rPr>
        <w:t>11：《</w:t>
      </w:r>
      <w:r>
        <w:rPr>
          <w:rFonts w:ascii="Times New Roman" w:hAnsi="Times New Roman" w:eastAsia="仿宋_GB2312"/>
          <w:color w:val="000000"/>
        </w:rPr>
        <w:t>暂估价一览表</w:t>
      </w:r>
      <w:r>
        <w:rPr>
          <w:rFonts w:hint="eastAsia" w:ascii="Times New Roman" w:hAnsi="Times New Roman" w:eastAsia="仿宋_GB2312"/>
          <w:color w:val="000000"/>
        </w:rPr>
        <w:t>》</w:t>
      </w:r>
      <w:r>
        <w:rPr>
          <w:rFonts w:hint="eastAsia" w:ascii="Times New Roman" w:hAnsi="Times New Roman" w:eastAsia="仿宋_GB2312"/>
        </w:rPr>
        <w:t>。</w:t>
      </w:r>
    </w:p>
    <w:bookmarkEnd w:id="1593"/>
    <w:bookmarkEnd w:id="1594"/>
    <w:bookmarkEnd w:id="1595"/>
    <w:p w14:paraId="594DD193">
      <w:pPr>
        <w:spacing w:line="360" w:lineRule="auto"/>
        <w:ind w:firstLine="480" w:firstLineChars="200"/>
        <w:rPr>
          <w:rFonts w:ascii="Times New Roman" w:hAnsi="Times New Roman" w:eastAsia="仿宋_GB2312"/>
        </w:rPr>
      </w:pPr>
      <w:r>
        <w:rPr>
          <w:rFonts w:ascii="Times New Roman" w:hAnsi="Times New Roman" w:eastAsia="仿宋_GB2312"/>
        </w:rPr>
        <w:t>1</w:t>
      </w:r>
      <w:bookmarkStart w:id="1596" w:name="_Toc312677509"/>
      <w:bookmarkStart w:id="1597" w:name="_Toc318581177"/>
      <w:bookmarkStart w:id="1598" w:name="_Toc312678035"/>
      <w:r>
        <w:rPr>
          <w:rFonts w:ascii="Times New Roman" w:hAnsi="Times New Roman" w:eastAsia="仿宋_GB2312"/>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rPr>
      </w:pPr>
      <w:r>
        <w:rPr>
          <w:rFonts w:ascii="Times New Roman" w:hAnsi="Times New Roman" w:eastAsia="仿宋_GB2312"/>
        </w:rPr>
        <w:t>对于依法必须招标的暂估价项目的确认和批准采取第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种方式确定。</w:t>
      </w:r>
    </w:p>
    <w:p w14:paraId="229AE723">
      <w:pPr>
        <w:spacing w:line="360" w:lineRule="auto"/>
        <w:ind w:firstLine="480" w:firstLineChars="200"/>
        <w:rPr>
          <w:rFonts w:ascii="Times New Roman" w:hAnsi="Times New Roman" w:eastAsia="仿宋_GB2312"/>
        </w:rPr>
      </w:pPr>
      <w:r>
        <w:rPr>
          <w:rFonts w:ascii="Times New Roman" w:hAnsi="Times New Roman" w:eastAsia="仿宋_GB2312"/>
        </w:rPr>
        <w:t>10.7.2 不属于依法必须招标的暂估价项目</w:t>
      </w:r>
    </w:p>
    <w:p w14:paraId="01FFA1B4">
      <w:pPr>
        <w:spacing w:line="360" w:lineRule="auto"/>
        <w:ind w:firstLine="480" w:firstLineChars="200"/>
        <w:rPr>
          <w:rFonts w:ascii="Times New Roman" w:hAnsi="Times New Roman" w:eastAsia="仿宋_GB2312"/>
        </w:rPr>
      </w:pPr>
      <w:r>
        <w:rPr>
          <w:rFonts w:ascii="Times New Roman" w:hAnsi="Times New Roman" w:eastAsia="仿宋_GB2312"/>
        </w:rPr>
        <w:t>对于不属于依法必须招标的暂估价项目的确认和批准采取第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 xml:space="preserve"> 种方式确定。</w:t>
      </w:r>
    </w:p>
    <w:p w14:paraId="3828DCB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第3种方式：承包人直接实施的暂估价项目</w:t>
      </w:r>
    </w:p>
    <w:p w14:paraId="682C240B">
      <w:pPr>
        <w:spacing w:line="360" w:lineRule="auto"/>
        <w:rPr>
          <w:rFonts w:ascii="Times New Roman" w:hAnsi="Times New Roman" w:eastAsia="仿宋_GB2312"/>
        </w:rPr>
      </w:pPr>
      <w:r>
        <w:rPr>
          <w:rFonts w:ascii="Times New Roman" w:hAnsi="Times New Roman" w:eastAsia="仿宋_GB2312"/>
        </w:rPr>
        <w:t>承包人直接实施的暂估价项目的约定：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E57AF4">
      <w:pPr>
        <w:spacing w:line="360" w:lineRule="auto"/>
        <w:ind w:firstLine="480" w:firstLineChars="200"/>
        <w:rPr>
          <w:rFonts w:ascii="Times New Roman" w:hAnsi="Times New Roman" w:eastAsia="黑体"/>
          <w:color w:val="000000"/>
        </w:rPr>
      </w:pPr>
      <w:r>
        <w:rPr>
          <w:rFonts w:ascii="Times New Roman" w:hAnsi="Times New Roman" w:eastAsia="黑体"/>
          <w:color w:val="000000"/>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合同当事人关于暂列金额使用的约定：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color w:val="000000"/>
        </w:rPr>
        <w:t>。</w:t>
      </w:r>
    </w:p>
    <w:p w14:paraId="6BF74443">
      <w:pPr>
        <w:pStyle w:val="3"/>
        <w:adjustRightInd w:val="0"/>
        <w:rPr>
          <w:rFonts w:ascii="Arial" w:hAnsi="Arial" w:cs="Times New Roman"/>
          <w:sz w:val="24"/>
          <w:szCs w:val="16"/>
        </w:rPr>
      </w:pPr>
      <w:bookmarkStart w:id="1599" w:name="_Toc351203643"/>
      <w:r>
        <w:rPr>
          <w:rFonts w:hint="eastAsia" w:ascii="Arial" w:hAnsi="Arial" w:cs="Times New Roman"/>
          <w:sz w:val="24"/>
          <w:szCs w:val="16"/>
        </w:rPr>
        <w:t>11. 价格调整</w:t>
      </w:r>
      <w:bookmarkEnd w:id="1599"/>
    </w:p>
    <w:p w14:paraId="53E91952">
      <w:pPr>
        <w:spacing w:line="360" w:lineRule="auto"/>
        <w:ind w:firstLine="480" w:firstLineChars="200"/>
        <w:rPr>
          <w:rFonts w:ascii="Times New Roman" w:hAnsi="Times New Roman" w:eastAsia="黑体"/>
          <w:color w:val="000000"/>
        </w:rPr>
      </w:pPr>
      <w:bookmarkStart w:id="1600" w:name="_Toc296346702"/>
      <w:bookmarkStart w:id="1601" w:name="_Toc292559406"/>
      <w:bookmarkStart w:id="1602" w:name="_Toc297120501"/>
      <w:bookmarkStart w:id="1603" w:name="_Toc303539157"/>
      <w:bookmarkStart w:id="1604" w:name="_Toc297123550"/>
      <w:bookmarkStart w:id="1605" w:name="_Toc312678039"/>
      <w:bookmarkStart w:id="1606" w:name="_Toc292559911"/>
      <w:bookmarkStart w:id="1607" w:name="_Toc296891241"/>
      <w:bookmarkStart w:id="1608" w:name="_Toc296347200"/>
      <w:bookmarkStart w:id="1609" w:name="_Toc297048387"/>
      <w:bookmarkStart w:id="1610" w:name="_Toc304295577"/>
      <w:bookmarkStart w:id="1611" w:name="_Toc296891029"/>
      <w:bookmarkStart w:id="1612" w:name="_Toc296944540"/>
      <w:bookmarkStart w:id="1613" w:name="_Toc296503201"/>
      <w:bookmarkStart w:id="1614" w:name="_Toc297216209"/>
      <w:bookmarkStart w:id="1615" w:name="_Toc300935000"/>
      <w:r>
        <w:rPr>
          <w:rFonts w:ascii="Times New Roman" w:hAnsi="Times New Roman" w:eastAsia="黑体"/>
          <w:color w:val="000000"/>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市场价格波动是否调整合同价格的约定：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79E4B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因市场价格波动调整合同价格，采用以下</w:t>
      </w:r>
      <w:r>
        <w:rPr>
          <w:rFonts w:ascii="Times New Roman" w:hAnsi="Times New Roman" w:eastAsia="仿宋_GB2312"/>
        </w:rPr>
        <w:t>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种方式对合同价格进行调整：</w:t>
      </w:r>
    </w:p>
    <w:p w14:paraId="18B21A1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第1种方式：采用价格指数</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0F152518">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关于各可调因子、定值和变值权重，以及基本价格指数及其来源的约定：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ECBB9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第2种方式：采用造价信息</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7110CAE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（2）关于基准价格的约定：</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3645A5E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专用合同条款</w:t>
      </w:r>
      <w:r>
        <w:rPr>
          <w:rFonts w:hint="eastAsia"/>
          <w:color w:val="000000"/>
        </w:rPr>
        <w:t>①</w:t>
      </w:r>
      <w:r>
        <w:rPr>
          <w:rFonts w:ascii="Times New Roman" w:hAnsi="Times New Roman" w:eastAsia="仿宋_GB2312"/>
          <w:color w:val="000000"/>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%时，或材料单价跌幅以已标价工程量清单或预算书中载明材料单价为基础超过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041455C4">
      <w:pPr>
        <w:spacing w:line="360" w:lineRule="auto"/>
        <w:ind w:firstLine="480" w:firstLineChars="200"/>
        <w:rPr>
          <w:rFonts w:ascii="Times New Roman" w:hAnsi="Times New Roman" w:eastAsia="仿宋_GB2312"/>
          <w:color w:val="000000"/>
        </w:rPr>
      </w:pPr>
      <w:r>
        <w:rPr>
          <w:rFonts w:hint="eastAsia"/>
          <w:color w:val="000000"/>
        </w:rPr>
        <w:t>②</w:t>
      </w:r>
      <w:r>
        <w:rPr>
          <w:rFonts w:ascii="Times New Roman" w:hAnsi="Times New Roman" w:eastAsia="仿宋_GB2312"/>
          <w:color w:val="000000"/>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%时，材料单价涨幅以已标价工程量清单或预算书中载明材料单价为基础超过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51263CAB">
      <w:pPr>
        <w:spacing w:line="360" w:lineRule="auto"/>
        <w:ind w:firstLine="645"/>
        <w:rPr>
          <w:rFonts w:ascii="Times New Roman" w:hAnsi="Times New Roman" w:eastAsia="仿宋_GB2312"/>
          <w:color w:val="000000"/>
        </w:rPr>
      </w:pPr>
      <w:r>
        <w:rPr>
          <w:rFonts w:hint="eastAsia"/>
          <w:color w:val="000000"/>
        </w:rPr>
        <w:t>③</w:t>
      </w:r>
      <w:r>
        <w:rPr>
          <w:rFonts w:ascii="Times New Roman" w:hAnsi="Times New Roman" w:eastAsia="仿宋_GB2312"/>
          <w:color w:val="000000"/>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6A64AE79">
      <w:pPr>
        <w:spacing w:line="360" w:lineRule="auto"/>
        <w:rPr>
          <w:rFonts w:ascii="Times New Roman" w:hAnsi="Times New Roman" w:eastAsia="仿宋_GB2312"/>
          <w:color w:val="000000"/>
        </w:rPr>
      </w:pPr>
      <w:r>
        <w:rPr>
          <w:rFonts w:ascii="Times New Roman" w:hAnsi="Times New Roman" w:eastAsia="仿宋_GB2312"/>
          <w:color w:val="000000"/>
        </w:rPr>
        <w:t>第3种方式：其他价格调整方式：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3"/>
    <w:bookmarkEnd w:id="1504"/>
    <w:bookmarkEnd w:id="1505"/>
    <w:bookmarkEnd w:id="1506"/>
    <w:bookmarkEnd w:id="1507"/>
    <w:bookmarkEnd w:id="1508"/>
    <w:p w14:paraId="0D08C29E">
      <w:pPr>
        <w:pStyle w:val="3"/>
        <w:adjustRightInd w:val="0"/>
        <w:rPr>
          <w:rFonts w:ascii="Arial" w:hAnsi="Arial" w:cs="Times New Roman"/>
          <w:sz w:val="24"/>
          <w:szCs w:val="16"/>
        </w:rPr>
      </w:pPr>
      <w:bookmarkStart w:id="1616" w:name="_Toc296891033"/>
      <w:bookmarkStart w:id="1617" w:name="_Toc296944544"/>
      <w:bookmarkStart w:id="1618" w:name="_Toc296891245"/>
      <w:bookmarkStart w:id="1619" w:name="_Toc296346706"/>
      <w:bookmarkStart w:id="1620" w:name="_Toc297120505"/>
      <w:bookmarkStart w:id="1621" w:name="_Toc296347204"/>
      <w:bookmarkStart w:id="1622" w:name="_Toc297048391"/>
      <w:bookmarkStart w:id="1623" w:name="_Toc292559410"/>
      <w:bookmarkStart w:id="1624" w:name="_Toc292559915"/>
      <w:bookmarkStart w:id="1625" w:name="_Toc296503205"/>
      <w:bookmarkStart w:id="1626" w:name="_Toc351203644"/>
      <w:bookmarkStart w:id="1627" w:name="_Toc304295579"/>
      <w:bookmarkStart w:id="1628" w:name="_Toc297123552"/>
      <w:bookmarkStart w:id="1629" w:name="_Toc303539159"/>
      <w:bookmarkStart w:id="1630" w:name="_Toc312678040"/>
      <w:bookmarkStart w:id="1631" w:name="_Toc300935002"/>
      <w:bookmarkStart w:id="1632" w:name="_Toc297216211"/>
      <w:r>
        <w:rPr>
          <w:rFonts w:hint="eastAsia" w:ascii="Arial" w:hAnsi="Arial" w:cs="Times New Roman"/>
          <w:sz w:val="24"/>
          <w:szCs w:val="16"/>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rPr>
      </w:pPr>
      <w:bookmarkStart w:id="1633" w:name="_Toc267251461"/>
      <w:bookmarkStart w:id="1634" w:name="_Toc292559411"/>
      <w:bookmarkStart w:id="1635" w:name="_Toc292559916"/>
      <w:bookmarkStart w:id="1636" w:name="_Toc297120506"/>
      <w:bookmarkStart w:id="1637" w:name="_Toc296891034"/>
      <w:bookmarkStart w:id="1638" w:name="_Toc296891246"/>
      <w:bookmarkStart w:id="1639" w:name="_Toc296944545"/>
      <w:bookmarkStart w:id="1640" w:name="_Toc296347205"/>
      <w:bookmarkStart w:id="1641" w:name="_Toc296503206"/>
      <w:bookmarkStart w:id="1642" w:name="_Toc296346707"/>
      <w:bookmarkStart w:id="1643" w:name="_Toc297048392"/>
      <w:bookmarkStart w:id="1644" w:name="_Toc304295580"/>
      <w:bookmarkStart w:id="1645" w:name="_Toc297216212"/>
      <w:bookmarkStart w:id="1646" w:name="_Toc297123553"/>
      <w:bookmarkStart w:id="1647" w:name="_Toc312678041"/>
      <w:bookmarkStart w:id="1648" w:name="_Toc303539160"/>
      <w:bookmarkStart w:id="1649" w:name="_Toc300935003"/>
      <w:r>
        <w:rPr>
          <w:rFonts w:ascii="Times New Roman" w:hAnsi="Times New Roman" w:eastAsia="黑体"/>
          <w:color w:val="000000"/>
        </w:rPr>
        <w:t>12.1 合</w:t>
      </w:r>
      <w:bookmarkEnd w:id="1633"/>
      <w:bookmarkEnd w:id="1634"/>
      <w:bookmarkEnd w:id="1635"/>
      <w:r>
        <w:rPr>
          <w:rFonts w:ascii="Times New Roman" w:hAnsi="Times New Roman" w:eastAsia="黑体"/>
          <w:color w:val="000000"/>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w:t>
      </w:r>
    </w:p>
    <w:p w14:paraId="73C9D5A3">
      <w:pPr>
        <w:spacing w:line="360" w:lineRule="auto"/>
        <w:rPr>
          <w:rFonts w:ascii="Times New Roman" w:hAnsi="Times New Roman" w:eastAsia="仿宋_GB2312"/>
          <w:color w:val="000000"/>
        </w:rPr>
      </w:pPr>
      <w:r>
        <w:rPr>
          <w:rFonts w:ascii="Times New Roman" w:hAnsi="Times New Roman" w:eastAsia="仿宋_GB2312"/>
          <w:color w:val="000000"/>
        </w:rPr>
        <w:t>综合单价包含的风险范围：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868374E">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03BD83">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425C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w:t>
      </w:r>
    </w:p>
    <w:p w14:paraId="28874D97">
      <w:pPr>
        <w:spacing w:line="360" w:lineRule="auto"/>
        <w:rPr>
          <w:rFonts w:ascii="Times New Roman" w:hAnsi="Times New Roman" w:eastAsia="仿宋_GB2312"/>
          <w:color w:val="000000"/>
        </w:rPr>
      </w:pPr>
      <w:r>
        <w:rPr>
          <w:rFonts w:ascii="Times New Roman" w:hAnsi="Times New Roman" w:eastAsia="仿宋_GB2312"/>
          <w:color w:val="000000"/>
        </w:rPr>
        <w:t>总价包含的风险范围：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C8014F8">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38C623E">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8E1665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3、其他价格方式：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B08D9F8">
      <w:pPr>
        <w:spacing w:line="360" w:lineRule="auto"/>
        <w:ind w:firstLine="480" w:firstLineChars="200"/>
        <w:rPr>
          <w:rFonts w:ascii="Times New Roman" w:hAnsi="Times New Roman" w:eastAsia="黑体" w:cs="Times New Roman"/>
          <w:color w:val="000000"/>
        </w:rPr>
      </w:pPr>
      <w:bookmarkStart w:id="1650" w:name="_Toc303539161"/>
      <w:bookmarkStart w:id="1651" w:name="_Toc297123554"/>
      <w:bookmarkStart w:id="1652" w:name="_Toc297216213"/>
      <w:bookmarkStart w:id="1653" w:name="_Toc304295581"/>
      <w:bookmarkStart w:id="1654" w:name="_Toc300935004"/>
      <w:bookmarkStart w:id="1655" w:name="_Toc312678042"/>
      <w:bookmarkStart w:id="1656" w:name="_Toc292559917"/>
      <w:bookmarkStart w:id="1657" w:name="_Toc297048393"/>
      <w:bookmarkStart w:id="1658" w:name="_Toc296347206"/>
      <w:bookmarkStart w:id="1659" w:name="_Toc296891247"/>
      <w:bookmarkStart w:id="1660" w:name="_Toc296346708"/>
      <w:bookmarkStart w:id="1661" w:name="_Toc296891035"/>
      <w:bookmarkStart w:id="1662" w:name="_Toc292559412"/>
      <w:bookmarkStart w:id="1663" w:name="_Toc297120507"/>
      <w:bookmarkStart w:id="1664" w:name="_Toc296944546"/>
      <w:bookmarkStart w:id="1665" w:name="_Toc296503207"/>
      <w:r>
        <w:rPr>
          <w:rFonts w:hint="eastAsia" w:ascii="Times New Roman" w:hAnsi="Times New Roman" w:eastAsia="黑体" w:cs="Times New Roman"/>
          <w:color w:val="000000"/>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12.2.1 预付款的支付</w:t>
      </w:r>
    </w:p>
    <w:p w14:paraId="2E55F7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预付款支付比例或金额：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合同总价30%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1EAD6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签订合同后</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23265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预付款扣回的方式：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第二次资金支付时一次性扣回</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B85C3D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12.2.2 预付款担保</w:t>
      </w:r>
    </w:p>
    <w:p w14:paraId="1EBB4B9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承包人提交预付款担保的期限：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9555F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预付款担保的形式为：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保函</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12.3 计量</w:t>
      </w:r>
    </w:p>
    <w:p w14:paraId="401CC66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12.3.1 计量原则</w:t>
      </w:r>
    </w:p>
    <w:p w14:paraId="76120D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工程量计算规则：</w:t>
      </w:r>
      <w:r>
        <w:rPr>
          <w:rFonts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6789E4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12.3.2 计量周期</w:t>
      </w:r>
    </w:p>
    <w:p w14:paraId="5B6B5C8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关于计量周期的约定：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166DC9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12.3.3 单价合同的计量</w:t>
      </w:r>
    </w:p>
    <w:p w14:paraId="12FFC6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关于单价合同计量的约定：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DDBFCA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12.3.4 总价合同的计量</w:t>
      </w:r>
    </w:p>
    <w:p w14:paraId="3E88915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关于总价合同计量的约定：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0DA760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12.3.5总价合同采用支付分解表计量支付的，是否适用第12.3.4 项</w:t>
      </w:r>
      <w:r>
        <w:rPr>
          <w:rFonts w:hint="eastAsia" w:ascii="Times New Roman" w:hAnsi="Times New Roman" w:eastAsia="仿宋_GB2312"/>
          <w:color w:val="000000"/>
        </w:rPr>
        <w:t>〔</w:t>
      </w:r>
      <w:r>
        <w:rPr>
          <w:rFonts w:ascii="Times New Roman" w:hAnsi="Times New Roman" w:eastAsia="仿宋_GB2312"/>
          <w:color w:val="000000"/>
        </w:rPr>
        <w:t>总价合同的计量</w:t>
      </w:r>
      <w:r>
        <w:rPr>
          <w:rFonts w:hint="eastAsia" w:ascii="Times New Roman" w:hAnsi="Times New Roman" w:eastAsia="仿宋_GB2312"/>
          <w:color w:val="000000"/>
        </w:rPr>
        <w:t>〕</w:t>
      </w:r>
      <w:r>
        <w:rPr>
          <w:rFonts w:ascii="Times New Roman" w:hAnsi="Times New Roman" w:eastAsia="仿宋_GB2312"/>
          <w:color w:val="000000"/>
        </w:rPr>
        <w:t>约定</w:t>
      </w:r>
      <w:r>
        <w:rPr>
          <w:rFonts w:hint="eastAsia" w:ascii="Times New Roman" w:hAnsi="Times New Roman" w:eastAsia="仿宋_GB2312"/>
          <w:color w:val="000000"/>
        </w:rPr>
        <w:t>进行计量：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D13FFE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12.3.6 其他价格形式合同的计量</w:t>
      </w:r>
    </w:p>
    <w:p w14:paraId="1B312C0A">
      <w:pPr>
        <w:spacing w:line="360" w:lineRule="auto"/>
        <w:rPr>
          <w:rFonts w:ascii="Times New Roman" w:hAnsi="Times New Roman" w:eastAsia="仿宋_GB2312"/>
          <w:color w:val="000000"/>
        </w:rPr>
      </w:pPr>
      <w:r>
        <w:rPr>
          <w:rFonts w:ascii="Times New Roman" w:hAnsi="Times New Roman" w:eastAsia="仿宋_GB2312"/>
          <w:color w:val="000000"/>
        </w:rPr>
        <w:t>其他价格形式的计量方式和程序：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8D15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12.4 工程进度款支付</w:t>
      </w:r>
    </w:p>
    <w:p w14:paraId="2FBA6830">
      <w:pPr>
        <w:spacing w:line="360" w:lineRule="auto"/>
        <w:ind w:firstLine="480" w:firstLineChars="200"/>
        <w:rPr>
          <w:rFonts w:ascii="Times New Roman" w:hAnsi="Times New Roman" w:eastAsia="仿宋_GB2312"/>
          <w:color w:val="000000"/>
        </w:rPr>
      </w:pPr>
      <w:bookmarkStart w:id="1666" w:name="_Toc292559921"/>
      <w:bookmarkStart w:id="1667" w:name="_Toc296891251"/>
      <w:bookmarkStart w:id="1668" w:name="_Toc296891039"/>
      <w:bookmarkStart w:id="1669" w:name="_Toc292559416"/>
      <w:bookmarkStart w:id="1670" w:name="_Toc297048397"/>
      <w:bookmarkStart w:id="1671" w:name="_Toc296503211"/>
      <w:bookmarkStart w:id="1672" w:name="_Toc303539163"/>
      <w:bookmarkStart w:id="1673" w:name="_Toc296346712"/>
      <w:bookmarkStart w:id="1674" w:name="_Toc297123556"/>
      <w:bookmarkStart w:id="1675" w:name="_Toc300935006"/>
      <w:bookmarkStart w:id="1676" w:name="_Toc297216215"/>
      <w:bookmarkStart w:id="1677" w:name="_Toc297120511"/>
      <w:bookmarkStart w:id="1678" w:name="_Toc296347210"/>
      <w:bookmarkStart w:id="1679" w:name="_Toc296944550"/>
      <w:r>
        <w:rPr>
          <w:rFonts w:ascii="Times New Roman" w:hAnsi="Times New Roman" w:eastAsia="仿宋_GB2312"/>
          <w:color w:val="000000"/>
        </w:rPr>
        <w:t>12.4.1 付款周期</w:t>
      </w:r>
    </w:p>
    <w:p w14:paraId="66C282FD">
      <w:pPr>
        <w:spacing w:line="360" w:lineRule="auto"/>
        <w:ind w:firstLine="480" w:firstLineChars="200"/>
        <w:rPr>
          <w:rFonts w:ascii="Times New Roman" w:hAnsi="Times New Roman" w:eastAsia="仿宋_GB2312"/>
          <w:b/>
          <w:bCs/>
          <w:color w:val="000000"/>
          <w:u w:val="single"/>
        </w:rPr>
      </w:pPr>
      <w:r>
        <w:rPr>
          <w:rFonts w:ascii="Times New Roman" w:hAnsi="Times New Roman" w:eastAsia="仿宋_GB2312"/>
          <w:color w:val="000000"/>
        </w:rPr>
        <w:t>关于付款周期的约</w:t>
      </w:r>
      <w:r>
        <w:rPr>
          <w:rFonts w:hint="eastAsia" w:ascii="Times New Roman" w:hAnsi="Times New Roman" w:eastAsia="仿宋_GB2312"/>
          <w:color w:val="000000"/>
        </w:rPr>
        <w:t>定</w:t>
      </w:r>
      <w:r>
        <w:rPr>
          <w:rFonts w:ascii="Times New Roman" w:hAnsi="Times New Roman" w:eastAsia="仿宋_GB2312"/>
          <w:color w:val="000000"/>
        </w:rPr>
        <w:t>：</w:t>
      </w:r>
      <w:r>
        <w:rPr>
          <w:rFonts w:hint="eastAsia" w:ascii="Times New Roman" w:hAnsi="Times New Roman" w:eastAsia="仿宋_GB2312"/>
          <w:bCs/>
          <w:color w:val="000000"/>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rPr>
        <w:t xml:space="preserve">                            </w:t>
      </w:r>
      <w:r>
        <w:rPr>
          <w:rFonts w:hint="eastAsia" w:ascii="Times New Roman" w:hAnsi="Times New Roman" w:eastAsia="仿宋_GB2312"/>
          <w:b/>
          <w:bCs/>
          <w:color w:val="000000"/>
        </w:rPr>
        <w:t xml:space="preserve">                  </w:t>
      </w:r>
      <w:r>
        <w:rPr>
          <w:rFonts w:hint="eastAsia" w:ascii="Times New Roman" w:hAnsi="Times New Roman" w:eastAsia="仿宋_GB2312"/>
          <w:b/>
          <w:bCs/>
          <w:color w:val="000000"/>
          <w:u w:val="single"/>
        </w:rPr>
        <w:t xml:space="preserve">                                   </w:t>
      </w:r>
    </w:p>
    <w:p w14:paraId="0FE93B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12.4.2 进度付款申请单的编制</w:t>
      </w:r>
    </w:p>
    <w:p w14:paraId="420ECACB">
      <w:pPr>
        <w:spacing w:line="360" w:lineRule="auto"/>
        <w:rPr>
          <w:rFonts w:ascii="Times New Roman" w:hAnsi="Times New Roman" w:eastAsia="仿宋_GB2312"/>
          <w:color w:val="000000"/>
        </w:rPr>
      </w:pPr>
      <w:r>
        <w:rPr>
          <w:rFonts w:ascii="Times New Roman" w:hAnsi="Times New Roman" w:eastAsia="仿宋_GB2312"/>
          <w:color w:val="000000"/>
        </w:rPr>
        <w:t>关于进度付款申请单编制的约定：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D51F0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rPr>
        <w:t>2.4.3 进度付款申请单的提交</w:t>
      </w:r>
    </w:p>
    <w:p w14:paraId="700E1CC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B6A054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5A91C0">
      <w:pPr>
        <w:spacing w:line="360" w:lineRule="auto"/>
        <w:rPr>
          <w:rFonts w:ascii="Times New Roman" w:hAnsi="Times New Roman" w:eastAsia="仿宋_GB2312"/>
          <w:color w:val="000000"/>
        </w:rPr>
      </w:pPr>
      <w:r>
        <w:rPr>
          <w:rFonts w:ascii="Times New Roman" w:hAnsi="Times New Roman" w:eastAsia="仿宋_GB2312"/>
          <w:color w:val="000000"/>
        </w:rPr>
        <w:t>（3）其他价格形式合同进度付款申请单提交的约定：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5037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12.4.4 进度款审核和支付</w:t>
      </w:r>
    </w:p>
    <w:p w14:paraId="328A80AA">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（1）监理人审查并报送发包人的期限：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rPr>
        <w:t>。</w:t>
      </w:r>
    </w:p>
    <w:p w14:paraId="3CCE8393">
      <w:pPr>
        <w:spacing w:line="360" w:lineRule="auto"/>
        <w:rPr>
          <w:rFonts w:ascii="Times New Roman" w:hAnsi="Times New Roman" w:eastAsia="仿宋_GB2312"/>
          <w:color w:val="000000"/>
        </w:rPr>
      </w:pPr>
      <w:r>
        <w:rPr>
          <w:rFonts w:ascii="Times New Roman" w:hAnsi="Times New Roman" w:eastAsia="仿宋_GB2312"/>
          <w:color w:val="000000"/>
        </w:rPr>
        <w:t>发包人完成审批并签发进度款支付证书的期限：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47FB1F0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（2）发包人支付进度款的期限：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63E4F38">
      <w:pPr>
        <w:spacing w:line="360" w:lineRule="auto"/>
        <w:rPr>
          <w:rFonts w:ascii="Times New Roman" w:hAnsi="Times New Roman" w:eastAsia="仿宋_GB2312"/>
          <w:color w:val="000000"/>
        </w:rPr>
      </w:pPr>
      <w:r>
        <w:rPr>
          <w:rFonts w:ascii="Times New Roman" w:hAnsi="Times New Roman" w:eastAsia="仿宋_GB2312"/>
          <w:color w:val="000000"/>
        </w:rPr>
        <w:t>发包人逾期支付进度款的违约金的计算方式：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ADA9703">
      <w:pPr>
        <w:spacing w:line="360" w:lineRule="auto"/>
        <w:rPr>
          <w:rFonts w:ascii="Times New Roman" w:hAnsi="Times New Roman" w:eastAsia="仿宋_GB2312"/>
          <w:color w:val="000000"/>
        </w:rPr>
      </w:pPr>
      <w:r>
        <w:rPr>
          <w:rFonts w:ascii="Times New Roman" w:hAnsi="Times New Roman" w:eastAsia="仿宋_GB2312"/>
          <w:color w:val="000000"/>
        </w:rPr>
        <w:t>12.4.6 支付分解表的编制</w:t>
      </w:r>
    </w:p>
    <w:p w14:paraId="47DF00C3">
      <w:pPr>
        <w:spacing w:line="360" w:lineRule="auto"/>
        <w:ind w:left="4440" w:leftChars="250" w:hanging="3840" w:hangingChars="1600"/>
        <w:rPr>
          <w:rFonts w:ascii="Times New Roman" w:hAnsi="Times New Roman" w:eastAsia="仿宋_GB2312"/>
          <w:color w:val="000000"/>
        </w:rPr>
      </w:pPr>
      <w:r>
        <w:rPr>
          <w:rFonts w:ascii="Times New Roman" w:hAnsi="Times New Roman" w:eastAsia="仿宋_GB2312"/>
          <w:color w:val="000000"/>
        </w:rPr>
        <w:t>2、总价合同支付分解表的编制与审批：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96B25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3、单价合同的总价项目支付分解表的编制与审批：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9"/>
    <w:p w14:paraId="6497BA44">
      <w:pPr>
        <w:pStyle w:val="3"/>
        <w:adjustRightInd w:val="0"/>
        <w:rPr>
          <w:rFonts w:ascii="Arial" w:hAnsi="Arial" w:cs="Times New Roman"/>
          <w:sz w:val="24"/>
          <w:szCs w:val="16"/>
        </w:rPr>
      </w:pPr>
      <w:bookmarkStart w:id="1680" w:name="_Toc351203645"/>
      <w:bookmarkStart w:id="1681" w:name="_Toc297120519"/>
      <w:bookmarkStart w:id="1682" w:name="_Toc312678053"/>
      <w:bookmarkStart w:id="1683" w:name="_Toc297216223"/>
      <w:bookmarkStart w:id="1684" w:name="_Toc296891047"/>
      <w:bookmarkStart w:id="1685" w:name="_Toc300935015"/>
      <w:bookmarkStart w:id="1686" w:name="_Toc296891259"/>
      <w:bookmarkStart w:id="1687" w:name="_Toc296503219"/>
      <w:bookmarkStart w:id="1688" w:name="_Toc292559424"/>
      <w:bookmarkStart w:id="1689" w:name="_Toc292559929"/>
      <w:bookmarkStart w:id="1690" w:name="_Toc296347218"/>
      <w:bookmarkStart w:id="1691" w:name="_Toc303539172"/>
      <w:bookmarkStart w:id="1692" w:name="_Toc296944558"/>
      <w:bookmarkStart w:id="1693" w:name="_Toc297123564"/>
      <w:bookmarkStart w:id="1694" w:name="_Toc296346720"/>
      <w:bookmarkStart w:id="1695" w:name="_Toc297048405"/>
      <w:bookmarkStart w:id="1696" w:name="_Toc304295593"/>
      <w:r>
        <w:rPr>
          <w:rFonts w:hint="eastAsia" w:ascii="Arial" w:hAnsi="Arial" w:cs="Times New Roman"/>
          <w:sz w:val="24"/>
          <w:szCs w:val="16"/>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13.1 分部分项工程验收</w:t>
      </w:r>
    </w:p>
    <w:p w14:paraId="56DD8E33">
      <w:pPr>
        <w:spacing w:line="360" w:lineRule="auto"/>
        <w:ind w:firstLine="480" w:firstLineChars="200"/>
        <w:rPr>
          <w:rFonts w:ascii="Times New Roman" w:hAnsi="Times New Roman" w:eastAsia="仿宋_GB2312"/>
        </w:rPr>
      </w:pPr>
      <w:r>
        <w:rPr>
          <w:rFonts w:ascii="Times New Roman" w:hAnsi="Times New Roman" w:eastAsia="仿宋_GB2312"/>
        </w:rPr>
        <w:t>13.1.2监理人不能按时进行验收时，应提前</w:t>
      </w:r>
      <w:r>
        <w:rPr>
          <w:rFonts w:ascii="Times New Roman" w:hAnsi="Times New Roman" w:eastAsia="仿宋_GB2312"/>
          <w:u w:val="single"/>
        </w:rPr>
        <w:t xml:space="preserve">     </w:t>
      </w:r>
      <w:r>
        <w:rPr>
          <w:rFonts w:ascii="Times New Roman" w:hAnsi="Times New Roman" w:eastAsia="仿宋_GB2312"/>
        </w:rPr>
        <w:t>小时提交书面延期要求。</w:t>
      </w:r>
    </w:p>
    <w:p w14:paraId="5A69D911">
      <w:pPr>
        <w:spacing w:line="360" w:lineRule="auto"/>
        <w:ind w:firstLine="480" w:firstLineChars="200"/>
        <w:rPr>
          <w:rFonts w:ascii="Times New Roman" w:hAnsi="Times New Roman" w:eastAsia="仿宋_GB2312"/>
          <w:b/>
          <w:color w:val="000000"/>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ascii="Times New Roman" w:hAnsi="Times New Roman" w:eastAsia="仿宋_GB2312"/>
        </w:rPr>
        <w:t>小时。</w:t>
      </w:r>
    </w:p>
    <w:p w14:paraId="727FFF57">
      <w:pPr>
        <w:spacing w:line="360" w:lineRule="auto"/>
        <w:ind w:firstLine="480" w:firstLineChars="200"/>
        <w:rPr>
          <w:rFonts w:ascii="Times New Roman" w:hAnsi="Times New Roman" w:eastAsia="黑体"/>
          <w:color w:val="000000"/>
        </w:rPr>
      </w:pPr>
      <w:bookmarkStart w:id="1697" w:name="_Toc296891051"/>
      <w:bookmarkStart w:id="1698" w:name="_Toc297120523"/>
      <w:bookmarkStart w:id="1699" w:name="_Toc312678056"/>
      <w:bookmarkStart w:id="1700" w:name="_Toc303539173"/>
      <w:bookmarkStart w:id="1701" w:name="_Toc297216224"/>
      <w:bookmarkStart w:id="1702" w:name="_Toc304295596"/>
      <w:bookmarkStart w:id="1703" w:name="_Toc297123565"/>
      <w:bookmarkStart w:id="1704" w:name="_Toc296891263"/>
      <w:bookmarkStart w:id="1705" w:name="_Toc296347222"/>
      <w:bookmarkStart w:id="1706" w:name="_Toc296503223"/>
      <w:bookmarkStart w:id="1707" w:name="_Toc296944562"/>
      <w:bookmarkStart w:id="1708" w:name="_Toc297048409"/>
      <w:bookmarkStart w:id="1709" w:name="_Toc292559428"/>
      <w:bookmarkStart w:id="1710" w:name="_Toc296346724"/>
      <w:bookmarkStart w:id="1711" w:name="_Toc292559933"/>
      <w:bookmarkStart w:id="1712" w:name="_Toc300935016"/>
      <w:bookmarkStart w:id="1713" w:name="_Toc267251474"/>
      <w:bookmarkStart w:id="1714" w:name="_Toc267251476"/>
      <w:bookmarkStart w:id="1715" w:name="_Toc267251470"/>
      <w:bookmarkStart w:id="1716" w:name="_Toc267251472"/>
      <w:bookmarkStart w:id="1717" w:name="_Toc267251473"/>
      <w:bookmarkStart w:id="1718" w:name="_Toc267251471"/>
      <w:bookmarkStart w:id="1719" w:name="_Toc267251475"/>
      <w:r>
        <w:rPr>
          <w:rFonts w:ascii="Times New Roman" w:hAnsi="Times New Roman" w:eastAsia="黑体"/>
          <w:color w:val="000000"/>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rPr>
        <w:t>13.2.2竣工验收程序</w:t>
      </w:r>
    </w:p>
    <w:bookmarkEnd w:id="1720"/>
    <w:p w14:paraId="7F375FB4">
      <w:pPr>
        <w:spacing w:line="360" w:lineRule="auto"/>
        <w:ind w:left="4320" w:hanging="4320" w:hangingChars="1800"/>
        <w:rPr>
          <w:rFonts w:ascii="Times New Roman" w:hAnsi="Times New Roman" w:eastAsia="仿宋_GB2312"/>
          <w:color w:val="000000"/>
        </w:rPr>
      </w:pPr>
      <w:r>
        <w:rPr>
          <w:rFonts w:ascii="Times New Roman" w:hAnsi="Times New Roman" w:eastAsia="仿宋_GB2312"/>
          <w:color w:val="000000"/>
        </w:rPr>
        <w:t>关于竣工验收程序的约定：</w:t>
      </w:r>
      <w:r>
        <w:rPr>
          <w:rFonts w:ascii="Times New Roman" w:hAnsi="Times New Roman" w:eastAsia="仿宋_GB2312"/>
          <w:color w:val="000000"/>
          <w:u w:val="single"/>
        </w:rPr>
        <w:t xml:space="preserve"> </w:t>
      </w:r>
      <w:r>
        <w:rPr>
          <w:rFonts w:hint="eastAsia" w:eastAsia="仿宋_GB2312"/>
          <w:color w:val="000000"/>
          <w:u w:val="single"/>
        </w:rPr>
        <w:t xml:space="preserve">按竣工验收工程条款执行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798D2CB">
      <w:pPr>
        <w:spacing w:line="360" w:lineRule="auto"/>
        <w:rPr>
          <w:rFonts w:ascii="Times New Roman" w:hAnsi="Times New Roman" w:eastAsia="仿宋_GB2312"/>
          <w:color w:val="000000"/>
        </w:rPr>
      </w:pPr>
      <w:r>
        <w:rPr>
          <w:rFonts w:ascii="Times New Roman" w:hAnsi="Times New Roman" w:eastAsia="仿宋_GB2312"/>
          <w:color w:val="000000"/>
        </w:rPr>
        <w:t>发包人不按照本项约定组织竣工验收、颁发工程接收证书的违约金的计算方法：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1"/>
    <w:p w14:paraId="036AEE3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13.2.5移交、接收全部与部分工程</w:t>
      </w:r>
    </w:p>
    <w:bookmarkEnd w:id="1722"/>
    <w:p w14:paraId="23958C4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承包人向发包人移交工程的期限：</w:t>
      </w:r>
      <w:r>
        <w:rPr>
          <w:rFonts w:ascii="Times New Roman" w:hAnsi="Times New Roman" w:eastAsia="仿宋_GB2312"/>
          <w:color w:val="000000"/>
          <w:u w:val="single"/>
        </w:rPr>
        <w:t xml:space="preserve"> </w:t>
      </w:r>
      <w:r>
        <w:rPr>
          <w:rFonts w:hint="eastAsia" w:eastAsia="仿宋_GB2312"/>
          <w:color w:val="000000"/>
          <w:u w:val="single"/>
        </w:rPr>
        <w:t>颁发工程接受证书后7日内</w:t>
      </w:r>
      <w:r>
        <w:rPr>
          <w:rFonts w:hint="eastAsia" w:ascii="Times New Roman" w:hAnsi="Times New Roman" w:eastAsia="仿宋_GB2312"/>
          <w:color w:val="000000"/>
        </w:rPr>
        <w:t>。</w:t>
      </w:r>
    </w:p>
    <w:p w14:paraId="02152F6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发包人未按本合同约定接收全部或部分工程的，违约金的计算方法为：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3"/>
    <w:p w14:paraId="62ED9F08">
      <w:pPr>
        <w:spacing w:line="360" w:lineRule="auto"/>
        <w:rPr>
          <w:rFonts w:ascii="Times New Roman" w:hAnsi="Times New Roman" w:eastAsia="仿宋_GB2312"/>
          <w:color w:val="000000"/>
        </w:rPr>
      </w:pPr>
      <w:r>
        <w:rPr>
          <w:rFonts w:ascii="Times New Roman" w:hAnsi="Times New Roman" w:eastAsia="仿宋_GB2312"/>
          <w:color w:val="000000"/>
        </w:rPr>
        <w:t>承包人未按时移交工程的，违约金的计算方法为：</w:t>
      </w:r>
      <w:r>
        <w:rPr>
          <w:rFonts w:hint="eastAsia"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30B08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13.3 工程试车</w:t>
      </w:r>
    </w:p>
    <w:bookmarkEnd w:id="1724"/>
    <w:p w14:paraId="16A8A44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13.3.1 试车程序</w:t>
      </w:r>
    </w:p>
    <w:p w14:paraId="6F3E8C67">
      <w:pPr>
        <w:spacing w:line="360" w:lineRule="auto"/>
        <w:rPr>
          <w:rFonts w:ascii="Times New Roman" w:hAnsi="Times New Roman" w:eastAsia="仿宋_GB2312"/>
          <w:color w:val="000000"/>
        </w:rPr>
      </w:pPr>
      <w:r>
        <w:rPr>
          <w:rFonts w:ascii="Times New Roman" w:hAnsi="Times New Roman" w:eastAsia="仿宋_GB2312"/>
          <w:color w:val="000000"/>
        </w:rPr>
        <w:t>工程试车内容：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C8AA76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（1）单机无负荷试车费用由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7F8FCE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（2）无负荷联动试车费用由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08CAC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13.3.3 投料试车</w:t>
      </w:r>
    </w:p>
    <w:p w14:paraId="4A306821">
      <w:pPr>
        <w:spacing w:line="360" w:lineRule="auto"/>
        <w:rPr>
          <w:rFonts w:ascii="Times New Roman" w:hAnsi="Times New Roman" w:eastAsia="仿宋_GB2312"/>
          <w:color w:val="000000"/>
        </w:rPr>
      </w:pPr>
      <w:r>
        <w:rPr>
          <w:rFonts w:hint="eastAsia" w:ascii="Times New Roman" w:hAnsi="Times New Roman" w:eastAsia="仿宋_GB2312"/>
          <w:color w:val="000000"/>
        </w:rPr>
        <w:t>关于投料试车相关事项的约定：</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DD89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13.6 竣工退场</w:t>
      </w:r>
    </w:p>
    <w:p w14:paraId="6425AC1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13.6.1 竣工退场</w:t>
      </w:r>
    </w:p>
    <w:p w14:paraId="7C01F08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承包人完成竣工退场的期限：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AB3E004">
      <w:pPr>
        <w:pStyle w:val="3"/>
        <w:adjustRightInd w:val="0"/>
        <w:rPr>
          <w:rFonts w:ascii="Arial" w:hAnsi="Arial" w:cs="Times New Roman"/>
          <w:sz w:val="24"/>
          <w:szCs w:val="16"/>
        </w:rPr>
      </w:pPr>
      <w:bookmarkStart w:id="1726" w:name="_Toc351203646"/>
      <w:r>
        <w:rPr>
          <w:rFonts w:hint="eastAsia" w:ascii="Arial" w:hAnsi="Arial" w:cs="Times New Roman"/>
          <w:sz w:val="24"/>
          <w:szCs w:val="16"/>
        </w:rPr>
        <w:t>14. 竣工结算</w:t>
      </w:r>
      <w:bookmarkEnd w:id="1726"/>
    </w:p>
    <w:p w14:paraId="073E5B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14.1 竣工</w:t>
      </w:r>
      <w:r>
        <w:rPr>
          <w:rFonts w:hint="eastAsia" w:ascii="Times New Roman" w:hAnsi="Times New Roman" w:eastAsia="黑体"/>
          <w:color w:val="000000"/>
        </w:rPr>
        <w:t>结算</w:t>
      </w:r>
      <w:r>
        <w:rPr>
          <w:rFonts w:ascii="Times New Roman" w:hAnsi="Times New Roman" w:eastAsia="黑体"/>
          <w:color w:val="000000"/>
        </w:rPr>
        <w:t>申请</w:t>
      </w:r>
    </w:p>
    <w:p w14:paraId="743A7FCC">
      <w:pPr>
        <w:spacing w:line="360" w:lineRule="auto"/>
        <w:ind w:firstLine="480" w:firstLineChars="200"/>
        <w:rPr>
          <w:rFonts w:ascii="Times New Roman" w:hAnsi="Times New Roman" w:eastAsia="仿宋_GB2312"/>
          <w:color w:val="000000"/>
        </w:rPr>
      </w:pPr>
      <w:r>
        <w:rPr>
          <w:rFonts w:ascii="Times New Roman" w:hAnsi="Times New Roman" w:eastAsia="仿宋_GB2312"/>
        </w:rPr>
        <w:t>承包人提交竣工</w:t>
      </w:r>
      <w:r>
        <w:rPr>
          <w:rFonts w:hint="eastAsia" w:ascii="Times New Roman" w:hAnsi="Times New Roman" w:eastAsia="仿宋_GB2312"/>
        </w:rPr>
        <w:t>结算</w:t>
      </w:r>
      <w:r>
        <w:rPr>
          <w:rFonts w:ascii="Times New Roman" w:hAnsi="Times New Roman" w:eastAsia="仿宋_GB2312"/>
        </w:rPr>
        <w:t>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9094F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竣工</w:t>
      </w:r>
      <w:r>
        <w:rPr>
          <w:rFonts w:hint="eastAsia" w:ascii="Times New Roman" w:hAnsi="Times New Roman" w:eastAsia="仿宋_GB2312"/>
          <w:color w:val="000000"/>
        </w:rPr>
        <w:t>结算</w:t>
      </w:r>
      <w:r>
        <w:rPr>
          <w:rFonts w:ascii="Times New Roman" w:hAnsi="Times New Roman" w:eastAsia="仿宋_GB2312"/>
          <w:color w:val="000000"/>
        </w:rPr>
        <w:t>申请单应包括的内容：</w:t>
      </w:r>
    </w:p>
    <w:p w14:paraId="0B0AEB3E">
      <w:pPr>
        <w:spacing w:line="360" w:lineRule="auto"/>
        <w:ind w:firstLine="480" w:firstLineChars="200"/>
        <w:rPr>
          <w:rFonts w:eastAsia="仿宋_GB2312"/>
          <w:color w:val="000000"/>
          <w:u w:val="single"/>
        </w:rPr>
      </w:pPr>
      <w:r>
        <w:rPr>
          <w:rFonts w:eastAsia="仿宋_GB2312"/>
          <w:color w:val="000000"/>
          <w:u w:val="single"/>
        </w:rPr>
        <w:t>（1）竣工结算合同价格；</w:t>
      </w:r>
    </w:p>
    <w:p w14:paraId="77F5AE5A">
      <w:pPr>
        <w:spacing w:line="360" w:lineRule="auto"/>
        <w:ind w:firstLine="480" w:firstLineChars="200"/>
        <w:rPr>
          <w:rFonts w:eastAsia="仿宋_GB2312"/>
          <w:color w:val="000000"/>
          <w:u w:val="single"/>
        </w:rPr>
      </w:pPr>
      <w:r>
        <w:rPr>
          <w:rFonts w:eastAsia="仿宋_GB2312"/>
          <w:color w:val="000000"/>
          <w:u w:val="single"/>
        </w:rPr>
        <w:t xml:space="preserve">（2）发包人已支付承包人的款项； </w:t>
      </w:r>
    </w:p>
    <w:p w14:paraId="749C1FB6">
      <w:pPr>
        <w:spacing w:line="360" w:lineRule="auto"/>
        <w:ind w:firstLine="480" w:firstLineChars="200"/>
        <w:rPr>
          <w:rFonts w:ascii="Times New Roman" w:hAnsi="Times New Roman" w:eastAsia="仿宋_GB2312"/>
        </w:rPr>
      </w:pPr>
      <w:r>
        <w:rPr>
          <w:rFonts w:eastAsia="仿宋_GB2312"/>
          <w:color w:val="000000"/>
          <w:u w:val="single"/>
        </w:rPr>
        <w:t>（</w:t>
      </w:r>
      <w:r>
        <w:rPr>
          <w:rFonts w:hint="eastAsia" w:eastAsia="仿宋_GB2312"/>
          <w:color w:val="000000"/>
          <w:u w:val="single"/>
        </w:rPr>
        <w:t>3</w:t>
      </w:r>
      <w:r>
        <w:rPr>
          <w:rFonts w:eastAsia="仿宋_GB2312"/>
          <w:color w:val="000000"/>
          <w:u w:val="single"/>
        </w:rPr>
        <w:t>）发包人应支付承包人的合同价款</w:t>
      </w:r>
      <w:r>
        <w:rPr>
          <w:rFonts w:ascii="Times New Roman" w:hAnsi="Times New Roman" w:eastAsia="仿宋_GB2312"/>
          <w:color w:val="000000"/>
        </w:rPr>
        <w:t>。</w:t>
      </w:r>
    </w:p>
    <w:p w14:paraId="5FF94C5E">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14.2 竣工结算审核</w:t>
      </w:r>
    </w:p>
    <w:p w14:paraId="7D833890">
      <w:pPr>
        <w:spacing w:line="360" w:lineRule="auto"/>
        <w:ind w:firstLine="480" w:firstLineChars="200"/>
        <w:rPr>
          <w:rFonts w:ascii="Times New Roman" w:hAnsi="Times New Roman" w:eastAsia="仿宋_GB2312"/>
        </w:rPr>
      </w:pPr>
      <w:r>
        <w:rPr>
          <w:rFonts w:ascii="Times New Roman" w:hAnsi="Times New Roman" w:eastAsia="仿宋_GB2312"/>
        </w:rPr>
        <w:t>发包人</w:t>
      </w:r>
      <w:r>
        <w:rPr>
          <w:rFonts w:hint="eastAsia" w:ascii="Times New Roman" w:hAnsi="Times New Roman" w:eastAsia="仿宋_GB2312"/>
        </w:rPr>
        <w:t>审批</w:t>
      </w:r>
      <w:r>
        <w:rPr>
          <w:rFonts w:ascii="Times New Roman" w:hAnsi="Times New Roman" w:eastAsia="仿宋_GB2312"/>
        </w:rPr>
        <w:t>竣工付款申请单的期限：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CBF4060">
      <w:pPr>
        <w:spacing w:line="360" w:lineRule="auto"/>
        <w:ind w:firstLine="480" w:firstLineChars="200"/>
        <w:rPr>
          <w:rFonts w:ascii="Times New Roman" w:hAnsi="Times New Roman" w:eastAsia="仿宋_GB2312"/>
          <w:color w:val="000000"/>
        </w:rPr>
      </w:pPr>
      <w:r>
        <w:rPr>
          <w:rFonts w:ascii="Times New Roman" w:hAnsi="Times New Roman" w:eastAsia="仿宋_GB2312"/>
        </w:rPr>
        <w:t>发包人完成竣工付款的期限：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208B12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关于竣工付款证书异议部分复核的方式和程序：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E6F1F32">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14.4 最终结清</w:t>
      </w:r>
    </w:p>
    <w:p w14:paraId="1A240A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14.4.1 最终结清申请单</w:t>
      </w:r>
    </w:p>
    <w:p w14:paraId="7AD0D9C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承包人提交最终结清申请单的份数：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B035E0">
      <w:pPr>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承包人提交最终结算申请单的期限：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 xml:space="preserve"> </w:t>
      </w:r>
    </w:p>
    <w:p w14:paraId="0C904A25">
      <w:pPr>
        <w:spacing w:line="360" w:lineRule="auto"/>
        <w:ind w:firstLine="480" w:firstLineChars="200"/>
        <w:rPr>
          <w:rFonts w:ascii="Times New Roman" w:hAnsi="Times New Roman" w:eastAsia="仿宋_GB2312"/>
        </w:rPr>
      </w:pPr>
      <w:r>
        <w:rPr>
          <w:rFonts w:ascii="Times New Roman" w:hAnsi="Times New Roman" w:eastAsia="仿宋_GB2312"/>
        </w:rPr>
        <w:t>14.4.2 最终结清证书和支付</w:t>
      </w:r>
    </w:p>
    <w:p w14:paraId="4A4520F5">
      <w:pPr>
        <w:spacing w:line="360" w:lineRule="auto"/>
        <w:ind w:firstLine="480" w:firstLineChars="200"/>
        <w:rPr>
          <w:rFonts w:ascii="Times New Roman" w:hAnsi="Times New Roman" w:eastAsia="仿宋_GB2312"/>
        </w:rPr>
      </w:pPr>
      <w:r>
        <w:rPr>
          <w:rFonts w:ascii="Times New Roman" w:hAnsi="Times New Roman" w:eastAsia="仿宋_GB2312"/>
        </w:rPr>
        <w:t>（1）发包人完成最终结清申请单的</w:t>
      </w:r>
      <w:r>
        <w:rPr>
          <w:rFonts w:hint="eastAsia" w:ascii="Times New Roman" w:hAnsi="Times New Roman" w:eastAsia="仿宋_GB2312"/>
        </w:rPr>
        <w:t>审批</w:t>
      </w:r>
      <w:r>
        <w:rPr>
          <w:rFonts w:ascii="Times New Roman" w:hAnsi="Times New Roman" w:eastAsia="仿宋_GB2312"/>
        </w:rPr>
        <w:t>并颁发最终结清证书的期限：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2D6744F">
      <w:pPr>
        <w:spacing w:line="360" w:lineRule="auto"/>
        <w:ind w:firstLine="480" w:firstLineChars="200"/>
        <w:rPr>
          <w:rFonts w:ascii="Times New Roman" w:hAnsi="Times New Roman" w:eastAsia="仿宋_GB2312"/>
        </w:rPr>
      </w:pPr>
      <w:r>
        <w:rPr>
          <w:rFonts w:ascii="Times New Roman" w:hAnsi="Times New Roman" w:eastAsia="仿宋_GB2312"/>
        </w:rPr>
        <w:t>（2）发包人完成支付的期限：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13"/>
    <w:bookmarkEnd w:id="1714"/>
    <w:bookmarkEnd w:id="1715"/>
    <w:bookmarkEnd w:id="1716"/>
    <w:bookmarkEnd w:id="1717"/>
    <w:bookmarkEnd w:id="1718"/>
    <w:bookmarkEnd w:id="1719"/>
    <w:bookmarkEnd w:id="1725"/>
    <w:p w14:paraId="7A335C23">
      <w:pPr>
        <w:pStyle w:val="3"/>
        <w:adjustRightInd w:val="0"/>
        <w:rPr>
          <w:rFonts w:ascii="Arial" w:hAnsi="Arial" w:cs="Times New Roman"/>
          <w:sz w:val="24"/>
          <w:szCs w:val="16"/>
        </w:rPr>
      </w:pPr>
      <w:bookmarkStart w:id="1727" w:name="_Toc351203647"/>
      <w:bookmarkStart w:id="1728" w:name="_Toc267251483"/>
      <w:bookmarkStart w:id="1729" w:name="_Toc267251482"/>
      <w:bookmarkStart w:id="1730" w:name="_Toc267251484"/>
      <w:bookmarkStart w:id="1731" w:name="_Toc267251485"/>
      <w:bookmarkStart w:id="1732" w:name="_Toc267251489"/>
      <w:bookmarkStart w:id="1733" w:name="_Toc267251488"/>
      <w:bookmarkStart w:id="1734" w:name="_Toc267251490"/>
      <w:bookmarkStart w:id="1735" w:name="_Toc267251486"/>
      <w:bookmarkStart w:id="1736" w:name="_Toc267251502"/>
      <w:bookmarkStart w:id="1737" w:name="_Toc267251496"/>
      <w:bookmarkStart w:id="1738" w:name="_Toc267251495"/>
      <w:bookmarkStart w:id="1739" w:name="_Toc267251497"/>
      <w:bookmarkStart w:id="1740" w:name="_Toc267251493"/>
      <w:bookmarkStart w:id="1741" w:name="_Toc267251492"/>
      <w:bookmarkStart w:id="1742" w:name="_Toc267251498"/>
      <w:bookmarkStart w:id="1743" w:name="_Toc267251503"/>
      <w:bookmarkStart w:id="1744" w:name="_Toc267251501"/>
      <w:bookmarkStart w:id="1745" w:name="_Toc267251499"/>
      <w:bookmarkStart w:id="1746" w:name="_Toc267251491"/>
      <w:bookmarkStart w:id="1747" w:name="_Toc267251494"/>
      <w:bookmarkStart w:id="1748" w:name="_Toc267251506"/>
      <w:bookmarkStart w:id="1749" w:name="_Toc267251504"/>
      <w:bookmarkStart w:id="1750" w:name="_Toc267251507"/>
      <w:bookmarkStart w:id="1751" w:name="_Toc267251508"/>
      <w:bookmarkStart w:id="1752" w:name="_Toc267251511"/>
      <w:bookmarkStart w:id="1753" w:name="_Toc267251514"/>
      <w:bookmarkStart w:id="1754" w:name="_Toc267251515"/>
      <w:bookmarkStart w:id="1755" w:name="_Toc267251509"/>
      <w:bookmarkStart w:id="1756" w:name="_Toc267251513"/>
      <w:bookmarkStart w:id="1757" w:name="_Toc267251510"/>
      <w:r>
        <w:rPr>
          <w:rFonts w:hint="eastAsia" w:ascii="Arial" w:hAnsi="Arial" w:cs="Times New Roman"/>
          <w:sz w:val="24"/>
          <w:szCs w:val="16"/>
        </w:rPr>
        <w:t>15. 缺陷责任期与保修</w:t>
      </w:r>
      <w:bookmarkEnd w:id="1727"/>
    </w:p>
    <w:p w14:paraId="045A979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15.2缺陷责任期</w:t>
      </w:r>
      <w:bookmarkEnd w:id="1728"/>
    </w:p>
    <w:p w14:paraId="3E0E643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缺陷责任期的具体期限：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7F35E27">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15.3 质量保证金</w:t>
      </w:r>
    </w:p>
    <w:p w14:paraId="3FB73EE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关于是否扣留质量保证金的约定：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rPr>
        <w:t>。</w:t>
      </w:r>
    </w:p>
    <w:p w14:paraId="0C0FA4D6">
      <w:pPr>
        <w:spacing w:line="360" w:lineRule="auto"/>
        <w:ind w:firstLine="480" w:firstLineChars="200"/>
        <w:rPr>
          <w:rFonts w:eastAsia="仿宋_GB2312"/>
          <w:color w:val="000000"/>
        </w:rPr>
      </w:pPr>
      <w:r>
        <w:rPr>
          <w:rFonts w:hint="eastAsia" w:eastAsia="仿宋_GB2312"/>
          <w:color w:val="000000"/>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15.3.1 </w:t>
      </w:r>
      <w:r>
        <w:rPr>
          <w:rFonts w:hint="eastAsia" w:ascii="Times New Roman" w:hAnsi="Times New Roman" w:eastAsia="仿宋_GB2312"/>
          <w:color w:val="000000"/>
        </w:rPr>
        <w:t>承包人提供</w:t>
      </w:r>
      <w:r>
        <w:rPr>
          <w:rFonts w:ascii="Times New Roman" w:hAnsi="Times New Roman" w:eastAsia="仿宋_GB2312"/>
          <w:color w:val="000000"/>
        </w:rPr>
        <w:t>质量保证金的</w:t>
      </w:r>
      <w:r>
        <w:rPr>
          <w:rFonts w:hint="eastAsia" w:ascii="Times New Roman" w:hAnsi="Times New Roman" w:eastAsia="仿宋_GB2312"/>
          <w:color w:val="000000"/>
        </w:rPr>
        <w:t>方</w:t>
      </w:r>
      <w:r>
        <w:rPr>
          <w:rFonts w:ascii="Times New Roman" w:hAnsi="Times New Roman" w:eastAsia="仿宋_GB2312"/>
          <w:color w:val="000000"/>
        </w:rPr>
        <w:t>式</w:t>
      </w:r>
    </w:p>
    <w:p w14:paraId="5D8B5C7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质量保证金采用以下第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（1）质量保证金保函，保证金额为：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w:t>
      </w:r>
      <w:r>
        <w:rPr>
          <w:rFonts w:hint="eastAsia" w:ascii="Times New Roman" w:hAnsi="Times New Roman" w:eastAsia="仿宋_GB2312"/>
          <w:color w:val="000000"/>
        </w:rPr>
        <w:t>方</w:t>
      </w:r>
      <w:r>
        <w:rPr>
          <w:rFonts w:ascii="Times New Roman" w:hAnsi="Times New Roman" w:eastAsia="仿宋_GB2312"/>
          <w:color w:val="000000"/>
        </w:rPr>
        <w:t>式</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B8038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15.3.2 质量保证金的扣留 </w:t>
      </w:r>
    </w:p>
    <w:p w14:paraId="0760131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质量保证金的扣留采取以下第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（3）其他扣留方式: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DAE1C4E">
      <w:pPr>
        <w:spacing w:line="360" w:lineRule="auto"/>
        <w:rPr>
          <w:rFonts w:ascii="Times New Roman" w:hAnsi="Times New Roman" w:eastAsia="仿宋_GB2312"/>
          <w:color w:val="000000"/>
        </w:rPr>
      </w:pPr>
      <w:r>
        <w:rPr>
          <w:rFonts w:ascii="Times New Roman" w:hAnsi="Times New Roman" w:eastAsia="仿宋_GB2312"/>
          <w:color w:val="000000"/>
        </w:rPr>
        <w:t>关于质量保证金的补充约定：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29"/>
    <w:bookmarkEnd w:id="1730"/>
    <w:p w14:paraId="64CAB40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15.4保修</w:t>
      </w:r>
    </w:p>
    <w:bookmarkEnd w:id="1731"/>
    <w:p w14:paraId="1908A2B7">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15.4.1 保修责任</w:t>
      </w:r>
    </w:p>
    <w:p w14:paraId="6F34027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工程保修期为：</w:t>
      </w:r>
      <w:r>
        <w:rPr>
          <w:rFonts w:ascii="Times New Roman" w:hAnsi="Times New Roman" w:eastAsia="仿宋_GB2312"/>
          <w:color w:val="000000"/>
          <w:u w:val="single"/>
        </w:rPr>
        <w:t xml:space="preserve">     </w:t>
      </w:r>
      <w:r>
        <w:rPr>
          <w:rFonts w:hint="eastAsia" w:eastAsia="仿宋_GB2312"/>
          <w:color w:val="000000"/>
          <w:u w:val="single"/>
        </w:rPr>
        <w:t>自实际竣工之日起壹年</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CB21DEA">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15.4.3 修复通知</w:t>
      </w:r>
    </w:p>
    <w:p w14:paraId="3685365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承包人收到保修通知并到达工程现场的合理时间：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2"/>
    <w:bookmarkEnd w:id="1733"/>
    <w:bookmarkEnd w:id="1734"/>
    <w:bookmarkEnd w:id="1735"/>
    <w:p w14:paraId="227AD90E">
      <w:pPr>
        <w:pStyle w:val="3"/>
        <w:adjustRightInd w:val="0"/>
        <w:rPr>
          <w:rFonts w:ascii="Arial" w:hAnsi="Arial" w:cs="Times New Roman"/>
          <w:sz w:val="24"/>
          <w:szCs w:val="16"/>
        </w:rPr>
      </w:pPr>
      <w:bookmarkStart w:id="1758" w:name="_Toc351203648"/>
      <w:bookmarkStart w:id="1759" w:name="_Toc280868717"/>
      <w:bookmarkStart w:id="1760" w:name="_Toc280868718"/>
      <w:r>
        <w:rPr>
          <w:rFonts w:hint="eastAsia" w:ascii="Arial" w:hAnsi="Arial" w:cs="Times New Roman"/>
          <w:sz w:val="24"/>
          <w:szCs w:val="16"/>
        </w:rPr>
        <w:t>16. 违约</w:t>
      </w:r>
      <w:bookmarkEnd w:id="1758"/>
    </w:p>
    <w:p w14:paraId="6E6CA7A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16.1 发包人违约</w:t>
      </w:r>
    </w:p>
    <w:p w14:paraId="6A87F5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16.1.1发包人违约的情形</w:t>
      </w:r>
    </w:p>
    <w:p w14:paraId="594593E2">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发包人违约的其他情形：</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7D728C">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 xml:space="preserve">    16.1.2 发包人违约的责任</w:t>
      </w:r>
    </w:p>
    <w:p w14:paraId="38F73AD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发包人违约责任的承担方式和计算方法：</w:t>
      </w:r>
    </w:p>
    <w:p w14:paraId="63D5D6C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（1）因发包人原因未能在计划开工日期前7天内下达开工通知的违约责任：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E4497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（2）因发包人原因未能按合同约定支付合同价款的违约责任：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4A76C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（3）发包人违反第10.1款</w:t>
      </w:r>
      <w:r>
        <w:rPr>
          <w:rFonts w:hint="eastAsia" w:ascii="Times New Roman" w:hAnsi="Times New Roman" w:eastAsia="仿宋_GB2312"/>
          <w:color w:val="000000"/>
        </w:rPr>
        <w:t>〔</w:t>
      </w:r>
      <w:r>
        <w:rPr>
          <w:rFonts w:ascii="Times New Roman" w:hAnsi="Times New Roman" w:eastAsia="仿宋_GB2312"/>
          <w:color w:val="000000"/>
        </w:rPr>
        <w:t>变更的范围</w:t>
      </w:r>
      <w:r>
        <w:rPr>
          <w:rFonts w:hint="eastAsia" w:ascii="Times New Roman" w:hAnsi="Times New Roman" w:eastAsia="仿宋_GB2312"/>
          <w:color w:val="000000"/>
        </w:rPr>
        <w:t>〕</w:t>
      </w:r>
      <w:r>
        <w:rPr>
          <w:rFonts w:ascii="Times New Roman" w:hAnsi="Times New Roman" w:eastAsia="仿宋_GB2312"/>
          <w:color w:val="000000"/>
        </w:rPr>
        <w:t>第（2）项约定，自行实施被取消的工作或转由他人实施的违约责任：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208788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D2026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（5）因发包人违反合同约定造成暂停施工的违约责任：</w:t>
      </w:r>
      <w:r>
        <w:rPr>
          <w:rFonts w:hint="eastAsia" w:ascii="仿宋_GB2312" w:eastAsia="仿宋_GB2312" w:cs="Times New Roman"/>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941334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（6）发包人无正当理由没有在约定期限内发出复工指示，导致承包人无法复工的违约责任：</w:t>
      </w:r>
      <w:r>
        <w:rPr>
          <w:rFonts w:hint="eastAsia" w:ascii="仿宋_GB2312" w:eastAsia="仿宋_GB2312" w:cs="Times New Roman"/>
          <w:u w:val="single"/>
        </w:rPr>
        <w:t xml:space="preserve">                  </w:t>
      </w:r>
      <w:r>
        <w:rPr>
          <w:rFonts w:ascii="Times New Roman" w:hAnsi="Times New Roman" w:eastAsia="仿宋_GB2312"/>
          <w:color w:val="000000"/>
        </w:rPr>
        <w:t>。</w:t>
      </w:r>
    </w:p>
    <w:p w14:paraId="07DAE2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w:t>
      </w:r>
      <w:r>
        <w:rPr>
          <w:rFonts w:hint="eastAsia" w:ascii="Times New Roman" w:hAnsi="Times New Roman" w:eastAsia="仿宋_GB2312"/>
          <w:color w:val="000000"/>
        </w:rPr>
        <w:t>其他：</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4CD721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承包人按16.1.1项</w:t>
      </w:r>
      <w:r>
        <w:rPr>
          <w:rFonts w:hint="eastAsia" w:ascii="Times New Roman" w:hAnsi="Times New Roman" w:eastAsia="仿宋_GB2312"/>
          <w:color w:val="000000"/>
        </w:rPr>
        <w:t>〔</w:t>
      </w:r>
      <w:r>
        <w:rPr>
          <w:rFonts w:ascii="Times New Roman" w:hAnsi="Times New Roman" w:eastAsia="仿宋_GB2312"/>
          <w:color w:val="000000"/>
        </w:rPr>
        <w:t>发包人违约的情形</w:t>
      </w:r>
      <w:r>
        <w:rPr>
          <w:rFonts w:hint="eastAsia" w:ascii="Times New Roman" w:hAnsi="Times New Roman" w:eastAsia="仿宋_GB2312"/>
          <w:color w:val="000000"/>
        </w:rPr>
        <w:t>〕</w:t>
      </w:r>
      <w:r>
        <w:rPr>
          <w:rFonts w:ascii="Times New Roman" w:hAnsi="Times New Roman" w:eastAsia="仿宋_GB2312"/>
          <w:color w:val="000000"/>
        </w:rPr>
        <w:t>约定暂停施工满</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16.2 承包人违约</w:t>
      </w:r>
    </w:p>
    <w:p w14:paraId="542C81A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16.2.1 承包人违约的情形</w:t>
      </w:r>
    </w:p>
    <w:p w14:paraId="3027690C">
      <w:pPr>
        <w:spacing w:line="360" w:lineRule="auto"/>
        <w:rPr>
          <w:rFonts w:ascii="Times New Roman" w:hAnsi="Times New Roman" w:eastAsia="仿宋_GB2312"/>
          <w:color w:val="000000"/>
        </w:rPr>
      </w:pPr>
      <w:r>
        <w:rPr>
          <w:rFonts w:ascii="Times New Roman" w:hAnsi="Times New Roman" w:eastAsia="仿宋_GB2312"/>
          <w:color w:val="000000"/>
        </w:rPr>
        <w:t>承包人违约的其他情形：</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1ED1CD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16.2.2承包人违约的责任</w:t>
      </w:r>
    </w:p>
    <w:p w14:paraId="7DB10EA2">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承包人违约责任的承担方式和计算方法：</w:t>
      </w:r>
      <w:r>
        <w:rPr>
          <w:rFonts w:ascii="Times New Roman" w:hAnsi="Times New Roman" w:eastAsia="仿宋_GB2312"/>
          <w:color w:val="000000"/>
          <w:u w:val="single"/>
        </w:rPr>
        <w:t xml:space="preserve">                  </w:t>
      </w:r>
    </w:p>
    <w:p w14:paraId="52C67560">
      <w:pPr>
        <w:spacing w:line="360" w:lineRule="auto"/>
        <w:ind w:left="1200" w:hanging="1200" w:hangingChars="500"/>
        <w:rPr>
          <w:rFonts w:ascii="Times New Roman" w:hAnsi="Times New Roman" w:eastAsia="仿宋_GB2312"/>
          <w:color w:val="000000"/>
          <w:u w:val="single"/>
        </w:rPr>
      </w:pP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23AFF6C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16.2.3 因承包人违约解除合同</w:t>
      </w:r>
    </w:p>
    <w:p w14:paraId="47132524">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关于承包人违约解除合同的特别约定：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p>
    <w:p w14:paraId="54F1C62E">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51949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w:t>
      </w:r>
      <w:r>
        <w:rPr>
          <w:rFonts w:hint="eastAsia" w:ascii="Times New Roman" w:hAnsi="Times New Roman" w:eastAsia="仿宋_GB2312"/>
          <w:color w:val="000000"/>
        </w:rPr>
        <w:t>继续</w:t>
      </w:r>
      <w:r>
        <w:rPr>
          <w:rFonts w:ascii="Times New Roman" w:hAnsi="Times New Roman" w:eastAsia="仿宋_GB2312"/>
          <w:color w:val="000000"/>
        </w:rPr>
        <w:t>使用承包人在施工现场的材料、设备、临时工程、承包人文件和由承包人或以其名义编制的其他文件</w:t>
      </w:r>
      <w:r>
        <w:rPr>
          <w:rFonts w:hint="eastAsia" w:ascii="Times New Roman" w:hAnsi="Times New Roman" w:eastAsia="仿宋_GB2312"/>
          <w:color w:val="000000"/>
        </w:rPr>
        <w:t>的费用承担方式</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rPr>
        <w:t>。</w:t>
      </w:r>
    </w:p>
    <w:p w14:paraId="02F8AA38">
      <w:pPr>
        <w:pStyle w:val="3"/>
        <w:adjustRightInd w:val="0"/>
        <w:rPr>
          <w:rFonts w:ascii="Arial" w:hAnsi="Arial" w:cs="Times New Roman"/>
          <w:sz w:val="24"/>
          <w:szCs w:val="16"/>
        </w:rPr>
      </w:pPr>
      <w:bookmarkStart w:id="1761" w:name="_Toc351203649"/>
      <w:r>
        <w:rPr>
          <w:rFonts w:hint="eastAsia" w:ascii="Arial" w:hAnsi="Arial" w:cs="Times New Roman"/>
          <w:sz w:val="24"/>
          <w:szCs w:val="16"/>
        </w:rPr>
        <w:t>17. 不可抗力</w:t>
      </w:r>
      <w:bookmarkEnd w:id="1761"/>
      <w:r>
        <w:rPr>
          <w:rFonts w:hint="eastAsia" w:ascii="Arial" w:hAnsi="Arial" w:cs="Times New Roman"/>
          <w:sz w:val="24"/>
          <w:szCs w:val="16"/>
        </w:rPr>
        <w:t xml:space="preserve"> </w:t>
      </w:r>
      <w:bookmarkEnd w:id="1759"/>
    </w:p>
    <w:p w14:paraId="51463B50">
      <w:pPr>
        <w:spacing w:line="360" w:lineRule="auto"/>
        <w:ind w:firstLine="480" w:firstLineChars="200"/>
        <w:rPr>
          <w:rFonts w:ascii="Times New Roman" w:hAnsi="Times New Roman" w:eastAsia="黑体"/>
          <w:color w:val="000000"/>
        </w:rPr>
      </w:pPr>
      <w:r>
        <w:rPr>
          <w:rFonts w:ascii="Times New Roman" w:hAnsi="Times New Roman" w:eastAsia="黑体"/>
          <w:color w:val="000000"/>
        </w:rPr>
        <w:t>17.1 不可抗力的确认</w:t>
      </w:r>
    </w:p>
    <w:p w14:paraId="0E563BF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除通用合同条款约定的不可抗力事件之外，视为不可抗力的其他情形： </w:t>
      </w:r>
      <w:r>
        <w:rPr>
          <w:rFonts w:eastAsia="仿宋_GB2312"/>
          <w:color w:val="000000"/>
          <w:u w:val="single"/>
        </w:rPr>
        <w:t>如地震、海啸、瘟疫、骚乱、戒严、暴动、战争</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6C743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17.4 因不可抗力解除合同</w:t>
      </w:r>
    </w:p>
    <w:p w14:paraId="13EC77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合同解除后，发包人应在商定或确定发包人应支付款项后</w:t>
      </w:r>
      <w:r>
        <w:rPr>
          <w:rFonts w:ascii="Times New Roman" w:hAnsi="Times New Roman" w:eastAsia="仿宋_GB2312"/>
          <w:color w:val="000000"/>
          <w:u w:val="single"/>
        </w:rPr>
        <w:t xml:space="preserve"> </w:t>
      </w:r>
      <w:r>
        <w:rPr>
          <w:rFonts w:hint="eastAsia" w:eastAsia="仿宋_GB2312"/>
          <w:color w:val="000000"/>
          <w:u w:val="single"/>
        </w:rPr>
        <w:t>28</w:t>
      </w:r>
      <w:r>
        <w:rPr>
          <w:rFonts w:ascii="Times New Roman" w:hAnsi="Times New Roman" w:eastAsia="仿宋_GB2312"/>
          <w:color w:val="000000"/>
        </w:rPr>
        <w:t>天内完成款项的支付。</w:t>
      </w:r>
    </w:p>
    <w:p w14:paraId="3D22483C">
      <w:pPr>
        <w:pStyle w:val="3"/>
        <w:adjustRightInd w:val="0"/>
        <w:rPr>
          <w:rFonts w:ascii="Arial" w:hAnsi="Arial" w:cs="Times New Roman"/>
          <w:sz w:val="24"/>
          <w:szCs w:val="16"/>
        </w:rPr>
      </w:pPr>
      <w:bookmarkStart w:id="1762" w:name="_Toc351203650"/>
      <w:r>
        <w:rPr>
          <w:rFonts w:hint="eastAsia" w:ascii="Arial" w:hAnsi="Arial" w:cs="Times New Roman"/>
          <w:sz w:val="24"/>
          <w:szCs w:val="16"/>
        </w:rPr>
        <w:t>18. 保险</w:t>
      </w:r>
      <w:bookmarkEnd w:id="1762"/>
    </w:p>
    <w:bookmarkEnd w:id="1760"/>
    <w:p w14:paraId="35744E6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18.1 工程保险</w:t>
      </w:r>
    </w:p>
    <w:p w14:paraId="778E685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关于工程保险的特别约定：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22200A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18.3 其他保险</w:t>
      </w:r>
    </w:p>
    <w:p w14:paraId="3AC9D1A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关于其他保险的约定：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605B125">
      <w:pPr>
        <w:spacing w:line="360" w:lineRule="auto"/>
        <w:rPr>
          <w:rFonts w:ascii="Times New Roman" w:hAnsi="Times New Roman" w:eastAsia="仿宋_GB2312"/>
          <w:color w:val="000000"/>
        </w:rPr>
      </w:pPr>
      <w:r>
        <w:rPr>
          <w:rFonts w:ascii="Times New Roman" w:hAnsi="Times New Roman" w:eastAsia="仿宋_GB2312"/>
          <w:color w:val="000000"/>
        </w:rPr>
        <w:t>承包人是否应为其施工设备等办理财产保险：</w:t>
      </w:r>
      <w:r>
        <w:rPr>
          <w:rFonts w:ascii="Times New Roman" w:hAnsi="Times New Roman" w:eastAsia="仿宋_GB2312"/>
          <w:color w:val="000000"/>
          <w:u w:val="single"/>
        </w:rPr>
        <w:t xml:space="preserve"> </w:t>
      </w:r>
      <w:r>
        <w:rPr>
          <w:rFonts w:hint="eastAsia" w:eastAsia="仿宋_GB2312"/>
          <w:color w:val="000000"/>
          <w:u w:val="single"/>
        </w:rPr>
        <w:t>承包人承担</w:t>
      </w:r>
      <w:r>
        <w:rPr>
          <w:rFonts w:ascii="Times New Roman" w:hAnsi="Times New Roman" w:eastAsia="仿宋_GB2312"/>
          <w:color w:val="000000"/>
        </w:rPr>
        <w:t>。</w:t>
      </w:r>
    </w:p>
    <w:p w14:paraId="0EE88C6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18.7 通知义务</w:t>
      </w:r>
    </w:p>
    <w:p w14:paraId="5C35358A">
      <w:pPr>
        <w:spacing w:line="360" w:lineRule="auto"/>
        <w:rPr>
          <w:rFonts w:ascii="Times New Roman" w:hAnsi="Times New Roman" w:eastAsia="仿宋_GB2312"/>
          <w:color w:val="000000"/>
        </w:rPr>
      </w:pPr>
      <w:r>
        <w:rPr>
          <w:rFonts w:ascii="Times New Roman" w:hAnsi="Times New Roman" w:eastAsia="仿宋_GB2312"/>
          <w:color w:val="000000"/>
        </w:rPr>
        <w:t>关于变更保险合同时的通知义务的约定：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3"/>
        <w:adjustRightInd w:val="0"/>
        <w:rPr>
          <w:rFonts w:ascii="Arial" w:hAnsi="Arial" w:cs="Times New Roman"/>
          <w:sz w:val="24"/>
          <w:szCs w:val="16"/>
        </w:rPr>
      </w:pPr>
      <w:bookmarkStart w:id="1763" w:name="_Toc351203651"/>
      <w:r>
        <w:rPr>
          <w:rFonts w:hint="eastAsia" w:ascii="Arial" w:hAnsi="Arial" w:cs="Times New Roman"/>
          <w:sz w:val="24"/>
          <w:szCs w:val="16"/>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20.3 争</w:t>
      </w:r>
      <w:bookmarkEnd w:id="1750"/>
      <w:r>
        <w:rPr>
          <w:rFonts w:ascii="Times New Roman" w:hAnsi="Times New Roman" w:eastAsia="黑体"/>
          <w:color w:val="000000"/>
        </w:rPr>
        <w:t>议评审</w:t>
      </w:r>
    </w:p>
    <w:p w14:paraId="136E27C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合同当事人是否同意将工程争议提交争议评审小组决</w:t>
      </w:r>
      <w:r>
        <w:rPr>
          <w:rFonts w:hint="eastAsia" w:ascii="Times New Roman" w:hAnsi="Times New Roman" w:eastAsia="仿宋_GB2312"/>
          <w:color w:val="000000"/>
        </w:rPr>
        <w:t>定：</w:t>
      </w:r>
      <w:r>
        <w:rPr>
          <w:rFonts w:hint="eastAsia" w:ascii="Times New Roman" w:hAnsi="Times New Roman" w:eastAsia="仿宋_GB2312"/>
          <w:color w:val="000000"/>
          <w:u w:val="single"/>
        </w:rPr>
        <w:t xml:space="preserve"> </w:t>
      </w:r>
      <w:r>
        <w:rPr>
          <w:rFonts w:hint="eastAsia" w:eastAsia="仿宋_GB2312"/>
          <w:color w:val="000000"/>
          <w:u w:val="single"/>
        </w:rPr>
        <w:t xml:space="preserve">同意。由此产生的费用由责任方承担 </w:t>
      </w:r>
      <w:r>
        <w:rPr>
          <w:rFonts w:hint="eastAsia" w:ascii="Times New Roman" w:hAnsi="Times New Roman" w:eastAsia="仿宋_GB2312"/>
          <w:color w:val="000000"/>
          <w:u w:val="single"/>
        </w:rPr>
        <w:t xml:space="preserve">   </w:t>
      </w:r>
      <w:r>
        <w:rPr>
          <w:rFonts w:hint="eastAsia" w:ascii="Times New Roman" w:hAnsi="Times New Roman" w:eastAsia="仿宋_GB2312"/>
          <w:color w:val="000000"/>
        </w:rPr>
        <w:t xml:space="preserve">。  </w:t>
      </w:r>
    </w:p>
    <w:p w14:paraId="30C44680">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20.3.1 争议评审小组的确定</w:t>
      </w:r>
    </w:p>
    <w:p w14:paraId="1326C5D7">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争议评审小组成员的确定：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408BFA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选定争议评审员的期限：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FBB02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争议评审小组成员的报酬承担方式：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B2244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其他事项的约定：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20.3.2 争议评审小组的决定</w:t>
      </w:r>
    </w:p>
    <w:p w14:paraId="0E5848D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合同当事人关于本项的约定：</w:t>
      </w:r>
      <w:r>
        <w:rPr>
          <w:rFonts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82EC1B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20.4仲裁或诉讼</w:t>
      </w:r>
      <w:bookmarkEnd w:id="1751"/>
    </w:p>
    <w:p w14:paraId="2C996EAE">
      <w:pPr>
        <w:spacing w:line="360" w:lineRule="auto"/>
        <w:ind w:firstLine="480" w:firstLineChars="200"/>
        <w:rPr>
          <w:rFonts w:ascii="Times New Roman" w:hAnsi="Times New Roman" w:eastAsia="黑体"/>
          <w:color w:val="000000"/>
        </w:rPr>
      </w:pPr>
      <w:r>
        <w:rPr>
          <w:rFonts w:ascii="Times New Roman" w:hAnsi="Times New Roman" w:eastAsia="仿宋_GB2312"/>
          <w:color w:val="000000"/>
        </w:rPr>
        <w:t>因合同及合同有关事项发生的争议，按下列第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(2)</w:t>
      </w:r>
      <w:r>
        <w:rPr>
          <w:rFonts w:ascii="Times New Roman" w:hAnsi="Times New Roman" w:eastAsia="仿宋_GB2312"/>
          <w:color w:val="000000"/>
          <w:u w:val="single"/>
        </w:rPr>
        <w:t xml:space="preserve"> </w:t>
      </w:r>
      <w:r>
        <w:rPr>
          <w:rFonts w:ascii="Times New Roman" w:hAnsi="Times New Roman" w:eastAsia="仿宋_GB2312"/>
          <w:color w:val="000000"/>
        </w:rPr>
        <w:t>种方式</w:t>
      </w:r>
      <w:r>
        <w:rPr>
          <w:rFonts w:hint="eastAsia" w:ascii="Times New Roman" w:hAnsi="Times New Roman" w:eastAsia="仿宋_GB2312"/>
          <w:color w:val="000000"/>
        </w:rPr>
        <w:t>解</w:t>
      </w:r>
      <w:r>
        <w:rPr>
          <w:rFonts w:ascii="Times New Roman" w:hAnsi="Times New Roman" w:eastAsia="仿宋_GB2312"/>
          <w:color w:val="000000"/>
        </w:rPr>
        <w:t>决：</w:t>
      </w:r>
    </w:p>
    <w:p w14:paraId="13298A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（1）向</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仲裁委员会申请仲裁；</w:t>
      </w:r>
    </w:p>
    <w:p w14:paraId="75A3998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（2）向</w:t>
      </w:r>
      <w:r>
        <w:rPr>
          <w:rFonts w:ascii="Times New Roman" w:hAnsi="Times New Roman" w:eastAsia="仿宋_GB2312"/>
          <w:color w:val="000000"/>
          <w:u w:val="single"/>
        </w:rPr>
        <w:t xml:space="preserve">     </w:t>
      </w:r>
      <w:r>
        <w:rPr>
          <w:rFonts w:hint="eastAsia" w:eastAsia="仿宋_GB2312"/>
          <w:color w:val="000000"/>
          <w:u w:val="single"/>
        </w:rPr>
        <w:t>项目所在地</w:t>
      </w:r>
      <w:r>
        <w:rPr>
          <w:rFonts w:ascii="Times New Roman" w:hAnsi="Times New Roman" w:eastAsia="仿宋_GB2312"/>
          <w:color w:val="000000"/>
          <w:u w:val="single"/>
        </w:rPr>
        <w:t xml:space="preserve">     </w:t>
      </w:r>
      <w:r>
        <w:rPr>
          <w:rFonts w:ascii="Times New Roman" w:hAnsi="Times New Roman" w:eastAsia="仿宋_GB2312"/>
          <w:color w:val="000000"/>
        </w:rPr>
        <w:t>人民法院起诉。</w:t>
      </w:r>
      <w:bookmarkEnd w:id="1752"/>
      <w:bookmarkEnd w:id="1753"/>
      <w:bookmarkEnd w:id="1754"/>
      <w:bookmarkEnd w:id="1755"/>
      <w:bookmarkEnd w:id="1756"/>
      <w:bookmarkEnd w:id="1757"/>
    </w:p>
    <w:p w14:paraId="3811648F">
      <w:pPr>
        <w:pStyle w:val="2"/>
        <w:jc w:val="both"/>
        <w:rPr>
          <w:szCs w:val="20"/>
        </w:rPr>
      </w:pPr>
      <w:bookmarkStart w:id="1764" w:name="_Toc12351"/>
      <w:r>
        <w:rPr>
          <w:szCs w:val="20"/>
        </w:rPr>
        <w:t>附件</w:t>
      </w:r>
      <w:bookmarkEnd w:id="1253"/>
      <w:bookmarkEnd w:id="1764"/>
    </w:p>
    <w:p w14:paraId="37265DB9">
      <w:pPr>
        <w:spacing w:line="360" w:lineRule="auto"/>
        <w:ind w:firstLine="480" w:firstLineChars="200"/>
        <w:rPr>
          <w:rFonts w:ascii="仿宋" w:hAnsi="仿宋" w:eastAsia="仿宋"/>
          <w:color w:val="000000"/>
        </w:rPr>
      </w:pPr>
      <w:r>
        <w:rPr>
          <w:rFonts w:hint="eastAsia" w:ascii="仿宋" w:hAnsi="仿宋" w:eastAsia="仿宋"/>
          <w:color w:val="000000"/>
        </w:rPr>
        <w:t>协议书附件：</w:t>
      </w:r>
    </w:p>
    <w:p w14:paraId="3F64A439">
      <w:pPr>
        <w:spacing w:line="360" w:lineRule="auto"/>
        <w:ind w:firstLine="480" w:firstLineChars="200"/>
        <w:rPr>
          <w:rFonts w:ascii="仿宋" w:hAnsi="仿宋" w:eastAsia="仿宋"/>
          <w:color w:val="000000"/>
        </w:rPr>
      </w:pPr>
      <w:r>
        <w:rPr>
          <w:rFonts w:ascii="仿宋" w:hAnsi="仿宋" w:eastAsia="仿宋"/>
          <w:color w:val="000000"/>
        </w:rPr>
        <w:t>附件1：承包人承揽工程项目一览表</w:t>
      </w:r>
    </w:p>
    <w:p w14:paraId="1B1AD5E4">
      <w:pPr>
        <w:spacing w:line="360" w:lineRule="auto"/>
        <w:ind w:firstLine="480" w:firstLineChars="200"/>
        <w:rPr>
          <w:rFonts w:ascii="仿宋" w:hAnsi="仿宋" w:eastAsia="仿宋"/>
          <w:color w:val="000000"/>
        </w:rPr>
      </w:pPr>
      <w:r>
        <w:rPr>
          <w:rFonts w:ascii="仿宋" w:hAnsi="仿宋" w:eastAsia="仿宋"/>
          <w:color w:val="000000"/>
        </w:rPr>
        <w:t>附件2：发包人供应材料设备一览表</w:t>
      </w:r>
    </w:p>
    <w:p w14:paraId="42C2BEF6">
      <w:pPr>
        <w:spacing w:line="360" w:lineRule="auto"/>
        <w:ind w:firstLine="480" w:firstLineChars="200"/>
        <w:rPr>
          <w:rFonts w:ascii="仿宋" w:hAnsi="仿宋" w:eastAsia="仿宋"/>
          <w:color w:val="000000"/>
        </w:rPr>
      </w:pPr>
      <w:r>
        <w:rPr>
          <w:rFonts w:ascii="仿宋" w:hAnsi="仿宋" w:eastAsia="仿宋"/>
          <w:color w:val="000000"/>
        </w:rPr>
        <w:t>附件3：工程质量保修书</w:t>
      </w:r>
    </w:p>
    <w:p w14:paraId="28785DA0">
      <w:pPr>
        <w:spacing w:line="360" w:lineRule="auto"/>
        <w:ind w:firstLine="480" w:firstLineChars="200"/>
        <w:rPr>
          <w:rFonts w:ascii="仿宋" w:hAnsi="仿宋" w:eastAsia="仿宋"/>
          <w:color w:val="000000"/>
        </w:rPr>
      </w:pPr>
      <w:r>
        <w:rPr>
          <w:rFonts w:ascii="仿宋" w:hAnsi="仿宋" w:eastAsia="仿宋"/>
          <w:color w:val="000000"/>
        </w:rPr>
        <w:t>附件4：主要建设工程文件目录</w:t>
      </w:r>
    </w:p>
    <w:p w14:paraId="2A681F78">
      <w:pPr>
        <w:spacing w:line="360" w:lineRule="auto"/>
        <w:ind w:firstLine="480" w:firstLineChars="200"/>
        <w:rPr>
          <w:rFonts w:ascii="仿宋" w:hAnsi="仿宋" w:eastAsia="仿宋"/>
          <w:color w:val="000000"/>
        </w:rPr>
      </w:pPr>
      <w:r>
        <w:rPr>
          <w:rFonts w:ascii="仿宋" w:hAnsi="仿宋" w:eastAsia="仿宋"/>
          <w:color w:val="000000"/>
        </w:rPr>
        <w:t>附件5：承包人用于本工程施工的机械设备表</w:t>
      </w:r>
    </w:p>
    <w:p w14:paraId="76014FEA">
      <w:pPr>
        <w:spacing w:line="360" w:lineRule="auto"/>
        <w:ind w:firstLine="480" w:firstLineChars="200"/>
        <w:rPr>
          <w:rFonts w:ascii="仿宋" w:hAnsi="仿宋" w:eastAsia="仿宋"/>
          <w:color w:val="000000"/>
        </w:rPr>
      </w:pPr>
      <w:r>
        <w:rPr>
          <w:rFonts w:ascii="仿宋" w:hAnsi="仿宋" w:eastAsia="仿宋"/>
          <w:color w:val="000000"/>
        </w:rPr>
        <w:t>附件6：承包人主要施工管理人员表</w:t>
      </w:r>
    </w:p>
    <w:p w14:paraId="7BB3C8FE">
      <w:pPr>
        <w:spacing w:line="360" w:lineRule="auto"/>
        <w:ind w:firstLine="480" w:firstLineChars="200"/>
        <w:rPr>
          <w:rFonts w:ascii="仿宋" w:hAnsi="仿宋" w:eastAsia="仿宋"/>
          <w:color w:val="000000"/>
        </w:rPr>
      </w:pPr>
      <w:r>
        <w:rPr>
          <w:rFonts w:ascii="仿宋" w:hAnsi="仿宋" w:eastAsia="仿宋"/>
          <w:color w:val="000000"/>
        </w:rPr>
        <w:t>附件7：分包人主要施工管理人员表</w:t>
      </w:r>
    </w:p>
    <w:p w14:paraId="16EB31B0">
      <w:pPr>
        <w:spacing w:line="360" w:lineRule="auto"/>
        <w:ind w:firstLine="480" w:firstLineChars="200"/>
        <w:rPr>
          <w:rFonts w:ascii="仿宋" w:hAnsi="仿宋" w:eastAsia="仿宋"/>
          <w:color w:val="000000"/>
        </w:rPr>
      </w:pPr>
      <w:r>
        <w:rPr>
          <w:rFonts w:ascii="仿宋" w:hAnsi="仿宋" w:eastAsia="仿宋"/>
          <w:color w:val="000000"/>
        </w:rPr>
        <w:t>附件8：履约担保格式</w:t>
      </w:r>
    </w:p>
    <w:p w14:paraId="26287776">
      <w:pPr>
        <w:spacing w:line="360" w:lineRule="auto"/>
        <w:ind w:firstLine="480" w:firstLineChars="200"/>
        <w:rPr>
          <w:rFonts w:ascii="仿宋" w:hAnsi="仿宋" w:eastAsia="仿宋"/>
          <w:color w:val="000000"/>
        </w:rPr>
      </w:pPr>
      <w:r>
        <w:rPr>
          <w:rFonts w:ascii="仿宋" w:hAnsi="仿宋" w:eastAsia="仿宋"/>
          <w:color w:val="000000"/>
        </w:rPr>
        <w:t>附件9：预付款担保格式</w:t>
      </w:r>
    </w:p>
    <w:p w14:paraId="6837C8EF">
      <w:pPr>
        <w:widowControl w:val="0"/>
        <w:spacing w:line="360" w:lineRule="auto"/>
        <w:ind w:firstLine="480" w:firstLineChars="200"/>
        <w:rPr>
          <w:rFonts w:ascii="仿宋" w:hAnsi="仿宋" w:eastAsia="仿宋"/>
          <w:color w:val="000000"/>
        </w:rPr>
      </w:pPr>
      <w:r>
        <w:rPr>
          <w:rFonts w:ascii="仿宋" w:hAnsi="仿宋" w:eastAsia="仿宋"/>
          <w:color w:val="000000"/>
        </w:rPr>
        <w:t>附件10：支付担保格式</w:t>
      </w:r>
    </w:p>
    <w:p w14:paraId="7806A8FA">
      <w:pPr>
        <w:spacing w:line="360" w:lineRule="auto"/>
        <w:ind w:firstLine="480" w:firstLineChars="200"/>
        <w:rPr>
          <w:rFonts w:ascii="仿宋" w:hAnsi="仿宋" w:eastAsia="仿宋"/>
          <w:b/>
          <w:bCs/>
          <w:color w:val="000000"/>
        </w:rPr>
      </w:pPr>
    </w:p>
    <w:p w14:paraId="6DD4529B">
      <w:pPr>
        <w:spacing w:line="360" w:lineRule="auto"/>
        <w:rPr>
          <w:rFonts w:ascii="仿宋" w:hAnsi="仿宋" w:eastAsia="仿宋"/>
          <w:b/>
          <w:bCs/>
          <w:color w:val="000000"/>
        </w:rPr>
      </w:pPr>
    </w:p>
    <w:p w14:paraId="110C0C83">
      <w:pPr>
        <w:pStyle w:val="3"/>
        <w:rPr>
          <w:rFonts w:ascii="仿宋" w:hAnsi="仿宋" w:eastAsia="仿宋"/>
          <w:bCs/>
          <w:color w:val="000000"/>
          <w:sz w:val="24"/>
        </w:rPr>
      </w:pPr>
    </w:p>
    <w:p w14:paraId="1D071720">
      <w:pPr>
        <w:rPr>
          <w:rFonts w:ascii="仿宋" w:hAnsi="仿宋" w:eastAsia="仿宋"/>
          <w:b/>
          <w:bCs/>
          <w:color w:val="000000"/>
        </w:rPr>
      </w:pPr>
    </w:p>
    <w:p w14:paraId="283E6615">
      <w:pPr>
        <w:pStyle w:val="3"/>
        <w:rPr>
          <w:rFonts w:ascii="仿宋" w:hAnsi="仿宋" w:eastAsia="仿宋"/>
          <w:bCs/>
          <w:color w:val="000000"/>
          <w:sz w:val="24"/>
        </w:rPr>
      </w:pPr>
    </w:p>
    <w:p w14:paraId="653D5A6C">
      <w:pPr>
        <w:rPr>
          <w:rFonts w:ascii="仿宋" w:hAnsi="仿宋" w:eastAsia="仿宋"/>
          <w:b/>
          <w:bCs/>
          <w:color w:val="000000"/>
        </w:rPr>
      </w:pPr>
    </w:p>
    <w:p w14:paraId="5590228B">
      <w:pPr>
        <w:pStyle w:val="3"/>
        <w:rPr>
          <w:rFonts w:ascii="仿宋" w:hAnsi="仿宋" w:eastAsia="仿宋"/>
          <w:bCs/>
          <w:color w:val="000000"/>
          <w:sz w:val="24"/>
        </w:rPr>
      </w:pPr>
    </w:p>
    <w:p w14:paraId="1D80799B">
      <w:pPr>
        <w:rPr>
          <w:sz w:val="21"/>
          <w:szCs w:val="16"/>
        </w:rPr>
      </w:pPr>
    </w:p>
    <w:p w14:paraId="538C5AA2">
      <w:pPr>
        <w:spacing w:line="360" w:lineRule="auto"/>
        <w:rPr>
          <w:rFonts w:ascii="仿宋" w:hAnsi="仿宋" w:eastAsia="仿宋"/>
          <w:b/>
          <w:bCs/>
          <w:color w:val="000000"/>
        </w:rPr>
      </w:pPr>
    </w:p>
    <w:p w14:paraId="61DF3F1C">
      <w:pPr>
        <w:pStyle w:val="21"/>
        <w:rPr>
          <w:rFonts w:ascii="仿宋" w:hAnsi="仿宋" w:eastAsia="仿宋"/>
          <w:b/>
          <w:bCs/>
          <w:color w:val="000000"/>
        </w:rPr>
      </w:pPr>
    </w:p>
    <w:p w14:paraId="469C1104">
      <w:pPr>
        <w:pStyle w:val="21"/>
        <w:rPr>
          <w:rFonts w:ascii="仿宋" w:hAnsi="仿宋" w:eastAsia="仿宋"/>
          <w:b/>
          <w:bCs/>
          <w:color w:val="000000"/>
        </w:rPr>
      </w:pPr>
    </w:p>
    <w:p w14:paraId="29874F48">
      <w:pPr>
        <w:pStyle w:val="21"/>
        <w:rPr>
          <w:rFonts w:ascii="仿宋" w:hAnsi="仿宋" w:eastAsia="仿宋"/>
          <w:b/>
          <w:bCs/>
          <w:color w:val="000000"/>
        </w:rPr>
      </w:pPr>
    </w:p>
    <w:p w14:paraId="2458CA93">
      <w:pPr>
        <w:pStyle w:val="21"/>
        <w:rPr>
          <w:rFonts w:ascii="仿宋" w:hAnsi="仿宋" w:eastAsia="仿宋"/>
          <w:b/>
          <w:bCs/>
          <w:color w:val="000000"/>
        </w:rPr>
      </w:pPr>
    </w:p>
    <w:p w14:paraId="7FF7E671">
      <w:pPr>
        <w:pStyle w:val="21"/>
        <w:rPr>
          <w:rFonts w:ascii="仿宋" w:hAnsi="仿宋" w:eastAsia="仿宋"/>
          <w:b/>
          <w:bCs/>
          <w:color w:val="000000"/>
        </w:rPr>
      </w:pPr>
    </w:p>
    <w:p w14:paraId="0FB794CC">
      <w:pPr>
        <w:pStyle w:val="21"/>
        <w:rPr>
          <w:rFonts w:ascii="仿宋" w:hAnsi="仿宋" w:eastAsia="仿宋"/>
          <w:b/>
          <w:bCs/>
          <w:color w:val="000000"/>
        </w:rPr>
      </w:pPr>
    </w:p>
    <w:p w14:paraId="027221A7">
      <w:pPr>
        <w:pStyle w:val="21"/>
        <w:rPr>
          <w:rFonts w:ascii="仿宋" w:hAnsi="仿宋" w:eastAsia="仿宋"/>
          <w:b/>
          <w:bCs/>
          <w:color w:val="000000"/>
        </w:rPr>
      </w:pPr>
    </w:p>
    <w:p w14:paraId="266A77B0">
      <w:pPr>
        <w:pStyle w:val="21"/>
        <w:rPr>
          <w:rFonts w:ascii="仿宋" w:hAnsi="仿宋" w:eastAsia="仿宋"/>
          <w:b/>
          <w:bCs/>
          <w:color w:val="000000"/>
        </w:rPr>
      </w:pPr>
    </w:p>
    <w:p w14:paraId="659BCB63">
      <w:pPr>
        <w:pStyle w:val="21"/>
        <w:rPr>
          <w:rFonts w:ascii="仿宋" w:hAnsi="仿宋" w:eastAsia="仿宋"/>
          <w:b/>
          <w:bCs/>
          <w:color w:val="000000"/>
        </w:rPr>
      </w:pPr>
    </w:p>
    <w:p w14:paraId="6D1846B2">
      <w:pPr>
        <w:pStyle w:val="21"/>
        <w:rPr>
          <w:rFonts w:ascii="仿宋" w:hAnsi="仿宋" w:eastAsia="仿宋"/>
          <w:b/>
          <w:bCs/>
          <w:color w:val="000000"/>
        </w:rPr>
      </w:pPr>
    </w:p>
    <w:p w14:paraId="7341EFF6">
      <w:pPr>
        <w:pStyle w:val="21"/>
        <w:rPr>
          <w:rFonts w:ascii="仿宋" w:hAnsi="仿宋" w:eastAsia="仿宋"/>
          <w:b/>
          <w:bCs/>
          <w:color w:val="000000"/>
        </w:rPr>
      </w:pPr>
    </w:p>
    <w:p w14:paraId="1C92ABF3">
      <w:pPr>
        <w:pStyle w:val="21"/>
        <w:rPr>
          <w:rFonts w:ascii="仿宋" w:hAnsi="仿宋" w:eastAsia="仿宋"/>
          <w:b/>
          <w:bCs/>
          <w:color w:val="000000"/>
        </w:rPr>
      </w:pPr>
    </w:p>
    <w:p w14:paraId="29AE8EF9">
      <w:pPr>
        <w:pStyle w:val="21"/>
        <w:rPr>
          <w:rFonts w:ascii="仿宋" w:hAnsi="仿宋" w:eastAsia="仿宋"/>
          <w:b/>
          <w:bCs/>
          <w:color w:val="000000"/>
        </w:rPr>
      </w:pPr>
    </w:p>
    <w:p w14:paraId="3B569C6F">
      <w:pPr>
        <w:pStyle w:val="21"/>
        <w:rPr>
          <w:rFonts w:ascii="仿宋" w:hAnsi="仿宋" w:eastAsia="仿宋"/>
          <w:b/>
          <w:bCs/>
          <w:color w:val="000000"/>
        </w:rPr>
      </w:pPr>
    </w:p>
    <w:p w14:paraId="6689D1F2">
      <w:pPr>
        <w:pStyle w:val="21"/>
        <w:rPr>
          <w:rFonts w:ascii="仿宋" w:hAnsi="仿宋" w:eastAsia="仿宋"/>
          <w:b/>
          <w:bCs/>
          <w:color w:val="000000"/>
        </w:rPr>
      </w:pPr>
    </w:p>
    <w:p w14:paraId="03E8C217">
      <w:pPr>
        <w:pStyle w:val="21"/>
        <w:rPr>
          <w:rFonts w:ascii="仿宋" w:hAnsi="仿宋" w:eastAsia="仿宋"/>
          <w:b/>
          <w:bCs/>
          <w:color w:val="000000"/>
        </w:rPr>
      </w:pPr>
    </w:p>
    <w:p w14:paraId="1624690C">
      <w:pPr>
        <w:spacing w:line="360" w:lineRule="auto"/>
        <w:rPr>
          <w:rFonts w:ascii="仿宋" w:hAnsi="仿宋" w:eastAsia="仿宋"/>
          <w:color w:val="000000"/>
        </w:rPr>
      </w:pPr>
      <w:r>
        <w:rPr>
          <w:rFonts w:hint="eastAsia" w:ascii="仿宋" w:hAnsi="仿宋" w:eastAsia="仿宋"/>
          <w:b/>
          <w:bCs/>
          <w:color w:val="000000"/>
        </w:rPr>
        <w:t>附件1</w:t>
      </w:r>
      <w:r>
        <w:rPr>
          <w:rFonts w:hint="eastAsia" w:ascii="仿宋" w:hAnsi="仿宋" w:eastAsia="仿宋"/>
          <w:color w:val="000000"/>
        </w:rPr>
        <w:t>：</w:t>
      </w:r>
    </w:p>
    <w:tbl>
      <w:tblPr>
        <w:tblStyle w:val="25"/>
        <w:tblpPr w:leftFromText="180" w:rightFromText="180" w:vertAnchor="text" w:horzAnchor="page" w:tblpX="1866" w:tblpY="1146"/>
        <w:tblOverlap w:val="never"/>
        <w:tblW w:w="909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258"/>
        <w:gridCol w:w="1080"/>
        <w:gridCol w:w="1935"/>
        <w:gridCol w:w="1575"/>
        <w:gridCol w:w="1965"/>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6B0C79E7">
            <w:pPr>
              <w:pStyle w:val="7"/>
              <w:keepNext/>
              <w:spacing w:line="360" w:lineRule="auto"/>
              <w:jc w:val="center"/>
              <w:rPr>
                <w:rFonts w:ascii="仿宋" w:hAnsi="仿宋" w:eastAsia="仿宋"/>
                <w:color w:val="000000"/>
                <w:sz w:val="22"/>
              </w:rPr>
            </w:pPr>
            <w:r>
              <w:rPr>
                <w:rFonts w:ascii="仿宋" w:hAnsi="仿宋" w:eastAsia="仿宋"/>
                <w:color w:val="000000"/>
                <w:sz w:val="22"/>
              </w:rPr>
              <w:t>单位工程名称</w:t>
            </w:r>
          </w:p>
        </w:tc>
        <w:tc>
          <w:tcPr>
            <w:tcW w:w="1258" w:type="dxa"/>
            <w:tcBorders>
              <w:top w:val="single" w:color="auto" w:sz="12" w:space="0"/>
              <w:bottom w:val="double" w:color="auto" w:sz="6" w:space="0"/>
            </w:tcBorders>
            <w:vAlign w:val="center"/>
          </w:tcPr>
          <w:p w14:paraId="1B382F41">
            <w:pPr>
              <w:pStyle w:val="7"/>
              <w:keepNext/>
              <w:spacing w:line="360" w:lineRule="auto"/>
              <w:jc w:val="center"/>
              <w:rPr>
                <w:rFonts w:ascii="仿宋" w:hAnsi="仿宋" w:eastAsia="仿宋"/>
                <w:color w:val="000000"/>
                <w:sz w:val="22"/>
              </w:rPr>
            </w:pPr>
            <w:r>
              <w:rPr>
                <w:rFonts w:ascii="仿宋" w:hAnsi="仿宋" w:eastAsia="仿宋"/>
                <w:color w:val="000000"/>
                <w:sz w:val="22"/>
              </w:rPr>
              <w:t>建设规模</w:t>
            </w:r>
          </w:p>
        </w:tc>
        <w:tc>
          <w:tcPr>
            <w:tcW w:w="1080" w:type="dxa"/>
            <w:tcBorders>
              <w:top w:val="single" w:color="auto" w:sz="12" w:space="0"/>
              <w:bottom w:val="double" w:color="auto" w:sz="6" w:space="0"/>
            </w:tcBorders>
            <w:vAlign w:val="center"/>
          </w:tcPr>
          <w:p w14:paraId="68E9D29B">
            <w:pPr>
              <w:pStyle w:val="7"/>
              <w:keepNext/>
              <w:spacing w:line="360" w:lineRule="auto"/>
              <w:jc w:val="center"/>
              <w:rPr>
                <w:rFonts w:ascii="仿宋" w:hAnsi="仿宋" w:eastAsia="仿宋"/>
                <w:color w:val="000000"/>
                <w:sz w:val="22"/>
              </w:rPr>
            </w:pPr>
            <w:r>
              <w:rPr>
                <w:rFonts w:ascii="仿宋" w:hAnsi="仿宋" w:eastAsia="仿宋"/>
                <w:color w:val="000000"/>
                <w:sz w:val="22"/>
              </w:rPr>
              <w:t>设备安装内容</w:t>
            </w:r>
          </w:p>
        </w:tc>
        <w:tc>
          <w:tcPr>
            <w:tcW w:w="1935" w:type="dxa"/>
            <w:tcBorders>
              <w:top w:val="single" w:color="auto" w:sz="12" w:space="0"/>
              <w:bottom w:val="double" w:color="auto" w:sz="6" w:space="0"/>
            </w:tcBorders>
            <w:vAlign w:val="center"/>
          </w:tcPr>
          <w:p w14:paraId="41892344">
            <w:pPr>
              <w:pStyle w:val="7"/>
              <w:keepNext/>
              <w:spacing w:line="360" w:lineRule="auto"/>
              <w:jc w:val="center"/>
              <w:rPr>
                <w:rFonts w:ascii="仿宋" w:hAnsi="仿宋" w:eastAsia="仿宋"/>
                <w:color w:val="000000"/>
                <w:sz w:val="22"/>
              </w:rPr>
            </w:pPr>
            <w:r>
              <w:rPr>
                <w:rFonts w:ascii="仿宋" w:hAnsi="仿宋" w:eastAsia="仿宋"/>
                <w:color w:val="000000"/>
                <w:sz w:val="22"/>
              </w:rPr>
              <w:t>合同价格（元）</w:t>
            </w:r>
          </w:p>
        </w:tc>
        <w:tc>
          <w:tcPr>
            <w:tcW w:w="1575" w:type="dxa"/>
            <w:tcBorders>
              <w:top w:val="single" w:color="auto" w:sz="12" w:space="0"/>
              <w:bottom w:val="double" w:color="auto" w:sz="6" w:space="0"/>
            </w:tcBorders>
            <w:vAlign w:val="center"/>
          </w:tcPr>
          <w:p w14:paraId="20F6055D">
            <w:pPr>
              <w:pStyle w:val="7"/>
              <w:keepNext/>
              <w:spacing w:line="360" w:lineRule="auto"/>
              <w:jc w:val="center"/>
              <w:rPr>
                <w:rFonts w:ascii="仿宋" w:hAnsi="仿宋" w:eastAsia="仿宋"/>
                <w:color w:val="000000"/>
                <w:sz w:val="22"/>
              </w:rPr>
            </w:pPr>
            <w:r>
              <w:rPr>
                <w:rFonts w:ascii="仿宋" w:hAnsi="仿宋" w:eastAsia="仿宋"/>
                <w:color w:val="000000"/>
                <w:sz w:val="22"/>
              </w:rPr>
              <w:t>开工日期</w:t>
            </w:r>
          </w:p>
        </w:tc>
        <w:tc>
          <w:tcPr>
            <w:tcW w:w="1965" w:type="dxa"/>
            <w:tcBorders>
              <w:top w:val="single" w:color="auto" w:sz="12" w:space="0"/>
              <w:bottom w:val="double" w:color="auto" w:sz="6" w:space="0"/>
            </w:tcBorders>
            <w:vAlign w:val="center"/>
          </w:tcPr>
          <w:p w14:paraId="22D67AAD">
            <w:pPr>
              <w:pStyle w:val="7"/>
              <w:keepNext/>
              <w:spacing w:line="360" w:lineRule="auto"/>
              <w:jc w:val="center"/>
              <w:rPr>
                <w:rFonts w:ascii="仿宋" w:hAnsi="仿宋" w:eastAsia="仿宋"/>
                <w:color w:val="000000"/>
                <w:sz w:val="22"/>
              </w:rPr>
            </w:pPr>
            <w:r>
              <w:rPr>
                <w:rFonts w:hint="eastAsia" w:ascii="仿宋" w:hAnsi="仿宋" w:eastAsia="仿宋"/>
                <w:color w:val="000000"/>
                <w:sz w:val="22"/>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7BD067ED">
            <w:pPr>
              <w:pStyle w:val="7"/>
              <w:keepNext/>
              <w:spacing w:line="360" w:lineRule="auto"/>
              <w:ind w:firstLine="480" w:firstLineChars="200"/>
              <w:rPr>
                <w:rFonts w:ascii="仿宋" w:hAnsi="仿宋" w:eastAsia="仿宋"/>
                <w:color w:val="000000"/>
                <w:sz w:val="24"/>
              </w:rPr>
            </w:pPr>
          </w:p>
        </w:tc>
        <w:tc>
          <w:tcPr>
            <w:tcW w:w="1258" w:type="dxa"/>
            <w:tcBorders>
              <w:top w:val="double" w:color="auto" w:sz="6" w:space="0"/>
              <w:bottom w:val="single" w:color="auto" w:sz="6" w:space="0"/>
            </w:tcBorders>
            <w:vAlign w:val="center"/>
          </w:tcPr>
          <w:p w14:paraId="73DC7630">
            <w:pPr>
              <w:pStyle w:val="7"/>
              <w:keepNext/>
              <w:spacing w:line="360" w:lineRule="auto"/>
              <w:ind w:firstLine="480" w:firstLineChars="200"/>
              <w:rPr>
                <w:rFonts w:ascii="仿宋" w:hAnsi="仿宋" w:eastAsia="仿宋"/>
                <w:color w:val="000000"/>
                <w:sz w:val="24"/>
              </w:rPr>
            </w:pPr>
          </w:p>
        </w:tc>
        <w:tc>
          <w:tcPr>
            <w:tcW w:w="1080" w:type="dxa"/>
            <w:tcBorders>
              <w:top w:val="double" w:color="auto" w:sz="6" w:space="0"/>
              <w:bottom w:val="single" w:color="auto" w:sz="6" w:space="0"/>
            </w:tcBorders>
            <w:vAlign w:val="center"/>
          </w:tcPr>
          <w:p w14:paraId="0B25147D">
            <w:pPr>
              <w:pStyle w:val="7"/>
              <w:keepNext/>
              <w:spacing w:line="360" w:lineRule="auto"/>
              <w:ind w:firstLine="480" w:firstLineChars="200"/>
              <w:rPr>
                <w:rFonts w:ascii="仿宋" w:hAnsi="仿宋" w:eastAsia="仿宋"/>
                <w:color w:val="000000"/>
                <w:sz w:val="24"/>
              </w:rPr>
            </w:pPr>
          </w:p>
        </w:tc>
        <w:tc>
          <w:tcPr>
            <w:tcW w:w="1935" w:type="dxa"/>
            <w:tcBorders>
              <w:top w:val="double" w:color="auto" w:sz="6" w:space="0"/>
              <w:bottom w:val="single" w:color="auto" w:sz="6" w:space="0"/>
            </w:tcBorders>
            <w:vAlign w:val="center"/>
          </w:tcPr>
          <w:p w14:paraId="61ABA78D">
            <w:pPr>
              <w:pStyle w:val="7"/>
              <w:keepNext/>
              <w:spacing w:line="360" w:lineRule="auto"/>
              <w:ind w:firstLine="480" w:firstLineChars="200"/>
              <w:rPr>
                <w:rFonts w:ascii="仿宋" w:hAnsi="仿宋" w:eastAsia="仿宋"/>
                <w:color w:val="000000"/>
                <w:sz w:val="24"/>
              </w:rPr>
            </w:pPr>
          </w:p>
        </w:tc>
        <w:tc>
          <w:tcPr>
            <w:tcW w:w="1575" w:type="dxa"/>
            <w:tcBorders>
              <w:top w:val="double" w:color="auto" w:sz="6" w:space="0"/>
              <w:bottom w:val="single" w:color="auto" w:sz="6" w:space="0"/>
            </w:tcBorders>
            <w:vAlign w:val="center"/>
          </w:tcPr>
          <w:p w14:paraId="50E09171">
            <w:pPr>
              <w:pStyle w:val="7"/>
              <w:keepNext/>
              <w:spacing w:line="360" w:lineRule="auto"/>
              <w:ind w:firstLine="480" w:firstLineChars="200"/>
              <w:rPr>
                <w:rFonts w:ascii="仿宋" w:hAnsi="仿宋" w:eastAsia="仿宋"/>
                <w:color w:val="000000"/>
                <w:sz w:val="24"/>
              </w:rPr>
            </w:pPr>
          </w:p>
        </w:tc>
        <w:tc>
          <w:tcPr>
            <w:tcW w:w="1965" w:type="dxa"/>
            <w:tcBorders>
              <w:top w:val="double" w:color="auto" w:sz="6" w:space="0"/>
              <w:bottom w:val="single" w:color="auto" w:sz="6" w:space="0"/>
            </w:tcBorders>
            <w:vAlign w:val="center"/>
          </w:tcPr>
          <w:p w14:paraId="0739A3E6">
            <w:pPr>
              <w:pStyle w:val="7"/>
              <w:keepNext/>
              <w:spacing w:line="360" w:lineRule="auto"/>
              <w:ind w:firstLine="480" w:firstLineChars="200"/>
              <w:rPr>
                <w:rFonts w:ascii="仿宋" w:hAnsi="仿宋" w:eastAsia="仿宋"/>
                <w:color w:val="000000"/>
                <w:sz w:val="24"/>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5C4C2CE8">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2E2310E1">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004FCBD2">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74CA1A4A">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7DBD0369">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5DDED0C">
            <w:pPr>
              <w:pStyle w:val="7"/>
              <w:keepNext/>
              <w:spacing w:line="360" w:lineRule="auto"/>
              <w:ind w:firstLine="480" w:firstLineChars="200"/>
              <w:rPr>
                <w:rFonts w:ascii="仿宋" w:hAnsi="仿宋" w:eastAsia="仿宋"/>
                <w:color w:val="000000"/>
                <w:sz w:val="24"/>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12AA8C3D">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48398779">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368D58E7">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41A14FDF">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16354233">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393A3102">
            <w:pPr>
              <w:pStyle w:val="7"/>
              <w:keepNext/>
              <w:spacing w:line="360" w:lineRule="auto"/>
              <w:ind w:firstLine="480" w:firstLineChars="200"/>
              <w:rPr>
                <w:rFonts w:ascii="仿宋" w:hAnsi="仿宋" w:eastAsia="仿宋"/>
                <w:color w:val="000000"/>
                <w:sz w:val="24"/>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0CAD1BB">
            <w:pPr>
              <w:pStyle w:val="7"/>
              <w:keepNext/>
              <w:spacing w:line="360" w:lineRule="auto"/>
              <w:ind w:firstLine="480" w:firstLineChars="200"/>
              <w:rPr>
                <w:rFonts w:ascii="仿宋" w:hAnsi="仿宋" w:eastAsia="仿宋"/>
                <w:color w:val="000000"/>
                <w:sz w:val="24"/>
              </w:rPr>
            </w:pPr>
          </w:p>
        </w:tc>
        <w:tc>
          <w:tcPr>
            <w:tcW w:w="1258" w:type="dxa"/>
            <w:vAlign w:val="center"/>
          </w:tcPr>
          <w:p w14:paraId="74F1A853">
            <w:pPr>
              <w:pStyle w:val="7"/>
              <w:keepNext/>
              <w:spacing w:line="360" w:lineRule="auto"/>
              <w:ind w:firstLine="480" w:firstLineChars="200"/>
              <w:rPr>
                <w:rFonts w:ascii="仿宋" w:hAnsi="仿宋" w:eastAsia="仿宋"/>
                <w:color w:val="000000"/>
                <w:sz w:val="24"/>
              </w:rPr>
            </w:pPr>
          </w:p>
        </w:tc>
        <w:tc>
          <w:tcPr>
            <w:tcW w:w="1080" w:type="dxa"/>
            <w:vAlign w:val="center"/>
          </w:tcPr>
          <w:p w14:paraId="590E3533">
            <w:pPr>
              <w:pStyle w:val="7"/>
              <w:keepNext/>
              <w:spacing w:line="360" w:lineRule="auto"/>
              <w:ind w:firstLine="480" w:firstLineChars="200"/>
              <w:rPr>
                <w:rFonts w:ascii="仿宋" w:hAnsi="仿宋" w:eastAsia="仿宋"/>
                <w:color w:val="000000"/>
                <w:sz w:val="24"/>
              </w:rPr>
            </w:pPr>
          </w:p>
        </w:tc>
        <w:tc>
          <w:tcPr>
            <w:tcW w:w="1935" w:type="dxa"/>
            <w:vAlign w:val="center"/>
          </w:tcPr>
          <w:p w14:paraId="58AAAD7F">
            <w:pPr>
              <w:pStyle w:val="7"/>
              <w:keepNext/>
              <w:spacing w:line="360" w:lineRule="auto"/>
              <w:ind w:firstLine="480" w:firstLineChars="200"/>
              <w:rPr>
                <w:rFonts w:ascii="仿宋" w:hAnsi="仿宋" w:eastAsia="仿宋"/>
                <w:color w:val="000000"/>
                <w:sz w:val="24"/>
              </w:rPr>
            </w:pPr>
          </w:p>
        </w:tc>
        <w:tc>
          <w:tcPr>
            <w:tcW w:w="1575" w:type="dxa"/>
            <w:vAlign w:val="center"/>
          </w:tcPr>
          <w:p w14:paraId="6544627B">
            <w:pPr>
              <w:pStyle w:val="7"/>
              <w:keepNext/>
              <w:spacing w:line="360" w:lineRule="auto"/>
              <w:ind w:firstLine="480" w:firstLineChars="200"/>
              <w:rPr>
                <w:rFonts w:ascii="仿宋" w:hAnsi="仿宋" w:eastAsia="仿宋"/>
                <w:color w:val="000000"/>
                <w:sz w:val="24"/>
              </w:rPr>
            </w:pPr>
          </w:p>
        </w:tc>
        <w:tc>
          <w:tcPr>
            <w:tcW w:w="1965" w:type="dxa"/>
            <w:vAlign w:val="center"/>
          </w:tcPr>
          <w:p w14:paraId="45C6E873">
            <w:pPr>
              <w:pStyle w:val="7"/>
              <w:keepNext/>
              <w:spacing w:line="360" w:lineRule="auto"/>
              <w:ind w:firstLine="480" w:firstLineChars="200"/>
              <w:rPr>
                <w:rFonts w:ascii="仿宋" w:hAnsi="仿宋" w:eastAsia="仿宋"/>
                <w:color w:val="000000"/>
                <w:sz w:val="24"/>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331F3F9">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7ACB043A">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2A8B4675">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17325105">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05635AAE">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CEBAC15">
            <w:pPr>
              <w:pStyle w:val="7"/>
              <w:keepNext/>
              <w:spacing w:line="360" w:lineRule="auto"/>
              <w:ind w:firstLine="480" w:firstLineChars="200"/>
              <w:rPr>
                <w:rFonts w:ascii="仿宋" w:hAnsi="仿宋" w:eastAsia="仿宋"/>
                <w:color w:val="000000"/>
                <w:sz w:val="24"/>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4E8E162">
            <w:pPr>
              <w:pStyle w:val="7"/>
              <w:keepNext/>
              <w:spacing w:line="360" w:lineRule="auto"/>
              <w:ind w:firstLine="480" w:firstLineChars="200"/>
              <w:rPr>
                <w:rFonts w:ascii="仿宋" w:hAnsi="仿宋" w:eastAsia="仿宋"/>
                <w:color w:val="000000"/>
                <w:sz w:val="24"/>
              </w:rPr>
            </w:pPr>
          </w:p>
        </w:tc>
        <w:tc>
          <w:tcPr>
            <w:tcW w:w="1258" w:type="dxa"/>
            <w:vAlign w:val="center"/>
          </w:tcPr>
          <w:p w14:paraId="262EC94D">
            <w:pPr>
              <w:pStyle w:val="7"/>
              <w:keepNext/>
              <w:spacing w:line="360" w:lineRule="auto"/>
              <w:ind w:firstLine="480" w:firstLineChars="200"/>
              <w:rPr>
                <w:rFonts w:ascii="仿宋" w:hAnsi="仿宋" w:eastAsia="仿宋"/>
                <w:color w:val="000000"/>
                <w:sz w:val="24"/>
              </w:rPr>
            </w:pPr>
          </w:p>
        </w:tc>
        <w:tc>
          <w:tcPr>
            <w:tcW w:w="1080" w:type="dxa"/>
            <w:vAlign w:val="center"/>
          </w:tcPr>
          <w:p w14:paraId="741B6AB2">
            <w:pPr>
              <w:pStyle w:val="7"/>
              <w:keepNext/>
              <w:spacing w:line="360" w:lineRule="auto"/>
              <w:ind w:firstLine="480" w:firstLineChars="200"/>
              <w:rPr>
                <w:rFonts w:ascii="仿宋" w:hAnsi="仿宋" w:eastAsia="仿宋"/>
                <w:color w:val="000000"/>
                <w:sz w:val="24"/>
              </w:rPr>
            </w:pPr>
          </w:p>
        </w:tc>
        <w:tc>
          <w:tcPr>
            <w:tcW w:w="1935" w:type="dxa"/>
            <w:vAlign w:val="center"/>
          </w:tcPr>
          <w:p w14:paraId="5BDE2B07">
            <w:pPr>
              <w:pStyle w:val="7"/>
              <w:keepNext/>
              <w:spacing w:line="360" w:lineRule="auto"/>
              <w:ind w:firstLine="480" w:firstLineChars="200"/>
              <w:rPr>
                <w:rFonts w:ascii="仿宋" w:hAnsi="仿宋" w:eastAsia="仿宋"/>
                <w:color w:val="000000"/>
                <w:sz w:val="24"/>
              </w:rPr>
            </w:pPr>
          </w:p>
        </w:tc>
        <w:tc>
          <w:tcPr>
            <w:tcW w:w="1575" w:type="dxa"/>
            <w:vAlign w:val="center"/>
          </w:tcPr>
          <w:p w14:paraId="6463E577">
            <w:pPr>
              <w:pStyle w:val="7"/>
              <w:keepNext/>
              <w:spacing w:line="360" w:lineRule="auto"/>
              <w:ind w:firstLine="480" w:firstLineChars="200"/>
              <w:rPr>
                <w:rFonts w:ascii="仿宋" w:hAnsi="仿宋" w:eastAsia="仿宋"/>
                <w:color w:val="000000"/>
                <w:sz w:val="24"/>
              </w:rPr>
            </w:pPr>
          </w:p>
        </w:tc>
        <w:tc>
          <w:tcPr>
            <w:tcW w:w="1965" w:type="dxa"/>
            <w:vAlign w:val="center"/>
          </w:tcPr>
          <w:p w14:paraId="4447767B">
            <w:pPr>
              <w:pStyle w:val="7"/>
              <w:keepNext/>
              <w:spacing w:line="360" w:lineRule="auto"/>
              <w:ind w:firstLine="480" w:firstLineChars="200"/>
              <w:rPr>
                <w:rFonts w:ascii="仿宋" w:hAnsi="仿宋" w:eastAsia="仿宋"/>
                <w:color w:val="000000"/>
                <w:sz w:val="24"/>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07ED677C">
            <w:pPr>
              <w:pStyle w:val="7"/>
              <w:keepNext/>
              <w:spacing w:line="360" w:lineRule="auto"/>
              <w:ind w:firstLine="480" w:firstLineChars="200"/>
              <w:rPr>
                <w:rFonts w:ascii="仿宋" w:hAnsi="仿宋" w:eastAsia="仿宋"/>
                <w:color w:val="000000"/>
                <w:sz w:val="24"/>
              </w:rPr>
            </w:pPr>
          </w:p>
        </w:tc>
        <w:tc>
          <w:tcPr>
            <w:tcW w:w="1258" w:type="dxa"/>
            <w:vAlign w:val="center"/>
          </w:tcPr>
          <w:p w14:paraId="675891AC">
            <w:pPr>
              <w:pStyle w:val="7"/>
              <w:keepNext/>
              <w:spacing w:line="360" w:lineRule="auto"/>
              <w:ind w:firstLine="480" w:firstLineChars="200"/>
              <w:rPr>
                <w:rFonts w:ascii="仿宋" w:hAnsi="仿宋" w:eastAsia="仿宋"/>
                <w:color w:val="000000"/>
                <w:sz w:val="24"/>
              </w:rPr>
            </w:pPr>
          </w:p>
        </w:tc>
        <w:tc>
          <w:tcPr>
            <w:tcW w:w="1080" w:type="dxa"/>
            <w:vAlign w:val="center"/>
          </w:tcPr>
          <w:p w14:paraId="7ACB0C6D">
            <w:pPr>
              <w:pStyle w:val="7"/>
              <w:keepNext/>
              <w:spacing w:line="360" w:lineRule="auto"/>
              <w:ind w:firstLine="480" w:firstLineChars="200"/>
              <w:rPr>
                <w:rFonts w:ascii="仿宋" w:hAnsi="仿宋" w:eastAsia="仿宋"/>
                <w:color w:val="000000"/>
                <w:sz w:val="24"/>
              </w:rPr>
            </w:pPr>
          </w:p>
        </w:tc>
        <w:tc>
          <w:tcPr>
            <w:tcW w:w="1935" w:type="dxa"/>
            <w:vAlign w:val="center"/>
          </w:tcPr>
          <w:p w14:paraId="6D4F0319">
            <w:pPr>
              <w:pStyle w:val="7"/>
              <w:keepNext/>
              <w:spacing w:line="360" w:lineRule="auto"/>
              <w:ind w:firstLine="480" w:firstLineChars="200"/>
              <w:rPr>
                <w:rFonts w:ascii="仿宋" w:hAnsi="仿宋" w:eastAsia="仿宋"/>
                <w:color w:val="000000"/>
                <w:sz w:val="24"/>
              </w:rPr>
            </w:pPr>
          </w:p>
        </w:tc>
        <w:tc>
          <w:tcPr>
            <w:tcW w:w="1575" w:type="dxa"/>
            <w:vAlign w:val="center"/>
          </w:tcPr>
          <w:p w14:paraId="31F104BE">
            <w:pPr>
              <w:pStyle w:val="7"/>
              <w:keepNext/>
              <w:spacing w:line="360" w:lineRule="auto"/>
              <w:ind w:firstLine="480" w:firstLineChars="200"/>
              <w:rPr>
                <w:rFonts w:ascii="仿宋" w:hAnsi="仿宋" w:eastAsia="仿宋"/>
                <w:color w:val="000000"/>
                <w:sz w:val="24"/>
              </w:rPr>
            </w:pPr>
          </w:p>
        </w:tc>
        <w:tc>
          <w:tcPr>
            <w:tcW w:w="1965" w:type="dxa"/>
            <w:vAlign w:val="center"/>
          </w:tcPr>
          <w:p w14:paraId="72B213EA">
            <w:pPr>
              <w:pStyle w:val="7"/>
              <w:keepNext/>
              <w:spacing w:line="360" w:lineRule="auto"/>
              <w:ind w:firstLine="480" w:firstLineChars="200"/>
              <w:rPr>
                <w:rFonts w:ascii="仿宋" w:hAnsi="仿宋" w:eastAsia="仿宋"/>
                <w:color w:val="000000"/>
                <w:sz w:val="24"/>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8D1648C">
            <w:pPr>
              <w:pStyle w:val="7"/>
              <w:keepNext/>
              <w:spacing w:line="360" w:lineRule="auto"/>
              <w:ind w:firstLine="480" w:firstLineChars="200"/>
              <w:rPr>
                <w:rFonts w:ascii="仿宋" w:hAnsi="仿宋" w:eastAsia="仿宋"/>
                <w:color w:val="000000"/>
                <w:sz w:val="24"/>
              </w:rPr>
            </w:pPr>
          </w:p>
        </w:tc>
        <w:tc>
          <w:tcPr>
            <w:tcW w:w="1258" w:type="dxa"/>
            <w:vAlign w:val="center"/>
          </w:tcPr>
          <w:p w14:paraId="23E64EAB">
            <w:pPr>
              <w:pStyle w:val="7"/>
              <w:keepNext/>
              <w:spacing w:line="360" w:lineRule="auto"/>
              <w:ind w:firstLine="480" w:firstLineChars="200"/>
              <w:rPr>
                <w:rFonts w:ascii="仿宋" w:hAnsi="仿宋" w:eastAsia="仿宋"/>
                <w:color w:val="000000"/>
                <w:sz w:val="24"/>
              </w:rPr>
            </w:pPr>
          </w:p>
        </w:tc>
        <w:tc>
          <w:tcPr>
            <w:tcW w:w="1080" w:type="dxa"/>
            <w:vAlign w:val="center"/>
          </w:tcPr>
          <w:p w14:paraId="41BAB2FE">
            <w:pPr>
              <w:pStyle w:val="7"/>
              <w:keepNext/>
              <w:spacing w:line="360" w:lineRule="auto"/>
              <w:ind w:firstLine="480" w:firstLineChars="200"/>
              <w:rPr>
                <w:rFonts w:ascii="仿宋" w:hAnsi="仿宋" w:eastAsia="仿宋"/>
                <w:color w:val="000000"/>
                <w:sz w:val="24"/>
              </w:rPr>
            </w:pPr>
          </w:p>
        </w:tc>
        <w:tc>
          <w:tcPr>
            <w:tcW w:w="1935" w:type="dxa"/>
            <w:vAlign w:val="center"/>
          </w:tcPr>
          <w:p w14:paraId="3F848CFE">
            <w:pPr>
              <w:pStyle w:val="7"/>
              <w:keepNext/>
              <w:spacing w:line="360" w:lineRule="auto"/>
              <w:ind w:firstLine="480" w:firstLineChars="200"/>
              <w:rPr>
                <w:rFonts w:ascii="仿宋" w:hAnsi="仿宋" w:eastAsia="仿宋"/>
                <w:color w:val="000000"/>
                <w:sz w:val="24"/>
              </w:rPr>
            </w:pPr>
          </w:p>
        </w:tc>
        <w:tc>
          <w:tcPr>
            <w:tcW w:w="1575" w:type="dxa"/>
            <w:vAlign w:val="center"/>
          </w:tcPr>
          <w:p w14:paraId="5B7DAC78">
            <w:pPr>
              <w:pStyle w:val="7"/>
              <w:keepNext/>
              <w:spacing w:line="360" w:lineRule="auto"/>
              <w:ind w:firstLine="480" w:firstLineChars="200"/>
              <w:rPr>
                <w:rFonts w:ascii="仿宋" w:hAnsi="仿宋" w:eastAsia="仿宋"/>
                <w:color w:val="000000"/>
                <w:sz w:val="24"/>
              </w:rPr>
            </w:pPr>
          </w:p>
        </w:tc>
        <w:tc>
          <w:tcPr>
            <w:tcW w:w="1965" w:type="dxa"/>
            <w:vAlign w:val="center"/>
          </w:tcPr>
          <w:p w14:paraId="1BB405EF">
            <w:pPr>
              <w:pStyle w:val="7"/>
              <w:keepNext/>
              <w:spacing w:line="360" w:lineRule="auto"/>
              <w:ind w:firstLine="480" w:firstLineChars="200"/>
              <w:rPr>
                <w:rFonts w:ascii="仿宋" w:hAnsi="仿宋" w:eastAsia="仿宋"/>
                <w:color w:val="000000"/>
                <w:sz w:val="24"/>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D81E980">
            <w:pPr>
              <w:pStyle w:val="7"/>
              <w:keepNext/>
              <w:spacing w:line="360" w:lineRule="auto"/>
              <w:ind w:firstLine="480" w:firstLineChars="200"/>
              <w:rPr>
                <w:rFonts w:ascii="仿宋" w:hAnsi="仿宋" w:eastAsia="仿宋"/>
                <w:color w:val="000000"/>
                <w:sz w:val="24"/>
              </w:rPr>
            </w:pPr>
          </w:p>
        </w:tc>
        <w:tc>
          <w:tcPr>
            <w:tcW w:w="1258" w:type="dxa"/>
            <w:vAlign w:val="center"/>
          </w:tcPr>
          <w:p w14:paraId="02BDC556">
            <w:pPr>
              <w:pStyle w:val="7"/>
              <w:keepNext/>
              <w:spacing w:line="360" w:lineRule="auto"/>
              <w:ind w:firstLine="480" w:firstLineChars="200"/>
              <w:rPr>
                <w:rFonts w:ascii="仿宋" w:hAnsi="仿宋" w:eastAsia="仿宋"/>
                <w:color w:val="000000"/>
                <w:sz w:val="24"/>
              </w:rPr>
            </w:pPr>
          </w:p>
        </w:tc>
        <w:tc>
          <w:tcPr>
            <w:tcW w:w="1080" w:type="dxa"/>
            <w:vAlign w:val="center"/>
          </w:tcPr>
          <w:p w14:paraId="222ADDA8">
            <w:pPr>
              <w:pStyle w:val="7"/>
              <w:keepNext/>
              <w:spacing w:line="360" w:lineRule="auto"/>
              <w:ind w:firstLine="480" w:firstLineChars="200"/>
              <w:rPr>
                <w:rFonts w:ascii="仿宋" w:hAnsi="仿宋" w:eastAsia="仿宋"/>
                <w:color w:val="000000"/>
                <w:sz w:val="24"/>
              </w:rPr>
            </w:pPr>
          </w:p>
        </w:tc>
        <w:tc>
          <w:tcPr>
            <w:tcW w:w="1935" w:type="dxa"/>
            <w:vAlign w:val="center"/>
          </w:tcPr>
          <w:p w14:paraId="5975E2DC">
            <w:pPr>
              <w:pStyle w:val="7"/>
              <w:keepNext/>
              <w:spacing w:line="360" w:lineRule="auto"/>
              <w:ind w:firstLine="480" w:firstLineChars="200"/>
              <w:rPr>
                <w:rFonts w:ascii="仿宋" w:hAnsi="仿宋" w:eastAsia="仿宋"/>
                <w:color w:val="000000"/>
                <w:sz w:val="24"/>
              </w:rPr>
            </w:pPr>
          </w:p>
        </w:tc>
        <w:tc>
          <w:tcPr>
            <w:tcW w:w="1575" w:type="dxa"/>
            <w:vAlign w:val="center"/>
          </w:tcPr>
          <w:p w14:paraId="5615DC7D">
            <w:pPr>
              <w:pStyle w:val="7"/>
              <w:keepNext/>
              <w:spacing w:line="360" w:lineRule="auto"/>
              <w:ind w:firstLine="480" w:firstLineChars="200"/>
              <w:rPr>
                <w:rFonts w:ascii="仿宋" w:hAnsi="仿宋" w:eastAsia="仿宋"/>
                <w:color w:val="000000"/>
                <w:sz w:val="24"/>
              </w:rPr>
            </w:pPr>
          </w:p>
        </w:tc>
        <w:tc>
          <w:tcPr>
            <w:tcW w:w="1965" w:type="dxa"/>
            <w:vAlign w:val="center"/>
          </w:tcPr>
          <w:p w14:paraId="1F6370E1">
            <w:pPr>
              <w:pStyle w:val="7"/>
              <w:keepNext/>
              <w:spacing w:line="360" w:lineRule="auto"/>
              <w:ind w:firstLine="480" w:firstLineChars="200"/>
              <w:rPr>
                <w:rFonts w:ascii="仿宋" w:hAnsi="仿宋" w:eastAsia="仿宋"/>
                <w:color w:val="000000"/>
                <w:sz w:val="24"/>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FD817F4">
            <w:pPr>
              <w:pStyle w:val="7"/>
              <w:keepNext/>
              <w:spacing w:line="360" w:lineRule="auto"/>
              <w:ind w:firstLine="480" w:firstLineChars="200"/>
              <w:rPr>
                <w:rFonts w:ascii="仿宋" w:hAnsi="仿宋" w:eastAsia="仿宋"/>
                <w:color w:val="000000"/>
                <w:sz w:val="24"/>
              </w:rPr>
            </w:pPr>
          </w:p>
        </w:tc>
        <w:tc>
          <w:tcPr>
            <w:tcW w:w="1258" w:type="dxa"/>
            <w:vAlign w:val="center"/>
          </w:tcPr>
          <w:p w14:paraId="31A2E12E">
            <w:pPr>
              <w:pStyle w:val="7"/>
              <w:keepNext/>
              <w:spacing w:line="360" w:lineRule="auto"/>
              <w:ind w:firstLine="480" w:firstLineChars="200"/>
              <w:rPr>
                <w:rFonts w:ascii="仿宋" w:hAnsi="仿宋" w:eastAsia="仿宋"/>
                <w:color w:val="000000"/>
                <w:sz w:val="24"/>
              </w:rPr>
            </w:pPr>
          </w:p>
        </w:tc>
        <w:tc>
          <w:tcPr>
            <w:tcW w:w="1080" w:type="dxa"/>
            <w:vAlign w:val="center"/>
          </w:tcPr>
          <w:p w14:paraId="452F3192">
            <w:pPr>
              <w:pStyle w:val="7"/>
              <w:keepNext/>
              <w:spacing w:line="360" w:lineRule="auto"/>
              <w:ind w:firstLine="480" w:firstLineChars="200"/>
              <w:rPr>
                <w:rFonts w:ascii="仿宋" w:hAnsi="仿宋" w:eastAsia="仿宋"/>
                <w:color w:val="000000"/>
                <w:sz w:val="24"/>
              </w:rPr>
            </w:pPr>
          </w:p>
        </w:tc>
        <w:tc>
          <w:tcPr>
            <w:tcW w:w="1935" w:type="dxa"/>
            <w:vAlign w:val="center"/>
          </w:tcPr>
          <w:p w14:paraId="3199BD89">
            <w:pPr>
              <w:pStyle w:val="7"/>
              <w:keepNext/>
              <w:spacing w:line="360" w:lineRule="auto"/>
              <w:ind w:firstLine="480" w:firstLineChars="200"/>
              <w:rPr>
                <w:rFonts w:ascii="仿宋" w:hAnsi="仿宋" w:eastAsia="仿宋"/>
                <w:color w:val="000000"/>
                <w:sz w:val="24"/>
              </w:rPr>
            </w:pPr>
          </w:p>
        </w:tc>
        <w:tc>
          <w:tcPr>
            <w:tcW w:w="1575" w:type="dxa"/>
            <w:vAlign w:val="center"/>
          </w:tcPr>
          <w:p w14:paraId="6FE7FF9F">
            <w:pPr>
              <w:pStyle w:val="7"/>
              <w:keepNext/>
              <w:spacing w:line="360" w:lineRule="auto"/>
              <w:ind w:firstLine="480" w:firstLineChars="200"/>
              <w:rPr>
                <w:rFonts w:ascii="仿宋" w:hAnsi="仿宋" w:eastAsia="仿宋"/>
                <w:color w:val="000000"/>
                <w:sz w:val="24"/>
              </w:rPr>
            </w:pPr>
          </w:p>
        </w:tc>
        <w:tc>
          <w:tcPr>
            <w:tcW w:w="1965" w:type="dxa"/>
            <w:vAlign w:val="center"/>
          </w:tcPr>
          <w:p w14:paraId="78BFD7CD">
            <w:pPr>
              <w:pStyle w:val="7"/>
              <w:keepNext/>
              <w:spacing w:line="360" w:lineRule="auto"/>
              <w:ind w:firstLine="480" w:firstLineChars="200"/>
              <w:rPr>
                <w:rFonts w:ascii="仿宋" w:hAnsi="仿宋" w:eastAsia="仿宋"/>
                <w:color w:val="000000"/>
                <w:sz w:val="24"/>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4BD2B48">
            <w:pPr>
              <w:pStyle w:val="7"/>
              <w:keepNext/>
              <w:spacing w:line="360" w:lineRule="auto"/>
              <w:ind w:firstLine="480" w:firstLineChars="200"/>
              <w:rPr>
                <w:rFonts w:ascii="仿宋" w:hAnsi="仿宋" w:eastAsia="仿宋"/>
                <w:color w:val="000000"/>
                <w:sz w:val="24"/>
              </w:rPr>
            </w:pPr>
          </w:p>
        </w:tc>
        <w:tc>
          <w:tcPr>
            <w:tcW w:w="1258" w:type="dxa"/>
            <w:vAlign w:val="center"/>
          </w:tcPr>
          <w:p w14:paraId="468DA133">
            <w:pPr>
              <w:pStyle w:val="7"/>
              <w:keepNext/>
              <w:spacing w:line="360" w:lineRule="auto"/>
              <w:ind w:firstLine="480" w:firstLineChars="200"/>
              <w:rPr>
                <w:rFonts w:ascii="仿宋" w:hAnsi="仿宋" w:eastAsia="仿宋"/>
                <w:color w:val="000000"/>
                <w:sz w:val="24"/>
              </w:rPr>
            </w:pPr>
          </w:p>
        </w:tc>
        <w:tc>
          <w:tcPr>
            <w:tcW w:w="1080" w:type="dxa"/>
            <w:vAlign w:val="center"/>
          </w:tcPr>
          <w:p w14:paraId="2A47B7A6">
            <w:pPr>
              <w:pStyle w:val="7"/>
              <w:keepNext/>
              <w:spacing w:line="360" w:lineRule="auto"/>
              <w:ind w:firstLine="480" w:firstLineChars="200"/>
              <w:rPr>
                <w:rFonts w:ascii="仿宋" w:hAnsi="仿宋" w:eastAsia="仿宋"/>
                <w:color w:val="000000"/>
                <w:sz w:val="24"/>
              </w:rPr>
            </w:pPr>
          </w:p>
        </w:tc>
        <w:tc>
          <w:tcPr>
            <w:tcW w:w="1935" w:type="dxa"/>
            <w:vAlign w:val="center"/>
          </w:tcPr>
          <w:p w14:paraId="04B60EF8">
            <w:pPr>
              <w:pStyle w:val="7"/>
              <w:keepNext/>
              <w:spacing w:line="360" w:lineRule="auto"/>
              <w:ind w:firstLine="480" w:firstLineChars="200"/>
              <w:rPr>
                <w:rFonts w:ascii="仿宋" w:hAnsi="仿宋" w:eastAsia="仿宋"/>
                <w:color w:val="000000"/>
                <w:sz w:val="24"/>
              </w:rPr>
            </w:pPr>
          </w:p>
        </w:tc>
        <w:tc>
          <w:tcPr>
            <w:tcW w:w="1575" w:type="dxa"/>
            <w:vAlign w:val="center"/>
          </w:tcPr>
          <w:p w14:paraId="27B9C959">
            <w:pPr>
              <w:pStyle w:val="7"/>
              <w:keepNext/>
              <w:spacing w:line="360" w:lineRule="auto"/>
              <w:ind w:firstLine="480" w:firstLineChars="200"/>
              <w:rPr>
                <w:rFonts w:ascii="仿宋" w:hAnsi="仿宋" w:eastAsia="仿宋"/>
                <w:color w:val="000000"/>
                <w:sz w:val="24"/>
              </w:rPr>
            </w:pPr>
          </w:p>
        </w:tc>
        <w:tc>
          <w:tcPr>
            <w:tcW w:w="1965" w:type="dxa"/>
            <w:vAlign w:val="center"/>
          </w:tcPr>
          <w:p w14:paraId="04F7D68F">
            <w:pPr>
              <w:pStyle w:val="7"/>
              <w:keepNext/>
              <w:spacing w:line="360" w:lineRule="auto"/>
              <w:ind w:firstLine="480" w:firstLineChars="200"/>
              <w:rPr>
                <w:rFonts w:ascii="仿宋" w:hAnsi="仿宋" w:eastAsia="仿宋"/>
                <w:color w:val="000000"/>
                <w:sz w:val="24"/>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60F581DE">
            <w:pPr>
              <w:pStyle w:val="7"/>
              <w:keepNext/>
              <w:spacing w:line="360" w:lineRule="auto"/>
              <w:ind w:firstLine="480" w:firstLineChars="200"/>
              <w:rPr>
                <w:rFonts w:ascii="仿宋" w:hAnsi="仿宋" w:eastAsia="仿宋"/>
                <w:color w:val="000000"/>
                <w:sz w:val="24"/>
              </w:rPr>
            </w:pPr>
          </w:p>
        </w:tc>
        <w:tc>
          <w:tcPr>
            <w:tcW w:w="1258" w:type="dxa"/>
            <w:vAlign w:val="center"/>
          </w:tcPr>
          <w:p w14:paraId="7003C5AA">
            <w:pPr>
              <w:pStyle w:val="7"/>
              <w:keepNext/>
              <w:spacing w:line="360" w:lineRule="auto"/>
              <w:ind w:firstLine="480" w:firstLineChars="200"/>
              <w:rPr>
                <w:rFonts w:ascii="仿宋" w:hAnsi="仿宋" w:eastAsia="仿宋"/>
                <w:color w:val="000000"/>
                <w:sz w:val="24"/>
              </w:rPr>
            </w:pPr>
          </w:p>
        </w:tc>
        <w:tc>
          <w:tcPr>
            <w:tcW w:w="1080" w:type="dxa"/>
            <w:vAlign w:val="center"/>
          </w:tcPr>
          <w:p w14:paraId="33CACFD8">
            <w:pPr>
              <w:pStyle w:val="7"/>
              <w:keepNext/>
              <w:spacing w:line="360" w:lineRule="auto"/>
              <w:ind w:firstLine="480" w:firstLineChars="200"/>
              <w:rPr>
                <w:rFonts w:ascii="仿宋" w:hAnsi="仿宋" w:eastAsia="仿宋"/>
                <w:color w:val="000000"/>
                <w:sz w:val="24"/>
              </w:rPr>
            </w:pPr>
          </w:p>
        </w:tc>
        <w:tc>
          <w:tcPr>
            <w:tcW w:w="1935" w:type="dxa"/>
            <w:vAlign w:val="center"/>
          </w:tcPr>
          <w:p w14:paraId="6C4AAB0C">
            <w:pPr>
              <w:pStyle w:val="7"/>
              <w:keepNext/>
              <w:spacing w:line="360" w:lineRule="auto"/>
              <w:ind w:firstLine="480" w:firstLineChars="200"/>
              <w:rPr>
                <w:rFonts w:ascii="仿宋" w:hAnsi="仿宋" w:eastAsia="仿宋"/>
                <w:color w:val="000000"/>
                <w:sz w:val="24"/>
              </w:rPr>
            </w:pPr>
          </w:p>
        </w:tc>
        <w:tc>
          <w:tcPr>
            <w:tcW w:w="1575" w:type="dxa"/>
            <w:vAlign w:val="center"/>
          </w:tcPr>
          <w:p w14:paraId="4082A615">
            <w:pPr>
              <w:pStyle w:val="7"/>
              <w:keepNext/>
              <w:spacing w:line="360" w:lineRule="auto"/>
              <w:ind w:firstLine="480" w:firstLineChars="200"/>
              <w:rPr>
                <w:rFonts w:ascii="仿宋" w:hAnsi="仿宋" w:eastAsia="仿宋"/>
                <w:color w:val="000000"/>
                <w:sz w:val="24"/>
              </w:rPr>
            </w:pPr>
          </w:p>
        </w:tc>
        <w:tc>
          <w:tcPr>
            <w:tcW w:w="1965" w:type="dxa"/>
            <w:vAlign w:val="center"/>
          </w:tcPr>
          <w:p w14:paraId="40B6911D">
            <w:pPr>
              <w:pStyle w:val="7"/>
              <w:keepNext/>
              <w:spacing w:line="360" w:lineRule="auto"/>
              <w:ind w:firstLine="480" w:firstLineChars="200"/>
              <w:rPr>
                <w:rFonts w:ascii="仿宋" w:hAnsi="仿宋" w:eastAsia="仿宋"/>
                <w:color w:val="000000"/>
                <w:sz w:val="24"/>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2503A2B9">
            <w:pPr>
              <w:pStyle w:val="7"/>
              <w:keepNext/>
              <w:spacing w:line="360" w:lineRule="auto"/>
              <w:ind w:firstLine="480" w:firstLineChars="200"/>
              <w:rPr>
                <w:rFonts w:ascii="仿宋" w:hAnsi="仿宋" w:eastAsia="仿宋"/>
                <w:color w:val="000000"/>
                <w:sz w:val="24"/>
              </w:rPr>
            </w:pPr>
          </w:p>
        </w:tc>
        <w:tc>
          <w:tcPr>
            <w:tcW w:w="1258" w:type="dxa"/>
            <w:vAlign w:val="center"/>
          </w:tcPr>
          <w:p w14:paraId="569B2A12">
            <w:pPr>
              <w:pStyle w:val="7"/>
              <w:keepNext/>
              <w:spacing w:line="360" w:lineRule="auto"/>
              <w:ind w:firstLine="480" w:firstLineChars="200"/>
              <w:rPr>
                <w:rFonts w:ascii="仿宋" w:hAnsi="仿宋" w:eastAsia="仿宋"/>
                <w:color w:val="000000"/>
                <w:sz w:val="24"/>
              </w:rPr>
            </w:pPr>
          </w:p>
        </w:tc>
        <w:tc>
          <w:tcPr>
            <w:tcW w:w="1080" w:type="dxa"/>
            <w:vAlign w:val="center"/>
          </w:tcPr>
          <w:p w14:paraId="6ABD0ED6">
            <w:pPr>
              <w:pStyle w:val="7"/>
              <w:keepNext/>
              <w:spacing w:line="360" w:lineRule="auto"/>
              <w:ind w:firstLine="480" w:firstLineChars="200"/>
              <w:rPr>
                <w:rFonts w:ascii="仿宋" w:hAnsi="仿宋" w:eastAsia="仿宋"/>
                <w:color w:val="000000"/>
                <w:sz w:val="24"/>
              </w:rPr>
            </w:pPr>
          </w:p>
        </w:tc>
        <w:tc>
          <w:tcPr>
            <w:tcW w:w="1935" w:type="dxa"/>
            <w:vAlign w:val="center"/>
          </w:tcPr>
          <w:p w14:paraId="157DC566">
            <w:pPr>
              <w:pStyle w:val="7"/>
              <w:keepNext/>
              <w:spacing w:line="360" w:lineRule="auto"/>
              <w:ind w:firstLine="480" w:firstLineChars="200"/>
              <w:rPr>
                <w:rFonts w:ascii="仿宋" w:hAnsi="仿宋" w:eastAsia="仿宋"/>
                <w:color w:val="000000"/>
                <w:sz w:val="24"/>
              </w:rPr>
            </w:pPr>
          </w:p>
        </w:tc>
        <w:tc>
          <w:tcPr>
            <w:tcW w:w="1575" w:type="dxa"/>
            <w:vAlign w:val="center"/>
          </w:tcPr>
          <w:p w14:paraId="16E01F78">
            <w:pPr>
              <w:pStyle w:val="7"/>
              <w:keepNext/>
              <w:spacing w:line="360" w:lineRule="auto"/>
              <w:ind w:firstLine="480" w:firstLineChars="200"/>
              <w:rPr>
                <w:rFonts w:ascii="仿宋" w:hAnsi="仿宋" w:eastAsia="仿宋"/>
                <w:color w:val="000000"/>
                <w:sz w:val="24"/>
              </w:rPr>
            </w:pPr>
          </w:p>
        </w:tc>
        <w:tc>
          <w:tcPr>
            <w:tcW w:w="1965" w:type="dxa"/>
            <w:vAlign w:val="center"/>
          </w:tcPr>
          <w:p w14:paraId="2935FBB7">
            <w:pPr>
              <w:pStyle w:val="7"/>
              <w:keepNext/>
              <w:spacing w:line="360" w:lineRule="auto"/>
              <w:ind w:firstLine="480" w:firstLineChars="200"/>
              <w:rPr>
                <w:rFonts w:ascii="仿宋" w:hAnsi="仿宋" w:eastAsia="仿宋"/>
                <w:color w:val="000000"/>
                <w:sz w:val="24"/>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AABE21E">
            <w:pPr>
              <w:pStyle w:val="7"/>
              <w:keepNext/>
              <w:spacing w:line="360" w:lineRule="auto"/>
              <w:ind w:firstLine="480" w:firstLineChars="200"/>
              <w:rPr>
                <w:rFonts w:ascii="仿宋" w:hAnsi="仿宋" w:eastAsia="仿宋"/>
                <w:color w:val="000000"/>
                <w:sz w:val="24"/>
              </w:rPr>
            </w:pPr>
          </w:p>
        </w:tc>
        <w:tc>
          <w:tcPr>
            <w:tcW w:w="1258" w:type="dxa"/>
            <w:vAlign w:val="center"/>
          </w:tcPr>
          <w:p w14:paraId="1423E53C">
            <w:pPr>
              <w:pStyle w:val="7"/>
              <w:keepNext/>
              <w:spacing w:line="360" w:lineRule="auto"/>
              <w:ind w:firstLine="480" w:firstLineChars="200"/>
              <w:rPr>
                <w:rFonts w:ascii="仿宋" w:hAnsi="仿宋" w:eastAsia="仿宋"/>
                <w:color w:val="000000"/>
                <w:sz w:val="24"/>
              </w:rPr>
            </w:pPr>
          </w:p>
        </w:tc>
        <w:tc>
          <w:tcPr>
            <w:tcW w:w="1080" w:type="dxa"/>
            <w:vAlign w:val="center"/>
          </w:tcPr>
          <w:p w14:paraId="3621A236">
            <w:pPr>
              <w:pStyle w:val="7"/>
              <w:keepNext/>
              <w:spacing w:line="360" w:lineRule="auto"/>
              <w:ind w:firstLine="480" w:firstLineChars="200"/>
              <w:rPr>
                <w:rFonts w:ascii="仿宋" w:hAnsi="仿宋" w:eastAsia="仿宋"/>
                <w:color w:val="000000"/>
                <w:sz w:val="24"/>
              </w:rPr>
            </w:pPr>
          </w:p>
        </w:tc>
        <w:tc>
          <w:tcPr>
            <w:tcW w:w="1935" w:type="dxa"/>
            <w:vAlign w:val="center"/>
          </w:tcPr>
          <w:p w14:paraId="14AA09D1">
            <w:pPr>
              <w:pStyle w:val="7"/>
              <w:keepNext/>
              <w:spacing w:line="360" w:lineRule="auto"/>
              <w:ind w:firstLine="480" w:firstLineChars="200"/>
              <w:rPr>
                <w:rFonts w:ascii="仿宋" w:hAnsi="仿宋" w:eastAsia="仿宋"/>
                <w:color w:val="000000"/>
                <w:sz w:val="24"/>
              </w:rPr>
            </w:pPr>
          </w:p>
        </w:tc>
        <w:tc>
          <w:tcPr>
            <w:tcW w:w="1575" w:type="dxa"/>
            <w:vAlign w:val="center"/>
          </w:tcPr>
          <w:p w14:paraId="21649264">
            <w:pPr>
              <w:pStyle w:val="7"/>
              <w:keepNext/>
              <w:spacing w:line="360" w:lineRule="auto"/>
              <w:ind w:firstLine="480" w:firstLineChars="200"/>
              <w:rPr>
                <w:rFonts w:ascii="仿宋" w:hAnsi="仿宋" w:eastAsia="仿宋"/>
                <w:color w:val="000000"/>
                <w:sz w:val="24"/>
              </w:rPr>
            </w:pPr>
          </w:p>
        </w:tc>
        <w:tc>
          <w:tcPr>
            <w:tcW w:w="1965" w:type="dxa"/>
            <w:vAlign w:val="center"/>
          </w:tcPr>
          <w:p w14:paraId="59DD9918">
            <w:pPr>
              <w:pStyle w:val="7"/>
              <w:keepNext/>
              <w:spacing w:line="360" w:lineRule="auto"/>
              <w:ind w:firstLine="480" w:firstLineChars="200"/>
              <w:rPr>
                <w:rFonts w:ascii="仿宋" w:hAnsi="仿宋" w:eastAsia="仿宋"/>
                <w:color w:val="000000"/>
                <w:sz w:val="24"/>
              </w:rPr>
            </w:pPr>
          </w:p>
        </w:tc>
      </w:tr>
    </w:tbl>
    <w:p w14:paraId="3A3C7A1B">
      <w:pPr>
        <w:spacing w:line="360" w:lineRule="auto"/>
        <w:ind w:firstLine="480" w:firstLineChars="200"/>
        <w:jc w:val="center"/>
        <w:rPr>
          <w:rFonts w:ascii="仿宋" w:hAnsi="仿宋" w:eastAsia="仿宋"/>
          <w:b/>
          <w:bCs/>
          <w:color w:val="000000"/>
        </w:rPr>
      </w:pPr>
      <w:r>
        <w:rPr>
          <w:rFonts w:ascii="仿宋" w:hAnsi="仿宋" w:eastAsia="仿宋"/>
          <w:b/>
          <w:bCs/>
          <w:color w:val="000000"/>
        </w:rPr>
        <w:t>承包人承揽工程项目一览表</w:t>
      </w:r>
    </w:p>
    <w:p w14:paraId="4CDCF9A1">
      <w:pPr>
        <w:spacing w:line="360" w:lineRule="auto"/>
        <w:ind w:firstLine="480" w:firstLineChars="200"/>
        <w:rPr>
          <w:rFonts w:ascii="仿宋" w:hAnsi="仿宋" w:eastAsia="仿宋"/>
          <w:b/>
          <w:color w:val="000000"/>
        </w:rPr>
        <w:sectPr>
          <w:pgSz w:w="11906" w:h="16838"/>
          <w:pgMar w:top="1418" w:right="1531" w:bottom="1418" w:left="1554" w:header="851" w:footer="992" w:gutter="0"/>
          <w:cols w:space="720" w:num="1"/>
          <w:titlePg/>
          <w:docGrid w:type="linesAndChars" w:linePitch="312" w:charSpace="0"/>
        </w:sectPr>
      </w:pPr>
    </w:p>
    <w:p w14:paraId="755902B5">
      <w:pPr>
        <w:spacing w:line="360" w:lineRule="auto"/>
        <w:rPr>
          <w:rFonts w:ascii="仿宋" w:hAnsi="仿宋" w:eastAsia="仿宋"/>
          <w:b/>
          <w:bCs/>
          <w:color w:val="000000"/>
        </w:rPr>
      </w:pPr>
      <w:r>
        <w:rPr>
          <w:rFonts w:ascii="仿宋" w:hAnsi="仿宋" w:eastAsia="仿宋"/>
          <w:b/>
          <w:bCs/>
          <w:color w:val="000000"/>
        </w:rPr>
        <w:t>附</w:t>
      </w:r>
      <w:bookmarkStart w:id="1765" w:name="_Toc296347224"/>
      <w:bookmarkStart w:id="1766" w:name="_Toc296891265"/>
      <w:bookmarkStart w:id="1767" w:name="_Toc296503225"/>
      <w:bookmarkStart w:id="1768" w:name="_Toc296891053"/>
      <w:bookmarkStart w:id="1769" w:name="_Toc296944564"/>
      <w:bookmarkStart w:id="1770" w:name="_Toc267261692"/>
      <w:bookmarkStart w:id="1771" w:name="_Toc296346726"/>
      <w:r>
        <w:rPr>
          <w:rFonts w:ascii="仿宋" w:hAnsi="仿宋" w:eastAsia="仿宋"/>
          <w:b/>
          <w:bCs/>
          <w:color w:val="000000"/>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rPr>
      </w:pPr>
      <w:r>
        <w:rPr>
          <w:rFonts w:ascii="仿宋" w:hAnsi="仿宋" w:eastAsia="仿宋"/>
          <w:b/>
          <w:bCs/>
          <w:color w:val="000000"/>
        </w:rPr>
        <w:t>发包人供应材料设备一览表</w:t>
      </w:r>
    </w:p>
    <w:tbl>
      <w:tblPr>
        <w:tblStyle w:val="25"/>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14:paraId="0C2246CA">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276" w:type="dxa"/>
            <w:tcBorders>
              <w:top w:val="single" w:color="auto" w:sz="12" w:space="0"/>
              <w:bottom w:val="double" w:color="auto" w:sz="6" w:space="0"/>
            </w:tcBorders>
            <w:vAlign w:val="center"/>
          </w:tcPr>
          <w:p w14:paraId="1163182B">
            <w:pPr>
              <w:pStyle w:val="7"/>
              <w:keepNext/>
              <w:spacing w:line="360" w:lineRule="auto"/>
              <w:jc w:val="center"/>
              <w:rPr>
                <w:rFonts w:ascii="仿宋" w:hAnsi="仿宋" w:eastAsia="仿宋"/>
                <w:color w:val="000000"/>
                <w:sz w:val="22"/>
              </w:rPr>
            </w:pPr>
            <w:r>
              <w:rPr>
                <w:rFonts w:hint="eastAsia" w:ascii="仿宋" w:hAnsi="仿宋" w:eastAsia="仿宋"/>
                <w:color w:val="000000"/>
                <w:sz w:val="22"/>
              </w:rPr>
              <w:t>材料、设备品种</w:t>
            </w:r>
          </w:p>
        </w:tc>
        <w:tc>
          <w:tcPr>
            <w:tcW w:w="1418" w:type="dxa"/>
            <w:tcBorders>
              <w:top w:val="single" w:color="auto" w:sz="12" w:space="0"/>
              <w:bottom w:val="double" w:color="auto" w:sz="6" w:space="0"/>
            </w:tcBorders>
            <w:vAlign w:val="center"/>
          </w:tcPr>
          <w:p w14:paraId="7CB64B7A">
            <w:pPr>
              <w:pStyle w:val="7"/>
              <w:keepNext/>
              <w:spacing w:line="360" w:lineRule="auto"/>
              <w:jc w:val="center"/>
              <w:rPr>
                <w:rFonts w:ascii="仿宋" w:hAnsi="仿宋" w:eastAsia="仿宋"/>
                <w:color w:val="000000"/>
                <w:sz w:val="22"/>
              </w:rPr>
            </w:pPr>
            <w:r>
              <w:rPr>
                <w:rFonts w:hint="eastAsia" w:ascii="仿宋" w:hAnsi="仿宋" w:eastAsia="仿宋"/>
                <w:color w:val="000000"/>
                <w:sz w:val="22"/>
              </w:rPr>
              <w:t>规格</w:t>
            </w:r>
            <w:r>
              <w:rPr>
                <w:rFonts w:ascii="仿宋" w:hAnsi="仿宋" w:eastAsia="仿宋"/>
                <w:color w:val="000000"/>
                <w:sz w:val="22"/>
              </w:rPr>
              <w:t>型号</w:t>
            </w:r>
          </w:p>
        </w:tc>
        <w:tc>
          <w:tcPr>
            <w:tcW w:w="940" w:type="dxa"/>
            <w:tcBorders>
              <w:top w:val="single" w:color="auto" w:sz="12" w:space="0"/>
              <w:bottom w:val="double" w:color="auto" w:sz="6" w:space="0"/>
            </w:tcBorders>
            <w:vAlign w:val="center"/>
          </w:tcPr>
          <w:p w14:paraId="0CAD4F72">
            <w:pPr>
              <w:pStyle w:val="7"/>
              <w:keepNext/>
              <w:spacing w:line="360" w:lineRule="auto"/>
              <w:jc w:val="center"/>
              <w:rPr>
                <w:rFonts w:ascii="仿宋" w:hAnsi="仿宋" w:eastAsia="仿宋"/>
                <w:color w:val="000000"/>
                <w:sz w:val="22"/>
              </w:rPr>
            </w:pPr>
            <w:r>
              <w:rPr>
                <w:rFonts w:ascii="仿宋" w:hAnsi="仿宋" w:eastAsia="仿宋"/>
                <w:color w:val="000000"/>
                <w:sz w:val="22"/>
              </w:rPr>
              <w:t>单位</w:t>
            </w:r>
          </w:p>
        </w:tc>
        <w:tc>
          <w:tcPr>
            <w:tcW w:w="851" w:type="dxa"/>
            <w:tcBorders>
              <w:top w:val="single" w:color="auto" w:sz="12" w:space="0"/>
              <w:bottom w:val="double" w:color="auto" w:sz="6" w:space="0"/>
            </w:tcBorders>
            <w:vAlign w:val="center"/>
          </w:tcPr>
          <w:p w14:paraId="17F9EB8E">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1044" w:type="dxa"/>
            <w:tcBorders>
              <w:top w:val="single" w:color="auto" w:sz="12" w:space="0"/>
              <w:bottom w:val="double" w:color="auto" w:sz="6" w:space="0"/>
            </w:tcBorders>
            <w:vAlign w:val="center"/>
          </w:tcPr>
          <w:p w14:paraId="3191E6D9">
            <w:pPr>
              <w:pStyle w:val="7"/>
              <w:keepNext/>
              <w:spacing w:line="360" w:lineRule="auto"/>
              <w:jc w:val="center"/>
              <w:rPr>
                <w:rFonts w:ascii="仿宋" w:hAnsi="仿宋" w:eastAsia="仿宋"/>
                <w:color w:val="000000"/>
                <w:sz w:val="22"/>
              </w:rPr>
            </w:pPr>
            <w:r>
              <w:rPr>
                <w:rFonts w:ascii="仿宋" w:hAnsi="仿宋" w:eastAsia="仿宋"/>
                <w:color w:val="000000"/>
                <w:sz w:val="22"/>
              </w:rPr>
              <w:t>单价</w:t>
            </w:r>
            <w:r>
              <w:rPr>
                <w:rFonts w:hint="eastAsia" w:ascii="仿宋" w:hAnsi="仿宋" w:eastAsia="仿宋"/>
                <w:color w:val="000000"/>
                <w:sz w:val="22"/>
              </w:rPr>
              <w:t>（元）</w:t>
            </w:r>
          </w:p>
        </w:tc>
        <w:tc>
          <w:tcPr>
            <w:tcW w:w="992" w:type="dxa"/>
            <w:tcBorders>
              <w:top w:val="single" w:color="auto" w:sz="12" w:space="0"/>
              <w:bottom w:val="double" w:color="auto" w:sz="6" w:space="0"/>
            </w:tcBorders>
            <w:vAlign w:val="center"/>
          </w:tcPr>
          <w:p w14:paraId="63D9F873">
            <w:pPr>
              <w:pStyle w:val="7"/>
              <w:keepNext/>
              <w:spacing w:line="360" w:lineRule="auto"/>
              <w:jc w:val="center"/>
              <w:rPr>
                <w:rFonts w:ascii="仿宋" w:hAnsi="仿宋" w:eastAsia="仿宋"/>
                <w:color w:val="000000"/>
                <w:sz w:val="22"/>
              </w:rPr>
            </w:pPr>
            <w:r>
              <w:rPr>
                <w:rFonts w:ascii="仿宋" w:hAnsi="仿宋" w:eastAsia="仿宋"/>
                <w:color w:val="000000"/>
                <w:sz w:val="22"/>
              </w:rPr>
              <w:t>质量等级</w:t>
            </w:r>
          </w:p>
        </w:tc>
        <w:tc>
          <w:tcPr>
            <w:tcW w:w="851" w:type="dxa"/>
            <w:tcBorders>
              <w:top w:val="single" w:color="auto" w:sz="12" w:space="0"/>
              <w:bottom w:val="double" w:color="auto" w:sz="6" w:space="0"/>
            </w:tcBorders>
            <w:vAlign w:val="center"/>
          </w:tcPr>
          <w:p w14:paraId="4B752AB2">
            <w:pPr>
              <w:pStyle w:val="7"/>
              <w:keepNext/>
              <w:spacing w:line="360" w:lineRule="auto"/>
              <w:jc w:val="center"/>
              <w:rPr>
                <w:rFonts w:ascii="仿宋" w:hAnsi="仿宋" w:eastAsia="仿宋"/>
                <w:color w:val="000000"/>
                <w:sz w:val="22"/>
              </w:rPr>
            </w:pPr>
            <w:r>
              <w:rPr>
                <w:rFonts w:ascii="仿宋" w:hAnsi="仿宋" w:eastAsia="仿宋"/>
                <w:color w:val="000000"/>
                <w:sz w:val="22"/>
              </w:rPr>
              <w:t>供应时间</w:t>
            </w:r>
          </w:p>
        </w:tc>
        <w:tc>
          <w:tcPr>
            <w:tcW w:w="1487" w:type="dxa"/>
            <w:tcBorders>
              <w:top w:val="single" w:color="auto" w:sz="12" w:space="0"/>
              <w:bottom w:val="double" w:color="auto" w:sz="6" w:space="0"/>
            </w:tcBorders>
            <w:vAlign w:val="center"/>
          </w:tcPr>
          <w:p w14:paraId="4D5FFB62">
            <w:pPr>
              <w:pStyle w:val="7"/>
              <w:keepNext/>
              <w:spacing w:line="360" w:lineRule="auto"/>
              <w:jc w:val="center"/>
              <w:rPr>
                <w:rFonts w:ascii="仿宋" w:hAnsi="仿宋" w:eastAsia="仿宋"/>
                <w:color w:val="000000"/>
                <w:sz w:val="22"/>
              </w:rPr>
            </w:pPr>
            <w:r>
              <w:rPr>
                <w:rFonts w:ascii="仿宋" w:hAnsi="仿宋" w:eastAsia="仿宋"/>
                <w:color w:val="000000"/>
                <w:sz w:val="22"/>
              </w:rPr>
              <w:t>送达地点</w:t>
            </w:r>
          </w:p>
        </w:tc>
        <w:tc>
          <w:tcPr>
            <w:tcW w:w="992" w:type="dxa"/>
            <w:tcBorders>
              <w:top w:val="single" w:color="auto" w:sz="12" w:space="0"/>
              <w:bottom w:val="double" w:color="auto" w:sz="6" w:space="0"/>
            </w:tcBorders>
            <w:vAlign w:val="center"/>
          </w:tcPr>
          <w:p w14:paraId="5898E19B">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14:paraId="41685657">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5C763D59">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24FE4FE6">
            <w:pPr>
              <w:pStyle w:val="7"/>
              <w:keepNext/>
              <w:spacing w:line="360" w:lineRule="auto"/>
              <w:ind w:firstLine="480" w:firstLineChars="200"/>
              <w:rPr>
                <w:rFonts w:ascii="仿宋" w:hAnsi="仿宋" w:eastAsia="仿宋"/>
                <w:color w:val="000000"/>
                <w:sz w:val="24"/>
              </w:rPr>
            </w:pPr>
          </w:p>
        </w:tc>
        <w:tc>
          <w:tcPr>
            <w:tcW w:w="940" w:type="dxa"/>
            <w:tcBorders>
              <w:top w:val="double" w:color="auto" w:sz="6" w:space="0"/>
              <w:bottom w:val="single" w:color="auto" w:sz="6" w:space="0"/>
            </w:tcBorders>
            <w:vAlign w:val="center"/>
          </w:tcPr>
          <w:p w14:paraId="24FD19E1">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72AE4B8E">
            <w:pPr>
              <w:pStyle w:val="7"/>
              <w:keepNext/>
              <w:spacing w:line="360" w:lineRule="auto"/>
              <w:ind w:firstLine="480" w:firstLineChars="200"/>
              <w:rPr>
                <w:rFonts w:ascii="仿宋" w:hAnsi="仿宋" w:eastAsia="仿宋"/>
                <w:color w:val="000000"/>
                <w:sz w:val="24"/>
              </w:rPr>
            </w:pPr>
          </w:p>
        </w:tc>
        <w:tc>
          <w:tcPr>
            <w:tcW w:w="1044" w:type="dxa"/>
            <w:tcBorders>
              <w:top w:val="double" w:color="auto" w:sz="6" w:space="0"/>
              <w:bottom w:val="single" w:color="auto" w:sz="6" w:space="0"/>
            </w:tcBorders>
            <w:vAlign w:val="center"/>
          </w:tcPr>
          <w:p w14:paraId="105B3BAE">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29307F5F">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066B3978">
            <w:pPr>
              <w:pStyle w:val="7"/>
              <w:keepNext/>
              <w:spacing w:line="360" w:lineRule="auto"/>
              <w:ind w:firstLine="480" w:firstLineChars="200"/>
              <w:rPr>
                <w:rFonts w:ascii="仿宋" w:hAnsi="仿宋" w:eastAsia="仿宋"/>
                <w:color w:val="000000"/>
                <w:sz w:val="24"/>
              </w:rPr>
            </w:pPr>
          </w:p>
        </w:tc>
        <w:tc>
          <w:tcPr>
            <w:tcW w:w="1487" w:type="dxa"/>
            <w:tcBorders>
              <w:top w:val="double" w:color="auto" w:sz="6" w:space="0"/>
              <w:bottom w:val="single" w:color="auto" w:sz="6" w:space="0"/>
            </w:tcBorders>
            <w:vAlign w:val="center"/>
          </w:tcPr>
          <w:p w14:paraId="2B9AA130">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353F60AC">
            <w:pPr>
              <w:pStyle w:val="7"/>
              <w:keepNext/>
              <w:spacing w:line="360" w:lineRule="auto"/>
              <w:ind w:firstLine="480" w:firstLineChars="200"/>
              <w:rPr>
                <w:rFonts w:ascii="仿宋" w:hAnsi="仿宋" w:eastAsia="仿宋"/>
                <w:color w:val="000000"/>
                <w:sz w:val="24"/>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14:paraId="7BFD2842">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6F87E975">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652DC805">
            <w:pPr>
              <w:pStyle w:val="7"/>
              <w:keepNext/>
              <w:spacing w:line="360" w:lineRule="auto"/>
              <w:ind w:firstLine="480" w:firstLineChars="200"/>
              <w:rPr>
                <w:rFonts w:ascii="仿宋" w:hAnsi="仿宋" w:eastAsia="仿宋"/>
                <w:color w:val="000000"/>
                <w:sz w:val="24"/>
              </w:rPr>
            </w:pPr>
          </w:p>
        </w:tc>
        <w:tc>
          <w:tcPr>
            <w:tcW w:w="940" w:type="dxa"/>
            <w:tcBorders>
              <w:top w:val="nil"/>
            </w:tcBorders>
            <w:vAlign w:val="center"/>
          </w:tcPr>
          <w:p w14:paraId="0F814398">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4BAC38E">
            <w:pPr>
              <w:pStyle w:val="7"/>
              <w:keepNext/>
              <w:spacing w:line="360" w:lineRule="auto"/>
              <w:ind w:firstLine="480" w:firstLineChars="200"/>
              <w:rPr>
                <w:rFonts w:ascii="仿宋" w:hAnsi="仿宋" w:eastAsia="仿宋"/>
                <w:color w:val="000000"/>
                <w:sz w:val="24"/>
              </w:rPr>
            </w:pPr>
          </w:p>
        </w:tc>
        <w:tc>
          <w:tcPr>
            <w:tcW w:w="1044" w:type="dxa"/>
            <w:tcBorders>
              <w:top w:val="nil"/>
            </w:tcBorders>
            <w:vAlign w:val="center"/>
          </w:tcPr>
          <w:p w14:paraId="1AFFACD1">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7DB06A66">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D7671EB">
            <w:pPr>
              <w:pStyle w:val="7"/>
              <w:keepNext/>
              <w:spacing w:line="360" w:lineRule="auto"/>
              <w:ind w:firstLine="480" w:firstLineChars="200"/>
              <w:rPr>
                <w:rFonts w:ascii="仿宋" w:hAnsi="仿宋" w:eastAsia="仿宋"/>
                <w:color w:val="000000"/>
                <w:sz w:val="24"/>
              </w:rPr>
            </w:pPr>
          </w:p>
        </w:tc>
        <w:tc>
          <w:tcPr>
            <w:tcW w:w="1487" w:type="dxa"/>
            <w:tcBorders>
              <w:top w:val="nil"/>
            </w:tcBorders>
            <w:vAlign w:val="center"/>
          </w:tcPr>
          <w:p w14:paraId="164EB870">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50DBE329">
            <w:pPr>
              <w:pStyle w:val="7"/>
              <w:keepNext/>
              <w:spacing w:line="360" w:lineRule="auto"/>
              <w:ind w:firstLine="480" w:firstLineChars="200"/>
              <w:rPr>
                <w:rFonts w:ascii="仿宋" w:hAnsi="仿宋" w:eastAsia="仿宋"/>
                <w:color w:val="000000"/>
                <w:sz w:val="24"/>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DB28799">
            <w:pPr>
              <w:pStyle w:val="7"/>
              <w:keepNext/>
              <w:spacing w:line="360" w:lineRule="auto"/>
              <w:ind w:firstLine="480" w:firstLineChars="200"/>
              <w:rPr>
                <w:rFonts w:ascii="仿宋" w:hAnsi="仿宋" w:eastAsia="仿宋"/>
                <w:color w:val="000000"/>
                <w:sz w:val="24"/>
              </w:rPr>
            </w:pPr>
          </w:p>
        </w:tc>
        <w:tc>
          <w:tcPr>
            <w:tcW w:w="1276" w:type="dxa"/>
            <w:vAlign w:val="center"/>
          </w:tcPr>
          <w:p w14:paraId="0AF22934">
            <w:pPr>
              <w:pStyle w:val="7"/>
              <w:keepNext/>
              <w:spacing w:line="360" w:lineRule="auto"/>
              <w:ind w:firstLine="480" w:firstLineChars="200"/>
              <w:rPr>
                <w:rFonts w:ascii="仿宋" w:hAnsi="仿宋" w:eastAsia="仿宋"/>
                <w:color w:val="000000"/>
                <w:sz w:val="24"/>
              </w:rPr>
            </w:pPr>
          </w:p>
        </w:tc>
        <w:tc>
          <w:tcPr>
            <w:tcW w:w="1418" w:type="dxa"/>
            <w:vAlign w:val="center"/>
          </w:tcPr>
          <w:p w14:paraId="58BE4E6D">
            <w:pPr>
              <w:pStyle w:val="7"/>
              <w:keepNext/>
              <w:spacing w:line="360" w:lineRule="auto"/>
              <w:ind w:firstLine="480" w:firstLineChars="200"/>
              <w:rPr>
                <w:rFonts w:ascii="仿宋" w:hAnsi="仿宋" w:eastAsia="仿宋"/>
                <w:color w:val="000000"/>
                <w:sz w:val="24"/>
              </w:rPr>
            </w:pPr>
          </w:p>
        </w:tc>
        <w:tc>
          <w:tcPr>
            <w:tcW w:w="940" w:type="dxa"/>
            <w:vAlign w:val="center"/>
          </w:tcPr>
          <w:p w14:paraId="396C8567">
            <w:pPr>
              <w:pStyle w:val="7"/>
              <w:keepNext/>
              <w:spacing w:line="360" w:lineRule="auto"/>
              <w:ind w:firstLine="480" w:firstLineChars="200"/>
              <w:rPr>
                <w:rFonts w:ascii="仿宋" w:hAnsi="仿宋" w:eastAsia="仿宋"/>
                <w:color w:val="000000"/>
                <w:sz w:val="24"/>
              </w:rPr>
            </w:pPr>
          </w:p>
        </w:tc>
        <w:tc>
          <w:tcPr>
            <w:tcW w:w="851" w:type="dxa"/>
            <w:vAlign w:val="center"/>
          </w:tcPr>
          <w:p w14:paraId="12761F5D">
            <w:pPr>
              <w:pStyle w:val="7"/>
              <w:keepNext/>
              <w:spacing w:line="360" w:lineRule="auto"/>
              <w:ind w:firstLine="480" w:firstLineChars="200"/>
              <w:rPr>
                <w:rFonts w:ascii="仿宋" w:hAnsi="仿宋" w:eastAsia="仿宋"/>
                <w:color w:val="000000"/>
                <w:sz w:val="24"/>
              </w:rPr>
            </w:pPr>
          </w:p>
        </w:tc>
        <w:tc>
          <w:tcPr>
            <w:tcW w:w="1044" w:type="dxa"/>
            <w:vAlign w:val="center"/>
          </w:tcPr>
          <w:p w14:paraId="62BF52FA">
            <w:pPr>
              <w:pStyle w:val="7"/>
              <w:keepNext/>
              <w:spacing w:line="360" w:lineRule="auto"/>
              <w:ind w:firstLine="480" w:firstLineChars="200"/>
              <w:rPr>
                <w:rFonts w:ascii="仿宋" w:hAnsi="仿宋" w:eastAsia="仿宋"/>
                <w:color w:val="000000"/>
                <w:sz w:val="24"/>
              </w:rPr>
            </w:pPr>
          </w:p>
        </w:tc>
        <w:tc>
          <w:tcPr>
            <w:tcW w:w="992" w:type="dxa"/>
            <w:vAlign w:val="center"/>
          </w:tcPr>
          <w:p w14:paraId="26608C2F">
            <w:pPr>
              <w:pStyle w:val="7"/>
              <w:keepNext/>
              <w:spacing w:line="360" w:lineRule="auto"/>
              <w:ind w:firstLine="480" w:firstLineChars="200"/>
              <w:rPr>
                <w:rFonts w:ascii="仿宋" w:hAnsi="仿宋" w:eastAsia="仿宋"/>
                <w:color w:val="000000"/>
                <w:sz w:val="24"/>
              </w:rPr>
            </w:pPr>
          </w:p>
        </w:tc>
        <w:tc>
          <w:tcPr>
            <w:tcW w:w="851" w:type="dxa"/>
            <w:vAlign w:val="center"/>
          </w:tcPr>
          <w:p w14:paraId="5D5EADBA">
            <w:pPr>
              <w:pStyle w:val="7"/>
              <w:keepNext/>
              <w:spacing w:line="360" w:lineRule="auto"/>
              <w:ind w:firstLine="480" w:firstLineChars="200"/>
              <w:rPr>
                <w:rFonts w:ascii="仿宋" w:hAnsi="仿宋" w:eastAsia="仿宋"/>
                <w:color w:val="000000"/>
                <w:sz w:val="24"/>
              </w:rPr>
            </w:pPr>
          </w:p>
        </w:tc>
        <w:tc>
          <w:tcPr>
            <w:tcW w:w="1487" w:type="dxa"/>
            <w:vAlign w:val="center"/>
          </w:tcPr>
          <w:p w14:paraId="70D003F4">
            <w:pPr>
              <w:pStyle w:val="7"/>
              <w:keepNext/>
              <w:spacing w:line="360" w:lineRule="auto"/>
              <w:ind w:firstLine="480" w:firstLineChars="200"/>
              <w:rPr>
                <w:rFonts w:ascii="仿宋" w:hAnsi="仿宋" w:eastAsia="仿宋"/>
                <w:color w:val="000000"/>
                <w:sz w:val="24"/>
              </w:rPr>
            </w:pPr>
          </w:p>
        </w:tc>
        <w:tc>
          <w:tcPr>
            <w:tcW w:w="992" w:type="dxa"/>
            <w:vAlign w:val="center"/>
          </w:tcPr>
          <w:p w14:paraId="731BEF79">
            <w:pPr>
              <w:pStyle w:val="7"/>
              <w:keepNext/>
              <w:spacing w:line="360" w:lineRule="auto"/>
              <w:ind w:firstLine="480" w:firstLineChars="200"/>
              <w:rPr>
                <w:rFonts w:ascii="仿宋" w:hAnsi="仿宋" w:eastAsia="仿宋"/>
                <w:color w:val="000000"/>
                <w:sz w:val="24"/>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C7D50E4">
            <w:pPr>
              <w:pStyle w:val="7"/>
              <w:keepNext/>
              <w:spacing w:line="360" w:lineRule="auto"/>
              <w:ind w:firstLine="480" w:firstLineChars="200"/>
              <w:rPr>
                <w:rFonts w:ascii="仿宋" w:hAnsi="仿宋" w:eastAsia="仿宋"/>
                <w:color w:val="000000"/>
                <w:sz w:val="24"/>
              </w:rPr>
            </w:pPr>
          </w:p>
        </w:tc>
        <w:tc>
          <w:tcPr>
            <w:tcW w:w="1276" w:type="dxa"/>
            <w:vAlign w:val="center"/>
          </w:tcPr>
          <w:p w14:paraId="47036E43">
            <w:pPr>
              <w:pStyle w:val="7"/>
              <w:keepNext/>
              <w:spacing w:line="360" w:lineRule="auto"/>
              <w:ind w:firstLine="480" w:firstLineChars="200"/>
              <w:rPr>
                <w:rFonts w:ascii="仿宋" w:hAnsi="仿宋" w:eastAsia="仿宋"/>
                <w:color w:val="000000"/>
                <w:sz w:val="24"/>
              </w:rPr>
            </w:pPr>
          </w:p>
        </w:tc>
        <w:tc>
          <w:tcPr>
            <w:tcW w:w="1418" w:type="dxa"/>
            <w:vAlign w:val="center"/>
          </w:tcPr>
          <w:p w14:paraId="57D3BCAA">
            <w:pPr>
              <w:pStyle w:val="7"/>
              <w:keepNext/>
              <w:spacing w:line="360" w:lineRule="auto"/>
              <w:ind w:firstLine="480" w:firstLineChars="200"/>
              <w:rPr>
                <w:rFonts w:ascii="仿宋" w:hAnsi="仿宋" w:eastAsia="仿宋"/>
                <w:color w:val="000000"/>
                <w:sz w:val="24"/>
              </w:rPr>
            </w:pPr>
          </w:p>
        </w:tc>
        <w:tc>
          <w:tcPr>
            <w:tcW w:w="940" w:type="dxa"/>
            <w:vAlign w:val="center"/>
          </w:tcPr>
          <w:p w14:paraId="6ADA0405">
            <w:pPr>
              <w:pStyle w:val="7"/>
              <w:keepNext/>
              <w:spacing w:line="360" w:lineRule="auto"/>
              <w:ind w:firstLine="480" w:firstLineChars="200"/>
              <w:rPr>
                <w:rFonts w:ascii="仿宋" w:hAnsi="仿宋" w:eastAsia="仿宋"/>
                <w:color w:val="000000"/>
                <w:sz w:val="24"/>
              </w:rPr>
            </w:pPr>
          </w:p>
        </w:tc>
        <w:tc>
          <w:tcPr>
            <w:tcW w:w="851" w:type="dxa"/>
            <w:vAlign w:val="center"/>
          </w:tcPr>
          <w:p w14:paraId="7E1276E3">
            <w:pPr>
              <w:pStyle w:val="7"/>
              <w:keepNext/>
              <w:spacing w:line="360" w:lineRule="auto"/>
              <w:ind w:firstLine="480" w:firstLineChars="200"/>
              <w:rPr>
                <w:rFonts w:ascii="仿宋" w:hAnsi="仿宋" w:eastAsia="仿宋"/>
                <w:color w:val="000000"/>
                <w:sz w:val="24"/>
              </w:rPr>
            </w:pPr>
          </w:p>
        </w:tc>
        <w:tc>
          <w:tcPr>
            <w:tcW w:w="1044" w:type="dxa"/>
            <w:vAlign w:val="center"/>
          </w:tcPr>
          <w:p w14:paraId="1D797CAE">
            <w:pPr>
              <w:pStyle w:val="7"/>
              <w:keepNext/>
              <w:spacing w:line="360" w:lineRule="auto"/>
              <w:ind w:firstLine="480" w:firstLineChars="200"/>
              <w:rPr>
                <w:rFonts w:ascii="仿宋" w:hAnsi="仿宋" w:eastAsia="仿宋"/>
                <w:color w:val="000000"/>
                <w:sz w:val="24"/>
              </w:rPr>
            </w:pPr>
          </w:p>
        </w:tc>
        <w:tc>
          <w:tcPr>
            <w:tcW w:w="992" w:type="dxa"/>
            <w:vAlign w:val="center"/>
          </w:tcPr>
          <w:p w14:paraId="6E54A24A">
            <w:pPr>
              <w:pStyle w:val="7"/>
              <w:keepNext/>
              <w:spacing w:line="360" w:lineRule="auto"/>
              <w:ind w:firstLine="480" w:firstLineChars="200"/>
              <w:rPr>
                <w:rFonts w:ascii="仿宋" w:hAnsi="仿宋" w:eastAsia="仿宋"/>
                <w:color w:val="000000"/>
                <w:sz w:val="24"/>
              </w:rPr>
            </w:pPr>
          </w:p>
        </w:tc>
        <w:tc>
          <w:tcPr>
            <w:tcW w:w="851" w:type="dxa"/>
            <w:vAlign w:val="center"/>
          </w:tcPr>
          <w:p w14:paraId="06F41043">
            <w:pPr>
              <w:pStyle w:val="7"/>
              <w:keepNext/>
              <w:spacing w:line="360" w:lineRule="auto"/>
              <w:ind w:firstLine="480" w:firstLineChars="200"/>
              <w:rPr>
                <w:rFonts w:ascii="仿宋" w:hAnsi="仿宋" w:eastAsia="仿宋"/>
                <w:color w:val="000000"/>
                <w:sz w:val="24"/>
              </w:rPr>
            </w:pPr>
          </w:p>
        </w:tc>
        <w:tc>
          <w:tcPr>
            <w:tcW w:w="1487" w:type="dxa"/>
            <w:vAlign w:val="center"/>
          </w:tcPr>
          <w:p w14:paraId="42E443A5">
            <w:pPr>
              <w:pStyle w:val="7"/>
              <w:keepNext/>
              <w:spacing w:line="360" w:lineRule="auto"/>
              <w:ind w:firstLine="480" w:firstLineChars="200"/>
              <w:rPr>
                <w:rFonts w:ascii="仿宋" w:hAnsi="仿宋" w:eastAsia="仿宋"/>
                <w:color w:val="000000"/>
                <w:sz w:val="24"/>
              </w:rPr>
            </w:pPr>
          </w:p>
        </w:tc>
        <w:tc>
          <w:tcPr>
            <w:tcW w:w="992" w:type="dxa"/>
            <w:vAlign w:val="center"/>
          </w:tcPr>
          <w:p w14:paraId="6AEB1864">
            <w:pPr>
              <w:pStyle w:val="7"/>
              <w:keepNext/>
              <w:spacing w:line="360" w:lineRule="auto"/>
              <w:ind w:firstLine="480" w:firstLineChars="200"/>
              <w:rPr>
                <w:rFonts w:ascii="仿宋" w:hAnsi="仿宋" w:eastAsia="仿宋"/>
                <w:color w:val="000000"/>
                <w:sz w:val="24"/>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E010349">
            <w:pPr>
              <w:pStyle w:val="7"/>
              <w:keepNext/>
              <w:spacing w:line="360" w:lineRule="auto"/>
              <w:ind w:firstLine="480" w:firstLineChars="200"/>
              <w:rPr>
                <w:rFonts w:ascii="仿宋" w:hAnsi="仿宋" w:eastAsia="仿宋"/>
                <w:color w:val="000000"/>
                <w:sz w:val="24"/>
              </w:rPr>
            </w:pPr>
          </w:p>
        </w:tc>
        <w:tc>
          <w:tcPr>
            <w:tcW w:w="1276" w:type="dxa"/>
            <w:vAlign w:val="center"/>
          </w:tcPr>
          <w:p w14:paraId="3F17F8FC">
            <w:pPr>
              <w:pStyle w:val="7"/>
              <w:keepNext/>
              <w:spacing w:line="360" w:lineRule="auto"/>
              <w:ind w:firstLine="480" w:firstLineChars="200"/>
              <w:rPr>
                <w:rFonts w:ascii="仿宋" w:hAnsi="仿宋" w:eastAsia="仿宋"/>
                <w:color w:val="000000"/>
                <w:sz w:val="24"/>
              </w:rPr>
            </w:pPr>
          </w:p>
        </w:tc>
        <w:tc>
          <w:tcPr>
            <w:tcW w:w="1418" w:type="dxa"/>
            <w:vAlign w:val="center"/>
          </w:tcPr>
          <w:p w14:paraId="441D14F1">
            <w:pPr>
              <w:pStyle w:val="7"/>
              <w:keepNext/>
              <w:spacing w:line="360" w:lineRule="auto"/>
              <w:ind w:firstLine="480" w:firstLineChars="200"/>
              <w:rPr>
                <w:rFonts w:ascii="仿宋" w:hAnsi="仿宋" w:eastAsia="仿宋"/>
                <w:color w:val="000000"/>
                <w:sz w:val="24"/>
              </w:rPr>
            </w:pPr>
          </w:p>
        </w:tc>
        <w:tc>
          <w:tcPr>
            <w:tcW w:w="940" w:type="dxa"/>
            <w:vAlign w:val="center"/>
          </w:tcPr>
          <w:p w14:paraId="43E84FB9">
            <w:pPr>
              <w:pStyle w:val="7"/>
              <w:keepNext/>
              <w:spacing w:line="360" w:lineRule="auto"/>
              <w:ind w:firstLine="480" w:firstLineChars="200"/>
              <w:rPr>
                <w:rFonts w:ascii="仿宋" w:hAnsi="仿宋" w:eastAsia="仿宋"/>
                <w:color w:val="000000"/>
                <w:sz w:val="24"/>
              </w:rPr>
            </w:pPr>
          </w:p>
        </w:tc>
        <w:tc>
          <w:tcPr>
            <w:tcW w:w="851" w:type="dxa"/>
            <w:vAlign w:val="center"/>
          </w:tcPr>
          <w:p w14:paraId="0E315EDC">
            <w:pPr>
              <w:pStyle w:val="7"/>
              <w:keepNext/>
              <w:spacing w:line="360" w:lineRule="auto"/>
              <w:ind w:firstLine="480" w:firstLineChars="200"/>
              <w:rPr>
                <w:rFonts w:ascii="仿宋" w:hAnsi="仿宋" w:eastAsia="仿宋"/>
                <w:color w:val="000000"/>
                <w:sz w:val="24"/>
              </w:rPr>
            </w:pPr>
          </w:p>
        </w:tc>
        <w:tc>
          <w:tcPr>
            <w:tcW w:w="1044" w:type="dxa"/>
            <w:vAlign w:val="center"/>
          </w:tcPr>
          <w:p w14:paraId="42B14987">
            <w:pPr>
              <w:pStyle w:val="7"/>
              <w:keepNext/>
              <w:spacing w:line="360" w:lineRule="auto"/>
              <w:ind w:firstLine="480" w:firstLineChars="200"/>
              <w:rPr>
                <w:rFonts w:ascii="仿宋" w:hAnsi="仿宋" w:eastAsia="仿宋"/>
                <w:color w:val="000000"/>
                <w:sz w:val="24"/>
              </w:rPr>
            </w:pPr>
          </w:p>
        </w:tc>
        <w:tc>
          <w:tcPr>
            <w:tcW w:w="992" w:type="dxa"/>
            <w:vAlign w:val="center"/>
          </w:tcPr>
          <w:p w14:paraId="274D5113">
            <w:pPr>
              <w:pStyle w:val="7"/>
              <w:keepNext/>
              <w:spacing w:line="360" w:lineRule="auto"/>
              <w:ind w:firstLine="480" w:firstLineChars="200"/>
              <w:rPr>
                <w:rFonts w:ascii="仿宋" w:hAnsi="仿宋" w:eastAsia="仿宋"/>
                <w:color w:val="000000"/>
                <w:sz w:val="24"/>
              </w:rPr>
            </w:pPr>
          </w:p>
        </w:tc>
        <w:tc>
          <w:tcPr>
            <w:tcW w:w="851" w:type="dxa"/>
            <w:vAlign w:val="center"/>
          </w:tcPr>
          <w:p w14:paraId="5EF9CABC">
            <w:pPr>
              <w:pStyle w:val="7"/>
              <w:keepNext/>
              <w:spacing w:line="360" w:lineRule="auto"/>
              <w:ind w:firstLine="480" w:firstLineChars="200"/>
              <w:rPr>
                <w:rFonts w:ascii="仿宋" w:hAnsi="仿宋" w:eastAsia="仿宋"/>
                <w:color w:val="000000"/>
                <w:sz w:val="24"/>
              </w:rPr>
            </w:pPr>
          </w:p>
        </w:tc>
        <w:tc>
          <w:tcPr>
            <w:tcW w:w="1487" w:type="dxa"/>
            <w:vAlign w:val="center"/>
          </w:tcPr>
          <w:p w14:paraId="320C97C0">
            <w:pPr>
              <w:pStyle w:val="7"/>
              <w:keepNext/>
              <w:spacing w:line="360" w:lineRule="auto"/>
              <w:ind w:firstLine="480" w:firstLineChars="200"/>
              <w:rPr>
                <w:rFonts w:ascii="仿宋" w:hAnsi="仿宋" w:eastAsia="仿宋"/>
                <w:color w:val="000000"/>
                <w:sz w:val="24"/>
              </w:rPr>
            </w:pPr>
          </w:p>
        </w:tc>
        <w:tc>
          <w:tcPr>
            <w:tcW w:w="992" w:type="dxa"/>
            <w:vAlign w:val="center"/>
          </w:tcPr>
          <w:p w14:paraId="4428E880">
            <w:pPr>
              <w:pStyle w:val="7"/>
              <w:keepNext/>
              <w:spacing w:line="360" w:lineRule="auto"/>
              <w:ind w:firstLine="480" w:firstLineChars="200"/>
              <w:rPr>
                <w:rFonts w:ascii="仿宋" w:hAnsi="仿宋" w:eastAsia="仿宋"/>
                <w:color w:val="000000"/>
                <w:sz w:val="24"/>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BE92744">
            <w:pPr>
              <w:pStyle w:val="7"/>
              <w:keepNext/>
              <w:spacing w:line="360" w:lineRule="auto"/>
              <w:ind w:firstLine="480" w:firstLineChars="200"/>
              <w:rPr>
                <w:rFonts w:ascii="仿宋" w:hAnsi="仿宋" w:eastAsia="仿宋"/>
                <w:color w:val="000000"/>
                <w:sz w:val="24"/>
              </w:rPr>
            </w:pPr>
          </w:p>
        </w:tc>
        <w:tc>
          <w:tcPr>
            <w:tcW w:w="1276" w:type="dxa"/>
            <w:vAlign w:val="center"/>
          </w:tcPr>
          <w:p w14:paraId="3FBAB775">
            <w:pPr>
              <w:pStyle w:val="7"/>
              <w:keepNext/>
              <w:spacing w:line="360" w:lineRule="auto"/>
              <w:ind w:firstLine="480" w:firstLineChars="200"/>
              <w:rPr>
                <w:rFonts w:ascii="仿宋" w:hAnsi="仿宋" w:eastAsia="仿宋"/>
                <w:color w:val="000000"/>
                <w:sz w:val="24"/>
              </w:rPr>
            </w:pPr>
          </w:p>
        </w:tc>
        <w:tc>
          <w:tcPr>
            <w:tcW w:w="1418" w:type="dxa"/>
            <w:vAlign w:val="center"/>
          </w:tcPr>
          <w:p w14:paraId="30672097">
            <w:pPr>
              <w:pStyle w:val="7"/>
              <w:keepNext/>
              <w:spacing w:line="360" w:lineRule="auto"/>
              <w:ind w:firstLine="480" w:firstLineChars="200"/>
              <w:rPr>
                <w:rFonts w:ascii="仿宋" w:hAnsi="仿宋" w:eastAsia="仿宋"/>
                <w:color w:val="000000"/>
                <w:sz w:val="24"/>
              </w:rPr>
            </w:pPr>
          </w:p>
        </w:tc>
        <w:tc>
          <w:tcPr>
            <w:tcW w:w="940" w:type="dxa"/>
            <w:vAlign w:val="center"/>
          </w:tcPr>
          <w:p w14:paraId="3666C053">
            <w:pPr>
              <w:pStyle w:val="7"/>
              <w:keepNext/>
              <w:spacing w:line="360" w:lineRule="auto"/>
              <w:ind w:firstLine="480" w:firstLineChars="200"/>
              <w:rPr>
                <w:rFonts w:ascii="仿宋" w:hAnsi="仿宋" w:eastAsia="仿宋"/>
                <w:color w:val="000000"/>
                <w:sz w:val="24"/>
              </w:rPr>
            </w:pPr>
          </w:p>
        </w:tc>
        <w:tc>
          <w:tcPr>
            <w:tcW w:w="851" w:type="dxa"/>
            <w:vAlign w:val="center"/>
          </w:tcPr>
          <w:p w14:paraId="75640836">
            <w:pPr>
              <w:pStyle w:val="7"/>
              <w:keepNext/>
              <w:spacing w:line="360" w:lineRule="auto"/>
              <w:ind w:firstLine="480" w:firstLineChars="200"/>
              <w:rPr>
                <w:rFonts w:ascii="仿宋" w:hAnsi="仿宋" w:eastAsia="仿宋"/>
                <w:color w:val="000000"/>
                <w:sz w:val="24"/>
              </w:rPr>
            </w:pPr>
          </w:p>
        </w:tc>
        <w:tc>
          <w:tcPr>
            <w:tcW w:w="1044" w:type="dxa"/>
            <w:vAlign w:val="center"/>
          </w:tcPr>
          <w:p w14:paraId="738F7894">
            <w:pPr>
              <w:pStyle w:val="7"/>
              <w:keepNext/>
              <w:spacing w:line="360" w:lineRule="auto"/>
              <w:ind w:firstLine="480" w:firstLineChars="200"/>
              <w:rPr>
                <w:rFonts w:ascii="仿宋" w:hAnsi="仿宋" w:eastAsia="仿宋"/>
                <w:color w:val="000000"/>
                <w:sz w:val="24"/>
              </w:rPr>
            </w:pPr>
          </w:p>
        </w:tc>
        <w:tc>
          <w:tcPr>
            <w:tcW w:w="992" w:type="dxa"/>
            <w:vAlign w:val="center"/>
          </w:tcPr>
          <w:p w14:paraId="31EB5D13">
            <w:pPr>
              <w:pStyle w:val="7"/>
              <w:keepNext/>
              <w:spacing w:line="360" w:lineRule="auto"/>
              <w:ind w:firstLine="480" w:firstLineChars="200"/>
              <w:rPr>
                <w:rFonts w:ascii="仿宋" w:hAnsi="仿宋" w:eastAsia="仿宋"/>
                <w:color w:val="000000"/>
                <w:sz w:val="24"/>
              </w:rPr>
            </w:pPr>
          </w:p>
        </w:tc>
        <w:tc>
          <w:tcPr>
            <w:tcW w:w="851" w:type="dxa"/>
            <w:vAlign w:val="center"/>
          </w:tcPr>
          <w:p w14:paraId="6D12E37B">
            <w:pPr>
              <w:pStyle w:val="7"/>
              <w:keepNext/>
              <w:spacing w:line="360" w:lineRule="auto"/>
              <w:ind w:firstLine="480" w:firstLineChars="200"/>
              <w:rPr>
                <w:rFonts w:ascii="仿宋" w:hAnsi="仿宋" w:eastAsia="仿宋"/>
                <w:color w:val="000000"/>
                <w:sz w:val="24"/>
              </w:rPr>
            </w:pPr>
          </w:p>
        </w:tc>
        <w:tc>
          <w:tcPr>
            <w:tcW w:w="1487" w:type="dxa"/>
            <w:vAlign w:val="center"/>
          </w:tcPr>
          <w:p w14:paraId="1F8FF8D3">
            <w:pPr>
              <w:pStyle w:val="7"/>
              <w:keepNext/>
              <w:spacing w:line="360" w:lineRule="auto"/>
              <w:ind w:firstLine="480" w:firstLineChars="200"/>
              <w:rPr>
                <w:rFonts w:ascii="仿宋" w:hAnsi="仿宋" w:eastAsia="仿宋"/>
                <w:color w:val="000000"/>
                <w:sz w:val="24"/>
              </w:rPr>
            </w:pPr>
          </w:p>
        </w:tc>
        <w:tc>
          <w:tcPr>
            <w:tcW w:w="992" w:type="dxa"/>
            <w:vAlign w:val="center"/>
          </w:tcPr>
          <w:p w14:paraId="1630F37A">
            <w:pPr>
              <w:pStyle w:val="7"/>
              <w:keepNext/>
              <w:spacing w:line="360" w:lineRule="auto"/>
              <w:ind w:firstLine="480" w:firstLineChars="200"/>
              <w:rPr>
                <w:rFonts w:ascii="仿宋" w:hAnsi="仿宋" w:eastAsia="仿宋"/>
                <w:color w:val="000000"/>
                <w:sz w:val="24"/>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374917C">
            <w:pPr>
              <w:pStyle w:val="7"/>
              <w:keepNext/>
              <w:spacing w:line="360" w:lineRule="auto"/>
              <w:ind w:firstLine="480" w:firstLineChars="200"/>
              <w:rPr>
                <w:rFonts w:ascii="仿宋" w:hAnsi="仿宋" w:eastAsia="仿宋"/>
                <w:color w:val="000000"/>
                <w:sz w:val="24"/>
              </w:rPr>
            </w:pPr>
          </w:p>
        </w:tc>
        <w:tc>
          <w:tcPr>
            <w:tcW w:w="1276" w:type="dxa"/>
            <w:vAlign w:val="center"/>
          </w:tcPr>
          <w:p w14:paraId="1D982FA5">
            <w:pPr>
              <w:pStyle w:val="7"/>
              <w:keepNext/>
              <w:spacing w:line="360" w:lineRule="auto"/>
              <w:ind w:firstLine="480" w:firstLineChars="200"/>
              <w:rPr>
                <w:rFonts w:ascii="仿宋" w:hAnsi="仿宋" w:eastAsia="仿宋"/>
                <w:color w:val="000000"/>
                <w:sz w:val="24"/>
              </w:rPr>
            </w:pPr>
          </w:p>
        </w:tc>
        <w:tc>
          <w:tcPr>
            <w:tcW w:w="1418" w:type="dxa"/>
            <w:vAlign w:val="center"/>
          </w:tcPr>
          <w:p w14:paraId="4638BD64">
            <w:pPr>
              <w:pStyle w:val="7"/>
              <w:keepNext/>
              <w:spacing w:line="360" w:lineRule="auto"/>
              <w:ind w:firstLine="480" w:firstLineChars="200"/>
              <w:rPr>
                <w:rFonts w:ascii="仿宋" w:hAnsi="仿宋" w:eastAsia="仿宋"/>
                <w:color w:val="000000"/>
                <w:sz w:val="24"/>
              </w:rPr>
            </w:pPr>
          </w:p>
        </w:tc>
        <w:tc>
          <w:tcPr>
            <w:tcW w:w="940" w:type="dxa"/>
            <w:vAlign w:val="center"/>
          </w:tcPr>
          <w:p w14:paraId="65D22AE9">
            <w:pPr>
              <w:pStyle w:val="7"/>
              <w:keepNext/>
              <w:spacing w:line="360" w:lineRule="auto"/>
              <w:ind w:firstLine="480" w:firstLineChars="200"/>
              <w:rPr>
                <w:rFonts w:ascii="仿宋" w:hAnsi="仿宋" w:eastAsia="仿宋"/>
                <w:color w:val="000000"/>
                <w:sz w:val="24"/>
              </w:rPr>
            </w:pPr>
          </w:p>
        </w:tc>
        <w:tc>
          <w:tcPr>
            <w:tcW w:w="851" w:type="dxa"/>
            <w:vAlign w:val="center"/>
          </w:tcPr>
          <w:p w14:paraId="24B1F07E">
            <w:pPr>
              <w:pStyle w:val="7"/>
              <w:keepNext/>
              <w:spacing w:line="360" w:lineRule="auto"/>
              <w:ind w:firstLine="480" w:firstLineChars="200"/>
              <w:rPr>
                <w:rFonts w:ascii="仿宋" w:hAnsi="仿宋" w:eastAsia="仿宋"/>
                <w:color w:val="000000"/>
                <w:sz w:val="24"/>
              </w:rPr>
            </w:pPr>
          </w:p>
        </w:tc>
        <w:tc>
          <w:tcPr>
            <w:tcW w:w="1044" w:type="dxa"/>
            <w:vAlign w:val="center"/>
          </w:tcPr>
          <w:p w14:paraId="1251B811">
            <w:pPr>
              <w:pStyle w:val="7"/>
              <w:keepNext/>
              <w:spacing w:line="360" w:lineRule="auto"/>
              <w:ind w:firstLine="480" w:firstLineChars="200"/>
              <w:rPr>
                <w:rFonts w:ascii="仿宋" w:hAnsi="仿宋" w:eastAsia="仿宋"/>
                <w:color w:val="000000"/>
                <w:sz w:val="24"/>
              </w:rPr>
            </w:pPr>
          </w:p>
        </w:tc>
        <w:tc>
          <w:tcPr>
            <w:tcW w:w="992" w:type="dxa"/>
            <w:vAlign w:val="center"/>
          </w:tcPr>
          <w:p w14:paraId="5C447A12">
            <w:pPr>
              <w:pStyle w:val="7"/>
              <w:keepNext/>
              <w:spacing w:line="360" w:lineRule="auto"/>
              <w:ind w:firstLine="480" w:firstLineChars="200"/>
              <w:rPr>
                <w:rFonts w:ascii="仿宋" w:hAnsi="仿宋" w:eastAsia="仿宋"/>
                <w:color w:val="000000"/>
                <w:sz w:val="24"/>
              </w:rPr>
            </w:pPr>
          </w:p>
        </w:tc>
        <w:tc>
          <w:tcPr>
            <w:tcW w:w="851" w:type="dxa"/>
            <w:vAlign w:val="center"/>
          </w:tcPr>
          <w:p w14:paraId="4DBEF1FD">
            <w:pPr>
              <w:pStyle w:val="7"/>
              <w:keepNext/>
              <w:spacing w:line="360" w:lineRule="auto"/>
              <w:ind w:firstLine="480" w:firstLineChars="200"/>
              <w:rPr>
                <w:rFonts w:ascii="仿宋" w:hAnsi="仿宋" w:eastAsia="仿宋"/>
                <w:color w:val="000000"/>
                <w:sz w:val="24"/>
              </w:rPr>
            </w:pPr>
          </w:p>
        </w:tc>
        <w:tc>
          <w:tcPr>
            <w:tcW w:w="1487" w:type="dxa"/>
            <w:vAlign w:val="center"/>
          </w:tcPr>
          <w:p w14:paraId="02E81D1D">
            <w:pPr>
              <w:pStyle w:val="7"/>
              <w:keepNext/>
              <w:spacing w:line="360" w:lineRule="auto"/>
              <w:ind w:firstLine="480" w:firstLineChars="200"/>
              <w:rPr>
                <w:rFonts w:ascii="仿宋" w:hAnsi="仿宋" w:eastAsia="仿宋"/>
                <w:color w:val="000000"/>
                <w:sz w:val="24"/>
              </w:rPr>
            </w:pPr>
          </w:p>
        </w:tc>
        <w:tc>
          <w:tcPr>
            <w:tcW w:w="992" w:type="dxa"/>
            <w:vAlign w:val="center"/>
          </w:tcPr>
          <w:p w14:paraId="0B997B87">
            <w:pPr>
              <w:pStyle w:val="7"/>
              <w:keepNext/>
              <w:spacing w:line="360" w:lineRule="auto"/>
              <w:ind w:firstLine="480" w:firstLineChars="200"/>
              <w:rPr>
                <w:rFonts w:ascii="仿宋" w:hAnsi="仿宋" w:eastAsia="仿宋"/>
                <w:color w:val="000000"/>
                <w:sz w:val="24"/>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E1EFEF3">
            <w:pPr>
              <w:pStyle w:val="7"/>
              <w:keepNext/>
              <w:spacing w:line="360" w:lineRule="auto"/>
              <w:ind w:firstLine="480" w:firstLineChars="200"/>
              <w:rPr>
                <w:rFonts w:ascii="仿宋" w:hAnsi="仿宋" w:eastAsia="仿宋"/>
                <w:color w:val="000000"/>
                <w:sz w:val="24"/>
              </w:rPr>
            </w:pPr>
          </w:p>
        </w:tc>
        <w:tc>
          <w:tcPr>
            <w:tcW w:w="1276" w:type="dxa"/>
            <w:vAlign w:val="center"/>
          </w:tcPr>
          <w:p w14:paraId="3946F913">
            <w:pPr>
              <w:pStyle w:val="7"/>
              <w:keepNext/>
              <w:spacing w:line="360" w:lineRule="auto"/>
              <w:ind w:firstLine="480" w:firstLineChars="200"/>
              <w:rPr>
                <w:rFonts w:ascii="仿宋" w:hAnsi="仿宋" w:eastAsia="仿宋"/>
                <w:color w:val="000000"/>
                <w:sz w:val="24"/>
              </w:rPr>
            </w:pPr>
          </w:p>
        </w:tc>
        <w:tc>
          <w:tcPr>
            <w:tcW w:w="1418" w:type="dxa"/>
            <w:vAlign w:val="center"/>
          </w:tcPr>
          <w:p w14:paraId="3ADD6415">
            <w:pPr>
              <w:pStyle w:val="7"/>
              <w:keepNext/>
              <w:spacing w:line="360" w:lineRule="auto"/>
              <w:ind w:firstLine="480" w:firstLineChars="200"/>
              <w:rPr>
                <w:rFonts w:ascii="仿宋" w:hAnsi="仿宋" w:eastAsia="仿宋"/>
                <w:color w:val="000000"/>
                <w:sz w:val="24"/>
              </w:rPr>
            </w:pPr>
          </w:p>
        </w:tc>
        <w:tc>
          <w:tcPr>
            <w:tcW w:w="940" w:type="dxa"/>
            <w:vAlign w:val="center"/>
          </w:tcPr>
          <w:p w14:paraId="7B0C496B">
            <w:pPr>
              <w:pStyle w:val="7"/>
              <w:keepNext/>
              <w:spacing w:line="360" w:lineRule="auto"/>
              <w:ind w:firstLine="480" w:firstLineChars="200"/>
              <w:rPr>
                <w:rFonts w:ascii="仿宋" w:hAnsi="仿宋" w:eastAsia="仿宋"/>
                <w:color w:val="000000"/>
                <w:sz w:val="24"/>
              </w:rPr>
            </w:pPr>
          </w:p>
        </w:tc>
        <w:tc>
          <w:tcPr>
            <w:tcW w:w="851" w:type="dxa"/>
            <w:vAlign w:val="center"/>
          </w:tcPr>
          <w:p w14:paraId="3F86C43C">
            <w:pPr>
              <w:pStyle w:val="7"/>
              <w:keepNext/>
              <w:spacing w:line="360" w:lineRule="auto"/>
              <w:ind w:firstLine="480" w:firstLineChars="200"/>
              <w:rPr>
                <w:rFonts w:ascii="仿宋" w:hAnsi="仿宋" w:eastAsia="仿宋"/>
                <w:color w:val="000000"/>
                <w:sz w:val="24"/>
              </w:rPr>
            </w:pPr>
          </w:p>
        </w:tc>
        <w:tc>
          <w:tcPr>
            <w:tcW w:w="1044" w:type="dxa"/>
            <w:vAlign w:val="center"/>
          </w:tcPr>
          <w:p w14:paraId="3B013DCD">
            <w:pPr>
              <w:pStyle w:val="7"/>
              <w:keepNext/>
              <w:spacing w:line="360" w:lineRule="auto"/>
              <w:ind w:firstLine="480" w:firstLineChars="200"/>
              <w:rPr>
                <w:rFonts w:ascii="仿宋" w:hAnsi="仿宋" w:eastAsia="仿宋"/>
                <w:color w:val="000000"/>
                <w:sz w:val="24"/>
              </w:rPr>
            </w:pPr>
          </w:p>
        </w:tc>
        <w:tc>
          <w:tcPr>
            <w:tcW w:w="992" w:type="dxa"/>
            <w:vAlign w:val="center"/>
          </w:tcPr>
          <w:p w14:paraId="761272E8">
            <w:pPr>
              <w:pStyle w:val="7"/>
              <w:keepNext/>
              <w:spacing w:line="360" w:lineRule="auto"/>
              <w:ind w:firstLine="480" w:firstLineChars="200"/>
              <w:rPr>
                <w:rFonts w:ascii="仿宋" w:hAnsi="仿宋" w:eastAsia="仿宋"/>
                <w:color w:val="000000"/>
                <w:sz w:val="24"/>
              </w:rPr>
            </w:pPr>
          </w:p>
        </w:tc>
        <w:tc>
          <w:tcPr>
            <w:tcW w:w="851" w:type="dxa"/>
            <w:vAlign w:val="center"/>
          </w:tcPr>
          <w:p w14:paraId="590BC78C">
            <w:pPr>
              <w:pStyle w:val="7"/>
              <w:keepNext/>
              <w:spacing w:line="360" w:lineRule="auto"/>
              <w:ind w:firstLine="480" w:firstLineChars="200"/>
              <w:rPr>
                <w:rFonts w:ascii="仿宋" w:hAnsi="仿宋" w:eastAsia="仿宋"/>
                <w:color w:val="000000"/>
                <w:sz w:val="24"/>
              </w:rPr>
            </w:pPr>
          </w:p>
        </w:tc>
        <w:tc>
          <w:tcPr>
            <w:tcW w:w="1487" w:type="dxa"/>
            <w:vAlign w:val="center"/>
          </w:tcPr>
          <w:p w14:paraId="325952BE">
            <w:pPr>
              <w:pStyle w:val="7"/>
              <w:keepNext/>
              <w:spacing w:line="360" w:lineRule="auto"/>
              <w:ind w:firstLine="480" w:firstLineChars="200"/>
              <w:rPr>
                <w:rFonts w:ascii="仿宋" w:hAnsi="仿宋" w:eastAsia="仿宋"/>
                <w:color w:val="000000"/>
                <w:sz w:val="24"/>
              </w:rPr>
            </w:pPr>
          </w:p>
        </w:tc>
        <w:tc>
          <w:tcPr>
            <w:tcW w:w="992" w:type="dxa"/>
            <w:vAlign w:val="center"/>
          </w:tcPr>
          <w:p w14:paraId="43EC1791">
            <w:pPr>
              <w:pStyle w:val="7"/>
              <w:keepNext/>
              <w:spacing w:line="360" w:lineRule="auto"/>
              <w:ind w:firstLine="480" w:firstLineChars="200"/>
              <w:rPr>
                <w:rFonts w:ascii="仿宋" w:hAnsi="仿宋" w:eastAsia="仿宋"/>
                <w:color w:val="000000"/>
                <w:sz w:val="24"/>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63CC47F">
            <w:pPr>
              <w:spacing w:line="360" w:lineRule="auto"/>
              <w:ind w:firstLine="480" w:firstLineChars="200"/>
              <w:jc w:val="center"/>
              <w:rPr>
                <w:rFonts w:ascii="仿宋" w:hAnsi="仿宋" w:eastAsia="仿宋"/>
                <w:color w:val="000000"/>
              </w:rPr>
            </w:pPr>
          </w:p>
        </w:tc>
        <w:tc>
          <w:tcPr>
            <w:tcW w:w="1276" w:type="dxa"/>
            <w:vAlign w:val="center"/>
          </w:tcPr>
          <w:p w14:paraId="727CA12B">
            <w:pPr>
              <w:spacing w:line="360" w:lineRule="auto"/>
              <w:ind w:firstLine="480" w:firstLineChars="200"/>
              <w:jc w:val="center"/>
              <w:rPr>
                <w:rFonts w:ascii="仿宋" w:hAnsi="仿宋" w:eastAsia="仿宋"/>
                <w:color w:val="000000"/>
              </w:rPr>
            </w:pPr>
          </w:p>
        </w:tc>
        <w:tc>
          <w:tcPr>
            <w:tcW w:w="1418" w:type="dxa"/>
            <w:vAlign w:val="center"/>
          </w:tcPr>
          <w:p w14:paraId="48C45E46">
            <w:pPr>
              <w:spacing w:line="360" w:lineRule="auto"/>
              <w:ind w:firstLine="480" w:firstLineChars="200"/>
              <w:jc w:val="center"/>
              <w:rPr>
                <w:rFonts w:ascii="仿宋" w:hAnsi="仿宋" w:eastAsia="仿宋"/>
                <w:color w:val="000000"/>
              </w:rPr>
            </w:pPr>
          </w:p>
        </w:tc>
        <w:tc>
          <w:tcPr>
            <w:tcW w:w="940" w:type="dxa"/>
            <w:vAlign w:val="center"/>
          </w:tcPr>
          <w:p w14:paraId="5F8F0D76">
            <w:pPr>
              <w:spacing w:line="360" w:lineRule="auto"/>
              <w:ind w:firstLine="480" w:firstLineChars="200"/>
              <w:jc w:val="center"/>
              <w:rPr>
                <w:rFonts w:ascii="仿宋" w:hAnsi="仿宋" w:eastAsia="仿宋"/>
                <w:color w:val="000000"/>
              </w:rPr>
            </w:pPr>
          </w:p>
        </w:tc>
        <w:tc>
          <w:tcPr>
            <w:tcW w:w="851" w:type="dxa"/>
            <w:vAlign w:val="center"/>
          </w:tcPr>
          <w:p w14:paraId="670DE588">
            <w:pPr>
              <w:spacing w:line="360" w:lineRule="auto"/>
              <w:ind w:firstLine="480" w:firstLineChars="200"/>
              <w:jc w:val="center"/>
              <w:rPr>
                <w:rFonts w:ascii="仿宋" w:hAnsi="仿宋" w:eastAsia="仿宋"/>
                <w:color w:val="000000"/>
              </w:rPr>
            </w:pPr>
          </w:p>
        </w:tc>
        <w:tc>
          <w:tcPr>
            <w:tcW w:w="1044" w:type="dxa"/>
            <w:vAlign w:val="center"/>
          </w:tcPr>
          <w:p w14:paraId="4AE65A6B">
            <w:pPr>
              <w:spacing w:line="360" w:lineRule="auto"/>
              <w:ind w:firstLine="480" w:firstLineChars="200"/>
              <w:jc w:val="center"/>
              <w:rPr>
                <w:rFonts w:ascii="仿宋" w:hAnsi="仿宋" w:eastAsia="仿宋"/>
                <w:color w:val="000000"/>
              </w:rPr>
            </w:pPr>
          </w:p>
        </w:tc>
        <w:tc>
          <w:tcPr>
            <w:tcW w:w="992" w:type="dxa"/>
            <w:vAlign w:val="center"/>
          </w:tcPr>
          <w:p w14:paraId="536955F8">
            <w:pPr>
              <w:spacing w:line="360" w:lineRule="auto"/>
              <w:ind w:firstLine="480" w:firstLineChars="200"/>
              <w:jc w:val="center"/>
              <w:rPr>
                <w:rFonts w:ascii="仿宋" w:hAnsi="仿宋" w:eastAsia="仿宋"/>
                <w:color w:val="000000"/>
              </w:rPr>
            </w:pPr>
          </w:p>
        </w:tc>
        <w:tc>
          <w:tcPr>
            <w:tcW w:w="851" w:type="dxa"/>
            <w:vAlign w:val="center"/>
          </w:tcPr>
          <w:p w14:paraId="5465999C">
            <w:pPr>
              <w:spacing w:line="360" w:lineRule="auto"/>
              <w:ind w:firstLine="480" w:firstLineChars="200"/>
              <w:jc w:val="center"/>
              <w:rPr>
                <w:rFonts w:ascii="仿宋" w:hAnsi="仿宋" w:eastAsia="仿宋"/>
                <w:color w:val="000000"/>
              </w:rPr>
            </w:pPr>
          </w:p>
        </w:tc>
        <w:tc>
          <w:tcPr>
            <w:tcW w:w="1487" w:type="dxa"/>
            <w:vAlign w:val="center"/>
          </w:tcPr>
          <w:p w14:paraId="488D5720">
            <w:pPr>
              <w:spacing w:line="360" w:lineRule="auto"/>
              <w:ind w:firstLine="480" w:firstLineChars="200"/>
              <w:jc w:val="center"/>
              <w:rPr>
                <w:rFonts w:ascii="仿宋" w:hAnsi="仿宋" w:eastAsia="仿宋"/>
                <w:color w:val="000000"/>
              </w:rPr>
            </w:pPr>
          </w:p>
        </w:tc>
        <w:tc>
          <w:tcPr>
            <w:tcW w:w="992" w:type="dxa"/>
            <w:vAlign w:val="center"/>
          </w:tcPr>
          <w:p w14:paraId="6DAD4635">
            <w:pPr>
              <w:spacing w:line="360" w:lineRule="auto"/>
              <w:ind w:firstLine="480" w:firstLineChars="200"/>
              <w:jc w:val="center"/>
              <w:rPr>
                <w:rFonts w:ascii="仿宋" w:hAnsi="仿宋" w:eastAsia="仿宋"/>
                <w:color w:val="000000"/>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3184DC5">
            <w:pPr>
              <w:pStyle w:val="7"/>
              <w:keepNext/>
              <w:spacing w:line="360" w:lineRule="auto"/>
              <w:ind w:firstLine="480" w:firstLineChars="200"/>
              <w:rPr>
                <w:rFonts w:ascii="仿宋" w:hAnsi="仿宋" w:eastAsia="仿宋"/>
                <w:color w:val="000000"/>
                <w:sz w:val="24"/>
              </w:rPr>
            </w:pPr>
          </w:p>
        </w:tc>
        <w:tc>
          <w:tcPr>
            <w:tcW w:w="1276" w:type="dxa"/>
            <w:vAlign w:val="center"/>
          </w:tcPr>
          <w:p w14:paraId="0893C7A2">
            <w:pPr>
              <w:pStyle w:val="7"/>
              <w:keepNext/>
              <w:spacing w:line="360" w:lineRule="auto"/>
              <w:ind w:firstLine="480" w:firstLineChars="200"/>
              <w:rPr>
                <w:rFonts w:ascii="仿宋" w:hAnsi="仿宋" w:eastAsia="仿宋"/>
                <w:color w:val="000000"/>
                <w:sz w:val="24"/>
              </w:rPr>
            </w:pPr>
          </w:p>
        </w:tc>
        <w:tc>
          <w:tcPr>
            <w:tcW w:w="1418" w:type="dxa"/>
            <w:vAlign w:val="center"/>
          </w:tcPr>
          <w:p w14:paraId="0CFC305C">
            <w:pPr>
              <w:pStyle w:val="7"/>
              <w:keepNext/>
              <w:spacing w:line="360" w:lineRule="auto"/>
              <w:ind w:firstLine="480" w:firstLineChars="200"/>
              <w:rPr>
                <w:rFonts w:ascii="仿宋" w:hAnsi="仿宋" w:eastAsia="仿宋"/>
                <w:color w:val="000000"/>
                <w:sz w:val="24"/>
              </w:rPr>
            </w:pPr>
          </w:p>
        </w:tc>
        <w:tc>
          <w:tcPr>
            <w:tcW w:w="940" w:type="dxa"/>
            <w:vAlign w:val="center"/>
          </w:tcPr>
          <w:p w14:paraId="6BCB4B48">
            <w:pPr>
              <w:pStyle w:val="7"/>
              <w:keepNext/>
              <w:spacing w:line="360" w:lineRule="auto"/>
              <w:ind w:firstLine="480" w:firstLineChars="200"/>
              <w:rPr>
                <w:rFonts w:ascii="仿宋" w:hAnsi="仿宋" w:eastAsia="仿宋"/>
                <w:color w:val="000000"/>
                <w:sz w:val="24"/>
              </w:rPr>
            </w:pPr>
          </w:p>
        </w:tc>
        <w:tc>
          <w:tcPr>
            <w:tcW w:w="851" w:type="dxa"/>
            <w:vAlign w:val="center"/>
          </w:tcPr>
          <w:p w14:paraId="2966EE77">
            <w:pPr>
              <w:pStyle w:val="7"/>
              <w:keepNext/>
              <w:spacing w:line="360" w:lineRule="auto"/>
              <w:ind w:firstLine="480" w:firstLineChars="200"/>
              <w:rPr>
                <w:rFonts w:ascii="仿宋" w:hAnsi="仿宋" w:eastAsia="仿宋"/>
                <w:color w:val="000000"/>
                <w:sz w:val="24"/>
              </w:rPr>
            </w:pPr>
          </w:p>
        </w:tc>
        <w:tc>
          <w:tcPr>
            <w:tcW w:w="1044" w:type="dxa"/>
            <w:vAlign w:val="center"/>
          </w:tcPr>
          <w:p w14:paraId="7A803794">
            <w:pPr>
              <w:pStyle w:val="7"/>
              <w:keepNext/>
              <w:spacing w:line="360" w:lineRule="auto"/>
              <w:ind w:firstLine="480" w:firstLineChars="200"/>
              <w:rPr>
                <w:rFonts w:ascii="仿宋" w:hAnsi="仿宋" w:eastAsia="仿宋"/>
                <w:color w:val="000000"/>
                <w:sz w:val="24"/>
              </w:rPr>
            </w:pPr>
          </w:p>
        </w:tc>
        <w:tc>
          <w:tcPr>
            <w:tcW w:w="992" w:type="dxa"/>
            <w:vAlign w:val="center"/>
          </w:tcPr>
          <w:p w14:paraId="6A5B819B">
            <w:pPr>
              <w:pStyle w:val="7"/>
              <w:keepNext/>
              <w:spacing w:line="360" w:lineRule="auto"/>
              <w:ind w:firstLine="480" w:firstLineChars="200"/>
              <w:rPr>
                <w:rFonts w:ascii="仿宋" w:hAnsi="仿宋" w:eastAsia="仿宋"/>
                <w:color w:val="000000"/>
                <w:sz w:val="24"/>
              </w:rPr>
            </w:pPr>
          </w:p>
        </w:tc>
        <w:tc>
          <w:tcPr>
            <w:tcW w:w="851" w:type="dxa"/>
            <w:vAlign w:val="center"/>
          </w:tcPr>
          <w:p w14:paraId="30F6B907">
            <w:pPr>
              <w:pStyle w:val="7"/>
              <w:keepNext/>
              <w:spacing w:line="360" w:lineRule="auto"/>
              <w:ind w:firstLine="480" w:firstLineChars="200"/>
              <w:rPr>
                <w:rFonts w:ascii="仿宋" w:hAnsi="仿宋" w:eastAsia="仿宋"/>
                <w:color w:val="000000"/>
                <w:sz w:val="24"/>
              </w:rPr>
            </w:pPr>
          </w:p>
        </w:tc>
        <w:tc>
          <w:tcPr>
            <w:tcW w:w="1487" w:type="dxa"/>
            <w:vAlign w:val="center"/>
          </w:tcPr>
          <w:p w14:paraId="6F450D13">
            <w:pPr>
              <w:pStyle w:val="7"/>
              <w:keepNext/>
              <w:spacing w:line="360" w:lineRule="auto"/>
              <w:ind w:firstLine="480" w:firstLineChars="200"/>
              <w:rPr>
                <w:rFonts w:ascii="仿宋" w:hAnsi="仿宋" w:eastAsia="仿宋"/>
                <w:color w:val="000000"/>
                <w:sz w:val="24"/>
              </w:rPr>
            </w:pPr>
          </w:p>
        </w:tc>
        <w:tc>
          <w:tcPr>
            <w:tcW w:w="992" w:type="dxa"/>
            <w:vAlign w:val="center"/>
          </w:tcPr>
          <w:p w14:paraId="575D1FDD">
            <w:pPr>
              <w:pStyle w:val="7"/>
              <w:keepNext/>
              <w:spacing w:line="360" w:lineRule="auto"/>
              <w:ind w:firstLine="480" w:firstLineChars="200"/>
              <w:rPr>
                <w:rFonts w:ascii="仿宋" w:hAnsi="仿宋" w:eastAsia="仿宋"/>
                <w:color w:val="000000"/>
                <w:sz w:val="24"/>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7087338">
            <w:pPr>
              <w:spacing w:line="360" w:lineRule="auto"/>
              <w:ind w:firstLine="480" w:firstLineChars="200"/>
              <w:jc w:val="center"/>
              <w:rPr>
                <w:rFonts w:ascii="仿宋" w:hAnsi="仿宋" w:eastAsia="仿宋"/>
                <w:color w:val="000000"/>
              </w:rPr>
            </w:pPr>
          </w:p>
        </w:tc>
        <w:tc>
          <w:tcPr>
            <w:tcW w:w="1276" w:type="dxa"/>
            <w:vAlign w:val="center"/>
          </w:tcPr>
          <w:p w14:paraId="4D72F779">
            <w:pPr>
              <w:spacing w:line="360" w:lineRule="auto"/>
              <w:ind w:firstLine="480" w:firstLineChars="200"/>
              <w:jc w:val="center"/>
              <w:rPr>
                <w:rFonts w:ascii="仿宋" w:hAnsi="仿宋" w:eastAsia="仿宋"/>
                <w:color w:val="000000"/>
              </w:rPr>
            </w:pPr>
          </w:p>
        </w:tc>
        <w:tc>
          <w:tcPr>
            <w:tcW w:w="1418" w:type="dxa"/>
            <w:vAlign w:val="center"/>
          </w:tcPr>
          <w:p w14:paraId="382BE61A">
            <w:pPr>
              <w:spacing w:line="360" w:lineRule="auto"/>
              <w:ind w:firstLine="480" w:firstLineChars="200"/>
              <w:jc w:val="center"/>
              <w:rPr>
                <w:rFonts w:ascii="仿宋" w:hAnsi="仿宋" w:eastAsia="仿宋"/>
                <w:color w:val="000000"/>
              </w:rPr>
            </w:pPr>
          </w:p>
        </w:tc>
        <w:tc>
          <w:tcPr>
            <w:tcW w:w="940" w:type="dxa"/>
            <w:vAlign w:val="center"/>
          </w:tcPr>
          <w:p w14:paraId="4DF17D72">
            <w:pPr>
              <w:spacing w:line="360" w:lineRule="auto"/>
              <w:ind w:firstLine="480" w:firstLineChars="200"/>
              <w:jc w:val="center"/>
              <w:rPr>
                <w:rFonts w:ascii="仿宋" w:hAnsi="仿宋" w:eastAsia="仿宋"/>
                <w:color w:val="000000"/>
              </w:rPr>
            </w:pPr>
          </w:p>
        </w:tc>
        <w:tc>
          <w:tcPr>
            <w:tcW w:w="851" w:type="dxa"/>
            <w:vAlign w:val="center"/>
          </w:tcPr>
          <w:p w14:paraId="2070AB15">
            <w:pPr>
              <w:spacing w:line="360" w:lineRule="auto"/>
              <w:ind w:firstLine="480" w:firstLineChars="200"/>
              <w:jc w:val="center"/>
              <w:rPr>
                <w:rFonts w:ascii="仿宋" w:hAnsi="仿宋" w:eastAsia="仿宋"/>
                <w:color w:val="000000"/>
              </w:rPr>
            </w:pPr>
          </w:p>
        </w:tc>
        <w:tc>
          <w:tcPr>
            <w:tcW w:w="1044" w:type="dxa"/>
            <w:vAlign w:val="center"/>
          </w:tcPr>
          <w:p w14:paraId="6FEF37BC">
            <w:pPr>
              <w:spacing w:line="360" w:lineRule="auto"/>
              <w:ind w:firstLine="480" w:firstLineChars="200"/>
              <w:jc w:val="center"/>
              <w:rPr>
                <w:rFonts w:ascii="仿宋" w:hAnsi="仿宋" w:eastAsia="仿宋"/>
                <w:color w:val="000000"/>
              </w:rPr>
            </w:pPr>
          </w:p>
        </w:tc>
        <w:tc>
          <w:tcPr>
            <w:tcW w:w="992" w:type="dxa"/>
            <w:vAlign w:val="center"/>
          </w:tcPr>
          <w:p w14:paraId="44F5142C">
            <w:pPr>
              <w:spacing w:line="360" w:lineRule="auto"/>
              <w:ind w:firstLine="480" w:firstLineChars="200"/>
              <w:jc w:val="center"/>
              <w:rPr>
                <w:rFonts w:ascii="仿宋" w:hAnsi="仿宋" w:eastAsia="仿宋"/>
                <w:color w:val="000000"/>
              </w:rPr>
            </w:pPr>
          </w:p>
        </w:tc>
        <w:tc>
          <w:tcPr>
            <w:tcW w:w="851" w:type="dxa"/>
            <w:vAlign w:val="center"/>
          </w:tcPr>
          <w:p w14:paraId="18F84BE0">
            <w:pPr>
              <w:spacing w:line="360" w:lineRule="auto"/>
              <w:ind w:firstLine="480" w:firstLineChars="200"/>
              <w:jc w:val="center"/>
              <w:rPr>
                <w:rFonts w:ascii="仿宋" w:hAnsi="仿宋" w:eastAsia="仿宋"/>
                <w:color w:val="000000"/>
              </w:rPr>
            </w:pPr>
          </w:p>
        </w:tc>
        <w:tc>
          <w:tcPr>
            <w:tcW w:w="1487" w:type="dxa"/>
            <w:vAlign w:val="center"/>
          </w:tcPr>
          <w:p w14:paraId="2B02CD41">
            <w:pPr>
              <w:spacing w:line="360" w:lineRule="auto"/>
              <w:ind w:firstLine="480" w:firstLineChars="200"/>
              <w:jc w:val="center"/>
              <w:rPr>
                <w:rFonts w:ascii="仿宋" w:hAnsi="仿宋" w:eastAsia="仿宋"/>
                <w:color w:val="000000"/>
              </w:rPr>
            </w:pPr>
          </w:p>
        </w:tc>
        <w:tc>
          <w:tcPr>
            <w:tcW w:w="992" w:type="dxa"/>
            <w:vAlign w:val="center"/>
          </w:tcPr>
          <w:p w14:paraId="63C924A0">
            <w:pPr>
              <w:spacing w:line="360" w:lineRule="auto"/>
              <w:ind w:firstLine="480" w:firstLineChars="200"/>
              <w:jc w:val="center"/>
              <w:rPr>
                <w:rFonts w:ascii="仿宋" w:hAnsi="仿宋" w:eastAsia="仿宋"/>
                <w:color w:val="000000"/>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6D99154">
            <w:pPr>
              <w:spacing w:line="360" w:lineRule="auto"/>
              <w:ind w:firstLine="480" w:firstLineChars="200"/>
              <w:jc w:val="center"/>
              <w:rPr>
                <w:rFonts w:ascii="仿宋" w:hAnsi="仿宋" w:eastAsia="仿宋"/>
                <w:color w:val="000000"/>
              </w:rPr>
            </w:pPr>
          </w:p>
        </w:tc>
        <w:tc>
          <w:tcPr>
            <w:tcW w:w="1276" w:type="dxa"/>
            <w:vAlign w:val="center"/>
          </w:tcPr>
          <w:p w14:paraId="7C75AA7E">
            <w:pPr>
              <w:spacing w:line="360" w:lineRule="auto"/>
              <w:ind w:firstLine="480" w:firstLineChars="200"/>
              <w:jc w:val="center"/>
              <w:rPr>
                <w:rFonts w:ascii="仿宋" w:hAnsi="仿宋" w:eastAsia="仿宋"/>
                <w:color w:val="000000"/>
              </w:rPr>
            </w:pPr>
          </w:p>
        </w:tc>
        <w:tc>
          <w:tcPr>
            <w:tcW w:w="1418" w:type="dxa"/>
            <w:vAlign w:val="center"/>
          </w:tcPr>
          <w:p w14:paraId="5E0941B1">
            <w:pPr>
              <w:spacing w:line="360" w:lineRule="auto"/>
              <w:ind w:firstLine="480" w:firstLineChars="200"/>
              <w:jc w:val="center"/>
              <w:rPr>
                <w:rFonts w:ascii="仿宋" w:hAnsi="仿宋" w:eastAsia="仿宋"/>
                <w:color w:val="000000"/>
              </w:rPr>
            </w:pPr>
          </w:p>
        </w:tc>
        <w:tc>
          <w:tcPr>
            <w:tcW w:w="940" w:type="dxa"/>
            <w:vAlign w:val="center"/>
          </w:tcPr>
          <w:p w14:paraId="2DDC32C9">
            <w:pPr>
              <w:spacing w:line="360" w:lineRule="auto"/>
              <w:ind w:firstLine="480" w:firstLineChars="200"/>
              <w:jc w:val="center"/>
              <w:rPr>
                <w:rFonts w:ascii="仿宋" w:hAnsi="仿宋" w:eastAsia="仿宋"/>
                <w:color w:val="000000"/>
              </w:rPr>
            </w:pPr>
          </w:p>
        </w:tc>
        <w:tc>
          <w:tcPr>
            <w:tcW w:w="851" w:type="dxa"/>
            <w:vAlign w:val="center"/>
          </w:tcPr>
          <w:p w14:paraId="7DD67957">
            <w:pPr>
              <w:spacing w:line="360" w:lineRule="auto"/>
              <w:ind w:firstLine="480" w:firstLineChars="200"/>
              <w:jc w:val="center"/>
              <w:rPr>
                <w:rFonts w:ascii="仿宋" w:hAnsi="仿宋" w:eastAsia="仿宋"/>
                <w:color w:val="000000"/>
              </w:rPr>
            </w:pPr>
          </w:p>
        </w:tc>
        <w:tc>
          <w:tcPr>
            <w:tcW w:w="1044" w:type="dxa"/>
            <w:vAlign w:val="center"/>
          </w:tcPr>
          <w:p w14:paraId="1022B57A">
            <w:pPr>
              <w:spacing w:line="360" w:lineRule="auto"/>
              <w:ind w:firstLine="480" w:firstLineChars="200"/>
              <w:jc w:val="center"/>
              <w:rPr>
                <w:rFonts w:ascii="仿宋" w:hAnsi="仿宋" w:eastAsia="仿宋"/>
                <w:color w:val="000000"/>
              </w:rPr>
            </w:pPr>
          </w:p>
        </w:tc>
        <w:tc>
          <w:tcPr>
            <w:tcW w:w="992" w:type="dxa"/>
            <w:vAlign w:val="center"/>
          </w:tcPr>
          <w:p w14:paraId="76A946B2">
            <w:pPr>
              <w:spacing w:line="360" w:lineRule="auto"/>
              <w:ind w:firstLine="480" w:firstLineChars="200"/>
              <w:jc w:val="center"/>
              <w:rPr>
                <w:rFonts w:ascii="仿宋" w:hAnsi="仿宋" w:eastAsia="仿宋"/>
                <w:color w:val="000000"/>
              </w:rPr>
            </w:pPr>
          </w:p>
        </w:tc>
        <w:tc>
          <w:tcPr>
            <w:tcW w:w="851" w:type="dxa"/>
            <w:vAlign w:val="center"/>
          </w:tcPr>
          <w:p w14:paraId="35C6E53F">
            <w:pPr>
              <w:spacing w:line="360" w:lineRule="auto"/>
              <w:ind w:firstLine="480" w:firstLineChars="200"/>
              <w:jc w:val="center"/>
              <w:rPr>
                <w:rFonts w:ascii="仿宋" w:hAnsi="仿宋" w:eastAsia="仿宋"/>
                <w:color w:val="000000"/>
              </w:rPr>
            </w:pPr>
          </w:p>
        </w:tc>
        <w:tc>
          <w:tcPr>
            <w:tcW w:w="1487" w:type="dxa"/>
            <w:vAlign w:val="center"/>
          </w:tcPr>
          <w:p w14:paraId="29D52990">
            <w:pPr>
              <w:spacing w:line="360" w:lineRule="auto"/>
              <w:ind w:firstLine="480" w:firstLineChars="200"/>
              <w:jc w:val="center"/>
              <w:rPr>
                <w:rFonts w:ascii="仿宋" w:hAnsi="仿宋" w:eastAsia="仿宋"/>
                <w:color w:val="000000"/>
              </w:rPr>
            </w:pPr>
          </w:p>
        </w:tc>
        <w:tc>
          <w:tcPr>
            <w:tcW w:w="992" w:type="dxa"/>
            <w:vAlign w:val="center"/>
          </w:tcPr>
          <w:p w14:paraId="3348C932">
            <w:pPr>
              <w:spacing w:line="360" w:lineRule="auto"/>
              <w:ind w:firstLine="480" w:firstLineChars="200"/>
              <w:jc w:val="center"/>
              <w:rPr>
                <w:rFonts w:ascii="仿宋" w:hAnsi="仿宋" w:eastAsia="仿宋"/>
                <w:color w:val="000000"/>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DB8DBCC">
            <w:pPr>
              <w:spacing w:line="360" w:lineRule="auto"/>
              <w:ind w:firstLine="480" w:firstLineChars="200"/>
              <w:jc w:val="center"/>
              <w:rPr>
                <w:rFonts w:ascii="仿宋" w:hAnsi="仿宋" w:eastAsia="仿宋"/>
                <w:color w:val="000000"/>
              </w:rPr>
            </w:pPr>
          </w:p>
        </w:tc>
        <w:tc>
          <w:tcPr>
            <w:tcW w:w="1276" w:type="dxa"/>
            <w:vAlign w:val="center"/>
          </w:tcPr>
          <w:p w14:paraId="57B43A4B">
            <w:pPr>
              <w:spacing w:line="360" w:lineRule="auto"/>
              <w:ind w:firstLine="480" w:firstLineChars="200"/>
              <w:jc w:val="center"/>
              <w:rPr>
                <w:rFonts w:ascii="仿宋" w:hAnsi="仿宋" w:eastAsia="仿宋"/>
                <w:color w:val="000000"/>
              </w:rPr>
            </w:pPr>
          </w:p>
        </w:tc>
        <w:tc>
          <w:tcPr>
            <w:tcW w:w="1418" w:type="dxa"/>
            <w:vAlign w:val="center"/>
          </w:tcPr>
          <w:p w14:paraId="72465638">
            <w:pPr>
              <w:spacing w:line="360" w:lineRule="auto"/>
              <w:ind w:firstLine="480" w:firstLineChars="200"/>
              <w:jc w:val="center"/>
              <w:rPr>
                <w:rFonts w:ascii="仿宋" w:hAnsi="仿宋" w:eastAsia="仿宋"/>
                <w:color w:val="000000"/>
              </w:rPr>
            </w:pPr>
          </w:p>
        </w:tc>
        <w:tc>
          <w:tcPr>
            <w:tcW w:w="940" w:type="dxa"/>
            <w:vAlign w:val="center"/>
          </w:tcPr>
          <w:p w14:paraId="3F52D63C">
            <w:pPr>
              <w:spacing w:line="360" w:lineRule="auto"/>
              <w:ind w:firstLine="480" w:firstLineChars="200"/>
              <w:jc w:val="center"/>
              <w:rPr>
                <w:rFonts w:ascii="仿宋" w:hAnsi="仿宋" w:eastAsia="仿宋"/>
                <w:color w:val="000000"/>
              </w:rPr>
            </w:pPr>
          </w:p>
        </w:tc>
        <w:tc>
          <w:tcPr>
            <w:tcW w:w="851" w:type="dxa"/>
            <w:vAlign w:val="center"/>
          </w:tcPr>
          <w:p w14:paraId="1A35CCBC">
            <w:pPr>
              <w:spacing w:line="360" w:lineRule="auto"/>
              <w:ind w:firstLine="480" w:firstLineChars="200"/>
              <w:jc w:val="center"/>
              <w:rPr>
                <w:rFonts w:ascii="仿宋" w:hAnsi="仿宋" w:eastAsia="仿宋"/>
                <w:color w:val="000000"/>
              </w:rPr>
            </w:pPr>
          </w:p>
        </w:tc>
        <w:tc>
          <w:tcPr>
            <w:tcW w:w="1044" w:type="dxa"/>
            <w:vAlign w:val="center"/>
          </w:tcPr>
          <w:p w14:paraId="635BD09A">
            <w:pPr>
              <w:spacing w:line="360" w:lineRule="auto"/>
              <w:ind w:firstLine="480" w:firstLineChars="200"/>
              <w:jc w:val="center"/>
              <w:rPr>
                <w:rFonts w:ascii="仿宋" w:hAnsi="仿宋" w:eastAsia="仿宋"/>
                <w:color w:val="000000"/>
              </w:rPr>
            </w:pPr>
          </w:p>
        </w:tc>
        <w:tc>
          <w:tcPr>
            <w:tcW w:w="992" w:type="dxa"/>
            <w:vAlign w:val="center"/>
          </w:tcPr>
          <w:p w14:paraId="657BF6F5">
            <w:pPr>
              <w:spacing w:line="360" w:lineRule="auto"/>
              <w:ind w:firstLine="480" w:firstLineChars="200"/>
              <w:jc w:val="center"/>
              <w:rPr>
                <w:rFonts w:ascii="仿宋" w:hAnsi="仿宋" w:eastAsia="仿宋"/>
                <w:color w:val="000000"/>
              </w:rPr>
            </w:pPr>
          </w:p>
        </w:tc>
        <w:tc>
          <w:tcPr>
            <w:tcW w:w="851" w:type="dxa"/>
            <w:vAlign w:val="center"/>
          </w:tcPr>
          <w:p w14:paraId="054D1276">
            <w:pPr>
              <w:spacing w:line="360" w:lineRule="auto"/>
              <w:ind w:firstLine="480" w:firstLineChars="200"/>
              <w:jc w:val="center"/>
              <w:rPr>
                <w:rFonts w:ascii="仿宋" w:hAnsi="仿宋" w:eastAsia="仿宋"/>
                <w:color w:val="000000"/>
              </w:rPr>
            </w:pPr>
          </w:p>
        </w:tc>
        <w:tc>
          <w:tcPr>
            <w:tcW w:w="1487" w:type="dxa"/>
            <w:vAlign w:val="center"/>
          </w:tcPr>
          <w:p w14:paraId="1A2F950E">
            <w:pPr>
              <w:spacing w:line="360" w:lineRule="auto"/>
              <w:ind w:firstLine="480" w:firstLineChars="200"/>
              <w:jc w:val="center"/>
              <w:rPr>
                <w:rFonts w:ascii="仿宋" w:hAnsi="仿宋" w:eastAsia="仿宋"/>
                <w:color w:val="000000"/>
              </w:rPr>
            </w:pPr>
          </w:p>
        </w:tc>
        <w:tc>
          <w:tcPr>
            <w:tcW w:w="992" w:type="dxa"/>
            <w:vAlign w:val="center"/>
          </w:tcPr>
          <w:p w14:paraId="60F985D9">
            <w:pPr>
              <w:spacing w:line="360" w:lineRule="auto"/>
              <w:ind w:firstLine="480" w:firstLineChars="200"/>
              <w:jc w:val="center"/>
              <w:rPr>
                <w:rFonts w:ascii="仿宋" w:hAnsi="仿宋" w:eastAsia="仿宋"/>
                <w:color w:val="000000"/>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6925DC2">
            <w:pPr>
              <w:spacing w:line="360" w:lineRule="auto"/>
              <w:ind w:firstLine="480" w:firstLineChars="200"/>
              <w:jc w:val="center"/>
              <w:rPr>
                <w:rFonts w:ascii="仿宋" w:hAnsi="仿宋" w:eastAsia="仿宋"/>
                <w:color w:val="000000"/>
              </w:rPr>
            </w:pPr>
          </w:p>
        </w:tc>
        <w:tc>
          <w:tcPr>
            <w:tcW w:w="1276" w:type="dxa"/>
            <w:vAlign w:val="center"/>
          </w:tcPr>
          <w:p w14:paraId="64D29CBA">
            <w:pPr>
              <w:spacing w:line="360" w:lineRule="auto"/>
              <w:ind w:firstLine="480" w:firstLineChars="200"/>
              <w:jc w:val="center"/>
              <w:rPr>
                <w:rFonts w:ascii="仿宋" w:hAnsi="仿宋" w:eastAsia="仿宋"/>
                <w:color w:val="000000"/>
              </w:rPr>
            </w:pPr>
          </w:p>
        </w:tc>
        <w:tc>
          <w:tcPr>
            <w:tcW w:w="1418" w:type="dxa"/>
            <w:vAlign w:val="center"/>
          </w:tcPr>
          <w:p w14:paraId="7F85C934">
            <w:pPr>
              <w:spacing w:line="360" w:lineRule="auto"/>
              <w:ind w:firstLine="480" w:firstLineChars="200"/>
              <w:jc w:val="center"/>
              <w:rPr>
                <w:rFonts w:ascii="仿宋" w:hAnsi="仿宋" w:eastAsia="仿宋"/>
                <w:color w:val="000000"/>
              </w:rPr>
            </w:pPr>
          </w:p>
        </w:tc>
        <w:tc>
          <w:tcPr>
            <w:tcW w:w="940" w:type="dxa"/>
            <w:vAlign w:val="center"/>
          </w:tcPr>
          <w:p w14:paraId="20F78140">
            <w:pPr>
              <w:spacing w:line="360" w:lineRule="auto"/>
              <w:ind w:firstLine="480" w:firstLineChars="200"/>
              <w:jc w:val="center"/>
              <w:rPr>
                <w:rFonts w:ascii="仿宋" w:hAnsi="仿宋" w:eastAsia="仿宋"/>
                <w:color w:val="000000"/>
              </w:rPr>
            </w:pPr>
          </w:p>
        </w:tc>
        <w:tc>
          <w:tcPr>
            <w:tcW w:w="851" w:type="dxa"/>
            <w:vAlign w:val="center"/>
          </w:tcPr>
          <w:p w14:paraId="456514C2">
            <w:pPr>
              <w:spacing w:line="360" w:lineRule="auto"/>
              <w:ind w:firstLine="480" w:firstLineChars="200"/>
              <w:jc w:val="center"/>
              <w:rPr>
                <w:rFonts w:ascii="仿宋" w:hAnsi="仿宋" w:eastAsia="仿宋"/>
                <w:color w:val="000000"/>
              </w:rPr>
            </w:pPr>
          </w:p>
        </w:tc>
        <w:tc>
          <w:tcPr>
            <w:tcW w:w="1044" w:type="dxa"/>
            <w:vAlign w:val="center"/>
          </w:tcPr>
          <w:p w14:paraId="2241043F">
            <w:pPr>
              <w:spacing w:line="360" w:lineRule="auto"/>
              <w:ind w:firstLine="480" w:firstLineChars="200"/>
              <w:jc w:val="center"/>
              <w:rPr>
                <w:rFonts w:ascii="仿宋" w:hAnsi="仿宋" w:eastAsia="仿宋"/>
                <w:color w:val="000000"/>
              </w:rPr>
            </w:pPr>
          </w:p>
        </w:tc>
        <w:tc>
          <w:tcPr>
            <w:tcW w:w="992" w:type="dxa"/>
            <w:vAlign w:val="center"/>
          </w:tcPr>
          <w:p w14:paraId="05E1F2D0">
            <w:pPr>
              <w:spacing w:line="360" w:lineRule="auto"/>
              <w:ind w:firstLine="480" w:firstLineChars="200"/>
              <w:jc w:val="center"/>
              <w:rPr>
                <w:rFonts w:ascii="仿宋" w:hAnsi="仿宋" w:eastAsia="仿宋"/>
                <w:color w:val="000000"/>
              </w:rPr>
            </w:pPr>
          </w:p>
        </w:tc>
        <w:tc>
          <w:tcPr>
            <w:tcW w:w="851" w:type="dxa"/>
            <w:vAlign w:val="center"/>
          </w:tcPr>
          <w:p w14:paraId="0A25C06D">
            <w:pPr>
              <w:spacing w:line="360" w:lineRule="auto"/>
              <w:ind w:firstLine="480" w:firstLineChars="200"/>
              <w:jc w:val="center"/>
              <w:rPr>
                <w:rFonts w:ascii="仿宋" w:hAnsi="仿宋" w:eastAsia="仿宋"/>
                <w:color w:val="000000"/>
              </w:rPr>
            </w:pPr>
          </w:p>
        </w:tc>
        <w:tc>
          <w:tcPr>
            <w:tcW w:w="1487" w:type="dxa"/>
            <w:vAlign w:val="center"/>
          </w:tcPr>
          <w:p w14:paraId="6D3B12D8">
            <w:pPr>
              <w:spacing w:line="360" w:lineRule="auto"/>
              <w:ind w:firstLine="480" w:firstLineChars="200"/>
              <w:jc w:val="center"/>
              <w:rPr>
                <w:rFonts w:ascii="仿宋" w:hAnsi="仿宋" w:eastAsia="仿宋"/>
                <w:color w:val="000000"/>
              </w:rPr>
            </w:pPr>
          </w:p>
        </w:tc>
        <w:tc>
          <w:tcPr>
            <w:tcW w:w="992" w:type="dxa"/>
            <w:vAlign w:val="center"/>
          </w:tcPr>
          <w:p w14:paraId="5DDE051C">
            <w:pPr>
              <w:spacing w:line="360" w:lineRule="auto"/>
              <w:ind w:firstLine="480" w:firstLineChars="200"/>
              <w:jc w:val="center"/>
              <w:rPr>
                <w:rFonts w:ascii="仿宋" w:hAnsi="仿宋" w:eastAsia="仿宋"/>
                <w:color w:val="000000"/>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F373A98">
            <w:pPr>
              <w:spacing w:line="360" w:lineRule="auto"/>
              <w:ind w:firstLine="480" w:firstLineChars="200"/>
              <w:jc w:val="center"/>
              <w:rPr>
                <w:rFonts w:ascii="仿宋" w:hAnsi="仿宋" w:eastAsia="仿宋"/>
                <w:color w:val="000000"/>
              </w:rPr>
            </w:pPr>
          </w:p>
        </w:tc>
        <w:tc>
          <w:tcPr>
            <w:tcW w:w="1276" w:type="dxa"/>
            <w:vAlign w:val="center"/>
          </w:tcPr>
          <w:p w14:paraId="3B97A4A6">
            <w:pPr>
              <w:spacing w:line="360" w:lineRule="auto"/>
              <w:ind w:firstLine="480" w:firstLineChars="200"/>
              <w:jc w:val="center"/>
              <w:rPr>
                <w:rFonts w:ascii="仿宋" w:hAnsi="仿宋" w:eastAsia="仿宋"/>
                <w:color w:val="000000"/>
              </w:rPr>
            </w:pPr>
          </w:p>
        </w:tc>
        <w:tc>
          <w:tcPr>
            <w:tcW w:w="1418" w:type="dxa"/>
            <w:vAlign w:val="center"/>
          </w:tcPr>
          <w:p w14:paraId="7E347F9A">
            <w:pPr>
              <w:spacing w:line="360" w:lineRule="auto"/>
              <w:ind w:firstLine="480" w:firstLineChars="200"/>
              <w:jc w:val="center"/>
              <w:rPr>
                <w:rFonts w:ascii="仿宋" w:hAnsi="仿宋" w:eastAsia="仿宋"/>
                <w:color w:val="000000"/>
              </w:rPr>
            </w:pPr>
          </w:p>
        </w:tc>
        <w:tc>
          <w:tcPr>
            <w:tcW w:w="940" w:type="dxa"/>
            <w:vAlign w:val="center"/>
          </w:tcPr>
          <w:p w14:paraId="0D3DFADB">
            <w:pPr>
              <w:spacing w:line="360" w:lineRule="auto"/>
              <w:ind w:firstLine="480" w:firstLineChars="200"/>
              <w:jc w:val="center"/>
              <w:rPr>
                <w:rFonts w:ascii="仿宋" w:hAnsi="仿宋" w:eastAsia="仿宋"/>
                <w:color w:val="000000"/>
              </w:rPr>
            </w:pPr>
          </w:p>
        </w:tc>
        <w:tc>
          <w:tcPr>
            <w:tcW w:w="851" w:type="dxa"/>
            <w:vAlign w:val="center"/>
          </w:tcPr>
          <w:p w14:paraId="0E90B134">
            <w:pPr>
              <w:spacing w:line="360" w:lineRule="auto"/>
              <w:ind w:firstLine="480" w:firstLineChars="200"/>
              <w:jc w:val="center"/>
              <w:rPr>
                <w:rFonts w:ascii="仿宋" w:hAnsi="仿宋" w:eastAsia="仿宋"/>
                <w:color w:val="000000"/>
              </w:rPr>
            </w:pPr>
          </w:p>
        </w:tc>
        <w:tc>
          <w:tcPr>
            <w:tcW w:w="1044" w:type="dxa"/>
            <w:vAlign w:val="center"/>
          </w:tcPr>
          <w:p w14:paraId="433C77BA">
            <w:pPr>
              <w:spacing w:line="360" w:lineRule="auto"/>
              <w:ind w:firstLine="480" w:firstLineChars="200"/>
              <w:jc w:val="center"/>
              <w:rPr>
                <w:rFonts w:ascii="仿宋" w:hAnsi="仿宋" w:eastAsia="仿宋"/>
                <w:color w:val="000000"/>
              </w:rPr>
            </w:pPr>
          </w:p>
        </w:tc>
        <w:tc>
          <w:tcPr>
            <w:tcW w:w="992" w:type="dxa"/>
            <w:vAlign w:val="center"/>
          </w:tcPr>
          <w:p w14:paraId="6CBABF4E">
            <w:pPr>
              <w:spacing w:line="360" w:lineRule="auto"/>
              <w:ind w:firstLine="480" w:firstLineChars="200"/>
              <w:jc w:val="center"/>
              <w:rPr>
                <w:rFonts w:ascii="仿宋" w:hAnsi="仿宋" w:eastAsia="仿宋"/>
                <w:color w:val="000000"/>
              </w:rPr>
            </w:pPr>
          </w:p>
        </w:tc>
        <w:tc>
          <w:tcPr>
            <w:tcW w:w="851" w:type="dxa"/>
            <w:vAlign w:val="center"/>
          </w:tcPr>
          <w:p w14:paraId="7EBD3F7F">
            <w:pPr>
              <w:spacing w:line="360" w:lineRule="auto"/>
              <w:ind w:firstLine="480" w:firstLineChars="200"/>
              <w:jc w:val="center"/>
              <w:rPr>
                <w:rFonts w:ascii="仿宋" w:hAnsi="仿宋" w:eastAsia="仿宋"/>
                <w:color w:val="000000"/>
              </w:rPr>
            </w:pPr>
          </w:p>
        </w:tc>
        <w:tc>
          <w:tcPr>
            <w:tcW w:w="1487" w:type="dxa"/>
            <w:vAlign w:val="center"/>
          </w:tcPr>
          <w:p w14:paraId="017DCA67">
            <w:pPr>
              <w:spacing w:line="360" w:lineRule="auto"/>
              <w:ind w:firstLine="480" w:firstLineChars="200"/>
              <w:jc w:val="center"/>
              <w:rPr>
                <w:rFonts w:ascii="仿宋" w:hAnsi="仿宋" w:eastAsia="仿宋"/>
                <w:color w:val="000000"/>
              </w:rPr>
            </w:pPr>
          </w:p>
        </w:tc>
        <w:tc>
          <w:tcPr>
            <w:tcW w:w="992" w:type="dxa"/>
            <w:vAlign w:val="center"/>
          </w:tcPr>
          <w:p w14:paraId="47C67D82">
            <w:pPr>
              <w:spacing w:line="360" w:lineRule="auto"/>
              <w:ind w:firstLine="480" w:firstLineChars="200"/>
              <w:jc w:val="center"/>
              <w:rPr>
                <w:rFonts w:ascii="仿宋" w:hAnsi="仿宋" w:eastAsia="仿宋"/>
                <w:color w:val="000000"/>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90B3418">
            <w:pPr>
              <w:spacing w:line="360" w:lineRule="auto"/>
              <w:ind w:firstLine="480" w:firstLineChars="200"/>
              <w:jc w:val="center"/>
              <w:rPr>
                <w:rFonts w:ascii="仿宋" w:hAnsi="仿宋" w:eastAsia="仿宋"/>
                <w:color w:val="000000"/>
              </w:rPr>
            </w:pPr>
          </w:p>
        </w:tc>
        <w:tc>
          <w:tcPr>
            <w:tcW w:w="1276" w:type="dxa"/>
            <w:vAlign w:val="center"/>
          </w:tcPr>
          <w:p w14:paraId="698D25F4">
            <w:pPr>
              <w:spacing w:line="360" w:lineRule="auto"/>
              <w:ind w:firstLine="480" w:firstLineChars="200"/>
              <w:jc w:val="center"/>
              <w:rPr>
                <w:rFonts w:ascii="仿宋" w:hAnsi="仿宋" w:eastAsia="仿宋"/>
                <w:color w:val="000000"/>
              </w:rPr>
            </w:pPr>
          </w:p>
        </w:tc>
        <w:tc>
          <w:tcPr>
            <w:tcW w:w="1418" w:type="dxa"/>
            <w:vAlign w:val="center"/>
          </w:tcPr>
          <w:p w14:paraId="38E49E6F">
            <w:pPr>
              <w:spacing w:line="360" w:lineRule="auto"/>
              <w:ind w:firstLine="480" w:firstLineChars="200"/>
              <w:jc w:val="center"/>
              <w:rPr>
                <w:rFonts w:ascii="仿宋" w:hAnsi="仿宋" w:eastAsia="仿宋"/>
                <w:color w:val="000000"/>
              </w:rPr>
            </w:pPr>
          </w:p>
        </w:tc>
        <w:tc>
          <w:tcPr>
            <w:tcW w:w="940" w:type="dxa"/>
            <w:vAlign w:val="center"/>
          </w:tcPr>
          <w:p w14:paraId="5A3C2431">
            <w:pPr>
              <w:spacing w:line="360" w:lineRule="auto"/>
              <w:ind w:firstLine="480" w:firstLineChars="200"/>
              <w:jc w:val="center"/>
              <w:rPr>
                <w:rFonts w:ascii="仿宋" w:hAnsi="仿宋" w:eastAsia="仿宋"/>
                <w:color w:val="000000"/>
              </w:rPr>
            </w:pPr>
          </w:p>
        </w:tc>
        <w:tc>
          <w:tcPr>
            <w:tcW w:w="851" w:type="dxa"/>
            <w:vAlign w:val="center"/>
          </w:tcPr>
          <w:p w14:paraId="34134492">
            <w:pPr>
              <w:spacing w:line="360" w:lineRule="auto"/>
              <w:ind w:firstLine="480" w:firstLineChars="200"/>
              <w:jc w:val="center"/>
              <w:rPr>
                <w:rFonts w:ascii="仿宋" w:hAnsi="仿宋" w:eastAsia="仿宋"/>
                <w:color w:val="000000"/>
              </w:rPr>
            </w:pPr>
          </w:p>
        </w:tc>
        <w:tc>
          <w:tcPr>
            <w:tcW w:w="1044" w:type="dxa"/>
            <w:vAlign w:val="center"/>
          </w:tcPr>
          <w:p w14:paraId="21E5A9B0">
            <w:pPr>
              <w:spacing w:line="360" w:lineRule="auto"/>
              <w:ind w:firstLine="480" w:firstLineChars="200"/>
              <w:jc w:val="center"/>
              <w:rPr>
                <w:rFonts w:ascii="仿宋" w:hAnsi="仿宋" w:eastAsia="仿宋"/>
                <w:color w:val="000000"/>
              </w:rPr>
            </w:pPr>
          </w:p>
        </w:tc>
        <w:tc>
          <w:tcPr>
            <w:tcW w:w="992" w:type="dxa"/>
            <w:vAlign w:val="center"/>
          </w:tcPr>
          <w:p w14:paraId="715E9FBB">
            <w:pPr>
              <w:spacing w:line="360" w:lineRule="auto"/>
              <w:ind w:firstLine="480" w:firstLineChars="200"/>
              <w:jc w:val="center"/>
              <w:rPr>
                <w:rFonts w:ascii="仿宋" w:hAnsi="仿宋" w:eastAsia="仿宋"/>
                <w:color w:val="000000"/>
              </w:rPr>
            </w:pPr>
          </w:p>
        </w:tc>
        <w:tc>
          <w:tcPr>
            <w:tcW w:w="851" w:type="dxa"/>
            <w:vAlign w:val="center"/>
          </w:tcPr>
          <w:p w14:paraId="1711E91E">
            <w:pPr>
              <w:spacing w:line="360" w:lineRule="auto"/>
              <w:ind w:firstLine="480" w:firstLineChars="200"/>
              <w:jc w:val="center"/>
              <w:rPr>
                <w:rFonts w:ascii="仿宋" w:hAnsi="仿宋" w:eastAsia="仿宋"/>
                <w:color w:val="000000"/>
              </w:rPr>
            </w:pPr>
          </w:p>
        </w:tc>
        <w:tc>
          <w:tcPr>
            <w:tcW w:w="1487" w:type="dxa"/>
            <w:vAlign w:val="center"/>
          </w:tcPr>
          <w:p w14:paraId="4B9D066C">
            <w:pPr>
              <w:spacing w:line="360" w:lineRule="auto"/>
              <w:ind w:firstLine="480" w:firstLineChars="200"/>
              <w:jc w:val="center"/>
              <w:rPr>
                <w:rFonts w:ascii="仿宋" w:hAnsi="仿宋" w:eastAsia="仿宋"/>
                <w:color w:val="000000"/>
              </w:rPr>
            </w:pPr>
          </w:p>
        </w:tc>
        <w:tc>
          <w:tcPr>
            <w:tcW w:w="992" w:type="dxa"/>
            <w:vAlign w:val="center"/>
          </w:tcPr>
          <w:p w14:paraId="1DDC7BEB">
            <w:pPr>
              <w:spacing w:line="360" w:lineRule="auto"/>
              <w:ind w:firstLine="480" w:firstLineChars="200"/>
              <w:jc w:val="center"/>
              <w:rPr>
                <w:rFonts w:ascii="仿宋" w:hAnsi="仿宋" w:eastAsia="仿宋"/>
                <w:color w:val="000000"/>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7B2431">
            <w:pPr>
              <w:spacing w:line="360" w:lineRule="auto"/>
              <w:ind w:firstLine="480" w:firstLineChars="200"/>
              <w:jc w:val="center"/>
              <w:rPr>
                <w:rFonts w:ascii="仿宋" w:hAnsi="仿宋" w:eastAsia="仿宋"/>
                <w:color w:val="000000"/>
              </w:rPr>
            </w:pPr>
          </w:p>
        </w:tc>
        <w:tc>
          <w:tcPr>
            <w:tcW w:w="1276" w:type="dxa"/>
            <w:vAlign w:val="center"/>
          </w:tcPr>
          <w:p w14:paraId="34F0F098">
            <w:pPr>
              <w:spacing w:line="360" w:lineRule="auto"/>
              <w:ind w:firstLine="480" w:firstLineChars="200"/>
              <w:jc w:val="center"/>
              <w:rPr>
                <w:rFonts w:ascii="仿宋" w:hAnsi="仿宋" w:eastAsia="仿宋"/>
                <w:color w:val="000000"/>
              </w:rPr>
            </w:pPr>
          </w:p>
        </w:tc>
        <w:tc>
          <w:tcPr>
            <w:tcW w:w="1418" w:type="dxa"/>
            <w:vAlign w:val="center"/>
          </w:tcPr>
          <w:p w14:paraId="77366B5D">
            <w:pPr>
              <w:spacing w:line="360" w:lineRule="auto"/>
              <w:ind w:firstLine="480" w:firstLineChars="200"/>
              <w:jc w:val="center"/>
              <w:rPr>
                <w:rFonts w:ascii="仿宋" w:hAnsi="仿宋" w:eastAsia="仿宋"/>
                <w:color w:val="000000"/>
              </w:rPr>
            </w:pPr>
          </w:p>
        </w:tc>
        <w:tc>
          <w:tcPr>
            <w:tcW w:w="940" w:type="dxa"/>
            <w:vAlign w:val="center"/>
          </w:tcPr>
          <w:p w14:paraId="5CA5F257">
            <w:pPr>
              <w:spacing w:line="360" w:lineRule="auto"/>
              <w:ind w:firstLine="480" w:firstLineChars="200"/>
              <w:jc w:val="center"/>
              <w:rPr>
                <w:rFonts w:ascii="仿宋" w:hAnsi="仿宋" w:eastAsia="仿宋"/>
                <w:color w:val="000000"/>
              </w:rPr>
            </w:pPr>
          </w:p>
        </w:tc>
        <w:tc>
          <w:tcPr>
            <w:tcW w:w="851" w:type="dxa"/>
            <w:vAlign w:val="center"/>
          </w:tcPr>
          <w:p w14:paraId="7630C926">
            <w:pPr>
              <w:spacing w:line="360" w:lineRule="auto"/>
              <w:ind w:firstLine="480" w:firstLineChars="200"/>
              <w:jc w:val="center"/>
              <w:rPr>
                <w:rFonts w:ascii="仿宋" w:hAnsi="仿宋" w:eastAsia="仿宋"/>
                <w:color w:val="000000"/>
              </w:rPr>
            </w:pPr>
          </w:p>
        </w:tc>
        <w:tc>
          <w:tcPr>
            <w:tcW w:w="1044" w:type="dxa"/>
            <w:vAlign w:val="center"/>
          </w:tcPr>
          <w:p w14:paraId="1422ACBD">
            <w:pPr>
              <w:spacing w:line="360" w:lineRule="auto"/>
              <w:ind w:firstLine="480" w:firstLineChars="200"/>
              <w:jc w:val="center"/>
              <w:rPr>
                <w:rFonts w:ascii="仿宋" w:hAnsi="仿宋" w:eastAsia="仿宋"/>
                <w:color w:val="000000"/>
              </w:rPr>
            </w:pPr>
          </w:p>
        </w:tc>
        <w:tc>
          <w:tcPr>
            <w:tcW w:w="992" w:type="dxa"/>
            <w:vAlign w:val="center"/>
          </w:tcPr>
          <w:p w14:paraId="51EFD848">
            <w:pPr>
              <w:spacing w:line="360" w:lineRule="auto"/>
              <w:ind w:firstLine="480" w:firstLineChars="200"/>
              <w:jc w:val="center"/>
              <w:rPr>
                <w:rFonts w:ascii="仿宋" w:hAnsi="仿宋" w:eastAsia="仿宋"/>
                <w:color w:val="000000"/>
              </w:rPr>
            </w:pPr>
          </w:p>
        </w:tc>
        <w:tc>
          <w:tcPr>
            <w:tcW w:w="851" w:type="dxa"/>
            <w:vAlign w:val="center"/>
          </w:tcPr>
          <w:p w14:paraId="571F586E">
            <w:pPr>
              <w:spacing w:line="360" w:lineRule="auto"/>
              <w:ind w:firstLine="480" w:firstLineChars="200"/>
              <w:jc w:val="center"/>
              <w:rPr>
                <w:rFonts w:ascii="仿宋" w:hAnsi="仿宋" w:eastAsia="仿宋"/>
                <w:color w:val="000000"/>
              </w:rPr>
            </w:pPr>
          </w:p>
        </w:tc>
        <w:tc>
          <w:tcPr>
            <w:tcW w:w="1487" w:type="dxa"/>
            <w:vAlign w:val="center"/>
          </w:tcPr>
          <w:p w14:paraId="506C474A">
            <w:pPr>
              <w:spacing w:line="360" w:lineRule="auto"/>
              <w:ind w:firstLine="480" w:firstLineChars="200"/>
              <w:jc w:val="center"/>
              <w:rPr>
                <w:rFonts w:ascii="仿宋" w:hAnsi="仿宋" w:eastAsia="仿宋"/>
                <w:color w:val="000000"/>
              </w:rPr>
            </w:pPr>
          </w:p>
        </w:tc>
        <w:tc>
          <w:tcPr>
            <w:tcW w:w="992" w:type="dxa"/>
            <w:vAlign w:val="center"/>
          </w:tcPr>
          <w:p w14:paraId="00E84A31">
            <w:pPr>
              <w:spacing w:line="360" w:lineRule="auto"/>
              <w:ind w:firstLine="480" w:firstLineChars="200"/>
              <w:jc w:val="center"/>
              <w:rPr>
                <w:rFonts w:ascii="仿宋" w:hAnsi="仿宋" w:eastAsia="仿宋"/>
                <w:color w:val="000000"/>
              </w:rPr>
            </w:pPr>
          </w:p>
        </w:tc>
      </w:tr>
    </w:tbl>
    <w:p w14:paraId="30DE4343">
      <w:pPr>
        <w:spacing w:line="360" w:lineRule="auto"/>
        <w:ind w:firstLine="482" w:firstLineChars="200"/>
        <w:rPr>
          <w:rFonts w:ascii="仿宋" w:hAnsi="仿宋" w:eastAsia="仿宋"/>
          <w:b/>
          <w:bCs/>
          <w:color w:val="000000"/>
        </w:rPr>
      </w:pPr>
    </w:p>
    <w:p w14:paraId="5FAB05A8">
      <w:pPr>
        <w:spacing w:line="360" w:lineRule="auto"/>
        <w:rPr>
          <w:rFonts w:ascii="仿宋" w:hAnsi="仿宋" w:eastAsia="仿宋"/>
          <w:b/>
          <w:bCs/>
          <w:color w:val="000000"/>
        </w:rPr>
      </w:pPr>
    </w:p>
    <w:p w14:paraId="2B17C5C6">
      <w:pPr>
        <w:adjustRightInd w:val="0"/>
        <w:spacing w:line="360" w:lineRule="auto"/>
        <w:rPr>
          <w:rFonts w:ascii="仿宋" w:hAnsi="仿宋" w:eastAsia="仿宋"/>
          <w:b/>
          <w:bCs/>
          <w:color w:val="000000"/>
        </w:rPr>
      </w:pPr>
    </w:p>
    <w:p w14:paraId="713A1EC5">
      <w:pPr>
        <w:adjustRightInd w:val="0"/>
        <w:spacing w:line="360" w:lineRule="auto"/>
        <w:rPr>
          <w:rFonts w:ascii="仿宋" w:hAnsi="仿宋" w:eastAsia="仿宋"/>
          <w:b/>
          <w:bCs/>
          <w:color w:val="000000"/>
        </w:rPr>
      </w:pPr>
    </w:p>
    <w:p w14:paraId="39813AFA">
      <w:pPr>
        <w:adjustRightInd w:val="0"/>
        <w:spacing w:line="360" w:lineRule="auto"/>
        <w:rPr>
          <w:rFonts w:ascii="仿宋" w:hAnsi="仿宋" w:eastAsia="仿宋"/>
          <w:color w:val="000000"/>
        </w:rPr>
      </w:pPr>
      <w:r>
        <w:rPr>
          <w:rFonts w:ascii="仿宋" w:hAnsi="仿宋" w:eastAsia="仿宋"/>
          <w:b/>
          <w:bCs/>
          <w:color w:val="000000"/>
        </w:rPr>
        <w:t>附</w:t>
      </w:r>
      <w:bookmarkStart w:id="1772" w:name="_Toc296346727"/>
      <w:bookmarkStart w:id="1773" w:name="_Toc267261693"/>
      <w:bookmarkStart w:id="1774" w:name="_Toc296347225"/>
      <w:bookmarkStart w:id="1775" w:name="_Toc296891054"/>
      <w:bookmarkStart w:id="1776" w:name="_Toc296944565"/>
      <w:bookmarkStart w:id="1777" w:name="_Toc296503226"/>
      <w:bookmarkStart w:id="1778" w:name="_Toc296891266"/>
      <w:r>
        <w:rPr>
          <w:rFonts w:ascii="仿宋" w:hAnsi="仿宋" w:eastAsia="仿宋"/>
          <w:b/>
          <w:bCs/>
          <w:color w:val="000000"/>
        </w:rPr>
        <w:t>件3：</w:t>
      </w:r>
      <w:bookmarkEnd w:id="1772"/>
      <w:bookmarkEnd w:id="1773"/>
      <w:bookmarkEnd w:id="1774"/>
      <w:bookmarkEnd w:id="1775"/>
      <w:bookmarkEnd w:id="1776"/>
      <w:bookmarkEnd w:id="1777"/>
      <w:bookmarkEnd w:id="1778"/>
      <w:r>
        <w:rPr>
          <w:rFonts w:ascii="仿宋" w:hAnsi="仿宋" w:eastAsia="仿宋"/>
          <w:b/>
          <w:bCs/>
          <w:color w:val="000000"/>
        </w:rPr>
        <w:t xml:space="preserve">  </w:t>
      </w:r>
      <w:r>
        <w:rPr>
          <w:rFonts w:ascii="仿宋" w:hAnsi="仿宋" w:eastAsia="仿宋"/>
          <w:color w:val="000000"/>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rPr>
      </w:pPr>
      <w:r>
        <w:rPr>
          <w:rFonts w:ascii="仿宋" w:hAnsi="仿宋" w:eastAsia="仿宋"/>
          <w:b/>
          <w:color w:val="000000"/>
          <w:sz w:val="28"/>
          <w:szCs w:val="28"/>
        </w:rPr>
        <w:t>工程质量保修书</w:t>
      </w:r>
    </w:p>
    <w:p w14:paraId="3F7626BE">
      <w:pPr>
        <w:wordWrap w:val="0"/>
        <w:topLinePunct/>
        <w:adjustRightInd w:val="0"/>
        <w:snapToGrid w:val="0"/>
        <w:rPr>
          <w:rFonts w:ascii="仿宋" w:hAnsi="仿宋" w:eastAsia="仿宋"/>
          <w:color w:val="000000"/>
          <w:sz w:val="22"/>
          <w:szCs w:val="22"/>
        </w:rPr>
      </w:pPr>
    </w:p>
    <w:p w14:paraId="7B95B101">
      <w:pPr>
        <w:wordWrap w:val="0"/>
        <w:topLinePunct/>
        <w:adjustRightInd w:val="0"/>
        <w:snapToGrid w:val="0"/>
        <w:rPr>
          <w:rFonts w:ascii="仿宋" w:hAnsi="仿宋" w:eastAsia="仿宋"/>
          <w:color w:val="000000"/>
          <w:sz w:val="22"/>
          <w:szCs w:val="22"/>
        </w:rPr>
      </w:pPr>
      <w:r>
        <w:rPr>
          <w:rFonts w:ascii="仿宋" w:hAnsi="仿宋" w:eastAsia="仿宋"/>
          <w:color w:val="000000"/>
          <w:sz w:val="22"/>
          <w:szCs w:val="22"/>
        </w:rPr>
        <w:t>发包人（全称）</w:t>
      </w:r>
      <w:r>
        <w:rPr>
          <w:rFonts w:hint="eastAsia" w:ascii="仿宋" w:hAnsi="仿宋" w:eastAsia="仿宋"/>
          <w:color w:val="000000"/>
          <w:sz w:val="22"/>
          <w:szCs w:val="22"/>
        </w:rPr>
        <w:t>：</w:t>
      </w:r>
      <w:r>
        <w:rPr>
          <w:rFonts w:hint="eastAsia" w:ascii="仿宋_GB2312" w:eastAsia="仿宋_GB2312" w:cs="Times New Roman"/>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p>
    <w:p w14:paraId="25F67FB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承包人（全称）：</w:t>
      </w:r>
      <w:r>
        <w:rPr>
          <w:rFonts w:hint="eastAsia" w:ascii="仿宋_GB2312" w:eastAsia="仿宋_GB2312" w:cs="Times New Roman"/>
          <w:u w:val="single"/>
        </w:rPr>
        <w:t xml:space="preserve">                  </w:t>
      </w:r>
    </w:p>
    <w:p w14:paraId="4373FF8F">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hint="eastAsia" w:ascii="仿宋_GB2312" w:eastAsia="仿宋_GB2312" w:cs="Times New Roman"/>
          <w:u w:val="single"/>
        </w:rPr>
        <w:t xml:space="preserve">                  </w:t>
      </w:r>
      <w:r>
        <w:rPr>
          <w:rFonts w:ascii="仿宋" w:hAnsi="仿宋" w:eastAsia="仿宋"/>
          <w:color w:val="000000"/>
          <w:sz w:val="22"/>
          <w:szCs w:val="22"/>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rPr>
      </w:pPr>
      <w:bookmarkStart w:id="1779" w:name="_Toc9559"/>
      <w:bookmarkStart w:id="1780" w:name="_Toc10226"/>
      <w:bookmarkStart w:id="1781" w:name="_Toc32765"/>
      <w:bookmarkStart w:id="1782" w:name="_Toc22741"/>
      <w:bookmarkStart w:id="1783" w:name="_Toc21961"/>
      <w:r>
        <w:rPr>
          <w:rFonts w:ascii="仿宋" w:hAnsi="仿宋" w:eastAsia="仿宋"/>
          <w:b/>
          <w:color w:val="000000"/>
          <w:sz w:val="22"/>
          <w:szCs w:val="22"/>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u w:val="single"/>
        </w:rPr>
        <w:t>凡因承包人施工质量问题造成的质量缺陷，均因列在报修范围之内</w:t>
      </w:r>
      <w:r>
        <w:rPr>
          <w:rFonts w:hint="eastAsia" w:ascii="仿宋" w:hAnsi="仿宋" w:eastAsia="仿宋"/>
          <w:color w:val="000000"/>
          <w:sz w:val="22"/>
          <w:szCs w:val="22"/>
        </w:rPr>
        <w:t>。</w:t>
      </w:r>
    </w:p>
    <w:p w14:paraId="5F3E9572">
      <w:pPr>
        <w:adjustRightInd w:val="0"/>
        <w:spacing w:line="360" w:lineRule="auto"/>
        <w:ind w:firstLine="442" w:firstLineChars="200"/>
        <w:outlineLvl w:val="0"/>
        <w:rPr>
          <w:rFonts w:ascii="仿宋" w:hAnsi="仿宋" w:eastAsia="仿宋"/>
          <w:b/>
          <w:color w:val="000000"/>
          <w:sz w:val="22"/>
          <w:szCs w:val="22"/>
        </w:rPr>
      </w:pPr>
      <w:bookmarkStart w:id="1784" w:name="_Toc16276"/>
      <w:bookmarkStart w:id="1785" w:name="_Toc17632"/>
      <w:bookmarkStart w:id="1786" w:name="_Toc11026"/>
      <w:bookmarkStart w:id="1787" w:name="_Toc21074"/>
      <w:bookmarkStart w:id="1788" w:name="_Toc11207"/>
      <w:r>
        <w:rPr>
          <w:rFonts w:ascii="仿宋" w:hAnsi="仿宋" w:eastAsia="仿宋"/>
          <w:b/>
          <w:color w:val="000000"/>
          <w:sz w:val="22"/>
          <w:szCs w:val="22"/>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17A8D079">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06053447">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7BC2407A">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419D9F8D">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463F9310">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722511A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rPr>
      </w:pPr>
      <w:bookmarkStart w:id="1789" w:name="_Toc8194"/>
      <w:bookmarkStart w:id="1790" w:name="_Toc3850"/>
      <w:bookmarkStart w:id="1791" w:name="_Toc21451"/>
      <w:bookmarkStart w:id="1792" w:name="_Toc30646"/>
      <w:bookmarkStart w:id="1793" w:name="_Toc23736"/>
      <w:r>
        <w:rPr>
          <w:rFonts w:ascii="仿宋" w:hAnsi="仿宋" w:eastAsia="仿宋"/>
          <w:b/>
          <w:color w:val="000000"/>
          <w:sz w:val="22"/>
          <w:szCs w:val="22"/>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b/>
          <w:bCs/>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rPr>
      </w:pPr>
      <w:bookmarkStart w:id="1794" w:name="_Toc20296"/>
      <w:bookmarkStart w:id="1795" w:name="_Toc24851"/>
      <w:bookmarkStart w:id="1796" w:name="_Toc16353"/>
      <w:bookmarkStart w:id="1797" w:name="_Toc16413"/>
      <w:bookmarkStart w:id="1798" w:name="_Toc23785"/>
      <w:r>
        <w:rPr>
          <w:rFonts w:ascii="仿宋" w:hAnsi="仿宋" w:eastAsia="仿宋"/>
          <w:b/>
          <w:color w:val="000000"/>
          <w:sz w:val="22"/>
          <w:szCs w:val="22"/>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rPr>
      </w:pPr>
      <w:bookmarkStart w:id="1799" w:name="_Toc30462"/>
      <w:bookmarkStart w:id="1800" w:name="_Toc23648"/>
      <w:bookmarkStart w:id="1801" w:name="_Toc22734"/>
      <w:bookmarkStart w:id="1802" w:name="_Toc8352"/>
      <w:bookmarkStart w:id="1803" w:name="_Toc30559"/>
      <w:r>
        <w:rPr>
          <w:rFonts w:ascii="仿宋" w:hAnsi="仿宋" w:eastAsia="仿宋"/>
          <w:b/>
          <w:color w:val="000000"/>
          <w:sz w:val="22"/>
          <w:szCs w:val="22"/>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u w:val="single"/>
        </w:rPr>
      </w:pPr>
      <w:bookmarkStart w:id="1804" w:name="_Toc4087"/>
      <w:bookmarkStart w:id="1805" w:name="_Toc5069"/>
      <w:bookmarkStart w:id="1806" w:name="_Toc27096"/>
      <w:bookmarkStart w:id="1807" w:name="_Toc2712"/>
      <w:bookmarkStart w:id="1808" w:name="_Toc26513"/>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0BE3581">
      <w:pPr>
        <w:pStyle w:val="56"/>
        <w:framePr w:hSpace="0" w:wrap="auto" w:vAnchor="margin" w:hAnchor="text" w:yAlign="inline"/>
        <w:spacing w:line="360" w:lineRule="auto"/>
        <w:ind w:left="3960" w:hanging="3960" w:hangingChars="1800"/>
        <w:rPr>
          <w:rFonts w:ascii="仿宋" w:hAnsi="仿宋" w:eastAsia="仿宋"/>
          <w:color w:val="000000"/>
          <w:sz w:val="22"/>
          <w:u w:val="single"/>
        </w:rPr>
      </w:pPr>
      <w:r>
        <w:rPr>
          <w:rFonts w:ascii="仿宋" w:hAnsi="仿宋" w:eastAsia="仿宋"/>
          <w:color w:val="000000"/>
          <w:sz w:val="22"/>
        </w:rPr>
        <w:t>地  址：</w:t>
      </w:r>
      <w:r>
        <w:rPr>
          <w:rFonts w:hint="eastAsia" w:ascii="仿宋" w:hAnsi="仿宋" w:eastAsia="仿宋"/>
          <w:color w:val="000000"/>
          <w:sz w:val="22"/>
          <w:u w:val="single"/>
        </w:rPr>
        <w:t xml:space="preserve">                    </w:t>
      </w:r>
      <w:r>
        <w:rPr>
          <w:rFonts w:ascii="仿宋" w:hAnsi="仿宋" w:eastAsia="仿宋"/>
          <w:color w:val="000000"/>
          <w:sz w:val="22"/>
        </w:rPr>
        <w:t>地  址</w:t>
      </w:r>
      <w:r>
        <w:rPr>
          <w:rFonts w:hint="eastAsia" w:ascii="仿宋" w:hAnsi="仿宋" w:eastAsia="仿宋"/>
          <w:color w:val="000000"/>
          <w:sz w:val="22"/>
        </w:rPr>
        <w:t>：</w:t>
      </w:r>
      <w:r>
        <w:rPr>
          <w:rFonts w:hint="eastAsia" w:ascii="仿宋_GB2312" w:hAnsi="宋体" w:eastAsia="仿宋_GB2312"/>
          <w:szCs w:val="24"/>
          <w:u w:val="single"/>
        </w:rPr>
        <w:t xml:space="preserve">                  </w:t>
      </w:r>
    </w:p>
    <w:p w14:paraId="2E9788AA">
      <w:pPr>
        <w:adjustRightInd w:val="0"/>
        <w:spacing w:line="360" w:lineRule="auto"/>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法定代表人(签字)：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1632549">
      <w:pPr>
        <w:adjustRightInd w:val="0"/>
        <w:spacing w:line="360" w:lineRule="auto"/>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1EB405DA">
      <w:pPr>
        <w:adjustRightInd w:val="0"/>
        <w:spacing w:line="360" w:lineRule="auto"/>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hint="eastAsia" w:ascii="仿宋_GB2312" w:eastAsia="仿宋_GB2312" w:cs="Times New Roman"/>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3E2D3183">
      <w:pPr>
        <w:adjustRightInd w:val="0"/>
        <w:spacing w:line="360" w:lineRule="auto"/>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u w:val="single"/>
        </w:rPr>
      </w:pPr>
      <w:r>
        <w:rPr>
          <w:rFonts w:ascii="仿宋" w:hAnsi="仿宋" w:eastAsia="仿宋"/>
          <w:color w:val="000000"/>
          <w:sz w:val="22"/>
          <w:szCs w:val="22"/>
        </w:rPr>
        <w:t>开户银行：</w:t>
      </w:r>
      <w:r>
        <w:rPr>
          <w:rFonts w:hint="eastAsia" w:ascii="仿宋" w:hAnsi="仿宋" w:eastAsia="仿宋"/>
          <w:color w:val="000000"/>
          <w:sz w:val="22"/>
          <w:szCs w:val="22"/>
          <w:u w:val="single"/>
        </w:rPr>
        <w:t xml:space="preserve">                  </w:t>
      </w:r>
      <w:r>
        <w:rPr>
          <w:rFonts w:ascii="仿宋" w:hAnsi="仿宋" w:eastAsia="仿宋"/>
          <w:color w:val="000000"/>
          <w:sz w:val="22"/>
          <w:szCs w:val="22"/>
        </w:rPr>
        <w:t>开户银行：</w:t>
      </w:r>
      <w:r>
        <w:rPr>
          <w:rFonts w:hint="eastAsia" w:ascii="仿宋_GB2312" w:eastAsia="仿宋_GB2312" w:cs="Times New Roman"/>
          <w:u w:val="single"/>
        </w:rPr>
        <w:t xml:space="preserve">                  </w:t>
      </w:r>
    </w:p>
    <w:p w14:paraId="0DB708F2">
      <w:pPr>
        <w:adjustRightInd w:val="0"/>
        <w:spacing w:line="360" w:lineRule="auto"/>
        <w:rPr>
          <w:rFonts w:ascii="仿宋" w:hAnsi="仿宋" w:eastAsia="仿宋" w:cs="仿宋"/>
          <w:color w:val="000000"/>
          <w:sz w:val="22"/>
          <w:szCs w:val="22"/>
          <w:u w:val="single"/>
        </w:rPr>
      </w:pPr>
      <w:r>
        <w:rPr>
          <w:rFonts w:ascii="仿宋" w:hAnsi="仿宋" w:eastAsia="仿宋"/>
          <w:color w:val="000000"/>
          <w:sz w:val="22"/>
          <w:szCs w:val="22"/>
        </w:rPr>
        <w:t>账  号：</w:t>
      </w:r>
      <w:r>
        <w:rPr>
          <w:rFonts w:hint="eastAsia" w:ascii="仿宋" w:hAnsi="仿宋" w:eastAsia="仿宋"/>
          <w:color w:val="000000"/>
          <w:sz w:val="22"/>
          <w:szCs w:val="22"/>
          <w:u w:val="single"/>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hint="eastAsia" w:ascii="仿宋_GB2312" w:eastAsia="仿宋_GB2312" w:cs="Times New Roman"/>
          <w:u w:val="single"/>
        </w:rPr>
        <w:t xml:space="preserve">                  </w:t>
      </w:r>
    </w:p>
    <w:p w14:paraId="588E1921">
      <w:pPr>
        <w:adjustRightInd w:val="0"/>
        <w:spacing w:line="360" w:lineRule="auto"/>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邮政编码：</w:t>
      </w:r>
      <w:r>
        <w:rPr>
          <w:rFonts w:hint="eastAsia" w:ascii="仿宋_GB2312" w:eastAsia="仿宋_GB2312" w:cs="Times New Roman"/>
          <w:u w:val="single"/>
        </w:rPr>
        <w:t xml:space="preserve">                  </w:t>
      </w:r>
    </w:p>
    <w:p w14:paraId="112EB918">
      <w:pPr>
        <w:adjustRightInd w:val="0"/>
        <w:spacing w:line="360" w:lineRule="auto"/>
        <w:ind w:firstLine="480" w:firstLineChars="200"/>
        <w:rPr>
          <w:rFonts w:ascii="仿宋" w:hAnsi="仿宋" w:eastAsia="仿宋"/>
          <w:color w:val="000000"/>
        </w:rPr>
      </w:pPr>
    </w:p>
    <w:p w14:paraId="2BD8CAD5">
      <w:pPr>
        <w:adjustRightInd w:val="0"/>
        <w:spacing w:line="360" w:lineRule="auto"/>
        <w:ind w:firstLine="480" w:firstLineChars="200"/>
        <w:rPr>
          <w:rFonts w:ascii="仿宋" w:hAnsi="仿宋" w:eastAsia="仿宋"/>
          <w:color w:val="000000"/>
        </w:rPr>
      </w:pPr>
    </w:p>
    <w:p w14:paraId="18AAC96E">
      <w:pPr>
        <w:adjustRightInd w:val="0"/>
        <w:spacing w:line="360" w:lineRule="auto"/>
        <w:ind w:firstLine="480" w:firstLineChars="200"/>
        <w:rPr>
          <w:rFonts w:ascii="仿宋" w:hAnsi="仿宋" w:eastAsia="仿宋"/>
          <w:color w:val="000000"/>
        </w:rPr>
      </w:pPr>
    </w:p>
    <w:p w14:paraId="63A48D74">
      <w:pPr>
        <w:spacing w:line="360" w:lineRule="auto"/>
        <w:ind w:firstLine="482" w:firstLineChars="200"/>
        <w:rPr>
          <w:rFonts w:ascii="仿宋" w:hAnsi="仿宋" w:eastAsia="仿宋"/>
          <w:b/>
          <w:bCs/>
          <w:color w:val="000000"/>
        </w:rPr>
      </w:pPr>
    </w:p>
    <w:p w14:paraId="3A306C77">
      <w:pPr>
        <w:pStyle w:val="3"/>
        <w:rPr>
          <w:rFonts w:ascii="仿宋" w:hAnsi="仿宋" w:eastAsia="仿宋"/>
          <w:bCs/>
          <w:color w:val="000000"/>
          <w:sz w:val="24"/>
        </w:rPr>
      </w:pPr>
    </w:p>
    <w:p w14:paraId="1C6F7810">
      <w:pPr>
        <w:rPr>
          <w:sz w:val="21"/>
          <w:szCs w:val="16"/>
        </w:rPr>
      </w:pPr>
    </w:p>
    <w:p w14:paraId="264E904C">
      <w:pPr>
        <w:spacing w:line="360" w:lineRule="auto"/>
        <w:rPr>
          <w:rFonts w:ascii="仿宋" w:hAnsi="仿宋" w:eastAsia="仿宋"/>
          <w:b/>
          <w:bCs/>
          <w:color w:val="000000"/>
        </w:rPr>
      </w:pPr>
    </w:p>
    <w:p w14:paraId="376282A4">
      <w:pPr>
        <w:pStyle w:val="21"/>
        <w:rPr>
          <w:rFonts w:ascii="仿宋" w:hAnsi="仿宋" w:eastAsia="仿宋"/>
          <w:b/>
          <w:bCs/>
          <w:color w:val="000000"/>
        </w:rPr>
      </w:pPr>
    </w:p>
    <w:p w14:paraId="0336652D">
      <w:pPr>
        <w:pStyle w:val="21"/>
        <w:rPr>
          <w:rFonts w:ascii="仿宋" w:hAnsi="仿宋" w:eastAsia="仿宋"/>
          <w:b/>
          <w:bCs/>
          <w:color w:val="000000"/>
        </w:rPr>
      </w:pPr>
    </w:p>
    <w:p w14:paraId="31977E6A">
      <w:pPr>
        <w:pStyle w:val="21"/>
        <w:rPr>
          <w:rFonts w:ascii="仿宋" w:hAnsi="仿宋" w:eastAsia="仿宋"/>
          <w:b/>
          <w:bCs/>
          <w:color w:val="000000"/>
        </w:rPr>
      </w:pPr>
    </w:p>
    <w:p w14:paraId="4DB53C96">
      <w:pPr>
        <w:pStyle w:val="21"/>
        <w:rPr>
          <w:rFonts w:ascii="仿宋" w:hAnsi="仿宋" w:eastAsia="仿宋"/>
          <w:b/>
          <w:bCs/>
          <w:color w:val="000000"/>
        </w:rPr>
      </w:pPr>
    </w:p>
    <w:p w14:paraId="077964CA">
      <w:pPr>
        <w:pStyle w:val="21"/>
        <w:rPr>
          <w:rFonts w:ascii="仿宋" w:hAnsi="仿宋" w:eastAsia="仿宋"/>
          <w:b/>
          <w:bCs/>
          <w:color w:val="000000"/>
        </w:rPr>
      </w:pPr>
    </w:p>
    <w:p w14:paraId="6CB0E0B2">
      <w:pPr>
        <w:pStyle w:val="21"/>
        <w:rPr>
          <w:rFonts w:ascii="仿宋" w:hAnsi="仿宋" w:eastAsia="仿宋"/>
          <w:b/>
          <w:bCs/>
          <w:color w:val="000000"/>
        </w:rPr>
      </w:pPr>
    </w:p>
    <w:p w14:paraId="405A7681">
      <w:pPr>
        <w:spacing w:line="360" w:lineRule="auto"/>
        <w:rPr>
          <w:rFonts w:ascii="仿宋" w:hAnsi="仿宋" w:eastAsia="仿宋"/>
          <w:b/>
          <w:bCs/>
          <w:color w:val="000000"/>
        </w:rPr>
      </w:pPr>
    </w:p>
    <w:p w14:paraId="1D45DC6E">
      <w:pPr>
        <w:spacing w:line="360" w:lineRule="auto"/>
        <w:rPr>
          <w:rFonts w:ascii="仿宋" w:hAnsi="仿宋" w:eastAsia="仿宋"/>
          <w:b/>
          <w:bCs/>
          <w:color w:val="000000"/>
        </w:rPr>
      </w:pPr>
    </w:p>
    <w:p w14:paraId="63CB934A">
      <w:pPr>
        <w:pStyle w:val="21"/>
        <w:rPr>
          <w:rFonts w:ascii="仿宋" w:hAnsi="仿宋" w:eastAsia="仿宋"/>
          <w:b/>
          <w:bCs/>
          <w:color w:val="000000"/>
        </w:rPr>
      </w:pPr>
    </w:p>
    <w:p w14:paraId="3572F904">
      <w:pPr>
        <w:pStyle w:val="21"/>
        <w:rPr>
          <w:rFonts w:ascii="仿宋" w:hAnsi="仿宋" w:eastAsia="仿宋"/>
          <w:b/>
          <w:bCs/>
          <w:color w:val="000000"/>
        </w:rPr>
      </w:pPr>
    </w:p>
    <w:p w14:paraId="2F7C18B5">
      <w:pPr>
        <w:pStyle w:val="21"/>
        <w:rPr>
          <w:rFonts w:ascii="仿宋" w:hAnsi="仿宋" w:eastAsia="仿宋"/>
          <w:b/>
          <w:bCs/>
          <w:color w:val="000000"/>
        </w:rPr>
      </w:pPr>
    </w:p>
    <w:p w14:paraId="1132B17C">
      <w:pPr>
        <w:spacing w:line="360" w:lineRule="auto"/>
        <w:rPr>
          <w:rFonts w:ascii="仿宋" w:hAnsi="仿宋" w:eastAsia="仿宋"/>
          <w:b/>
          <w:bCs/>
          <w:color w:val="000000"/>
        </w:rPr>
      </w:pPr>
      <w:r>
        <w:rPr>
          <w:rFonts w:ascii="仿宋" w:hAnsi="仿宋" w:eastAsia="仿宋"/>
          <w:b/>
          <w:bCs/>
          <w:color w:val="000000"/>
        </w:rPr>
        <w:t>附件4：</w:t>
      </w:r>
    </w:p>
    <w:p w14:paraId="47156F16">
      <w:pPr>
        <w:spacing w:line="360" w:lineRule="auto"/>
        <w:ind w:firstLine="482" w:firstLineChars="200"/>
        <w:jc w:val="center"/>
        <w:rPr>
          <w:rFonts w:ascii="仿宋" w:hAnsi="仿宋" w:eastAsia="仿宋"/>
          <w:b/>
          <w:bCs/>
          <w:color w:val="000000"/>
        </w:rPr>
      </w:pPr>
      <w:r>
        <w:rPr>
          <w:rFonts w:ascii="仿宋" w:hAnsi="仿宋" w:eastAsia="仿宋"/>
          <w:b/>
          <w:bCs/>
          <w:color w:val="000000"/>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7"/>
              <w:keepNext/>
              <w:spacing w:line="360" w:lineRule="auto"/>
              <w:jc w:val="center"/>
              <w:rPr>
                <w:rFonts w:ascii="仿宋" w:hAnsi="仿宋" w:eastAsia="仿宋"/>
                <w:color w:val="000000"/>
                <w:sz w:val="22"/>
              </w:rPr>
            </w:pPr>
            <w:r>
              <w:rPr>
                <w:rFonts w:ascii="仿宋" w:hAnsi="仿宋" w:eastAsia="仿宋"/>
                <w:color w:val="000000"/>
                <w:sz w:val="22"/>
              </w:rPr>
              <w:t>文件名称</w:t>
            </w:r>
          </w:p>
        </w:tc>
        <w:tc>
          <w:tcPr>
            <w:tcW w:w="1276" w:type="dxa"/>
            <w:tcBorders>
              <w:top w:val="single" w:color="auto" w:sz="12" w:space="0"/>
              <w:bottom w:val="double" w:color="auto" w:sz="6" w:space="0"/>
            </w:tcBorders>
            <w:vAlign w:val="center"/>
          </w:tcPr>
          <w:p w14:paraId="798D92B2">
            <w:pPr>
              <w:pStyle w:val="7"/>
              <w:keepNext/>
              <w:spacing w:line="360" w:lineRule="auto"/>
              <w:jc w:val="center"/>
              <w:rPr>
                <w:rFonts w:ascii="仿宋" w:hAnsi="仿宋" w:eastAsia="仿宋"/>
                <w:color w:val="000000"/>
                <w:sz w:val="22"/>
              </w:rPr>
            </w:pPr>
            <w:r>
              <w:rPr>
                <w:rFonts w:ascii="仿宋" w:hAnsi="仿宋" w:eastAsia="仿宋"/>
                <w:color w:val="000000"/>
                <w:sz w:val="22"/>
              </w:rPr>
              <w:t>套数</w:t>
            </w:r>
          </w:p>
        </w:tc>
        <w:tc>
          <w:tcPr>
            <w:tcW w:w="1450" w:type="dxa"/>
            <w:tcBorders>
              <w:top w:val="single" w:color="auto" w:sz="12" w:space="0"/>
              <w:bottom w:val="double" w:color="auto" w:sz="6" w:space="0"/>
            </w:tcBorders>
            <w:vAlign w:val="center"/>
          </w:tcPr>
          <w:p w14:paraId="043C0F36">
            <w:pPr>
              <w:pStyle w:val="7"/>
              <w:keepNext/>
              <w:spacing w:line="360" w:lineRule="auto"/>
              <w:jc w:val="center"/>
              <w:rPr>
                <w:rFonts w:ascii="仿宋" w:hAnsi="仿宋" w:eastAsia="仿宋"/>
                <w:color w:val="000000"/>
                <w:sz w:val="22"/>
              </w:rPr>
            </w:pPr>
            <w:r>
              <w:rPr>
                <w:rFonts w:ascii="仿宋" w:hAnsi="仿宋" w:eastAsia="仿宋"/>
                <w:color w:val="000000"/>
                <w:sz w:val="22"/>
              </w:rPr>
              <w:t>费用</w:t>
            </w:r>
            <w:r>
              <w:rPr>
                <w:rFonts w:hint="eastAsia" w:ascii="仿宋" w:hAnsi="仿宋" w:eastAsia="仿宋"/>
                <w:color w:val="000000"/>
                <w:sz w:val="22"/>
              </w:rPr>
              <w:t>（元）</w:t>
            </w:r>
          </w:p>
        </w:tc>
        <w:tc>
          <w:tcPr>
            <w:tcW w:w="1243" w:type="dxa"/>
            <w:tcBorders>
              <w:top w:val="single" w:color="auto" w:sz="12" w:space="0"/>
              <w:bottom w:val="double" w:color="auto" w:sz="6" w:space="0"/>
            </w:tcBorders>
            <w:vAlign w:val="center"/>
          </w:tcPr>
          <w:p w14:paraId="24756CF1">
            <w:pPr>
              <w:pStyle w:val="7"/>
              <w:keepNext/>
              <w:spacing w:line="360" w:lineRule="auto"/>
              <w:jc w:val="center"/>
              <w:rPr>
                <w:rFonts w:ascii="仿宋" w:hAnsi="仿宋" w:eastAsia="仿宋"/>
                <w:color w:val="000000"/>
                <w:sz w:val="22"/>
              </w:rPr>
            </w:pPr>
            <w:r>
              <w:rPr>
                <w:rFonts w:ascii="仿宋" w:hAnsi="仿宋" w:eastAsia="仿宋"/>
                <w:color w:val="000000"/>
                <w:sz w:val="22"/>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rPr>
            </w:pPr>
            <w:r>
              <w:rPr>
                <w:rFonts w:ascii="仿宋" w:hAnsi="仿宋" w:eastAsia="仿宋"/>
                <w:color w:val="000000"/>
                <w:sz w:val="22"/>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rPr>
            </w:pPr>
            <w:r>
              <w:rPr>
                <w:rFonts w:ascii="仿宋" w:hAnsi="仿宋" w:eastAsia="仿宋"/>
                <w:color w:val="000000"/>
                <w:sz w:val="22"/>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779328A0">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2A0BB693">
            <w:pPr>
              <w:pStyle w:val="7"/>
              <w:keepNext/>
              <w:spacing w:line="360" w:lineRule="auto"/>
              <w:ind w:firstLine="480" w:firstLineChars="200"/>
              <w:rPr>
                <w:rFonts w:ascii="仿宋" w:hAnsi="仿宋" w:eastAsia="仿宋"/>
                <w:color w:val="000000"/>
                <w:sz w:val="24"/>
              </w:rPr>
            </w:pPr>
          </w:p>
        </w:tc>
        <w:tc>
          <w:tcPr>
            <w:tcW w:w="1243" w:type="dxa"/>
            <w:tcBorders>
              <w:top w:val="double" w:color="auto" w:sz="6" w:space="0"/>
              <w:bottom w:val="single" w:color="auto" w:sz="6" w:space="0"/>
            </w:tcBorders>
            <w:vAlign w:val="center"/>
          </w:tcPr>
          <w:p w14:paraId="0D696514">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4D91690F">
            <w:pPr>
              <w:pStyle w:val="7"/>
              <w:keepNext/>
              <w:spacing w:line="360" w:lineRule="auto"/>
              <w:ind w:firstLine="480" w:firstLineChars="200"/>
              <w:rPr>
                <w:rFonts w:ascii="仿宋" w:hAnsi="仿宋" w:eastAsia="仿宋"/>
                <w:color w:val="000000"/>
                <w:sz w:val="24"/>
              </w:rPr>
            </w:pPr>
          </w:p>
        </w:tc>
        <w:tc>
          <w:tcPr>
            <w:tcW w:w="1667" w:type="dxa"/>
            <w:tcBorders>
              <w:top w:val="double" w:color="auto" w:sz="6" w:space="0"/>
              <w:bottom w:val="single" w:color="auto" w:sz="6" w:space="0"/>
            </w:tcBorders>
            <w:vAlign w:val="center"/>
          </w:tcPr>
          <w:p w14:paraId="313EDA8E">
            <w:pPr>
              <w:pStyle w:val="7"/>
              <w:keepNext/>
              <w:spacing w:line="360" w:lineRule="auto"/>
              <w:ind w:firstLine="480" w:firstLineChars="200"/>
              <w:rPr>
                <w:rFonts w:ascii="仿宋" w:hAnsi="仿宋" w:eastAsia="仿宋"/>
                <w:color w:val="000000"/>
                <w:sz w:val="24"/>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4D9D654A">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45C5C71F">
            <w:pPr>
              <w:pStyle w:val="7"/>
              <w:keepNext/>
              <w:spacing w:line="360" w:lineRule="auto"/>
              <w:ind w:firstLine="480" w:firstLineChars="200"/>
              <w:rPr>
                <w:rFonts w:ascii="仿宋" w:hAnsi="仿宋" w:eastAsia="仿宋"/>
                <w:color w:val="000000"/>
                <w:sz w:val="24"/>
              </w:rPr>
            </w:pPr>
          </w:p>
        </w:tc>
        <w:tc>
          <w:tcPr>
            <w:tcW w:w="1243" w:type="dxa"/>
            <w:tcBorders>
              <w:top w:val="nil"/>
            </w:tcBorders>
            <w:vAlign w:val="center"/>
          </w:tcPr>
          <w:p w14:paraId="39105D68">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138AD983">
            <w:pPr>
              <w:pStyle w:val="7"/>
              <w:keepNext/>
              <w:spacing w:line="360" w:lineRule="auto"/>
              <w:ind w:firstLine="480" w:firstLineChars="200"/>
              <w:rPr>
                <w:rFonts w:ascii="仿宋" w:hAnsi="仿宋" w:eastAsia="仿宋"/>
                <w:color w:val="000000"/>
                <w:sz w:val="24"/>
              </w:rPr>
            </w:pPr>
          </w:p>
        </w:tc>
        <w:tc>
          <w:tcPr>
            <w:tcW w:w="1667" w:type="dxa"/>
            <w:tcBorders>
              <w:top w:val="nil"/>
            </w:tcBorders>
            <w:vAlign w:val="center"/>
          </w:tcPr>
          <w:p w14:paraId="2FC65930">
            <w:pPr>
              <w:pStyle w:val="7"/>
              <w:keepNext/>
              <w:spacing w:line="360" w:lineRule="auto"/>
              <w:ind w:firstLine="480" w:firstLineChars="200"/>
              <w:rPr>
                <w:rFonts w:ascii="仿宋" w:hAnsi="仿宋" w:eastAsia="仿宋"/>
                <w:color w:val="000000"/>
                <w:sz w:val="24"/>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7"/>
              <w:keepNext/>
              <w:spacing w:line="360" w:lineRule="auto"/>
              <w:ind w:firstLine="480" w:firstLineChars="200"/>
              <w:rPr>
                <w:rFonts w:ascii="仿宋" w:hAnsi="仿宋" w:eastAsia="仿宋"/>
                <w:color w:val="000000"/>
                <w:sz w:val="24"/>
              </w:rPr>
            </w:pPr>
          </w:p>
        </w:tc>
        <w:tc>
          <w:tcPr>
            <w:tcW w:w="1276" w:type="dxa"/>
            <w:vAlign w:val="center"/>
          </w:tcPr>
          <w:p w14:paraId="5373AE38">
            <w:pPr>
              <w:pStyle w:val="7"/>
              <w:keepNext/>
              <w:spacing w:line="360" w:lineRule="auto"/>
              <w:ind w:firstLine="480" w:firstLineChars="200"/>
              <w:rPr>
                <w:rFonts w:ascii="仿宋" w:hAnsi="仿宋" w:eastAsia="仿宋"/>
                <w:color w:val="000000"/>
                <w:sz w:val="24"/>
              </w:rPr>
            </w:pPr>
          </w:p>
        </w:tc>
        <w:tc>
          <w:tcPr>
            <w:tcW w:w="1450" w:type="dxa"/>
            <w:vAlign w:val="center"/>
          </w:tcPr>
          <w:p w14:paraId="604F47DC">
            <w:pPr>
              <w:pStyle w:val="7"/>
              <w:keepNext/>
              <w:spacing w:line="360" w:lineRule="auto"/>
              <w:ind w:firstLine="480" w:firstLineChars="200"/>
              <w:rPr>
                <w:rFonts w:ascii="仿宋" w:hAnsi="仿宋" w:eastAsia="仿宋"/>
                <w:color w:val="000000"/>
                <w:sz w:val="24"/>
              </w:rPr>
            </w:pPr>
          </w:p>
        </w:tc>
        <w:tc>
          <w:tcPr>
            <w:tcW w:w="1243" w:type="dxa"/>
            <w:vAlign w:val="center"/>
          </w:tcPr>
          <w:p w14:paraId="3654484D">
            <w:pPr>
              <w:pStyle w:val="7"/>
              <w:keepNext/>
              <w:spacing w:line="360" w:lineRule="auto"/>
              <w:ind w:firstLine="480" w:firstLineChars="200"/>
              <w:rPr>
                <w:rFonts w:ascii="仿宋" w:hAnsi="仿宋" w:eastAsia="仿宋"/>
                <w:color w:val="000000"/>
                <w:sz w:val="24"/>
              </w:rPr>
            </w:pPr>
          </w:p>
        </w:tc>
        <w:tc>
          <w:tcPr>
            <w:tcW w:w="1450" w:type="dxa"/>
            <w:vAlign w:val="center"/>
          </w:tcPr>
          <w:p w14:paraId="6C8F403D">
            <w:pPr>
              <w:pStyle w:val="7"/>
              <w:keepNext/>
              <w:spacing w:line="360" w:lineRule="auto"/>
              <w:ind w:firstLine="480" w:firstLineChars="200"/>
              <w:rPr>
                <w:rFonts w:ascii="仿宋" w:hAnsi="仿宋" w:eastAsia="仿宋"/>
                <w:color w:val="000000"/>
                <w:sz w:val="24"/>
              </w:rPr>
            </w:pPr>
          </w:p>
        </w:tc>
        <w:tc>
          <w:tcPr>
            <w:tcW w:w="1667" w:type="dxa"/>
            <w:vAlign w:val="center"/>
          </w:tcPr>
          <w:p w14:paraId="69C9481B">
            <w:pPr>
              <w:pStyle w:val="7"/>
              <w:keepNext/>
              <w:spacing w:line="360" w:lineRule="auto"/>
              <w:ind w:firstLine="480" w:firstLineChars="200"/>
              <w:rPr>
                <w:rFonts w:ascii="仿宋" w:hAnsi="仿宋" w:eastAsia="仿宋"/>
                <w:color w:val="000000"/>
                <w:sz w:val="24"/>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7"/>
              <w:keepNext/>
              <w:spacing w:line="360" w:lineRule="auto"/>
              <w:ind w:firstLine="480" w:firstLineChars="200"/>
              <w:rPr>
                <w:rFonts w:ascii="仿宋" w:hAnsi="仿宋" w:eastAsia="仿宋"/>
                <w:color w:val="000000"/>
                <w:sz w:val="24"/>
              </w:rPr>
            </w:pPr>
          </w:p>
        </w:tc>
        <w:tc>
          <w:tcPr>
            <w:tcW w:w="1276" w:type="dxa"/>
            <w:vAlign w:val="center"/>
          </w:tcPr>
          <w:p w14:paraId="2ADD81C4">
            <w:pPr>
              <w:pStyle w:val="7"/>
              <w:keepNext/>
              <w:spacing w:line="360" w:lineRule="auto"/>
              <w:ind w:firstLine="480" w:firstLineChars="200"/>
              <w:rPr>
                <w:rFonts w:ascii="仿宋" w:hAnsi="仿宋" w:eastAsia="仿宋"/>
                <w:color w:val="000000"/>
                <w:sz w:val="24"/>
              </w:rPr>
            </w:pPr>
          </w:p>
        </w:tc>
        <w:tc>
          <w:tcPr>
            <w:tcW w:w="1450" w:type="dxa"/>
            <w:vAlign w:val="center"/>
          </w:tcPr>
          <w:p w14:paraId="133D6960">
            <w:pPr>
              <w:pStyle w:val="7"/>
              <w:keepNext/>
              <w:spacing w:line="360" w:lineRule="auto"/>
              <w:ind w:firstLine="480" w:firstLineChars="200"/>
              <w:rPr>
                <w:rFonts w:ascii="仿宋" w:hAnsi="仿宋" w:eastAsia="仿宋"/>
                <w:color w:val="000000"/>
                <w:sz w:val="24"/>
              </w:rPr>
            </w:pPr>
          </w:p>
        </w:tc>
        <w:tc>
          <w:tcPr>
            <w:tcW w:w="1243" w:type="dxa"/>
            <w:vAlign w:val="center"/>
          </w:tcPr>
          <w:p w14:paraId="6B1D14FB">
            <w:pPr>
              <w:pStyle w:val="7"/>
              <w:keepNext/>
              <w:spacing w:line="360" w:lineRule="auto"/>
              <w:ind w:firstLine="480" w:firstLineChars="200"/>
              <w:rPr>
                <w:rFonts w:ascii="仿宋" w:hAnsi="仿宋" w:eastAsia="仿宋"/>
                <w:color w:val="000000"/>
                <w:sz w:val="24"/>
              </w:rPr>
            </w:pPr>
          </w:p>
        </w:tc>
        <w:tc>
          <w:tcPr>
            <w:tcW w:w="1450" w:type="dxa"/>
            <w:vAlign w:val="center"/>
          </w:tcPr>
          <w:p w14:paraId="42291BAE">
            <w:pPr>
              <w:pStyle w:val="7"/>
              <w:keepNext/>
              <w:spacing w:line="360" w:lineRule="auto"/>
              <w:ind w:firstLine="480" w:firstLineChars="200"/>
              <w:rPr>
                <w:rFonts w:ascii="仿宋" w:hAnsi="仿宋" w:eastAsia="仿宋"/>
                <w:color w:val="000000"/>
                <w:sz w:val="24"/>
              </w:rPr>
            </w:pPr>
          </w:p>
        </w:tc>
        <w:tc>
          <w:tcPr>
            <w:tcW w:w="1667" w:type="dxa"/>
            <w:vAlign w:val="center"/>
          </w:tcPr>
          <w:p w14:paraId="6EE020E8">
            <w:pPr>
              <w:pStyle w:val="7"/>
              <w:keepNext/>
              <w:spacing w:line="360" w:lineRule="auto"/>
              <w:ind w:firstLine="480" w:firstLineChars="200"/>
              <w:rPr>
                <w:rFonts w:ascii="仿宋" w:hAnsi="仿宋" w:eastAsia="仿宋"/>
                <w:color w:val="000000"/>
                <w:sz w:val="24"/>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7"/>
              <w:keepNext/>
              <w:spacing w:line="360" w:lineRule="auto"/>
              <w:ind w:firstLine="480" w:firstLineChars="200"/>
              <w:rPr>
                <w:rFonts w:ascii="仿宋" w:hAnsi="仿宋" w:eastAsia="仿宋"/>
                <w:color w:val="000000"/>
                <w:sz w:val="24"/>
              </w:rPr>
            </w:pPr>
          </w:p>
        </w:tc>
        <w:tc>
          <w:tcPr>
            <w:tcW w:w="1276" w:type="dxa"/>
            <w:vAlign w:val="center"/>
          </w:tcPr>
          <w:p w14:paraId="79EA7CED">
            <w:pPr>
              <w:pStyle w:val="7"/>
              <w:keepNext/>
              <w:spacing w:line="360" w:lineRule="auto"/>
              <w:ind w:firstLine="480" w:firstLineChars="200"/>
              <w:rPr>
                <w:rFonts w:ascii="仿宋" w:hAnsi="仿宋" w:eastAsia="仿宋"/>
                <w:color w:val="000000"/>
                <w:sz w:val="24"/>
              </w:rPr>
            </w:pPr>
          </w:p>
        </w:tc>
        <w:tc>
          <w:tcPr>
            <w:tcW w:w="1450" w:type="dxa"/>
            <w:vAlign w:val="center"/>
          </w:tcPr>
          <w:p w14:paraId="1B150164">
            <w:pPr>
              <w:pStyle w:val="7"/>
              <w:keepNext/>
              <w:spacing w:line="360" w:lineRule="auto"/>
              <w:ind w:firstLine="480" w:firstLineChars="200"/>
              <w:rPr>
                <w:rFonts w:ascii="仿宋" w:hAnsi="仿宋" w:eastAsia="仿宋"/>
                <w:color w:val="000000"/>
                <w:sz w:val="24"/>
              </w:rPr>
            </w:pPr>
          </w:p>
        </w:tc>
        <w:tc>
          <w:tcPr>
            <w:tcW w:w="1243" w:type="dxa"/>
            <w:vAlign w:val="center"/>
          </w:tcPr>
          <w:p w14:paraId="6B57DD8F">
            <w:pPr>
              <w:pStyle w:val="7"/>
              <w:keepNext/>
              <w:spacing w:line="360" w:lineRule="auto"/>
              <w:ind w:firstLine="480" w:firstLineChars="200"/>
              <w:rPr>
                <w:rFonts w:ascii="仿宋" w:hAnsi="仿宋" w:eastAsia="仿宋"/>
                <w:color w:val="000000"/>
                <w:sz w:val="24"/>
              </w:rPr>
            </w:pPr>
          </w:p>
        </w:tc>
        <w:tc>
          <w:tcPr>
            <w:tcW w:w="1450" w:type="dxa"/>
            <w:vAlign w:val="center"/>
          </w:tcPr>
          <w:p w14:paraId="04215616">
            <w:pPr>
              <w:pStyle w:val="7"/>
              <w:keepNext/>
              <w:spacing w:line="360" w:lineRule="auto"/>
              <w:ind w:firstLine="480" w:firstLineChars="200"/>
              <w:rPr>
                <w:rFonts w:ascii="仿宋" w:hAnsi="仿宋" w:eastAsia="仿宋"/>
                <w:color w:val="000000"/>
                <w:sz w:val="24"/>
              </w:rPr>
            </w:pPr>
          </w:p>
        </w:tc>
        <w:tc>
          <w:tcPr>
            <w:tcW w:w="1667" w:type="dxa"/>
            <w:vAlign w:val="center"/>
          </w:tcPr>
          <w:p w14:paraId="4D69FF51">
            <w:pPr>
              <w:pStyle w:val="7"/>
              <w:keepNext/>
              <w:spacing w:line="360" w:lineRule="auto"/>
              <w:ind w:firstLine="480" w:firstLineChars="200"/>
              <w:rPr>
                <w:rFonts w:ascii="仿宋" w:hAnsi="仿宋" w:eastAsia="仿宋"/>
                <w:color w:val="000000"/>
                <w:sz w:val="24"/>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7"/>
              <w:keepNext/>
              <w:spacing w:line="360" w:lineRule="auto"/>
              <w:ind w:firstLine="480" w:firstLineChars="200"/>
              <w:rPr>
                <w:rFonts w:ascii="仿宋" w:hAnsi="仿宋" w:eastAsia="仿宋"/>
                <w:color w:val="000000"/>
                <w:sz w:val="24"/>
              </w:rPr>
            </w:pPr>
          </w:p>
        </w:tc>
        <w:tc>
          <w:tcPr>
            <w:tcW w:w="1276" w:type="dxa"/>
            <w:vAlign w:val="center"/>
          </w:tcPr>
          <w:p w14:paraId="09DABCD5">
            <w:pPr>
              <w:pStyle w:val="7"/>
              <w:keepNext/>
              <w:spacing w:line="360" w:lineRule="auto"/>
              <w:ind w:firstLine="480" w:firstLineChars="200"/>
              <w:rPr>
                <w:rFonts w:ascii="仿宋" w:hAnsi="仿宋" w:eastAsia="仿宋"/>
                <w:color w:val="000000"/>
                <w:sz w:val="24"/>
              </w:rPr>
            </w:pPr>
          </w:p>
        </w:tc>
        <w:tc>
          <w:tcPr>
            <w:tcW w:w="1450" w:type="dxa"/>
            <w:vAlign w:val="center"/>
          </w:tcPr>
          <w:p w14:paraId="41EE2E97">
            <w:pPr>
              <w:pStyle w:val="7"/>
              <w:keepNext/>
              <w:spacing w:line="360" w:lineRule="auto"/>
              <w:ind w:firstLine="480" w:firstLineChars="200"/>
              <w:rPr>
                <w:rFonts w:ascii="仿宋" w:hAnsi="仿宋" w:eastAsia="仿宋"/>
                <w:color w:val="000000"/>
                <w:sz w:val="24"/>
              </w:rPr>
            </w:pPr>
          </w:p>
        </w:tc>
        <w:tc>
          <w:tcPr>
            <w:tcW w:w="1243" w:type="dxa"/>
            <w:vAlign w:val="center"/>
          </w:tcPr>
          <w:p w14:paraId="40124170">
            <w:pPr>
              <w:pStyle w:val="7"/>
              <w:keepNext/>
              <w:spacing w:line="360" w:lineRule="auto"/>
              <w:ind w:firstLine="480" w:firstLineChars="200"/>
              <w:rPr>
                <w:rFonts w:ascii="仿宋" w:hAnsi="仿宋" w:eastAsia="仿宋"/>
                <w:color w:val="000000"/>
                <w:sz w:val="24"/>
              </w:rPr>
            </w:pPr>
          </w:p>
        </w:tc>
        <w:tc>
          <w:tcPr>
            <w:tcW w:w="1450" w:type="dxa"/>
            <w:vAlign w:val="center"/>
          </w:tcPr>
          <w:p w14:paraId="71758FC1">
            <w:pPr>
              <w:pStyle w:val="7"/>
              <w:keepNext/>
              <w:spacing w:line="360" w:lineRule="auto"/>
              <w:ind w:firstLine="480" w:firstLineChars="200"/>
              <w:rPr>
                <w:rFonts w:ascii="仿宋" w:hAnsi="仿宋" w:eastAsia="仿宋"/>
                <w:color w:val="000000"/>
                <w:sz w:val="24"/>
              </w:rPr>
            </w:pPr>
          </w:p>
        </w:tc>
        <w:tc>
          <w:tcPr>
            <w:tcW w:w="1667" w:type="dxa"/>
            <w:vAlign w:val="center"/>
          </w:tcPr>
          <w:p w14:paraId="60094216">
            <w:pPr>
              <w:pStyle w:val="7"/>
              <w:keepNext/>
              <w:spacing w:line="360" w:lineRule="auto"/>
              <w:ind w:firstLine="480" w:firstLineChars="200"/>
              <w:rPr>
                <w:rFonts w:ascii="仿宋" w:hAnsi="仿宋" w:eastAsia="仿宋"/>
                <w:color w:val="000000"/>
                <w:sz w:val="24"/>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7"/>
              <w:keepNext/>
              <w:spacing w:line="360" w:lineRule="auto"/>
              <w:ind w:firstLine="480" w:firstLineChars="200"/>
              <w:rPr>
                <w:rFonts w:ascii="仿宋" w:hAnsi="仿宋" w:eastAsia="仿宋"/>
                <w:color w:val="000000"/>
                <w:sz w:val="24"/>
              </w:rPr>
            </w:pPr>
          </w:p>
        </w:tc>
        <w:tc>
          <w:tcPr>
            <w:tcW w:w="1276" w:type="dxa"/>
            <w:vAlign w:val="center"/>
          </w:tcPr>
          <w:p w14:paraId="1DC3D195">
            <w:pPr>
              <w:pStyle w:val="7"/>
              <w:keepNext/>
              <w:spacing w:line="360" w:lineRule="auto"/>
              <w:ind w:firstLine="480" w:firstLineChars="200"/>
              <w:rPr>
                <w:rFonts w:ascii="仿宋" w:hAnsi="仿宋" w:eastAsia="仿宋"/>
                <w:color w:val="000000"/>
                <w:sz w:val="24"/>
              </w:rPr>
            </w:pPr>
          </w:p>
        </w:tc>
        <w:tc>
          <w:tcPr>
            <w:tcW w:w="1450" w:type="dxa"/>
            <w:vAlign w:val="center"/>
          </w:tcPr>
          <w:p w14:paraId="27C197E1">
            <w:pPr>
              <w:pStyle w:val="7"/>
              <w:keepNext/>
              <w:spacing w:line="360" w:lineRule="auto"/>
              <w:ind w:firstLine="480" w:firstLineChars="200"/>
              <w:rPr>
                <w:rFonts w:ascii="仿宋" w:hAnsi="仿宋" w:eastAsia="仿宋"/>
                <w:color w:val="000000"/>
                <w:sz w:val="24"/>
              </w:rPr>
            </w:pPr>
          </w:p>
        </w:tc>
        <w:tc>
          <w:tcPr>
            <w:tcW w:w="1243" w:type="dxa"/>
            <w:vAlign w:val="center"/>
          </w:tcPr>
          <w:p w14:paraId="309FC146">
            <w:pPr>
              <w:pStyle w:val="7"/>
              <w:keepNext/>
              <w:spacing w:line="360" w:lineRule="auto"/>
              <w:ind w:firstLine="480" w:firstLineChars="200"/>
              <w:rPr>
                <w:rFonts w:ascii="仿宋" w:hAnsi="仿宋" w:eastAsia="仿宋"/>
                <w:color w:val="000000"/>
                <w:sz w:val="24"/>
              </w:rPr>
            </w:pPr>
          </w:p>
        </w:tc>
        <w:tc>
          <w:tcPr>
            <w:tcW w:w="1450" w:type="dxa"/>
            <w:vAlign w:val="center"/>
          </w:tcPr>
          <w:p w14:paraId="77043FC1">
            <w:pPr>
              <w:pStyle w:val="7"/>
              <w:keepNext/>
              <w:spacing w:line="360" w:lineRule="auto"/>
              <w:ind w:firstLine="480" w:firstLineChars="200"/>
              <w:rPr>
                <w:rFonts w:ascii="仿宋" w:hAnsi="仿宋" w:eastAsia="仿宋"/>
                <w:color w:val="000000"/>
                <w:sz w:val="24"/>
              </w:rPr>
            </w:pPr>
          </w:p>
        </w:tc>
        <w:tc>
          <w:tcPr>
            <w:tcW w:w="1667" w:type="dxa"/>
            <w:vAlign w:val="center"/>
          </w:tcPr>
          <w:p w14:paraId="2BA8F0C4">
            <w:pPr>
              <w:pStyle w:val="7"/>
              <w:keepNext/>
              <w:spacing w:line="360" w:lineRule="auto"/>
              <w:ind w:firstLine="480" w:firstLineChars="200"/>
              <w:rPr>
                <w:rFonts w:ascii="仿宋" w:hAnsi="仿宋" w:eastAsia="仿宋"/>
                <w:color w:val="000000"/>
                <w:sz w:val="24"/>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7"/>
              <w:keepNext/>
              <w:spacing w:line="360" w:lineRule="auto"/>
              <w:ind w:firstLine="480" w:firstLineChars="200"/>
              <w:rPr>
                <w:rFonts w:ascii="仿宋" w:hAnsi="仿宋" w:eastAsia="仿宋"/>
                <w:color w:val="000000"/>
                <w:sz w:val="24"/>
              </w:rPr>
            </w:pPr>
          </w:p>
        </w:tc>
        <w:tc>
          <w:tcPr>
            <w:tcW w:w="1276" w:type="dxa"/>
            <w:vAlign w:val="center"/>
          </w:tcPr>
          <w:p w14:paraId="5EDFBC9B">
            <w:pPr>
              <w:pStyle w:val="7"/>
              <w:keepNext/>
              <w:spacing w:line="360" w:lineRule="auto"/>
              <w:ind w:firstLine="480" w:firstLineChars="200"/>
              <w:rPr>
                <w:rFonts w:ascii="仿宋" w:hAnsi="仿宋" w:eastAsia="仿宋"/>
                <w:color w:val="000000"/>
                <w:sz w:val="24"/>
              </w:rPr>
            </w:pPr>
          </w:p>
        </w:tc>
        <w:tc>
          <w:tcPr>
            <w:tcW w:w="1450" w:type="dxa"/>
            <w:vAlign w:val="center"/>
          </w:tcPr>
          <w:p w14:paraId="2A58251B">
            <w:pPr>
              <w:pStyle w:val="7"/>
              <w:keepNext/>
              <w:spacing w:line="360" w:lineRule="auto"/>
              <w:ind w:firstLine="480" w:firstLineChars="200"/>
              <w:rPr>
                <w:rFonts w:ascii="仿宋" w:hAnsi="仿宋" w:eastAsia="仿宋"/>
                <w:color w:val="000000"/>
                <w:sz w:val="24"/>
              </w:rPr>
            </w:pPr>
          </w:p>
        </w:tc>
        <w:tc>
          <w:tcPr>
            <w:tcW w:w="1243" w:type="dxa"/>
            <w:vAlign w:val="center"/>
          </w:tcPr>
          <w:p w14:paraId="20B3AE5B">
            <w:pPr>
              <w:pStyle w:val="7"/>
              <w:keepNext/>
              <w:spacing w:line="360" w:lineRule="auto"/>
              <w:ind w:firstLine="480" w:firstLineChars="200"/>
              <w:rPr>
                <w:rFonts w:ascii="仿宋" w:hAnsi="仿宋" w:eastAsia="仿宋"/>
                <w:color w:val="000000"/>
                <w:sz w:val="24"/>
              </w:rPr>
            </w:pPr>
          </w:p>
        </w:tc>
        <w:tc>
          <w:tcPr>
            <w:tcW w:w="1450" w:type="dxa"/>
            <w:vAlign w:val="center"/>
          </w:tcPr>
          <w:p w14:paraId="6EA2C519">
            <w:pPr>
              <w:pStyle w:val="7"/>
              <w:keepNext/>
              <w:spacing w:line="360" w:lineRule="auto"/>
              <w:ind w:firstLine="480" w:firstLineChars="200"/>
              <w:rPr>
                <w:rFonts w:ascii="仿宋" w:hAnsi="仿宋" w:eastAsia="仿宋"/>
                <w:color w:val="000000"/>
                <w:sz w:val="24"/>
              </w:rPr>
            </w:pPr>
          </w:p>
        </w:tc>
        <w:tc>
          <w:tcPr>
            <w:tcW w:w="1667" w:type="dxa"/>
            <w:vAlign w:val="center"/>
          </w:tcPr>
          <w:p w14:paraId="5D84C05F">
            <w:pPr>
              <w:pStyle w:val="7"/>
              <w:keepNext/>
              <w:spacing w:line="360" w:lineRule="auto"/>
              <w:ind w:firstLine="480" w:firstLineChars="200"/>
              <w:rPr>
                <w:rFonts w:ascii="仿宋" w:hAnsi="仿宋" w:eastAsia="仿宋"/>
                <w:color w:val="000000"/>
                <w:sz w:val="24"/>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rPr>
            </w:pPr>
          </w:p>
        </w:tc>
        <w:tc>
          <w:tcPr>
            <w:tcW w:w="1276" w:type="dxa"/>
          </w:tcPr>
          <w:p w14:paraId="673C5096">
            <w:pPr>
              <w:spacing w:line="360" w:lineRule="auto"/>
              <w:ind w:firstLine="480" w:firstLineChars="200"/>
              <w:rPr>
                <w:rFonts w:ascii="仿宋" w:hAnsi="仿宋" w:eastAsia="仿宋"/>
                <w:color w:val="000000"/>
              </w:rPr>
            </w:pPr>
          </w:p>
        </w:tc>
        <w:tc>
          <w:tcPr>
            <w:tcW w:w="1450" w:type="dxa"/>
          </w:tcPr>
          <w:p w14:paraId="301BA7EB">
            <w:pPr>
              <w:spacing w:line="360" w:lineRule="auto"/>
              <w:ind w:firstLine="480" w:firstLineChars="200"/>
              <w:rPr>
                <w:rFonts w:ascii="仿宋" w:hAnsi="仿宋" w:eastAsia="仿宋"/>
                <w:color w:val="000000"/>
              </w:rPr>
            </w:pPr>
          </w:p>
        </w:tc>
        <w:tc>
          <w:tcPr>
            <w:tcW w:w="1243" w:type="dxa"/>
          </w:tcPr>
          <w:p w14:paraId="10AD478C">
            <w:pPr>
              <w:spacing w:line="360" w:lineRule="auto"/>
              <w:ind w:firstLine="480" w:firstLineChars="200"/>
              <w:rPr>
                <w:rFonts w:ascii="仿宋" w:hAnsi="仿宋" w:eastAsia="仿宋"/>
                <w:color w:val="000000"/>
              </w:rPr>
            </w:pPr>
          </w:p>
        </w:tc>
        <w:tc>
          <w:tcPr>
            <w:tcW w:w="1450" w:type="dxa"/>
          </w:tcPr>
          <w:p w14:paraId="2B554F25">
            <w:pPr>
              <w:spacing w:line="360" w:lineRule="auto"/>
              <w:ind w:firstLine="480" w:firstLineChars="200"/>
              <w:rPr>
                <w:rFonts w:ascii="仿宋" w:hAnsi="仿宋" w:eastAsia="仿宋"/>
                <w:color w:val="000000"/>
              </w:rPr>
            </w:pPr>
          </w:p>
        </w:tc>
        <w:tc>
          <w:tcPr>
            <w:tcW w:w="1667" w:type="dxa"/>
          </w:tcPr>
          <w:p w14:paraId="18883F78">
            <w:pPr>
              <w:spacing w:line="360" w:lineRule="auto"/>
              <w:ind w:firstLine="480" w:firstLineChars="200"/>
              <w:rPr>
                <w:rFonts w:ascii="仿宋" w:hAnsi="仿宋" w:eastAsia="仿宋"/>
                <w:color w:val="000000"/>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7"/>
              <w:keepNext/>
              <w:spacing w:line="360" w:lineRule="auto"/>
              <w:ind w:firstLine="480" w:firstLineChars="200"/>
              <w:rPr>
                <w:rFonts w:ascii="仿宋" w:hAnsi="仿宋" w:eastAsia="仿宋"/>
                <w:color w:val="000000"/>
                <w:sz w:val="24"/>
              </w:rPr>
            </w:pPr>
          </w:p>
        </w:tc>
        <w:tc>
          <w:tcPr>
            <w:tcW w:w="1276" w:type="dxa"/>
            <w:vAlign w:val="center"/>
          </w:tcPr>
          <w:p w14:paraId="6F5334A5">
            <w:pPr>
              <w:pStyle w:val="7"/>
              <w:keepNext/>
              <w:spacing w:line="360" w:lineRule="auto"/>
              <w:ind w:firstLine="480" w:firstLineChars="200"/>
              <w:rPr>
                <w:rFonts w:ascii="仿宋" w:hAnsi="仿宋" w:eastAsia="仿宋"/>
                <w:color w:val="000000"/>
                <w:sz w:val="24"/>
              </w:rPr>
            </w:pPr>
          </w:p>
        </w:tc>
        <w:tc>
          <w:tcPr>
            <w:tcW w:w="1450" w:type="dxa"/>
            <w:vAlign w:val="center"/>
          </w:tcPr>
          <w:p w14:paraId="78D669E1">
            <w:pPr>
              <w:pStyle w:val="7"/>
              <w:keepNext/>
              <w:spacing w:line="360" w:lineRule="auto"/>
              <w:ind w:firstLine="480" w:firstLineChars="200"/>
              <w:rPr>
                <w:rFonts w:ascii="仿宋" w:hAnsi="仿宋" w:eastAsia="仿宋"/>
                <w:color w:val="000000"/>
                <w:sz w:val="24"/>
              </w:rPr>
            </w:pPr>
          </w:p>
        </w:tc>
        <w:tc>
          <w:tcPr>
            <w:tcW w:w="1243" w:type="dxa"/>
            <w:vAlign w:val="center"/>
          </w:tcPr>
          <w:p w14:paraId="31770A58">
            <w:pPr>
              <w:pStyle w:val="7"/>
              <w:keepNext/>
              <w:spacing w:line="360" w:lineRule="auto"/>
              <w:ind w:firstLine="480" w:firstLineChars="200"/>
              <w:rPr>
                <w:rFonts w:ascii="仿宋" w:hAnsi="仿宋" w:eastAsia="仿宋"/>
                <w:color w:val="000000"/>
                <w:sz w:val="24"/>
              </w:rPr>
            </w:pPr>
          </w:p>
        </w:tc>
        <w:tc>
          <w:tcPr>
            <w:tcW w:w="1450" w:type="dxa"/>
            <w:vAlign w:val="center"/>
          </w:tcPr>
          <w:p w14:paraId="5BAF3FF6">
            <w:pPr>
              <w:pStyle w:val="7"/>
              <w:keepNext/>
              <w:spacing w:line="360" w:lineRule="auto"/>
              <w:ind w:firstLine="480" w:firstLineChars="200"/>
              <w:rPr>
                <w:rFonts w:ascii="仿宋" w:hAnsi="仿宋" w:eastAsia="仿宋"/>
                <w:color w:val="000000"/>
                <w:sz w:val="24"/>
              </w:rPr>
            </w:pPr>
          </w:p>
        </w:tc>
        <w:tc>
          <w:tcPr>
            <w:tcW w:w="1667" w:type="dxa"/>
            <w:vAlign w:val="center"/>
          </w:tcPr>
          <w:p w14:paraId="2260D479">
            <w:pPr>
              <w:pStyle w:val="7"/>
              <w:keepNext/>
              <w:spacing w:line="360" w:lineRule="auto"/>
              <w:ind w:firstLine="480" w:firstLineChars="200"/>
              <w:rPr>
                <w:rFonts w:ascii="仿宋" w:hAnsi="仿宋" w:eastAsia="仿宋"/>
                <w:color w:val="000000"/>
                <w:sz w:val="24"/>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rPr>
            </w:pPr>
          </w:p>
        </w:tc>
        <w:tc>
          <w:tcPr>
            <w:tcW w:w="1276" w:type="dxa"/>
          </w:tcPr>
          <w:p w14:paraId="0E278E6D">
            <w:pPr>
              <w:spacing w:line="360" w:lineRule="auto"/>
              <w:ind w:firstLine="480" w:firstLineChars="200"/>
              <w:rPr>
                <w:rFonts w:ascii="仿宋" w:hAnsi="仿宋" w:eastAsia="仿宋"/>
                <w:color w:val="000000"/>
              </w:rPr>
            </w:pPr>
          </w:p>
        </w:tc>
        <w:tc>
          <w:tcPr>
            <w:tcW w:w="1450" w:type="dxa"/>
          </w:tcPr>
          <w:p w14:paraId="5F73DF6F">
            <w:pPr>
              <w:spacing w:line="360" w:lineRule="auto"/>
              <w:ind w:firstLine="480" w:firstLineChars="200"/>
              <w:rPr>
                <w:rFonts w:ascii="仿宋" w:hAnsi="仿宋" w:eastAsia="仿宋"/>
                <w:color w:val="000000"/>
              </w:rPr>
            </w:pPr>
          </w:p>
        </w:tc>
        <w:tc>
          <w:tcPr>
            <w:tcW w:w="1243" w:type="dxa"/>
          </w:tcPr>
          <w:p w14:paraId="0E0A96CD">
            <w:pPr>
              <w:spacing w:line="360" w:lineRule="auto"/>
              <w:ind w:firstLine="480" w:firstLineChars="200"/>
              <w:rPr>
                <w:rFonts w:ascii="仿宋" w:hAnsi="仿宋" w:eastAsia="仿宋"/>
                <w:color w:val="000000"/>
              </w:rPr>
            </w:pPr>
          </w:p>
        </w:tc>
        <w:tc>
          <w:tcPr>
            <w:tcW w:w="1450" w:type="dxa"/>
          </w:tcPr>
          <w:p w14:paraId="0E87C93E">
            <w:pPr>
              <w:spacing w:line="360" w:lineRule="auto"/>
              <w:ind w:firstLine="480" w:firstLineChars="200"/>
              <w:rPr>
                <w:rFonts w:ascii="仿宋" w:hAnsi="仿宋" w:eastAsia="仿宋"/>
                <w:color w:val="000000"/>
              </w:rPr>
            </w:pPr>
          </w:p>
        </w:tc>
        <w:tc>
          <w:tcPr>
            <w:tcW w:w="1667" w:type="dxa"/>
          </w:tcPr>
          <w:p w14:paraId="7C13A7C3">
            <w:pPr>
              <w:spacing w:line="360" w:lineRule="auto"/>
              <w:ind w:firstLine="480" w:firstLineChars="200"/>
              <w:rPr>
                <w:rFonts w:ascii="仿宋" w:hAnsi="仿宋" w:eastAsia="仿宋"/>
                <w:color w:val="000000"/>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rPr>
            </w:pPr>
          </w:p>
        </w:tc>
        <w:tc>
          <w:tcPr>
            <w:tcW w:w="1276" w:type="dxa"/>
          </w:tcPr>
          <w:p w14:paraId="6B265423">
            <w:pPr>
              <w:spacing w:line="360" w:lineRule="auto"/>
              <w:ind w:firstLine="480" w:firstLineChars="200"/>
              <w:rPr>
                <w:rFonts w:ascii="仿宋" w:hAnsi="仿宋" w:eastAsia="仿宋"/>
                <w:color w:val="000000"/>
              </w:rPr>
            </w:pPr>
          </w:p>
        </w:tc>
        <w:tc>
          <w:tcPr>
            <w:tcW w:w="1450" w:type="dxa"/>
          </w:tcPr>
          <w:p w14:paraId="1F8DEA5C">
            <w:pPr>
              <w:spacing w:line="360" w:lineRule="auto"/>
              <w:ind w:firstLine="480" w:firstLineChars="200"/>
              <w:rPr>
                <w:rFonts w:ascii="仿宋" w:hAnsi="仿宋" w:eastAsia="仿宋"/>
                <w:color w:val="000000"/>
              </w:rPr>
            </w:pPr>
          </w:p>
        </w:tc>
        <w:tc>
          <w:tcPr>
            <w:tcW w:w="1243" w:type="dxa"/>
          </w:tcPr>
          <w:p w14:paraId="2679D115">
            <w:pPr>
              <w:spacing w:line="360" w:lineRule="auto"/>
              <w:ind w:firstLine="480" w:firstLineChars="200"/>
              <w:rPr>
                <w:rFonts w:ascii="仿宋" w:hAnsi="仿宋" w:eastAsia="仿宋"/>
                <w:color w:val="000000"/>
              </w:rPr>
            </w:pPr>
          </w:p>
        </w:tc>
        <w:tc>
          <w:tcPr>
            <w:tcW w:w="1450" w:type="dxa"/>
          </w:tcPr>
          <w:p w14:paraId="035B6382">
            <w:pPr>
              <w:spacing w:line="360" w:lineRule="auto"/>
              <w:ind w:firstLine="480" w:firstLineChars="200"/>
              <w:rPr>
                <w:rFonts w:ascii="仿宋" w:hAnsi="仿宋" w:eastAsia="仿宋"/>
                <w:color w:val="000000"/>
              </w:rPr>
            </w:pPr>
          </w:p>
        </w:tc>
        <w:tc>
          <w:tcPr>
            <w:tcW w:w="1667" w:type="dxa"/>
          </w:tcPr>
          <w:p w14:paraId="1BCCD469">
            <w:pPr>
              <w:spacing w:line="360" w:lineRule="auto"/>
              <w:ind w:firstLine="480" w:firstLineChars="200"/>
              <w:rPr>
                <w:rFonts w:ascii="仿宋" w:hAnsi="仿宋" w:eastAsia="仿宋"/>
                <w:color w:val="000000"/>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rPr>
            </w:pPr>
          </w:p>
        </w:tc>
        <w:tc>
          <w:tcPr>
            <w:tcW w:w="1276" w:type="dxa"/>
          </w:tcPr>
          <w:p w14:paraId="48629D8C">
            <w:pPr>
              <w:spacing w:line="360" w:lineRule="auto"/>
              <w:ind w:firstLine="480" w:firstLineChars="200"/>
              <w:rPr>
                <w:rFonts w:ascii="仿宋" w:hAnsi="仿宋" w:eastAsia="仿宋"/>
                <w:color w:val="000000"/>
              </w:rPr>
            </w:pPr>
          </w:p>
        </w:tc>
        <w:tc>
          <w:tcPr>
            <w:tcW w:w="1450" w:type="dxa"/>
          </w:tcPr>
          <w:p w14:paraId="0A1E64A2">
            <w:pPr>
              <w:spacing w:line="360" w:lineRule="auto"/>
              <w:ind w:firstLine="480" w:firstLineChars="200"/>
              <w:rPr>
                <w:rFonts w:ascii="仿宋" w:hAnsi="仿宋" w:eastAsia="仿宋"/>
                <w:color w:val="000000"/>
              </w:rPr>
            </w:pPr>
          </w:p>
        </w:tc>
        <w:tc>
          <w:tcPr>
            <w:tcW w:w="1243" w:type="dxa"/>
          </w:tcPr>
          <w:p w14:paraId="21710501">
            <w:pPr>
              <w:spacing w:line="360" w:lineRule="auto"/>
              <w:ind w:firstLine="480" w:firstLineChars="200"/>
              <w:rPr>
                <w:rFonts w:ascii="仿宋" w:hAnsi="仿宋" w:eastAsia="仿宋"/>
                <w:color w:val="000000"/>
              </w:rPr>
            </w:pPr>
          </w:p>
        </w:tc>
        <w:tc>
          <w:tcPr>
            <w:tcW w:w="1450" w:type="dxa"/>
          </w:tcPr>
          <w:p w14:paraId="6C698DAC">
            <w:pPr>
              <w:spacing w:line="360" w:lineRule="auto"/>
              <w:ind w:firstLine="480" w:firstLineChars="200"/>
              <w:rPr>
                <w:rFonts w:ascii="仿宋" w:hAnsi="仿宋" w:eastAsia="仿宋"/>
                <w:color w:val="000000"/>
              </w:rPr>
            </w:pPr>
          </w:p>
        </w:tc>
        <w:tc>
          <w:tcPr>
            <w:tcW w:w="1667" w:type="dxa"/>
          </w:tcPr>
          <w:p w14:paraId="406BD6FB">
            <w:pPr>
              <w:spacing w:line="360" w:lineRule="auto"/>
              <w:ind w:firstLine="480" w:firstLineChars="200"/>
              <w:rPr>
                <w:rFonts w:ascii="仿宋" w:hAnsi="仿宋" w:eastAsia="仿宋"/>
                <w:color w:val="000000"/>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rPr>
            </w:pPr>
          </w:p>
        </w:tc>
        <w:tc>
          <w:tcPr>
            <w:tcW w:w="1276" w:type="dxa"/>
          </w:tcPr>
          <w:p w14:paraId="1270C786">
            <w:pPr>
              <w:spacing w:line="360" w:lineRule="auto"/>
              <w:ind w:firstLine="480" w:firstLineChars="200"/>
              <w:rPr>
                <w:rFonts w:ascii="仿宋" w:hAnsi="仿宋" w:eastAsia="仿宋"/>
                <w:color w:val="000000"/>
              </w:rPr>
            </w:pPr>
          </w:p>
        </w:tc>
        <w:tc>
          <w:tcPr>
            <w:tcW w:w="1450" w:type="dxa"/>
          </w:tcPr>
          <w:p w14:paraId="36A193BD">
            <w:pPr>
              <w:spacing w:line="360" w:lineRule="auto"/>
              <w:ind w:firstLine="480" w:firstLineChars="200"/>
              <w:rPr>
                <w:rFonts w:ascii="仿宋" w:hAnsi="仿宋" w:eastAsia="仿宋"/>
                <w:color w:val="000000"/>
              </w:rPr>
            </w:pPr>
          </w:p>
        </w:tc>
        <w:tc>
          <w:tcPr>
            <w:tcW w:w="1243" w:type="dxa"/>
          </w:tcPr>
          <w:p w14:paraId="65479F46">
            <w:pPr>
              <w:spacing w:line="360" w:lineRule="auto"/>
              <w:ind w:firstLine="480" w:firstLineChars="200"/>
              <w:rPr>
                <w:rFonts w:ascii="仿宋" w:hAnsi="仿宋" w:eastAsia="仿宋"/>
                <w:color w:val="000000"/>
              </w:rPr>
            </w:pPr>
          </w:p>
        </w:tc>
        <w:tc>
          <w:tcPr>
            <w:tcW w:w="1450" w:type="dxa"/>
          </w:tcPr>
          <w:p w14:paraId="02A642E9">
            <w:pPr>
              <w:spacing w:line="360" w:lineRule="auto"/>
              <w:ind w:firstLine="480" w:firstLineChars="200"/>
              <w:rPr>
                <w:rFonts w:ascii="仿宋" w:hAnsi="仿宋" w:eastAsia="仿宋"/>
                <w:color w:val="000000"/>
              </w:rPr>
            </w:pPr>
          </w:p>
        </w:tc>
        <w:tc>
          <w:tcPr>
            <w:tcW w:w="1667" w:type="dxa"/>
          </w:tcPr>
          <w:p w14:paraId="47D7239E">
            <w:pPr>
              <w:spacing w:line="360" w:lineRule="auto"/>
              <w:ind w:firstLine="480" w:firstLineChars="200"/>
              <w:rPr>
                <w:rFonts w:ascii="仿宋" w:hAnsi="仿宋" w:eastAsia="仿宋"/>
                <w:color w:val="000000"/>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rPr>
            </w:pPr>
          </w:p>
        </w:tc>
        <w:tc>
          <w:tcPr>
            <w:tcW w:w="1276" w:type="dxa"/>
          </w:tcPr>
          <w:p w14:paraId="2920B0B5">
            <w:pPr>
              <w:spacing w:line="360" w:lineRule="auto"/>
              <w:ind w:firstLine="480" w:firstLineChars="200"/>
              <w:rPr>
                <w:rFonts w:ascii="仿宋" w:hAnsi="仿宋" w:eastAsia="仿宋"/>
                <w:color w:val="000000"/>
              </w:rPr>
            </w:pPr>
          </w:p>
        </w:tc>
        <w:tc>
          <w:tcPr>
            <w:tcW w:w="1450" w:type="dxa"/>
          </w:tcPr>
          <w:p w14:paraId="5170B650">
            <w:pPr>
              <w:spacing w:line="360" w:lineRule="auto"/>
              <w:ind w:firstLine="480" w:firstLineChars="200"/>
              <w:rPr>
                <w:rFonts w:ascii="仿宋" w:hAnsi="仿宋" w:eastAsia="仿宋"/>
                <w:color w:val="000000"/>
              </w:rPr>
            </w:pPr>
          </w:p>
        </w:tc>
        <w:tc>
          <w:tcPr>
            <w:tcW w:w="1243" w:type="dxa"/>
          </w:tcPr>
          <w:p w14:paraId="322AC613">
            <w:pPr>
              <w:spacing w:line="360" w:lineRule="auto"/>
              <w:ind w:firstLine="480" w:firstLineChars="200"/>
              <w:rPr>
                <w:rFonts w:ascii="仿宋" w:hAnsi="仿宋" w:eastAsia="仿宋"/>
                <w:color w:val="000000"/>
              </w:rPr>
            </w:pPr>
          </w:p>
        </w:tc>
        <w:tc>
          <w:tcPr>
            <w:tcW w:w="1450" w:type="dxa"/>
          </w:tcPr>
          <w:p w14:paraId="1979445E">
            <w:pPr>
              <w:spacing w:line="360" w:lineRule="auto"/>
              <w:ind w:firstLine="480" w:firstLineChars="200"/>
              <w:rPr>
                <w:rFonts w:ascii="仿宋" w:hAnsi="仿宋" w:eastAsia="仿宋"/>
                <w:color w:val="000000"/>
              </w:rPr>
            </w:pPr>
          </w:p>
        </w:tc>
        <w:tc>
          <w:tcPr>
            <w:tcW w:w="1667" w:type="dxa"/>
          </w:tcPr>
          <w:p w14:paraId="2553D60E">
            <w:pPr>
              <w:spacing w:line="360" w:lineRule="auto"/>
              <w:ind w:firstLine="480" w:firstLineChars="200"/>
              <w:rPr>
                <w:rFonts w:ascii="仿宋" w:hAnsi="仿宋" w:eastAsia="仿宋"/>
                <w:color w:val="000000"/>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rPr>
            </w:pPr>
          </w:p>
        </w:tc>
        <w:tc>
          <w:tcPr>
            <w:tcW w:w="1276" w:type="dxa"/>
          </w:tcPr>
          <w:p w14:paraId="0D75F01C">
            <w:pPr>
              <w:spacing w:line="360" w:lineRule="auto"/>
              <w:ind w:firstLine="480" w:firstLineChars="200"/>
              <w:rPr>
                <w:rFonts w:ascii="仿宋" w:hAnsi="仿宋" w:eastAsia="仿宋"/>
                <w:color w:val="000000"/>
              </w:rPr>
            </w:pPr>
          </w:p>
        </w:tc>
        <w:tc>
          <w:tcPr>
            <w:tcW w:w="1450" w:type="dxa"/>
          </w:tcPr>
          <w:p w14:paraId="53E04C82">
            <w:pPr>
              <w:spacing w:line="360" w:lineRule="auto"/>
              <w:ind w:firstLine="480" w:firstLineChars="200"/>
              <w:rPr>
                <w:rFonts w:ascii="仿宋" w:hAnsi="仿宋" w:eastAsia="仿宋"/>
                <w:color w:val="000000"/>
              </w:rPr>
            </w:pPr>
          </w:p>
        </w:tc>
        <w:tc>
          <w:tcPr>
            <w:tcW w:w="1243" w:type="dxa"/>
          </w:tcPr>
          <w:p w14:paraId="7C9F02F6">
            <w:pPr>
              <w:spacing w:line="360" w:lineRule="auto"/>
              <w:ind w:firstLine="480" w:firstLineChars="200"/>
              <w:rPr>
                <w:rFonts w:ascii="仿宋" w:hAnsi="仿宋" w:eastAsia="仿宋"/>
                <w:color w:val="000000"/>
              </w:rPr>
            </w:pPr>
          </w:p>
        </w:tc>
        <w:tc>
          <w:tcPr>
            <w:tcW w:w="1450" w:type="dxa"/>
          </w:tcPr>
          <w:p w14:paraId="58B2A9DD">
            <w:pPr>
              <w:spacing w:line="360" w:lineRule="auto"/>
              <w:ind w:firstLine="480" w:firstLineChars="200"/>
              <w:rPr>
                <w:rFonts w:ascii="仿宋" w:hAnsi="仿宋" w:eastAsia="仿宋"/>
                <w:color w:val="000000"/>
              </w:rPr>
            </w:pPr>
          </w:p>
        </w:tc>
        <w:tc>
          <w:tcPr>
            <w:tcW w:w="1667" w:type="dxa"/>
          </w:tcPr>
          <w:p w14:paraId="48760292">
            <w:pPr>
              <w:spacing w:line="360" w:lineRule="auto"/>
              <w:ind w:firstLine="480" w:firstLineChars="200"/>
              <w:rPr>
                <w:rFonts w:ascii="仿宋" w:hAnsi="仿宋" w:eastAsia="仿宋"/>
                <w:color w:val="000000"/>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rPr>
            </w:pPr>
          </w:p>
        </w:tc>
        <w:tc>
          <w:tcPr>
            <w:tcW w:w="1276" w:type="dxa"/>
          </w:tcPr>
          <w:p w14:paraId="520547E6">
            <w:pPr>
              <w:spacing w:line="360" w:lineRule="auto"/>
              <w:ind w:firstLine="480" w:firstLineChars="200"/>
              <w:rPr>
                <w:rFonts w:ascii="仿宋" w:hAnsi="仿宋" w:eastAsia="仿宋"/>
                <w:color w:val="000000"/>
              </w:rPr>
            </w:pPr>
          </w:p>
        </w:tc>
        <w:tc>
          <w:tcPr>
            <w:tcW w:w="1450" w:type="dxa"/>
          </w:tcPr>
          <w:p w14:paraId="6B682796">
            <w:pPr>
              <w:spacing w:line="360" w:lineRule="auto"/>
              <w:ind w:firstLine="480" w:firstLineChars="200"/>
              <w:rPr>
                <w:rFonts w:ascii="仿宋" w:hAnsi="仿宋" w:eastAsia="仿宋"/>
                <w:color w:val="000000"/>
              </w:rPr>
            </w:pPr>
          </w:p>
        </w:tc>
        <w:tc>
          <w:tcPr>
            <w:tcW w:w="1243" w:type="dxa"/>
          </w:tcPr>
          <w:p w14:paraId="0BD5832C">
            <w:pPr>
              <w:spacing w:line="360" w:lineRule="auto"/>
              <w:ind w:firstLine="480" w:firstLineChars="200"/>
              <w:rPr>
                <w:rFonts w:ascii="仿宋" w:hAnsi="仿宋" w:eastAsia="仿宋"/>
                <w:color w:val="000000"/>
              </w:rPr>
            </w:pPr>
          </w:p>
        </w:tc>
        <w:tc>
          <w:tcPr>
            <w:tcW w:w="1450" w:type="dxa"/>
          </w:tcPr>
          <w:p w14:paraId="6C6CC5C1">
            <w:pPr>
              <w:spacing w:line="360" w:lineRule="auto"/>
              <w:ind w:firstLine="480" w:firstLineChars="200"/>
              <w:rPr>
                <w:rFonts w:ascii="仿宋" w:hAnsi="仿宋" w:eastAsia="仿宋"/>
                <w:color w:val="000000"/>
              </w:rPr>
            </w:pPr>
          </w:p>
        </w:tc>
        <w:tc>
          <w:tcPr>
            <w:tcW w:w="1667" w:type="dxa"/>
          </w:tcPr>
          <w:p w14:paraId="11E582D8">
            <w:pPr>
              <w:spacing w:line="360" w:lineRule="auto"/>
              <w:ind w:firstLine="480" w:firstLineChars="200"/>
              <w:rPr>
                <w:rFonts w:ascii="仿宋" w:hAnsi="仿宋" w:eastAsia="仿宋"/>
                <w:color w:val="000000"/>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rPr>
            </w:pPr>
          </w:p>
        </w:tc>
        <w:tc>
          <w:tcPr>
            <w:tcW w:w="1276" w:type="dxa"/>
          </w:tcPr>
          <w:p w14:paraId="49021453">
            <w:pPr>
              <w:spacing w:line="360" w:lineRule="auto"/>
              <w:ind w:firstLine="480" w:firstLineChars="200"/>
              <w:rPr>
                <w:rFonts w:ascii="仿宋" w:hAnsi="仿宋" w:eastAsia="仿宋"/>
                <w:color w:val="000000"/>
              </w:rPr>
            </w:pPr>
          </w:p>
        </w:tc>
        <w:tc>
          <w:tcPr>
            <w:tcW w:w="1450" w:type="dxa"/>
          </w:tcPr>
          <w:p w14:paraId="610E09C4">
            <w:pPr>
              <w:spacing w:line="360" w:lineRule="auto"/>
              <w:ind w:firstLine="480" w:firstLineChars="200"/>
              <w:rPr>
                <w:rFonts w:ascii="仿宋" w:hAnsi="仿宋" w:eastAsia="仿宋"/>
                <w:color w:val="000000"/>
              </w:rPr>
            </w:pPr>
          </w:p>
        </w:tc>
        <w:tc>
          <w:tcPr>
            <w:tcW w:w="1243" w:type="dxa"/>
          </w:tcPr>
          <w:p w14:paraId="7FFFF24E">
            <w:pPr>
              <w:spacing w:line="360" w:lineRule="auto"/>
              <w:ind w:firstLine="480" w:firstLineChars="200"/>
              <w:rPr>
                <w:rFonts w:ascii="仿宋" w:hAnsi="仿宋" w:eastAsia="仿宋"/>
                <w:color w:val="000000"/>
              </w:rPr>
            </w:pPr>
          </w:p>
        </w:tc>
        <w:tc>
          <w:tcPr>
            <w:tcW w:w="1450" w:type="dxa"/>
          </w:tcPr>
          <w:p w14:paraId="2E81A1B3">
            <w:pPr>
              <w:spacing w:line="360" w:lineRule="auto"/>
              <w:ind w:firstLine="480" w:firstLineChars="200"/>
              <w:rPr>
                <w:rFonts w:ascii="仿宋" w:hAnsi="仿宋" w:eastAsia="仿宋"/>
                <w:color w:val="000000"/>
              </w:rPr>
            </w:pPr>
          </w:p>
        </w:tc>
        <w:tc>
          <w:tcPr>
            <w:tcW w:w="1667" w:type="dxa"/>
          </w:tcPr>
          <w:p w14:paraId="170811E6">
            <w:pPr>
              <w:spacing w:line="360" w:lineRule="auto"/>
              <w:ind w:firstLine="480" w:firstLineChars="200"/>
              <w:rPr>
                <w:rFonts w:ascii="仿宋" w:hAnsi="仿宋" w:eastAsia="仿宋"/>
                <w:color w:val="000000"/>
              </w:rPr>
            </w:pPr>
          </w:p>
        </w:tc>
      </w:tr>
    </w:tbl>
    <w:p w14:paraId="3FA7CB25">
      <w:pPr>
        <w:spacing w:line="360" w:lineRule="auto"/>
        <w:ind w:firstLine="482" w:firstLineChars="200"/>
        <w:rPr>
          <w:rFonts w:ascii="仿宋" w:hAnsi="仿宋" w:eastAsia="仿宋"/>
          <w:b/>
          <w:bCs/>
          <w:color w:val="000000"/>
        </w:rPr>
      </w:pPr>
    </w:p>
    <w:p w14:paraId="00F32CAB">
      <w:pPr>
        <w:spacing w:line="360" w:lineRule="auto"/>
        <w:ind w:firstLine="482" w:firstLineChars="200"/>
        <w:rPr>
          <w:rFonts w:ascii="仿宋" w:hAnsi="仿宋" w:eastAsia="仿宋"/>
          <w:b/>
          <w:bCs/>
          <w:color w:val="000000"/>
        </w:rPr>
      </w:pPr>
    </w:p>
    <w:p w14:paraId="171516CE">
      <w:pPr>
        <w:spacing w:line="360" w:lineRule="auto"/>
        <w:rPr>
          <w:rFonts w:ascii="仿宋" w:hAnsi="仿宋" w:eastAsia="仿宋"/>
          <w:b/>
          <w:bCs/>
          <w:color w:val="000000"/>
        </w:rPr>
      </w:pPr>
      <w:r>
        <w:rPr>
          <w:rFonts w:ascii="仿宋" w:hAnsi="仿宋" w:eastAsia="仿宋"/>
          <w:b/>
          <w:bCs/>
          <w:color w:val="000000"/>
        </w:rPr>
        <w:t>附</w:t>
      </w:r>
      <w:bookmarkStart w:id="1809" w:name="_Toc296347226"/>
      <w:bookmarkStart w:id="1810" w:name="_Toc267261698"/>
      <w:bookmarkStart w:id="1811" w:name="_Toc296503227"/>
      <w:bookmarkStart w:id="1812" w:name="_Toc296891267"/>
      <w:bookmarkStart w:id="1813" w:name="_Toc296944566"/>
      <w:bookmarkStart w:id="1814" w:name="_Toc296346728"/>
      <w:bookmarkStart w:id="1815" w:name="_Toc296891055"/>
      <w:r>
        <w:rPr>
          <w:rFonts w:ascii="仿宋" w:hAnsi="仿宋" w:eastAsia="仿宋"/>
          <w:b/>
          <w:bCs/>
          <w:color w:val="000000"/>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承包人用于本工程施工的机械设备表</w:t>
      </w:r>
    </w:p>
    <w:tbl>
      <w:tblPr>
        <w:tblStyle w:val="25"/>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1904B723">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418" w:type="dxa"/>
            <w:tcBorders>
              <w:top w:val="single" w:color="auto" w:sz="12" w:space="0"/>
              <w:bottom w:val="double" w:color="auto" w:sz="6" w:space="0"/>
            </w:tcBorders>
            <w:vAlign w:val="center"/>
          </w:tcPr>
          <w:p w14:paraId="5ED50E7D">
            <w:pPr>
              <w:pStyle w:val="7"/>
              <w:keepNext/>
              <w:spacing w:line="360" w:lineRule="auto"/>
              <w:jc w:val="center"/>
              <w:rPr>
                <w:rFonts w:ascii="仿宋" w:hAnsi="仿宋" w:eastAsia="仿宋"/>
                <w:color w:val="000000"/>
                <w:sz w:val="22"/>
              </w:rPr>
            </w:pPr>
            <w:r>
              <w:rPr>
                <w:rFonts w:ascii="仿宋" w:hAnsi="仿宋" w:eastAsia="仿宋"/>
                <w:color w:val="000000"/>
                <w:sz w:val="22"/>
              </w:rPr>
              <w:t>机械或设备名称</w:t>
            </w:r>
          </w:p>
        </w:tc>
        <w:tc>
          <w:tcPr>
            <w:tcW w:w="850" w:type="dxa"/>
            <w:tcBorders>
              <w:top w:val="single" w:color="auto" w:sz="12" w:space="0"/>
              <w:bottom w:val="double" w:color="auto" w:sz="6" w:space="0"/>
            </w:tcBorders>
            <w:vAlign w:val="center"/>
          </w:tcPr>
          <w:p w14:paraId="135EE3CB">
            <w:pPr>
              <w:pStyle w:val="7"/>
              <w:keepNext/>
              <w:spacing w:line="360" w:lineRule="auto"/>
              <w:jc w:val="center"/>
              <w:rPr>
                <w:rFonts w:ascii="仿宋" w:hAnsi="仿宋" w:eastAsia="仿宋"/>
                <w:color w:val="000000"/>
                <w:sz w:val="22"/>
              </w:rPr>
            </w:pPr>
            <w:r>
              <w:rPr>
                <w:rFonts w:ascii="仿宋" w:hAnsi="仿宋" w:eastAsia="仿宋"/>
                <w:color w:val="000000"/>
                <w:sz w:val="22"/>
              </w:rPr>
              <w:t>规格型号</w:t>
            </w:r>
          </w:p>
        </w:tc>
        <w:tc>
          <w:tcPr>
            <w:tcW w:w="1058" w:type="dxa"/>
            <w:tcBorders>
              <w:top w:val="single" w:color="auto" w:sz="12" w:space="0"/>
              <w:bottom w:val="double" w:color="auto" w:sz="6" w:space="0"/>
            </w:tcBorders>
            <w:vAlign w:val="center"/>
          </w:tcPr>
          <w:p w14:paraId="1E6A3F3D">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880" w:type="dxa"/>
            <w:tcBorders>
              <w:top w:val="single" w:color="auto" w:sz="12" w:space="0"/>
              <w:bottom w:val="double" w:color="auto" w:sz="6" w:space="0"/>
            </w:tcBorders>
            <w:vAlign w:val="center"/>
          </w:tcPr>
          <w:p w14:paraId="4D4A5E6F">
            <w:pPr>
              <w:pStyle w:val="7"/>
              <w:keepNext/>
              <w:spacing w:line="360" w:lineRule="auto"/>
              <w:jc w:val="center"/>
              <w:rPr>
                <w:rFonts w:ascii="仿宋" w:hAnsi="仿宋" w:eastAsia="仿宋"/>
                <w:color w:val="000000"/>
                <w:sz w:val="22"/>
              </w:rPr>
            </w:pPr>
            <w:r>
              <w:rPr>
                <w:rFonts w:ascii="仿宋" w:hAnsi="仿宋" w:eastAsia="仿宋"/>
                <w:color w:val="000000"/>
                <w:sz w:val="22"/>
              </w:rPr>
              <w:t>产地</w:t>
            </w:r>
          </w:p>
        </w:tc>
        <w:tc>
          <w:tcPr>
            <w:tcW w:w="1020" w:type="dxa"/>
            <w:tcBorders>
              <w:top w:val="single" w:color="auto" w:sz="12" w:space="0"/>
              <w:bottom w:val="double" w:color="auto" w:sz="6" w:space="0"/>
            </w:tcBorders>
            <w:vAlign w:val="center"/>
          </w:tcPr>
          <w:p w14:paraId="4287F010">
            <w:pPr>
              <w:pStyle w:val="7"/>
              <w:keepNext/>
              <w:spacing w:line="360" w:lineRule="auto"/>
              <w:jc w:val="center"/>
              <w:rPr>
                <w:rFonts w:ascii="仿宋" w:hAnsi="仿宋" w:eastAsia="仿宋"/>
                <w:color w:val="000000"/>
                <w:sz w:val="22"/>
              </w:rPr>
            </w:pPr>
            <w:r>
              <w:rPr>
                <w:rFonts w:ascii="仿宋" w:hAnsi="仿宋" w:eastAsia="仿宋"/>
                <w:color w:val="000000"/>
                <w:sz w:val="22"/>
              </w:rPr>
              <w:t>制造年份</w:t>
            </w:r>
          </w:p>
        </w:tc>
        <w:tc>
          <w:tcPr>
            <w:tcW w:w="1480" w:type="dxa"/>
            <w:tcBorders>
              <w:top w:val="single" w:color="auto" w:sz="12" w:space="0"/>
              <w:bottom w:val="double" w:color="auto" w:sz="6" w:space="0"/>
            </w:tcBorders>
            <w:vAlign w:val="center"/>
          </w:tcPr>
          <w:p w14:paraId="3F7167AF">
            <w:pPr>
              <w:pStyle w:val="7"/>
              <w:keepNext/>
              <w:spacing w:line="360" w:lineRule="auto"/>
              <w:jc w:val="center"/>
              <w:rPr>
                <w:rFonts w:ascii="仿宋" w:hAnsi="仿宋" w:eastAsia="仿宋"/>
                <w:color w:val="000000"/>
                <w:sz w:val="22"/>
              </w:rPr>
            </w:pPr>
            <w:r>
              <w:rPr>
                <w:rFonts w:ascii="仿宋" w:hAnsi="仿宋" w:eastAsia="仿宋"/>
                <w:color w:val="000000"/>
                <w:sz w:val="22"/>
              </w:rPr>
              <w:t>额定功率(kW)</w:t>
            </w:r>
          </w:p>
        </w:tc>
        <w:tc>
          <w:tcPr>
            <w:tcW w:w="1020" w:type="dxa"/>
            <w:tcBorders>
              <w:top w:val="single" w:color="auto" w:sz="12" w:space="0"/>
              <w:bottom w:val="double" w:color="auto" w:sz="6" w:space="0"/>
            </w:tcBorders>
            <w:vAlign w:val="center"/>
          </w:tcPr>
          <w:p w14:paraId="5E09319E">
            <w:pPr>
              <w:pStyle w:val="7"/>
              <w:keepNext/>
              <w:spacing w:line="360" w:lineRule="auto"/>
              <w:jc w:val="center"/>
              <w:rPr>
                <w:rFonts w:ascii="仿宋" w:hAnsi="仿宋" w:eastAsia="仿宋"/>
                <w:color w:val="000000"/>
                <w:sz w:val="22"/>
              </w:rPr>
            </w:pPr>
            <w:r>
              <w:rPr>
                <w:rFonts w:ascii="仿宋" w:hAnsi="仿宋" w:eastAsia="仿宋"/>
                <w:color w:val="000000"/>
                <w:sz w:val="22"/>
              </w:rPr>
              <w:t>生产能力</w:t>
            </w:r>
          </w:p>
        </w:tc>
        <w:tc>
          <w:tcPr>
            <w:tcW w:w="921" w:type="dxa"/>
            <w:tcBorders>
              <w:top w:val="single" w:color="auto" w:sz="12" w:space="0"/>
              <w:bottom w:val="double" w:color="auto" w:sz="6" w:space="0"/>
            </w:tcBorders>
            <w:vAlign w:val="center"/>
          </w:tcPr>
          <w:p w14:paraId="09E6B531">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2077B33F">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1AE38143">
            <w:pPr>
              <w:pStyle w:val="7"/>
              <w:keepNext/>
              <w:spacing w:line="360" w:lineRule="auto"/>
              <w:ind w:firstLine="480" w:firstLineChars="200"/>
              <w:rPr>
                <w:rFonts w:ascii="仿宋" w:hAnsi="仿宋" w:eastAsia="仿宋"/>
                <w:color w:val="000000"/>
                <w:sz w:val="24"/>
              </w:rPr>
            </w:pPr>
          </w:p>
        </w:tc>
        <w:tc>
          <w:tcPr>
            <w:tcW w:w="850" w:type="dxa"/>
            <w:tcBorders>
              <w:top w:val="double" w:color="auto" w:sz="6" w:space="0"/>
              <w:bottom w:val="single" w:color="auto" w:sz="6" w:space="0"/>
            </w:tcBorders>
            <w:vAlign w:val="center"/>
          </w:tcPr>
          <w:p w14:paraId="424CFC8A">
            <w:pPr>
              <w:pStyle w:val="7"/>
              <w:keepNext/>
              <w:spacing w:line="360" w:lineRule="auto"/>
              <w:ind w:firstLine="480" w:firstLineChars="200"/>
              <w:rPr>
                <w:rFonts w:ascii="仿宋" w:hAnsi="仿宋" w:eastAsia="仿宋"/>
                <w:color w:val="000000"/>
                <w:sz w:val="24"/>
              </w:rPr>
            </w:pPr>
          </w:p>
        </w:tc>
        <w:tc>
          <w:tcPr>
            <w:tcW w:w="1058" w:type="dxa"/>
            <w:tcBorders>
              <w:top w:val="double" w:color="auto" w:sz="6" w:space="0"/>
              <w:bottom w:val="single" w:color="auto" w:sz="6" w:space="0"/>
            </w:tcBorders>
            <w:vAlign w:val="center"/>
          </w:tcPr>
          <w:p w14:paraId="0B2B7C00">
            <w:pPr>
              <w:pStyle w:val="7"/>
              <w:keepNext/>
              <w:spacing w:line="360" w:lineRule="auto"/>
              <w:ind w:firstLine="480" w:firstLineChars="200"/>
              <w:rPr>
                <w:rFonts w:ascii="仿宋" w:hAnsi="仿宋" w:eastAsia="仿宋"/>
                <w:color w:val="000000"/>
                <w:sz w:val="24"/>
              </w:rPr>
            </w:pPr>
          </w:p>
        </w:tc>
        <w:tc>
          <w:tcPr>
            <w:tcW w:w="880" w:type="dxa"/>
            <w:tcBorders>
              <w:top w:val="double" w:color="auto" w:sz="6" w:space="0"/>
              <w:bottom w:val="single" w:color="auto" w:sz="6" w:space="0"/>
            </w:tcBorders>
            <w:vAlign w:val="center"/>
          </w:tcPr>
          <w:p w14:paraId="1EF99DBC">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33C851EA">
            <w:pPr>
              <w:pStyle w:val="7"/>
              <w:keepNext/>
              <w:spacing w:line="360" w:lineRule="auto"/>
              <w:ind w:firstLine="480" w:firstLineChars="200"/>
              <w:rPr>
                <w:rFonts w:ascii="仿宋" w:hAnsi="仿宋" w:eastAsia="仿宋"/>
                <w:color w:val="000000"/>
                <w:sz w:val="24"/>
              </w:rPr>
            </w:pPr>
          </w:p>
        </w:tc>
        <w:tc>
          <w:tcPr>
            <w:tcW w:w="1480" w:type="dxa"/>
            <w:tcBorders>
              <w:top w:val="double" w:color="auto" w:sz="6" w:space="0"/>
              <w:bottom w:val="single" w:color="auto" w:sz="6" w:space="0"/>
            </w:tcBorders>
            <w:vAlign w:val="center"/>
          </w:tcPr>
          <w:p w14:paraId="33957277">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01EE59C3">
            <w:pPr>
              <w:pStyle w:val="7"/>
              <w:keepNext/>
              <w:spacing w:line="360" w:lineRule="auto"/>
              <w:ind w:firstLine="480" w:firstLineChars="200"/>
              <w:rPr>
                <w:rFonts w:ascii="仿宋" w:hAnsi="仿宋" w:eastAsia="仿宋"/>
                <w:color w:val="000000"/>
                <w:sz w:val="24"/>
              </w:rPr>
            </w:pPr>
          </w:p>
        </w:tc>
        <w:tc>
          <w:tcPr>
            <w:tcW w:w="921" w:type="dxa"/>
            <w:tcBorders>
              <w:top w:val="double" w:color="auto" w:sz="6" w:space="0"/>
              <w:bottom w:val="single" w:color="auto" w:sz="6" w:space="0"/>
            </w:tcBorders>
            <w:vAlign w:val="center"/>
          </w:tcPr>
          <w:p w14:paraId="36A4EB02">
            <w:pPr>
              <w:pStyle w:val="7"/>
              <w:keepNext/>
              <w:spacing w:line="360" w:lineRule="auto"/>
              <w:ind w:firstLine="480" w:firstLineChars="200"/>
              <w:rPr>
                <w:rFonts w:ascii="仿宋" w:hAnsi="仿宋" w:eastAsia="仿宋"/>
                <w:color w:val="000000"/>
                <w:sz w:val="24"/>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6C86BDC8">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7F4F43AF">
            <w:pPr>
              <w:pStyle w:val="7"/>
              <w:keepNext/>
              <w:spacing w:line="360" w:lineRule="auto"/>
              <w:ind w:firstLine="480" w:firstLineChars="200"/>
              <w:rPr>
                <w:rFonts w:ascii="仿宋" w:hAnsi="仿宋" w:eastAsia="仿宋"/>
                <w:color w:val="000000"/>
                <w:sz w:val="24"/>
              </w:rPr>
            </w:pPr>
          </w:p>
        </w:tc>
        <w:tc>
          <w:tcPr>
            <w:tcW w:w="850" w:type="dxa"/>
            <w:tcBorders>
              <w:top w:val="nil"/>
            </w:tcBorders>
            <w:vAlign w:val="center"/>
          </w:tcPr>
          <w:p w14:paraId="4B20C8FA">
            <w:pPr>
              <w:pStyle w:val="7"/>
              <w:keepNext/>
              <w:spacing w:line="360" w:lineRule="auto"/>
              <w:ind w:firstLine="480" w:firstLineChars="200"/>
              <w:rPr>
                <w:rFonts w:ascii="仿宋" w:hAnsi="仿宋" w:eastAsia="仿宋"/>
                <w:color w:val="000000"/>
                <w:sz w:val="24"/>
              </w:rPr>
            </w:pPr>
          </w:p>
        </w:tc>
        <w:tc>
          <w:tcPr>
            <w:tcW w:w="1058" w:type="dxa"/>
            <w:tcBorders>
              <w:top w:val="nil"/>
            </w:tcBorders>
            <w:vAlign w:val="center"/>
          </w:tcPr>
          <w:p w14:paraId="78B3793F">
            <w:pPr>
              <w:pStyle w:val="7"/>
              <w:keepNext/>
              <w:spacing w:line="360" w:lineRule="auto"/>
              <w:ind w:firstLine="480" w:firstLineChars="200"/>
              <w:rPr>
                <w:rFonts w:ascii="仿宋" w:hAnsi="仿宋" w:eastAsia="仿宋"/>
                <w:color w:val="000000"/>
                <w:sz w:val="24"/>
              </w:rPr>
            </w:pPr>
          </w:p>
        </w:tc>
        <w:tc>
          <w:tcPr>
            <w:tcW w:w="880" w:type="dxa"/>
            <w:tcBorders>
              <w:top w:val="nil"/>
            </w:tcBorders>
            <w:vAlign w:val="center"/>
          </w:tcPr>
          <w:p w14:paraId="09E4C151">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1FF85365">
            <w:pPr>
              <w:pStyle w:val="7"/>
              <w:keepNext/>
              <w:spacing w:line="360" w:lineRule="auto"/>
              <w:ind w:firstLine="480" w:firstLineChars="200"/>
              <w:rPr>
                <w:rFonts w:ascii="仿宋" w:hAnsi="仿宋" w:eastAsia="仿宋"/>
                <w:color w:val="000000"/>
                <w:sz w:val="24"/>
              </w:rPr>
            </w:pPr>
          </w:p>
        </w:tc>
        <w:tc>
          <w:tcPr>
            <w:tcW w:w="1480" w:type="dxa"/>
            <w:tcBorders>
              <w:top w:val="nil"/>
            </w:tcBorders>
            <w:vAlign w:val="center"/>
          </w:tcPr>
          <w:p w14:paraId="3FA49888">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70951E46">
            <w:pPr>
              <w:pStyle w:val="7"/>
              <w:keepNext/>
              <w:spacing w:line="360" w:lineRule="auto"/>
              <w:ind w:firstLine="480" w:firstLineChars="200"/>
              <w:rPr>
                <w:rFonts w:ascii="仿宋" w:hAnsi="仿宋" w:eastAsia="仿宋"/>
                <w:color w:val="000000"/>
                <w:sz w:val="24"/>
              </w:rPr>
            </w:pPr>
          </w:p>
        </w:tc>
        <w:tc>
          <w:tcPr>
            <w:tcW w:w="921" w:type="dxa"/>
            <w:tcBorders>
              <w:top w:val="nil"/>
            </w:tcBorders>
            <w:vAlign w:val="center"/>
          </w:tcPr>
          <w:p w14:paraId="40438688">
            <w:pPr>
              <w:pStyle w:val="7"/>
              <w:keepNext/>
              <w:spacing w:line="360" w:lineRule="auto"/>
              <w:ind w:firstLine="480" w:firstLineChars="200"/>
              <w:rPr>
                <w:rFonts w:ascii="仿宋" w:hAnsi="仿宋" w:eastAsia="仿宋"/>
                <w:color w:val="000000"/>
                <w:sz w:val="24"/>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316F9ED">
            <w:pPr>
              <w:pStyle w:val="7"/>
              <w:keepNext/>
              <w:spacing w:line="360" w:lineRule="auto"/>
              <w:ind w:firstLine="480" w:firstLineChars="200"/>
              <w:rPr>
                <w:rFonts w:ascii="仿宋" w:hAnsi="仿宋" w:eastAsia="仿宋"/>
                <w:color w:val="000000"/>
                <w:sz w:val="24"/>
              </w:rPr>
            </w:pPr>
          </w:p>
        </w:tc>
        <w:tc>
          <w:tcPr>
            <w:tcW w:w="1418" w:type="dxa"/>
            <w:vAlign w:val="center"/>
          </w:tcPr>
          <w:p w14:paraId="108215CB">
            <w:pPr>
              <w:pStyle w:val="7"/>
              <w:keepNext/>
              <w:spacing w:line="360" w:lineRule="auto"/>
              <w:ind w:firstLine="480" w:firstLineChars="200"/>
              <w:rPr>
                <w:rFonts w:ascii="仿宋" w:hAnsi="仿宋" w:eastAsia="仿宋"/>
                <w:color w:val="000000"/>
                <w:sz w:val="24"/>
              </w:rPr>
            </w:pPr>
          </w:p>
        </w:tc>
        <w:tc>
          <w:tcPr>
            <w:tcW w:w="850" w:type="dxa"/>
            <w:vAlign w:val="center"/>
          </w:tcPr>
          <w:p w14:paraId="2863797F">
            <w:pPr>
              <w:pStyle w:val="7"/>
              <w:keepNext/>
              <w:spacing w:line="360" w:lineRule="auto"/>
              <w:ind w:firstLine="480" w:firstLineChars="200"/>
              <w:rPr>
                <w:rFonts w:ascii="仿宋" w:hAnsi="仿宋" w:eastAsia="仿宋"/>
                <w:color w:val="000000"/>
                <w:sz w:val="24"/>
              </w:rPr>
            </w:pPr>
          </w:p>
        </w:tc>
        <w:tc>
          <w:tcPr>
            <w:tcW w:w="1058" w:type="dxa"/>
            <w:vAlign w:val="center"/>
          </w:tcPr>
          <w:p w14:paraId="53E64CCD">
            <w:pPr>
              <w:pStyle w:val="7"/>
              <w:keepNext/>
              <w:spacing w:line="360" w:lineRule="auto"/>
              <w:ind w:firstLine="480" w:firstLineChars="200"/>
              <w:rPr>
                <w:rFonts w:ascii="仿宋" w:hAnsi="仿宋" w:eastAsia="仿宋"/>
                <w:color w:val="000000"/>
                <w:sz w:val="24"/>
              </w:rPr>
            </w:pPr>
          </w:p>
        </w:tc>
        <w:tc>
          <w:tcPr>
            <w:tcW w:w="880" w:type="dxa"/>
            <w:vAlign w:val="center"/>
          </w:tcPr>
          <w:p w14:paraId="5BD8F383">
            <w:pPr>
              <w:pStyle w:val="7"/>
              <w:keepNext/>
              <w:spacing w:line="360" w:lineRule="auto"/>
              <w:ind w:firstLine="480" w:firstLineChars="200"/>
              <w:rPr>
                <w:rFonts w:ascii="仿宋" w:hAnsi="仿宋" w:eastAsia="仿宋"/>
                <w:color w:val="000000"/>
                <w:sz w:val="24"/>
              </w:rPr>
            </w:pPr>
          </w:p>
        </w:tc>
        <w:tc>
          <w:tcPr>
            <w:tcW w:w="1020" w:type="dxa"/>
            <w:vAlign w:val="center"/>
          </w:tcPr>
          <w:p w14:paraId="24347390">
            <w:pPr>
              <w:pStyle w:val="7"/>
              <w:keepNext/>
              <w:spacing w:line="360" w:lineRule="auto"/>
              <w:ind w:firstLine="480" w:firstLineChars="200"/>
              <w:rPr>
                <w:rFonts w:ascii="仿宋" w:hAnsi="仿宋" w:eastAsia="仿宋"/>
                <w:color w:val="000000"/>
                <w:sz w:val="24"/>
              </w:rPr>
            </w:pPr>
          </w:p>
        </w:tc>
        <w:tc>
          <w:tcPr>
            <w:tcW w:w="1480" w:type="dxa"/>
            <w:vAlign w:val="center"/>
          </w:tcPr>
          <w:p w14:paraId="7B8C18F2">
            <w:pPr>
              <w:pStyle w:val="7"/>
              <w:keepNext/>
              <w:spacing w:line="360" w:lineRule="auto"/>
              <w:ind w:firstLine="480" w:firstLineChars="200"/>
              <w:rPr>
                <w:rFonts w:ascii="仿宋" w:hAnsi="仿宋" w:eastAsia="仿宋"/>
                <w:color w:val="000000"/>
                <w:sz w:val="24"/>
              </w:rPr>
            </w:pPr>
          </w:p>
        </w:tc>
        <w:tc>
          <w:tcPr>
            <w:tcW w:w="1020" w:type="dxa"/>
            <w:vAlign w:val="center"/>
          </w:tcPr>
          <w:p w14:paraId="4C843DD3">
            <w:pPr>
              <w:pStyle w:val="7"/>
              <w:keepNext/>
              <w:spacing w:line="360" w:lineRule="auto"/>
              <w:ind w:firstLine="480" w:firstLineChars="200"/>
              <w:rPr>
                <w:rFonts w:ascii="仿宋" w:hAnsi="仿宋" w:eastAsia="仿宋"/>
                <w:color w:val="000000"/>
                <w:sz w:val="24"/>
              </w:rPr>
            </w:pPr>
          </w:p>
        </w:tc>
        <w:tc>
          <w:tcPr>
            <w:tcW w:w="921" w:type="dxa"/>
            <w:vAlign w:val="center"/>
          </w:tcPr>
          <w:p w14:paraId="5F3F2BFA">
            <w:pPr>
              <w:pStyle w:val="7"/>
              <w:keepNext/>
              <w:spacing w:line="360" w:lineRule="auto"/>
              <w:ind w:firstLine="480" w:firstLineChars="200"/>
              <w:rPr>
                <w:rFonts w:ascii="仿宋" w:hAnsi="仿宋" w:eastAsia="仿宋"/>
                <w:color w:val="000000"/>
                <w:sz w:val="24"/>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F92767">
            <w:pPr>
              <w:pStyle w:val="7"/>
              <w:keepNext/>
              <w:spacing w:line="360" w:lineRule="auto"/>
              <w:ind w:firstLine="480" w:firstLineChars="200"/>
              <w:rPr>
                <w:rFonts w:ascii="仿宋" w:hAnsi="仿宋" w:eastAsia="仿宋"/>
                <w:color w:val="000000"/>
                <w:sz w:val="24"/>
              </w:rPr>
            </w:pPr>
          </w:p>
        </w:tc>
        <w:tc>
          <w:tcPr>
            <w:tcW w:w="1418" w:type="dxa"/>
            <w:vAlign w:val="center"/>
          </w:tcPr>
          <w:p w14:paraId="01597B76">
            <w:pPr>
              <w:pStyle w:val="7"/>
              <w:keepNext/>
              <w:spacing w:line="360" w:lineRule="auto"/>
              <w:ind w:firstLine="480" w:firstLineChars="200"/>
              <w:rPr>
                <w:rFonts w:ascii="仿宋" w:hAnsi="仿宋" w:eastAsia="仿宋"/>
                <w:color w:val="000000"/>
                <w:sz w:val="24"/>
              </w:rPr>
            </w:pPr>
          </w:p>
        </w:tc>
        <w:tc>
          <w:tcPr>
            <w:tcW w:w="850" w:type="dxa"/>
            <w:vAlign w:val="center"/>
          </w:tcPr>
          <w:p w14:paraId="13E14F0D">
            <w:pPr>
              <w:pStyle w:val="7"/>
              <w:keepNext/>
              <w:spacing w:line="360" w:lineRule="auto"/>
              <w:ind w:firstLine="480" w:firstLineChars="200"/>
              <w:rPr>
                <w:rFonts w:ascii="仿宋" w:hAnsi="仿宋" w:eastAsia="仿宋"/>
                <w:color w:val="000000"/>
                <w:sz w:val="24"/>
              </w:rPr>
            </w:pPr>
          </w:p>
        </w:tc>
        <w:tc>
          <w:tcPr>
            <w:tcW w:w="1058" w:type="dxa"/>
            <w:vAlign w:val="center"/>
          </w:tcPr>
          <w:p w14:paraId="247F3E70">
            <w:pPr>
              <w:pStyle w:val="7"/>
              <w:keepNext/>
              <w:spacing w:line="360" w:lineRule="auto"/>
              <w:ind w:firstLine="480" w:firstLineChars="200"/>
              <w:rPr>
                <w:rFonts w:ascii="仿宋" w:hAnsi="仿宋" w:eastAsia="仿宋"/>
                <w:color w:val="000000"/>
                <w:sz w:val="24"/>
              </w:rPr>
            </w:pPr>
          </w:p>
        </w:tc>
        <w:tc>
          <w:tcPr>
            <w:tcW w:w="880" w:type="dxa"/>
            <w:vAlign w:val="center"/>
          </w:tcPr>
          <w:p w14:paraId="4119CA53">
            <w:pPr>
              <w:pStyle w:val="7"/>
              <w:keepNext/>
              <w:spacing w:line="360" w:lineRule="auto"/>
              <w:ind w:firstLine="480" w:firstLineChars="200"/>
              <w:rPr>
                <w:rFonts w:ascii="仿宋" w:hAnsi="仿宋" w:eastAsia="仿宋"/>
                <w:color w:val="000000"/>
                <w:sz w:val="24"/>
              </w:rPr>
            </w:pPr>
          </w:p>
        </w:tc>
        <w:tc>
          <w:tcPr>
            <w:tcW w:w="1020" w:type="dxa"/>
            <w:vAlign w:val="center"/>
          </w:tcPr>
          <w:p w14:paraId="01D6FB61">
            <w:pPr>
              <w:pStyle w:val="7"/>
              <w:keepNext/>
              <w:spacing w:line="360" w:lineRule="auto"/>
              <w:ind w:firstLine="480" w:firstLineChars="200"/>
              <w:rPr>
                <w:rFonts w:ascii="仿宋" w:hAnsi="仿宋" w:eastAsia="仿宋"/>
                <w:color w:val="000000"/>
                <w:sz w:val="24"/>
              </w:rPr>
            </w:pPr>
          </w:p>
        </w:tc>
        <w:tc>
          <w:tcPr>
            <w:tcW w:w="1480" w:type="dxa"/>
            <w:vAlign w:val="center"/>
          </w:tcPr>
          <w:p w14:paraId="3CF335D8">
            <w:pPr>
              <w:pStyle w:val="7"/>
              <w:keepNext/>
              <w:spacing w:line="360" w:lineRule="auto"/>
              <w:ind w:firstLine="480" w:firstLineChars="200"/>
              <w:rPr>
                <w:rFonts w:ascii="仿宋" w:hAnsi="仿宋" w:eastAsia="仿宋"/>
                <w:color w:val="000000"/>
                <w:sz w:val="24"/>
              </w:rPr>
            </w:pPr>
          </w:p>
        </w:tc>
        <w:tc>
          <w:tcPr>
            <w:tcW w:w="1020" w:type="dxa"/>
            <w:vAlign w:val="center"/>
          </w:tcPr>
          <w:p w14:paraId="6BA26D7E">
            <w:pPr>
              <w:pStyle w:val="7"/>
              <w:keepNext/>
              <w:spacing w:line="360" w:lineRule="auto"/>
              <w:ind w:firstLine="480" w:firstLineChars="200"/>
              <w:rPr>
                <w:rFonts w:ascii="仿宋" w:hAnsi="仿宋" w:eastAsia="仿宋"/>
                <w:color w:val="000000"/>
                <w:sz w:val="24"/>
              </w:rPr>
            </w:pPr>
          </w:p>
        </w:tc>
        <w:tc>
          <w:tcPr>
            <w:tcW w:w="921" w:type="dxa"/>
            <w:vAlign w:val="center"/>
          </w:tcPr>
          <w:p w14:paraId="13ED9E4A">
            <w:pPr>
              <w:pStyle w:val="7"/>
              <w:keepNext/>
              <w:spacing w:line="360" w:lineRule="auto"/>
              <w:ind w:firstLine="480" w:firstLineChars="200"/>
              <w:rPr>
                <w:rFonts w:ascii="仿宋" w:hAnsi="仿宋" w:eastAsia="仿宋"/>
                <w:color w:val="000000"/>
                <w:sz w:val="24"/>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714A93F">
            <w:pPr>
              <w:pStyle w:val="7"/>
              <w:keepNext/>
              <w:spacing w:line="360" w:lineRule="auto"/>
              <w:ind w:firstLine="480" w:firstLineChars="200"/>
              <w:rPr>
                <w:rFonts w:ascii="仿宋" w:hAnsi="仿宋" w:eastAsia="仿宋"/>
                <w:color w:val="000000"/>
                <w:sz w:val="24"/>
              </w:rPr>
            </w:pPr>
          </w:p>
        </w:tc>
        <w:tc>
          <w:tcPr>
            <w:tcW w:w="1418" w:type="dxa"/>
            <w:vAlign w:val="center"/>
          </w:tcPr>
          <w:p w14:paraId="54F40BB5">
            <w:pPr>
              <w:pStyle w:val="7"/>
              <w:keepNext/>
              <w:spacing w:line="360" w:lineRule="auto"/>
              <w:ind w:firstLine="480" w:firstLineChars="200"/>
              <w:rPr>
                <w:rFonts w:ascii="仿宋" w:hAnsi="仿宋" w:eastAsia="仿宋"/>
                <w:color w:val="000000"/>
                <w:sz w:val="24"/>
              </w:rPr>
            </w:pPr>
          </w:p>
        </w:tc>
        <w:tc>
          <w:tcPr>
            <w:tcW w:w="850" w:type="dxa"/>
            <w:vAlign w:val="center"/>
          </w:tcPr>
          <w:p w14:paraId="7948EC8D">
            <w:pPr>
              <w:pStyle w:val="7"/>
              <w:keepNext/>
              <w:spacing w:line="360" w:lineRule="auto"/>
              <w:ind w:firstLine="480" w:firstLineChars="200"/>
              <w:rPr>
                <w:rFonts w:ascii="仿宋" w:hAnsi="仿宋" w:eastAsia="仿宋"/>
                <w:color w:val="000000"/>
                <w:sz w:val="24"/>
              </w:rPr>
            </w:pPr>
          </w:p>
        </w:tc>
        <w:tc>
          <w:tcPr>
            <w:tcW w:w="1058" w:type="dxa"/>
            <w:vAlign w:val="center"/>
          </w:tcPr>
          <w:p w14:paraId="677D4EFC">
            <w:pPr>
              <w:pStyle w:val="7"/>
              <w:keepNext/>
              <w:spacing w:line="360" w:lineRule="auto"/>
              <w:ind w:firstLine="480" w:firstLineChars="200"/>
              <w:rPr>
                <w:rFonts w:ascii="仿宋" w:hAnsi="仿宋" w:eastAsia="仿宋"/>
                <w:color w:val="000000"/>
                <w:sz w:val="24"/>
              </w:rPr>
            </w:pPr>
          </w:p>
        </w:tc>
        <w:tc>
          <w:tcPr>
            <w:tcW w:w="880" w:type="dxa"/>
            <w:vAlign w:val="center"/>
          </w:tcPr>
          <w:p w14:paraId="649E5C32">
            <w:pPr>
              <w:pStyle w:val="7"/>
              <w:keepNext/>
              <w:spacing w:line="360" w:lineRule="auto"/>
              <w:ind w:firstLine="480" w:firstLineChars="200"/>
              <w:rPr>
                <w:rFonts w:ascii="仿宋" w:hAnsi="仿宋" w:eastAsia="仿宋"/>
                <w:color w:val="000000"/>
                <w:sz w:val="24"/>
              </w:rPr>
            </w:pPr>
          </w:p>
        </w:tc>
        <w:tc>
          <w:tcPr>
            <w:tcW w:w="1020" w:type="dxa"/>
            <w:vAlign w:val="center"/>
          </w:tcPr>
          <w:p w14:paraId="2FA71172">
            <w:pPr>
              <w:pStyle w:val="7"/>
              <w:keepNext/>
              <w:spacing w:line="360" w:lineRule="auto"/>
              <w:ind w:firstLine="480" w:firstLineChars="200"/>
              <w:rPr>
                <w:rFonts w:ascii="仿宋" w:hAnsi="仿宋" w:eastAsia="仿宋"/>
                <w:color w:val="000000"/>
                <w:sz w:val="24"/>
              </w:rPr>
            </w:pPr>
          </w:p>
        </w:tc>
        <w:tc>
          <w:tcPr>
            <w:tcW w:w="1480" w:type="dxa"/>
            <w:vAlign w:val="center"/>
          </w:tcPr>
          <w:p w14:paraId="6D70C5AF">
            <w:pPr>
              <w:pStyle w:val="7"/>
              <w:keepNext/>
              <w:spacing w:line="360" w:lineRule="auto"/>
              <w:ind w:firstLine="480" w:firstLineChars="200"/>
              <w:rPr>
                <w:rFonts w:ascii="仿宋" w:hAnsi="仿宋" w:eastAsia="仿宋"/>
                <w:color w:val="000000"/>
                <w:sz w:val="24"/>
              </w:rPr>
            </w:pPr>
          </w:p>
        </w:tc>
        <w:tc>
          <w:tcPr>
            <w:tcW w:w="1020" w:type="dxa"/>
            <w:vAlign w:val="center"/>
          </w:tcPr>
          <w:p w14:paraId="614CAAE6">
            <w:pPr>
              <w:pStyle w:val="7"/>
              <w:keepNext/>
              <w:spacing w:line="360" w:lineRule="auto"/>
              <w:ind w:firstLine="480" w:firstLineChars="200"/>
              <w:rPr>
                <w:rFonts w:ascii="仿宋" w:hAnsi="仿宋" w:eastAsia="仿宋"/>
                <w:color w:val="000000"/>
                <w:sz w:val="24"/>
              </w:rPr>
            </w:pPr>
          </w:p>
        </w:tc>
        <w:tc>
          <w:tcPr>
            <w:tcW w:w="921" w:type="dxa"/>
            <w:vAlign w:val="center"/>
          </w:tcPr>
          <w:p w14:paraId="28E473DF">
            <w:pPr>
              <w:pStyle w:val="7"/>
              <w:keepNext/>
              <w:spacing w:line="360" w:lineRule="auto"/>
              <w:ind w:firstLine="480" w:firstLineChars="200"/>
              <w:rPr>
                <w:rFonts w:ascii="仿宋" w:hAnsi="仿宋" w:eastAsia="仿宋"/>
                <w:color w:val="000000"/>
                <w:sz w:val="24"/>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68C0430">
            <w:pPr>
              <w:pStyle w:val="7"/>
              <w:keepNext/>
              <w:spacing w:line="360" w:lineRule="auto"/>
              <w:ind w:firstLine="480" w:firstLineChars="200"/>
              <w:rPr>
                <w:rFonts w:ascii="仿宋" w:hAnsi="仿宋" w:eastAsia="仿宋"/>
                <w:color w:val="000000"/>
                <w:sz w:val="24"/>
              </w:rPr>
            </w:pPr>
          </w:p>
        </w:tc>
        <w:tc>
          <w:tcPr>
            <w:tcW w:w="1418" w:type="dxa"/>
            <w:vAlign w:val="center"/>
          </w:tcPr>
          <w:p w14:paraId="1D4F54AE">
            <w:pPr>
              <w:pStyle w:val="7"/>
              <w:keepNext/>
              <w:spacing w:line="360" w:lineRule="auto"/>
              <w:ind w:firstLine="480" w:firstLineChars="200"/>
              <w:rPr>
                <w:rFonts w:ascii="仿宋" w:hAnsi="仿宋" w:eastAsia="仿宋"/>
                <w:color w:val="000000"/>
                <w:sz w:val="24"/>
              </w:rPr>
            </w:pPr>
          </w:p>
        </w:tc>
        <w:tc>
          <w:tcPr>
            <w:tcW w:w="850" w:type="dxa"/>
            <w:vAlign w:val="center"/>
          </w:tcPr>
          <w:p w14:paraId="22810FE6">
            <w:pPr>
              <w:pStyle w:val="7"/>
              <w:keepNext/>
              <w:spacing w:line="360" w:lineRule="auto"/>
              <w:ind w:firstLine="480" w:firstLineChars="200"/>
              <w:rPr>
                <w:rFonts w:ascii="仿宋" w:hAnsi="仿宋" w:eastAsia="仿宋"/>
                <w:color w:val="000000"/>
                <w:sz w:val="24"/>
              </w:rPr>
            </w:pPr>
          </w:p>
        </w:tc>
        <w:tc>
          <w:tcPr>
            <w:tcW w:w="1058" w:type="dxa"/>
            <w:vAlign w:val="center"/>
          </w:tcPr>
          <w:p w14:paraId="5B46E7A8">
            <w:pPr>
              <w:pStyle w:val="7"/>
              <w:keepNext/>
              <w:spacing w:line="360" w:lineRule="auto"/>
              <w:ind w:firstLine="480" w:firstLineChars="200"/>
              <w:rPr>
                <w:rFonts w:ascii="仿宋" w:hAnsi="仿宋" w:eastAsia="仿宋"/>
                <w:color w:val="000000"/>
                <w:sz w:val="24"/>
              </w:rPr>
            </w:pPr>
          </w:p>
        </w:tc>
        <w:tc>
          <w:tcPr>
            <w:tcW w:w="880" w:type="dxa"/>
            <w:vAlign w:val="center"/>
          </w:tcPr>
          <w:p w14:paraId="1BD428C2">
            <w:pPr>
              <w:pStyle w:val="7"/>
              <w:keepNext/>
              <w:spacing w:line="360" w:lineRule="auto"/>
              <w:ind w:firstLine="480" w:firstLineChars="200"/>
              <w:rPr>
                <w:rFonts w:ascii="仿宋" w:hAnsi="仿宋" w:eastAsia="仿宋"/>
                <w:color w:val="000000"/>
                <w:sz w:val="24"/>
              </w:rPr>
            </w:pPr>
          </w:p>
        </w:tc>
        <w:tc>
          <w:tcPr>
            <w:tcW w:w="1020" w:type="dxa"/>
            <w:vAlign w:val="center"/>
          </w:tcPr>
          <w:p w14:paraId="2DBB94BB">
            <w:pPr>
              <w:pStyle w:val="7"/>
              <w:keepNext/>
              <w:spacing w:line="360" w:lineRule="auto"/>
              <w:ind w:firstLine="480" w:firstLineChars="200"/>
              <w:rPr>
                <w:rFonts w:ascii="仿宋" w:hAnsi="仿宋" w:eastAsia="仿宋"/>
                <w:color w:val="000000"/>
                <w:sz w:val="24"/>
              </w:rPr>
            </w:pPr>
          </w:p>
        </w:tc>
        <w:tc>
          <w:tcPr>
            <w:tcW w:w="1480" w:type="dxa"/>
            <w:vAlign w:val="center"/>
          </w:tcPr>
          <w:p w14:paraId="6AF2CBD0">
            <w:pPr>
              <w:pStyle w:val="7"/>
              <w:keepNext/>
              <w:spacing w:line="360" w:lineRule="auto"/>
              <w:ind w:firstLine="480" w:firstLineChars="200"/>
              <w:rPr>
                <w:rFonts w:ascii="仿宋" w:hAnsi="仿宋" w:eastAsia="仿宋"/>
                <w:color w:val="000000"/>
                <w:sz w:val="24"/>
              </w:rPr>
            </w:pPr>
          </w:p>
        </w:tc>
        <w:tc>
          <w:tcPr>
            <w:tcW w:w="1020" w:type="dxa"/>
            <w:vAlign w:val="center"/>
          </w:tcPr>
          <w:p w14:paraId="7125AAB0">
            <w:pPr>
              <w:pStyle w:val="7"/>
              <w:keepNext/>
              <w:spacing w:line="360" w:lineRule="auto"/>
              <w:ind w:firstLine="480" w:firstLineChars="200"/>
              <w:rPr>
                <w:rFonts w:ascii="仿宋" w:hAnsi="仿宋" w:eastAsia="仿宋"/>
                <w:color w:val="000000"/>
                <w:sz w:val="24"/>
              </w:rPr>
            </w:pPr>
          </w:p>
        </w:tc>
        <w:tc>
          <w:tcPr>
            <w:tcW w:w="921" w:type="dxa"/>
            <w:vAlign w:val="center"/>
          </w:tcPr>
          <w:p w14:paraId="095CF312">
            <w:pPr>
              <w:pStyle w:val="7"/>
              <w:keepNext/>
              <w:spacing w:line="360" w:lineRule="auto"/>
              <w:ind w:firstLine="480" w:firstLineChars="200"/>
              <w:rPr>
                <w:rFonts w:ascii="仿宋" w:hAnsi="仿宋" w:eastAsia="仿宋"/>
                <w:color w:val="000000"/>
                <w:sz w:val="24"/>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1D7A775B">
            <w:pPr>
              <w:pStyle w:val="7"/>
              <w:keepNext/>
              <w:spacing w:line="360" w:lineRule="auto"/>
              <w:ind w:firstLine="480" w:firstLineChars="200"/>
              <w:rPr>
                <w:rFonts w:ascii="仿宋" w:hAnsi="仿宋" w:eastAsia="仿宋"/>
                <w:color w:val="000000"/>
                <w:sz w:val="24"/>
              </w:rPr>
            </w:pPr>
          </w:p>
        </w:tc>
        <w:tc>
          <w:tcPr>
            <w:tcW w:w="1418" w:type="dxa"/>
            <w:vAlign w:val="center"/>
          </w:tcPr>
          <w:p w14:paraId="0AED6CD8">
            <w:pPr>
              <w:pStyle w:val="7"/>
              <w:keepNext/>
              <w:spacing w:line="360" w:lineRule="auto"/>
              <w:ind w:firstLine="480" w:firstLineChars="200"/>
              <w:rPr>
                <w:rFonts w:ascii="仿宋" w:hAnsi="仿宋" w:eastAsia="仿宋"/>
                <w:color w:val="000000"/>
                <w:sz w:val="24"/>
              </w:rPr>
            </w:pPr>
          </w:p>
        </w:tc>
        <w:tc>
          <w:tcPr>
            <w:tcW w:w="850" w:type="dxa"/>
            <w:vAlign w:val="center"/>
          </w:tcPr>
          <w:p w14:paraId="3043E0CB">
            <w:pPr>
              <w:pStyle w:val="7"/>
              <w:keepNext/>
              <w:spacing w:line="360" w:lineRule="auto"/>
              <w:ind w:firstLine="480" w:firstLineChars="200"/>
              <w:rPr>
                <w:rFonts w:ascii="仿宋" w:hAnsi="仿宋" w:eastAsia="仿宋"/>
                <w:color w:val="000000"/>
                <w:sz w:val="24"/>
              </w:rPr>
            </w:pPr>
          </w:p>
        </w:tc>
        <w:tc>
          <w:tcPr>
            <w:tcW w:w="1058" w:type="dxa"/>
            <w:vAlign w:val="center"/>
          </w:tcPr>
          <w:p w14:paraId="16EDCE3F">
            <w:pPr>
              <w:pStyle w:val="7"/>
              <w:keepNext/>
              <w:spacing w:line="360" w:lineRule="auto"/>
              <w:ind w:firstLine="480" w:firstLineChars="200"/>
              <w:rPr>
                <w:rFonts w:ascii="仿宋" w:hAnsi="仿宋" w:eastAsia="仿宋"/>
                <w:color w:val="000000"/>
                <w:sz w:val="24"/>
              </w:rPr>
            </w:pPr>
          </w:p>
        </w:tc>
        <w:tc>
          <w:tcPr>
            <w:tcW w:w="880" w:type="dxa"/>
            <w:vAlign w:val="center"/>
          </w:tcPr>
          <w:p w14:paraId="7A477E7F">
            <w:pPr>
              <w:pStyle w:val="7"/>
              <w:keepNext/>
              <w:spacing w:line="360" w:lineRule="auto"/>
              <w:ind w:firstLine="480" w:firstLineChars="200"/>
              <w:rPr>
                <w:rFonts w:ascii="仿宋" w:hAnsi="仿宋" w:eastAsia="仿宋"/>
                <w:color w:val="000000"/>
                <w:sz w:val="24"/>
              </w:rPr>
            </w:pPr>
          </w:p>
        </w:tc>
        <w:tc>
          <w:tcPr>
            <w:tcW w:w="1020" w:type="dxa"/>
            <w:vAlign w:val="center"/>
          </w:tcPr>
          <w:p w14:paraId="63C4E00C">
            <w:pPr>
              <w:pStyle w:val="7"/>
              <w:keepNext/>
              <w:spacing w:line="360" w:lineRule="auto"/>
              <w:ind w:firstLine="480" w:firstLineChars="200"/>
              <w:rPr>
                <w:rFonts w:ascii="仿宋" w:hAnsi="仿宋" w:eastAsia="仿宋"/>
                <w:color w:val="000000"/>
                <w:sz w:val="24"/>
              </w:rPr>
            </w:pPr>
          </w:p>
        </w:tc>
        <w:tc>
          <w:tcPr>
            <w:tcW w:w="1480" w:type="dxa"/>
            <w:vAlign w:val="center"/>
          </w:tcPr>
          <w:p w14:paraId="76BDFE62">
            <w:pPr>
              <w:pStyle w:val="7"/>
              <w:keepNext/>
              <w:spacing w:line="360" w:lineRule="auto"/>
              <w:ind w:firstLine="480" w:firstLineChars="200"/>
              <w:rPr>
                <w:rFonts w:ascii="仿宋" w:hAnsi="仿宋" w:eastAsia="仿宋"/>
                <w:color w:val="000000"/>
                <w:sz w:val="24"/>
              </w:rPr>
            </w:pPr>
          </w:p>
        </w:tc>
        <w:tc>
          <w:tcPr>
            <w:tcW w:w="1020" w:type="dxa"/>
            <w:vAlign w:val="center"/>
          </w:tcPr>
          <w:p w14:paraId="67A30F9A">
            <w:pPr>
              <w:pStyle w:val="7"/>
              <w:keepNext/>
              <w:spacing w:line="360" w:lineRule="auto"/>
              <w:ind w:firstLine="480" w:firstLineChars="200"/>
              <w:rPr>
                <w:rFonts w:ascii="仿宋" w:hAnsi="仿宋" w:eastAsia="仿宋"/>
                <w:color w:val="000000"/>
                <w:sz w:val="24"/>
              </w:rPr>
            </w:pPr>
          </w:p>
        </w:tc>
        <w:tc>
          <w:tcPr>
            <w:tcW w:w="921" w:type="dxa"/>
            <w:vAlign w:val="center"/>
          </w:tcPr>
          <w:p w14:paraId="2549073D">
            <w:pPr>
              <w:pStyle w:val="7"/>
              <w:keepNext/>
              <w:spacing w:line="360" w:lineRule="auto"/>
              <w:ind w:firstLine="480" w:firstLineChars="200"/>
              <w:rPr>
                <w:rFonts w:ascii="仿宋" w:hAnsi="仿宋" w:eastAsia="仿宋"/>
                <w:color w:val="000000"/>
                <w:sz w:val="24"/>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47773544">
            <w:pPr>
              <w:pStyle w:val="7"/>
              <w:keepNext/>
              <w:spacing w:line="360" w:lineRule="auto"/>
              <w:ind w:firstLine="480" w:firstLineChars="200"/>
              <w:rPr>
                <w:rFonts w:ascii="仿宋" w:hAnsi="仿宋" w:eastAsia="仿宋"/>
                <w:color w:val="000000"/>
                <w:sz w:val="24"/>
              </w:rPr>
            </w:pPr>
          </w:p>
        </w:tc>
        <w:tc>
          <w:tcPr>
            <w:tcW w:w="1418" w:type="dxa"/>
            <w:vAlign w:val="center"/>
          </w:tcPr>
          <w:p w14:paraId="6F80C20A">
            <w:pPr>
              <w:pStyle w:val="7"/>
              <w:keepNext/>
              <w:spacing w:line="360" w:lineRule="auto"/>
              <w:ind w:firstLine="480" w:firstLineChars="200"/>
              <w:rPr>
                <w:rFonts w:ascii="仿宋" w:hAnsi="仿宋" w:eastAsia="仿宋"/>
                <w:color w:val="000000"/>
                <w:sz w:val="24"/>
              </w:rPr>
            </w:pPr>
          </w:p>
        </w:tc>
        <w:tc>
          <w:tcPr>
            <w:tcW w:w="850" w:type="dxa"/>
            <w:vAlign w:val="center"/>
          </w:tcPr>
          <w:p w14:paraId="07E60103">
            <w:pPr>
              <w:pStyle w:val="7"/>
              <w:keepNext/>
              <w:spacing w:line="360" w:lineRule="auto"/>
              <w:ind w:firstLine="480" w:firstLineChars="200"/>
              <w:rPr>
                <w:rFonts w:ascii="仿宋" w:hAnsi="仿宋" w:eastAsia="仿宋"/>
                <w:color w:val="000000"/>
                <w:sz w:val="24"/>
              </w:rPr>
            </w:pPr>
          </w:p>
        </w:tc>
        <w:tc>
          <w:tcPr>
            <w:tcW w:w="1058" w:type="dxa"/>
            <w:vAlign w:val="center"/>
          </w:tcPr>
          <w:p w14:paraId="24F018B5">
            <w:pPr>
              <w:pStyle w:val="7"/>
              <w:keepNext/>
              <w:spacing w:line="360" w:lineRule="auto"/>
              <w:ind w:firstLine="480" w:firstLineChars="200"/>
              <w:rPr>
                <w:rFonts w:ascii="仿宋" w:hAnsi="仿宋" w:eastAsia="仿宋"/>
                <w:color w:val="000000"/>
                <w:sz w:val="24"/>
              </w:rPr>
            </w:pPr>
          </w:p>
        </w:tc>
        <w:tc>
          <w:tcPr>
            <w:tcW w:w="880" w:type="dxa"/>
            <w:vAlign w:val="center"/>
          </w:tcPr>
          <w:p w14:paraId="43A0F949">
            <w:pPr>
              <w:pStyle w:val="7"/>
              <w:keepNext/>
              <w:spacing w:line="360" w:lineRule="auto"/>
              <w:ind w:firstLine="480" w:firstLineChars="200"/>
              <w:rPr>
                <w:rFonts w:ascii="仿宋" w:hAnsi="仿宋" w:eastAsia="仿宋"/>
                <w:color w:val="000000"/>
                <w:sz w:val="24"/>
              </w:rPr>
            </w:pPr>
          </w:p>
        </w:tc>
        <w:tc>
          <w:tcPr>
            <w:tcW w:w="1020" w:type="dxa"/>
            <w:vAlign w:val="center"/>
          </w:tcPr>
          <w:p w14:paraId="0DDE2ED4">
            <w:pPr>
              <w:pStyle w:val="7"/>
              <w:keepNext/>
              <w:spacing w:line="360" w:lineRule="auto"/>
              <w:ind w:firstLine="480" w:firstLineChars="200"/>
              <w:rPr>
                <w:rFonts w:ascii="仿宋" w:hAnsi="仿宋" w:eastAsia="仿宋"/>
                <w:color w:val="000000"/>
                <w:sz w:val="24"/>
              </w:rPr>
            </w:pPr>
          </w:p>
        </w:tc>
        <w:tc>
          <w:tcPr>
            <w:tcW w:w="1480" w:type="dxa"/>
            <w:vAlign w:val="center"/>
          </w:tcPr>
          <w:p w14:paraId="1FCB28EB">
            <w:pPr>
              <w:pStyle w:val="7"/>
              <w:keepNext/>
              <w:spacing w:line="360" w:lineRule="auto"/>
              <w:ind w:firstLine="480" w:firstLineChars="200"/>
              <w:rPr>
                <w:rFonts w:ascii="仿宋" w:hAnsi="仿宋" w:eastAsia="仿宋"/>
                <w:color w:val="000000"/>
                <w:sz w:val="24"/>
              </w:rPr>
            </w:pPr>
          </w:p>
        </w:tc>
        <w:tc>
          <w:tcPr>
            <w:tcW w:w="1020" w:type="dxa"/>
            <w:vAlign w:val="center"/>
          </w:tcPr>
          <w:p w14:paraId="0EA6E151">
            <w:pPr>
              <w:pStyle w:val="7"/>
              <w:keepNext/>
              <w:spacing w:line="360" w:lineRule="auto"/>
              <w:ind w:firstLine="480" w:firstLineChars="200"/>
              <w:rPr>
                <w:rFonts w:ascii="仿宋" w:hAnsi="仿宋" w:eastAsia="仿宋"/>
                <w:color w:val="000000"/>
                <w:sz w:val="24"/>
              </w:rPr>
            </w:pPr>
          </w:p>
        </w:tc>
        <w:tc>
          <w:tcPr>
            <w:tcW w:w="921" w:type="dxa"/>
            <w:vAlign w:val="center"/>
          </w:tcPr>
          <w:p w14:paraId="401E4BE1">
            <w:pPr>
              <w:pStyle w:val="7"/>
              <w:keepNext/>
              <w:spacing w:line="360" w:lineRule="auto"/>
              <w:ind w:firstLine="480" w:firstLineChars="200"/>
              <w:rPr>
                <w:rFonts w:ascii="仿宋" w:hAnsi="仿宋" w:eastAsia="仿宋"/>
                <w:color w:val="000000"/>
                <w:sz w:val="24"/>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4A17D6A">
            <w:pPr>
              <w:spacing w:line="360" w:lineRule="auto"/>
              <w:ind w:firstLine="480" w:firstLineChars="200"/>
              <w:rPr>
                <w:rFonts w:ascii="仿宋" w:hAnsi="仿宋" w:eastAsia="仿宋"/>
                <w:color w:val="000000"/>
              </w:rPr>
            </w:pPr>
          </w:p>
        </w:tc>
        <w:tc>
          <w:tcPr>
            <w:tcW w:w="1418" w:type="dxa"/>
          </w:tcPr>
          <w:p w14:paraId="75A92693">
            <w:pPr>
              <w:spacing w:line="360" w:lineRule="auto"/>
              <w:ind w:firstLine="480" w:firstLineChars="200"/>
              <w:rPr>
                <w:rFonts w:ascii="仿宋" w:hAnsi="仿宋" w:eastAsia="仿宋"/>
                <w:color w:val="000000"/>
              </w:rPr>
            </w:pPr>
          </w:p>
        </w:tc>
        <w:tc>
          <w:tcPr>
            <w:tcW w:w="850" w:type="dxa"/>
          </w:tcPr>
          <w:p w14:paraId="380BAC70">
            <w:pPr>
              <w:spacing w:line="360" w:lineRule="auto"/>
              <w:ind w:firstLine="480" w:firstLineChars="200"/>
              <w:rPr>
                <w:rFonts w:ascii="仿宋" w:hAnsi="仿宋" w:eastAsia="仿宋"/>
                <w:color w:val="000000"/>
              </w:rPr>
            </w:pPr>
          </w:p>
        </w:tc>
        <w:tc>
          <w:tcPr>
            <w:tcW w:w="1058" w:type="dxa"/>
          </w:tcPr>
          <w:p w14:paraId="1485F0D4">
            <w:pPr>
              <w:spacing w:line="360" w:lineRule="auto"/>
              <w:ind w:firstLine="480" w:firstLineChars="200"/>
              <w:rPr>
                <w:rFonts w:ascii="仿宋" w:hAnsi="仿宋" w:eastAsia="仿宋"/>
                <w:color w:val="000000"/>
              </w:rPr>
            </w:pPr>
          </w:p>
        </w:tc>
        <w:tc>
          <w:tcPr>
            <w:tcW w:w="880" w:type="dxa"/>
          </w:tcPr>
          <w:p w14:paraId="6BD7DE63">
            <w:pPr>
              <w:spacing w:line="360" w:lineRule="auto"/>
              <w:ind w:firstLine="480" w:firstLineChars="200"/>
              <w:rPr>
                <w:rFonts w:ascii="仿宋" w:hAnsi="仿宋" w:eastAsia="仿宋"/>
                <w:color w:val="000000"/>
              </w:rPr>
            </w:pPr>
          </w:p>
        </w:tc>
        <w:tc>
          <w:tcPr>
            <w:tcW w:w="1020" w:type="dxa"/>
          </w:tcPr>
          <w:p w14:paraId="3AF21821">
            <w:pPr>
              <w:spacing w:line="360" w:lineRule="auto"/>
              <w:ind w:firstLine="480" w:firstLineChars="200"/>
              <w:rPr>
                <w:rFonts w:ascii="仿宋" w:hAnsi="仿宋" w:eastAsia="仿宋"/>
                <w:color w:val="000000"/>
              </w:rPr>
            </w:pPr>
          </w:p>
        </w:tc>
        <w:tc>
          <w:tcPr>
            <w:tcW w:w="1480" w:type="dxa"/>
          </w:tcPr>
          <w:p w14:paraId="425E5F0D">
            <w:pPr>
              <w:spacing w:line="360" w:lineRule="auto"/>
              <w:ind w:firstLine="480" w:firstLineChars="200"/>
              <w:rPr>
                <w:rFonts w:ascii="仿宋" w:hAnsi="仿宋" w:eastAsia="仿宋"/>
                <w:color w:val="000000"/>
              </w:rPr>
            </w:pPr>
          </w:p>
        </w:tc>
        <w:tc>
          <w:tcPr>
            <w:tcW w:w="1020" w:type="dxa"/>
          </w:tcPr>
          <w:p w14:paraId="4D9DD185">
            <w:pPr>
              <w:spacing w:line="360" w:lineRule="auto"/>
              <w:ind w:firstLine="480" w:firstLineChars="200"/>
              <w:rPr>
                <w:rFonts w:ascii="仿宋" w:hAnsi="仿宋" w:eastAsia="仿宋"/>
                <w:color w:val="000000"/>
              </w:rPr>
            </w:pPr>
          </w:p>
        </w:tc>
        <w:tc>
          <w:tcPr>
            <w:tcW w:w="921" w:type="dxa"/>
          </w:tcPr>
          <w:p w14:paraId="14B23460">
            <w:pPr>
              <w:spacing w:line="360" w:lineRule="auto"/>
              <w:ind w:firstLine="480" w:firstLineChars="200"/>
              <w:rPr>
                <w:rFonts w:ascii="仿宋" w:hAnsi="仿宋" w:eastAsia="仿宋"/>
                <w:color w:val="000000"/>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F37F00F">
            <w:pPr>
              <w:pStyle w:val="7"/>
              <w:keepNext/>
              <w:spacing w:line="360" w:lineRule="auto"/>
              <w:ind w:firstLine="480" w:firstLineChars="200"/>
              <w:rPr>
                <w:rFonts w:ascii="仿宋" w:hAnsi="仿宋" w:eastAsia="仿宋"/>
                <w:color w:val="000000"/>
                <w:sz w:val="24"/>
              </w:rPr>
            </w:pPr>
          </w:p>
        </w:tc>
        <w:tc>
          <w:tcPr>
            <w:tcW w:w="1418" w:type="dxa"/>
            <w:vAlign w:val="center"/>
          </w:tcPr>
          <w:p w14:paraId="58AC4300">
            <w:pPr>
              <w:pStyle w:val="7"/>
              <w:keepNext/>
              <w:spacing w:line="360" w:lineRule="auto"/>
              <w:ind w:firstLine="480" w:firstLineChars="200"/>
              <w:rPr>
                <w:rFonts w:ascii="仿宋" w:hAnsi="仿宋" w:eastAsia="仿宋"/>
                <w:color w:val="000000"/>
                <w:sz w:val="24"/>
              </w:rPr>
            </w:pPr>
          </w:p>
        </w:tc>
        <w:tc>
          <w:tcPr>
            <w:tcW w:w="850" w:type="dxa"/>
            <w:vAlign w:val="center"/>
          </w:tcPr>
          <w:p w14:paraId="53E9C46E">
            <w:pPr>
              <w:pStyle w:val="7"/>
              <w:keepNext/>
              <w:spacing w:line="360" w:lineRule="auto"/>
              <w:ind w:firstLine="480" w:firstLineChars="200"/>
              <w:rPr>
                <w:rFonts w:ascii="仿宋" w:hAnsi="仿宋" w:eastAsia="仿宋"/>
                <w:color w:val="000000"/>
                <w:sz w:val="24"/>
              </w:rPr>
            </w:pPr>
          </w:p>
        </w:tc>
        <w:tc>
          <w:tcPr>
            <w:tcW w:w="1058" w:type="dxa"/>
            <w:vAlign w:val="center"/>
          </w:tcPr>
          <w:p w14:paraId="03E75E81">
            <w:pPr>
              <w:pStyle w:val="7"/>
              <w:keepNext/>
              <w:spacing w:line="360" w:lineRule="auto"/>
              <w:ind w:firstLine="480" w:firstLineChars="200"/>
              <w:rPr>
                <w:rFonts w:ascii="仿宋" w:hAnsi="仿宋" w:eastAsia="仿宋"/>
                <w:color w:val="000000"/>
                <w:sz w:val="24"/>
              </w:rPr>
            </w:pPr>
          </w:p>
        </w:tc>
        <w:tc>
          <w:tcPr>
            <w:tcW w:w="880" w:type="dxa"/>
            <w:vAlign w:val="center"/>
          </w:tcPr>
          <w:p w14:paraId="7ADE3668">
            <w:pPr>
              <w:pStyle w:val="7"/>
              <w:keepNext/>
              <w:spacing w:line="360" w:lineRule="auto"/>
              <w:ind w:firstLine="480" w:firstLineChars="200"/>
              <w:rPr>
                <w:rFonts w:ascii="仿宋" w:hAnsi="仿宋" w:eastAsia="仿宋"/>
                <w:color w:val="000000"/>
                <w:sz w:val="24"/>
              </w:rPr>
            </w:pPr>
          </w:p>
        </w:tc>
        <w:tc>
          <w:tcPr>
            <w:tcW w:w="1020" w:type="dxa"/>
            <w:vAlign w:val="center"/>
          </w:tcPr>
          <w:p w14:paraId="10034B4A">
            <w:pPr>
              <w:pStyle w:val="7"/>
              <w:keepNext/>
              <w:spacing w:line="360" w:lineRule="auto"/>
              <w:ind w:firstLine="480" w:firstLineChars="200"/>
              <w:rPr>
                <w:rFonts w:ascii="仿宋" w:hAnsi="仿宋" w:eastAsia="仿宋"/>
                <w:color w:val="000000"/>
                <w:sz w:val="24"/>
              </w:rPr>
            </w:pPr>
          </w:p>
        </w:tc>
        <w:tc>
          <w:tcPr>
            <w:tcW w:w="1480" w:type="dxa"/>
            <w:vAlign w:val="center"/>
          </w:tcPr>
          <w:p w14:paraId="56F97385">
            <w:pPr>
              <w:pStyle w:val="7"/>
              <w:keepNext/>
              <w:spacing w:line="360" w:lineRule="auto"/>
              <w:ind w:firstLine="480" w:firstLineChars="200"/>
              <w:rPr>
                <w:rFonts w:ascii="仿宋" w:hAnsi="仿宋" w:eastAsia="仿宋"/>
                <w:color w:val="000000"/>
                <w:sz w:val="24"/>
              </w:rPr>
            </w:pPr>
          </w:p>
        </w:tc>
        <w:tc>
          <w:tcPr>
            <w:tcW w:w="1020" w:type="dxa"/>
            <w:vAlign w:val="center"/>
          </w:tcPr>
          <w:p w14:paraId="7A70B6E0">
            <w:pPr>
              <w:pStyle w:val="7"/>
              <w:keepNext/>
              <w:spacing w:line="360" w:lineRule="auto"/>
              <w:ind w:firstLine="480" w:firstLineChars="200"/>
              <w:rPr>
                <w:rFonts w:ascii="仿宋" w:hAnsi="仿宋" w:eastAsia="仿宋"/>
                <w:color w:val="000000"/>
                <w:sz w:val="24"/>
              </w:rPr>
            </w:pPr>
          </w:p>
        </w:tc>
        <w:tc>
          <w:tcPr>
            <w:tcW w:w="921" w:type="dxa"/>
            <w:vAlign w:val="center"/>
          </w:tcPr>
          <w:p w14:paraId="643677EB">
            <w:pPr>
              <w:pStyle w:val="7"/>
              <w:keepNext/>
              <w:spacing w:line="360" w:lineRule="auto"/>
              <w:ind w:firstLine="480" w:firstLineChars="200"/>
              <w:rPr>
                <w:rFonts w:ascii="仿宋" w:hAnsi="仿宋" w:eastAsia="仿宋"/>
                <w:color w:val="000000"/>
                <w:sz w:val="24"/>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E3D1BA5">
            <w:pPr>
              <w:spacing w:line="360" w:lineRule="auto"/>
              <w:ind w:firstLine="480" w:firstLineChars="200"/>
              <w:rPr>
                <w:rFonts w:ascii="仿宋" w:hAnsi="仿宋" w:eastAsia="仿宋"/>
                <w:color w:val="000000"/>
              </w:rPr>
            </w:pPr>
          </w:p>
        </w:tc>
        <w:tc>
          <w:tcPr>
            <w:tcW w:w="1418" w:type="dxa"/>
          </w:tcPr>
          <w:p w14:paraId="0722B9F2">
            <w:pPr>
              <w:spacing w:line="360" w:lineRule="auto"/>
              <w:ind w:firstLine="480" w:firstLineChars="200"/>
              <w:rPr>
                <w:rFonts w:ascii="仿宋" w:hAnsi="仿宋" w:eastAsia="仿宋"/>
                <w:color w:val="000000"/>
              </w:rPr>
            </w:pPr>
          </w:p>
        </w:tc>
        <w:tc>
          <w:tcPr>
            <w:tcW w:w="850" w:type="dxa"/>
          </w:tcPr>
          <w:p w14:paraId="07DCCA61">
            <w:pPr>
              <w:spacing w:line="360" w:lineRule="auto"/>
              <w:ind w:firstLine="480" w:firstLineChars="200"/>
              <w:rPr>
                <w:rFonts w:ascii="仿宋" w:hAnsi="仿宋" w:eastAsia="仿宋"/>
                <w:color w:val="000000"/>
              </w:rPr>
            </w:pPr>
          </w:p>
        </w:tc>
        <w:tc>
          <w:tcPr>
            <w:tcW w:w="1058" w:type="dxa"/>
          </w:tcPr>
          <w:p w14:paraId="099D0C8B">
            <w:pPr>
              <w:spacing w:line="360" w:lineRule="auto"/>
              <w:ind w:firstLine="480" w:firstLineChars="200"/>
              <w:rPr>
                <w:rFonts w:ascii="仿宋" w:hAnsi="仿宋" w:eastAsia="仿宋"/>
                <w:color w:val="000000"/>
              </w:rPr>
            </w:pPr>
          </w:p>
        </w:tc>
        <w:tc>
          <w:tcPr>
            <w:tcW w:w="880" w:type="dxa"/>
          </w:tcPr>
          <w:p w14:paraId="6AE49D21">
            <w:pPr>
              <w:spacing w:line="360" w:lineRule="auto"/>
              <w:ind w:firstLine="480" w:firstLineChars="200"/>
              <w:rPr>
                <w:rFonts w:ascii="仿宋" w:hAnsi="仿宋" w:eastAsia="仿宋"/>
                <w:color w:val="000000"/>
              </w:rPr>
            </w:pPr>
          </w:p>
        </w:tc>
        <w:tc>
          <w:tcPr>
            <w:tcW w:w="1020" w:type="dxa"/>
          </w:tcPr>
          <w:p w14:paraId="4A367722">
            <w:pPr>
              <w:spacing w:line="360" w:lineRule="auto"/>
              <w:ind w:firstLine="480" w:firstLineChars="200"/>
              <w:rPr>
                <w:rFonts w:ascii="仿宋" w:hAnsi="仿宋" w:eastAsia="仿宋"/>
                <w:color w:val="000000"/>
              </w:rPr>
            </w:pPr>
          </w:p>
        </w:tc>
        <w:tc>
          <w:tcPr>
            <w:tcW w:w="1480" w:type="dxa"/>
          </w:tcPr>
          <w:p w14:paraId="58360E60">
            <w:pPr>
              <w:spacing w:line="360" w:lineRule="auto"/>
              <w:ind w:firstLine="480" w:firstLineChars="200"/>
              <w:rPr>
                <w:rFonts w:ascii="仿宋" w:hAnsi="仿宋" w:eastAsia="仿宋"/>
                <w:color w:val="000000"/>
              </w:rPr>
            </w:pPr>
          </w:p>
        </w:tc>
        <w:tc>
          <w:tcPr>
            <w:tcW w:w="1020" w:type="dxa"/>
          </w:tcPr>
          <w:p w14:paraId="3DD96B6B">
            <w:pPr>
              <w:spacing w:line="360" w:lineRule="auto"/>
              <w:ind w:firstLine="480" w:firstLineChars="200"/>
              <w:rPr>
                <w:rFonts w:ascii="仿宋" w:hAnsi="仿宋" w:eastAsia="仿宋"/>
                <w:color w:val="000000"/>
              </w:rPr>
            </w:pPr>
          </w:p>
        </w:tc>
        <w:tc>
          <w:tcPr>
            <w:tcW w:w="921" w:type="dxa"/>
          </w:tcPr>
          <w:p w14:paraId="1552D438">
            <w:pPr>
              <w:spacing w:line="360" w:lineRule="auto"/>
              <w:ind w:firstLine="480" w:firstLineChars="200"/>
              <w:rPr>
                <w:rFonts w:ascii="仿宋" w:hAnsi="仿宋" w:eastAsia="仿宋"/>
                <w:color w:val="000000"/>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E7A5609">
            <w:pPr>
              <w:spacing w:line="360" w:lineRule="auto"/>
              <w:ind w:firstLine="480" w:firstLineChars="200"/>
              <w:rPr>
                <w:rFonts w:ascii="仿宋" w:hAnsi="仿宋" w:eastAsia="仿宋"/>
                <w:color w:val="000000"/>
              </w:rPr>
            </w:pPr>
          </w:p>
        </w:tc>
        <w:tc>
          <w:tcPr>
            <w:tcW w:w="1418" w:type="dxa"/>
          </w:tcPr>
          <w:p w14:paraId="0423C68C">
            <w:pPr>
              <w:spacing w:line="360" w:lineRule="auto"/>
              <w:ind w:firstLine="480" w:firstLineChars="200"/>
              <w:rPr>
                <w:rFonts w:ascii="仿宋" w:hAnsi="仿宋" w:eastAsia="仿宋"/>
                <w:color w:val="000000"/>
              </w:rPr>
            </w:pPr>
          </w:p>
        </w:tc>
        <w:tc>
          <w:tcPr>
            <w:tcW w:w="850" w:type="dxa"/>
          </w:tcPr>
          <w:p w14:paraId="447B26C5">
            <w:pPr>
              <w:spacing w:line="360" w:lineRule="auto"/>
              <w:ind w:firstLine="480" w:firstLineChars="200"/>
              <w:rPr>
                <w:rFonts w:ascii="仿宋" w:hAnsi="仿宋" w:eastAsia="仿宋"/>
                <w:color w:val="000000"/>
              </w:rPr>
            </w:pPr>
          </w:p>
        </w:tc>
        <w:tc>
          <w:tcPr>
            <w:tcW w:w="1058" w:type="dxa"/>
          </w:tcPr>
          <w:p w14:paraId="4EDCA7EA">
            <w:pPr>
              <w:spacing w:line="360" w:lineRule="auto"/>
              <w:ind w:firstLine="480" w:firstLineChars="200"/>
              <w:rPr>
                <w:rFonts w:ascii="仿宋" w:hAnsi="仿宋" w:eastAsia="仿宋"/>
                <w:color w:val="000000"/>
              </w:rPr>
            </w:pPr>
          </w:p>
        </w:tc>
        <w:tc>
          <w:tcPr>
            <w:tcW w:w="880" w:type="dxa"/>
          </w:tcPr>
          <w:p w14:paraId="445452CF">
            <w:pPr>
              <w:spacing w:line="360" w:lineRule="auto"/>
              <w:ind w:firstLine="480" w:firstLineChars="200"/>
              <w:rPr>
                <w:rFonts w:ascii="仿宋" w:hAnsi="仿宋" w:eastAsia="仿宋"/>
                <w:color w:val="000000"/>
              </w:rPr>
            </w:pPr>
          </w:p>
        </w:tc>
        <w:tc>
          <w:tcPr>
            <w:tcW w:w="1020" w:type="dxa"/>
          </w:tcPr>
          <w:p w14:paraId="053CD4C3">
            <w:pPr>
              <w:spacing w:line="360" w:lineRule="auto"/>
              <w:ind w:firstLine="480" w:firstLineChars="200"/>
              <w:rPr>
                <w:rFonts w:ascii="仿宋" w:hAnsi="仿宋" w:eastAsia="仿宋"/>
                <w:color w:val="000000"/>
              </w:rPr>
            </w:pPr>
          </w:p>
        </w:tc>
        <w:tc>
          <w:tcPr>
            <w:tcW w:w="1480" w:type="dxa"/>
          </w:tcPr>
          <w:p w14:paraId="3D457146">
            <w:pPr>
              <w:spacing w:line="360" w:lineRule="auto"/>
              <w:ind w:firstLine="480" w:firstLineChars="200"/>
              <w:rPr>
                <w:rFonts w:ascii="仿宋" w:hAnsi="仿宋" w:eastAsia="仿宋"/>
                <w:color w:val="000000"/>
              </w:rPr>
            </w:pPr>
          </w:p>
        </w:tc>
        <w:tc>
          <w:tcPr>
            <w:tcW w:w="1020" w:type="dxa"/>
          </w:tcPr>
          <w:p w14:paraId="44E4987E">
            <w:pPr>
              <w:spacing w:line="360" w:lineRule="auto"/>
              <w:ind w:firstLine="480" w:firstLineChars="200"/>
              <w:rPr>
                <w:rFonts w:ascii="仿宋" w:hAnsi="仿宋" w:eastAsia="仿宋"/>
                <w:color w:val="000000"/>
              </w:rPr>
            </w:pPr>
          </w:p>
        </w:tc>
        <w:tc>
          <w:tcPr>
            <w:tcW w:w="921" w:type="dxa"/>
          </w:tcPr>
          <w:p w14:paraId="45CFB0DD">
            <w:pPr>
              <w:spacing w:line="360" w:lineRule="auto"/>
              <w:ind w:firstLine="480" w:firstLineChars="200"/>
              <w:rPr>
                <w:rFonts w:ascii="仿宋" w:hAnsi="仿宋" w:eastAsia="仿宋"/>
                <w:color w:val="000000"/>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2E1D204">
            <w:pPr>
              <w:spacing w:line="360" w:lineRule="auto"/>
              <w:ind w:firstLine="480" w:firstLineChars="200"/>
              <w:rPr>
                <w:rFonts w:ascii="仿宋" w:hAnsi="仿宋" w:eastAsia="仿宋"/>
                <w:color w:val="000000"/>
              </w:rPr>
            </w:pPr>
          </w:p>
        </w:tc>
        <w:tc>
          <w:tcPr>
            <w:tcW w:w="1418" w:type="dxa"/>
          </w:tcPr>
          <w:p w14:paraId="682660D6">
            <w:pPr>
              <w:spacing w:line="360" w:lineRule="auto"/>
              <w:ind w:firstLine="480" w:firstLineChars="200"/>
              <w:rPr>
                <w:rFonts w:ascii="仿宋" w:hAnsi="仿宋" w:eastAsia="仿宋"/>
                <w:color w:val="000000"/>
              </w:rPr>
            </w:pPr>
          </w:p>
        </w:tc>
        <w:tc>
          <w:tcPr>
            <w:tcW w:w="850" w:type="dxa"/>
          </w:tcPr>
          <w:p w14:paraId="26A909FE">
            <w:pPr>
              <w:spacing w:line="360" w:lineRule="auto"/>
              <w:ind w:firstLine="480" w:firstLineChars="200"/>
              <w:rPr>
                <w:rFonts w:ascii="仿宋" w:hAnsi="仿宋" w:eastAsia="仿宋"/>
                <w:color w:val="000000"/>
              </w:rPr>
            </w:pPr>
          </w:p>
        </w:tc>
        <w:tc>
          <w:tcPr>
            <w:tcW w:w="1058" w:type="dxa"/>
          </w:tcPr>
          <w:p w14:paraId="290DD297">
            <w:pPr>
              <w:spacing w:line="360" w:lineRule="auto"/>
              <w:ind w:firstLine="480" w:firstLineChars="200"/>
              <w:rPr>
                <w:rFonts w:ascii="仿宋" w:hAnsi="仿宋" w:eastAsia="仿宋"/>
                <w:color w:val="000000"/>
              </w:rPr>
            </w:pPr>
          </w:p>
        </w:tc>
        <w:tc>
          <w:tcPr>
            <w:tcW w:w="880" w:type="dxa"/>
          </w:tcPr>
          <w:p w14:paraId="23EF9A26">
            <w:pPr>
              <w:spacing w:line="360" w:lineRule="auto"/>
              <w:ind w:firstLine="480" w:firstLineChars="200"/>
              <w:rPr>
                <w:rFonts w:ascii="仿宋" w:hAnsi="仿宋" w:eastAsia="仿宋"/>
                <w:color w:val="000000"/>
              </w:rPr>
            </w:pPr>
          </w:p>
        </w:tc>
        <w:tc>
          <w:tcPr>
            <w:tcW w:w="1020" w:type="dxa"/>
          </w:tcPr>
          <w:p w14:paraId="3EC5C382">
            <w:pPr>
              <w:spacing w:line="360" w:lineRule="auto"/>
              <w:ind w:firstLine="480" w:firstLineChars="200"/>
              <w:rPr>
                <w:rFonts w:ascii="仿宋" w:hAnsi="仿宋" w:eastAsia="仿宋"/>
                <w:color w:val="000000"/>
              </w:rPr>
            </w:pPr>
          </w:p>
        </w:tc>
        <w:tc>
          <w:tcPr>
            <w:tcW w:w="1480" w:type="dxa"/>
          </w:tcPr>
          <w:p w14:paraId="23A150CD">
            <w:pPr>
              <w:spacing w:line="360" w:lineRule="auto"/>
              <w:ind w:firstLine="480" w:firstLineChars="200"/>
              <w:rPr>
                <w:rFonts w:ascii="仿宋" w:hAnsi="仿宋" w:eastAsia="仿宋"/>
                <w:color w:val="000000"/>
              </w:rPr>
            </w:pPr>
          </w:p>
        </w:tc>
        <w:tc>
          <w:tcPr>
            <w:tcW w:w="1020" w:type="dxa"/>
          </w:tcPr>
          <w:p w14:paraId="306660FC">
            <w:pPr>
              <w:spacing w:line="360" w:lineRule="auto"/>
              <w:ind w:firstLine="480" w:firstLineChars="200"/>
              <w:rPr>
                <w:rFonts w:ascii="仿宋" w:hAnsi="仿宋" w:eastAsia="仿宋"/>
                <w:color w:val="000000"/>
              </w:rPr>
            </w:pPr>
          </w:p>
        </w:tc>
        <w:tc>
          <w:tcPr>
            <w:tcW w:w="921" w:type="dxa"/>
          </w:tcPr>
          <w:p w14:paraId="2C35CC48">
            <w:pPr>
              <w:spacing w:line="360" w:lineRule="auto"/>
              <w:ind w:firstLine="480" w:firstLineChars="200"/>
              <w:rPr>
                <w:rFonts w:ascii="仿宋" w:hAnsi="仿宋" w:eastAsia="仿宋"/>
                <w:color w:val="000000"/>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D7C1255">
            <w:pPr>
              <w:spacing w:line="360" w:lineRule="auto"/>
              <w:ind w:firstLine="480" w:firstLineChars="200"/>
              <w:rPr>
                <w:rFonts w:ascii="仿宋" w:hAnsi="仿宋" w:eastAsia="仿宋"/>
                <w:color w:val="000000"/>
              </w:rPr>
            </w:pPr>
          </w:p>
        </w:tc>
        <w:tc>
          <w:tcPr>
            <w:tcW w:w="1418" w:type="dxa"/>
          </w:tcPr>
          <w:p w14:paraId="15E76EF1">
            <w:pPr>
              <w:spacing w:line="360" w:lineRule="auto"/>
              <w:ind w:firstLine="480" w:firstLineChars="200"/>
              <w:rPr>
                <w:rFonts w:ascii="仿宋" w:hAnsi="仿宋" w:eastAsia="仿宋"/>
                <w:color w:val="000000"/>
              </w:rPr>
            </w:pPr>
          </w:p>
        </w:tc>
        <w:tc>
          <w:tcPr>
            <w:tcW w:w="850" w:type="dxa"/>
          </w:tcPr>
          <w:p w14:paraId="3966E590">
            <w:pPr>
              <w:spacing w:line="360" w:lineRule="auto"/>
              <w:ind w:firstLine="480" w:firstLineChars="200"/>
              <w:rPr>
                <w:rFonts w:ascii="仿宋" w:hAnsi="仿宋" w:eastAsia="仿宋"/>
                <w:color w:val="000000"/>
              </w:rPr>
            </w:pPr>
          </w:p>
        </w:tc>
        <w:tc>
          <w:tcPr>
            <w:tcW w:w="1058" w:type="dxa"/>
          </w:tcPr>
          <w:p w14:paraId="3F658042">
            <w:pPr>
              <w:spacing w:line="360" w:lineRule="auto"/>
              <w:ind w:firstLine="480" w:firstLineChars="200"/>
              <w:rPr>
                <w:rFonts w:ascii="仿宋" w:hAnsi="仿宋" w:eastAsia="仿宋"/>
                <w:color w:val="000000"/>
              </w:rPr>
            </w:pPr>
          </w:p>
        </w:tc>
        <w:tc>
          <w:tcPr>
            <w:tcW w:w="880" w:type="dxa"/>
          </w:tcPr>
          <w:p w14:paraId="7AF300D9">
            <w:pPr>
              <w:spacing w:line="360" w:lineRule="auto"/>
              <w:ind w:firstLine="480" w:firstLineChars="200"/>
              <w:rPr>
                <w:rFonts w:ascii="仿宋" w:hAnsi="仿宋" w:eastAsia="仿宋"/>
                <w:color w:val="000000"/>
              </w:rPr>
            </w:pPr>
          </w:p>
        </w:tc>
        <w:tc>
          <w:tcPr>
            <w:tcW w:w="1020" w:type="dxa"/>
          </w:tcPr>
          <w:p w14:paraId="136CE917">
            <w:pPr>
              <w:spacing w:line="360" w:lineRule="auto"/>
              <w:ind w:firstLine="480" w:firstLineChars="200"/>
              <w:rPr>
                <w:rFonts w:ascii="仿宋" w:hAnsi="仿宋" w:eastAsia="仿宋"/>
                <w:color w:val="000000"/>
              </w:rPr>
            </w:pPr>
          </w:p>
        </w:tc>
        <w:tc>
          <w:tcPr>
            <w:tcW w:w="1480" w:type="dxa"/>
          </w:tcPr>
          <w:p w14:paraId="2037CD2E">
            <w:pPr>
              <w:spacing w:line="360" w:lineRule="auto"/>
              <w:ind w:firstLine="480" w:firstLineChars="200"/>
              <w:rPr>
                <w:rFonts w:ascii="仿宋" w:hAnsi="仿宋" w:eastAsia="仿宋"/>
                <w:color w:val="000000"/>
              </w:rPr>
            </w:pPr>
          </w:p>
        </w:tc>
        <w:tc>
          <w:tcPr>
            <w:tcW w:w="1020" w:type="dxa"/>
          </w:tcPr>
          <w:p w14:paraId="075EC2A9">
            <w:pPr>
              <w:spacing w:line="360" w:lineRule="auto"/>
              <w:ind w:firstLine="480" w:firstLineChars="200"/>
              <w:rPr>
                <w:rFonts w:ascii="仿宋" w:hAnsi="仿宋" w:eastAsia="仿宋"/>
                <w:color w:val="000000"/>
              </w:rPr>
            </w:pPr>
          </w:p>
        </w:tc>
        <w:tc>
          <w:tcPr>
            <w:tcW w:w="921" w:type="dxa"/>
          </w:tcPr>
          <w:p w14:paraId="1C324D14">
            <w:pPr>
              <w:spacing w:line="360" w:lineRule="auto"/>
              <w:ind w:firstLine="480" w:firstLineChars="200"/>
              <w:rPr>
                <w:rFonts w:ascii="仿宋" w:hAnsi="仿宋" w:eastAsia="仿宋"/>
                <w:color w:val="000000"/>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1B2397C">
            <w:pPr>
              <w:spacing w:line="360" w:lineRule="auto"/>
              <w:ind w:firstLine="480" w:firstLineChars="200"/>
              <w:rPr>
                <w:rFonts w:ascii="仿宋" w:hAnsi="仿宋" w:eastAsia="仿宋"/>
                <w:color w:val="000000"/>
              </w:rPr>
            </w:pPr>
          </w:p>
        </w:tc>
        <w:tc>
          <w:tcPr>
            <w:tcW w:w="1418" w:type="dxa"/>
          </w:tcPr>
          <w:p w14:paraId="2498D18A">
            <w:pPr>
              <w:spacing w:line="360" w:lineRule="auto"/>
              <w:ind w:firstLine="480" w:firstLineChars="200"/>
              <w:rPr>
                <w:rFonts w:ascii="仿宋" w:hAnsi="仿宋" w:eastAsia="仿宋"/>
                <w:color w:val="000000"/>
              </w:rPr>
            </w:pPr>
          </w:p>
        </w:tc>
        <w:tc>
          <w:tcPr>
            <w:tcW w:w="850" w:type="dxa"/>
          </w:tcPr>
          <w:p w14:paraId="4CAC0105">
            <w:pPr>
              <w:spacing w:line="360" w:lineRule="auto"/>
              <w:ind w:firstLine="480" w:firstLineChars="200"/>
              <w:rPr>
                <w:rFonts w:ascii="仿宋" w:hAnsi="仿宋" w:eastAsia="仿宋"/>
                <w:color w:val="000000"/>
              </w:rPr>
            </w:pPr>
          </w:p>
        </w:tc>
        <w:tc>
          <w:tcPr>
            <w:tcW w:w="1058" w:type="dxa"/>
          </w:tcPr>
          <w:p w14:paraId="77DD446C">
            <w:pPr>
              <w:spacing w:line="360" w:lineRule="auto"/>
              <w:ind w:firstLine="480" w:firstLineChars="200"/>
              <w:rPr>
                <w:rFonts w:ascii="仿宋" w:hAnsi="仿宋" w:eastAsia="仿宋"/>
                <w:color w:val="000000"/>
              </w:rPr>
            </w:pPr>
          </w:p>
        </w:tc>
        <w:tc>
          <w:tcPr>
            <w:tcW w:w="880" w:type="dxa"/>
          </w:tcPr>
          <w:p w14:paraId="2EDF6F11">
            <w:pPr>
              <w:spacing w:line="360" w:lineRule="auto"/>
              <w:ind w:firstLine="480" w:firstLineChars="200"/>
              <w:rPr>
                <w:rFonts w:ascii="仿宋" w:hAnsi="仿宋" w:eastAsia="仿宋"/>
                <w:color w:val="000000"/>
              </w:rPr>
            </w:pPr>
          </w:p>
        </w:tc>
        <w:tc>
          <w:tcPr>
            <w:tcW w:w="1020" w:type="dxa"/>
          </w:tcPr>
          <w:p w14:paraId="028684F5">
            <w:pPr>
              <w:spacing w:line="360" w:lineRule="auto"/>
              <w:ind w:firstLine="480" w:firstLineChars="200"/>
              <w:rPr>
                <w:rFonts w:ascii="仿宋" w:hAnsi="仿宋" w:eastAsia="仿宋"/>
                <w:color w:val="000000"/>
              </w:rPr>
            </w:pPr>
          </w:p>
        </w:tc>
        <w:tc>
          <w:tcPr>
            <w:tcW w:w="1480" w:type="dxa"/>
          </w:tcPr>
          <w:p w14:paraId="5B0E85DB">
            <w:pPr>
              <w:spacing w:line="360" w:lineRule="auto"/>
              <w:ind w:firstLine="480" w:firstLineChars="200"/>
              <w:rPr>
                <w:rFonts w:ascii="仿宋" w:hAnsi="仿宋" w:eastAsia="仿宋"/>
                <w:color w:val="000000"/>
              </w:rPr>
            </w:pPr>
          </w:p>
        </w:tc>
        <w:tc>
          <w:tcPr>
            <w:tcW w:w="1020" w:type="dxa"/>
          </w:tcPr>
          <w:p w14:paraId="1E89C375">
            <w:pPr>
              <w:spacing w:line="360" w:lineRule="auto"/>
              <w:ind w:firstLine="480" w:firstLineChars="200"/>
              <w:rPr>
                <w:rFonts w:ascii="仿宋" w:hAnsi="仿宋" w:eastAsia="仿宋"/>
                <w:color w:val="000000"/>
              </w:rPr>
            </w:pPr>
          </w:p>
        </w:tc>
        <w:tc>
          <w:tcPr>
            <w:tcW w:w="921" w:type="dxa"/>
          </w:tcPr>
          <w:p w14:paraId="24272000">
            <w:pPr>
              <w:spacing w:line="360" w:lineRule="auto"/>
              <w:ind w:firstLine="480" w:firstLineChars="200"/>
              <w:rPr>
                <w:rFonts w:ascii="仿宋" w:hAnsi="仿宋" w:eastAsia="仿宋"/>
                <w:color w:val="000000"/>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1357B39">
            <w:pPr>
              <w:spacing w:line="360" w:lineRule="auto"/>
              <w:ind w:firstLine="480" w:firstLineChars="200"/>
              <w:rPr>
                <w:rFonts w:ascii="仿宋" w:hAnsi="仿宋" w:eastAsia="仿宋"/>
                <w:color w:val="000000"/>
              </w:rPr>
            </w:pPr>
          </w:p>
        </w:tc>
        <w:tc>
          <w:tcPr>
            <w:tcW w:w="1418" w:type="dxa"/>
          </w:tcPr>
          <w:p w14:paraId="4C199BF0">
            <w:pPr>
              <w:spacing w:line="360" w:lineRule="auto"/>
              <w:ind w:firstLine="480" w:firstLineChars="200"/>
              <w:rPr>
                <w:rFonts w:ascii="仿宋" w:hAnsi="仿宋" w:eastAsia="仿宋"/>
                <w:color w:val="000000"/>
              </w:rPr>
            </w:pPr>
          </w:p>
        </w:tc>
        <w:tc>
          <w:tcPr>
            <w:tcW w:w="850" w:type="dxa"/>
          </w:tcPr>
          <w:p w14:paraId="5FA41661">
            <w:pPr>
              <w:spacing w:line="360" w:lineRule="auto"/>
              <w:ind w:firstLine="480" w:firstLineChars="200"/>
              <w:rPr>
                <w:rFonts w:ascii="仿宋" w:hAnsi="仿宋" w:eastAsia="仿宋"/>
                <w:color w:val="000000"/>
              </w:rPr>
            </w:pPr>
          </w:p>
        </w:tc>
        <w:tc>
          <w:tcPr>
            <w:tcW w:w="1058" w:type="dxa"/>
          </w:tcPr>
          <w:p w14:paraId="41A696FB">
            <w:pPr>
              <w:spacing w:line="360" w:lineRule="auto"/>
              <w:ind w:firstLine="480" w:firstLineChars="200"/>
              <w:rPr>
                <w:rFonts w:ascii="仿宋" w:hAnsi="仿宋" w:eastAsia="仿宋"/>
                <w:color w:val="000000"/>
              </w:rPr>
            </w:pPr>
          </w:p>
        </w:tc>
        <w:tc>
          <w:tcPr>
            <w:tcW w:w="880" w:type="dxa"/>
          </w:tcPr>
          <w:p w14:paraId="1D515DAF">
            <w:pPr>
              <w:spacing w:line="360" w:lineRule="auto"/>
              <w:ind w:firstLine="480" w:firstLineChars="200"/>
              <w:rPr>
                <w:rFonts w:ascii="仿宋" w:hAnsi="仿宋" w:eastAsia="仿宋"/>
                <w:color w:val="000000"/>
              </w:rPr>
            </w:pPr>
          </w:p>
        </w:tc>
        <w:tc>
          <w:tcPr>
            <w:tcW w:w="1020" w:type="dxa"/>
          </w:tcPr>
          <w:p w14:paraId="2A91ADB9">
            <w:pPr>
              <w:spacing w:line="360" w:lineRule="auto"/>
              <w:ind w:firstLine="480" w:firstLineChars="200"/>
              <w:rPr>
                <w:rFonts w:ascii="仿宋" w:hAnsi="仿宋" w:eastAsia="仿宋"/>
                <w:color w:val="000000"/>
              </w:rPr>
            </w:pPr>
          </w:p>
        </w:tc>
        <w:tc>
          <w:tcPr>
            <w:tcW w:w="1480" w:type="dxa"/>
          </w:tcPr>
          <w:p w14:paraId="744566E8">
            <w:pPr>
              <w:spacing w:line="360" w:lineRule="auto"/>
              <w:ind w:firstLine="480" w:firstLineChars="200"/>
              <w:rPr>
                <w:rFonts w:ascii="仿宋" w:hAnsi="仿宋" w:eastAsia="仿宋"/>
                <w:color w:val="000000"/>
              </w:rPr>
            </w:pPr>
          </w:p>
        </w:tc>
        <w:tc>
          <w:tcPr>
            <w:tcW w:w="1020" w:type="dxa"/>
          </w:tcPr>
          <w:p w14:paraId="740C893F">
            <w:pPr>
              <w:spacing w:line="360" w:lineRule="auto"/>
              <w:ind w:firstLine="480" w:firstLineChars="200"/>
              <w:rPr>
                <w:rFonts w:ascii="仿宋" w:hAnsi="仿宋" w:eastAsia="仿宋"/>
                <w:color w:val="000000"/>
              </w:rPr>
            </w:pPr>
          </w:p>
        </w:tc>
        <w:tc>
          <w:tcPr>
            <w:tcW w:w="921" w:type="dxa"/>
          </w:tcPr>
          <w:p w14:paraId="4609DF46">
            <w:pPr>
              <w:spacing w:line="360" w:lineRule="auto"/>
              <w:ind w:firstLine="480" w:firstLineChars="200"/>
              <w:rPr>
                <w:rFonts w:ascii="仿宋" w:hAnsi="仿宋" w:eastAsia="仿宋"/>
                <w:color w:val="000000"/>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686FBE6">
            <w:pPr>
              <w:spacing w:line="360" w:lineRule="auto"/>
              <w:ind w:firstLine="480" w:firstLineChars="200"/>
              <w:rPr>
                <w:rFonts w:ascii="仿宋" w:hAnsi="仿宋" w:eastAsia="仿宋"/>
                <w:color w:val="000000"/>
              </w:rPr>
            </w:pPr>
          </w:p>
        </w:tc>
        <w:tc>
          <w:tcPr>
            <w:tcW w:w="1418" w:type="dxa"/>
          </w:tcPr>
          <w:p w14:paraId="45A85042">
            <w:pPr>
              <w:spacing w:line="360" w:lineRule="auto"/>
              <w:ind w:firstLine="480" w:firstLineChars="200"/>
              <w:rPr>
                <w:rFonts w:ascii="仿宋" w:hAnsi="仿宋" w:eastAsia="仿宋"/>
                <w:color w:val="000000"/>
              </w:rPr>
            </w:pPr>
          </w:p>
        </w:tc>
        <w:tc>
          <w:tcPr>
            <w:tcW w:w="850" w:type="dxa"/>
          </w:tcPr>
          <w:p w14:paraId="04324779">
            <w:pPr>
              <w:spacing w:line="360" w:lineRule="auto"/>
              <w:ind w:firstLine="480" w:firstLineChars="200"/>
              <w:rPr>
                <w:rFonts w:ascii="仿宋" w:hAnsi="仿宋" w:eastAsia="仿宋"/>
                <w:color w:val="000000"/>
              </w:rPr>
            </w:pPr>
          </w:p>
        </w:tc>
        <w:tc>
          <w:tcPr>
            <w:tcW w:w="1058" w:type="dxa"/>
          </w:tcPr>
          <w:p w14:paraId="661CC62B">
            <w:pPr>
              <w:spacing w:line="360" w:lineRule="auto"/>
              <w:ind w:firstLine="480" w:firstLineChars="200"/>
              <w:rPr>
                <w:rFonts w:ascii="仿宋" w:hAnsi="仿宋" w:eastAsia="仿宋"/>
                <w:color w:val="000000"/>
              </w:rPr>
            </w:pPr>
          </w:p>
        </w:tc>
        <w:tc>
          <w:tcPr>
            <w:tcW w:w="880" w:type="dxa"/>
          </w:tcPr>
          <w:p w14:paraId="4EC21FB5">
            <w:pPr>
              <w:spacing w:line="360" w:lineRule="auto"/>
              <w:ind w:firstLine="480" w:firstLineChars="200"/>
              <w:rPr>
                <w:rFonts w:ascii="仿宋" w:hAnsi="仿宋" w:eastAsia="仿宋"/>
                <w:color w:val="000000"/>
              </w:rPr>
            </w:pPr>
          </w:p>
        </w:tc>
        <w:tc>
          <w:tcPr>
            <w:tcW w:w="1020" w:type="dxa"/>
          </w:tcPr>
          <w:p w14:paraId="5454E9A0">
            <w:pPr>
              <w:spacing w:line="360" w:lineRule="auto"/>
              <w:ind w:firstLine="480" w:firstLineChars="200"/>
              <w:rPr>
                <w:rFonts w:ascii="仿宋" w:hAnsi="仿宋" w:eastAsia="仿宋"/>
                <w:color w:val="000000"/>
              </w:rPr>
            </w:pPr>
          </w:p>
        </w:tc>
        <w:tc>
          <w:tcPr>
            <w:tcW w:w="1480" w:type="dxa"/>
          </w:tcPr>
          <w:p w14:paraId="3150E196">
            <w:pPr>
              <w:spacing w:line="360" w:lineRule="auto"/>
              <w:ind w:firstLine="480" w:firstLineChars="200"/>
              <w:rPr>
                <w:rFonts w:ascii="仿宋" w:hAnsi="仿宋" w:eastAsia="仿宋"/>
                <w:color w:val="000000"/>
              </w:rPr>
            </w:pPr>
          </w:p>
        </w:tc>
        <w:tc>
          <w:tcPr>
            <w:tcW w:w="1020" w:type="dxa"/>
          </w:tcPr>
          <w:p w14:paraId="2764C70B">
            <w:pPr>
              <w:spacing w:line="360" w:lineRule="auto"/>
              <w:ind w:firstLine="480" w:firstLineChars="200"/>
              <w:rPr>
                <w:rFonts w:ascii="仿宋" w:hAnsi="仿宋" w:eastAsia="仿宋"/>
                <w:color w:val="000000"/>
              </w:rPr>
            </w:pPr>
          </w:p>
        </w:tc>
        <w:tc>
          <w:tcPr>
            <w:tcW w:w="921" w:type="dxa"/>
          </w:tcPr>
          <w:p w14:paraId="32AAA78A">
            <w:pPr>
              <w:spacing w:line="360" w:lineRule="auto"/>
              <w:ind w:firstLine="480" w:firstLineChars="200"/>
              <w:rPr>
                <w:rFonts w:ascii="仿宋" w:hAnsi="仿宋" w:eastAsia="仿宋"/>
                <w:color w:val="000000"/>
              </w:rPr>
            </w:pPr>
          </w:p>
        </w:tc>
      </w:tr>
    </w:tbl>
    <w:p w14:paraId="556561C3">
      <w:pPr>
        <w:spacing w:line="360" w:lineRule="auto"/>
        <w:jc w:val="both"/>
        <w:rPr>
          <w:rFonts w:ascii="仿宋" w:hAnsi="仿宋" w:eastAsia="仿宋"/>
          <w:b/>
          <w:bCs/>
          <w:color w:val="000000"/>
        </w:rPr>
      </w:pPr>
    </w:p>
    <w:p w14:paraId="6C6CA060">
      <w:pPr>
        <w:spacing w:line="360" w:lineRule="auto"/>
        <w:jc w:val="both"/>
        <w:rPr>
          <w:rFonts w:ascii="仿宋" w:hAnsi="仿宋" w:eastAsia="仿宋"/>
          <w:b/>
          <w:bCs/>
          <w:color w:val="000000"/>
        </w:rPr>
      </w:pPr>
    </w:p>
    <w:p w14:paraId="505C2F5F">
      <w:pPr>
        <w:spacing w:line="360" w:lineRule="auto"/>
        <w:jc w:val="both"/>
        <w:rPr>
          <w:rFonts w:ascii="仿宋" w:hAnsi="仿宋" w:eastAsia="仿宋"/>
          <w:b/>
          <w:bCs/>
          <w:color w:val="000000"/>
        </w:rPr>
      </w:pPr>
    </w:p>
    <w:p w14:paraId="6C4C635F">
      <w:pPr>
        <w:spacing w:line="360" w:lineRule="auto"/>
        <w:jc w:val="both"/>
        <w:rPr>
          <w:rFonts w:ascii="仿宋" w:hAnsi="仿宋" w:eastAsia="仿宋"/>
          <w:b/>
          <w:bCs/>
          <w:color w:val="000000"/>
        </w:rPr>
      </w:pPr>
    </w:p>
    <w:p w14:paraId="50D655D7">
      <w:pPr>
        <w:spacing w:line="360" w:lineRule="auto"/>
        <w:jc w:val="both"/>
        <w:rPr>
          <w:rFonts w:ascii="仿宋" w:hAnsi="仿宋" w:eastAsia="仿宋"/>
          <w:b/>
          <w:bCs/>
          <w:color w:val="000000"/>
        </w:rPr>
      </w:pPr>
      <w:r>
        <w:rPr>
          <w:rFonts w:ascii="仿宋" w:hAnsi="仿宋" w:eastAsia="仿宋"/>
          <w:b/>
          <w:bCs/>
          <w:color w:val="000000"/>
        </w:rPr>
        <w:t>附</w:t>
      </w:r>
      <w:bookmarkStart w:id="1816" w:name="_Toc296346729"/>
      <w:bookmarkStart w:id="1817" w:name="_Toc296944567"/>
      <w:bookmarkStart w:id="1818" w:name="_Toc267261699"/>
      <w:bookmarkStart w:id="1819" w:name="_Toc296503228"/>
      <w:bookmarkStart w:id="1820" w:name="_Toc296891268"/>
      <w:bookmarkStart w:id="1821" w:name="_Toc296891056"/>
      <w:bookmarkStart w:id="1822" w:name="_Toc296347227"/>
      <w:r>
        <w:rPr>
          <w:rFonts w:ascii="仿宋" w:hAnsi="仿宋" w:eastAsia="仿宋"/>
          <w:b/>
          <w:bCs/>
          <w:color w:val="000000"/>
        </w:rPr>
        <w:t>件6：</w:t>
      </w:r>
    </w:p>
    <w:p w14:paraId="1F17F472">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承包人主要施工管理人员表</w:t>
      </w:r>
    </w:p>
    <w:bookmarkEnd w:id="1816"/>
    <w:bookmarkEnd w:id="1817"/>
    <w:bookmarkEnd w:id="1818"/>
    <w:bookmarkEnd w:id="1819"/>
    <w:bookmarkEnd w:id="1820"/>
    <w:bookmarkEnd w:id="1821"/>
    <w:bookmarkEnd w:id="1822"/>
    <w:tbl>
      <w:tblPr>
        <w:tblStyle w:val="25"/>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0665B42">
            <w:pPr>
              <w:pStyle w:val="7"/>
              <w:keepNext/>
              <w:spacing w:line="360" w:lineRule="auto"/>
              <w:jc w:val="center"/>
              <w:rPr>
                <w:rFonts w:ascii="仿宋" w:hAnsi="仿宋" w:eastAsia="仿宋"/>
                <w:color w:val="000000"/>
                <w:sz w:val="22"/>
              </w:rPr>
            </w:pPr>
            <w:r>
              <w:rPr>
                <w:rFonts w:ascii="仿宋" w:hAnsi="仿宋" w:eastAsia="仿宋"/>
                <w:color w:val="000000"/>
                <w:sz w:val="22"/>
              </w:rPr>
              <w:t>名  称</w:t>
            </w:r>
          </w:p>
        </w:tc>
        <w:tc>
          <w:tcPr>
            <w:tcW w:w="1418" w:type="dxa"/>
            <w:tcBorders>
              <w:top w:val="single" w:color="auto" w:sz="12" w:space="0"/>
              <w:bottom w:val="double" w:color="auto" w:sz="6" w:space="0"/>
            </w:tcBorders>
            <w:vAlign w:val="center"/>
          </w:tcPr>
          <w:p w14:paraId="78FFCDCD">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134" w:type="dxa"/>
            <w:tcBorders>
              <w:top w:val="single" w:color="auto" w:sz="12" w:space="0"/>
              <w:bottom w:val="double" w:color="auto" w:sz="6" w:space="0"/>
            </w:tcBorders>
            <w:vAlign w:val="center"/>
          </w:tcPr>
          <w:p w14:paraId="008B6553">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134" w:type="dxa"/>
            <w:tcBorders>
              <w:top w:val="single" w:color="auto" w:sz="12" w:space="0"/>
              <w:bottom w:val="double" w:color="auto" w:sz="6" w:space="0"/>
            </w:tcBorders>
            <w:vAlign w:val="center"/>
          </w:tcPr>
          <w:p w14:paraId="1642C001">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252" w:type="dxa"/>
            <w:tcBorders>
              <w:top w:val="single" w:color="auto" w:sz="12" w:space="0"/>
              <w:bottom w:val="double" w:color="auto" w:sz="6" w:space="0"/>
            </w:tcBorders>
            <w:vAlign w:val="center"/>
          </w:tcPr>
          <w:p w14:paraId="2C54DC97">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9" w:hRule="atLeast"/>
          <w:jc w:val="center"/>
        </w:trPr>
        <w:tc>
          <w:tcPr>
            <w:tcW w:w="9809" w:type="dxa"/>
            <w:gridSpan w:val="5"/>
            <w:tcBorders>
              <w:top w:val="double" w:color="auto" w:sz="6" w:space="0"/>
              <w:bottom w:val="single" w:color="auto" w:sz="6" w:space="0"/>
            </w:tcBorders>
            <w:vAlign w:val="center"/>
          </w:tcPr>
          <w:p w14:paraId="09620DC1">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D4CF6AC">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418" w:type="dxa"/>
            <w:tcBorders>
              <w:top w:val="nil"/>
            </w:tcBorders>
            <w:vAlign w:val="center"/>
          </w:tcPr>
          <w:p w14:paraId="3BE413F3">
            <w:pPr>
              <w:pStyle w:val="7"/>
              <w:keepNext/>
              <w:spacing w:line="360" w:lineRule="auto"/>
              <w:ind w:firstLine="440" w:firstLineChars="200"/>
              <w:jc w:val="center"/>
              <w:rPr>
                <w:rFonts w:ascii="仿宋" w:hAnsi="仿宋" w:eastAsia="仿宋"/>
                <w:color w:val="000000"/>
                <w:sz w:val="22"/>
              </w:rPr>
            </w:pPr>
          </w:p>
        </w:tc>
        <w:tc>
          <w:tcPr>
            <w:tcW w:w="1134" w:type="dxa"/>
            <w:tcBorders>
              <w:top w:val="nil"/>
            </w:tcBorders>
            <w:vAlign w:val="center"/>
          </w:tcPr>
          <w:p w14:paraId="379E8426">
            <w:pPr>
              <w:pStyle w:val="7"/>
              <w:keepNext/>
              <w:spacing w:line="360" w:lineRule="auto"/>
              <w:ind w:firstLine="480" w:firstLineChars="200"/>
              <w:jc w:val="center"/>
              <w:rPr>
                <w:rFonts w:ascii="仿宋" w:hAnsi="仿宋" w:eastAsia="仿宋"/>
                <w:color w:val="000000"/>
                <w:sz w:val="24"/>
              </w:rPr>
            </w:pPr>
          </w:p>
        </w:tc>
        <w:tc>
          <w:tcPr>
            <w:tcW w:w="1134" w:type="dxa"/>
            <w:tcBorders>
              <w:top w:val="nil"/>
            </w:tcBorders>
            <w:vAlign w:val="center"/>
          </w:tcPr>
          <w:p w14:paraId="3017CE76">
            <w:pPr>
              <w:pStyle w:val="7"/>
              <w:keepNext/>
              <w:spacing w:line="360" w:lineRule="auto"/>
              <w:ind w:firstLine="480" w:firstLineChars="200"/>
              <w:jc w:val="center"/>
              <w:rPr>
                <w:rFonts w:ascii="仿宋" w:hAnsi="仿宋" w:eastAsia="仿宋"/>
                <w:color w:val="000000"/>
                <w:sz w:val="24"/>
              </w:rPr>
            </w:pPr>
          </w:p>
        </w:tc>
        <w:tc>
          <w:tcPr>
            <w:tcW w:w="4252" w:type="dxa"/>
            <w:tcBorders>
              <w:top w:val="nil"/>
            </w:tcBorders>
            <w:vAlign w:val="center"/>
          </w:tcPr>
          <w:p w14:paraId="36BF24AE">
            <w:pPr>
              <w:pStyle w:val="7"/>
              <w:keepNext/>
              <w:spacing w:line="360" w:lineRule="auto"/>
              <w:ind w:firstLine="480" w:firstLineChars="200"/>
              <w:jc w:val="center"/>
              <w:rPr>
                <w:rFonts w:ascii="仿宋" w:hAnsi="仿宋" w:eastAsia="仿宋"/>
                <w:color w:val="000000"/>
                <w:sz w:val="24"/>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704E0390">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FDB38F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428CE87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8068C08">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706FCA17">
            <w:pPr>
              <w:pStyle w:val="7"/>
              <w:keepNext/>
              <w:spacing w:line="360" w:lineRule="auto"/>
              <w:ind w:firstLine="480" w:firstLineChars="200"/>
              <w:jc w:val="center"/>
              <w:rPr>
                <w:rFonts w:ascii="仿宋" w:hAnsi="仿宋" w:eastAsia="仿宋"/>
                <w:color w:val="000000"/>
                <w:sz w:val="24"/>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160C06F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539E60C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FE711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56CB89B">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7ADE05">
            <w:pPr>
              <w:pStyle w:val="7"/>
              <w:keepNext/>
              <w:spacing w:line="360" w:lineRule="auto"/>
              <w:ind w:firstLine="480" w:firstLineChars="200"/>
              <w:jc w:val="center"/>
              <w:rPr>
                <w:rFonts w:ascii="仿宋" w:hAnsi="仿宋" w:eastAsia="仿宋"/>
                <w:color w:val="000000"/>
                <w:sz w:val="24"/>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0B1618B">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7996B8C2">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9FED440">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4E34FF6A">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EE5BC38">
            <w:pPr>
              <w:pStyle w:val="7"/>
              <w:keepNext/>
              <w:spacing w:line="360" w:lineRule="auto"/>
              <w:ind w:firstLine="480" w:firstLineChars="200"/>
              <w:jc w:val="center"/>
              <w:rPr>
                <w:rFonts w:ascii="仿宋" w:hAnsi="仿宋" w:eastAsia="仿宋"/>
                <w:color w:val="000000"/>
                <w:sz w:val="24"/>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77A8513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01A9F83">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418" w:type="dxa"/>
            <w:vAlign w:val="center"/>
          </w:tcPr>
          <w:p w14:paraId="4FDB08D8">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0387029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E5C420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5EA5F0F0">
            <w:pPr>
              <w:pStyle w:val="7"/>
              <w:keepNext/>
              <w:spacing w:line="360" w:lineRule="auto"/>
              <w:ind w:firstLine="480" w:firstLineChars="200"/>
              <w:jc w:val="center"/>
              <w:rPr>
                <w:rFonts w:ascii="仿宋" w:hAnsi="仿宋" w:eastAsia="仿宋"/>
                <w:color w:val="000000"/>
                <w:sz w:val="24"/>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EAFF0A8">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418" w:type="dxa"/>
            <w:vAlign w:val="center"/>
          </w:tcPr>
          <w:p w14:paraId="4726E54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AE1ADA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B932A3D">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5DE3A1E">
            <w:pPr>
              <w:pStyle w:val="7"/>
              <w:keepNext/>
              <w:spacing w:line="360" w:lineRule="auto"/>
              <w:ind w:firstLine="480" w:firstLineChars="200"/>
              <w:jc w:val="center"/>
              <w:rPr>
                <w:rFonts w:ascii="仿宋" w:hAnsi="仿宋" w:eastAsia="仿宋"/>
                <w:color w:val="000000"/>
                <w:sz w:val="24"/>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D649A1A">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418" w:type="dxa"/>
            <w:vAlign w:val="center"/>
          </w:tcPr>
          <w:p w14:paraId="5214128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479142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0A8F5B0">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0E519BA5">
            <w:pPr>
              <w:pStyle w:val="7"/>
              <w:keepNext/>
              <w:spacing w:line="360" w:lineRule="auto"/>
              <w:ind w:firstLine="480" w:firstLineChars="200"/>
              <w:jc w:val="center"/>
              <w:rPr>
                <w:rFonts w:ascii="仿宋" w:hAnsi="仿宋" w:eastAsia="仿宋"/>
                <w:color w:val="000000"/>
                <w:sz w:val="24"/>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AB3FC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418" w:type="dxa"/>
            <w:vAlign w:val="center"/>
          </w:tcPr>
          <w:p w14:paraId="06A58946">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3858B2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42FA1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3E3D3DB5">
            <w:pPr>
              <w:pStyle w:val="7"/>
              <w:keepNext/>
              <w:spacing w:line="360" w:lineRule="auto"/>
              <w:ind w:firstLine="480" w:firstLineChars="200"/>
              <w:jc w:val="center"/>
              <w:rPr>
                <w:rFonts w:ascii="仿宋" w:hAnsi="仿宋" w:eastAsia="仿宋"/>
                <w:color w:val="000000"/>
                <w:sz w:val="24"/>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A99831B">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418" w:type="dxa"/>
            <w:vAlign w:val="center"/>
          </w:tcPr>
          <w:p w14:paraId="1B2CA3F7">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40C5F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CA5C40E">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FCDBB16">
            <w:pPr>
              <w:pStyle w:val="7"/>
              <w:keepNext/>
              <w:spacing w:line="360" w:lineRule="auto"/>
              <w:ind w:firstLine="480" w:firstLineChars="200"/>
              <w:jc w:val="center"/>
              <w:rPr>
                <w:rFonts w:ascii="仿宋" w:hAnsi="仿宋" w:eastAsia="仿宋"/>
                <w:color w:val="000000"/>
                <w:sz w:val="24"/>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7E13AC">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418" w:type="dxa"/>
            <w:vAlign w:val="center"/>
          </w:tcPr>
          <w:p w14:paraId="382BF17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1FAC942">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D07FBD3">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1464D3AA">
            <w:pPr>
              <w:pStyle w:val="7"/>
              <w:keepNext/>
              <w:spacing w:line="360" w:lineRule="auto"/>
              <w:ind w:firstLine="480" w:firstLineChars="200"/>
              <w:jc w:val="center"/>
              <w:rPr>
                <w:rFonts w:ascii="仿宋" w:hAnsi="仿宋" w:eastAsia="仿宋"/>
                <w:color w:val="000000"/>
                <w:sz w:val="24"/>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82675">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418" w:type="dxa"/>
            <w:vAlign w:val="center"/>
          </w:tcPr>
          <w:p w14:paraId="43A13784">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124941A">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1A164">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9937CE2">
            <w:pPr>
              <w:pStyle w:val="7"/>
              <w:keepNext/>
              <w:spacing w:line="360" w:lineRule="auto"/>
              <w:ind w:firstLine="480" w:firstLineChars="200"/>
              <w:jc w:val="center"/>
              <w:rPr>
                <w:rFonts w:ascii="仿宋" w:hAnsi="仿宋" w:eastAsia="仿宋"/>
                <w:color w:val="000000"/>
                <w:sz w:val="24"/>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F58FAD">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418" w:type="dxa"/>
            <w:vAlign w:val="center"/>
          </w:tcPr>
          <w:p w14:paraId="7EDC0FB5">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D23887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B984D85">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FF7B116">
            <w:pPr>
              <w:pStyle w:val="7"/>
              <w:keepNext/>
              <w:spacing w:line="360" w:lineRule="auto"/>
              <w:ind w:firstLine="480" w:firstLineChars="200"/>
              <w:jc w:val="center"/>
              <w:rPr>
                <w:rFonts w:ascii="仿宋" w:hAnsi="仿宋" w:eastAsia="仿宋"/>
                <w:color w:val="000000"/>
                <w:sz w:val="24"/>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C6FE398">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4F512D2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25D2A9E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E78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C19588D">
            <w:pPr>
              <w:pStyle w:val="7"/>
              <w:keepNext/>
              <w:spacing w:line="360" w:lineRule="auto"/>
              <w:ind w:firstLine="480" w:firstLineChars="200"/>
              <w:jc w:val="center"/>
              <w:rPr>
                <w:rFonts w:ascii="仿宋" w:hAnsi="仿宋" w:eastAsia="仿宋"/>
                <w:color w:val="000000"/>
                <w:sz w:val="24"/>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2F4D7F8">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039F6A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CCA9D0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95FFAB2">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14C8D5">
            <w:pPr>
              <w:pStyle w:val="7"/>
              <w:keepNext/>
              <w:spacing w:line="360" w:lineRule="auto"/>
              <w:ind w:firstLine="480" w:firstLineChars="200"/>
              <w:jc w:val="center"/>
              <w:rPr>
                <w:rFonts w:ascii="仿宋" w:hAnsi="仿宋" w:eastAsia="仿宋"/>
                <w:color w:val="000000"/>
                <w:sz w:val="24"/>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4E54C8F">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2EA8037C">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38EDD1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6783FBF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C9675C5">
            <w:pPr>
              <w:pStyle w:val="7"/>
              <w:keepNext/>
              <w:spacing w:line="360" w:lineRule="auto"/>
              <w:ind w:firstLine="480" w:firstLineChars="200"/>
              <w:jc w:val="center"/>
              <w:rPr>
                <w:rFonts w:ascii="仿宋" w:hAnsi="仿宋" w:eastAsia="仿宋"/>
                <w:color w:val="000000"/>
                <w:sz w:val="24"/>
              </w:rPr>
            </w:pPr>
          </w:p>
        </w:tc>
      </w:tr>
    </w:tbl>
    <w:p w14:paraId="72A87D73">
      <w:pPr>
        <w:spacing w:line="360" w:lineRule="auto"/>
        <w:ind w:firstLine="482" w:firstLineChars="200"/>
        <w:jc w:val="center"/>
        <w:rPr>
          <w:rFonts w:ascii="仿宋" w:hAnsi="仿宋" w:eastAsia="仿宋"/>
          <w:b/>
          <w:bCs/>
          <w:color w:val="000000"/>
        </w:rPr>
      </w:pPr>
    </w:p>
    <w:p w14:paraId="1D817E42">
      <w:pPr>
        <w:spacing w:line="360" w:lineRule="auto"/>
        <w:ind w:firstLine="482" w:firstLineChars="200"/>
        <w:jc w:val="both"/>
        <w:rPr>
          <w:rFonts w:ascii="仿宋" w:hAnsi="仿宋" w:eastAsia="仿宋"/>
          <w:b/>
          <w:bCs/>
          <w:color w:val="000000"/>
        </w:rPr>
      </w:pPr>
    </w:p>
    <w:p w14:paraId="00EB4593">
      <w:pPr>
        <w:spacing w:line="360" w:lineRule="auto"/>
        <w:ind w:firstLine="482" w:firstLineChars="200"/>
        <w:jc w:val="both"/>
        <w:rPr>
          <w:rFonts w:ascii="仿宋" w:hAnsi="仿宋" w:eastAsia="仿宋"/>
          <w:b/>
          <w:bCs/>
          <w:color w:val="000000"/>
        </w:rPr>
      </w:pPr>
    </w:p>
    <w:p w14:paraId="3B787E62">
      <w:pPr>
        <w:spacing w:line="360" w:lineRule="auto"/>
        <w:jc w:val="both"/>
        <w:rPr>
          <w:rFonts w:ascii="仿宋" w:hAnsi="仿宋" w:eastAsia="仿宋"/>
          <w:b/>
          <w:bCs/>
          <w:color w:val="000000"/>
        </w:rPr>
      </w:pPr>
      <w:r>
        <w:rPr>
          <w:rFonts w:ascii="仿宋" w:hAnsi="仿宋" w:eastAsia="仿宋"/>
          <w:b/>
          <w:bCs/>
          <w:color w:val="000000"/>
        </w:rPr>
        <w:t>附</w:t>
      </w:r>
      <w:bookmarkStart w:id="1823" w:name="_Toc296891269"/>
      <w:bookmarkStart w:id="1824" w:name="_Toc296347228"/>
      <w:bookmarkStart w:id="1825" w:name="_Toc296891057"/>
      <w:bookmarkStart w:id="1826" w:name="_Toc296503229"/>
      <w:bookmarkStart w:id="1827" w:name="_Toc296944568"/>
      <w:bookmarkStart w:id="1828" w:name="_Toc296346730"/>
      <w:r>
        <w:rPr>
          <w:rFonts w:ascii="仿宋" w:hAnsi="仿宋" w:eastAsia="仿宋"/>
          <w:b/>
          <w:bCs/>
          <w:color w:val="000000"/>
        </w:rPr>
        <w:t>件7：</w:t>
      </w:r>
      <w:bookmarkEnd w:id="1823"/>
      <w:bookmarkEnd w:id="1824"/>
      <w:bookmarkEnd w:id="1825"/>
      <w:bookmarkEnd w:id="1826"/>
      <w:bookmarkEnd w:id="1827"/>
      <w:bookmarkEnd w:id="1828"/>
      <w:r>
        <w:rPr>
          <w:rFonts w:hint="eastAsia" w:ascii="仿宋" w:hAnsi="仿宋" w:eastAsia="仿宋"/>
          <w:b/>
          <w:bCs/>
          <w:color w:val="000000"/>
        </w:rPr>
        <w:t xml:space="preserve">         </w:t>
      </w:r>
      <w:r>
        <w:rPr>
          <w:rFonts w:ascii="仿宋" w:hAnsi="仿宋" w:eastAsia="仿宋"/>
          <w:b/>
          <w:bCs/>
          <w:color w:val="000000"/>
        </w:rPr>
        <w:t>分包人主要施工管理人员表</w:t>
      </w:r>
    </w:p>
    <w:tbl>
      <w:tblPr>
        <w:tblStyle w:val="25"/>
        <w:tblW w:w="104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92"/>
        <w:gridCol w:w="1508"/>
        <w:gridCol w:w="1205"/>
        <w:gridCol w:w="1205"/>
        <w:gridCol w:w="4527"/>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6" w:hRule="atLeast"/>
          <w:jc w:val="center"/>
        </w:trPr>
        <w:tc>
          <w:tcPr>
            <w:tcW w:w="1992" w:type="dxa"/>
            <w:tcBorders>
              <w:top w:val="single" w:color="auto" w:sz="12" w:space="0"/>
              <w:bottom w:val="double" w:color="auto" w:sz="6" w:space="0"/>
            </w:tcBorders>
            <w:vAlign w:val="center"/>
          </w:tcPr>
          <w:p w14:paraId="647FB1A5">
            <w:pPr>
              <w:pStyle w:val="7"/>
              <w:keepNext/>
              <w:spacing w:line="360" w:lineRule="auto"/>
              <w:jc w:val="center"/>
              <w:rPr>
                <w:rFonts w:ascii="仿宋" w:hAnsi="仿宋" w:eastAsia="仿宋"/>
                <w:color w:val="000000"/>
                <w:sz w:val="22"/>
              </w:rPr>
            </w:pPr>
            <w:r>
              <w:rPr>
                <w:rFonts w:ascii="仿宋" w:hAnsi="仿宋" w:eastAsia="仿宋"/>
                <w:color w:val="000000"/>
                <w:sz w:val="22"/>
              </w:rPr>
              <w:t>名称</w:t>
            </w:r>
          </w:p>
        </w:tc>
        <w:tc>
          <w:tcPr>
            <w:tcW w:w="1508" w:type="dxa"/>
            <w:tcBorders>
              <w:top w:val="single" w:color="auto" w:sz="12" w:space="0"/>
              <w:bottom w:val="double" w:color="auto" w:sz="6" w:space="0"/>
            </w:tcBorders>
            <w:vAlign w:val="center"/>
          </w:tcPr>
          <w:p w14:paraId="31F16EC5">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205" w:type="dxa"/>
            <w:tcBorders>
              <w:top w:val="single" w:color="auto" w:sz="12" w:space="0"/>
              <w:bottom w:val="double" w:color="auto" w:sz="6" w:space="0"/>
            </w:tcBorders>
            <w:vAlign w:val="center"/>
          </w:tcPr>
          <w:p w14:paraId="46170E01">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205" w:type="dxa"/>
            <w:tcBorders>
              <w:top w:val="single" w:color="auto" w:sz="12" w:space="0"/>
              <w:bottom w:val="double" w:color="auto" w:sz="6" w:space="0"/>
            </w:tcBorders>
            <w:vAlign w:val="center"/>
          </w:tcPr>
          <w:p w14:paraId="5D29468C">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527" w:type="dxa"/>
            <w:tcBorders>
              <w:top w:val="single" w:color="auto" w:sz="12" w:space="0"/>
              <w:bottom w:val="double" w:color="auto" w:sz="6" w:space="0"/>
            </w:tcBorders>
            <w:vAlign w:val="center"/>
          </w:tcPr>
          <w:p w14:paraId="4C62BFB6">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7" w:hRule="atLeast"/>
          <w:jc w:val="center"/>
        </w:trPr>
        <w:tc>
          <w:tcPr>
            <w:tcW w:w="10437" w:type="dxa"/>
            <w:gridSpan w:val="5"/>
            <w:tcBorders>
              <w:top w:val="double" w:color="auto" w:sz="6" w:space="0"/>
              <w:bottom w:val="single" w:color="auto" w:sz="6" w:space="0"/>
            </w:tcBorders>
            <w:vAlign w:val="center"/>
          </w:tcPr>
          <w:p w14:paraId="20F260A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E324AF0">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508" w:type="dxa"/>
            <w:tcBorders>
              <w:top w:val="nil"/>
            </w:tcBorders>
            <w:vAlign w:val="center"/>
          </w:tcPr>
          <w:p w14:paraId="011E13CD">
            <w:pPr>
              <w:pStyle w:val="7"/>
              <w:keepNext/>
              <w:spacing w:line="360" w:lineRule="auto"/>
              <w:ind w:firstLine="440" w:firstLineChars="200"/>
              <w:jc w:val="center"/>
              <w:rPr>
                <w:rFonts w:ascii="仿宋" w:hAnsi="仿宋" w:eastAsia="仿宋"/>
                <w:color w:val="000000"/>
                <w:sz w:val="22"/>
              </w:rPr>
            </w:pPr>
          </w:p>
        </w:tc>
        <w:tc>
          <w:tcPr>
            <w:tcW w:w="1205" w:type="dxa"/>
            <w:tcBorders>
              <w:top w:val="nil"/>
            </w:tcBorders>
            <w:vAlign w:val="center"/>
          </w:tcPr>
          <w:p w14:paraId="5181FE62">
            <w:pPr>
              <w:pStyle w:val="7"/>
              <w:keepNext/>
              <w:spacing w:line="360" w:lineRule="auto"/>
              <w:ind w:firstLine="480" w:firstLineChars="200"/>
              <w:jc w:val="center"/>
              <w:rPr>
                <w:rFonts w:ascii="仿宋" w:hAnsi="仿宋" w:eastAsia="仿宋"/>
                <w:color w:val="000000"/>
                <w:sz w:val="24"/>
              </w:rPr>
            </w:pPr>
          </w:p>
        </w:tc>
        <w:tc>
          <w:tcPr>
            <w:tcW w:w="1205" w:type="dxa"/>
            <w:tcBorders>
              <w:top w:val="nil"/>
            </w:tcBorders>
            <w:vAlign w:val="center"/>
          </w:tcPr>
          <w:p w14:paraId="6DD26A0E">
            <w:pPr>
              <w:pStyle w:val="7"/>
              <w:keepNext/>
              <w:spacing w:line="360" w:lineRule="auto"/>
              <w:ind w:firstLine="480" w:firstLineChars="200"/>
              <w:jc w:val="center"/>
              <w:rPr>
                <w:rFonts w:ascii="仿宋" w:hAnsi="仿宋" w:eastAsia="仿宋"/>
                <w:color w:val="000000"/>
                <w:sz w:val="24"/>
              </w:rPr>
            </w:pPr>
          </w:p>
        </w:tc>
        <w:tc>
          <w:tcPr>
            <w:tcW w:w="4527" w:type="dxa"/>
            <w:tcBorders>
              <w:top w:val="nil"/>
            </w:tcBorders>
            <w:vAlign w:val="center"/>
          </w:tcPr>
          <w:p w14:paraId="3EB3ECA7">
            <w:pPr>
              <w:pStyle w:val="7"/>
              <w:keepNext/>
              <w:spacing w:line="360" w:lineRule="auto"/>
              <w:ind w:firstLine="480" w:firstLineChars="200"/>
              <w:jc w:val="center"/>
              <w:rPr>
                <w:rFonts w:ascii="仿宋" w:hAnsi="仿宋" w:eastAsia="仿宋"/>
                <w:color w:val="000000"/>
                <w:sz w:val="24"/>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nil"/>
            </w:tcBorders>
            <w:vAlign w:val="center"/>
          </w:tcPr>
          <w:p w14:paraId="0A9FD29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D1DA5B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F853695">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C74A03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DFAA4DE">
            <w:pPr>
              <w:pStyle w:val="7"/>
              <w:keepNext/>
              <w:spacing w:line="360" w:lineRule="auto"/>
              <w:ind w:firstLine="480" w:firstLineChars="200"/>
              <w:jc w:val="center"/>
              <w:rPr>
                <w:rFonts w:ascii="仿宋" w:hAnsi="仿宋" w:eastAsia="仿宋"/>
                <w:color w:val="000000"/>
                <w:sz w:val="24"/>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7E233D3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32B591D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5113D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1D7ADFF">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B90EB00">
            <w:pPr>
              <w:pStyle w:val="7"/>
              <w:keepNext/>
              <w:spacing w:line="360" w:lineRule="auto"/>
              <w:ind w:firstLine="480" w:firstLineChars="200"/>
              <w:jc w:val="center"/>
              <w:rPr>
                <w:rFonts w:ascii="仿宋" w:hAnsi="仿宋" w:eastAsia="仿宋"/>
                <w:color w:val="000000"/>
                <w:sz w:val="24"/>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6D3379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2A5D0B1">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B0BFC8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B78774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A8A9B57">
            <w:pPr>
              <w:pStyle w:val="7"/>
              <w:keepNext/>
              <w:spacing w:line="360" w:lineRule="auto"/>
              <w:ind w:firstLine="480" w:firstLineChars="200"/>
              <w:jc w:val="center"/>
              <w:rPr>
                <w:rFonts w:ascii="仿宋" w:hAnsi="仿宋" w:eastAsia="仿宋"/>
                <w:color w:val="000000"/>
                <w:sz w:val="24"/>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0437" w:type="dxa"/>
            <w:gridSpan w:val="5"/>
            <w:tcBorders>
              <w:top w:val="single" w:color="auto" w:sz="6" w:space="0"/>
              <w:bottom w:val="single" w:color="auto" w:sz="6" w:space="0"/>
            </w:tcBorders>
            <w:vAlign w:val="center"/>
          </w:tcPr>
          <w:p w14:paraId="3205F716">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675CCCB9">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508" w:type="dxa"/>
            <w:vAlign w:val="center"/>
          </w:tcPr>
          <w:p w14:paraId="5F46D77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5B2563A6">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6253EF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92E6538">
            <w:pPr>
              <w:pStyle w:val="7"/>
              <w:keepNext/>
              <w:spacing w:line="360" w:lineRule="auto"/>
              <w:ind w:firstLine="480" w:firstLineChars="200"/>
              <w:jc w:val="center"/>
              <w:rPr>
                <w:rFonts w:ascii="仿宋" w:hAnsi="仿宋" w:eastAsia="仿宋"/>
                <w:color w:val="000000"/>
                <w:sz w:val="24"/>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949BAF1">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508" w:type="dxa"/>
            <w:vAlign w:val="center"/>
          </w:tcPr>
          <w:p w14:paraId="5933C52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22AF31B">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9C51B3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1C7E0E">
            <w:pPr>
              <w:pStyle w:val="7"/>
              <w:keepNext/>
              <w:spacing w:line="360" w:lineRule="auto"/>
              <w:ind w:firstLine="480" w:firstLineChars="200"/>
              <w:jc w:val="center"/>
              <w:rPr>
                <w:rFonts w:ascii="仿宋" w:hAnsi="仿宋" w:eastAsia="仿宋"/>
                <w:color w:val="000000"/>
                <w:sz w:val="24"/>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016565ED">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508" w:type="dxa"/>
            <w:vAlign w:val="center"/>
          </w:tcPr>
          <w:p w14:paraId="476BA6B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D43D97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DB5CC9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37C4791">
            <w:pPr>
              <w:pStyle w:val="7"/>
              <w:keepNext/>
              <w:spacing w:line="360" w:lineRule="auto"/>
              <w:ind w:firstLine="480" w:firstLineChars="200"/>
              <w:jc w:val="center"/>
              <w:rPr>
                <w:rFonts w:ascii="仿宋" w:hAnsi="仿宋" w:eastAsia="仿宋"/>
                <w:color w:val="000000"/>
                <w:sz w:val="24"/>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1C805C7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508" w:type="dxa"/>
            <w:vAlign w:val="center"/>
          </w:tcPr>
          <w:p w14:paraId="7B6D5DB6">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CDD406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1FBEB2">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AA7FFF4">
            <w:pPr>
              <w:pStyle w:val="7"/>
              <w:keepNext/>
              <w:spacing w:line="360" w:lineRule="auto"/>
              <w:ind w:firstLine="480" w:firstLineChars="200"/>
              <w:jc w:val="center"/>
              <w:rPr>
                <w:rFonts w:ascii="仿宋" w:hAnsi="仿宋" w:eastAsia="仿宋"/>
                <w:color w:val="000000"/>
                <w:sz w:val="24"/>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24E8A7F">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508" w:type="dxa"/>
            <w:vAlign w:val="center"/>
          </w:tcPr>
          <w:p w14:paraId="05B592B0">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2D7F66E">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54A375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E98A1E2">
            <w:pPr>
              <w:pStyle w:val="7"/>
              <w:keepNext/>
              <w:spacing w:line="360" w:lineRule="auto"/>
              <w:ind w:firstLine="480" w:firstLineChars="200"/>
              <w:jc w:val="center"/>
              <w:rPr>
                <w:rFonts w:ascii="仿宋" w:hAnsi="仿宋" w:eastAsia="仿宋"/>
                <w:color w:val="000000"/>
                <w:sz w:val="24"/>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C52562D">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508" w:type="dxa"/>
            <w:vAlign w:val="center"/>
          </w:tcPr>
          <w:p w14:paraId="1A621A03">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2E017B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F779D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78D8B68D">
            <w:pPr>
              <w:pStyle w:val="7"/>
              <w:keepNext/>
              <w:spacing w:line="360" w:lineRule="auto"/>
              <w:ind w:firstLine="480" w:firstLineChars="200"/>
              <w:jc w:val="center"/>
              <w:rPr>
                <w:rFonts w:ascii="仿宋" w:hAnsi="仿宋" w:eastAsia="仿宋"/>
                <w:color w:val="000000"/>
                <w:sz w:val="24"/>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FB41C53">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508" w:type="dxa"/>
            <w:vAlign w:val="center"/>
          </w:tcPr>
          <w:p w14:paraId="643D9DE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680A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0F131A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1572F2E">
            <w:pPr>
              <w:pStyle w:val="7"/>
              <w:keepNext/>
              <w:spacing w:line="360" w:lineRule="auto"/>
              <w:ind w:firstLine="480" w:firstLineChars="200"/>
              <w:jc w:val="center"/>
              <w:rPr>
                <w:rFonts w:ascii="仿宋" w:hAnsi="仿宋" w:eastAsia="仿宋"/>
                <w:color w:val="000000"/>
                <w:sz w:val="24"/>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750023B5">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508" w:type="dxa"/>
            <w:vAlign w:val="center"/>
          </w:tcPr>
          <w:p w14:paraId="2AE9525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B1EFD20">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05644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F94319">
            <w:pPr>
              <w:pStyle w:val="7"/>
              <w:keepNext/>
              <w:spacing w:line="360" w:lineRule="auto"/>
              <w:ind w:firstLine="480" w:firstLineChars="200"/>
              <w:jc w:val="center"/>
              <w:rPr>
                <w:rFonts w:ascii="仿宋" w:hAnsi="仿宋" w:eastAsia="仿宋"/>
                <w:color w:val="000000"/>
                <w:sz w:val="24"/>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restart"/>
            <w:tcBorders>
              <w:top w:val="single" w:color="auto" w:sz="6" w:space="0"/>
            </w:tcBorders>
            <w:vAlign w:val="center"/>
          </w:tcPr>
          <w:p w14:paraId="31DD6251">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6932D2D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0124B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8BD360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41286860">
            <w:pPr>
              <w:pStyle w:val="7"/>
              <w:keepNext/>
              <w:spacing w:line="360" w:lineRule="auto"/>
              <w:ind w:firstLine="480" w:firstLineChars="200"/>
              <w:jc w:val="center"/>
              <w:rPr>
                <w:rFonts w:ascii="仿宋" w:hAnsi="仿宋" w:eastAsia="仿宋"/>
                <w:color w:val="000000"/>
                <w:sz w:val="24"/>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31479BBC">
            <w:pPr>
              <w:pStyle w:val="7"/>
              <w:keepNext/>
              <w:spacing w:line="360" w:lineRule="auto"/>
              <w:ind w:firstLine="440" w:firstLineChars="200"/>
              <w:jc w:val="center"/>
              <w:rPr>
                <w:rFonts w:ascii="仿宋" w:hAnsi="仿宋" w:eastAsia="仿宋"/>
                <w:color w:val="000000"/>
                <w:sz w:val="22"/>
              </w:rPr>
            </w:pPr>
          </w:p>
        </w:tc>
        <w:tc>
          <w:tcPr>
            <w:tcW w:w="1508" w:type="dxa"/>
            <w:tcBorders>
              <w:bottom w:val="nil"/>
            </w:tcBorders>
            <w:vAlign w:val="center"/>
          </w:tcPr>
          <w:p w14:paraId="618D6D49">
            <w:pPr>
              <w:pStyle w:val="7"/>
              <w:keepNext/>
              <w:spacing w:line="360" w:lineRule="auto"/>
              <w:ind w:firstLine="440" w:firstLineChars="200"/>
              <w:jc w:val="center"/>
              <w:rPr>
                <w:rFonts w:ascii="仿宋" w:hAnsi="仿宋" w:eastAsia="仿宋"/>
                <w:color w:val="000000"/>
                <w:sz w:val="22"/>
              </w:rPr>
            </w:pPr>
          </w:p>
        </w:tc>
        <w:tc>
          <w:tcPr>
            <w:tcW w:w="1205" w:type="dxa"/>
            <w:tcBorders>
              <w:bottom w:val="nil"/>
            </w:tcBorders>
            <w:vAlign w:val="center"/>
          </w:tcPr>
          <w:p w14:paraId="5C3D3CA9">
            <w:pPr>
              <w:pStyle w:val="7"/>
              <w:keepNext/>
              <w:spacing w:line="360" w:lineRule="auto"/>
              <w:ind w:firstLine="480" w:firstLineChars="200"/>
              <w:jc w:val="center"/>
              <w:rPr>
                <w:rFonts w:ascii="仿宋" w:hAnsi="仿宋" w:eastAsia="仿宋"/>
                <w:color w:val="000000"/>
                <w:sz w:val="24"/>
              </w:rPr>
            </w:pPr>
          </w:p>
        </w:tc>
        <w:tc>
          <w:tcPr>
            <w:tcW w:w="1205" w:type="dxa"/>
            <w:tcBorders>
              <w:bottom w:val="nil"/>
            </w:tcBorders>
            <w:vAlign w:val="center"/>
          </w:tcPr>
          <w:p w14:paraId="67A0F923">
            <w:pPr>
              <w:pStyle w:val="7"/>
              <w:keepNext/>
              <w:spacing w:line="360" w:lineRule="auto"/>
              <w:ind w:firstLine="480" w:firstLineChars="200"/>
              <w:jc w:val="center"/>
              <w:rPr>
                <w:rFonts w:ascii="仿宋" w:hAnsi="仿宋" w:eastAsia="仿宋"/>
                <w:color w:val="000000"/>
                <w:sz w:val="24"/>
              </w:rPr>
            </w:pPr>
          </w:p>
        </w:tc>
        <w:tc>
          <w:tcPr>
            <w:tcW w:w="4527" w:type="dxa"/>
            <w:tcBorders>
              <w:bottom w:val="nil"/>
            </w:tcBorders>
            <w:vAlign w:val="center"/>
          </w:tcPr>
          <w:p w14:paraId="138F546C">
            <w:pPr>
              <w:pStyle w:val="7"/>
              <w:keepNext/>
              <w:spacing w:line="360" w:lineRule="auto"/>
              <w:ind w:firstLine="480" w:firstLineChars="200"/>
              <w:jc w:val="center"/>
              <w:rPr>
                <w:rFonts w:ascii="仿宋" w:hAnsi="仿宋" w:eastAsia="仿宋"/>
                <w:color w:val="000000"/>
                <w:sz w:val="24"/>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6611320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1DB9640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9AEB1B7">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38F5A47">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418EA95">
            <w:pPr>
              <w:pStyle w:val="7"/>
              <w:keepNext/>
              <w:spacing w:line="360" w:lineRule="auto"/>
              <w:ind w:firstLine="480" w:firstLineChars="200"/>
              <w:jc w:val="center"/>
              <w:rPr>
                <w:rFonts w:ascii="仿宋" w:hAnsi="仿宋" w:eastAsia="仿宋"/>
                <w:color w:val="000000"/>
                <w:sz w:val="24"/>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78A9F78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2F77246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4594D">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E28F8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554961A1">
            <w:pPr>
              <w:pStyle w:val="7"/>
              <w:keepNext/>
              <w:spacing w:line="360" w:lineRule="auto"/>
              <w:ind w:firstLine="480" w:firstLineChars="200"/>
              <w:jc w:val="center"/>
              <w:rPr>
                <w:rFonts w:ascii="仿宋" w:hAnsi="仿宋" w:eastAsia="仿宋"/>
                <w:color w:val="000000"/>
                <w:sz w:val="24"/>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5487389A">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5F3F1C8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7978B6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AB90C3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FE6C00F">
            <w:pPr>
              <w:pStyle w:val="7"/>
              <w:keepNext/>
              <w:spacing w:line="360" w:lineRule="auto"/>
              <w:ind w:firstLine="480" w:firstLineChars="200"/>
              <w:jc w:val="center"/>
              <w:rPr>
                <w:rFonts w:ascii="仿宋" w:hAnsi="仿宋" w:eastAsia="仿宋"/>
                <w:color w:val="000000"/>
                <w:sz w:val="24"/>
              </w:rPr>
            </w:pPr>
          </w:p>
        </w:tc>
      </w:tr>
    </w:tbl>
    <w:p w14:paraId="1F96B6B0">
      <w:pPr>
        <w:spacing w:line="360" w:lineRule="auto"/>
        <w:ind w:firstLine="480" w:firstLineChars="200"/>
        <w:rPr>
          <w:rFonts w:ascii="仿宋" w:hAnsi="仿宋" w:eastAsia="仿宋"/>
          <w:color w:val="000000"/>
        </w:rPr>
      </w:pPr>
      <w:bookmarkStart w:id="1829" w:name="_Toc267261701"/>
    </w:p>
    <w:p w14:paraId="2A7613D0">
      <w:pPr>
        <w:spacing w:line="360" w:lineRule="auto"/>
        <w:ind w:firstLine="482" w:firstLineChars="200"/>
        <w:rPr>
          <w:rFonts w:ascii="仿宋" w:hAnsi="仿宋" w:eastAsia="仿宋"/>
          <w:b/>
          <w:bCs/>
          <w:color w:val="000000"/>
        </w:rPr>
      </w:pPr>
    </w:p>
    <w:p w14:paraId="7BBF388A">
      <w:pPr>
        <w:spacing w:line="360" w:lineRule="auto"/>
        <w:rPr>
          <w:rFonts w:ascii="仿宋" w:hAnsi="仿宋" w:eastAsia="仿宋"/>
          <w:b/>
          <w:bCs/>
          <w:color w:val="000000"/>
        </w:rPr>
      </w:pPr>
    </w:p>
    <w:p w14:paraId="2D7DD2EB">
      <w:pPr>
        <w:spacing w:line="360" w:lineRule="auto"/>
        <w:rPr>
          <w:rFonts w:ascii="仿宋" w:hAnsi="仿宋" w:eastAsia="仿宋"/>
          <w:b/>
          <w:bCs/>
          <w:color w:val="000000"/>
        </w:rPr>
      </w:pPr>
    </w:p>
    <w:p w14:paraId="7BFFEE5D">
      <w:pPr>
        <w:spacing w:line="360" w:lineRule="auto"/>
        <w:rPr>
          <w:rFonts w:ascii="仿宋" w:hAnsi="仿宋" w:eastAsia="仿宋"/>
          <w:b/>
          <w:bCs/>
          <w:color w:val="000000"/>
        </w:rPr>
      </w:pPr>
      <w:r>
        <w:rPr>
          <w:rFonts w:ascii="仿宋" w:hAnsi="仿宋" w:eastAsia="仿宋"/>
          <w:b/>
          <w:bCs/>
          <w:color w:val="000000"/>
        </w:rPr>
        <w:t>附</w:t>
      </w:r>
      <w:bookmarkStart w:id="1830" w:name="_Toc296347230"/>
      <w:bookmarkStart w:id="1831" w:name="_Toc296503231"/>
      <w:bookmarkStart w:id="1832" w:name="_Toc296346732"/>
      <w:bookmarkStart w:id="1833" w:name="_Toc296891271"/>
      <w:bookmarkStart w:id="1834" w:name="_Toc296944570"/>
      <w:bookmarkStart w:id="1835" w:name="_Toc296891059"/>
      <w:r>
        <w:rPr>
          <w:rFonts w:ascii="仿宋" w:hAnsi="仿宋" w:eastAsia="仿宋"/>
          <w:b/>
          <w:bCs/>
          <w:color w:val="000000"/>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rPr>
      </w:pPr>
      <w:r>
        <w:rPr>
          <w:rFonts w:ascii="仿宋" w:hAnsi="仿宋" w:eastAsia="仿宋"/>
          <w:b/>
          <w:bCs/>
          <w:color w:val="000000"/>
        </w:rPr>
        <w:t>履约担保</w:t>
      </w:r>
    </w:p>
    <w:p w14:paraId="4A393980">
      <w:pPr>
        <w:spacing w:line="360" w:lineRule="auto"/>
        <w:ind w:firstLine="480" w:firstLineChars="200"/>
        <w:rPr>
          <w:rFonts w:ascii="仿宋" w:hAnsi="仿宋" w:eastAsia="仿宋"/>
          <w:color w:val="000000"/>
        </w:rPr>
      </w:pPr>
      <w:r>
        <w:rPr>
          <w:rFonts w:ascii="仿宋" w:hAnsi="仿宋" w:eastAsia="仿宋"/>
          <w:color w:val="000000"/>
          <w:u w:val="single"/>
        </w:rPr>
        <w:t xml:space="preserve">             </w:t>
      </w:r>
      <w:r>
        <w:rPr>
          <w:rFonts w:ascii="仿宋" w:hAnsi="仿宋" w:eastAsia="仿宋"/>
          <w:color w:val="000000"/>
          <w:u w:val="single"/>
        </w:rPr>
        <w:tab/>
      </w:r>
      <w:r>
        <w:rPr>
          <w:rFonts w:ascii="仿宋" w:hAnsi="仿宋" w:eastAsia="仿宋"/>
          <w:color w:val="000000"/>
        </w:rPr>
        <w:t>（发包人名称）：</w:t>
      </w:r>
    </w:p>
    <w:p w14:paraId="623B45E0">
      <w:pPr>
        <w:spacing w:line="360" w:lineRule="auto"/>
        <w:ind w:firstLine="480" w:firstLineChars="200"/>
        <w:rPr>
          <w:rFonts w:ascii="仿宋" w:hAnsi="仿宋" w:eastAsia="仿宋"/>
          <w:color w:val="000000"/>
        </w:rPr>
      </w:pPr>
      <w:r>
        <w:rPr>
          <w:rFonts w:ascii="仿宋" w:hAnsi="仿宋" w:eastAsia="仿宋"/>
          <w:color w:val="000000"/>
        </w:rPr>
        <w:t>鉴于</w:t>
      </w:r>
      <w:r>
        <w:rPr>
          <w:rFonts w:ascii="仿宋" w:hAnsi="仿宋" w:eastAsia="仿宋"/>
          <w:color w:val="000000"/>
          <w:u w:val="single"/>
        </w:rPr>
        <w:t xml:space="preserve">                </w:t>
      </w:r>
      <w:r>
        <w:rPr>
          <w:rFonts w:ascii="仿宋" w:hAnsi="仿宋" w:eastAsia="仿宋"/>
          <w:color w:val="000000"/>
        </w:rPr>
        <w:t>（发包人名称，以下简称“发包人”）与</w:t>
      </w:r>
      <w:r>
        <w:rPr>
          <w:rFonts w:ascii="仿宋" w:hAnsi="仿宋" w:eastAsia="仿宋"/>
          <w:color w:val="000000"/>
          <w:u w:val="single"/>
        </w:rPr>
        <w:t xml:space="preserve">                           </w:t>
      </w:r>
      <w:r>
        <w:rPr>
          <w:rFonts w:ascii="仿宋" w:hAnsi="仿宋" w:eastAsia="仿宋"/>
          <w:color w:val="000000"/>
        </w:rPr>
        <w:t>（承包人名称）（以下称“承包人”）于</w:t>
      </w:r>
      <w:r>
        <w:rPr>
          <w:rFonts w:ascii="仿宋" w:hAnsi="仿宋" w:eastAsia="仿宋"/>
          <w:color w:val="000000"/>
          <w:u w:val="single"/>
        </w:rPr>
        <w:t xml:space="preserve">    </w:t>
      </w:r>
      <w:r>
        <w:rPr>
          <w:rFonts w:ascii="仿宋" w:hAnsi="仿宋" w:eastAsia="仿宋"/>
          <w:color w:val="000000"/>
        </w:rPr>
        <w:t>年</w:t>
      </w:r>
      <w:r>
        <w:rPr>
          <w:rFonts w:ascii="仿宋" w:hAnsi="仿宋" w:eastAsia="仿宋"/>
          <w:color w:val="000000"/>
          <w:u w:val="single"/>
        </w:rPr>
        <w:t xml:space="preserve">   </w:t>
      </w:r>
      <w:r>
        <w:rPr>
          <w:rFonts w:ascii="仿宋" w:hAnsi="仿宋" w:eastAsia="仿宋"/>
          <w:color w:val="000000"/>
        </w:rPr>
        <w:t>月</w:t>
      </w:r>
      <w:r>
        <w:rPr>
          <w:rFonts w:ascii="仿宋" w:hAnsi="仿宋" w:eastAsia="仿宋"/>
          <w:color w:val="000000"/>
          <w:u w:val="single"/>
        </w:rPr>
        <w:t xml:space="preserve">   </w:t>
      </w:r>
      <w:r>
        <w:rPr>
          <w:rFonts w:ascii="仿宋" w:hAnsi="仿宋" w:eastAsia="仿宋"/>
          <w:color w:val="000000"/>
        </w:rPr>
        <w:t>日就</w:t>
      </w:r>
      <w:r>
        <w:rPr>
          <w:rFonts w:ascii="仿宋" w:hAnsi="仿宋" w:eastAsia="仿宋"/>
          <w:color w:val="000000"/>
          <w:u w:val="single"/>
        </w:rPr>
        <w:t xml:space="preserve">                         </w:t>
      </w:r>
      <w:r>
        <w:rPr>
          <w:rFonts w:ascii="仿宋" w:hAnsi="仿宋" w:eastAsia="仿宋"/>
          <w:color w:val="000000"/>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rPr>
      </w:pPr>
      <w:r>
        <w:rPr>
          <w:rFonts w:ascii="仿宋" w:hAnsi="仿宋" w:eastAsia="仿宋"/>
          <w:color w:val="000000"/>
        </w:rPr>
        <w:t>1. 担保金额</w:t>
      </w:r>
      <w:r>
        <w:rPr>
          <w:rFonts w:hint="eastAsia" w:ascii="仿宋" w:hAnsi="仿宋" w:eastAsia="仿宋"/>
          <w:color w:val="000000"/>
        </w:rPr>
        <w:t>：</w:t>
      </w:r>
      <w:r>
        <w:rPr>
          <w:rFonts w:hint="eastAsia" w:ascii="仿宋" w:hAnsi="仿宋" w:eastAsia="仿宋"/>
          <w:color w:val="000000"/>
          <w:u w:val="single"/>
        </w:rPr>
        <w:t>施工合同总价的3%，在合同签订前汇入甲方账户</w:t>
      </w:r>
      <w:r>
        <w:rPr>
          <w:rFonts w:ascii="仿宋" w:hAnsi="仿宋" w:eastAsia="仿宋"/>
          <w:color w:val="000000"/>
          <w:u w:val="single"/>
        </w:rPr>
        <w:t>。</w:t>
      </w:r>
    </w:p>
    <w:p w14:paraId="0614587D">
      <w:pPr>
        <w:spacing w:line="360" w:lineRule="auto"/>
        <w:ind w:firstLine="480" w:firstLineChars="200"/>
        <w:rPr>
          <w:rFonts w:ascii="仿宋" w:hAnsi="仿宋" w:eastAsia="仿宋"/>
          <w:color w:val="000000"/>
        </w:rPr>
      </w:pPr>
      <w:r>
        <w:rPr>
          <w:rFonts w:ascii="仿宋" w:hAnsi="仿宋" w:eastAsia="仿宋"/>
          <w:color w:val="000000"/>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rPr>
      </w:pPr>
    </w:p>
    <w:p w14:paraId="5FDD3568">
      <w:pPr>
        <w:spacing w:line="360" w:lineRule="auto"/>
        <w:ind w:firstLine="480" w:firstLineChars="200"/>
        <w:rPr>
          <w:rFonts w:ascii="仿宋" w:hAnsi="仿宋" w:eastAsia="仿宋" w:cs="Times New Roman"/>
          <w:color w:val="000000"/>
        </w:rPr>
      </w:pPr>
    </w:p>
    <w:p w14:paraId="27DBD7F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4F038B0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03AE806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AF6B58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2ADA4B5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A80121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271B32AE">
      <w:pPr>
        <w:spacing w:line="360" w:lineRule="auto"/>
        <w:ind w:firstLine="480" w:firstLineChars="200"/>
        <w:rPr>
          <w:rFonts w:ascii="仿宋" w:hAnsi="仿宋" w:eastAsia="仿宋" w:cs="Times New Roman"/>
          <w:color w:val="000000"/>
        </w:rPr>
      </w:pPr>
    </w:p>
    <w:p w14:paraId="7F9A2163">
      <w:pPr>
        <w:spacing w:line="360" w:lineRule="auto"/>
        <w:ind w:firstLine="480" w:firstLineChars="200"/>
        <w:rPr>
          <w:rFonts w:ascii="仿宋" w:hAnsi="仿宋" w:eastAsia="仿宋" w:cs="Times New Roman"/>
          <w:color w:val="000000"/>
        </w:rPr>
      </w:pPr>
    </w:p>
    <w:p w14:paraId="2CFB11B0">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656BA2C">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9 ： </w:t>
      </w:r>
    </w:p>
    <w:p w14:paraId="039E7099">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预付款担保</w:t>
      </w:r>
    </w:p>
    <w:p w14:paraId="14EA12B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（发包人名称）： </w:t>
      </w:r>
    </w:p>
    <w:p w14:paraId="56439AF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根据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（承包人名称）（以下称“承包人”）与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（发包人名称）（以下简称“发包人”） 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日签订的</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015C53E">
      <w:pPr>
        <w:spacing w:line="360" w:lineRule="auto"/>
        <w:rPr>
          <w:rFonts w:ascii="仿宋" w:hAnsi="仿宋" w:eastAsia="仿宋" w:cs="Times New Roman"/>
          <w:color w:val="000000"/>
        </w:rPr>
      </w:pPr>
      <w:r>
        <w:rPr>
          <w:rFonts w:hint="eastAsia" w:ascii="仿宋" w:hAnsi="仿宋" w:eastAsia="仿宋" w:cs="Times New Roman"/>
          <w:color w:val="000000"/>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担保金额人民币（大写）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元（</w:t>
      </w:r>
    </w:p>
    <w:p w14:paraId="4A74BCB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E520BD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rPr>
      </w:pPr>
    </w:p>
    <w:p w14:paraId="0F5F3F9A">
      <w:pPr>
        <w:spacing w:line="360" w:lineRule="auto"/>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74053C7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650D1B7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8D603A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18BB07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A9DD11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77C1D6D4">
      <w:pPr>
        <w:spacing w:line="360" w:lineRule="auto"/>
        <w:ind w:firstLine="480" w:firstLineChars="200"/>
        <w:rPr>
          <w:rFonts w:ascii="仿宋" w:hAnsi="仿宋" w:eastAsia="仿宋" w:cs="Times New Roman"/>
          <w:color w:val="000000"/>
        </w:rPr>
      </w:pPr>
    </w:p>
    <w:p w14:paraId="298E0BC7">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85E069B">
      <w:pPr>
        <w:rPr>
          <w:rFonts w:ascii="仿宋" w:hAnsi="仿宋" w:eastAsia="仿宋" w:cs="Times New Roman"/>
          <w:b/>
          <w:bCs/>
          <w:color w:val="000000"/>
        </w:rPr>
      </w:pPr>
      <w:r>
        <w:rPr>
          <w:rFonts w:hint="eastAsia" w:ascii="仿宋" w:hAnsi="仿宋" w:eastAsia="仿宋" w:cs="Times New Roman"/>
          <w:b/>
          <w:bCs/>
          <w:color w:val="000000"/>
        </w:rPr>
        <w:br w:type="page"/>
      </w:r>
    </w:p>
    <w:p w14:paraId="76D61F66">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10: </w:t>
      </w:r>
    </w:p>
    <w:p w14:paraId="26215477">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支付担保</w:t>
      </w:r>
    </w:p>
    <w:p w14:paraId="05684EA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（承包人）： </w:t>
      </w:r>
    </w:p>
    <w:p w14:paraId="3C41C00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鉴于你方作为承包人已经与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（发包人名称）（以下称“发包人”）于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日签订了</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0D6015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一、保证的范围及保证金额 </w:t>
      </w:r>
    </w:p>
    <w:p w14:paraId="23F7A5B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我方的保证范围是主合同约定的工程款。 </w:t>
      </w:r>
    </w:p>
    <w:p w14:paraId="08F8788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我方保证的金额是主合同约定的工程款的 </w:t>
      </w:r>
      <w:r>
        <w:rPr>
          <w:rFonts w:hint="eastAsia" w:ascii="仿宋" w:hAnsi="仿宋" w:eastAsia="仿宋" w:cs="Times New Roman"/>
          <w:color w:val="000000"/>
          <w:u w:val="single"/>
        </w:rPr>
        <w:t xml:space="preserve">    </w:t>
      </w:r>
      <w:r>
        <w:rPr>
          <w:rFonts w:hint="eastAsia" w:ascii="仿宋" w:hAnsi="仿宋" w:eastAsia="仿宋" w:cs="Times New Roman"/>
          <w:color w:val="000000"/>
        </w:rPr>
        <w:t>%，数额最高不超过人民币元（大写：</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977FE1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二、保证的方式及保证期间 </w:t>
      </w:r>
    </w:p>
    <w:p w14:paraId="5EB2CB3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我方保证的方式为：连带责任保证。 </w:t>
      </w:r>
    </w:p>
    <w:p w14:paraId="3305D73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我方保证的期间为：自本合同生效之日起至主合同约定的工程款支付完毕之日后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日内。 </w:t>
      </w:r>
    </w:p>
    <w:p w14:paraId="4D461BC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三、承担保证责任的形式 </w:t>
      </w:r>
    </w:p>
    <w:p w14:paraId="1E0CDDB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四、代偿的安排 </w:t>
      </w:r>
    </w:p>
    <w:p w14:paraId="773D19F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五、保证责任的解除 </w:t>
      </w:r>
    </w:p>
    <w:p w14:paraId="472354E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我方解除保证责任后，你方应自我方保证责任解除之日起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个工作日内，将本保函原件返还我方。 </w:t>
      </w:r>
    </w:p>
    <w:p w14:paraId="62E519B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六、免责条款 </w:t>
      </w:r>
    </w:p>
    <w:p w14:paraId="0D3FE23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七、争议解决 </w:t>
      </w:r>
    </w:p>
    <w:p w14:paraId="242134A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因本保函或本保函相关事项发生的纠纷，可由双方协商解决，协商不成的， 按下列第</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种方式解决： </w:t>
      </w:r>
    </w:p>
    <w:p w14:paraId="46753F9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仲裁委员会申请仲裁； </w:t>
      </w:r>
    </w:p>
    <w:p w14:paraId="035609D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（2）向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人民法院起诉。 </w:t>
      </w:r>
    </w:p>
    <w:p w14:paraId="4EC722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八、保函的生效 </w:t>
      </w:r>
    </w:p>
    <w:p w14:paraId="6CFE5B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5782DF0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3FCFE1B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62D9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55B135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5F3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0AA02C59">
      <w:pPr>
        <w:spacing w:line="360" w:lineRule="auto"/>
        <w:rPr>
          <w:rFonts w:ascii="仿宋" w:hAnsi="仿宋" w:eastAsia="仿宋" w:cs="Times New Roman"/>
          <w:color w:val="000000"/>
        </w:rPr>
      </w:pPr>
    </w:p>
    <w:p w14:paraId="414681CC">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34CACDA"/>
    <w:p w14:paraId="229D5D48">
      <w:pPr>
        <w:pStyle w:val="3"/>
        <w:spacing w:line="520" w:lineRule="exact"/>
        <w:rPr>
          <w:b w:val="0"/>
        </w:rPr>
      </w:pPr>
    </w:p>
    <w:p w14:paraId="65497CE7">
      <w:pPr>
        <w:pStyle w:val="3"/>
        <w:spacing w:line="520" w:lineRule="exact"/>
        <w:rPr>
          <w:b w:val="0"/>
        </w:rPr>
      </w:pPr>
    </w:p>
    <w:p w14:paraId="3B1227E3">
      <w:pPr>
        <w:pStyle w:val="3"/>
        <w:spacing w:line="520" w:lineRule="exact"/>
        <w:rPr>
          <w:b w:val="0"/>
        </w:rPr>
      </w:pPr>
    </w:p>
    <w:p w14:paraId="18A31842">
      <w:pPr>
        <w:pStyle w:val="3"/>
        <w:spacing w:line="520" w:lineRule="exact"/>
        <w:rPr>
          <w:b w:val="0"/>
        </w:rPr>
      </w:pPr>
    </w:p>
    <w:p w14:paraId="7606CA34">
      <w:pPr>
        <w:pStyle w:val="3"/>
        <w:spacing w:line="520" w:lineRule="exact"/>
        <w:rPr>
          <w:b w:val="0"/>
        </w:rPr>
      </w:pPr>
    </w:p>
    <w:p w14:paraId="33D68E14">
      <w:pPr>
        <w:pStyle w:val="3"/>
        <w:spacing w:line="520" w:lineRule="exact"/>
        <w:rPr>
          <w:b w:val="0"/>
        </w:rPr>
      </w:pPr>
    </w:p>
    <w:p w14:paraId="28D3CA9B">
      <w:pPr>
        <w:pStyle w:val="3"/>
        <w:spacing w:line="520" w:lineRule="exact"/>
        <w:rPr>
          <w:b w:val="0"/>
        </w:rPr>
      </w:pPr>
    </w:p>
    <w:p w14:paraId="3F2E4FE3">
      <w:pPr>
        <w:pStyle w:val="3"/>
        <w:spacing w:line="520" w:lineRule="exact"/>
        <w:rPr>
          <w:b w:val="0"/>
        </w:rPr>
      </w:pPr>
    </w:p>
    <w:p w14:paraId="5F304588">
      <w:pPr>
        <w:pStyle w:val="3"/>
        <w:spacing w:line="520" w:lineRule="exact"/>
        <w:rPr>
          <w:b w:val="0"/>
        </w:rPr>
      </w:pPr>
    </w:p>
    <w:p w14:paraId="6A697AE5">
      <w:pPr>
        <w:pStyle w:val="3"/>
        <w:spacing w:line="520" w:lineRule="exact"/>
        <w:rPr>
          <w:b w:val="0"/>
        </w:rPr>
      </w:pPr>
    </w:p>
    <w:p w14:paraId="1FB3CC26">
      <w:pPr>
        <w:pStyle w:val="3"/>
        <w:spacing w:line="520" w:lineRule="exact"/>
        <w:rPr>
          <w:b w:val="0"/>
        </w:rPr>
      </w:pPr>
    </w:p>
    <w:p w14:paraId="7D49C102">
      <w:pPr>
        <w:pStyle w:val="3"/>
        <w:spacing w:line="520" w:lineRule="exact"/>
        <w:rPr>
          <w:b w:val="0"/>
        </w:rPr>
      </w:pPr>
    </w:p>
    <w:p w14:paraId="07F55DB0">
      <w:pPr>
        <w:pStyle w:val="3"/>
        <w:spacing w:line="520" w:lineRule="exact"/>
        <w:rPr>
          <w:b w:val="0"/>
        </w:rPr>
      </w:pPr>
    </w:p>
    <w:p w14:paraId="0F7FF6BE">
      <w:pPr>
        <w:pStyle w:val="3"/>
        <w:spacing w:line="520" w:lineRule="exact"/>
        <w:rPr>
          <w:b w:val="0"/>
        </w:rPr>
      </w:pPr>
    </w:p>
    <w:p w14:paraId="12E64021">
      <w:pPr>
        <w:pStyle w:val="3"/>
        <w:spacing w:line="520" w:lineRule="exact"/>
        <w:rPr>
          <w:b w:val="0"/>
        </w:rPr>
      </w:pPr>
    </w:p>
    <w:p w14:paraId="53CFF52F">
      <w:pPr>
        <w:pStyle w:val="3"/>
        <w:spacing w:line="520" w:lineRule="exact"/>
        <w:rPr>
          <w:b w:val="0"/>
        </w:rPr>
      </w:pPr>
    </w:p>
    <w:p w14:paraId="6D580B83">
      <w:pPr>
        <w:pStyle w:val="3"/>
        <w:spacing w:line="520" w:lineRule="exact"/>
        <w:rPr>
          <w:b w:val="0"/>
        </w:rPr>
      </w:pPr>
    </w:p>
    <w:p w14:paraId="3A5D5064">
      <w:pPr>
        <w:jc w:val="center"/>
        <w:rPr>
          <w:rFonts w:ascii="方正小标宋简体" w:hAnsi="方正小标宋简体" w:eastAsia="方正小标宋简体" w:cs="方正小标宋简体"/>
          <w:sz w:val="28"/>
          <w:szCs w:val="28"/>
        </w:rPr>
      </w:pPr>
      <w:r>
        <w:rPr>
          <w:rFonts w:hint="eastAsia"/>
          <w:bCs/>
          <w:sz w:val="36"/>
          <w:szCs w:val="36"/>
        </w:rPr>
        <w:br w:type="page"/>
      </w:r>
      <w:r>
        <w:rPr>
          <w:rFonts w:hint="eastAsia" w:ascii="方正小标宋简体" w:hAnsi="方正小标宋简体" w:eastAsia="方正小标宋简体" w:cs="方正小标宋简体"/>
          <w:sz w:val="28"/>
          <w:szCs w:val="28"/>
        </w:rPr>
        <w:t>工程质量责任书（施工单位）</w:t>
      </w:r>
    </w:p>
    <w:p w14:paraId="0B2B9892">
      <w:pPr>
        <w:pStyle w:val="3"/>
        <w:keepNext/>
        <w:keepLines/>
        <w:widowControl w:val="0"/>
        <w:snapToGrid/>
        <w:spacing w:line="416" w:lineRule="auto"/>
        <w:rPr>
          <w:sz w:val="24"/>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u w:val="single"/>
        </w:rPr>
      </w:pPr>
      <w:r>
        <w:rPr>
          <w:rFonts w:hint="eastAsia" w:ascii="仿宋" w:hAnsi="仿宋" w:eastAsia="仿宋" w:cs="仿宋"/>
          <w:kern w:val="2"/>
          <w:sz w:val="22"/>
          <w:szCs w:val="22"/>
        </w:rPr>
        <w:t>工程名称：</w:t>
      </w:r>
      <w:r>
        <w:rPr>
          <w:rFonts w:hint="eastAsia" w:ascii="仿宋_GB2312" w:eastAsia="仿宋_GB2312" w:cs="Times New Roman"/>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建设单位：</w:t>
      </w:r>
      <w:r>
        <w:rPr>
          <w:rFonts w:hint="eastAsia" w:ascii="仿宋_GB2312" w:eastAsia="仿宋_GB2312" w:cs="Times New Roman"/>
          <w:u w:val="single"/>
        </w:rPr>
        <w:t xml:space="preserve">                  </w:t>
      </w:r>
    </w:p>
    <w:p w14:paraId="688CF08A">
      <w:pPr>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施工单位：</w:t>
      </w:r>
      <w:r>
        <w:rPr>
          <w:rFonts w:hint="eastAsia" w:ascii="仿宋_GB2312" w:eastAsia="仿宋_GB2312" w:cs="Times New Roman"/>
          <w:u w:val="single"/>
        </w:rPr>
        <w:t xml:space="preserve">                  </w:t>
      </w:r>
    </w:p>
    <w:p w14:paraId="4024DE26">
      <w:pPr>
        <w:spacing w:line="360" w:lineRule="auto"/>
        <w:ind w:firstLine="440" w:firstLineChars="200"/>
        <w:rPr>
          <w:rFonts w:ascii="仿宋" w:hAnsi="仿宋" w:eastAsia="仿宋" w:cs="仿宋"/>
          <w:kern w:val="2"/>
          <w:sz w:val="22"/>
          <w:szCs w:val="22"/>
        </w:rPr>
      </w:pPr>
      <w:r>
        <w:rPr>
          <w:rFonts w:hint="eastAsia" w:ascii="仿宋" w:hAnsi="仿宋" w:eastAsia="仿宋" w:cs="仿宋"/>
          <w:kern w:val="2"/>
          <w:sz w:val="22"/>
          <w:szCs w:val="22"/>
        </w:rPr>
        <w:t>为了加强</w:t>
      </w:r>
      <w:r>
        <w:rPr>
          <w:rFonts w:hint="eastAsia" w:ascii="仿宋_GB2312" w:eastAsia="仿宋_GB2312" w:cs="Times New Roman"/>
          <w:u w:val="single"/>
        </w:rPr>
        <w:t xml:space="preserve">                  </w:t>
      </w:r>
      <w:r>
        <w:rPr>
          <w:rFonts w:hint="eastAsia" w:ascii="仿宋" w:hAnsi="仿宋" w:eastAsia="仿宋" w:cs="仿宋"/>
          <w:kern w:val="2"/>
          <w:sz w:val="22"/>
          <w:szCs w:val="22"/>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rPr>
      </w:pPr>
      <w:r>
        <w:rPr>
          <w:rFonts w:hint="eastAsia" w:ascii="仿宋" w:hAnsi="仿宋" w:eastAsia="仿宋" w:cs="仿宋"/>
          <w:kern w:val="2"/>
          <w:sz w:val="22"/>
          <w:szCs w:val="22"/>
        </w:rPr>
        <w:t>一、目标</w:t>
      </w:r>
    </w:p>
    <w:p w14:paraId="3A7478FA">
      <w:pPr>
        <w:ind w:firstLine="440" w:firstLineChars="200"/>
        <w:rPr>
          <w:rFonts w:ascii="Times New Roman" w:hAnsi="Times New Roman" w:eastAsia="仿宋" w:cs="Times New Roman"/>
          <w:kern w:val="2"/>
          <w:sz w:val="22"/>
          <w:szCs w:val="22"/>
        </w:rPr>
      </w:pPr>
      <w:r>
        <w:rPr>
          <w:rFonts w:ascii="Times New Roman" w:hAnsi="Times New Roman" w:eastAsia="仿宋" w:cs="Times New Roman"/>
          <w:kern w:val="2"/>
          <w:sz w:val="22"/>
          <w:szCs w:val="22"/>
        </w:rPr>
        <w:t>本工程质量目标是：单位工程质量等级达到合格。</w:t>
      </w:r>
    </w:p>
    <w:p w14:paraId="4CC7C52D">
      <w:pPr>
        <w:rPr>
          <w:rFonts w:ascii="仿宋" w:hAnsi="仿宋" w:eastAsia="仿宋" w:cs="仿宋"/>
          <w:kern w:val="2"/>
          <w:sz w:val="22"/>
          <w:szCs w:val="22"/>
        </w:rPr>
      </w:pPr>
      <w:r>
        <w:rPr>
          <w:rFonts w:hint="eastAsia" w:ascii="仿宋" w:hAnsi="仿宋" w:eastAsia="仿宋" w:cs="仿宋"/>
          <w:kern w:val="2"/>
          <w:sz w:val="22"/>
          <w:szCs w:val="22"/>
        </w:rPr>
        <w:t>二、施工单位责任</w:t>
      </w:r>
    </w:p>
    <w:p w14:paraId="68C0ED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施工单位在工程施工过程中，具有以下责任：</w:t>
      </w:r>
    </w:p>
    <w:p w14:paraId="48AE92D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1、施工单位项目经理对建设工程施工质量负全责，并确保实现质量目标；</w:t>
      </w:r>
    </w:p>
    <w:p w14:paraId="35D65F75">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4、设置总质检师、质量管理机构、专职质量管理人员；</w:t>
      </w:r>
    </w:p>
    <w:p w14:paraId="4835ACBE">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7、施工组织设计中，明确制定保证施工质量的技术措施；</w:t>
      </w:r>
    </w:p>
    <w:p w14:paraId="665CDECF">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12、不得将其承接的工程项目进行非法分包和转包；</w:t>
      </w:r>
    </w:p>
    <w:p w14:paraId="1304AE1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16、接受建管局、监理单位和质量监督机构对施工质量的检查监督，并予以支持和积极配合。</w:t>
      </w:r>
    </w:p>
    <w:p w14:paraId="1F01D9F2">
      <w:pPr>
        <w:rPr>
          <w:rFonts w:ascii="仿宋" w:hAnsi="仿宋" w:eastAsia="仿宋" w:cs="仿宋"/>
          <w:kern w:val="2"/>
          <w:sz w:val="22"/>
          <w:szCs w:val="22"/>
        </w:rPr>
      </w:pPr>
      <w:r>
        <w:rPr>
          <w:rFonts w:hint="eastAsia" w:ascii="仿宋" w:hAnsi="仿宋" w:eastAsia="仿宋" w:cs="仿宋"/>
          <w:kern w:val="2"/>
          <w:sz w:val="22"/>
          <w:szCs w:val="22"/>
        </w:rPr>
        <w:t>三、其他</w:t>
      </w:r>
    </w:p>
    <w:p w14:paraId="7758538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1、本责任书一式两份，双方各执一份；</w:t>
      </w:r>
    </w:p>
    <w:p w14:paraId="6D13BE2F">
      <w:pPr>
        <w:ind w:firstLine="440" w:firstLineChars="200"/>
        <w:rPr>
          <w:sz w:val="22"/>
          <w:szCs w:val="22"/>
        </w:rPr>
      </w:pPr>
      <w:r>
        <w:rPr>
          <w:rFonts w:hint="eastAsia" w:ascii="仿宋" w:hAnsi="仿宋" w:eastAsia="仿宋" w:cs="仿宋"/>
          <w:kern w:val="2"/>
          <w:sz w:val="22"/>
          <w:szCs w:val="22"/>
        </w:rPr>
        <w:t>2、本责任书从签订之日起生效，有效期至工程验收合格。</w:t>
      </w:r>
    </w:p>
    <w:p w14:paraId="2362A6EA">
      <w:pPr>
        <w:widowControl w:val="0"/>
        <w:spacing w:line="800" w:lineRule="exact"/>
        <w:rPr>
          <w:rFonts w:ascii="仿宋" w:hAnsi="仿宋" w:eastAsia="仿宋" w:cs="仿宋"/>
          <w:kern w:val="2"/>
          <w:sz w:val="22"/>
          <w:szCs w:val="22"/>
        </w:rPr>
      </w:pPr>
    </w:p>
    <w:p w14:paraId="2E26D2BE">
      <w:pPr>
        <w:widowControl w:val="0"/>
        <w:spacing w:line="800" w:lineRule="exact"/>
        <w:rPr>
          <w:rFonts w:ascii="仿宋" w:hAnsi="仿宋" w:eastAsia="仿宋" w:cs="仿宋"/>
          <w:kern w:val="2"/>
          <w:sz w:val="22"/>
          <w:szCs w:val="22"/>
        </w:rPr>
      </w:pPr>
    </w:p>
    <w:p w14:paraId="6394459D">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建设单位负责人（签章）：         施工单位（签章）：</w:t>
      </w:r>
    </w:p>
    <w:p w14:paraId="301ED1B5">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负责人（签字）：                 项目经理（签字）：</w:t>
      </w:r>
    </w:p>
    <w:p w14:paraId="5E8140A6">
      <w:pPr>
        <w:widowControl w:val="0"/>
        <w:spacing w:line="800" w:lineRule="exact"/>
        <w:ind w:firstLine="3520" w:firstLineChars="1600"/>
        <w:rPr>
          <w:rFonts w:ascii="仿宋" w:hAnsi="仿宋" w:eastAsia="仿宋" w:cs="仿宋"/>
          <w:kern w:val="2"/>
          <w:sz w:val="22"/>
          <w:szCs w:val="22"/>
        </w:rPr>
      </w:pPr>
      <w:r>
        <w:rPr>
          <w:rFonts w:hint="eastAsia" w:ascii="仿宋" w:hAnsi="仿宋" w:eastAsia="仿宋" w:cs="仿宋"/>
          <w:kern w:val="2"/>
          <w:sz w:val="22"/>
          <w:szCs w:val="22"/>
        </w:rPr>
        <w:t>签订日期：  年  月  日</w:t>
      </w:r>
    </w:p>
    <w:p w14:paraId="570CDF72">
      <w:r>
        <w:rPr>
          <w:rFonts w:hint="eastAsia"/>
        </w:rPr>
        <w:br w:type="page"/>
      </w:r>
    </w:p>
    <w:p w14:paraId="3C732770">
      <w:pPr>
        <w:spacing w:line="360" w:lineRule="auto"/>
        <w:ind w:firstLine="883" w:firstLineChars="200"/>
        <w:rPr>
          <w:rFonts w:ascii="黑体" w:eastAsia="黑体"/>
          <w:b/>
          <w:color w:val="000000"/>
          <w:sz w:val="44"/>
          <w:szCs w:val="44"/>
        </w:rPr>
      </w:pPr>
    </w:p>
    <w:p w14:paraId="290B7E51">
      <w:pPr>
        <w:spacing w:line="360" w:lineRule="auto"/>
        <w:jc w:val="center"/>
        <w:rPr>
          <w:rFonts w:ascii="黑体" w:eastAsia="黑体"/>
          <w:b/>
          <w:color w:val="000000"/>
          <w:sz w:val="44"/>
          <w:szCs w:val="44"/>
        </w:rPr>
      </w:pPr>
    </w:p>
    <w:p w14:paraId="24F53D72">
      <w:pPr>
        <w:spacing w:line="360" w:lineRule="auto"/>
        <w:jc w:val="center"/>
        <w:rPr>
          <w:rFonts w:ascii="黑体" w:eastAsia="黑体"/>
          <w:b/>
          <w:color w:val="000000"/>
          <w:sz w:val="44"/>
          <w:szCs w:val="44"/>
        </w:rPr>
      </w:pPr>
    </w:p>
    <w:p w14:paraId="7F2557FE">
      <w:pPr>
        <w:jc w:val="center"/>
        <w:rPr>
          <w:rFonts w:ascii="黑体" w:eastAsia="黑体"/>
          <w:b/>
          <w:color w:val="000000"/>
          <w:sz w:val="44"/>
          <w:szCs w:val="44"/>
        </w:rPr>
      </w:pPr>
      <w:r>
        <w:rPr>
          <w:rFonts w:hint="eastAsia" w:ascii="黑体" w:eastAsia="黑体"/>
          <w:b/>
          <w:color w:val="000000"/>
          <w:sz w:val="44"/>
          <w:szCs w:val="44"/>
        </w:rPr>
        <w:t>廉政责任书</w:t>
      </w:r>
    </w:p>
    <w:p w14:paraId="0CDDEC39">
      <w:pPr>
        <w:spacing w:line="360" w:lineRule="auto"/>
        <w:ind w:firstLine="2108" w:firstLineChars="750"/>
        <w:rPr>
          <w:rFonts w:ascii="黑体" w:eastAsia="黑体"/>
          <w:b/>
          <w:color w:val="000000"/>
          <w:sz w:val="28"/>
          <w:szCs w:val="28"/>
        </w:rPr>
      </w:pPr>
    </w:p>
    <w:p w14:paraId="5D3335D9">
      <w:pPr>
        <w:spacing w:line="360" w:lineRule="auto"/>
        <w:ind w:firstLine="2108" w:firstLineChars="750"/>
        <w:rPr>
          <w:rFonts w:ascii="黑体" w:eastAsia="黑体"/>
          <w:b/>
          <w:color w:val="000000"/>
          <w:sz w:val="28"/>
          <w:szCs w:val="28"/>
        </w:rPr>
      </w:pPr>
    </w:p>
    <w:p w14:paraId="5231F3B1">
      <w:pPr>
        <w:spacing w:line="360" w:lineRule="auto"/>
        <w:ind w:firstLine="2108" w:firstLineChars="750"/>
        <w:rPr>
          <w:rFonts w:ascii="黑体" w:eastAsia="黑体"/>
          <w:b/>
          <w:color w:val="000000"/>
          <w:sz w:val="28"/>
          <w:szCs w:val="28"/>
        </w:rPr>
      </w:pPr>
    </w:p>
    <w:p w14:paraId="7ECF91EB">
      <w:pPr>
        <w:spacing w:line="360" w:lineRule="auto"/>
        <w:ind w:firstLine="2108" w:firstLineChars="750"/>
        <w:rPr>
          <w:rFonts w:ascii="黑体" w:eastAsia="黑体"/>
          <w:b/>
          <w:color w:val="000000"/>
          <w:sz w:val="28"/>
          <w:szCs w:val="28"/>
        </w:rPr>
      </w:pPr>
    </w:p>
    <w:p w14:paraId="19EDC608">
      <w:pPr>
        <w:spacing w:line="360" w:lineRule="auto"/>
        <w:ind w:firstLine="2108" w:firstLineChars="750"/>
        <w:rPr>
          <w:rFonts w:ascii="黑体" w:eastAsia="黑体"/>
          <w:b/>
          <w:color w:val="000000"/>
          <w:sz w:val="28"/>
          <w:szCs w:val="28"/>
        </w:rPr>
      </w:pPr>
    </w:p>
    <w:p w14:paraId="669E93CC">
      <w:pPr>
        <w:spacing w:line="360" w:lineRule="auto"/>
        <w:rPr>
          <w:rFonts w:ascii="黑体" w:eastAsia="黑体"/>
          <w:b/>
          <w:color w:val="000000"/>
          <w:sz w:val="28"/>
          <w:szCs w:val="28"/>
        </w:rPr>
      </w:pPr>
    </w:p>
    <w:p w14:paraId="4116FB8B">
      <w:pPr>
        <w:spacing w:line="360" w:lineRule="auto"/>
        <w:rPr>
          <w:rFonts w:ascii="黑体" w:eastAsia="黑体"/>
          <w:b/>
          <w:color w:val="000000"/>
          <w:sz w:val="28"/>
          <w:szCs w:val="28"/>
        </w:rPr>
      </w:pPr>
    </w:p>
    <w:p w14:paraId="2FE2EB85">
      <w:pPr>
        <w:spacing w:line="360" w:lineRule="auto"/>
        <w:ind w:firstLine="2108" w:firstLineChars="750"/>
        <w:rPr>
          <w:rFonts w:ascii="黑体" w:eastAsia="黑体"/>
          <w:b/>
          <w:color w:val="000000"/>
          <w:sz w:val="28"/>
          <w:szCs w:val="28"/>
        </w:rPr>
      </w:pPr>
    </w:p>
    <w:p w14:paraId="779BD0B5">
      <w:pPr>
        <w:pStyle w:val="3"/>
        <w:rPr>
          <w:sz w:val="24"/>
        </w:rPr>
      </w:pPr>
      <w:r>
        <w:rPr>
          <w:rFonts w:hint="eastAsia"/>
          <w:sz w:val="24"/>
        </w:rPr>
        <w:t>青海省建设厅</w:t>
      </w:r>
    </w:p>
    <w:p w14:paraId="751B016D">
      <w:pPr>
        <w:pStyle w:val="3"/>
        <w:rPr>
          <w:sz w:val="24"/>
        </w:rPr>
      </w:pPr>
      <w:r>
        <w:rPr>
          <w:rFonts w:hint="eastAsia"/>
          <w:sz w:val="24"/>
        </w:rPr>
        <w:t xml:space="preserve">            监制</w:t>
      </w:r>
    </w:p>
    <w:p w14:paraId="72A814CA">
      <w:pPr>
        <w:pStyle w:val="3"/>
        <w:rPr>
          <w:sz w:val="24"/>
        </w:rPr>
      </w:pPr>
      <w:r>
        <w:rPr>
          <w:rFonts w:hint="eastAsia"/>
          <w:sz w:val="24"/>
        </w:rPr>
        <w:t>青海省监察厅</w:t>
      </w:r>
    </w:p>
    <w:p w14:paraId="72F03BED">
      <w:pPr>
        <w:spacing w:line="360" w:lineRule="auto"/>
        <w:ind w:firstLine="562" w:firstLineChars="200"/>
        <w:jc w:val="center"/>
        <w:rPr>
          <w:b/>
          <w:color w:val="000000"/>
          <w:sz w:val="28"/>
          <w:szCs w:val="28"/>
        </w:rPr>
      </w:pPr>
    </w:p>
    <w:p w14:paraId="4BAC33B8">
      <w:pPr>
        <w:pStyle w:val="21"/>
        <w:rPr>
          <w:b/>
          <w:color w:val="000000"/>
          <w:sz w:val="28"/>
          <w:szCs w:val="28"/>
        </w:rPr>
      </w:pPr>
    </w:p>
    <w:p w14:paraId="0A3569C1">
      <w:pPr>
        <w:pStyle w:val="21"/>
        <w:rPr>
          <w:b/>
          <w:color w:val="000000"/>
          <w:sz w:val="28"/>
          <w:szCs w:val="28"/>
        </w:rPr>
      </w:pPr>
    </w:p>
    <w:p w14:paraId="587EB33F">
      <w:pPr>
        <w:pStyle w:val="21"/>
        <w:rPr>
          <w:b/>
          <w:color w:val="000000"/>
          <w:sz w:val="28"/>
          <w:szCs w:val="28"/>
        </w:rPr>
      </w:pPr>
    </w:p>
    <w:p w14:paraId="40FC88DF">
      <w:pPr>
        <w:spacing w:line="360" w:lineRule="auto"/>
        <w:ind w:firstLine="562" w:firstLineChars="200"/>
        <w:jc w:val="center"/>
        <w:rPr>
          <w:b/>
          <w:color w:val="000000"/>
          <w:sz w:val="28"/>
          <w:szCs w:val="28"/>
        </w:rPr>
      </w:pPr>
      <w:r>
        <w:rPr>
          <w:b/>
          <w:color w:val="000000"/>
          <w:sz w:val="28"/>
          <w:szCs w:val="28"/>
        </w:rPr>
        <w:br w:type="page"/>
      </w:r>
      <w:r>
        <w:rPr>
          <w:b/>
          <w:color w:val="000000"/>
          <w:sz w:val="28"/>
          <w:szCs w:val="28"/>
        </w:rPr>
        <w:t>工程建设项目廉政责任书</w:t>
      </w:r>
    </w:p>
    <w:p w14:paraId="381C1984">
      <w:pPr>
        <w:spacing w:line="360" w:lineRule="auto"/>
        <w:ind w:firstLine="440" w:firstLineChars="200"/>
        <w:rPr>
          <w:color w:val="000000"/>
          <w:sz w:val="22"/>
          <w:szCs w:val="22"/>
        </w:rPr>
      </w:pPr>
    </w:p>
    <w:p w14:paraId="04A9BC3E">
      <w:pPr>
        <w:wordWrap w:val="0"/>
        <w:topLinePunct/>
        <w:adjustRightInd w:val="0"/>
        <w:snapToGrid w:val="0"/>
        <w:ind w:firstLine="480" w:firstLineChars="200"/>
        <w:rPr>
          <w:rFonts w:ascii="仿宋_GB2312" w:eastAsia="仿宋_GB2312" w:cs="Times New Roman"/>
          <w:b/>
          <w:bCs/>
          <w:u w:val="single"/>
        </w:rPr>
      </w:pPr>
      <w:r>
        <w:rPr>
          <w:rFonts w:hint="eastAsia" w:ascii="仿宋" w:hAnsi="仿宋" w:eastAsia="仿宋" w:cs="仿宋"/>
          <w:kern w:val="2"/>
        </w:rPr>
        <w:t>发包人：</w:t>
      </w:r>
      <w:r>
        <w:rPr>
          <w:rFonts w:hint="eastAsia" w:ascii="仿宋_GB2312" w:eastAsia="仿宋_GB2312" w:cs="Times New Roman"/>
          <w:u w:val="single"/>
        </w:rPr>
        <w:t xml:space="preserve">                  </w:t>
      </w:r>
    </w:p>
    <w:p w14:paraId="47EC29D3">
      <w:pPr>
        <w:ind w:firstLine="480" w:firstLineChars="200"/>
        <w:rPr>
          <w:rFonts w:ascii="仿宋" w:hAnsi="仿宋" w:eastAsia="仿宋" w:cs="仿宋"/>
          <w:kern w:val="2"/>
        </w:rPr>
      </w:pPr>
      <w:r>
        <w:rPr>
          <w:rFonts w:hint="eastAsia" w:ascii="仿宋" w:hAnsi="仿宋" w:eastAsia="仿宋" w:cs="仿宋"/>
          <w:kern w:val="2"/>
        </w:rPr>
        <w:t>承包人：</w:t>
      </w:r>
      <w:r>
        <w:rPr>
          <w:rFonts w:hint="eastAsia" w:ascii="仿宋_GB2312" w:eastAsia="仿宋_GB2312" w:cs="Times New Roman"/>
          <w:u w:val="single"/>
        </w:rPr>
        <w:t xml:space="preserve">                  </w:t>
      </w:r>
    </w:p>
    <w:p w14:paraId="31A3AA26">
      <w:pPr>
        <w:ind w:firstLine="480" w:firstLineChars="200"/>
        <w:rPr>
          <w:rFonts w:ascii="仿宋" w:hAnsi="仿宋" w:eastAsia="仿宋" w:cs="仿宋"/>
          <w:kern w:val="2"/>
        </w:rPr>
      </w:pPr>
      <w:r>
        <w:rPr>
          <w:rFonts w:hint="eastAsia" w:ascii="仿宋" w:hAnsi="仿宋" w:eastAsia="仿宋" w:cs="仿宋"/>
          <w:kern w:val="2"/>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rPr>
      </w:pPr>
      <w:r>
        <w:rPr>
          <w:rFonts w:hint="eastAsia" w:ascii="仿宋" w:hAnsi="仿宋" w:eastAsia="仿宋" w:cs="仿宋"/>
          <w:b/>
          <w:bCs/>
          <w:kern w:val="2"/>
        </w:rPr>
        <w:t xml:space="preserve">一、双方的责任 </w:t>
      </w:r>
    </w:p>
    <w:p w14:paraId="357D5AA9">
      <w:pPr>
        <w:ind w:firstLine="480" w:firstLineChars="200"/>
        <w:rPr>
          <w:rFonts w:ascii="仿宋" w:hAnsi="仿宋" w:eastAsia="仿宋" w:cs="仿宋"/>
          <w:kern w:val="2"/>
        </w:rPr>
      </w:pPr>
      <w:r>
        <w:rPr>
          <w:rFonts w:hint="eastAsia" w:ascii="仿宋" w:hAnsi="仿宋" w:eastAsia="仿宋" w:cs="仿宋"/>
          <w:kern w:val="2"/>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rPr>
      </w:pPr>
      <w:r>
        <w:rPr>
          <w:rFonts w:hint="eastAsia" w:ascii="仿宋" w:hAnsi="仿宋" w:eastAsia="仿宋" w:cs="仿宋"/>
          <w:kern w:val="2"/>
        </w:rPr>
        <w:t xml:space="preserve">1.2 严格执行建设工程合同文件，自觉按合同办事。 </w:t>
      </w:r>
    </w:p>
    <w:p w14:paraId="579E23DF">
      <w:pPr>
        <w:ind w:firstLine="480" w:firstLineChars="200"/>
        <w:rPr>
          <w:rFonts w:ascii="仿宋" w:hAnsi="仿宋" w:eastAsia="仿宋" w:cs="仿宋"/>
          <w:kern w:val="2"/>
        </w:rPr>
      </w:pPr>
      <w:r>
        <w:rPr>
          <w:rFonts w:hint="eastAsia" w:ascii="仿宋" w:hAnsi="仿宋" w:eastAsia="仿宋" w:cs="仿宋"/>
          <w:kern w:val="2"/>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rPr>
      </w:pPr>
      <w:r>
        <w:rPr>
          <w:rFonts w:hint="eastAsia" w:ascii="仿宋" w:hAnsi="仿宋" w:eastAsia="仿宋" w:cs="仿宋"/>
          <w:kern w:val="2"/>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rPr>
      </w:pPr>
      <w:r>
        <w:rPr>
          <w:rFonts w:hint="eastAsia" w:ascii="仿宋" w:hAnsi="仿宋" w:eastAsia="仿宋" w:cs="仿宋"/>
          <w:b/>
          <w:bCs/>
          <w:kern w:val="2"/>
        </w:rPr>
        <w:t xml:space="preserve">二、发包人责任 </w:t>
      </w:r>
    </w:p>
    <w:p w14:paraId="4538B129">
      <w:pPr>
        <w:ind w:firstLine="480" w:firstLineChars="200"/>
        <w:rPr>
          <w:rFonts w:ascii="仿宋" w:hAnsi="仿宋" w:eastAsia="仿宋" w:cs="仿宋"/>
          <w:kern w:val="2"/>
        </w:rPr>
      </w:pPr>
      <w:r>
        <w:rPr>
          <w:rFonts w:hint="eastAsia" w:ascii="仿宋" w:hAnsi="仿宋" w:eastAsia="仿宋" w:cs="仿宋"/>
          <w:kern w:val="2"/>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rPr>
      </w:pPr>
      <w:r>
        <w:rPr>
          <w:rFonts w:hint="eastAsia" w:ascii="仿宋" w:hAnsi="仿宋" w:eastAsia="仿宋" w:cs="仿宋"/>
          <w:kern w:val="2"/>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rPr>
      </w:pPr>
      <w:r>
        <w:rPr>
          <w:rFonts w:hint="eastAsia" w:ascii="仿宋" w:hAnsi="仿宋" w:eastAsia="仿宋" w:cs="仿宋"/>
          <w:kern w:val="2"/>
        </w:rPr>
        <w:t xml:space="preserve">2.2 不得在承包人和相关单位报销任何应由发包人或个人支付的费用。 </w:t>
      </w:r>
    </w:p>
    <w:p w14:paraId="066B0724">
      <w:pPr>
        <w:ind w:firstLine="480" w:firstLineChars="200"/>
        <w:rPr>
          <w:rFonts w:ascii="仿宋" w:hAnsi="仿宋" w:eastAsia="仿宋" w:cs="仿宋"/>
          <w:kern w:val="2"/>
        </w:rPr>
      </w:pPr>
      <w:r>
        <w:rPr>
          <w:rFonts w:hint="eastAsia" w:ascii="仿宋" w:hAnsi="仿宋" w:eastAsia="仿宋" w:cs="仿宋"/>
          <w:kern w:val="2"/>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rPr>
      </w:pPr>
      <w:r>
        <w:rPr>
          <w:rFonts w:hint="eastAsia" w:ascii="仿宋" w:hAnsi="仿宋" w:eastAsia="仿宋" w:cs="仿宋"/>
          <w:kern w:val="2"/>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rPr>
      </w:pPr>
      <w:r>
        <w:rPr>
          <w:rFonts w:hint="eastAsia" w:ascii="仿宋" w:hAnsi="仿宋" w:eastAsia="仿宋" w:cs="仿宋"/>
          <w:kern w:val="2"/>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rPr>
      </w:pPr>
      <w:r>
        <w:rPr>
          <w:rFonts w:hint="eastAsia" w:ascii="仿宋" w:hAnsi="仿宋" w:eastAsia="仿宋" w:cs="仿宋"/>
          <w:b/>
          <w:bCs/>
          <w:kern w:val="2"/>
        </w:rPr>
        <w:t>三、承包人责任</w:t>
      </w:r>
      <w:r>
        <w:rPr>
          <w:rFonts w:hint="eastAsia" w:ascii="仿宋" w:hAnsi="仿宋" w:eastAsia="仿宋" w:cs="仿宋"/>
          <w:kern w:val="2"/>
        </w:rPr>
        <w:t xml:space="preserve"> </w:t>
      </w:r>
    </w:p>
    <w:p w14:paraId="299136DE">
      <w:pPr>
        <w:ind w:firstLine="480" w:firstLineChars="200"/>
        <w:rPr>
          <w:rFonts w:ascii="仿宋" w:hAnsi="仿宋" w:eastAsia="仿宋" w:cs="仿宋"/>
          <w:kern w:val="2"/>
        </w:rPr>
      </w:pPr>
      <w:r>
        <w:rPr>
          <w:rFonts w:hint="eastAsia" w:ascii="仿宋" w:hAnsi="仿宋" w:eastAsia="仿宋" w:cs="仿宋"/>
          <w:kern w:val="2"/>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rPr>
      </w:pPr>
      <w:r>
        <w:rPr>
          <w:rFonts w:hint="eastAsia" w:ascii="仿宋" w:hAnsi="仿宋" w:eastAsia="仿宋" w:cs="仿宋"/>
          <w:kern w:val="2"/>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rPr>
      </w:pPr>
      <w:r>
        <w:rPr>
          <w:rFonts w:hint="eastAsia" w:ascii="仿宋" w:hAnsi="仿宋" w:eastAsia="仿宋" w:cs="仿宋"/>
          <w:kern w:val="2"/>
        </w:rPr>
        <w:t xml:space="preserve">3.2 不得以任何理由为发包人和相关单位报销应由对方或个人支付的费用。 </w:t>
      </w:r>
    </w:p>
    <w:p w14:paraId="60065E66">
      <w:pPr>
        <w:ind w:firstLine="480" w:firstLineChars="200"/>
        <w:rPr>
          <w:rFonts w:ascii="仿宋" w:hAnsi="仿宋" w:eastAsia="仿宋" w:cs="仿宋"/>
          <w:kern w:val="2"/>
        </w:rPr>
      </w:pPr>
      <w:r>
        <w:rPr>
          <w:rFonts w:hint="eastAsia" w:ascii="仿宋" w:hAnsi="仿宋" w:eastAsia="仿宋" w:cs="仿宋"/>
          <w:kern w:val="2"/>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rPr>
      </w:pPr>
      <w:r>
        <w:rPr>
          <w:rFonts w:hint="eastAsia" w:ascii="仿宋" w:hAnsi="仿宋" w:eastAsia="仿宋" w:cs="仿宋"/>
          <w:kern w:val="2"/>
        </w:rPr>
        <w:t xml:space="preserve">3.4 不得以任何理由为发包人、相关单位或个人组织有可能影响公正执行公务的宴请、健身、娱乐等活动。 </w:t>
      </w:r>
    </w:p>
    <w:p w14:paraId="10F467A9">
      <w:pPr>
        <w:rPr>
          <w:rFonts w:ascii="仿宋" w:hAnsi="仿宋" w:eastAsia="仿宋" w:cs="仿宋"/>
          <w:b/>
          <w:bCs/>
          <w:kern w:val="2"/>
        </w:rPr>
      </w:pPr>
      <w:r>
        <w:rPr>
          <w:rFonts w:hint="eastAsia" w:ascii="仿宋" w:hAnsi="仿宋" w:eastAsia="仿宋" w:cs="仿宋"/>
          <w:b/>
          <w:bCs/>
          <w:kern w:val="2"/>
        </w:rPr>
        <w:t xml:space="preserve">四、违约责任 </w:t>
      </w:r>
    </w:p>
    <w:p w14:paraId="527C2120">
      <w:pPr>
        <w:ind w:firstLine="480" w:firstLineChars="200"/>
        <w:rPr>
          <w:rFonts w:ascii="仿宋" w:hAnsi="仿宋" w:eastAsia="仿宋" w:cs="仿宋"/>
          <w:kern w:val="2"/>
        </w:rPr>
      </w:pPr>
      <w:r>
        <w:rPr>
          <w:rFonts w:hint="eastAsia" w:ascii="仿宋" w:hAnsi="仿宋" w:eastAsia="仿宋" w:cs="仿宋"/>
          <w:kern w:val="2"/>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rPr>
      </w:pPr>
      <w:r>
        <w:rPr>
          <w:rFonts w:hint="eastAsia" w:ascii="仿宋" w:hAnsi="仿宋" w:eastAsia="仿宋" w:cs="仿宋"/>
          <w:kern w:val="2"/>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rPr>
      </w:pPr>
      <w:r>
        <w:rPr>
          <w:rFonts w:hint="eastAsia" w:ascii="仿宋" w:hAnsi="仿宋" w:eastAsia="仿宋" w:cs="仿宋"/>
          <w:kern w:val="2"/>
        </w:rPr>
        <w:t xml:space="preserve">4.3 本责任书作为建设工程合同的组成部分，与建设工程合同具有同等法律效力。经双方签署后立即生效。 </w:t>
      </w:r>
    </w:p>
    <w:p w14:paraId="69784DCE">
      <w:pPr>
        <w:rPr>
          <w:rFonts w:ascii="仿宋" w:hAnsi="仿宋" w:eastAsia="仿宋" w:cs="仿宋"/>
          <w:b/>
          <w:bCs/>
          <w:kern w:val="2"/>
        </w:rPr>
      </w:pPr>
      <w:r>
        <w:rPr>
          <w:rFonts w:hint="eastAsia" w:ascii="仿宋" w:hAnsi="仿宋" w:eastAsia="仿宋" w:cs="仿宋"/>
          <w:b/>
          <w:bCs/>
          <w:kern w:val="2"/>
        </w:rPr>
        <w:t xml:space="preserve">五、责任书有效期 </w:t>
      </w:r>
    </w:p>
    <w:p w14:paraId="31D2FDEB">
      <w:pPr>
        <w:ind w:firstLine="480" w:firstLineChars="200"/>
        <w:rPr>
          <w:rFonts w:ascii="仿宋" w:hAnsi="仿宋" w:eastAsia="仿宋" w:cs="仿宋"/>
          <w:kern w:val="2"/>
        </w:rPr>
      </w:pPr>
      <w:r>
        <w:rPr>
          <w:rFonts w:hint="eastAsia" w:ascii="仿宋" w:hAnsi="仿宋" w:eastAsia="仿宋" w:cs="仿宋"/>
          <w:kern w:val="2"/>
        </w:rPr>
        <w:t xml:space="preserve">本责任书的有效期为双方签署之日起至该工程项目竣工验收合格时止。 </w:t>
      </w:r>
    </w:p>
    <w:p w14:paraId="4A0DF69D">
      <w:pPr>
        <w:rPr>
          <w:rFonts w:ascii="仿宋" w:hAnsi="仿宋" w:eastAsia="仿宋" w:cs="仿宋"/>
          <w:b/>
          <w:bCs/>
          <w:kern w:val="2"/>
        </w:rPr>
      </w:pPr>
      <w:r>
        <w:rPr>
          <w:rFonts w:hint="eastAsia" w:ascii="仿宋" w:hAnsi="仿宋" w:eastAsia="仿宋" w:cs="仿宋"/>
          <w:b/>
          <w:bCs/>
          <w:kern w:val="2"/>
        </w:rPr>
        <w:t xml:space="preserve">六、责任书份数 </w:t>
      </w:r>
    </w:p>
    <w:p w14:paraId="3AE971BD">
      <w:pPr>
        <w:ind w:firstLine="480" w:firstLineChars="200"/>
        <w:rPr>
          <w:rFonts w:ascii="仿宋" w:hAnsi="仿宋" w:eastAsia="仿宋" w:cs="仿宋"/>
          <w:kern w:val="2"/>
        </w:rPr>
      </w:pPr>
      <w:r>
        <w:rPr>
          <w:rFonts w:hint="eastAsia" w:ascii="仿宋" w:hAnsi="仿宋" w:eastAsia="仿宋" w:cs="仿宋"/>
          <w:kern w:val="2"/>
        </w:rPr>
        <w:t>本责任书一式二份，发包人承包人各执一份，具有同等效力</w:t>
      </w:r>
    </w:p>
    <w:p w14:paraId="671FA1D3">
      <w:pPr>
        <w:ind w:firstLine="480" w:firstLineChars="200"/>
        <w:rPr>
          <w:rFonts w:ascii="仿宋" w:hAnsi="仿宋" w:eastAsia="仿宋" w:cs="仿宋"/>
          <w:kern w:val="2"/>
        </w:rPr>
      </w:pPr>
    </w:p>
    <w:p w14:paraId="0233BED9">
      <w:pPr>
        <w:ind w:firstLine="480" w:firstLineChars="200"/>
        <w:rPr>
          <w:rFonts w:ascii="仿宋" w:hAnsi="仿宋" w:eastAsia="仿宋" w:cs="仿宋"/>
          <w:kern w:val="2"/>
        </w:rPr>
      </w:pPr>
    </w:p>
    <w:p w14:paraId="5BC7AE83">
      <w:pPr>
        <w:ind w:firstLine="480" w:firstLineChars="200"/>
        <w:rPr>
          <w:rFonts w:ascii="仿宋" w:hAnsi="仿宋" w:eastAsia="仿宋" w:cs="仿宋"/>
          <w:kern w:val="2"/>
        </w:rPr>
      </w:pPr>
    </w:p>
    <w:p w14:paraId="4A77A24F">
      <w:pPr>
        <w:ind w:firstLine="480" w:firstLineChars="200"/>
        <w:rPr>
          <w:rFonts w:ascii="仿宋" w:hAnsi="仿宋" w:eastAsia="仿宋" w:cs="仿宋"/>
          <w:kern w:val="2"/>
        </w:rPr>
      </w:pPr>
    </w:p>
    <w:p w14:paraId="2C61B35D">
      <w:pPr>
        <w:adjustRightInd w:val="0"/>
        <w:spacing w:line="360" w:lineRule="auto"/>
        <w:rPr>
          <w:rFonts w:ascii="仿宋" w:hAnsi="仿宋" w:eastAsia="仿宋"/>
          <w:color w:val="000000"/>
        </w:rPr>
      </w:pPr>
    </w:p>
    <w:p w14:paraId="6083145E">
      <w:pPr>
        <w:adjustRightInd w:val="0"/>
        <w:spacing w:line="360" w:lineRule="auto"/>
        <w:rPr>
          <w:rFonts w:ascii="仿宋" w:hAnsi="仿宋" w:eastAsia="仿宋"/>
          <w:color w:val="000000"/>
        </w:rPr>
      </w:pPr>
    </w:p>
    <w:p w14:paraId="6BC66A44">
      <w:pPr>
        <w:adjustRightInd w:val="0"/>
        <w:spacing w:line="360" w:lineRule="auto"/>
        <w:rPr>
          <w:rFonts w:ascii="仿宋" w:hAnsi="仿宋" w:eastAsia="仿宋"/>
          <w:color w:val="000000"/>
        </w:rPr>
      </w:pPr>
      <w:r>
        <w:rPr>
          <w:rFonts w:ascii="仿宋" w:hAnsi="仿宋" w:eastAsia="仿宋"/>
          <w:color w:val="000000"/>
        </w:rPr>
        <w:t>发包人(公章)：</w:t>
      </w:r>
      <w:r>
        <w:rPr>
          <w:rFonts w:ascii="仿宋" w:hAnsi="仿宋" w:eastAsia="仿宋"/>
          <w:color w:val="000000"/>
          <w:u w:val="single"/>
        </w:rPr>
        <w:t xml:space="preserve">        </w:t>
      </w:r>
      <w:r>
        <w:rPr>
          <w:rFonts w:ascii="仿宋" w:hAnsi="仿宋" w:eastAsia="仿宋"/>
          <w:color w:val="000000"/>
        </w:rPr>
        <w:t xml:space="preserve"> 承包人(公章)：</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p>
    <w:p w14:paraId="1F0AF0ED">
      <w:pPr>
        <w:pStyle w:val="56"/>
        <w:framePr w:hSpace="0" w:wrap="auto" w:vAnchor="margin" w:hAnchor="text" w:yAlign="inline"/>
        <w:spacing w:line="360" w:lineRule="auto"/>
        <w:ind w:left="4320" w:hanging="4320" w:hangingChars="1800"/>
        <w:rPr>
          <w:rFonts w:ascii="仿宋" w:hAnsi="仿宋" w:eastAsia="仿宋"/>
          <w:color w:val="000000"/>
          <w:szCs w:val="24"/>
          <w:u w:val="single"/>
        </w:rPr>
      </w:pPr>
      <w:r>
        <w:rPr>
          <w:rFonts w:ascii="仿宋" w:hAnsi="仿宋" w:eastAsia="仿宋"/>
          <w:color w:val="000000"/>
          <w:szCs w:val="24"/>
        </w:rPr>
        <w:t>地  址：</w:t>
      </w:r>
      <w:r>
        <w:rPr>
          <w:rFonts w:hint="eastAsia" w:ascii="仿宋" w:hAnsi="仿宋" w:eastAsia="仿宋"/>
          <w:color w:val="000000"/>
          <w:szCs w:val="24"/>
          <w:u w:val="single"/>
        </w:rPr>
        <w:t xml:space="preserve">                    </w:t>
      </w:r>
      <w:r>
        <w:rPr>
          <w:rFonts w:ascii="仿宋" w:hAnsi="仿宋" w:eastAsia="仿宋"/>
          <w:color w:val="000000"/>
          <w:szCs w:val="24"/>
        </w:rPr>
        <w:t>地  址</w:t>
      </w:r>
      <w:r>
        <w:rPr>
          <w:rFonts w:hint="eastAsia" w:ascii="仿宋" w:hAnsi="仿宋" w:eastAsia="仿宋"/>
          <w:color w:val="000000"/>
          <w:szCs w:val="24"/>
        </w:rPr>
        <w:t>：</w:t>
      </w:r>
      <w:r>
        <w:rPr>
          <w:rFonts w:hint="eastAsia" w:ascii="仿宋_GB2312" w:hAnsi="宋体" w:eastAsia="仿宋_GB2312"/>
          <w:szCs w:val="24"/>
          <w:u w:val="single"/>
        </w:rPr>
        <w:t xml:space="preserve">                  </w:t>
      </w:r>
    </w:p>
    <w:p w14:paraId="7B20E886">
      <w:pPr>
        <w:adjustRightInd w:val="0"/>
        <w:spacing w:line="360" w:lineRule="auto"/>
        <w:rPr>
          <w:rFonts w:ascii="仿宋" w:hAnsi="仿宋" w:eastAsia="仿宋"/>
          <w:color w:val="000000"/>
        </w:rPr>
      </w:pPr>
      <w:r>
        <w:rPr>
          <w:rFonts w:ascii="仿宋" w:hAnsi="仿宋" w:eastAsia="仿宋"/>
          <w:color w:val="000000"/>
        </w:rPr>
        <w:t>法定代表人(签字)：</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ascii="仿宋" w:hAnsi="仿宋" w:eastAsia="仿宋"/>
          <w:color w:val="000000"/>
        </w:rPr>
        <w:t>法定代表人(签字)：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0AE7E6CF">
      <w:pPr>
        <w:adjustRightInd w:val="0"/>
        <w:spacing w:line="360" w:lineRule="auto"/>
        <w:rPr>
          <w:rFonts w:ascii="仿宋" w:hAnsi="仿宋" w:eastAsia="仿宋"/>
          <w:color w:val="000000"/>
        </w:rPr>
      </w:pPr>
      <w:r>
        <w:rPr>
          <w:rFonts w:ascii="仿宋" w:hAnsi="仿宋" w:eastAsia="仿宋"/>
          <w:color w:val="000000"/>
        </w:rPr>
        <w:t>委托代理人(签字)：</w:t>
      </w:r>
      <w:r>
        <w:rPr>
          <w:rFonts w:ascii="仿宋" w:hAnsi="仿宋" w:eastAsia="仿宋"/>
          <w:color w:val="000000"/>
          <w:u w:val="single"/>
        </w:rPr>
        <w:t xml:space="preserve">      </w:t>
      </w:r>
      <w:r>
        <w:rPr>
          <w:rFonts w:ascii="仿宋" w:hAnsi="仿宋" w:eastAsia="仿宋"/>
          <w:color w:val="000000"/>
        </w:rPr>
        <w:t>委托代理人(签字)：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3CFB7635">
      <w:pPr>
        <w:adjustRightInd w:val="0"/>
        <w:spacing w:line="360" w:lineRule="auto"/>
        <w:rPr>
          <w:rFonts w:ascii="仿宋" w:hAnsi="仿宋" w:eastAsia="仿宋"/>
          <w:color w:val="000000"/>
        </w:rPr>
      </w:pPr>
      <w:r>
        <w:rPr>
          <w:rFonts w:ascii="仿宋" w:hAnsi="仿宋" w:eastAsia="仿宋"/>
          <w:color w:val="000000"/>
        </w:rPr>
        <w:t>电  话：</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电  话：</w:t>
      </w:r>
      <w:r>
        <w:rPr>
          <w:rFonts w:hint="eastAsia" w:ascii="仿宋_GB2312" w:eastAsia="仿宋_GB2312" w:cs="Times New Roman"/>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1E7BB2C5">
      <w:pPr>
        <w:adjustRightInd w:val="0"/>
        <w:spacing w:line="360" w:lineRule="auto"/>
        <w:rPr>
          <w:rFonts w:ascii="仿宋" w:hAnsi="仿宋" w:eastAsia="仿宋"/>
          <w:color w:val="000000"/>
        </w:rPr>
      </w:pPr>
      <w:r>
        <w:rPr>
          <w:rFonts w:ascii="仿宋" w:hAnsi="仿宋" w:eastAsia="仿宋"/>
          <w:color w:val="000000"/>
        </w:rPr>
        <w:t>传  真：</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rPr>
        <w:t xml:space="preserve"> 传  真：</w:t>
      </w:r>
      <w:r>
        <w:rPr>
          <w:rFonts w:ascii="仿宋" w:hAnsi="仿宋" w:eastAsia="仿宋"/>
          <w:color w:val="000000"/>
          <w:u w:val="single"/>
        </w:rPr>
        <w:t></w:t>
      </w:r>
      <w:r>
        <w:rPr>
          <w:rFonts w:hint="eastAsia" w:ascii="仿宋" w:hAnsi="仿宋" w:eastAsia="仿宋"/>
          <w:color w:val="000000"/>
          <w:u w:val="single"/>
        </w:rPr>
        <w:t xml:space="preserve">  /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2AFD5801">
      <w:pPr>
        <w:adjustRightInd w:val="0"/>
        <w:spacing w:line="360" w:lineRule="auto"/>
        <w:ind w:left="4560" w:hanging="4560" w:hangingChars="1900"/>
        <w:rPr>
          <w:rFonts w:ascii="仿宋" w:hAnsi="仿宋" w:eastAsia="仿宋" w:cs="Times New Roman"/>
          <w:color w:val="000000"/>
          <w:u w:val="single"/>
        </w:rPr>
      </w:pPr>
      <w:r>
        <w:rPr>
          <w:rFonts w:ascii="仿宋" w:hAnsi="仿宋" w:eastAsia="仿宋"/>
          <w:color w:val="000000"/>
        </w:rPr>
        <w:t>开户银行：</w:t>
      </w:r>
      <w:r>
        <w:rPr>
          <w:rFonts w:hint="eastAsia" w:ascii="仿宋" w:hAnsi="仿宋" w:eastAsia="仿宋"/>
          <w:color w:val="000000"/>
          <w:u w:val="single"/>
        </w:rPr>
        <w:t xml:space="preserve">                  </w:t>
      </w:r>
      <w:r>
        <w:rPr>
          <w:rFonts w:ascii="仿宋" w:hAnsi="仿宋" w:eastAsia="仿宋"/>
          <w:color w:val="000000"/>
        </w:rPr>
        <w:t>开户银行：</w:t>
      </w:r>
      <w:r>
        <w:rPr>
          <w:rFonts w:hint="eastAsia" w:ascii="仿宋_GB2312" w:eastAsia="仿宋_GB2312" w:cs="Times New Roman"/>
          <w:u w:val="single"/>
        </w:rPr>
        <w:t xml:space="preserve">                  </w:t>
      </w:r>
    </w:p>
    <w:p w14:paraId="62154431">
      <w:pPr>
        <w:adjustRightInd w:val="0"/>
        <w:spacing w:line="360" w:lineRule="auto"/>
        <w:rPr>
          <w:rFonts w:ascii="仿宋" w:hAnsi="仿宋" w:eastAsia="仿宋" w:cs="仿宋"/>
          <w:color w:val="000000"/>
          <w:u w:val="single"/>
        </w:rPr>
      </w:pPr>
      <w:r>
        <w:rPr>
          <w:rFonts w:ascii="仿宋" w:hAnsi="仿宋" w:eastAsia="仿宋"/>
          <w:color w:val="000000"/>
        </w:rPr>
        <w:t>账  号：</w:t>
      </w:r>
      <w:r>
        <w:rPr>
          <w:rFonts w:hint="eastAsia" w:ascii="仿宋" w:hAnsi="仿宋" w:eastAsia="仿宋"/>
          <w:color w:val="000000"/>
          <w:u w:val="single"/>
        </w:rPr>
        <w:t xml:space="preserve">                    </w:t>
      </w:r>
      <w:r>
        <w:rPr>
          <w:rFonts w:ascii="仿宋" w:hAnsi="仿宋" w:eastAsia="仿宋"/>
          <w:color w:val="000000"/>
        </w:rPr>
        <w:t>账</w:t>
      </w:r>
      <w:r>
        <w:rPr>
          <w:rFonts w:hint="eastAsia" w:ascii="仿宋" w:hAnsi="仿宋" w:eastAsia="仿宋"/>
          <w:color w:val="000000"/>
        </w:rPr>
        <w:t xml:space="preserve"> </w:t>
      </w:r>
      <w:r>
        <w:rPr>
          <w:rFonts w:ascii="仿宋" w:hAnsi="仿宋" w:eastAsia="仿宋"/>
          <w:color w:val="000000"/>
        </w:rPr>
        <w:t xml:space="preserve"> 号：</w:t>
      </w:r>
      <w:r>
        <w:rPr>
          <w:rFonts w:hint="eastAsia" w:ascii="仿宋_GB2312" w:eastAsia="仿宋_GB2312" w:cs="Times New Roman"/>
          <w:u w:val="single"/>
        </w:rPr>
        <w:t xml:space="preserve">                  </w:t>
      </w:r>
    </w:p>
    <w:p w14:paraId="6C145DB3">
      <w:pPr>
        <w:adjustRightInd w:val="0"/>
        <w:spacing w:line="360" w:lineRule="auto"/>
        <w:rPr>
          <w:rFonts w:ascii="仿宋" w:hAnsi="仿宋" w:eastAsia="仿宋"/>
          <w:color w:val="000000"/>
        </w:rPr>
      </w:pPr>
      <w:r>
        <w:rPr>
          <w:rFonts w:ascii="仿宋" w:hAnsi="仿宋" w:eastAsia="仿宋"/>
          <w:color w:val="000000"/>
        </w:rPr>
        <w:t>邮政编码：</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 xml:space="preserve"> 邮政编码：</w:t>
      </w:r>
      <w:r>
        <w:rPr>
          <w:rFonts w:hint="eastAsia" w:ascii="仿宋_GB2312" w:eastAsia="仿宋_GB2312" w:cs="Times New Roman"/>
          <w:u w:val="single"/>
        </w:rPr>
        <w:t xml:space="preserve">                  </w:t>
      </w:r>
    </w:p>
    <w:p w14:paraId="76BB61B7">
      <w:pPr>
        <w:rPr>
          <w:sz w:val="18"/>
          <w:szCs w:val="21"/>
        </w:rPr>
      </w:pPr>
    </w:p>
    <w:p w14:paraId="4C6C23DE">
      <w:r>
        <w:rPr>
          <w:rFonts w:hint="eastAsia"/>
        </w:rPr>
        <w:br w:type="page"/>
      </w:r>
    </w:p>
    <w:p w14:paraId="253660C7">
      <w:pPr>
        <w:autoSpaceDN w:val="0"/>
        <w:spacing w:line="560" w:lineRule="exact"/>
        <w:rPr>
          <w:b/>
          <w:sz w:val="28"/>
          <w:szCs w:val="22"/>
        </w:rPr>
      </w:pPr>
      <w:r>
        <w:rPr>
          <w:rFonts w:hint="eastAsia"/>
          <w:b/>
          <w:bCs/>
          <w:sz w:val="28"/>
          <w:szCs w:val="28"/>
        </w:rPr>
        <w:t xml:space="preserve"> </w:t>
      </w:r>
      <w:r>
        <w:rPr>
          <w:rFonts w:hint="eastAsia"/>
          <w:b/>
          <w:sz w:val="28"/>
          <w:szCs w:val="22"/>
        </w:rPr>
        <w:t xml:space="preserve">             </w:t>
      </w:r>
    </w:p>
    <w:p w14:paraId="035D8F87">
      <w:pPr>
        <w:autoSpaceDN w:val="0"/>
        <w:spacing w:line="560" w:lineRule="exact"/>
        <w:rPr>
          <w:b/>
          <w:sz w:val="28"/>
          <w:szCs w:val="22"/>
        </w:rPr>
      </w:pPr>
    </w:p>
    <w:p w14:paraId="05042E8A">
      <w:pPr>
        <w:autoSpaceDN w:val="0"/>
        <w:spacing w:line="560" w:lineRule="exact"/>
        <w:rPr>
          <w:b/>
          <w:sz w:val="28"/>
          <w:szCs w:val="22"/>
        </w:rPr>
      </w:pPr>
      <w:r>
        <w:rPr>
          <w:rFonts w:hint="eastAsia"/>
          <w:b/>
          <w:sz w:val="28"/>
          <w:szCs w:val="22"/>
        </w:rPr>
        <w:t xml:space="preserve">       </w:t>
      </w:r>
    </w:p>
    <w:p w14:paraId="2FE1FF7C">
      <w:pPr>
        <w:autoSpaceDN w:val="0"/>
        <w:spacing w:line="580" w:lineRule="exact"/>
        <w:ind w:right="250" w:rightChars="104"/>
        <w:jc w:val="both"/>
        <w:rPr>
          <w:b/>
          <w:sz w:val="28"/>
          <w:szCs w:val="22"/>
        </w:rPr>
      </w:pPr>
    </w:p>
    <w:p w14:paraId="20EEEAFB">
      <w:pPr>
        <w:tabs>
          <w:tab w:val="left" w:pos="2520"/>
        </w:tabs>
        <w:autoSpaceDN w:val="0"/>
        <w:spacing w:line="580" w:lineRule="exact"/>
        <w:ind w:right="250" w:rightChars="104"/>
        <w:jc w:val="center"/>
        <w:rPr>
          <w:b/>
          <w:sz w:val="52"/>
          <w:szCs w:val="28"/>
        </w:rPr>
      </w:pPr>
      <w:r>
        <w:rPr>
          <w:rFonts w:hint="eastAsia"/>
          <w:b/>
          <w:sz w:val="52"/>
          <w:szCs w:val="28"/>
        </w:rPr>
        <w:t>建设工程安全生产承诺书</w:t>
      </w:r>
    </w:p>
    <w:p w14:paraId="78C194BB">
      <w:pPr>
        <w:autoSpaceDN w:val="0"/>
        <w:spacing w:line="580" w:lineRule="exact"/>
        <w:ind w:left="14" w:leftChars="6" w:right="250" w:rightChars="104" w:firstLine="1440" w:firstLineChars="326"/>
        <w:jc w:val="center"/>
        <w:rPr>
          <w:b/>
          <w:sz w:val="44"/>
          <w:szCs w:val="22"/>
        </w:rPr>
      </w:pPr>
    </w:p>
    <w:p w14:paraId="23C4C449">
      <w:pPr>
        <w:autoSpaceDN w:val="0"/>
        <w:spacing w:line="580" w:lineRule="exact"/>
        <w:ind w:left="14" w:leftChars="6" w:right="250" w:rightChars="104" w:firstLine="1440" w:firstLineChars="326"/>
        <w:jc w:val="center"/>
        <w:rPr>
          <w:b/>
          <w:sz w:val="44"/>
          <w:szCs w:val="22"/>
        </w:rPr>
      </w:pPr>
    </w:p>
    <w:p w14:paraId="68DA21AD">
      <w:pPr>
        <w:autoSpaceDN w:val="0"/>
        <w:spacing w:line="580" w:lineRule="exact"/>
        <w:ind w:left="14" w:leftChars="6" w:right="250" w:rightChars="104" w:firstLine="1440" w:firstLineChars="326"/>
        <w:jc w:val="center"/>
        <w:rPr>
          <w:b/>
          <w:sz w:val="44"/>
          <w:szCs w:val="22"/>
        </w:rPr>
      </w:pPr>
    </w:p>
    <w:p w14:paraId="07A91378">
      <w:pPr>
        <w:autoSpaceDN w:val="0"/>
        <w:spacing w:line="580" w:lineRule="exact"/>
        <w:ind w:left="14" w:leftChars="6" w:right="250" w:rightChars="104" w:firstLine="1440" w:firstLineChars="326"/>
        <w:jc w:val="center"/>
        <w:rPr>
          <w:b/>
          <w:sz w:val="44"/>
          <w:szCs w:val="22"/>
        </w:rPr>
      </w:pPr>
    </w:p>
    <w:p w14:paraId="533F5F43">
      <w:pPr>
        <w:autoSpaceDN w:val="0"/>
        <w:spacing w:line="580" w:lineRule="exact"/>
        <w:ind w:left="14" w:leftChars="6" w:right="250" w:rightChars="104" w:firstLine="1440" w:firstLineChars="326"/>
        <w:jc w:val="center"/>
        <w:rPr>
          <w:b/>
          <w:sz w:val="44"/>
          <w:szCs w:val="22"/>
        </w:rPr>
      </w:pPr>
    </w:p>
    <w:p w14:paraId="7572903F">
      <w:pPr>
        <w:autoSpaceDN w:val="0"/>
        <w:spacing w:line="580" w:lineRule="exact"/>
        <w:ind w:left="14" w:leftChars="6" w:right="250" w:rightChars="104" w:firstLine="1440" w:firstLineChars="326"/>
        <w:jc w:val="center"/>
        <w:rPr>
          <w:b/>
          <w:sz w:val="44"/>
          <w:szCs w:val="22"/>
        </w:rPr>
      </w:pPr>
    </w:p>
    <w:p w14:paraId="4737BE77">
      <w:pPr>
        <w:autoSpaceDN w:val="0"/>
        <w:spacing w:line="580" w:lineRule="exact"/>
        <w:ind w:right="250" w:rightChars="104"/>
        <w:jc w:val="both"/>
        <w:rPr>
          <w:b/>
          <w:sz w:val="40"/>
          <w:szCs w:val="22"/>
        </w:rPr>
      </w:pPr>
    </w:p>
    <w:p w14:paraId="789CD7A0">
      <w:pPr>
        <w:autoSpaceDN w:val="0"/>
        <w:spacing w:line="580" w:lineRule="exact"/>
        <w:ind w:left="14" w:leftChars="6" w:right="250" w:rightChars="104" w:firstLine="1309" w:firstLineChars="326"/>
        <w:jc w:val="center"/>
        <w:rPr>
          <w:b/>
          <w:sz w:val="40"/>
          <w:szCs w:val="22"/>
        </w:rPr>
      </w:pPr>
    </w:p>
    <w:p w14:paraId="7BD67E96">
      <w:pPr>
        <w:autoSpaceDN w:val="0"/>
        <w:spacing w:line="580" w:lineRule="exact"/>
        <w:ind w:left="14" w:leftChars="6" w:right="250" w:rightChars="104" w:firstLine="1309" w:firstLineChars="326"/>
        <w:jc w:val="center"/>
        <w:rPr>
          <w:b/>
          <w:sz w:val="40"/>
          <w:szCs w:val="22"/>
        </w:rPr>
      </w:pPr>
    </w:p>
    <w:p w14:paraId="70C3B0F7">
      <w:pPr>
        <w:autoSpaceDN w:val="0"/>
        <w:spacing w:line="580" w:lineRule="exact"/>
        <w:ind w:left="14" w:leftChars="6" w:right="250" w:rightChars="104" w:firstLine="1309" w:firstLineChars="326"/>
        <w:jc w:val="center"/>
        <w:rPr>
          <w:b/>
          <w:sz w:val="40"/>
          <w:szCs w:val="22"/>
        </w:rPr>
      </w:pPr>
    </w:p>
    <w:p w14:paraId="6E6140BF">
      <w:pPr>
        <w:autoSpaceDN w:val="0"/>
        <w:spacing w:line="580" w:lineRule="exact"/>
        <w:ind w:left="14" w:leftChars="6" w:right="250" w:rightChars="104" w:firstLine="1309" w:firstLineChars="326"/>
        <w:jc w:val="center"/>
        <w:rPr>
          <w:b/>
          <w:sz w:val="40"/>
          <w:szCs w:val="22"/>
        </w:rPr>
      </w:pPr>
    </w:p>
    <w:p w14:paraId="7D06C439">
      <w:pPr>
        <w:widowControl w:val="0"/>
        <w:autoSpaceDN w:val="0"/>
        <w:spacing w:line="360" w:lineRule="auto"/>
        <w:ind w:right="250" w:rightChars="104" w:firstLine="562" w:firstLineChars="200"/>
        <w:rPr>
          <w:b/>
          <w:sz w:val="28"/>
          <w:szCs w:val="28"/>
        </w:rPr>
      </w:pPr>
      <w:r>
        <w:rPr>
          <w:rFonts w:hint="eastAsia"/>
          <w:b/>
          <w:sz w:val="28"/>
          <w:szCs w:val="28"/>
        </w:rPr>
        <w:t>工程名称：</w:t>
      </w:r>
    </w:p>
    <w:p w14:paraId="5DCCF6A6">
      <w:pPr>
        <w:widowControl w:val="0"/>
        <w:autoSpaceDN w:val="0"/>
        <w:spacing w:line="360" w:lineRule="auto"/>
        <w:ind w:right="250" w:rightChars="104" w:firstLine="562" w:firstLineChars="200"/>
        <w:rPr>
          <w:b/>
          <w:sz w:val="28"/>
          <w:szCs w:val="28"/>
        </w:rPr>
      </w:pPr>
      <w:r>
        <w:rPr>
          <w:rFonts w:hint="eastAsia"/>
          <w:b/>
          <w:sz w:val="28"/>
          <w:szCs w:val="28"/>
        </w:rPr>
        <w:t>建设单位：</w:t>
      </w:r>
    </w:p>
    <w:p w14:paraId="6E791B46">
      <w:pPr>
        <w:widowControl w:val="0"/>
        <w:autoSpaceDN w:val="0"/>
        <w:spacing w:line="360" w:lineRule="auto"/>
        <w:ind w:right="250" w:rightChars="104" w:firstLine="562" w:firstLineChars="200"/>
        <w:rPr>
          <w:b/>
          <w:sz w:val="28"/>
          <w:szCs w:val="28"/>
        </w:rPr>
      </w:pPr>
      <w:r>
        <w:rPr>
          <w:rFonts w:hint="eastAsia"/>
          <w:b/>
          <w:sz w:val="28"/>
          <w:szCs w:val="28"/>
        </w:rPr>
        <w:t>施工单位：</w:t>
      </w:r>
    </w:p>
    <w:p w14:paraId="763B1106">
      <w:pPr>
        <w:widowControl w:val="0"/>
        <w:autoSpaceDN w:val="0"/>
        <w:spacing w:line="360" w:lineRule="auto"/>
        <w:ind w:right="250" w:rightChars="104" w:firstLine="562" w:firstLineChars="200"/>
        <w:rPr>
          <w:b/>
          <w:sz w:val="32"/>
          <w:szCs w:val="22"/>
        </w:rPr>
      </w:pPr>
      <w:r>
        <w:rPr>
          <w:rFonts w:hint="eastAsia"/>
          <w:b/>
          <w:sz w:val="28"/>
          <w:szCs w:val="28"/>
        </w:rPr>
        <w:t>监理单位：</w:t>
      </w:r>
    </w:p>
    <w:p w14:paraId="56F50827">
      <w:pPr>
        <w:autoSpaceDN w:val="0"/>
        <w:spacing w:line="580" w:lineRule="exact"/>
        <w:ind w:right="730" w:rightChars="304"/>
        <w:jc w:val="center"/>
        <w:rPr>
          <w:b/>
          <w:sz w:val="40"/>
          <w:szCs w:val="22"/>
        </w:rPr>
      </w:pPr>
    </w:p>
    <w:p w14:paraId="31EC71D9">
      <w:pPr>
        <w:autoSpaceDN w:val="0"/>
        <w:spacing w:line="580" w:lineRule="exact"/>
        <w:ind w:right="730" w:rightChars="304"/>
        <w:jc w:val="center"/>
        <w:rPr>
          <w:b/>
          <w:sz w:val="40"/>
          <w:szCs w:val="22"/>
        </w:rPr>
      </w:pPr>
    </w:p>
    <w:p w14:paraId="57D6559E">
      <w:pPr>
        <w:rPr>
          <w:rFonts w:cs="仿宋"/>
          <w:b/>
          <w:bCs/>
          <w:sz w:val="28"/>
          <w:szCs w:val="28"/>
          <w:lang w:val="zh-CN"/>
        </w:rPr>
      </w:pPr>
      <w:r>
        <w:rPr>
          <w:rFonts w:hint="eastAsia" w:cs="仿宋"/>
          <w:b/>
          <w:bCs/>
          <w:sz w:val="28"/>
          <w:szCs w:val="28"/>
          <w:lang w:val="zh-CN"/>
        </w:rPr>
        <w:br w:type="page"/>
      </w:r>
    </w:p>
    <w:p w14:paraId="19BFB52A">
      <w:pPr>
        <w:autoSpaceDE w:val="0"/>
        <w:autoSpaceDN w:val="0"/>
        <w:adjustRightInd w:val="0"/>
        <w:spacing w:line="500" w:lineRule="exact"/>
        <w:jc w:val="center"/>
        <w:rPr>
          <w:rFonts w:cs="仿宋"/>
          <w:b/>
          <w:bCs/>
          <w:lang w:val="zh-CN"/>
        </w:rPr>
      </w:pPr>
      <w:r>
        <w:rPr>
          <w:rFonts w:hint="eastAsia" w:cs="仿宋"/>
          <w:b/>
          <w:bCs/>
          <w:sz w:val="28"/>
          <w:szCs w:val="28"/>
          <w:lang w:val="zh-CN"/>
        </w:rPr>
        <w:t>法定代表人及项目经理安全生产承诺书</w:t>
      </w:r>
    </w:p>
    <w:p w14:paraId="280B0EC4">
      <w:pPr>
        <w:autoSpaceDE w:val="0"/>
        <w:autoSpaceDN w:val="0"/>
        <w:adjustRightInd w:val="0"/>
        <w:spacing w:line="500" w:lineRule="exact"/>
        <w:rPr>
          <w:rFonts w:cs="仿宋"/>
          <w:b/>
          <w:bCs/>
          <w:lang w:val="zh-CN"/>
        </w:rPr>
      </w:pPr>
      <w:r>
        <w:rPr>
          <w:rFonts w:hint="eastAsia" w:cs="仿宋"/>
          <w:lang w:val="zh-CN"/>
        </w:rPr>
        <w:t xml:space="preserve">    </w:t>
      </w:r>
      <w:r>
        <w:rPr>
          <w:rFonts w:hint="eastAsia" w:cs="仿宋"/>
        </w:rPr>
        <w:t xml:space="preserve">                    （</w:t>
      </w:r>
      <w:r>
        <w:rPr>
          <w:rFonts w:hint="eastAsia" w:cs="仿宋"/>
          <w:b/>
          <w:bCs/>
          <w:lang w:val="zh-CN"/>
        </w:rPr>
        <w:t>建设单位）</w:t>
      </w:r>
    </w:p>
    <w:p w14:paraId="43D4BDC1">
      <w:pPr>
        <w:spacing w:line="500" w:lineRule="exact"/>
        <w:rPr>
          <w:lang w:val="zh-CN"/>
        </w:rPr>
      </w:pPr>
      <w:r>
        <w:rPr>
          <w:rFonts w:hint="eastAsia" w:cs="仿宋"/>
          <w:lang w:val="zh-CN"/>
        </w:rPr>
        <w:t xml:space="preserve">    </w:t>
      </w:r>
      <w:r>
        <w:rPr>
          <w:rFonts w:hint="eastAsia"/>
          <w:lang w:val="zh-CN"/>
        </w:rPr>
        <w:t xml:space="preserve"> 现就我单位建设的</w:t>
      </w:r>
      <w:r>
        <w:rPr>
          <w:rFonts w:hint="eastAsia"/>
          <w:u w:val="single"/>
          <w:lang w:val="zh-CN"/>
        </w:rPr>
        <w:t xml:space="preserve"> </w:t>
      </w:r>
      <w:r>
        <w:rPr>
          <w:rFonts w:hint="eastAsia" w:ascii="仿宋_GB2312" w:eastAsia="仿宋_GB2312" w:cs="Times New Roman"/>
          <w:u w:val="single"/>
        </w:rPr>
        <w:t xml:space="preserve">                  </w:t>
      </w:r>
      <w:r>
        <w:rPr>
          <w:rFonts w:hint="eastAsia"/>
          <w:b/>
          <w:bCs/>
          <w:u w:val="single"/>
        </w:rPr>
        <w:t xml:space="preserve">  </w:t>
      </w:r>
      <w:r>
        <w:rPr>
          <w:rFonts w:hint="eastAsia"/>
          <w:lang w:val="zh-CN"/>
        </w:rPr>
        <w:t>工程，作为建设单位法定代表人及项目经理，对建设过程中安全生产管理承诺如下：</w:t>
      </w:r>
    </w:p>
    <w:p w14:paraId="02846109">
      <w:pPr>
        <w:spacing w:line="500" w:lineRule="exact"/>
        <w:rPr>
          <w:lang w:val="zh-CN"/>
        </w:rPr>
      </w:pPr>
      <w:r>
        <w:rPr>
          <w:rFonts w:hint="eastAsia"/>
        </w:rPr>
        <w:t xml:space="preserve">    </w:t>
      </w:r>
      <w:r>
        <w:rPr>
          <w:rFonts w:hint="eastAsia"/>
          <w:lang w:val="zh-CN"/>
        </w:rPr>
        <w:t>一、认真履行建设单位职责，严格执行建设工程安全生产法律、法规和工程建设强制性标准，负责组织协调安全生产，文明施工。</w:t>
      </w:r>
    </w:p>
    <w:p w14:paraId="5777A401">
      <w:pPr>
        <w:spacing w:line="500" w:lineRule="exact"/>
        <w:rPr>
          <w:lang w:val="zh-CN"/>
        </w:rPr>
      </w:pPr>
      <w:r>
        <w:rPr>
          <w:rFonts w:hint="eastAsia"/>
        </w:rPr>
        <w:t xml:space="preserve">    </w:t>
      </w:r>
      <w:r>
        <w:rPr>
          <w:rFonts w:hint="eastAsia"/>
          <w:lang w:val="zh-CN"/>
        </w:rPr>
        <w:t>二、建立健全工程项目安全生产保障体系，安全文明施工管理体系，并认真落实。</w:t>
      </w:r>
    </w:p>
    <w:p w14:paraId="6AE087EF">
      <w:pPr>
        <w:spacing w:line="500" w:lineRule="exact"/>
        <w:rPr>
          <w:lang w:val="zh-CN"/>
        </w:rPr>
      </w:pPr>
      <w:r>
        <w:rPr>
          <w:rFonts w:hint="eastAsia"/>
        </w:rPr>
        <w:t xml:space="preserve">    </w:t>
      </w:r>
      <w:r>
        <w:rPr>
          <w:rFonts w:hint="eastAsia"/>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lang w:val="zh-CN"/>
        </w:rPr>
      </w:pPr>
      <w:r>
        <w:rPr>
          <w:rFonts w:hint="eastAsia"/>
        </w:rPr>
        <w:t xml:space="preserve">    </w:t>
      </w:r>
      <w:r>
        <w:rPr>
          <w:rFonts w:hint="eastAsia"/>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lang w:val="zh-CN"/>
        </w:rPr>
      </w:pPr>
      <w:r>
        <w:rPr>
          <w:rFonts w:hint="eastAsia"/>
        </w:rPr>
        <w:t xml:space="preserve">    </w:t>
      </w:r>
      <w:r>
        <w:rPr>
          <w:rFonts w:hint="eastAsia"/>
          <w:lang w:val="zh-CN"/>
        </w:rPr>
        <w:t>五、向有关的勘察、设计、施工、工程监理等单位提供与建设工程相关的真实、准确、齐全的原始资料，尤其是地下管线、高压电缆、燃气管线等资料。</w:t>
      </w:r>
    </w:p>
    <w:p w14:paraId="2A04762A">
      <w:pPr>
        <w:spacing w:line="500" w:lineRule="exact"/>
        <w:rPr>
          <w:lang w:val="zh-CN"/>
        </w:rPr>
      </w:pPr>
      <w:r>
        <w:rPr>
          <w:rFonts w:hint="eastAsia"/>
        </w:rPr>
        <w:t xml:space="preserve">    </w:t>
      </w:r>
      <w:r>
        <w:rPr>
          <w:rFonts w:hint="eastAsia"/>
          <w:lang w:val="zh-CN"/>
        </w:rPr>
        <w:t>六、对施工活动中可能影响的周边建筑物、构筑物委托有资质的检测单位进行变形监测，并制定相应的安全措施。</w:t>
      </w:r>
    </w:p>
    <w:p w14:paraId="5A274020">
      <w:pPr>
        <w:spacing w:line="500" w:lineRule="exact"/>
        <w:rPr>
          <w:lang w:val="zh-CN"/>
        </w:rPr>
      </w:pPr>
      <w:r>
        <w:rPr>
          <w:rFonts w:hint="eastAsia"/>
        </w:rPr>
        <w:t xml:space="preserve">    </w:t>
      </w:r>
      <w:r>
        <w:rPr>
          <w:rFonts w:hint="eastAsia"/>
          <w:lang w:val="zh-CN"/>
        </w:rPr>
        <w:t>七、不明示或暗示施工单位购买、租赁、使用不符合安全施工要求的安全防护用具、机械设备、施工机具及配件、消防设施和器材。</w:t>
      </w:r>
    </w:p>
    <w:p w14:paraId="13ACA5EB">
      <w:pPr>
        <w:spacing w:line="500" w:lineRule="exact"/>
        <w:rPr>
          <w:lang w:val="zh-CN"/>
        </w:rPr>
      </w:pPr>
      <w:r>
        <w:rPr>
          <w:rFonts w:hint="eastAsia"/>
        </w:rPr>
        <w:t xml:space="preserve">    </w:t>
      </w:r>
      <w:r>
        <w:rPr>
          <w:rFonts w:hint="eastAsia"/>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lang w:val="zh-CN"/>
        </w:rPr>
      </w:pPr>
      <w:r>
        <w:rPr>
          <w:rFonts w:hint="eastAsia"/>
        </w:rPr>
        <w:t xml:space="preserve">    </w:t>
      </w:r>
      <w:r>
        <w:rPr>
          <w:rFonts w:hint="eastAsia"/>
          <w:lang w:val="zh-CN"/>
        </w:rPr>
        <w:t>九、接到监理单位发现存在安全隐患、停工整改的报告后，应立即要求施工单位整改，施工单位拒不整改，及时书面向有关主管部门报告。</w:t>
      </w:r>
    </w:p>
    <w:p w14:paraId="68211645">
      <w:pPr>
        <w:spacing w:line="500" w:lineRule="exact"/>
        <w:rPr>
          <w:lang w:val="zh-CN"/>
        </w:rPr>
      </w:pPr>
      <w:r>
        <w:rPr>
          <w:rFonts w:hint="eastAsia"/>
        </w:rPr>
        <w:t xml:space="preserve">    </w:t>
      </w:r>
      <w:r>
        <w:rPr>
          <w:rFonts w:hint="eastAsia"/>
          <w:lang w:val="zh-CN"/>
        </w:rPr>
        <w:t>十、应当监督、检查各参建单位施工现场安全技术资料管理及责任制度的落实情况。</w:t>
      </w:r>
    </w:p>
    <w:p w14:paraId="72E45EC4">
      <w:pPr>
        <w:spacing w:line="500" w:lineRule="exact"/>
        <w:rPr>
          <w:lang w:val="zh-CN"/>
        </w:rPr>
      </w:pPr>
      <w:r>
        <w:rPr>
          <w:rFonts w:hint="eastAsia"/>
        </w:rPr>
        <w:t xml:space="preserve">    </w:t>
      </w:r>
      <w:r>
        <w:rPr>
          <w:rFonts w:hint="eastAsia"/>
          <w:lang w:val="zh-CN"/>
        </w:rPr>
        <w:t>十一、依法依规如实上报生产安全事故。</w:t>
      </w:r>
    </w:p>
    <w:p w14:paraId="3C1F8221">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lang w:val="zh-CN"/>
        </w:rPr>
      </w:pPr>
    </w:p>
    <w:p w14:paraId="5104989B">
      <w:pPr>
        <w:spacing w:line="500" w:lineRule="exact"/>
        <w:ind w:firstLine="480" w:firstLineChars="200"/>
        <w:rPr>
          <w:lang w:val="zh-CN"/>
        </w:rPr>
      </w:pPr>
    </w:p>
    <w:p w14:paraId="5AC671B7">
      <w:pPr>
        <w:spacing w:line="500" w:lineRule="exact"/>
        <w:ind w:firstLine="480" w:firstLineChars="200"/>
        <w:rPr>
          <w:lang w:val="zh-CN"/>
        </w:rPr>
      </w:pPr>
    </w:p>
    <w:p w14:paraId="777F9BCD">
      <w:pPr>
        <w:spacing w:line="500" w:lineRule="exact"/>
        <w:ind w:firstLine="480" w:firstLineChars="200"/>
        <w:rPr>
          <w:lang w:val="zh-CN"/>
        </w:rPr>
      </w:pPr>
    </w:p>
    <w:p w14:paraId="068F2942">
      <w:pPr>
        <w:spacing w:line="500" w:lineRule="exact"/>
      </w:pPr>
      <w:r>
        <w:rPr>
          <w:rFonts w:hint="eastAsia"/>
        </w:rPr>
        <w:t xml:space="preserve">    建设单位（章）：              电 话：</w:t>
      </w:r>
    </w:p>
    <w:p w14:paraId="093F9994">
      <w:pPr>
        <w:spacing w:line="500" w:lineRule="exact"/>
        <w:rPr>
          <w:lang w:val="zh-CN"/>
        </w:rPr>
      </w:pPr>
    </w:p>
    <w:p w14:paraId="395FA7DD">
      <w:pPr>
        <w:spacing w:line="50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6CCA84B">
      <w:pPr>
        <w:spacing w:line="500" w:lineRule="exact"/>
      </w:pPr>
    </w:p>
    <w:p w14:paraId="61FBB4BC">
      <w:pPr>
        <w:spacing w:line="500" w:lineRule="exact"/>
      </w:pPr>
      <w:r>
        <w:rPr>
          <w:rFonts w:hint="eastAsia"/>
        </w:rPr>
        <w:t xml:space="preserve">    </w:t>
      </w:r>
      <w:r>
        <w:rPr>
          <w:rFonts w:hint="eastAsia"/>
          <w:lang w:eastAsia="zh-CN"/>
        </w:rPr>
        <w:t>项目经理</w:t>
      </w:r>
      <w:r>
        <w:rPr>
          <w:rFonts w:hint="eastAsia"/>
        </w:rPr>
        <w:t>（签章）：          电 话：</w:t>
      </w:r>
    </w:p>
    <w:p w14:paraId="0182B356">
      <w:pPr>
        <w:spacing w:line="500" w:lineRule="exact"/>
        <w:rPr>
          <w:lang w:val="zh-CN"/>
        </w:rPr>
      </w:pPr>
      <w:r>
        <w:rPr>
          <w:rFonts w:hint="eastAsia"/>
        </w:rPr>
        <w:t xml:space="preserve">                  </w:t>
      </w:r>
      <w:r>
        <w:rPr>
          <w:rFonts w:hint="eastAsia"/>
          <w:lang w:val="zh-CN"/>
        </w:rPr>
        <w:t xml:space="preserve">     </w:t>
      </w:r>
    </w:p>
    <w:p w14:paraId="6F20E1DF">
      <w:pPr>
        <w:spacing w:line="50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FEABE8E">
      <w:pPr>
        <w:rPr>
          <w:lang w:val="zh-CN"/>
        </w:rPr>
      </w:pPr>
    </w:p>
    <w:p w14:paraId="061F1A0F">
      <w:pPr>
        <w:autoSpaceDE w:val="0"/>
        <w:autoSpaceDN w:val="0"/>
        <w:adjustRightInd w:val="0"/>
        <w:jc w:val="center"/>
        <w:rPr>
          <w:rFonts w:cs="仿宋"/>
          <w:b/>
          <w:bCs/>
          <w:lang w:val="zh-CN"/>
        </w:rPr>
      </w:pPr>
    </w:p>
    <w:p w14:paraId="011EE1D3">
      <w:pPr>
        <w:autoSpaceDE w:val="0"/>
        <w:autoSpaceDN w:val="0"/>
        <w:adjustRightInd w:val="0"/>
        <w:jc w:val="center"/>
        <w:rPr>
          <w:rFonts w:cs="仿宋"/>
          <w:b/>
          <w:bCs/>
          <w:sz w:val="22"/>
          <w:szCs w:val="22"/>
          <w:lang w:val="zh-CN"/>
        </w:rPr>
      </w:pPr>
    </w:p>
    <w:p w14:paraId="1419B296">
      <w:pPr>
        <w:autoSpaceDE w:val="0"/>
        <w:autoSpaceDN w:val="0"/>
        <w:adjustRightInd w:val="0"/>
        <w:jc w:val="center"/>
        <w:rPr>
          <w:rFonts w:cs="仿宋"/>
          <w:b/>
          <w:bCs/>
          <w:sz w:val="22"/>
          <w:szCs w:val="22"/>
          <w:lang w:val="zh-CN"/>
        </w:rPr>
      </w:pPr>
    </w:p>
    <w:p w14:paraId="76D53DE4">
      <w:pPr>
        <w:autoSpaceDE w:val="0"/>
        <w:autoSpaceDN w:val="0"/>
        <w:adjustRightInd w:val="0"/>
        <w:jc w:val="center"/>
        <w:rPr>
          <w:rFonts w:cs="仿宋"/>
          <w:b/>
          <w:bCs/>
          <w:sz w:val="22"/>
          <w:szCs w:val="22"/>
          <w:lang w:val="zh-CN"/>
        </w:rPr>
      </w:pPr>
    </w:p>
    <w:p w14:paraId="592A59E7">
      <w:pPr>
        <w:autoSpaceDE w:val="0"/>
        <w:autoSpaceDN w:val="0"/>
        <w:adjustRightInd w:val="0"/>
        <w:jc w:val="center"/>
        <w:rPr>
          <w:rFonts w:cs="仿宋"/>
          <w:b/>
          <w:bCs/>
          <w:sz w:val="28"/>
          <w:szCs w:val="28"/>
          <w:lang w:val="zh-CN"/>
        </w:rPr>
      </w:pPr>
    </w:p>
    <w:p w14:paraId="447CA60F">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EF9B36C">
      <w:pPr>
        <w:autoSpaceDE w:val="0"/>
        <w:autoSpaceDN w:val="0"/>
        <w:adjustRightInd w:val="0"/>
        <w:jc w:val="center"/>
        <w:rPr>
          <w:rFonts w:cs="仿宋"/>
          <w:b/>
          <w:bCs/>
          <w:lang w:val="zh-CN"/>
        </w:rPr>
      </w:pPr>
      <w:r>
        <w:rPr>
          <w:rFonts w:hint="eastAsia" w:cs="仿宋"/>
          <w:b/>
          <w:bCs/>
          <w:lang w:val="zh-CN"/>
        </w:rPr>
        <w:t>（施工单位）</w:t>
      </w:r>
    </w:p>
    <w:p w14:paraId="56C13306">
      <w:pPr>
        <w:spacing w:line="440" w:lineRule="exact"/>
        <w:rPr>
          <w:lang w:val="zh-CN"/>
        </w:rPr>
      </w:pPr>
      <w:r>
        <w:rPr>
          <w:rFonts w:hint="eastAsia"/>
        </w:rPr>
        <w:t xml:space="preserve">    </w:t>
      </w:r>
      <w:r>
        <w:rPr>
          <w:rFonts w:hint="eastAsia"/>
          <w:lang w:val="zh-CN"/>
        </w:rPr>
        <w:t>现就我公司承建</w:t>
      </w:r>
      <w:r>
        <w:rPr>
          <w:rFonts w:hint="eastAsia"/>
          <w:u w:val="single"/>
          <w:lang w:val="zh-CN"/>
        </w:rPr>
        <w:t xml:space="preserve"> </w:t>
      </w:r>
      <w:r>
        <w:rPr>
          <w:rFonts w:hint="eastAsia" w:ascii="仿宋_GB2312" w:eastAsia="仿宋_GB2312" w:cs="Times New Roman"/>
          <w:u w:val="single"/>
        </w:rPr>
        <w:t xml:space="preserve">                  </w:t>
      </w:r>
      <w:r>
        <w:rPr>
          <w:rFonts w:hint="eastAsia"/>
          <w:lang w:val="zh-CN"/>
        </w:rPr>
        <w:t xml:space="preserve">，作为施工单位法定代表人及项目经理，对施工过程中施工安全生产管理承诺如下： </w:t>
      </w:r>
    </w:p>
    <w:p w14:paraId="71B36195">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C99D96E">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2C2DB55D">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62467D9F">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3AA7FF28">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2345AADD">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68A7F133">
      <w:pPr>
        <w:spacing w:line="440" w:lineRule="exact"/>
        <w:rPr>
          <w:lang w:val="zh-CN"/>
        </w:rPr>
      </w:pPr>
      <w:r>
        <w:rPr>
          <w:rFonts w:hint="eastAsia"/>
        </w:rPr>
        <w:t xml:space="preserve">    </w:t>
      </w:r>
      <w:r>
        <w:rPr>
          <w:rFonts w:hint="eastAsia"/>
          <w:lang w:val="zh-CN"/>
        </w:rPr>
        <w:t>十四、依法依规如实上报生产安全事故。</w:t>
      </w:r>
    </w:p>
    <w:p w14:paraId="37256D32">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lang w:val="zh-CN"/>
        </w:rPr>
      </w:pPr>
    </w:p>
    <w:p w14:paraId="704DE829">
      <w:pPr>
        <w:spacing w:line="440" w:lineRule="exact"/>
        <w:rPr>
          <w:lang w:val="zh-CN"/>
        </w:rPr>
      </w:pPr>
      <w:r>
        <w:rPr>
          <w:rFonts w:hint="eastAsia"/>
        </w:rPr>
        <w:t xml:space="preserve">    施工单位（章）：              电 话：</w:t>
      </w:r>
    </w:p>
    <w:p w14:paraId="2EB0EA04">
      <w:pPr>
        <w:spacing w:line="440" w:lineRule="exact"/>
        <w:rPr>
          <w:lang w:val="zh-CN"/>
        </w:rPr>
      </w:pPr>
    </w:p>
    <w:p w14:paraId="52945B02">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232C9576">
      <w:pPr>
        <w:spacing w:line="440" w:lineRule="exact"/>
      </w:pPr>
    </w:p>
    <w:p w14:paraId="21C28C0D">
      <w:pPr>
        <w:spacing w:line="440" w:lineRule="exact"/>
        <w:ind w:firstLine="600"/>
      </w:pPr>
      <w:r>
        <w:rPr>
          <w:rFonts w:hint="eastAsia"/>
        </w:rPr>
        <w:t>项目经理（签字、注册章）：            电 话：</w:t>
      </w:r>
    </w:p>
    <w:p w14:paraId="01E7F8B9">
      <w:pPr>
        <w:spacing w:line="440" w:lineRule="exact"/>
        <w:ind w:firstLine="600"/>
      </w:pPr>
      <w:r>
        <w:rPr>
          <w:rFonts w:hint="eastAsia"/>
        </w:rPr>
        <w:t xml:space="preserve"> </w:t>
      </w:r>
    </w:p>
    <w:p w14:paraId="6CE97E95">
      <w:pPr>
        <w:spacing w:line="440" w:lineRule="exact"/>
        <w:rPr>
          <w:lang w:val="zh-CN"/>
        </w:rPr>
      </w:pPr>
      <w:r>
        <w:rPr>
          <w:rFonts w:hint="eastAsia"/>
        </w:rPr>
        <w:t xml:space="preserve">                     </w:t>
      </w:r>
      <w:r>
        <w:rPr>
          <w:rFonts w:hint="eastAsia"/>
          <w:lang w:val="zh-CN"/>
        </w:rPr>
        <w:t xml:space="preserve">     </w:t>
      </w:r>
    </w:p>
    <w:p w14:paraId="63BB3F76">
      <w:pPr>
        <w:spacing w:line="44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CF46E1C">
      <w:pPr>
        <w:spacing w:line="440" w:lineRule="exact"/>
        <w:rPr>
          <w:lang w:val="zh-CN"/>
        </w:rPr>
      </w:pPr>
    </w:p>
    <w:p w14:paraId="1BBE055D">
      <w:pPr>
        <w:autoSpaceDE w:val="0"/>
        <w:autoSpaceDN w:val="0"/>
        <w:adjustRightInd w:val="0"/>
        <w:jc w:val="center"/>
        <w:rPr>
          <w:rFonts w:cs="仿宋"/>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F06A237">
      <w:pPr>
        <w:autoSpaceDE w:val="0"/>
        <w:autoSpaceDN w:val="0"/>
        <w:adjustRightInd w:val="0"/>
        <w:jc w:val="center"/>
        <w:rPr>
          <w:rFonts w:cs="仿宋"/>
          <w:lang w:val="zh-CN"/>
        </w:rPr>
      </w:pPr>
      <w:r>
        <w:rPr>
          <w:rFonts w:hint="eastAsia" w:cs="仿宋"/>
          <w:b/>
          <w:bCs/>
          <w:lang w:val="zh-CN"/>
        </w:rPr>
        <w:t>（监理单位）</w:t>
      </w:r>
    </w:p>
    <w:p w14:paraId="2E3EAD52">
      <w:pPr>
        <w:spacing w:line="500" w:lineRule="exact"/>
        <w:rPr>
          <w:lang w:val="zh-CN"/>
        </w:rPr>
      </w:pPr>
      <w:r>
        <w:rPr>
          <w:rFonts w:hint="eastAsia"/>
        </w:rPr>
        <w:t xml:space="preserve">    </w:t>
      </w:r>
      <w:r>
        <w:rPr>
          <w:rFonts w:hint="eastAsia"/>
          <w:lang w:val="zh-CN"/>
        </w:rPr>
        <w:t>现就我单位监理的</w:t>
      </w:r>
      <w:r>
        <w:rPr>
          <w:rFonts w:hint="eastAsia"/>
          <w:u w:val="single"/>
          <w:lang w:val="zh-CN"/>
        </w:rPr>
        <w:t xml:space="preserve">             </w:t>
      </w:r>
      <w:r>
        <w:rPr>
          <w:rFonts w:hint="eastAsia"/>
          <w:u w:val="single"/>
        </w:rPr>
        <w:t xml:space="preserve">         </w:t>
      </w:r>
      <w:r>
        <w:rPr>
          <w:rFonts w:hint="eastAsia"/>
          <w:u w:val="single"/>
          <w:lang w:val="zh-CN"/>
        </w:rPr>
        <w:t xml:space="preserve">   </w:t>
      </w:r>
      <w:r>
        <w:rPr>
          <w:rFonts w:hint="eastAsia"/>
          <w:lang w:val="zh-CN"/>
        </w:rPr>
        <w:t xml:space="preserve">工程，作为监理单位法定代表人及项目经理，对监理过程中安全生产管理承诺如下： </w:t>
      </w:r>
    </w:p>
    <w:p w14:paraId="520423D9">
      <w:pPr>
        <w:spacing w:line="500" w:lineRule="exact"/>
        <w:rPr>
          <w:lang w:val="zh-CN"/>
        </w:rPr>
      </w:pPr>
      <w:r>
        <w:rPr>
          <w:rFonts w:hint="eastAsia"/>
        </w:rPr>
        <w:t xml:space="preserve">    </w:t>
      </w:r>
      <w:r>
        <w:rPr>
          <w:rFonts w:hint="eastAsia"/>
          <w:lang w:val="zh-CN"/>
        </w:rPr>
        <w:t>一、认真履行安全监理职责，严格按照法律、法规和工程建设强制性标准实施监理，督促施工单位落实安全生产、文明施工。</w:t>
      </w:r>
    </w:p>
    <w:p w14:paraId="4FFC2D6C">
      <w:pPr>
        <w:spacing w:line="500" w:lineRule="exact"/>
        <w:rPr>
          <w:lang w:val="zh-CN"/>
        </w:rPr>
      </w:pPr>
      <w:r>
        <w:rPr>
          <w:rFonts w:hint="eastAsia"/>
        </w:rPr>
        <w:t xml:space="preserve">    </w:t>
      </w:r>
      <w:r>
        <w:rPr>
          <w:rFonts w:hint="eastAsia"/>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lang w:val="zh-CN"/>
        </w:rPr>
      </w:pPr>
      <w:r>
        <w:rPr>
          <w:rFonts w:hint="eastAsia"/>
        </w:rPr>
        <w:t xml:space="preserve">    </w:t>
      </w:r>
      <w:r>
        <w:rPr>
          <w:rFonts w:hint="eastAsia"/>
          <w:lang w:val="zh-CN"/>
        </w:rPr>
        <w:t>三、当发现勘察、设计文件有不满足建设工程强制性标 准及其它相关规定，或存在较大施工安全风险时，应向建设单位书面报告。</w:t>
      </w:r>
    </w:p>
    <w:p w14:paraId="26A04CE0">
      <w:pPr>
        <w:spacing w:line="500" w:lineRule="exact"/>
        <w:rPr>
          <w:lang w:val="zh-CN"/>
        </w:rPr>
      </w:pPr>
      <w:r>
        <w:rPr>
          <w:rFonts w:hint="eastAsia"/>
        </w:rPr>
        <w:t xml:space="preserve">    </w:t>
      </w:r>
      <w:r>
        <w:rPr>
          <w:rFonts w:hint="eastAsia"/>
          <w:lang w:val="zh-CN"/>
        </w:rPr>
        <w:t>四、认真核查施工总承包单位、专业工程分包单位和劳务分包单位的企业资质和安全生产许可证，以及安全管理人员、特种作业人员持证上岗情况。</w:t>
      </w:r>
    </w:p>
    <w:p w14:paraId="753ED5B7">
      <w:pPr>
        <w:spacing w:line="500" w:lineRule="exact"/>
        <w:rPr>
          <w:lang w:val="zh-CN"/>
        </w:rPr>
      </w:pPr>
      <w:r>
        <w:rPr>
          <w:rFonts w:hint="eastAsia"/>
        </w:rPr>
        <w:t xml:space="preserve">    </w:t>
      </w:r>
      <w:r>
        <w:rPr>
          <w:rFonts w:hint="eastAsia"/>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lang w:val="zh-CN"/>
        </w:rPr>
      </w:pPr>
      <w:r>
        <w:rPr>
          <w:rFonts w:hint="eastAsia"/>
        </w:rPr>
        <w:t xml:space="preserve">    </w:t>
      </w:r>
      <w:r>
        <w:rPr>
          <w:rFonts w:hint="eastAsia"/>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lang w:val="zh-CN"/>
        </w:rPr>
      </w:pPr>
      <w:r>
        <w:rPr>
          <w:rFonts w:hint="eastAsia"/>
        </w:rPr>
        <w:t xml:space="preserve">    </w:t>
      </w:r>
      <w:r>
        <w:rPr>
          <w:rFonts w:hint="eastAsia"/>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lang w:val="zh-CN"/>
        </w:rPr>
      </w:pPr>
      <w:r>
        <w:rPr>
          <w:rFonts w:hint="eastAsia"/>
        </w:rPr>
        <w:t xml:space="preserve">    </w:t>
      </w:r>
      <w:r>
        <w:rPr>
          <w:rFonts w:hint="eastAsia"/>
          <w:lang w:val="zh-CN"/>
        </w:rPr>
        <w:t>八、做好安全监理的资料并按照有关规定进行归档和保管。</w:t>
      </w:r>
    </w:p>
    <w:p w14:paraId="31B877FA">
      <w:pPr>
        <w:spacing w:line="500" w:lineRule="exact"/>
        <w:rPr>
          <w:lang w:val="zh-CN"/>
        </w:rPr>
      </w:pPr>
      <w:r>
        <w:rPr>
          <w:rFonts w:hint="eastAsia"/>
        </w:rPr>
        <w:t xml:space="preserve">    </w:t>
      </w:r>
      <w:r>
        <w:rPr>
          <w:rFonts w:hint="eastAsia"/>
          <w:lang w:val="zh-CN"/>
        </w:rPr>
        <w:t>九、依法依规如实上报生产安全事故。</w:t>
      </w:r>
    </w:p>
    <w:p w14:paraId="5E705705">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5E26CF68">
      <w:pPr>
        <w:spacing w:line="500" w:lineRule="exact"/>
        <w:rPr>
          <w:lang w:val="zh-CN"/>
        </w:rPr>
      </w:pPr>
      <w:r>
        <w:rPr>
          <w:rFonts w:hint="eastAsia"/>
        </w:rPr>
        <w:t xml:space="preserve">    </w:t>
      </w:r>
    </w:p>
    <w:p w14:paraId="10E38EDA">
      <w:pPr>
        <w:spacing w:line="500" w:lineRule="exact"/>
      </w:pPr>
    </w:p>
    <w:p w14:paraId="0B36C0AC">
      <w:pPr>
        <w:spacing w:line="500" w:lineRule="exact"/>
      </w:pPr>
    </w:p>
    <w:p w14:paraId="26247754">
      <w:pPr>
        <w:spacing w:line="500" w:lineRule="exact"/>
        <w:rPr>
          <w:lang w:val="zh-CN"/>
        </w:rPr>
      </w:pPr>
      <w:r>
        <w:rPr>
          <w:rFonts w:hint="eastAsia"/>
        </w:rPr>
        <w:t xml:space="preserve">    监理单位（章）：              电 话：</w:t>
      </w:r>
    </w:p>
    <w:p w14:paraId="2BF1A233">
      <w:pPr>
        <w:spacing w:line="500" w:lineRule="exact"/>
        <w:rPr>
          <w:lang w:val="zh-CN"/>
        </w:rPr>
      </w:pPr>
    </w:p>
    <w:p w14:paraId="0891A68F">
      <w:pPr>
        <w:spacing w:line="500" w:lineRule="exact"/>
        <w:rPr>
          <w:lang w:val="zh-CN"/>
        </w:rPr>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1DF1EC0">
      <w:pPr>
        <w:spacing w:line="500" w:lineRule="exact"/>
      </w:pPr>
    </w:p>
    <w:p w14:paraId="06054009">
      <w:pPr>
        <w:spacing w:line="500" w:lineRule="exact"/>
      </w:pPr>
      <w:r>
        <w:rPr>
          <w:rFonts w:hint="eastAsia"/>
        </w:rPr>
        <w:t xml:space="preserve">    总监理工程师（签字、注册章）：        电 话：</w:t>
      </w:r>
    </w:p>
    <w:p w14:paraId="50BA2155">
      <w:pPr>
        <w:spacing w:line="500" w:lineRule="exact"/>
      </w:pPr>
      <w:r>
        <w:rPr>
          <w:rFonts w:hint="eastAsia"/>
        </w:rPr>
        <w:t xml:space="preserve">                         </w:t>
      </w:r>
    </w:p>
    <w:p w14:paraId="42803826">
      <w:pPr>
        <w:spacing w:line="500" w:lineRule="exact"/>
        <w:rPr>
          <w:lang w:val="zh-CN"/>
        </w:rPr>
      </w:pPr>
      <w:r>
        <w:rPr>
          <w:rFonts w:hint="eastAsia"/>
          <w:lang w:val="zh-CN"/>
        </w:rPr>
        <w:t xml:space="preserve">     </w:t>
      </w:r>
    </w:p>
    <w:p w14:paraId="2B785843">
      <w:pPr>
        <w:spacing w:line="500" w:lineRule="exact"/>
        <w:rPr>
          <w:lang w:val="zh-CN"/>
        </w:rPr>
      </w:pPr>
      <w:r>
        <w:rPr>
          <w:rFonts w:hint="eastAsia"/>
        </w:rPr>
        <w:t xml:space="preserve">                       </w:t>
      </w:r>
      <w:r>
        <w:rPr>
          <w:rFonts w:hint="eastAsia"/>
          <w:lang w:val="zh-CN"/>
        </w:rPr>
        <w:t>承诺日期：     年   月    日</w:t>
      </w:r>
    </w:p>
    <w:p w14:paraId="155F34CC">
      <w:pPr>
        <w:spacing w:line="500" w:lineRule="exact"/>
        <w:rPr>
          <w:lang w:val="zh-CN"/>
        </w:rPr>
      </w:pPr>
    </w:p>
    <w:p w14:paraId="11344096">
      <w:pPr>
        <w:spacing w:line="500" w:lineRule="exact"/>
        <w:rPr>
          <w:lang w:val="zh-CN"/>
        </w:rPr>
      </w:pPr>
    </w:p>
    <w:p w14:paraId="4F782133">
      <w:pPr>
        <w:spacing w:line="500" w:lineRule="exact"/>
        <w:rPr>
          <w:lang w:val="zh-CN"/>
        </w:rPr>
      </w:pPr>
    </w:p>
    <w:p w14:paraId="16406E09">
      <w:pPr>
        <w:spacing w:line="500" w:lineRule="exact"/>
        <w:rPr>
          <w:lang w:val="zh-CN"/>
        </w:rPr>
      </w:pPr>
    </w:p>
    <w:p w14:paraId="173D93AB">
      <w:pPr>
        <w:spacing w:line="500" w:lineRule="exact"/>
        <w:rPr>
          <w:lang w:val="zh-CN"/>
        </w:rPr>
      </w:pPr>
    </w:p>
    <w:p w14:paraId="490BDA7E">
      <w:pPr>
        <w:spacing w:line="500" w:lineRule="exact"/>
        <w:rPr>
          <w:lang w:val="zh-CN"/>
        </w:rPr>
      </w:pPr>
    </w:p>
    <w:p w14:paraId="335449A9">
      <w:pPr>
        <w:spacing w:line="500" w:lineRule="exact"/>
        <w:rPr>
          <w:lang w:val="zh-CN"/>
        </w:rPr>
      </w:pPr>
    </w:p>
    <w:p w14:paraId="18F10D42">
      <w:pPr>
        <w:spacing w:line="500" w:lineRule="exact"/>
        <w:rPr>
          <w:lang w:val="zh-CN"/>
        </w:rPr>
      </w:pPr>
    </w:p>
    <w:p w14:paraId="29F3DDA3">
      <w:pPr>
        <w:spacing w:line="500" w:lineRule="exact"/>
        <w:rPr>
          <w:lang w:val="zh-CN"/>
        </w:rPr>
      </w:pPr>
    </w:p>
    <w:p w14:paraId="04CA5402">
      <w:pPr>
        <w:spacing w:line="500" w:lineRule="exact"/>
        <w:rPr>
          <w:lang w:val="zh-CN"/>
        </w:rPr>
      </w:pPr>
    </w:p>
    <w:p w14:paraId="2E759D7C">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77A9F928">
      <w:pPr>
        <w:autoSpaceDE w:val="0"/>
        <w:autoSpaceDN w:val="0"/>
        <w:adjustRightInd w:val="0"/>
        <w:jc w:val="center"/>
        <w:rPr>
          <w:rFonts w:cs="仿宋"/>
          <w:b/>
          <w:bCs/>
          <w:lang w:val="zh-CN"/>
        </w:rPr>
      </w:pPr>
      <w:r>
        <w:rPr>
          <w:rFonts w:hint="eastAsia" w:cs="仿宋"/>
          <w:b/>
          <w:bCs/>
          <w:lang w:val="zh-CN"/>
        </w:rPr>
        <w:t>（施工单位）</w:t>
      </w:r>
    </w:p>
    <w:p w14:paraId="1F0949F0">
      <w:pPr>
        <w:spacing w:line="440" w:lineRule="exact"/>
        <w:rPr>
          <w:lang w:val="zh-CN"/>
        </w:rPr>
      </w:pPr>
      <w:r>
        <w:rPr>
          <w:rFonts w:hint="eastAsia"/>
        </w:rPr>
        <w:t xml:space="preserve">    </w:t>
      </w:r>
      <w:r>
        <w:rPr>
          <w:rFonts w:hint="eastAsia"/>
          <w:lang w:val="zh-CN"/>
        </w:rPr>
        <w:t>现就我公司承建</w:t>
      </w:r>
      <w:r>
        <w:rPr>
          <w:rFonts w:hint="eastAsia"/>
          <w:u w:val="single"/>
        </w:rPr>
        <w:t xml:space="preserve"> </w:t>
      </w:r>
      <w:r>
        <w:rPr>
          <w:rFonts w:hint="eastAsia" w:ascii="仿宋_GB2312" w:eastAsia="仿宋_GB2312" w:cs="Times New Roman"/>
          <w:u w:val="single"/>
        </w:rPr>
        <w:t xml:space="preserve">                  </w:t>
      </w:r>
      <w:r>
        <w:rPr>
          <w:rFonts w:hint="eastAsia"/>
          <w:u w:val="single"/>
          <w:lang w:val="zh-CN"/>
        </w:rPr>
        <w:t xml:space="preserve"> </w:t>
      </w:r>
      <w:r>
        <w:rPr>
          <w:rFonts w:hint="eastAsia"/>
          <w:lang w:val="zh-CN"/>
        </w:rPr>
        <w:t xml:space="preserve">工程，作为施工单位法定代表人及项目经理，对施工过程中施工安全生产管理承诺如下： </w:t>
      </w:r>
    </w:p>
    <w:p w14:paraId="46D5FF17">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B46052C">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04468DE2">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5D7BBE82">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70D4F293">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1554287E">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2F497B02">
      <w:pPr>
        <w:spacing w:line="440" w:lineRule="exact"/>
        <w:rPr>
          <w:lang w:val="zh-CN"/>
        </w:rPr>
      </w:pPr>
      <w:r>
        <w:rPr>
          <w:rFonts w:hint="eastAsia"/>
        </w:rPr>
        <w:t xml:space="preserve">    </w:t>
      </w:r>
      <w:r>
        <w:rPr>
          <w:rFonts w:hint="eastAsia"/>
          <w:lang w:val="zh-CN"/>
        </w:rPr>
        <w:t>十四、依法依规如实上报生产安全事故。</w:t>
      </w:r>
    </w:p>
    <w:p w14:paraId="2E2D1D86">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lang w:val="zh-CN"/>
        </w:rPr>
      </w:pPr>
    </w:p>
    <w:p w14:paraId="0880C115">
      <w:pPr>
        <w:spacing w:line="440" w:lineRule="exact"/>
        <w:rPr>
          <w:lang w:val="zh-CN"/>
        </w:rPr>
      </w:pPr>
      <w:r>
        <w:rPr>
          <w:rFonts w:hint="eastAsia"/>
        </w:rPr>
        <w:t xml:space="preserve">    施工单位（章）：              电 话：</w:t>
      </w:r>
    </w:p>
    <w:p w14:paraId="3FA85626">
      <w:pPr>
        <w:spacing w:line="440" w:lineRule="exact"/>
        <w:rPr>
          <w:lang w:val="zh-CN"/>
        </w:rPr>
      </w:pPr>
    </w:p>
    <w:p w14:paraId="054BEBA3">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67AE3502">
      <w:pPr>
        <w:spacing w:line="440" w:lineRule="exact"/>
      </w:pPr>
    </w:p>
    <w:p w14:paraId="6676B000">
      <w:pPr>
        <w:spacing w:line="440" w:lineRule="exact"/>
        <w:ind w:firstLine="600"/>
      </w:pPr>
      <w:r>
        <w:rPr>
          <w:rFonts w:hint="eastAsia"/>
        </w:rPr>
        <w:t>项目经理（签字、注册章）：            电 话：</w:t>
      </w:r>
    </w:p>
    <w:p w14:paraId="5435E0E0">
      <w:pPr>
        <w:spacing w:line="440" w:lineRule="exact"/>
        <w:ind w:firstLine="600"/>
      </w:pPr>
      <w:r>
        <w:rPr>
          <w:rFonts w:hint="eastAsia"/>
        </w:rPr>
        <w:t xml:space="preserve"> </w:t>
      </w:r>
    </w:p>
    <w:p w14:paraId="7FAC98AB">
      <w:pPr>
        <w:spacing w:line="440" w:lineRule="exact"/>
        <w:rPr>
          <w:lang w:val="zh-CN"/>
        </w:rPr>
      </w:pPr>
      <w:r>
        <w:rPr>
          <w:rFonts w:hint="eastAsia"/>
        </w:rPr>
        <w:t xml:space="preserve">                     </w:t>
      </w:r>
      <w:r>
        <w:rPr>
          <w:rFonts w:hint="eastAsia"/>
          <w:lang w:val="zh-CN"/>
        </w:rPr>
        <w:t xml:space="preserve">     </w:t>
      </w:r>
    </w:p>
    <w:p w14:paraId="46ADAA82">
      <w:pPr>
        <w:spacing w:line="440" w:lineRule="exact"/>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4D449D53">
      <w:r>
        <w:rPr>
          <w:rFonts w:hint="eastAsia"/>
        </w:rPr>
        <w:br w:type="page"/>
      </w:r>
    </w:p>
    <w:p w14:paraId="13D17310">
      <w:pPr>
        <w:pStyle w:val="21"/>
      </w:pPr>
    </w:p>
    <w:p w14:paraId="39A34713">
      <w:pPr>
        <w:pStyle w:val="3"/>
        <w:numPr>
          <w:ilvl w:val="0"/>
          <w:numId w:val="5"/>
        </w:numPr>
        <w:spacing w:line="520" w:lineRule="exact"/>
        <w:rPr>
          <w:highlight w:val="none"/>
        </w:rPr>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p>
    <w:p w14:paraId="74B3C7BC">
      <w:r>
        <w:rPr>
          <w:rFonts w:hint="eastAsia" w:eastAsiaTheme="minorEastAsia"/>
          <w:lang w:eastAsia="zh-CN"/>
        </w:rPr>
        <w:drawing>
          <wp:inline distT="0" distB="0" distL="114300" distR="114300">
            <wp:extent cx="4979035" cy="7932420"/>
            <wp:effectExtent l="0" t="0" r="12065" b="11430"/>
            <wp:docPr id="1" name="图片 1" descr="cd8f92178eb31b2f72da67b6241a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8f92178eb31b2f72da67b6241a8e0"/>
                    <pic:cNvPicPr>
                      <a:picLocks noChangeAspect="1"/>
                    </pic:cNvPicPr>
                  </pic:nvPicPr>
                  <pic:blipFill>
                    <a:blip r:embed="rId23"/>
                    <a:srcRect t="4936" b="5445"/>
                    <a:stretch>
                      <a:fillRect/>
                    </a:stretch>
                  </pic:blipFill>
                  <pic:spPr>
                    <a:xfrm>
                      <a:off x="0" y="0"/>
                      <a:ext cx="4979035" cy="7932420"/>
                    </a:xfrm>
                    <a:prstGeom prst="rect">
                      <a:avLst/>
                    </a:prstGeom>
                  </pic:spPr>
                </pic:pic>
              </a:graphicData>
            </a:graphic>
          </wp:inline>
        </w:drawing>
      </w:r>
      <w:r>
        <w:rPr>
          <w:rFonts w:hint="eastAsia" w:eastAsiaTheme="minorEastAsia"/>
          <w:lang w:eastAsia="zh-CN"/>
        </w:rPr>
        <w:drawing>
          <wp:inline distT="0" distB="0" distL="114300" distR="114300">
            <wp:extent cx="4979035" cy="7995920"/>
            <wp:effectExtent l="0" t="0" r="12065" b="5080"/>
            <wp:docPr id="3" name="图片 3" descr="79d8f2055f81544a2eb4427034d2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d8f2055f81544a2eb4427034d2b61"/>
                    <pic:cNvPicPr>
                      <a:picLocks noChangeAspect="1"/>
                    </pic:cNvPicPr>
                  </pic:nvPicPr>
                  <pic:blipFill>
                    <a:blip r:embed="rId24"/>
                    <a:srcRect t="2210" b="7454"/>
                    <a:stretch>
                      <a:fillRect/>
                    </a:stretch>
                  </pic:blipFill>
                  <pic:spPr>
                    <a:xfrm>
                      <a:off x="0" y="0"/>
                      <a:ext cx="4979035" cy="7995920"/>
                    </a:xfrm>
                    <a:prstGeom prst="rect">
                      <a:avLst/>
                    </a:prstGeom>
                  </pic:spPr>
                </pic:pic>
              </a:graphicData>
            </a:graphic>
          </wp:inline>
        </w:drawing>
      </w:r>
      <w:r>
        <w:rPr>
          <w:rFonts w:hint="eastAsia" w:eastAsiaTheme="minorEastAsia"/>
          <w:lang w:eastAsia="zh-CN"/>
        </w:rPr>
        <w:drawing>
          <wp:inline distT="0" distB="0" distL="114300" distR="114300">
            <wp:extent cx="4979035" cy="8206740"/>
            <wp:effectExtent l="0" t="0" r="12065" b="3810"/>
            <wp:docPr id="4" name="图片 4" descr="13b0fa920379b579b3e09709f9e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b0fa920379b579b3e09709f9e9624"/>
                    <pic:cNvPicPr>
                      <a:picLocks noChangeAspect="1"/>
                    </pic:cNvPicPr>
                  </pic:nvPicPr>
                  <pic:blipFill>
                    <a:blip r:embed="rId25"/>
                    <a:srcRect b="7282"/>
                    <a:stretch>
                      <a:fillRect/>
                    </a:stretch>
                  </pic:blipFill>
                  <pic:spPr>
                    <a:xfrm>
                      <a:off x="0" y="0"/>
                      <a:ext cx="4979035" cy="8206740"/>
                    </a:xfrm>
                    <a:prstGeom prst="rect">
                      <a:avLst/>
                    </a:prstGeom>
                  </pic:spPr>
                </pic:pic>
              </a:graphicData>
            </a:graphic>
          </wp:inline>
        </w:drawing>
      </w:r>
      <w:r>
        <w:rPr>
          <w:rFonts w:hint="eastAsia" w:eastAsiaTheme="minorEastAsia"/>
          <w:lang w:eastAsia="zh-CN"/>
        </w:rPr>
        <w:drawing>
          <wp:inline distT="0" distB="0" distL="114300" distR="114300">
            <wp:extent cx="4979035" cy="8851265"/>
            <wp:effectExtent l="0" t="0" r="12065" b="6985"/>
            <wp:docPr id="5" name="图片 5" descr="ce0345c6de6f695f83ffe27af511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e0345c6de6f695f83ffe27af511fba"/>
                    <pic:cNvPicPr>
                      <a:picLocks noChangeAspect="1"/>
                    </pic:cNvPicPr>
                  </pic:nvPicPr>
                  <pic:blipFill>
                    <a:blip r:embed="rId26"/>
                    <a:stretch>
                      <a:fillRect/>
                    </a:stretch>
                  </pic:blipFill>
                  <pic:spPr>
                    <a:xfrm>
                      <a:off x="0" y="0"/>
                      <a:ext cx="4979035" cy="8851265"/>
                    </a:xfrm>
                    <a:prstGeom prst="rect">
                      <a:avLst/>
                    </a:prstGeom>
                  </pic:spPr>
                </pic:pic>
              </a:graphicData>
            </a:graphic>
          </wp:inline>
        </w:drawing>
      </w:r>
      <w:r>
        <w:rPr>
          <w:rFonts w:hint="eastAsia" w:eastAsiaTheme="minorEastAsia"/>
          <w:lang w:eastAsia="zh-CN"/>
        </w:rPr>
        <w:drawing>
          <wp:inline distT="0" distB="0" distL="114300" distR="114300">
            <wp:extent cx="4979035" cy="8009890"/>
            <wp:effectExtent l="0" t="0" r="12065" b="10160"/>
            <wp:docPr id="16" name="图片 16" descr="ee8ccd156d2fe256a3749958da1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e8ccd156d2fe256a3749958da15540"/>
                    <pic:cNvPicPr>
                      <a:picLocks noChangeAspect="1"/>
                    </pic:cNvPicPr>
                  </pic:nvPicPr>
                  <pic:blipFill>
                    <a:blip r:embed="rId27"/>
                    <a:srcRect t="1614" b="7892"/>
                    <a:stretch>
                      <a:fillRect/>
                    </a:stretch>
                  </pic:blipFill>
                  <pic:spPr>
                    <a:xfrm>
                      <a:off x="0" y="0"/>
                      <a:ext cx="4979035" cy="8009890"/>
                    </a:xfrm>
                    <a:prstGeom prst="rect">
                      <a:avLst/>
                    </a:prstGeom>
                  </pic:spPr>
                </pic:pic>
              </a:graphicData>
            </a:graphic>
          </wp:inline>
        </w:drawing>
      </w:r>
      <w:r>
        <w:rPr>
          <w:rFonts w:hint="eastAsia" w:eastAsiaTheme="minorEastAsia"/>
          <w:lang w:eastAsia="zh-CN"/>
        </w:rPr>
        <w:drawing>
          <wp:inline distT="0" distB="0" distL="114300" distR="114300">
            <wp:extent cx="4979035" cy="7433310"/>
            <wp:effectExtent l="0" t="0" r="12065" b="15240"/>
            <wp:docPr id="17" name="图片 17" descr="138a5c54e57010d3e69bee27a82c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8a5c54e57010d3e69bee27a82c610"/>
                    <pic:cNvPicPr>
                      <a:picLocks noChangeAspect="1"/>
                    </pic:cNvPicPr>
                  </pic:nvPicPr>
                  <pic:blipFill>
                    <a:blip r:embed="rId28"/>
                    <a:srcRect t="2956" b="13064"/>
                    <a:stretch>
                      <a:fillRect/>
                    </a:stretch>
                  </pic:blipFill>
                  <pic:spPr>
                    <a:xfrm>
                      <a:off x="0" y="0"/>
                      <a:ext cx="4979035" cy="7433310"/>
                    </a:xfrm>
                    <a:prstGeom prst="rect">
                      <a:avLst/>
                    </a:prstGeom>
                  </pic:spPr>
                </pic:pic>
              </a:graphicData>
            </a:graphic>
          </wp:inline>
        </w:drawing>
      </w:r>
    </w:p>
    <w:p w14:paraId="45F216E7">
      <w:bookmarkStart w:id="1836" w:name="_Toc16837"/>
      <w:bookmarkStart w:id="1837" w:name="_Toc1965"/>
      <w:bookmarkStart w:id="1838" w:name="_Toc12277"/>
    </w:p>
    <w:p w14:paraId="2295AF34">
      <w:r>
        <w:rPr>
          <w:rFonts w:hint="eastAsia"/>
        </w:rPr>
        <w:br w:type="page"/>
      </w:r>
    </w:p>
    <w:bookmarkEnd w:id="1836"/>
    <w:p w14:paraId="6DA0BA47">
      <w:pPr>
        <w:numPr>
          <w:ilvl w:val="0"/>
          <w:numId w:val="5"/>
        </w:numPr>
        <w:jc w:val="center"/>
        <w:rPr>
          <w:b/>
          <w:bCs/>
          <w:sz w:val="36"/>
          <w:szCs w:val="36"/>
        </w:rPr>
      </w:pPr>
      <w:r>
        <w:rPr>
          <w:rFonts w:hint="eastAsia"/>
          <w:b/>
          <w:bCs/>
          <w:sz w:val="36"/>
          <w:szCs w:val="36"/>
        </w:rPr>
        <w:t xml:space="preserve"> 采购项目要求</w:t>
      </w:r>
      <w:bookmarkEnd w:id="1837"/>
      <w:bookmarkEnd w:id="1838"/>
      <w:bookmarkStart w:id="1839" w:name="_Toc376936784"/>
      <w:bookmarkStart w:id="1840" w:name="_Toc325726053"/>
      <w:bookmarkStart w:id="1841" w:name="_Toc1384"/>
      <w:bookmarkStart w:id="1842" w:name="_Toc17974"/>
      <w:bookmarkStart w:id="1843" w:name="_Toc458079961"/>
    </w:p>
    <w:p w14:paraId="7FD9C54F">
      <w:pPr>
        <w:pStyle w:val="3"/>
        <w:jc w:val="both"/>
      </w:pPr>
    </w:p>
    <w:p w14:paraId="158C28EF">
      <w:pPr>
        <w:spacing w:line="360" w:lineRule="auto"/>
        <w:rPr>
          <w:b/>
          <w:bCs/>
          <w:sz w:val="28"/>
          <w:szCs w:val="28"/>
        </w:rPr>
      </w:pPr>
      <w:r>
        <w:rPr>
          <w:rFonts w:hint="eastAsia"/>
          <w:b/>
          <w:bCs/>
          <w:sz w:val="28"/>
          <w:szCs w:val="28"/>
        </w:rPr>
        <w:t>一、磋商</w:t>
      </w:r>
      <w:bookmarkEnd w:id="1839"/>
      <w:bookmarkEnd w:id="1840"/>
      <w:r>
        <w:rPr>
          <w:rFonts w:hint="eastAsia"/>
          <w:b/>
          <w:bCs/>
          <w:sz w:val="28"/>
          <w:szCs w:val="28"/>
        </w:rPr>
        <w:t>内容</w:t>
      </w:r>
      <w:bookmarkEnd w:id="1841"/>
      <w:bookmarkEnd w:id="1842"/>
      <w:bookmarkEnd w:id="1843"/>
    </w:p>
    <w:p w14:paraId="63ACC56F">
      <w:pPr>
        <w:spacing w:line="360" w:lineRule="auto"/>
        <w:ind w:firstLine="480"/>
      </w:pPr>
      <w:bookmarkStart w:id="1844" w:name="_Toc376936785"/>
      <w:bookmarkStart w:id="1845" w:name="_Toc325726054"/>
      <w:bookmarkStart w:id="1846" w:name="_Toc418665424"/>
      <w:r>
        <w:rPr>
          <w:rFonts w:hint="eastAsia"/>
        </w:rPr>
        <w:t>磋商文件及工程量清单所含内容。</w:t>
      </w:r>
    </w:p>
    <w:bookmarkEnd w:id="1844"/>
    <w:bookmarkEnd w:id="1845"/>
    <w:bookmarkEnd w:id="1846"/>
    <w:p w14:paraId="5DE20B64">
      <w:pPr>
        <w:spacing w:line="360" w:lineRule="auto"/>
        <w:rPr>
          <w:b/>
          <w:bCs/>
          <w:sz w:val="28"/>
          <w:szCs w:val="28"/>
        </w:rPr>
      </w:pPr>
      <w:bookmarkStart w:id="1847" w:name="_Toc416875920"/>
      <w:bookmarkStart w:id="1848" w:name="_Toc323717386"/>
      <w:bookmarkStart w:id="1849" w:name="_Toc458079962"/>
      <w:bookmarkStart w:id="1850" w:name="_Toc22032"/>
      <w:bookmarkStart w:id="1851" w:name="_Toc4287"/>
      <w:r>
        <w:rPr>
          <w:rFonts w:hint="eastAsia"/>
          <w:b/>
          <w:bCs/>
          <w:sz w:val="28"/>
          <w:szCs w:val="28"/>
        </w:rPr>
        <w:t>二、工程量清单编制说明</w:t>
      </w:r>
      <w:bookmarkEnd w:id="1847"/>
      <w:bookmarkEnd w:id="1848"/>
      <w:bookmarkEnd w:id="1849"/>
      <w:bookmarkEnd w:id="1850"/>
      <w:bookmarkEnd w:id="1851"/>
    </w:p>
    <w:p w14:paraId="79FEC005">
      <w:pPr>
        <w:spacing w:line="400" w:lineRule="exact"/>
        <w:ind w:firstLine="482"/>
      </w:pPr>
      <w:r>
        <w:rPr>
          <w:rFonts w:hint="eastAsia"/>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pPr>
      <w:r>
        <w:rPr>
          <w:rFonts w:hint="eastAsia"/>
        </w:rPr>
        <w:t>2.本工程量清单应与磋商文件中的有关说明、通用合同条款、专用合同条款、技术标准和要求及图纸等一起阅读和理解。</w:t>
      </w:r>
    </w:p>
    <w:p w14:paraId="6633F8CA">
      <w:pPr>
        <w:spacing w:line="400" w:lineRule="exact"/>
        <w:ind w:firstLine="482"/>
      </w:pPr>
      <w:r>
        <w:rPr>
          <w:rFonts w:hint="eastAsia"/>
        </w:rPr>
        <w:t>3.本工程量清单仅是磋商报价的共同基础，工程价款按实际完成工程量结算。</w:t>
      </w:r>
    </w:p>
    <w:p w14:paraId="6E013ECB">
      <w:pPr>
        <w:spacing w:line="400" w:lineRule="exact"/>
        <w:ind w:firstLine="482"/>
      </w:pPr>
      <w:r>
        <w:rPr>
          <w:rFonts w:hint="eastAsia"/>
        </w:rPr>
        <w:t>4.补充子目工程量计算规则及子目工作内容说明：</w:t>
      </w:r>
      <w:r>
        <w:rPr>
          <w:rFonts w:hint="eastAsia"/>
          <w:u w:val="single"/>
        </w:rPr>
        <w:t xml:space="preserve"> / </w:t>
      </w:r>
      <w:r>
        <w:rPr>
          <w:rFonts w:hint="eastAsia"/>
        </w:rPr>
        <w:t>。</w:t>
      </w:r>
    </w:p>
    <w:p w14:paraId="5A951C17">
      <w:pPr>
        <w:spacing w:line="400" w:lineRule="exact"/>
        <w:ind w:firstLine="482"/>
      </w:pPr>
      <w:r>
        <w:rPr>
          <w:rFonts w:hint="eastAsia"/>
        </w:rPr>
        <w:t>5.措施项目清单中的安全文明施工费、规费、税金应按国家、省级或行业建设主管部门的规定计取，不得作为竞争性费用。</w:t>
      </w:r>
    </w:p>
    <w:p w14:paraId="0267D1A2">
      <w:pPr>
        <w:spacing w:line="400" w:lineRule="exact"/>
        <w:ind w:firstLine="482"/>
      </w:pPr>
      <w:r>
        <w:rPr>
          <w:rFonts w:hint="eastAsia"/>
        </w:rPr>
        <w:t>6.供应商应严格按照《建设工程工程量清单计价规范》（GB50500-2013）编制已标价工程量清单，不得擅自改变工程量清单编码、名称和数量。</w:t>
      </w:r>
    </w:p>
    <w:p w14:paraId="5B167CB3">
      <w:pPr>
        <w:rPr>
          <w:b/>
          <w:bCs/>
          <w:sz w:val="15"/>
          <w:szCs w:val="15"/>
        </w:rPr>
      </w:pPr>
      <w:bookmarkStart w:id="1852" w:name="_Toc416875921"/>
      <w:bookmarkStart w:id="1853" w:name="_Toc3561"/>
      <w:bookmarkStart w:id="1854" w:name="_Toc458079963"/>
      <w:bookmarkStart w:id="1855" w:name="_Toc10528"/>
    </w:p>
    <w:p w14:paraId="721235CB">
      <w:pPr>
        <w:spacing w:line="360" w:lineRule="auto"/>
        <w:rPr>
          <w:b/>
          <w:bCs/>
          <w:sz w:val="28"/>
          <w:szCs w:val="28"/>
        </w:rPr>
      </w:pPr>
      <w:r>
        <w:rPr>
          <w:rFonts w:hint="eastAsia"/>
          <w:b/>
          <w:bCs/>
          <w:sz w:val="28"/>
          <w:szCs w:val="28"/>
        </w:rPr>
        <w:t>三、磋商报价说明</w:t>
      </w:r>
      <w:bookmarkEnd w:id="1852"/>
      <w:bookmarkEnd w:id="1853"/>
      <w:bookmarkEnd w:id="1854"/>
      <w:bookmarkEnd w:id="1855"/>
    </w:p>
    <w:p w14:paraId="4FD7E17E">
      <w:pPr>
        <w:spacing w:line="400" w:lineRule="exact"/>
        <w:ind w:firstLine="482"/>
      </w:pPr>
      <w:r>
        <w:rPr>
          <w:rFonts w:hint="eastAsia"/>
        </w:rPr>
        <w:t>磋商报价应根据磋商文件中的有关计价要求，并按照下列依据自主报价。</w:t>
      </w:r>
    </w:p>
    <w:p w14:paraId="43201375">
      <w:pPr>
        <w:spacing w:line="400" w:lineRule="exact"/>
        <w:ind w:firstLine="482"/>
      </w:pPr>
      <w:r>
        <w:rPr>
          <w:rFonts w:hint="eastAsia"/>
        </w:rPr>
        <w:t>1.工程量清单中的每一子目须填入单价或价格，且只允许有一个报价。</w:t>
      </w:r>
    </w:p>
    <w:p w14:paraId="21D5F330">
      <w:pPr>
        <w:spacing w:line="400" w:lineRule="exact"/>
        <w:ind w:firstLine="482"/>
      </w:pPr>
      <w:r>
        <w:rPr>
          <w:rFonts w:hint="eastAsia"/>
        </w:rPr>
        <w:t>2.工程量清单中标价的单价或金额，应包括所需的人工费、材料和施工机具使用费和企业管理费、利润以及一定范围内的风险费用等。</w:t>
      </w:r>
    </w:p>
    <w:p w14:paraId="5B95060F">
      <w:pPr>
        <w:spacing w:line="400" w:lineRule="exact"/>
        <w:ind w:firstLine="482"/>
      </w:pPr>
      <w:r>
        <w:rPr>
          <w:rFonts w:hint="eastAsia"/>
        </w:rPr>
        <w:t>3.工程量清单中供应商没有填入单价或价格的子目，其费用视为已分摊在工程量清单中其他相关子目的单价或价格之中。</w:t>
      </w:r>
    </w:p>
    <w:p w14:paraId="220DC954">
      <w:pPr>
        <w:spacing w:line="400" w:lineRule="exact"/>
        <w:ind w:firstLine="482"/>
      </w:pPr>
      <w:r>
        <w:rPr>
          <w:rFonts w:hint="eastAsia"/>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pPr>
      <w:r>
        <w:rPr>
          <w:rFonts w:hint="eastAsia"/>
        </w:rPr>
        <w:t>5.磋商文件规定的采购预算额度为采购控制价，参加磋商的供应商报价不得超出此价格，否则，磋商无效。</w:t>
      </w:r>
    </w:p>
    <w:p w14:paraId="68B14C2E">
      <w:pPr>
        <w:spacing w:line="360" w:lineRule="auto"/>
        <w:rPr>
          <w:b/>
          <w:bCs/>
          <w:sz w:val="18"/>
          <w:szCs w:val="18"/>
        </w:rPr>
      </w:pPr>
      <w:bookmarkStart w:id="1856" w:name="_Toc4873"/>
      <w:bookmarkStart w:id="1857" w:name="_Toc30921"/>
      <w:bookmarkStart w:id="1858" w:name="_Toc458079964"/>
      <w:bookmarkStart w:id="1859" w:name="_Toc416875922"/>
    </w:p>
    <w:p w14:paraId="5ADE652F">
      <w:pPr>
        <w:pStyle w:val="7"/>
        <w:rPr>
          <w:b/>
          <w:bCs/>
          <w:sz w:val="18"/>
          <w:szCs w:val="18"/>
        </w:rPr>
      </w:pPr>
    </w:p>
    <w:p w14:paraId="53FD2167">
      <w:pPr>
        <w:pStyle w:val="9"/>
        <w:ind w:left="480"/>
      </w:pPr>
    </w:p>
    <w:p w14:paraId="4125E2EB">
      <w:pPr>
        <w:spacing w:line="360" w:lineRule="auto"/>
        <w:rPr>
          <w:b/>
          <w:bCs/>
          <w:sz w:val="28"/>
          <w:szCs w:val="28"/>
        </w:rPr>
      </w:pPr>
      <w:r>
        <w:rPr>
          <w:rFonts w:hint="eastAsia"/>
          <w:b/>
          <w:bCs/>
          <w:sz w:val="28"/>
          <w:szCs w:val="28"/>
        </w:rPr>
        <w:t>四、技术标准和要求</w:t>
      </w:r>
      <w:bookmarkEnd w:id="1856"/>
      <w:bookmarkEnd w:id="1857"/>
      <w:bookmarkEnd w:id="1858"/>
      <w:bookmarkEnd w:id="1859"/>
    </w:p>
    <w:p w14:paraId="575E2F49">
      <w:pPr>
        <w:spacing w:line="400" w:lineRule="exact"/>
        <w:ind w:firstLine="480" w:firstLineChars="200"/>
      </w:pPr>
      <w:r>
        <w:rPr>
          <w:rFonts w:hint="eastAsia"/>
        </w:rPr>
        <w:t>1、现场施工条件：现场已具备施工条件。</w:t>
      </w:r>
      <w:bookmarkStart w:id="1860" w:name="_Toc49912620"/>
      <w:bookmarkStart w:id="1861" w:name="_Toc30386154"/>
    </w:p>
    <w:bookmarkEnd w:id="1860"/>
    <w:bookmarkEnd w:id="1861"/>
    <w:p w14:paraId="35E8F82F">
      <w:pPr>
        <w:spacing w:line="400" w:lineRule="exact"/>
        <w:ind w:firstLine="480" w:firstLineChars="200"/>
      </w:pPr>
      <w:r>
        <w:rPr>
          <w:rFonts w:hint="eastAsia"/>
        </w:rPr>
        <w:t>2、基本要求</w:t>
      </w:r>
    </w:p>
    <w:p w14:paraId="7B18D60F">
      <w:pPr>
        <w:spacing w:line="400" w:lineRule="exact"/>
        <w:ind w:firstLine="482" w:firstLineChars="200"/>
        <w:rPr>
          <w:b/>
        </w:rPr>
      </w:pPr>
      <w:r>
        <w:rPr>
          <w:rFonts w:hint="eastAsia"/>
          <w:b/>
        </w:rPr>
        <w:t>2.1 质量要求：合格；</w:t>
      </w:r>
    </w:p>
    <w:p w14:paraId="6FE7B1A4">
      <w:pPr>
        <w:spacing w:line="400" w:lineRule="exact"/>
        <w:ind w:firstLine="482" w:firstLineChars="200"/>
        <w:rPr>
          <w:b/>
          <w:highlight w:val="none"/>
        </w:rPr>
      </w:pPr>
      <w:r>
        <w:rPr>
          <w:rFonts w:hint="eastAsia"/>
          <w:b/>
          <w:highlight w:val="none"/>
        </w:rPr>
        <w:t>2.2 施工工期：</w:t>
      </w:r>
      <w:r>
        <w:rPr>
          <w:rFonts w:hint="eastAsia"/>
          <w:b/>
          <w:highlight w:val="none"/>
          <w:lang w:eastAsia="zh-CN"/>
        </w:rPr>
        <w:t>100天</w:t>
      </w:r>
      <w:r>
        <w:rPr>
          <w:rFonts w:hint="eastAsia"/>
          <w:b/>
          <w:highlight w:val="none"/>
        </w:rPr>
        <w:t>（具体施工工期及开竣工时间以合同签订为准）；</w:t>
      </w:r>
    </w:p>
    <w:p w14:paraId="348B8F98">
      <w:pPr>
        <w:spacing w:line="400" w:lineRule="exact"/>
        <w:ind w:firstLine="480" w:firstLineChars="200"/>
      </w:pPr>
      <w:r>
        <w:rPr>
          <w:rFonts w:hint="eastAsia"/>
        </w:rPr>
        <w:t>2.3 施工现场应做好安全生产及文明施工。</w:t>
      </w:r>
    </w:p>
    <w:p w14:paraId="0375D968">
      <w:pPr>
        <w:spacing w:line="400" w:lineRule="exact"/>
        <w:ind w:firstLine="480" w:firstLineChars="200"/>
      </w:pPr>
      <w:r>
        <w:rPr>
          <w:rFonts w:hint="eastAsia"/>
        </w:rPr>
        <w:t>2.4 施工方案：</w:t>
      </w:r>
    </w:p>
    <w:p w14:paraId="707CD6A3">
      <w:pPr>
        <w:spacing w:line="400" w:lineRule="exact"/>
        <w:ind w:firstLine="480"/>
      </w:pPr>
      <w:r>
        <w:rPr>
          <w:rFonts w:hint="eastAsia"/>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pPr>
      <w:r>
        <w:rPr>
          <w:rFonts w:hint="eastAsia"/>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pPr>
      <w:r>
        <w:rPr>
          <w:rFonts w:hint="eastAsia"/>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pPr>
      <w:r>
        <w:rPr>
          <w:rFonts w:hint="eastAsia"/>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pPr>
      <w:r>
        <w:rPr>
          <w:rFonts w:hint="eastAsia"/>
        </w:rPr>
        <w:t>7、承包人必须编制切实可行的施工进度计划，以保证施工连续均衡、有节奏地进行，合理使用人力、物力和财力，确保工程按期完成。</w:t>
      </w:r>
    </w:p>
    <w:p w14:paraId="42B208E2">
      <w:pPr>
        <w:spacing w:line="400" w:lineRule="exact"/>
        <w:ind w:firstLine="480"/>
      </w:pPr>
      <w:r>
        <w:rPr>
          <w:rFonts w:hint="eastAsia"/>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rPr>
      </w:pPr>
      <w:r>
        <w:rPr>
          <w:rFonts w:hint="eastAsia"/>
        </w:rPr>
        <w:t>9、承包人在质量保修期内，应按照有关法律、法规的管理规定和双方在合同中的约定，承担本工程质量保修责任。</w:t>
      </w:r>
      <w:bookmarkStart w:id="1862" w:name="_Toc459031217"/>
      <w:bookmarkStart w:id="1863" w:name="_Toc201287632"/>
      <w:bookmarkStart w:id="1864" w:name="_Toc49912621"/>
      <w:bookmarkStart w:id="1865" w:name="_Toc194999250"/>
      <w:bookmarkStart w:id="1866" w:name="_Toc30386155"/>
    </w:p>
    <w:p w14:paraId="1C81E03F">
      <w:pPr>
        <w:spacing w:line="400" w:lineRule="exact"/>
        <w:ind w:firstLine="480" w:firstLineChars="200"/>
        <w:rPr>
          <w:bCs/>
          <w:iCs/>
        </w:rPr>
      </w:pPr>
      <w:bookmarkStart w:id="1867" w:name="_Toc16193"/>
      <w:r>
        <w:rPr>
          <w:rFonts w:hint="eastAsia"/>
          <w:bCs/>
          <w:iCs/>
        </w:rPr>
        <w:t>10、工程建设应执行的技术规范</w:t>
      </w:r>
      <w:bookmarkEnd w:id="1862"/>
      <w:bookmarkEnd w:id="1863"/>
      <w:bookmarkEnd w:id="1864"/>
      <w:bookmarkEnd w:id="1865"/>
      <w:bookmarkEnd w:id="1866"/>
      <w:bookmarkEnd w:id="1867"/>
    </w:p>
    <w:p w14:paraId="6009A390">
      <w:r>
        <w:rPr>
          <w:rFonts w:hint="eastAsia"/>
        </w:rPr>
        <w:br w:type="page"/>
      </w:r>
    </w:p>
    <w:p w14:paraId="44184B90"/>
    <w:p w14:paraId="73F35DA8">
      <w:pPr>
        <w:pStyle w:val="2"/>
        <w:numPr>
          <w:ilvl w:val="0"/>
          <w:numId w:val="6"/>
        </w:numPr>
        <w:spacing w:line="240" w:lineRule="auto"/>
        <w:rPr>
          <w:rFonts w:hAnsi="宋体" w:cs="宋体"/>
          <w:bCs/>
        </w:rPr>
      </w:pPr>
      <w:bookmarkStart w:id="1868" w:name="_Toc18652"/>
      <w:bookmarkStart w:id="1869" w:name="_Toc13188"/>
      <w:bookmarkStart w:id="1870" w:name="_Toc32046"/>
      <w:r>
        <w:rPr>
          <w:rFonts w:hint="eastAsia" w:hAnsi="宋体" w:cs="宋体"/>
          <w:bCs/>
        </w:rPr>
        <w:t>响应文件格式</w:t>
      </w:r>
      <w:bookmarkEnd w:id="1868"/>
      <w:bookmarkEnd w:id="1869"/>
      <w:bookmarkEnd w:id="1870"/>
      <w:bookmarkStart w:id="1871" w:name="_Toc10476"/>
    </w:p>
    <w:p w14:paraId="0FD91333">
      <w:pPr>
        <w:pStyle w:val="2"/>
        <w:spacing w:line="520" w:lineRule="exact"/>
        <w:jc w:val="both"/>
        <w:rPr>
          <w:rFonts w:hAnsi="宋体" w:cs="宋体"/>
          <w:sz w:val="28"/>
          <w:szCs w:val="28"/>
        </w:rPr>
      </w:pPr>
      <w:bookmarkStart w:id="1872" w:name="_Toc24748"/>
      <w:bookmarkStart w:id="1873" w:name="_Toc27663"/>
      <w:r>
        <w:rPr>
          <w:rFonts w:hint="eastAsia" w:hAnsi="宋体" w:cs="宋体"/>
          <w:sz w:val="28"/>
          <w:szCs w:val="28"/>
        </w:rPr>
        <w:t>附件1：响应文件封面</w:t>
      </w:r>
      <w:bookmarkEnd w:id="1871"/>
      <w:bookmarkEnd w:id="1872"/>
      <w:bookmarkEnd w:id="1873"/>
    </w:p>
    <w:p w14:paraId="0161444B">
      <w:pPr>
        <w:spacing w:line="360" w:lineRule="auto"/>
        <w:jc w:val="right"/>
        <w:rPr>
          <w:sz w:val="32"/>
        </w:rPr>
      </w:pPr>
      <w:r>
        <w:rPr>
          <w:rFonts w:hint="eastAsia"/>
          <w:b/>
          <w:bCs/>
          <w:sz w:val="36"/>
          <w:szCs w:val="36"/>
        </w:rPr>
        <w:t>正本/副本</w:t>
      </w:r>
    </w:p>
    <w:p w14:paraId="4552F4A1">
      <w:pPr>
        <w:spacing w:line="360" w:lineRule="auto"/>
        <w:rPr>
          <w:sz w:val="32"/>
        </w:rPr>
      </w:pPr>
    </w:p>
    <w:p w14:paraId="5E269BCA">
      <w:pPr>
        <w:spacing w:line="360" w:lineRule="auto"/>
        <w:jc w:val="center"/>
        <w:rPr>
          <w:b/>
          <w:sz w:val="96"/>
        </w:rPr>
      </w:pPr>
      <w:r>
        <w:rPr>
          <w:rFonts w:hint="eastAsia"/>
          <w:b/>
          <w:sz w:val="72"/>
        </w:rPr>
        <w:t>青海省政府采购项目</w:t>
      </w:r>
    </w:p>
    <w:p w14:paraId="6901CEE4">
      <w:pPr>
        <w:spacing w:line="360" w:lineRule="auto"/>
        <w:jc w:val="center"/>
        <w:rPr>
          <w:b/>
          <w:sz w:val="48"/>
        </w:rPr>
      </w:pPr>
    </w:p>
    <w:p w14:paraId="52594B64">
      <w:pPr>
        <w:spacing w:line="360" w:lineRule="auto"/>
        <w:jc w:val="both"/>
        <w:rPr>
          <w:b/>
          <w:sz w:val="48"/>
        </w:rPr>
      </w:pPr>
    </w:p>
    <w:p w14:paraId="47C8E355">
      <w:pPr>
        <w:spacing w:line="360" w:lineRule="auto"/>
        <w:jc w:val="center"/>
        <w:rPr>
          <w:b/>
          <w:bCs/>
          <w:sz w:val="52"/>
          <w:szCs w:val="52"/>
        </w:rPr>
      </w:pPr>
      <w:r>
        <w:rPr>
          <w:rFonts w:hint="eastAsia"/>
          <w:b/>
          <w:sz w:val="52"/>
          <w:szCs w:val="52"/>
        </w:rPr>
        <w:t>磋商响应文件</w:t>
      </w:r>
    </w:p>
    <w:p w14:paraId="6E046912">
      <w:pPr>
        <w:pStyle w:val="9"/>
        <w:tabs>
          <w:tab w:val="left" w:pos="2160"/>
        </w:tabs>
        <w:ind w:left="0" w:leftChars="0"/>
        <w:rPr>
          <w:b/>
          <w:bCs/>
          <w:sz w:val="32"/>
        </w:rPr>
      </w:pPr>
    </w:p>
    <w:p w14:paraId="3EC30B2F">
      <w:pPr>
        <w:adjustRightInd w:val="0"/>
        <w:spacing w:line="360" w:lineRule="auto"/>
        <w:textAlignment w:val="baseline"/>
        <w:rPr>
          <w:b/>
          <w:bCs/>
          <w:sz w:val="32"/>
        </w:rPr>
      </w:pPr>
    </w:p>
    <w:p w14:paraId="55BA022B">
      <w:pPr>
        <w:adjustRightInd w:val="0"/>
        <w:spacing w:line="360" w:lineRule="auto"/>
        <w:ind w:firstLine="643" w:firstLineChars="200"/>
        <w:textAlignment w:val="baseline"/>
        <w:rPr>
          <w:b/>
          <w:bCs/>
          <w:sz w:val="32"/>
          <w:szCs w:val="32"/>
        </w:rPr>
      </w:pPr>
    </w:p>
    <w:p w14:paraId="3501800F">
      <w:pPr>
        <w:adjustRightInd w:val="0"/>
        <w:spacing w:line="360" w:lineRule="auto"/>
        <w:textAlignment w:val="baseline"/>
        <w:rPr>
          <w:b/>
          <w:bCs/>
          <w:sz w:val="32"/>
          <w:szCs w:val="32"/>
          <w:u w:val="single"/>
        </w:rPr>
      </w:pPr>
      <w:r>
        <w:rPr>
          <w:rFonts w:hint="eastAsia"/>
          <w:b/>
          <w:bCs/>
          <w:sz w:val="32"/>
          <w:szCs w:val="32"/>
        </w:rPr>
        <w:t>采购项目编号</w:t>
      </w:r>
      <w:r>
        <w:rPr>
          <w:rFonts w:hint="eastAsia"/>
          <w:sz w:val="32"/>
          <w:szCs w:val="32"/>
        </w:rPr>
        <w:t>：</w:t>
      </w:r>
      <w:r>
        <w:rPr>
          <w:rFonts w:hint="eastAsia"/>
          <w:sz w:val="32"/>
          <w:szCs w:val="32"/>
          <w:u w:val="single"/>
        </w:rPr>
        <w:t xml:space="preserve">                                 </w:t>
      </w:r>
    </w:p>
    <w:p w14:paraId="15CD9197">
      <w:pPr>
        <w:adjustRightInd w:val="0"/>
        <w:spacing w:line="360" w:lineRule="auto"/>
        <w:textAlignment w:val="baseline"/>
        <w:rPr>
          <w:b/>
          <w:bCs/>
          <w:sz w:val="32"/>
          <w:szCs w:val="32"/>
          <w:u w:val="single"/>
        </w:rPr>
      </w:pPr>
      <w:r>
        <w:rPr>
          <w:rFonts w:hint="eastAsia"/>
          <w:b/>
          <w:bCs/>
          <w:sz w:val="32"/>
          <w:szCs w:val="32"/>
        </w:rPr>
        <w:t>采购项目名称：</w:t>
      </w:r>
      <w:r>
        <w:rPr>
          <w:rFonts w:hint="eastAsia"/>
          <w:b/>
          <w:bCs/>
          <w:sz w:val="32"/>
          <w:szCs w:val="32"/>
          <w:u w:val="single"/>
        </w:rPr>
        <w:t xml:space="preserve">                                 </w:t>
      </w:r>
    </w:p>
    <w:p w14:paraId="4DD8144A">
      <w:pPr>
        <w:adjustRightInd w:val="0"/>
        <w:spacing w:line="360" w:lineRule="auto"/>
        <w:textAlignment w:val="baseline"/>
        <w:rPr>
          <w:b/>
          <w:bCs/>
          <w:sz w:val="32"/>
          <w:szCs w:val="32"/>
        </w:rPr>
      </w:pPr>
      <w:r>
        <w:rPr>
          <w:rFonts w:hint="eastAsia"/>
          <w:b/>
          <w:bCs/>
          <w:sz w:val="32"/>
          <w:szCs w:val="32"/>
        </w:rPr>
        <w:t>采   购   人：</w:t>
      </w:r>
      <w:r>
        <w:rPr>
          <w:rFonts w:hint="eastAsia"/>
          <w:b/>
          <w:bCs/>
          <w:sz w:val="32"/>
          <w:szCs w:val="32"/>
          <w:u w:val="single"/>
        </w:rPr>
        <w:t xml:space="preserve">                                 </w:t>
      </w:r>
    </w:p>
    <w:p w14:paraId="7CE14CE3">
      <w:pPr>
        <w:adjustRightInd w:val="0"/>
        <w:spacing w:line="360" w:lineRule="auto"/>
        <w:ind w:firstLine="643" w:firstLineChars="200"/>
        <w:textAlignment w:val="baseline"/>
        <w:rPr>
          <w:b/>
          <w:bCs/>
          <w:sz w:val="32"/>
          <w:szCs w:val="32"/>
        </w:rPr>
      </w:pPr>
    </w:p>
    <w:p w14:paraId="72569F78">
      <w:pPr>
        <w:adjustRightInd w:val="0"/>
        <w:spacing w:line="360" w:lineRule="auto"/>
        <w:ind w:firstLine="1285" w:firstLineChars="400"/>
        <w:textAlignment w:val="baseline"/>
        <w:rPr>
          <w:b/>
          <w:bCs/>
          <w:sz w:val="32"/>
          <w:szCs w:val="32"/>
        </w:rPr>
      </w:pPr>
    </w:p>
    <w:p w14:paraId="66ACFC48">
      <w:pPr>
        <w:adjustRightInd w:val="0"/>
        <w:spacing w:line="360" w:lineRule="auto"/>
        <w:ind w:firstLine="1285" w:firstLineChars="400"/>
        <w:textAlignment w:val="baseline"/>
        <w:rPr>
          <w:b/>
          <w:bCs/>
          <w:sz w:val="32"/>
          <w:szCs w:val="32"/>
          <w:u w:val="single"/>
        </w:rPr>
      </w:pPr>
      <w:r>
        <w:rPr>
          <w:rFonts w:hint="eastAsia"/>
          <w:b/>
          <w:bCs/>
          <w:sz w:val="32"/>
          <w:szCs w:val="32"/>
        </w:rPr>
        <w:t>供应商</w:t>
      </w:r>
      <w:r>
        <w:rPr>
          <w:rFonts w:hint="eastAsia"/>
          <w:b/>
          <w:sz w:val="32"/>
          <w:szCs w:val="32"/>
        </w:rPr>
        <w:t>：</w:t>
      </w:r>
      <w:r>
        <w:rPr>
          <w:rFonts w:hint="eastAsia"/>
          <w:b/>
          <w:sz w:val="32"/>
          <w:szCs w:val="32"/>
          <w:u w:val="single"/>
        </w:rPr>
        <w:t xml:space="preserve">                   （公章）</w:t>
      </w:r>
    </w:p>
    <w:p w14:paraId="4AE1F18E">
      <w:pPr>
        <w:adjustRightInd w:val="0"/>
        <w:spacing w:line="360" w:lineRule="auto"/>
        <w:ind w:firstLine="622" w:firstLineChars="200"/>
        <w:textAlignment w:val="baseline"/>
        <w:rPr>
          <w:b/>
          <w:sz w:val="32"/>
          <w:u w:val="single"/>
        </w:rPr>
      </w:pPr>
      <w:r>
        <w:rPr>
          <w:rFonts w:hint="eastAsia"/>
          <w:b/>
          <w:bCs/>
          <w:sz w:val="31"/>
          <w:szCs w:val="31"/>
        </w:rPr>
        <w:t xml:space="preserve">法定代表人或委托代理人 </w:t>
      </w:r>
      <w:r>
        <w:rPr>
          <w:rFonts w:hint="eastAsia"/>
          <w:b/>
          <w:bCs/>
          <w:spacing w:val="-1"/>
          <w:sz w:val="31"/>
          <w:szCs w:val="31"/>
        </w:rPr>
        <w:t>：</w:t>
      </w:r>
      <w:r>
        <w:rPr>
          <w:rFonts w:hint="eastAsia"/>
          <w:b/>
          <w:bCs/>
          <w:spacing w:val="-27"/>
          <w:sz w:val="31"/>
          <w:szCs w:val="31"/>
          <w:u w:val="single"/>
        </w:rPr>
        <w:t xml:space="preserve">           </w:t>
      </w:r>
      <w:r>
        <w:rPr>
          <w:rFonts w:hint="eastAsia"/>
          <w:b/>
          <w:bCs/>
          <w:sz w:val="31"/>
          <w:szCs w:val="31"/>
        </w:rPr>
        <w:t>（签字或盖章</w:t>
      </w:r>
      <w:r>
        <w:rPr>
          <w:rFonts w:hint="eastAsia"/>
          <w:b/>
          <w:bCs/>
          <w:spacing w:val="-1"/>
          <w:sz w:val="31"/>
          <w:szCs w:val="31"/>
        </w:rPr>
        <w:t>）</w:t>
      </w:r>
    </w:p>
    <w:p w14:paraId="4C2ACA51">
      <w:pPr>
        <w:adjustRightInd w:val="0"/>
        <w:spacing w:line="360" w:lineRule="auto"/>
        <w:ind w:firstLine="643" w:firstLineChars="200"/>
        <w:textAlignment w:val="baseline"/>
        <w:rPr>
          <w:b/>
          <w:sz w:val="32"/>
          <w:u w:val="single"/>
        </w:rPr>
      </w:pPr>
    </w:p>
    <w:p w14:paraId="65A4FC9A">
      <w:pPr>
        <w:adjustRightInd w:val="0"/>
        <w:spacing w:line="360" w:lineRule="auto"/>
        <w:ind w:firstLine="643" w:firstLineChars="200"/>
        <w:jc w:val="center"/>
        <w:textAlignment w:val="baseline"/>
        <w:rPr>
          <w:b/>
          <w:sz w:val="32"/>
        </w:rPr>
      </w:pPr>
      <w:r>
        <w:rPr>
          <w:rFonts w:hint="eastAsia"/>
          <w:b/>
          <w:sz w:val="32"/>
        </w:rPr>
        <w:t>年   月  日</w:t>
      </w:r>
    </w:p>
    <w:p w14:paraId="2D4C4C9F">
      <w:pPr>
        <w:pStyle w:val="23"/>
        <w:spacing w:line="520" w:lineRule="exact"/>
        <w:jc w:val="left"/>
        <w:rPr>
          <w:rFonts w:ascii="宋体" w:hAnsi="宋体" w:cs="宋体"/>
          <w:sz w:val="28"/>
          <w:szCs w:val="28"/>
          <w:lang w:eastAsia="zh-CN"/>
        </w:rPr>
      </w:pPr>
      <w:r>
        <w:rPr>
          <w:rFonts w:hint="eastAsia" w:ascii="宋体" w:hAnsi="宋体" w:cs="宋体"/>
          <w:sz w:val="28"/>
          <w:szCs w:val="28"/>
          <w:lang w:val="zh-CN" w:eastAsia="zh-CN"/>
        </w:rPr>
        <w:t>附件</w:t>
      </w:r>
      <w:r>
        <w:rPr>
          <w:rFonts w:hint="eastAsia" w:ascii="宋体" w:hAnsi="宋体" w:cs="宋体"/>
          <w:sz w:val="28"/>
          <w:szCs w:val="28"/>
          <w:lang w:eastAsia="zh-CN"/>
        </w:rPr>
        <w:t>2</w:t>
      </w:r>
      <w:r>
        <w:rPr>
          <w:rFonts w:hint="eastAsia" w:ascii="宋体" w:hAnsi="宋体" w:cs="宋体"/>
          <w:sz w:val="28"/>
          <w:szCs w:val="28"/>
          <w:lang w:val="zh-CN" w:eastAsia="zh-CN"/>
        </w:rPr>
        <w:t>：响应文件目录</w:t>
      </w:r>
    </w:p>
    <w:p w14:paraId="13E063EA">
      <w:pPr>
        <w:autoSpaceDE w:val="0"/>
        <w:autoSpaceDN w:val="0"/>
        <w:adjustRightInd w:val="0"/>
        <w:spacing w:line="400" w:lineRule="exact"/>
        <w:rPr>
          <w:lang w:val="zh-CN"/>
        </w:rPr>
      </w:pPr>
      <w:r>
        <w:rPr>
          <w:rFonts w:hint="eastAsia"/>
          <w:lang w:val="zh-CN"/>
        </w:rPr>
        <w:t>（1）响应文件封面…………………………………………………</w:t>
      </w:r>
      <w:r>
        <w:rPr>
          <w:rFonts w:hint="eastAsia"/>
        </w:rPr>
        <w:t xml:space="preserve"> </w:t>
      </w:r>
      <w:r>
        <w:rPr>
          <w:rFonts w:hint="eastAsia"/>
          <w:lang w:val="zh-CN"/>
        </w:rPr>
        <w:t>…所在页码</w:t>
      </w:r>
    </w:p>
    <w:p w14:paraId="51E15531">
      <w:pPr>
        <w:autoSpaceDE w:val="0"/>
        <w:autoSpaceDN w:val="0"/>
        <w:adjustRightInd w:val="0"/>
        <w:spacing w:line="400" w:lineRule="exact"/>
        <w:rPr>
          <w:lang w:val="zh-CN"/>
        </w:rPr>
      </w:pPr>
      <w:r>
        <w:rPr>
          <w:rFonts w:hint="eastAsia"/>
          <w:lang w:val="zh-CN"/>
        </w:rPr>
        <w:t>（2）响应文件目录…………………………………………………</w:t>
      </w:r>
      <w:r>
        <w:rPr>
          <w:rFonts w:hint="eastAsia"/>
        </w:rPr>
        <w:t xml:space="preserve"> </w:t>
      </w:r>
      <w:r>
        <w:rPr>
          <w:rFonts w:hint="eastAsia"/>
          <w:lang w:val="zh-CN"/>
        </w:rPr>
        <w:t>…所在页码</w:t>
      </w:r>
    </w:p>
    <w:p w14:paraId="1DA4F62F">
      <w:pPr>
        <w:autoSpaceDE w:val="0"/>
        <w:autoSpaceDN w:val="0"/>
        <w:adjustRightInd w:val="0"/>
        <w:spacing w:line="400" w:lineRule="exact"/>
        <w:rPr>
          <w:lang w:val="zh-CN"/>
        </w:rPr>
      </w:pPr>
      <w:r>
        <w:rPr>
          <w:rFonts w:hint="eastAsia"/>
          <w:lang w:val="zh-CN"/>
        </w:rPr>
        <w:t>（3）磋商函及磋商报价表…………………………………………</w:t>
      </w:r>
      <w:r>
        <w:rPr>
          <w:rFonts w:hint="eastAsia"/>
        </w:rPr>
        <w:t xml:space="preserve"> </w:t>
      </w:r>
      <w:r>
        <w:rPr>
          <w:rFonts w:hint="eastAsia"/>
          <w:lang w:val="zh-CN"/>
        </w:rPr>
        <w:t>…所在页码</w:t>
      </w:r>
    </w:p>
    <w:p w14:paraId="4787E2AE">
      <w:pPr>
        <w:autoSpaceDE w:val="0"/>
        <w:autoSpaceDN w:val="0"/>
        <w:adjustRightInd w:val="0"/>
        <w:spacing w:line="400" w:lineRule="exact"/>
        <w:rPr>
          <w:lang w:val="zh-CN"/>
        </w:rPr>
      </w:pPr>
      <w:r>
        <w:rPr>
          <w:rFonts w:hint="eastAsia"/>
          <w:lang w:val="zh-CN"/>
        </w:rPr>
        <w:t>（</w:t>
      </w:r>
      <w:r>
        <w:rPr>
          <w:rFonts w:hint="eastAsia"/>
        </w:rPr>
        <w:t>4</w:t>
      </w:r>
      <w:r>
        <w:rPr>
          <w:rFonts w:hint="eastAsia"/>
          <w:lang w:val="zh-CN"/>
        </w:rPr>
        <w:t>）法定代表人证明书……………………………………………</w:t>
      </w:r>
      <w:r>
        <w:rPr>
          <w:rFonts w:hint="eastAsia"/>
        </w:rPr>
        <w:t xml:space="preserve"> </w:t>
      </w:r>
      <w:r>
        <w:rPr>
          <w:rFonts w:hint="eastAsia"/>
          <w:lang w:val="zh-CN"/>
        </w:rPr>
        <w:t>…所在页码</w:t>
      </w:r>
    </w:p>
    <w:p w14:paraId="21751162">
      <w:pPr>
        <w:autoSpaceDE w:val="0"/>
        <w:autoSpaceDN w:val="0"/>
        <w:adjustRightInd w:val="0"/>
        <w:spacing w:line="400" w:lineRule="exact"/>
        <w:rPr>
          <w:lang w:val="zh-CN"/>
        </w:rPr>
      </w:pPr>
      <w:r>
        <w:rPr>
          <w:rFonts w:hint="eastAsia"/>
          <w:lang w:val="zh-CN"/>
        </w:rPr>
        <w:t>（</w:t>
      </w:r>
      <w:r>
        <w:rPr>
          <w:rFonts w:hint="eastAsia"/>
        </w:rPr>
        <w:t>5</w:t>
      </w:r>
      <w:r>
        <w:rPr>
          <w:rFonts w:hint="eastAsia"/>
          <w:lang w:val="zh-CN"/>
        </w:rPr>
        <w:t>）法定代表人授权书……………………………………………</w:t>
      </w:r>
      <w:r>
        <w:rPr>
          <w:rFonts w:hint="eastAsia"/>
        </w:rPr>
        <w:t xml:space="preserve"> </w:t>
      </w:r>
      <w:r>
        <w:rPr>
          <w:rFonts w:hint="eastAsia"/>
          <w:lang w:val="zh-CN"/>
        </w:rPr>
        <w:t>…所在页码</w:t>
      </w:r>
    </w:p>
    <w:p w14:paraId="0444DCCB">
      <w:pPr>
        <w:autoSpaceDE w:val="0"/>
        <w:autoSpaceDN w:val="0"/>
        <w:adjustRightInd w:val="0"/>
        <w:spacing w:line="400" w:lineRule="exact"/>
        <w:rPr>
          <w:lang w:val="zh-CN"/>
        </w:rPr>
      </w:pPr>
      <w:r>
        <w:rPr>
          <w:rFonts w:hint="eastAsia"/>
          <w:lang w:val="zh-CN"/>
        </w:rPr>
        <w:t>（</w:t>
      </w:r>
      <w:r>
        <w:rPr>
          <w:rFonts w:hint="eastAsia"/>
        </w:rPr>
        <w:t>6</w:t>
      </w:r>
      <w:r>
        <w:rPr>
          <w:rFonts w:hint="eastAsia"/>
          <w:lang w:val="zh-CN"/>
        </w:rPr>
        <w:t>）供应商诚信承诺书……………………………………………</w:t>
      </w:r>
      <w:r>
        <w:rPr>
          <w:rFonts w:hint="eastAsia"/>
        </w:rPr>
        <w:t xml:space="preserve"> </w:t>
      </w:r>
      <w:r>
        <w:rPr>
          <w:rFonts w:hint="eastAsia"/>
          <w:lang w:val="zh-CN"/>
        </w:rPr>
        <w:t>…所在页码</w:t>
      </w:r>
    </w:p>
    <w:p w14:paraId="404D789F">
      <w:pPr>
        <w:autoSpaceDE w:val="0"/>
        <w:autoSpaceDN w:val="0"/>
        <w:adjustRightInd w:val="0"/>
        <w:spacing w:line="400" w:lineRule="exact"/>
        <w:rPr>
          <w:lang w:val="zh-CN"/>
        </w:rPr>
      </w:pPr>
      <w:r>
        <w:rPr>
          <w:rFonts w:hint="eastAsia"/>
          <w:lang w:val="zh-CN"/>
        </w:rPr>
        <w:t>（</w:t>
      </w:r>
      <w:r>
        <w:rPr>
          <w:rFonts w:hint="eastAsia"/>
        </w:rPr>
        <w:t>7</w:t>
      </w:r>
      <w:r>
        <w:rPr>
          <w:rFonts w:hint="eastAsia"/>
          <w:lang w:val="zh-CN"/>
        </w:rPr>
        <w:t>）已标价工程量清单</w:t>
      </w:r>
      <w:r>
        <w:rPr>
          <w:rFonts w:hint="eastAsia"/>
        </w:rPr>
        <w:t>格式</w:t>
      </w:r>
      <w:r>
        <w:rPr>
          <w:rFonts w:hint="eastAsia"/>
          <w:lang w:val="zh-CN"/>
        </w:rPr>
        <w:t>……………………………………</w:t>
      </w:r>
      <w:r>
        <w:rPr>
          <w:rFonts w:hint="eastAsia"/>
        </w:rPr>
        <w:t xml:space="preserve"> </w:t>
      </w:r>
      <w:r>
        <w:rPr>
          <w:rFonts w:hint="eastAsia"/>
          <w:lang w:val="zh-CN"/>
        </w:rPr>
        <w:t>……所在页码</w:t>
      </w:r>
    </w:p>
    <w:p w14:paraId="42A495A2">
      <w:pPr>
        <w:autoSpaceDE w:val="0"/>
        <w:autoSpaceDN w:val="0"/>
        <w:adjustRightInd w:val="0"/>
        <w:spacing w:line="400" w:lineRule="exact"/>
        <w:rPr>
          <w:lang w:val="zh-CN"/>
        </w:rPr>
      </w:pPr>
      <w:r>
        <w:rPr>
          <w:rFonts w:hint="eastAsia"/>
          <w:lang w:val="zh-CN"/>
        </w:rPr>
        <w:t>（</w:t>
      </w:r>
      <w:r>
        <w:rPr>
          <w:rFonts w:hint="eastAsia"/>
        </w:rPr>
        <w:t>8</w:t>
      </w:r>
      <w:r>
        <w:rPr>
          <w:rFonts w:hint="eastAsia"/>
          <w:lang w:val="zh-CN"/>
        </w:rPr>
        <w:t>）施工组织设计………………………………………………</w:t>
      </w:r>
      <w:r>
        <w:rPr>
          <w:rFonts w:hint="eastAsia"/>
        </w:rPr>
        <w:t xml:space="preserve"> </w:t>
      </w:r>
      <w:r>
        <w:rPr>
          <w:rFonts w:hint="eastAsia"/>
          <w:lang w:val="zh-CN"/>
        </w:rPr>
        <w:t>……所在页码</w:t>
      </w:r>
    </w:p>
    <w:p w14:paraId="1250BEA7">
      <w:pPr>
        <w:autoSpaceDE w:val="0"/>
        <w:autoSpaceDN w:val="0"/>
        <w:adjustRightInd w:val="0"/>
        <w:spacing w:line="400" w:lineRule="exact"/>
        <w:rPr>
          <w:lang w:val="zh-CN"/>
        </w:rPr>
      </w:pPr>
      <w:r>
        <w:rPr>
          <w:rFonts w:hint="eastAsia"/>
          <w:lang w:val="zh-CN"/>
        </w:rPr>
        <w:t>（</w:t>
      </w:r>
      <w:r>
        <w:rPr>
          <w:rFonts w:hint="eastAsia"/>
        </w:rPr>
        <w:t>9</w:t>
      </w:r>
      <w:r>
        <w:rPr>
          <w:rFonts w:hint="eastAsia"/>
          <w:lang w:val="zh-CN"/>
        </w:rPr>
        <w:t>）</w:t>
      </w:r>
      <w:r>
        <w:rPr>
          <w:rFonts w:hint="eastAsia"/>
        </w:rPr>
        <w:t>项目管理机构</w:t>
      </w:r>
      <w:r>
        <w:rPr>
          <w:rFonts w:hint="eastAsia"/>
          <w:lang w:val="zh-CN"/>
        </w:rPr>
        <w:t>………………………………………………</w:t>
      </w:r>
      <w:r>
        <w:rPr>
          <w:rFonts w:hint="eastAsia"/>
        </w:rPr>
        <w:t xml:space="preserve"> </w:t>
      </w:r>
      <w:r>
        <w:rPr>
          <w:rFonts w:hint="eastAsia"/>
          <w:lang w:val="zh-CN"/>
        </w:rPr>
        <w:t>……所在页码</w:t>
      </w:r>
    </w:p>
    <w:p w14:paraId="11AADEB7">
      <w:pPr>
        <w:autoSpaceDE w:val="0"/>
        <w:autoSpaceDN w:val="0"/>
        <w:adjustRightInd w:val="0"/>
        <w:spacing w:line="400" w:lineRule="exact"/>
        <w:rPr>
          <w:lang w:val="zh-CN"/>
        </w:rPr>
      </w:pPr>
      <w:r>
        <w:rPr>
          <w:rFonts w:hint="eastAsia"/>
          <w:lang w:val="zh-CN"/>
        </w:rPr>
        <w:t>（</w:t>
      </w:r>
      <w:r>
        <w:rPr>
          <w:rFonts w:hint="eastAsia"/>
        </w:rPr>
        <w:t>1</w:t>
      </w:r>
      <w:r>
        <w:rPr>
          <w:rFonts w:hint="eastAsia"/>
          <w:lang w:val="zh-CN"/>
        </w:rPr>
        <w:t>0）资格审查资料……………………………………………………所在页码</w:t>
      </w:r>
    </w:p>
    <w:p w14:paraId="4E55DEC6">
      <w:pPr>
        <w:autoSpaceDE w:val="0"/>
        <w:autoSpaceDN w:val="0"/>
        <w:adjustRightInd w:val="0"/>
        <w:spacing w:line="400" w:lineRule="exact"/>
        <w:rPr>
          <w:lang w:val="zh-CN"/>
        </w:rPr>
      </w:pPr>
      <w:r>
        <w:rPr>
          <w:rFonts w:hint="eastAsia"/>
          <w:lang w:val="zh-CN"/>
        </w:rPr>
        <w:t>（11）磋商保证金………………………………………………………所在页码</w:t>
      </w:r>
    </w:p>
    <w:p w14:paraId="29BED509">
      <w:pPr>
        <w:autoSpaceDE w:val="0"/>
        <w:autoSpaceDN w:val="0"/>
        <w:adjustRightInd w:val="0"/>
        <w:spacing w:line="400" w:lineRule="exact"/>
        <w:rPr>
          <w:lang w:val="zh-CN"/>
        </w:rPr>
      </w:pPr>
      <w:r>
        <w:rPr>
          <w:rFonts w:hint="eastAsia"/>
          <w:lang w:val="zh-CN"/>
        </w:rPr>
        <w:t>（12）无重大违法记录声明价…………………………………………所在页码</w:t>
      </w:r>
    </w:p>
    <w:p w14:paraId="7B96ADD8">
      <w:pPr>
        <w:autoSpaceDE w:val="0"/>
        <w:autoSpaceDN w:val="0"/>
        <w:adjustRightInd w:val="0"/>
        <w:spacing w:line="400" w:lineRule="exact"/>
        <w:rPr>
          <w:lang w:val="zh-CN"/>
        </w:rPr>
      </w:pPr>
      <w:r>
        <w:rPr>
          <w:rFonts w:hint="eastAsia"/>
          <w:lang w:val="zh-CN"/>
        </w:rPr>
        <w:t>（13）类似业绩证明材料………………………………………………所在页码</w:t>
      </w:r>
    </w:p>
    <w:p w14:paraId="2897837C">
      <w:pPr>
        <w:autoSpaceDE w:val="0"/>
        <w:autoSpaceDN w:val="0"/>
        <w:adjustRightInd w:val="0"/>
        <w:spacing w:line="400" w:lineRule="exact"/>
        <w:rPr>
          <w:lang w:val="zh-CN"/>
        </w:rPr>
      </w:pPr>
      <w:r>
        <w:rPr>
          <w:rFonts w:hint="eastAsia"/>
          <w:lang w:val="zh-CN"/>
        </w:rPr>
        <w:t>（</w:t>
      </w:r>
      <w:r>
        <w:rPr>
          <w:rFonts w:hint="eastAsia"/>
        </w:rPr>
        <w:t>14</w:t>
      </w:r>
      <w:r>
        <w:rPr>
          <w:rFonts w:hint="eastAsia"/>
          <w:lang w:val="zh-CN"/>
        </w:rPr>
        <w:t>）中小企业声明函（工程）………………………………………所在页码</w:t>
      </w:r>
    </w:p>
    <w:p w14:paraId="38726046">
      <w:pPr>
        <w:autoSpaceDE w:val="0"/>
        <w:autoSpaceDN w:val="0"/>
        <w:adjustRightInd w:val="0"/>
        <w:spacing w:line="400" w:lineRule="exact"/>
        <w:rPr>
          <w:lang w:val="zh-CN"/>
        </w:rPr>
      </w:pPr>
      <w:r>
        <w:rPr>
          <w:rFonts w:hint="eastAsia"/>
          <w:lang w:val="zh-CN"/>
        </w:rPr>
        <w:t>（</w:t>
      </w:r>
      <w:r>
        <w:rPr>
          <w:rFonts w:hint="eastAsia"/>
        </w:rPr>
        <w:t>15</w:t>
      </w:r>
      <w:r>
        <w:rPr>
          <w:rFonts w:hint="eastAsia"/>
          <w:lang w:val="zh-CN"/>
        </w:rPr>
        <w:t>）残疾人福利性单位声明函………………………………………所在页码</w:t>
      </w:r>
    </w:p>
    <w:p w14:paraId="6899DD1F">
      <w:pPr>
        <w:autoSpaceDE w:val="0"/>
        <w:autoSpaceDN w:val="0"/>
        <w:adjustRightInd w:val="0"/>
        <w:spacing w:line="400" w:lineRule="exact"/>
        <w:rPr>
          <w:lang w:val="zh-CN"/>
        </w:rPr>
      </w:pPr>
      <w:r>
        <w:rPr>
          <w:rFonts w:hint="eastAsia"/>
          <w:lang w:val="zh-CN"/>
        </w:rPr>
        <w:t>（</w:t>
      </w:r>
      <w:r>
        <w:rPr>
          <w:rFonts w:hint="eastAsia"/>
        </w:rPr>
        <w:t>16</w:t>
      </w:r>
      <w:r>
        <w:rPr>
          <w:rFonts w:hint="eastAsia"/>
          <w:lang w:val="zh-CN"/>
        </w:rPr>
        <w:t>）监狱企业证明资料………………………………………………所在页码</w:t>
      </w:r>
    </w:p>
    <w:p w14:paraId="243105F5">
      <w:pPr>
        <w:autoSpaceDE w:val="0"/>
        <w:autoSpaceDN w:val="0"/>
        <w:adjustRightInd w:val="0"/>
        <w:spacing w:line="400" w:lineRule="exact"/>
        <w:rPr>
          <w:lang w:val="zh-CN"/>
        </w:rPr>
      </w:pPr>
      <w:r>
        <w:rPr>
          <w:rFonts w:hint="eastAsia"/>
          <w:lang w:val="zh-CN"/>
        </w:rPr>
        <w:t>（1</w:t>
      </w:r>
      <w:r>
        <w:rPr>
          <w:rFonts w:hint="eastAsia"/>
        </w:rPr>
        <w:t>7</w:t>
      </w:r>
      <w:r>
        <w:rPr>
          <w:rFonts w:hint="eastAsia"/>
          <w:lang w:val="zh-CN"/>
        </w:rPr>
        <w:t>）供应商认为在其他方面有必要说明的事项……………………所在页码</w:t>
      </w:r>
    </w:p>
    <w:p w14:paraId="4E02006A">
      <w:pPr>
        <w:autoSpaceDE w:val="0"/>
        <w:autoSpaceDN w:val="0"/>
        <w:adjustRightInd w:val="0"/>
        <w:spacing w:line="400" w:lineRule="exact"/>
        <w:rPr>
          <w:lang w:val="zh-CN"/>
        </w:rPr>
      </w:pPr>
      <w:r>
        <w:rPr>
          <w:rFonts w:hint="eastAsia"/>
          <w:lang w:val="zh-CN"/>
        </w:rPr>
        <w:t>（1</w:t>
      </w:r>
      <w:r>
        <w:rPr>
          <w:rFonts w:hint="eastAsia"/>
        </w:rPr>
        <w:t>8</w:t>
      </w:r>
      <w:r>
        <w:rPr>
          <w:rFonts w:hint="eastAsia"/>
          <w:lang w:val="zh-CN"/>
        </w:rPr>
        <w:t>）磋商最终报价……………………………………………………所在页码</w:t>
      </w:r>
    </w:p>
    <w:p w14:paraId="44166B1E">
      <w:pPr>
        <w:autoSpaceDE w:val="0"/>
        <w:autoSpaceDN w:val="0"/>
        <w:adjustRightInd w:val="0"/>
        <w:spacing w:line="520" w:lineRule="exact"/>
        <w:rPr>
          <w:lang w:val="zh-CN"/>
        </w:rPr>
      </w:pPr>
    </w:p>
    <w:p w14:paraId="53622BD1">
      <w:pPr>
        <w:snapToGrid w:val="0"/>
        <w:spacing w:line="520" w:lineRule="exact"/>
        <w:outlineLvl w:val="1"/>
        <w:rPr>
          <w:b/>
          <w:sz w:val="28"/>
          <w:szCs w:val="28"/>
        </w:rPr>
      </w:pPr>
      <w:r>
        <w:rPr>
          <w:rFonts w:hint="eastAsia"/>
          <w:b/>
          <w:sz w:val="28"/>
          <w:szCs w:val="28"/>
        </w:rPr>
        <w:br w:type="page"/>
      </w:r>
      <w:bookmarkStart w:id="1874" w:name="_Toc26794"/>
      <w:bookmarkStart w:id="1875" w:name="_Toc23378"/>
      <w:r>
        <w:rPr>
          <w:rFonts w:hint="eastAsia"/>
          <w:b/>
          <w:sz w:val="28"/>
          <w:szCs w:val="28"/>
        </w:rPr>
        <w:t>附件</w:t>
      </w:r>
      <w:bookmarkStart w:id="1876" w:name="_Toc376936768"/>
      <w:bookmarkStart w:id="1877" w:name="_Toc325726037"/>
      <w:r>
        <w:rPr>
          <w:rFonts w:hint="eastAsia"/>
          <w:b/>
          <w:sz w:val="28"/>
          <w:szCs w:val="28"/>
        </w:rPr>
        <w:t>3：磋商函</w:t>
      </w:r>
      <w:bookmarkEnd w:id="1876"/>
      <w:bookmarkEnd w:id="1877"/>
      <w:r>
        <w:rPr>
          <w:rFonts w:hint="eastAsia"/>
          <w:b/>
          <w:sz w:val="28"/>
          <w:szCs w:val="28"/>
        </w:rPr>
        <w:t>及磋商报价表</w:t>
      </w:r>
      <w:bookmarkEnd w:id="1874"/>
      <w:bookmarkEnd w:id="1875"/>
    </w:p>
    <w:p w14:paraId="5B1B5E10">
      <w:pPr>
        <w:pStyle w:val="7"/>
        <w:rPr>
          <w:rFonts w:ascii="宋体" w:hAnsi="宋体" w:cs="宋体"/>
        </w:rPr>
      </w:pPr>
    </w:p>
    <w:p w14:paraId="793260FF">
      <w:pPr>
        <w:spacing w:before="100" w:beforeAutospacing="1" w:after="100" w:afterAutospacing="1" w:line="520" w:lineRule="exact"/>
        <w:ind w:firstLine="199" w:firstLineChars="55"/>
        <w:jc w:val="center"/>
        <w:rPr>
          <w:b/>
          <w:sz w:val="36"/>
          <w:szCs w:val="36"/>
        </w:rPr>
      </w:pPr>
      <w:r>
        <w:rPr>
          <w:rFonts w:hint="eastAsia"/>
          <w:b/>
          <w:sz w:val="36"/>
          <w:szCs w:val="36"/>
        </w:rPr>
        <w:t>磋商函及磋商报价表</w:t>
      </w:r>
    </w:p>
    <w:p w14:paraId="2696044D">
      <w:pPr>
        <w:spacing w:before="100" w:beforeAutospacing="1" w:after="100" w:afterAutospacing="1" w:line="520" w:lineRule="exact"/>
        <w:ind w:firstLine="3373" w:firstLineChars="1050"/>
        <w:outlineLvl w:val="1"/>
        <w:rPr>
          <w:b/>
          <w:bCs/>
          <w:sz w:val="32"/>
          <w:szCs w:val="32"/>
        </w:rPr>
      </w:pPr>
      <w:bookmarkStart w:id="1878" w:name="_Toc323800506"/>
      <w:bookmarkStart w:id="1879" w:name="_Toc201287637"/>
      <w:bookmarkStart w:id="1880" w:name="_Toc323717401"/>
      <w:bookmarkStart w:id="1881" w:name="_Toc7887"/>
      <w:r>
        <w:rPr>
          <w:rFonts w:hint="eastAsia"/>
          <w:b/>
          <w:bCs/>
          <w:sz w:val="32"/>
          <w:szCs w:val="32"/>
        </w:rPr>
        <w:t>（一）磋商函</w:t>
      </w:r>
      <w:bookmarkEnd w:id="1878"/>
      <w:bookmarkEnd w:id="1879"/>
      <w:bookmarkEnd w:id="1880"/>
      <w:bookmarkEnd w:id="1881"/>
    </w:p>
    <w:p w14:paraId="7825A4A2">
      <w:pPr>
        <w:adjustRightInd w:val="0"/>
        <w:spacing w:line="360" w:lineRule="auto"/>
        <w:textAlignment w:val="baseline"/>
        <w:rPr>
          <w:b/>
        </w:rPr>
      </w:pPr>
      <w:r>
        <w:rPr>
          <w:rFonts w:hint="eastAsia"/>
          <w:b/>
        </w:rPr>
        <w:t>致：青海川泽工程咨询有限公司</w:t>
      </w:r>
    </w:p>
    <w:p w14:paraId="169A2517">
      <w:pPr>
        <w:spacing w:line="400" w:lineRule="exact"/>
        <w:ind w:firstLine="482"/>
      </w:pPr>
      <w:r>
        <w:rPr>
          <w:rFonts w:hint="eastAsia"/>
        </w:rPr>
        <w:t>1.我方已仔细研究了</w:t>
      </w:r>
      <w:r>
        <w:rPr>
          <w:rFonts w:hint="eastAsia"/>
          <w:u w:val="single"/>
        </w:rPr>
        <w:t xml:space="preserve"> （项目名称及项目编号） </w:t>
      </w:r>
      <w:r>
        <w:rPr>
          <w:rFonts w:hint="eastAsia"/>
        </w:rPr>
        <w:t>磋商文件的全部内容，愿意以人民币（大写）</w:t>
      </w:r>
      <w:r>
        <w:rPr>
          <w:rFonts w:hint="eastAsia"/>
          <w:u w:val="single"/>
        </w:rPr>
        <w:t xml:space="preserve">     </w:t>
      </w:r>
      <w:r>
        <w:rPr>
          <w:rFonts w:hint="eastAsia"/>
        </w:rPr>
        <w:t>元（¥</w:t>
      </w:r>
      <w:r>
        <w:rPr>
          <w:rFonts w:hint="eastAsia"/>
          <w:u w:val="single"/>
        </w:rPr>
        <w:t xml:space="preserve">     </w:t>
      </w:r>
      <w:r>
        <w:rPr>
          <w:rFonts w:hint="eastAsia"/>
        </w:rPr>
        <w:t>）的磋商总报价，施工工期为</w:t>
      </w:r>
      <w:r>
        <w:rPr>
          <w:rFonts w:hint="eastAsia"/>
          <w:u w:val="single"/>
        </w:rPr>
        <w:t xml:space="preserve">     </w:t>
      </w:r>
      <w:r>
        <w:rPr>
          <w:rFonts w:hint="eastAsia"/>
        </w:rPr>
        <w:t>，按合同约定实施和完成承包工程，修补工程中的任何缺陷，达到工程质量合格标准。</w:t>
      </w:r>
    </w:p>
    <w:p w14:paraId="1D1073CD">
      <w:pPr>
        <w:autoSpaceDE w:val="0"/>
        <w:autoSpaceDN w:val="0"/>
        <w:adjustRightInd w:val="0"/>
        <w:spacing w:line="400" w:lineRule="exact"/>
        <w:ind w:firstLine="482"/>
      </w:pPr>
      <w:r>
        <w:rPr>
          <w:rFonts w:hint="eastAsia"/>
        </w:rPr>
        <w:t>我方的上述磋商报价中，包括：安全文明施工费：</w:t>
      </w:r>
      <w:r>
        <w:rPr>
          <w:rFonts w:hint="eastAsia"/>
          <w:u w:val="single"/>
        </w:rPr>
        <w:t xml:space="preserve">   </w:t>
      </w:r>
      <w:r>
        <w:rPr>
          <w:rFonts w:hint="eastAsia"/>
        </w:rPr>
        <w:t>元；规费：</w:t>
      </w:r>
      <w:r>
        <w:rPr>
          <w:rFonts w:hint="eastAsia"/>
          <w:u w:val="single"/>
        </w:rPr>
        <w:t xml:space="preserve">     </w:t>
      </w:r>
      <w:r>
        <w:rPr>
          <w:rFonts w:hint="eastAsia"/>
        </w:rPr>
        <w:t>元；人工费：</w:t>
      </w:r>
      <w:r>
        <w:rPr>
          <w:rFonts w:hint="eastAsia"/>
          <w:u w:val="single"/>
        </w:rPr>
        <w:t xml:space="preserve">   </w:t>
      </w:r>
      <w:r>
        <w:rPr>
          <w:rFonts w:hint="eastAsia"/>
        </w:rPr>
        <w:t>元；暂列金额：</w:t>
      </w:r>
      <w:r>
        <w:rPr>
          <w:rFonts w:hint="eastAsia"/>
          <w:u w:val="single"/>
        </w:rPr>
        <w:t xml:space="preserve">   </w:t>
      </w:r>
      <w:r>
        <w:rPr>
          <w:rFonts w:hint="eastAsia"/>
        </w:rPr>
        <w:t>元；暂估价：</w:t>
      </w:r>
      <w:r>
        <w:rPr>
          <w:rFonts w:hint="eastAsia"/>
          <w:u w:val="single"/>
        </w:rPr>
        <w:t xml:space="preserve">   </w:t>
      </w:r>
      <w:r>
        <w:rPr>
          <w:rFonts w:hint="eastAsia"/>
        </w:rPr>
        <w:t>元。</w:t>
      </w:r>
    </w:p>
    <w:p w14:paraId="20D6CF0E">
      <w:pPr>
        <w:autoSpaceDE w:val="0"/>
        <w:autoSpaceDN w:val="0"/>
        <w:adjustRightInd w:val="0"/>
        <w:spacing w:line="400" w:lineRule="exact"/>
        <w:ind w:firstLine="482"/>
      </w:pPr>
      <w:r>
        <w:rPr>
          <w:rFonts w:hint="eastAsia"/>
        </w:rPr>
        <w:t>2.磋商有效期自磋商开始之日起</w:t>
      </w:r>
      <w:r>
        <w:rPr>
          <w:rFonts w:hint="eastAsia"/>
          <w:u w:val="single"/>
        </w:rPr>
        <w:t>60</w:t>
      </w:r>
      <w:r>
        <w:rPr>
          <w:rFonts w:hint="eastAsia"/>
        </w:rPr>
        <w:t>天内有效。我方承诺在磋商有效期内不修改、撤销磋商报价文件。</w:t>
      </w:r>
    </w:p>
    <w:p w14:paraId="541DE752">
      <w:pPr>
        <w:autoSpaceDE w:val="0"/>
        <w:autoSpaceDN w:val="0"/>
        <w:adjustRightInd w:val="0"/>
        <w:spacing w:line="400" w:lineRule="exact"/>
        <w:ind w:firstLine="482"/>
      </w:pPr>
      <w:r>
        <w:rPr>
          <w:rFonts w:hint="eastAsia"/>
        </w:rPr>
        <w:t>3.随同本磋商函提交磋商保证金一份，金额为人民币（大写）</w:t>
      </w:r>
      <w:r>
        <w:rPr>
          <w:rFonts w:hint="eastAsia"/>
          <w:u w:val="single"/>
        </w:rPr>
        <w:t xml:space="preserve">   </w:t>
      </w:r>
      <w:r>
        <w:rPr>
          <w:rFonts w:hint="eastAsia"/>
        </w:rPr>
        <w:t>元（¥</w:t>
      </w:r>
      <w:r>
        <w:rPr>
          <w:rFonts w:hint="eastAsia"/>
          <w:u w:val="single"/>
        </w:rPr>
        <w:t xml:space="preserve">   </w:t>
      </w:r>
      <w:r>
        <w:rPr>
          <w:rFonts w:hint="eastAsia"/>
        </w:rPr>
        <w:t>）。</w:t>
      </w:r>
    </w:p>
    <w:p w14:paraId="42DF7476">
      <w:pPr>
        <w:autoSpaceDE w:val="0"/>
        <w:autoSpaceDN w:val="0"/>
        <w:adjustRightInd w:val="0"/>
        <w:spacing w:line="400" w:lineRule="exact"/>
        <w:ind w:firstLine="482"/>
      </w:pPr>
      <w:r>
        <w:rPr>
          <w:rFonts w:hint="eastAsia"/>
        </w:rPr>
        <w:t>4.如我方成交：</w:t>
      </w:r>
    </w:p>
    <w:p w14:paraId="4F84D65D">
      <w:pPr>
        <w:autoSpaceDE w:val="0"/>
        <w:autoSpaceDN w:val="0"/>
        <w:adjustRightInd w:val="0"/>
        <w:spacing w:line="400" w:lineRule="exact"/>
        <w:ind w:firstLine="482"/>
      </w:pPr>
      <w:r>
        <w:rPr>
          <w:rFonts w:hint="eastAsia"/>
        </w:rPr>
        <w:t>（1）我方承诺在收到成交通知书后，在成交通知书规定的期限内与采购人签订合同。</w:t>
      </w:r>
    </w:p>
    <w:p w14:paraId="78EDFEF7">
      <w:pPr>
        <w:autoSpaceDE w:val="0"/>
        <w:autoSpaceDN w:val="0"/>
        <w:adjustRightInd w:val="0"/>
        <w:spacing w:line="400" w:lineRule="exact"/>
        <w:ind w:firstLine="482"/>
      </w:pPr>
      <w:r>
        <w:rPr>
          <w:rFonts w:hint="eastAsia"/>
        </w:rPr>
        <w:t>（2）我方承诺在合同约定的期限内完成并移交全部合同工程。</w:t>
      </w:r>
    </w:p>
    <w:p w14:paraId="1F0F9C7E">
      <w:pPr>
        <w:autoSpaceDE w:val="0"/>
        <w:autoSpaceDN w:val="0"/>
        <w:adjustRightInd w:val="0"/>
        <w:spacing w:line="400" w:lineRule="exact"/>
        <w:ind w:firstLine="482"/>
        <w:rPr>
          <w:sz w:val="28"/>
          <w:szCs w:val="28"/>
        </w:rPr>
      </w:pPr>
      <w:r>
        <w:rPr>
          <w:rFonts w:hint="eastAsia"/>
        </w:rPr>
        <w:t>5.我方在此声明，所递交的磋商报价文件及有关资料内容完整、真实和准确。</w:t>
      </w:r>
    </w:p>
    <w:p w14:paraId="372C664D">
      <w:pPr>
        <w:spacing w:line="520" w:lineRule="exact"/>
        <w:ind w:firstLine="560"/>
        <w:jc w:val="center"/>
        <w:rPr>
          <w:sz w:val="28"/>
          <w:szCs w:val="28"/>
        </w:rPr>
      </w:pPr>
    </w:p>
    <w:p w14:paraId="7CCA61ED">
      <w:pPr>
        <w:pStyle w:val="3"/>
      </w:pPr>
    </w:p>
    <w:p w14:paraId="561F6E30">
      <w:pPr>
        <w:autoSpaceDE w:val="0"/>
        <w:autoSpaceDN w:val="0"/>
        <w:spacing w:line="480" w:lineRule="auto"/>
        <w:jc w:val="center"/>
        <w:rPr>
          <w:b/>
          <w:bCs/>
          <w:lang w:val="zh-CN"/>
        </w:rPr>
      </w:pPr>
      <w:r>
        <w:rPr>
          <w:rFonts w:hint="eastAsia"/>
          <w:sz w:val="28"/>
          <w:szCs w:val="28"/>
        </w:rPr>
        <w:t xml:space="preserve">            </w:t>
      </w:r>
      <w:r>
        <w:rPr>
          <w:rFonts w:hint="eastAsia"/>
          <w:b/>
          <w:bCs/>
          <w:lang w:val="zh-CN"/>
        </w:rPr>
        <w:t xml:space="preserve">  供应商：       （公章）</w:t>
      </w:r>
    </w:p>
    <w:p w14:paraId="7398CAE6">
      <w:pPr>
        <w:autoSpaceDE w:val="0"/>
        <w:autoSpaceDN w:val="0"/>
        <w:spacing w:line="480" w:lineRule="auto"/>
        <w:jc w:val="center"/>
        <w:outlineLvl w:val="1"/>
        <w:rPr>
          <w:b/>
          <w:bCs/>
          <w:lang w:val="zh-CN"/>
        </w:rPr>
      </w:pPr>
      <w:r>
        <w:rPr>
          <w:rFonts w:hint="eastAsia"/>
          <w:b/>
          <w:bCs/>
          <w:lang w:val="zh-CN"/>
        </w:rPr>
        <w:t xml:space="preserve">        </w:t>
      </w:r>
      <w:bookmarkStart w:id="1882" w:name="_Toc8562"/>
      <w:r>
        <w:rPr>
          <w:rFonts w:hint="eastAsia"/>
          <w:b/>
          <w:bCs/>
          <w:lang w:val="zh-CN"/>
        </w:rPr>
        <w:t>法定代表人或委托代理人：       （签字或盖章）</w:t>
      </w:r>
      <w:bookmarkEnd w:id="1882"/>
    </w:p>
    <w:p w14:paraId="1E6EB619">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07E89311">
      <w:pPr>
        <w:spacing w:line="520" w:lineRule="exact"/>
        <w:ind w:firstLine="482"/>
        <w:jc w:val="center"/>
        <w:rPr>
          <w:b/>
          <w:sz w:val="36"/>
          <w:szCs w:val="36"/>
        </w:rPr>
      </w:pPr>
    </w:p>
    <w:p w14:paraId="7E0D7DC0">
      <w:pPr>
        <w:spacing w:line="360" w:lineRule="auto"/>
        <w:ind w:firstLine="2127" w:firstLineChars="662"/>
        <w:contextualSpacing/>
        <w:rPr>
          <w:b/>
          <w:bCs/>
          <w:sz w:val="32"/>
          <w:szCs w:val="32"/>
        </w:rPr>
      </w:pPr>
      <w:r>
        <w:rPr>
          <w:rFonts w:hint="eastAsia"/>
          <w:b/>
          <w:bCs/>
          <w:sz w:val="32"/>
          <w:szCs w:val="32"/>
        </w:rPr>
        <w:br w:type="page"/>
      </w:r>
    </w:p>
    <w:p w14:paraId="3766453E">
      <w:pPr>
        <w:spacing w:line="360" w:lineRule="auto"/>
        <w:ind w:firstLine="2127" w:firstLineChars="662"/>
        <w:contextualSpacing/>
        <w:outlineLvl w:val="1"/>
        <w:rPr>
          <w:b/>
          <w:sz w:val="36"/>
          <w:szCs w:val="36"/>
        </w:rPr>
      </w:pPr>
      <w:bookmarkStart w:id="1883" w:name="_Toc28553"/>
      <w:r>
        <w:rPr>
          <w:rFonts w:hint="eastAsia"/>
          <w:b/>
          <w:bCs/>
          <w:sz w:val="32"/>
          <w:szCs w:val="32"/>
        </w:rPr>
        <w:t>（二）竞争性磋商首次报价表</w:t>
      </w:r>
      <w:bookmarkEnd w:id="1883"/>
    </w:p>
    <w:p w14:paraId="7BE370C7">
      <w:pPr>
        <w:spacing w:line="520" w:lineRule="exact"/>
        <w:jc w:val="center"/>
        <w:rPr>
          <w:b/>
        </w:rPr>
      </w:pPr>
      <w:r>
        <w:rPr>
          <w:rFonts w:hint="eastAsia"/>
          <w:b/>
        </w:rPr>
        <w:t xml:space="preserve">供应商名称：              </w:t>
      </w:r>
      <w:r>
        <w:rPr>
          <w:rFonts w:hint="eastAsia"/>
          <w:b/>
          <w:lang w:val="en-US" w:eastAsia="zh-CN"/>
        </w:rPr>
        <w:t xml:space="preserve">            </w:t>
      </w:r>
      <w:r>
        <w:rPr>
          <w:rFonts w:hint="eastAsia"/>
          <w:b/>
        </w:rPr>
        <w:t xml:space="preserve">                       单位：元</w:t>
      </w:r>
    </w:p>
    <w:tbl>
      <w:tblPr>
        <w:tblStyle w:val="25"/>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37" w:hRule="atLeast"/>
        </w:trPr>
        <w:tc>
          <w:tcPr>
            <w:tcW w:w="2071" w:type="dxa"/>
            <w:vAlign w:val="center"/>
          </w:tcPr>
          <w:p w14:paraId="6CF9CFEC">
            <w:pPr>
              <w:spacing w:line="520" w:lineRule="exact"/>
              <w:jc w:val="center"/>
              <w:rPr>
                <w:b/>
              </w:rPr>
            </w:pPr>
            <w:r>
              <w:rPr>
                <w:rFonts w:hint="eastAsia"/>
                <w:b/>
              </w:rPr>
              <w:t>项目名称</w:t>
            </w:r>
          </w:p>
        </w:tc>
        <w:tc>
          <w:tcPr>
            <w:tcW w:w="2699" w:type="dxa"/>
            <w:vAlign w:val="center"/>
          </w:tcPr>
          <w:p w14:paraId="0B12DD19">
            <w:pPr>
              <w:autoSpaceDE w:val="0"/>
              <w:autoSpaceDN w:val="0"/>
              <w:spacing w:line="360" w:lineRule="auto"/>
              <w:jc w:val="center"/>
              <w:rPr>
                <w:lang w:val="zh-CN"/>
              </w:rPr>
            </w:pPr>
            <w:r>
              <w:rPr>
                <w:rFonts w:hint="eastAsia"/>
                <w:b/>
                <w:lang w:val="zh-CN"/>
              </w:rPr>
              <w:t>磋商首次报价（</w:t>
            </w:r>
            <w:r>
              <w:rPr>
                <w:rFonts w:hint="eastAsia"/>
                <w:b/>
              </w:rPr>
              <w:t>元</w:t>
            </w:r>
            <w:r>
              <w:rPr>
                <w:rFonts w:hint="eastAsia"/>
                <w:b/>
                <w:lang w:val="zh-CN"/>
              </w:rPr>
              <w:t>）</w:t>
            </w:r>
          </w:p>
        </w:tc>
        <w:tc>
          <w:tcPr>
            <w:tcW w:w="1528" w:type="dxa"/>
            <w:vAlign w:val="center"/>
          </w:tcPr>
          <w:p w14:paraId="0C216956">
            <w:pPr>
              <w:spacing w:line="520" w:lineRule="exact"/>
              <w:jc w:val="center"/>
              <w:rPr>
                <w:b/>
              </w:rPr>
            </w:pPr>
            <w:r>
              <w:rPr>
                <w:rFonts w:hint="eastAsia"/>
                <w:b/>
              </w:rPr>
              <w:t>工程</w:t>
            </w:r>
          </w:p>
          <w:p w14:paraId="13DD4E7D">
            <w:pPr>
              <w:spacing w:line="520" w:lineRule="exact"/>
              <w:jc w:val="center"/>
              <w:rPr>
                <w:b/>
              </w:rPr>
            </w:pPr>
            <w:r>
              <w:rPr>
                <w:rFonts w:hint="eastAsia"/>
                <w:b/>
              </w:rPr>
              <w:t>质量</w:t>
            </w:r>
          </w:p>
        </w:tc>
        <w:tc>
          <w:tcPr>
            <w:tcW w:w="1249" w:type="dxa"/>
            <w:vAlign w:val="center"/>
          </w:tcPr>
          <w:p w14:paraId="3EE244A3">
            <w:pPr>
              <w:spacing w:line="520" w:lineRule="exact"/>
              <w:jc w:val="center"/>
              <w:rPr>
                <w:b/>
              </w:rPr>
            </w:pPr>
            <w:r>
              <w:rPr>
                <w:rFonts w:hint="eastAsia"/>
                <w:b/>
              </w:rPr>
              <w:t>工期</w:t>
            </w:r>
          </w:p>
        </w:tc>
        <w:tc>
          <w:tcPr>
            <w:tcW w:w="1390" w:type="dxa"/>
            <w:vAlign w:val="center"/>
          </w:tcPr>
          <w:p w14:paraId="497CEB95">
            <w:pPr>
              <w:spacing w:line="520" w:lineRule="exact"/>
              <w:jc w:val="center"/>
              <w:rPr>
                <w:rFonts w:hint="eastAsia" w:eastAsia="宋体"/>
                <w:b/>
                <w:lang w:eastAsia="zh-CN"/>
              </w:rPr>
            </w:pPr>
            <w:r>
              <w:rPr>
                <w:rFonts w:hint="eastAsia"/>
                <w:b/>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pPr>
          </w:p>
        </w:tc>
        <w:tc>
          <w:tcPr>
            <w:tcW w:w="2699" w:type="dxa"/>
            <w:vAlign w:val="center"/>
          </w:tcPr>
          <w:p w14:paraId="00075B1A">
            <w:pPr>
              <w:autoSpaceDE w:val="0"/>
              <w:autoSpaceDN w:val="0"/>
              <w:spacing w:line="360" w:lineRule="auto"/>
              <w:jc w:val="both"/>
              <w:rPr>
                <w:lang w:val="zh-CN"/>
              </w:rPr>
            </w:pPr>
            <w:r>
              <w:rPr>
                <w:rFonts w:hint="eastAsia"/>
                <w:bCs/>
                <w:lang w:val="zh-CN"/>
              </w:rPr>
              <w:t>大写：</w:t>
            </w:r>
          </w:p>
        </w:tc>
        <w:tc>
          <w:tcPr>
            <w:tcW w:w="1528" w:type="dxa"/>
            <w:vMerge w:val="restart"/>
            <w:vAlign w:val="center"/>
          </w:tcPr>
          <w:p w14:paraId="63970382">
            <w:pPr>
              <w:spacing w:line="520" w:lineRule="exact"/>
              <w:jc w:val="center"/>
            </w:pPr>
          </w:p>
        </w:tc>
        <w:tc>
          <w:tcPr>
            <w:tcW w:w="1249" w:type="dxa"/>
            <w:vMerge w:val="restart"/>
            <w:vAlign w:val="center"/>
          </w:tcPr>
          <w:p w14:paraId="32565AB9">
            <w:pPr>
              <w:spacing w:line="520" w:lineRule="exact"/>
              <w:jc w:val="center"/>
            </w:pPr>
          </w:p>
        </w:tc>
        <w:tc>
          <w:tcPr>
            <w:tcW w:w="1390" w:type="dxa"/>
            <w:vMerge w:val="restart"/>
            <w:vAlign w:val="center"/>
          </w:tcPr>
          <w:p w14:paraId="070F4928">
            <w:pPr>
              <w:spacing w:line="520" w:lineRule="exact"/>
              <w:jc w:val="cente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pPr>
          </w:p>
        </w:tc>
        <w:tc>
          <w:tcPr>
            <w:tcW w:w="2699" w:type="dxa"/>
            <w:vAlign w:val="center"/>
          </w:tcPr>
          <w:p w14:paraId="228DE6DE">
            <w:pPr>
              <w:autoSpaceDE w:val="0"/>
              <w:autoSpaceDN w:val="0"/>
              <w:spacing w:line="360" w:lineRule="auto"/>
              <w:jc w:val="both"/>
              <w:rPr>
                <w:lang w:val="zh-CN"/>
              </w:rPr>
            </w:pPr>
            <w:r>
              <w:rPr>
                <w:rFonts w:hint="eastAsia"/>
                <w:bCs/>
                <w:lang w:val="zh-CN"/>
              </w:rPr>
              <w:t>小写：</w:t>
            </w:r>
          </w:p>
        </w:tc>
        <w:tc>
          <w:tcPr>
            <w:tcW w:w="1528" w:type="dxa"/>
            <w:vMerge w:val="continue"/>
            <w:vAlign w:val="center"/>
          </w:tcPr>
          <w:p w14:paraId="3D700AE0">
            <w:pPr>
              <w:spacing w:line="520" w:lineRule="exact"/>
              <w:jc w:val="center"/>
            </w:pPr>
          </w:p>
        </w:tc>
        <w:tc>
          <w:tcPr>
            <w:tcW w:w="1249" w:type="dxa"/>
            <w:vMerge w:val="continue"/>
            <w:vAlign w:val="center"/>
          </w:tcPr>
          <w:p w14:paraId="71F35FB1">
            <w:pPr>
              <w:spacing w:line="520" w:lineRule="exact"/>
              <w:jc w:val="center"/>
            </w:pPr>
          </w:p>
        </w:tc>
        <w:tc>
          <w:tcPr>
            <w:tcW w:w="1390" w:type="dxa"/>
            <w:vMerge w:val="continue"/>
            <w:vAlign w:val="center"/>
          </w:tcPr>
          <w:p w14:paraId="640B113A">
            <w:pPr>
              <w:spacing w:line="520" w:lineRule="exact"/>
              <w:jc w:val="cente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pPr>
            <w:r>
              <w:rPr>
                <w:rFonts w:hint="eastAsia"/>
                <w:b/>
              </w:rPr>
              <w:t>其他承诺及需要说明的事项：</w:t>
            </w:r>
          </w:p>
        </w:tc>
      </w:tr>
    </w:tbl>
    <w:p w14:paraId="2800C6C6">
      <w:pPr>
        <w:autoSpaceDE w:val="0"/>
        <w:autoSpaceDN w:val="0"/>
        <w:adjustRightInd w:val="0"/>
        <w:spacing w:line="400" w:lineRule="exact"/>
        <w:rPr>
          <w:lang w:val="zh-CN"/>
        </w:rPr>
      </w:pPr>
      <w:r>
        <w:rPr>
          <w:rFonts w:hint="eastAsia"/>
          <w:lang w:val="zh-CN"/>
        </w:rPr>
        <w:t>注：1.填写此表时不得改变表格形式。</w:t>
      </w:r>
    </w:p>
    <w:p w14:paraId="26ED8A62">
      <w:pPr>
        <w:autoSpaceDE w:val="0"/>
        <w:autoSpaceDN w:val="0"/>
        <w:adjustRightInd w:val="0"/>
        <w:spacing w:line="400" w:lineRule="exact"/>
        <w:ind w:firstLine="480"/>
        <w:rPr>
          <w:lang w:val="zh-CN"/>
        </w:rPr>
      </w:pPr>
      <w:r>
        <w:rPr>
          <w:rFonts w:hint="eastAsia"/>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lang w:val="zh-CN"/>
        </w:rPr>
      </w:pPr>
      <w:r>
        <w:rPr>
          <w:rFonts w:hint="eastAsia"/>
          <w:lang w:val="zh-CN"/>
        </w:rPr>
        <w:t>3.“工期”是指供应商能够工程施工总日历天。</w:t>
      </w:r>
    </w:p>
    <w:p w14:paraId="5DAA91BB">
      <w:pPr>
        <w:autoSpaceDE w:val="0"/>
        <w:autoSpaceDN w:val="0"/>
        <w:adjustRightInd w:val="0"/>
        <w:spacing w:line="400" w:lineRule="exact"/>
        <w:ind w:firstLine="480"/>
        <w:rPr>
          <w:lang w:val="zh-CN"/>
        </w:rPr>
      </w:pPr>
      <w:r>
        <w:rPr>
          <w:rFonts w:hint="eastAsia"/>
          <w:lang w:val="zh-CN"/>
        </w:rPr>
        <w:t>4.竞争性磋商最初报价不能有两个或两个以上的报价方案。</w:t>
      </w:r>
    </w:p>
    <w:p w14:paraId="4665C321">
      <w:pPr>
        <w:adjustRightInd w:val="0"/>
        <w:spacing w:line="520" w:lineRule="exact"/>
        <w:textAlignment w:val="baseline"/>
        <w:rPr>
          <w:b/>
        </w:rPr>
      </w:pPr>
    </w:p>
    <w:p w14:paraId="41B4FAE1">
      <w:pPr>
        <w:adjustRightInd w:val="0"/>
        <w:spacing w:line="520" w:lineRule="exact"/>
        <w:textAlignment w:val="baseline"/>
        <w:rPr>
          <w:b/>
        </w:rPr>
      </w:pPr>
    </w:p>
    <w:p w14:paraId="70AB23D5">
      <w:pPr>
        <w:adjustRightInd w:val="0"/>
        <w:spacing w:line="520" w:lineRule="exact"/>
        <w:textAlignment w:val="baseline"/>
        <w:rPr>
          <w:b/>
        </w:rPr>
      </w:pPr>
    </w:p>
    <w:p w14:paraId="13090C4F">
      <w:pPr>
        <w:pStyle w:val="7"/>
        <w:rPr>
          <w:rFonts w:ascii="宋体" w:hAnsi="宋体" w:cs="宋体"/>
        </w:rPr>
      </w:pPr>
    </w:p>
    <w:p w14:paraId="4FA1F47F">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供应商：       （公章）</w:t>
      </w:r>
    </w:p>
    <w:p w14:paraId="5A206FB7">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法定代表人或委托代理人：       （签字或盖章）</w:t>
      </w:r>
    </w:p>
    <w:p w14:paraId="2483215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331D54AA">
      <w:pPr>
        <w:spacing w:line="520" w:lineRule="exact"/>
        <w:ind w:firstLine="482"/>
        <w:jc w:val="center"/>
        <w:rPr>
          <w:b/>
        </w:rPr>
      </w:pPr>
    </w:p>
    <w:p w14:paraId="4E01F107">
      <w:pPr>
        <w:spacing w:line="520" w:lineRule="exact"/>
        <w:rPr>
          <w:b/>
        </w:rPr>
      </w:pPr>
    </w:p>
    <w:p w14:paraId="5724B7EC">
      <w:pPr>
        <w:pStyle w:val="7"/>
        <w:rPr>
          <w:rFonts w:ascii="宋体" w:hAnsi="宋体" w:cs="宋体"/>
        </w:rPr>
      </w:pPr>
    </w:p>
    <w:p w14:paraId="11F7E602">
      <w:pPr>
        <w:snapToGrid w:val="0"/>
        <w:spacing w:line="520" w:lineRule="exact"/>
        <w:outlineLvl w:val="1"/>
        <w:rPr>
          <w:b/>
          <w:sz w:val="28"/>
          <w:szCs w:val="28"/>
        </w:rPr>
      </w:pPr>
      <w:bookmarkStart w:id="1884" w:name="_Toc12468"/>
      <w:bookmarkStart w:id="1885" w:name="_Toc29616"/>
      <w:r>
        <w:rPr>
          <w:rFonts w:hint="eastAsia"/>
          <w:b/>
          <w:sz w:val="28"/>
          <w:szCs w:val="28"/>
        </w:rPr>
        <w:t>附件</w:t>
      </w:r>
      <w:bookmarkStart w:id="1886" w:name="_Toc325726043"/>
      <w:bookmarkStart w:id="1887" w:name="_Toc376936774"/>
      <w:bookmarkStart w:id="1888" w:name="_Toc325726042"/>
      <w:bookmarkStart w:id="1889" w:name="_Toc376936773"/>
      <w:r>
        <w:rPr>
          <w:rFonts w:hint="eastAsia"/>
          <w:b/>
          <w:sz w:val="28"/>
          <w:szCs w:val="28"/>
        </w:rPr>
        <w:t>4：法定代表人证明书</w:t>
      </w:r>
      <w:bookmarkEnd w:id="1884"/>
      <w:bookmarkEnd w:id="1885"/>
      <w:bookmarkEnd w:id="1886"/>
      <w:bookmarkEnd w:id="1887"/>
    </w:p>
    <w:p w14:paraId="22A4723A">
      <w:pPr>
        <w:spacing w:line="520" w:lineRule="exact"/>
        <w:ind w:firstLine="723"/>
        <w:jc w:val="center"/>
        <w:rPr>
          <w:b/>
          <w:bCs/>
          <w:sz w:val="36"/>
          <w:szCs w:val="36"/>
        </w:rPr>
      </w:pPr>
    </w:p>
    <w:p w14:paraId="58E1FBF3">
      <w:pPr>
        <w:spacing w:line="520" w:lineRule="exact"/>
        <w:ind w:firstLine="723"/>
        <w:jc w:val="center"/>
        <w:rPr>
          <w:b/>
          <w:bCs/>
          <w:sz w:val="36"/>
          <w:szCs w:val="36"/>
        </w:rPr>
      </w:pPr>
      <w:r>
        <w:rPr>
          <w:rFonts w:hint="eastAsia"/>
          <w:b/>
          <w:bCs/>
          <w:sz w:val="36"/>
          <w:szCs w:val="36"/>
        </w:rPr>
        <w:t>法定代表人证明书</w:t>
      </w:r>
    </w:p>
    <w:p w14:paraId="5C945AAA">
      <w:pPr>
        <w:spacing w:line="520" w:lineRule="exact"/>
        <w:rPr>
          <w:b/>
          <w:bCs/>
        </w:rPr>
      </w:pPr>
    </w:p>
    <w:p w14:paraId="1DFCDD81">
      <w:pPr>
        <w:autoSpaceDE w:val="0"/>
        <w:autoSpaceDN w:val="0"/>
        <w:spacing w:line="360" w:lineRule="auto"/>
        <w:rPr>
          <w:lang w:val="zh-CN"/>
        </w:rPr>
      </w:pPr>
      <w:r>
        <w:rPr>
          <w:rFonts w:hint="eastAsia"/>
          <w:b/>
          <w:bCs/>
          <w:lang w:val="zh-CN"/>
        </w:rPr>
        <w:t>致：</w:t>
      </w:r>
      <w:r>
        <w:rPr>
          <w:rFonts w:hint="eastAsia"/>
          <w:b/>
          <w:bCs/>
        </w:rPr>
        <w:t>青海川泽工程咨询有限公司</w:t>
      </w:r>
    </w:p>
    <w:p w14:paraId="59A96FA7">
      <w:pPr>
        <w:autoSpaceDE w:val="0"/>
        <w:autoSpaceDN w:val="0"/>
        <w:spacing w:line="520" w:lineRule="exact"/>
        <w:ind w:firstLine="480"/>
        <w:rPr>
          <w:lang w:val="zh-CN"/>
        </w:rPr>
      </w:pPr>
      <w:r>
        <w:rPr>
          <w:rFonts w:hint="eastAsia"/>
          <w:u w:val="single"/>
          <w:lang w:val="zh-CN"/>
        </w:rPr>
        <w:t>（法定代表人姓名）</w:t>
      </w:r>
      <w:r>
        <w:rPr>
          <w:rFonts w:hint="eastAsia"/>
          <w:lang w:val="zh-CN"/>
        </w:rPr>
        <w:t>现任我单位</w:t>
      </w:r>
      <w:r>
        <w:rPr>
          <w:rFonts w:hint="eastAsia"/>
          <w:u w:val="single"/>
          <w:lang w:val="zh-CN"/>
        </w:rPr>
        <w:t xml:space="preserve">      </w:t>
      </w:r>
      <w:r>
        <w:rPr>
          <w:rFonts w:hint="eastAsia"/>
          <w:lang w:val="zh-CN"/>
        </w:rPr>
        <w:t>职务，为法定代表人，特此证明。</w:t>
      </w:r>
    </w:p>
    <w:p w14:paraId="490211E1">
      <w:pPr>
        <w:autoSpaceDE w:val="0"/>
        <w:autoSpaceDN w:val="0"/>
        <w:spacing w:line="520" w:lineRule="exact"/>
        <w:ind w:firstLine="480"/>
        <w:rPr>
          <w:lang w:val="zh-CN"/>
        </w:rPr>
      </w:pPr>
    </w:p>
    <w:p w14:paraId="11B2B88D">
      <w:pPr>
        <w:autoSpaceDE w:val="0"/>
        <w:autoSpaceDN w:val="0"/>
        <w:spacing w:line="520" w:lineRule="exact"/>
        <w:ind w:firstLine="480"/>
        <w:rPr>
          <w:lang w:val="zh-CN"/>
        </w:rPr>
      </w:pPr>
      <w:r>
        <w:rPr>
          <w:rFonts w:hint="eastAsia"/>
          <w:lang w:val="zh-CN"/>
        </w:rPr>
        <w:t>法定代表人基本情况：</w:t>
      </w:r>
    </w:p>
    <w:p w14:paraId="3664E54D">
      <w:pPr>
        <w:autoSpaceDE w:val="0"/>
        <w:autoSpaceDN w:val="0"/>
        <w:spacing w:line="520" w:lineRule="exact"/>
        <w:ind w:firstLine="480"/>
        <w:rPr>
          <w:u w:val="single"/>
          <w:lang w:val="zh-CN"/>
        </w:rPr>
      </w:pPr>
      <w:r>
        <w:rPr>
          <w:rFonts w:hint="eastAsia"/>
          <w:lang w:val="zh-CN"/>
        </w:rPr>
        <w:t>性别：</w:t>
      </w:r>
      <w:r>
        <w:rPr>
          <w:rFonts w:hint="eastAsia"/>
          <w:u w:val="single"/>
          <w:lang w:val="zh-CN"/>
        </w:rPr>
        <w:t xml:space="preserve">           </w:t>
      </w:r>
      <w:r>
        <w:rPr>
          <w:rFonts w:hint="eastAsia"/>
          <w:lang w:val="zh-CN"/>
        </w:rPr>
        <w:t>年龄：</w:t>
      </w:r>
      <w:r>
        <w:rPr>
          <w:rFonts w:hint="eastAsia"/>
          <w:u w:val="single"/>
          <w:lang w:val="zh-CN"/>
        </w:rPr>
        <w:t xml:space="preserve">           </w:t>
      </w:r>
      <w:r>
        <w:rPr>
          <w:rFonts w:hint="eastAsia"/>
          <w:lang w:val="zh-CN"/>
        </w:rPr>
        <w:t xml:space="preserve"> 民族：</w:t>
      </w:r>
      <w:r>
        <w:rPr>
          <w:rFonts w:hint="eastAsia"/>
          <w:u w:val="single"/>
          <w:lang w:val="zh-CN"/>
        </w:rPr>
        <w:t xml:space="preserve">         </w:t>
      </w:r>
    </w:p>
    <w:p w14:paraId="23348E09">
      <w:pPr>
        <w:autoSpaceDE w:val="0"/>
        <w:autoSpaceDN w:val="0"/>
        <w:spacing w:line="520" w:lineRule="exact"/>
        <w:ind w:firstLine="480"/>
        <w:rPr>
          <w:u w:val="single"/>
          <w:lang w:val="zh-CN"/>
        </w:rPr>
      </w:pPr>
      <w:r>
        <w:rPr>
          <w:rFonts w:hint="eastAsia"/>
          <w:lang w:val="zh-CN"/>
        </w:rPr>
        <w:t>地址：</w:t>
      </w:r>
      <w:r>
        <w:rPr>
          <w:rFonts w:hint="eastAsia"/>
          <w:u w:val="single"/>
          <w:lang w:val="zh-CN"/>
        </w:rPr>
        <w:t xml:space="preserve">                                            </w:t>
      </w:r>
    </w:p>
    <w:p w14:paraId="7270CB23">
      <w:pPr>
        <w:autoSpaceDE w:val="0"/>
        <w:autoSpaceDN w:val="0"/>
        <w:spacing w:line="520" w:lineRule="exact"/>
        <w:ind w:firstLine="480"/>
        <w:rPr>
          <w:lang w:val="zh-CN"/>
        </w:rPr>
      </w:pPr>
      <w:r>
        <w:rPr>
          <w:rFonts w:hint="eastAsia"/>
          <w:lang w:val="zh-CN"/>
        </w:rPr>
        <w:t>身份证号码：</w:t>
      </w:r>
      <w:r>
        <w:rPr>
          <w:rFonts w:hint="eastAsia"/>
          <w:u w:val="single"/>
          <w:lang w:val="zh-CN"/>
        </w:rPr>
        <w:t xml:space="preserve">                                      </w:t>
      </w:r>
    </w:p>
    <w:p w14:paraId="469222D4">
      <w:pPr>
        <w:autoSpaceDE w:val="0"/>
        <w:autoSpaceDN w:val="0"/>
        <w:spacing w:line="520" w:lineRule="exact"/>
        <w:ind w:firstLine="480"/>
        <w:rPr>
          <w:lang w:val="zh-CN"/>
        </w:rPr>
      </w:pPr>
    </w:p>
    <w:p w14:paraId="66001DA4">
      <w:pPr>
        <w:autoSpaceDE w:val="0"/>
        <w:autoSpaceDN w:val="0"/>
        <w:spacing w:line="520" w:lineRule="exact"/>
        <w:ind w:firstLine="480"/>
        <w:rPr>
          <w:lang w:val="zh-CN"/>
        </w:rPr>
      </w:pPr>
      <w:r>
        <w:rPr>
          <w:rFonts w:hint="eastAsia"/>
          <w:lang w:val="zh-CN"/>
        </w:rPr>
        <w:t>附法定代表人第二代身份证双面扫描（或复印）件</w:t>
      </w:r>
    </w:p>
    <w:p w14:paraId="29218D26">
      <w:pPr>
        <w:autoSpaceDE w:val="0"/>
        <w:autoSpaceDN w:val="0"/>
        <w:spacing w:line="360" w:lineRule="auto"/>
      </w:pPr>
    </w:p>
    <w:p w14:paraId="5E228BC1">
      <w:pPr>
        <w:autoSpaceDE w:val="0"/>
        <w:autoSpaceDN w:val="0"/>
        <w:spacing w:line="360" w:lineRule="auto"/>
      </w:pPr>
    </w:p>
    <w:p w14:paraId="35D2E674">
      <w:pPr>
        <w:autoSpaceDE w:val="0"/>
        <w:autoSpaceDN w:val="0"/>
        <w:spacing w:line="360" w:lineRule="auto"/>
      </w:pPr>
    </w:p>
    <w:p w14:paraId="6FF4AD44">
      <w:pPr>
        <w:pStyle w:val="3"/>
      </w:pPr>
    </w:p>
    <w:p w14:paraId="6F286B9B">
      <w:pPr>
        <w:pStyle w:val="7"/>
        <w:rPr>
          <w:rFonts w:ascii="宋体" w:hAnsi="宋体" w:cs="宋体"/>
        </w:rPr>
      </w:pPr>
    </w:p>
    <w:p w14:paraId="0E2E066D">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（公章）</w:t>
      </w:r>
    </w:p>
    <w:p w14:paraId="5BC858B5">
      <w:pPr>
        <w:autoSpaceDE w:val="0"/>
        <w:autoSpaceDN w:val="0"/>
        <w:spacing w:line="480" w:lineRule="auto"/>
        <w:jc w:val="center"/>
        <w:rPr>
          <w:b/>
          <w:bCs/>
          <w:lang w:val="zh-CN"/>
        </w:rPr>
      </w:pPr>
      <w:r>
        <w:rPr>
          <w:rFonts w:hint="eastAsia"/>
          <w:b/>
          <w:bCs/>
        </w:rPr>
        <w:t xml:space="preserve">                      </w:t>
      </w:r>
      <w:r>
        <w:rPr>
          <w:rFonts w:hint="eastAsia"/>
          <w:b/>
          <w:bCs/>
          <w:lang w:val="zh-CN"/>
        </w:rPr>
        <w:t>法定代表人：       （签字或盖章）</w:t>
      </w:r>
    </w:p>
    <w:p w14:paraId="69584A1B">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年   月  </w:t>
      </w:r>
      <w:r>
        <w:rPr>
          <w:rFonts w:hint="eastAsia"/>
          <w:b/>
          <w:bCs/>
        </w:rPr>
        <w:t xml:space="preserve"> </w:t>
      </w:r>
      <w:r>
        <w:rPr>
          <w:rFonts w:hint="eastAsia"/>
          <w:b/>
          <w:bCs/>
          <w:lang w:val="zh-CN"/>
        </w:rPr>
        <w:t>日</w:t>
      </w:r>
    </w:p>
    <w:p w14:paraId="0C18C5DA">
      <w:pPr>
        <w:spacing w:line="520" w:lineRule="exact"/>
        <w:ind w:firstLine="482"/>
        <w:jc w:val="center"/>
        <w:rPr>
          <w:b/>
        </w:rPr>
      </w:pPr>
    </w:p>
    <w:p w14:paraId="0D15C158">
      <w:pPr>
        <w:spacing w:line="520" w:lineRule="exact"/>
        <w:ind w:firstLine="482"/>
        <w:jc w:val="center"/>
        <w:rPr>
          <w:b/>
        </w:rPr>
      </w:pPr>
    </w:p>
    <w:p w14:paraId="12A03118">
      <w:pPr>
        <w:pStyle w:val="7"/>
        <w:rPr>
          <w:rFonts w:ascii="宋体" w:hAnsi="宋体" w:cs="宋体"/>
          <w:b/>
        </w:rPr>
      </w:pPr>
    </w:p>
    <w:p w14:paraId="3CDCDD96">
      <w:pPr>
        <w:pStyle w:val="9"/>
        <w:ind w:left="480"/>
      </w:pPr>
    </w:p>
    <w:p w14:paraId="5A51077F">
      <w:pPr>
        <w:spacing w:line="520" w:lineRule="exact"/>
        <w:ind w:firstLine="482"/>
        <w:jc w:val="center"/>
        <w:rPr>
          <w:b/>
        </w:rPr>
      </w:pPr>
    </w:p>
    <w:p w14:paraId="189F3BEA">
      <w:pPr>
        <w:spacing w:line="520" w:lineRule="exact"/>
        <w:ind w:firstLine="482"/>
        <w:jc w:val="center"/>
        <w:rPr>
          <w:b/>
        </w:rPr>
      </w:pPr>
    </w:p>
    <w:bookmarkEnd w:id="1888"/>
    <w:bookmarkEnd w:id="1889"/>
    <w:p w14:paraId="52335EB0">
      <w:pPr>
        <w:snapToGrid w:val="0"/>
        <w:spacing w:line="520" w:lineRule="exact"/>
        <w:outlineLvl w:val="1"/>
        <w:rPr>
          <w:b/>
          <w:sz w:val="28"/>
          <w:szCs w:val="28"/>
        </w:rPr>
      </w:pPr>
      <w:bookmarkStart w:id="1890" w:name="_Toc324756736"/>
      <w:bookmarkStart w:id="1891" w:name="_Toc201287639"/>
      <w:bookmarkStart w:id="1892" w:name="_Toc15744"/>
      <w:bookmarkStart w:id="1893" w:name="_Toc2727"/>
      <w:r>
        <w:rPr>
          <w:rFonts w:hint="eastAsia"/>
          <w:b/>
          <w:sz w:val="28"/>
          <w:szCs w:val="28"/>
        </w:rPr>
        <w:t>附件</w:t>
      </w:r>
      <w:bookmarkEnd w:id="1890"/>
      <w:bookmarkEnd w:id="1891"/>
      <w:r>
        <w:rPr>
          <w:rFonts w:hint="eastAsia"/>
          <w:b/>
          <w:sz w:val="28"/>
          <w:szCs w:val="28"/>
        </w:rPr>
        <w:t>5：法定代表人授权书</w:t>
      </w:r>
      <w:bookmarkEnd w:id="1892"/>
      <w:bookmarkEnd w:id="1893"/>
    </w:p>
    <w:p w14:paraId="1BCBD163">
      <w:pPr>
        <w:spacing w:line="520" w:lineRule="exact"/>
        <w:ind w:firstLine="3813" w:firstLineChars="1055"/>
        <w:rPr>
          <w:b/>
          <w:sz w:val="36"/>
          <w:szCs w:val="36"/>
        </w:rPr>
      </w:pPr>
    </w:p>
    <w:p w14:paraId="7D6BC328">
      <w:pPr>
        <w:spacing w:line="520" w:lineRule="exact"/>
        <w:ind w:firstLine="2909" w:firstLineChars="805"/>
        <w:rPr>
          <w:b/>
          <w:sz w:val="36"/>
          <w:szCs w:val="36"/>
        </w:rPr>
      </w:pPr>
      <w:r>
        <w:rPr>
          <w:rFonts w:hint="eastAsia"/>
          <w:b/>
          <w:sz w:val="36"/>
          <w:szCs w:val="36"/>
        </w:rPr>
        <w:t>法定代表人授权书</w:t>
      </w:r>
    </w:p>
    <w:p w14:paraId="1460DE77">
      <w:pPr>
        <w:spacing w:line="520" w:lineRule="exact"/>
        <w:ind w:firstLine="198" w:firstLineChars="82"/>
        <w:rPr>
          <w:b/>
          <w:bCs/>
        </w:rPr>
      </w:pPr>
    </w:p>
    <w:p w14:paraId="5A6042EC">
      <w:pPr>
        <w:spacing w:line="360" w:lineRule="auto"/>
        <w:rPr>
          <w:u w:val="single"/>
        </w:rPr>
      </w:pPr>
      <w:r>
        <w:rPr>
          <w:rFonts w:hint="eastAsia"/>
          <w:b/>
          <w:bCs/>
        </w:rPr>
        <w:t>致：青海川泽工程咨询有限公司</w:t>
      </w:r>
    </w:p>
    <w:p w14:paraId="4E6EC8A7">
      <w:pPr>
        <w:autoSpaceDE w:val="0"/>
        <w:autoSpaceDN w:val="0"/>
        <w:spacing w:line="400" w:lineRule="exact"/>
        <w:ind w:firstLine="482"/>
        <w:rPr>
          <w:lang w:val="zh-CN"/>
        </w:rPr>
      </w:pPr>
      <w:r>
        <w:rPr>
          <w:rFonts w:hint="eastAsia"/>
          <w:u w:val="single"/>
          <w:lang w:val="zh-CN"/>
        </w:rPr>
        <w:t>（供应商名称）</w:t>
      </w:r>
      <w:r>
        <w:rPr>
          <w:rFonts w:hint="eastAsia"/>
          <w:lang w:val="zh-CN"/>
        </w:rPr>
        <w:t>系中华人民共和国合法企业，法定地址</w:t>
      </w:r>
      <w:r>
        <w:rPr>
          <w:rFonts w:hint="eastAsia"/>
          <w:u w:val="single"/>
          <w:lang w:val="zh-CN"/>
        </w:rPr>
        <w:t xml:space="preserve">              </w:t>
      </w:r>
      <w:r>
        <w:rPr>
          <w:rFonts w:hint="eastAsia"/>
          <w:lang w:val="zh-CN"/>
        </w:rPr>
        <w:t>。</w:t>
      </w:r>
    </w:p>
    <w:p w14:paraId="7108104C">
      <w:pPr>
        <w:autoSpaceDE w:val="0"/>
        <w:autoSpaceDN w:val="0"/>
        <w:spacing w:line="400" w:lineRule="exact"/>
        <w:ind w:firstLine="482"/>
        <w:rPr>
          <w:lang w:val="zh-CN"/>
        </w:rPr>
      </w:pPr>
      <w:r>
        <w:rPr>
          <w:rFonts w:hint="eastAsia"/>
          <w:u w:val="single"/>
          <w:lang w:val="zh-CN"/>
        </w:rPr>
        <w:t>（法定代表人姓名）</w:t>
      </w:r>
      <w:r>
        <w:rPr>
          <w:rFonts w:hint="eastAsia"/>
          <w:lang w:val="zh-CN"/>
        </w:rPr>
        <w:t>特授权</w:t>
      </w:r>
      <w:r>
        <w:rPr>
          <w:rFonts w:hint="eastAsia"/>
          <w:u w:val="single"/>
          <w:lang w:val="zh-CN"/>
        </w:rPr>
        <w:t>（委托代理人姓名）</w:t>
      </w:r>
      <w:r>
        <w:rPr>
          <w:rFonts w:hint="eastAsia"/>
          <w:lang w:val="zh-CN"/>
        </w:rPr>
        <w:t>代表我单位全权办理</w:t>
      </w:r>
      <w:r>
        <w:rPr>
          <w:rFonts w:hint="eastAsia"/>
          <w:u w:val="single"/>
        </w:rPr>
        <w:t xml:space="preserve">    </w:t>
      </w:r>
      <w:r>
        <w:rPr>
          <w:rFonts w:hint="eastAsia"/>
          <w:lang w:val="zh-CN"/>
        </w:rPr>
        <w:t>项目的投标、答疑等具体工作，并签署全部有关的文件、资料。</w:t>
      </w:r>
    </w:p>
    <w:p w14:paraId="12154DB7">
      <w:pPr>
        <w:autoSpaceDE w:val="0"/>
        <w:autoSpaceDN w:val="0"/>
        <w:spacing w:line="400" w:lineRule="exact"/>
        <w:ind w:firstLine="482"/>
        <w:rPr>
          <w:lang w:val="zh-CN"/>
        </w:rPr>
      </w:pPr>
      <w:r>
        <w:rPr>
          <w:rFonts w:hint="eastAsia"/>
          <w:lang w:val="zh-CN"/>
        </w:rPr>
        <w:t>我单位对被授权人的签名负全部责任。</w:t>
      </w:r>
    </w:p>
    <w:p w14:paraId="2967F78F">
      <w:pPr>
        <w:autoSpaceDE w:val="0"/>
        <w:autoSpaceDN w:val="0"/>
        <w:spacing w:line="400" w:lineRule="exact"/>
        <w:ind w:firstLine="482"/>
        <w:rPr>
          <w:lang w:val="zh-CN"/>
        </w:rPr>
      </w:pPr>
    </w:p>
    <w:p w14:paraId="76631091">
      <w:pPr>
        <w:autoSpaceDE w:val="0"/>
        <w:autoSpaceDN w:val="0"/>
        <w:spacing w:line="400" w:lineRule="exact"/>
        <w:ind w:firstLine="482"/>
      </w:pPr>
      <w:r>
        <w:rPr>
          <w:rFonts w:hint="eastAsia"/>
          <w:lang w:val="zh-CN"/>
        </w:rPr>
        <w:t>被授权人联系电话：</w:t>
      </w:r>
      <w:r>
        <w:rPr>
          <w:rFonts w:hint="eastAsia"/>
          <w:u w:val="single"/>
        </w:rPr>
        <w:t xml:space="preserve">                  </w:t>
      </w:r>
    </w:p>
    <w:p w14:paraId="71CB7C18">
      <w:pPr>
        <w:autoSpaceDE w:val="0"/>
        <w:autoSpaceDN w:val="0"/>
        <w:spacing w:line="400" w:lineRule="exact"/>
        <w:ind w:firstLine="482"/>
        <w:rPr>
          <w:lang w:val="zh-CN"/>
        </w:rPr>
      </w:pPr>
    </w:p>
    <w:p w14:paraId="5204FCD1">
      <w:pPr>
        <w:autoSpaceDE w:val="0"/>
        <w:autoSpaceDN w:val="0"/>
        <w:spacing w:line="400" w:lineRule="exact"/>
        <w:ind w:firstLine="482"/>
        <w:rPr>
          <w:u w:val="single"/>
          <w:lang w:val="zh-CN"/>
        </w:rPr>
      </w:pPr>
      <w:r>
        <w:rPr>
          <w:rFonts w:hint="eastAsia"/>
          <w:lang w:val="zh-CN"/>
        </w:rPr>
        <w:t>被授权人（委托代理人）签字：</w:t>
      </w:r>
      <w:r>
        <w:rPr>
          <w:rFonts w:hint="eastAsia"/>
          <w:u w:val="single"/>
          <w:lang w:val="zh-CN"/>
        </w:rPr>
        <w:t xml:space="preserve">     </w:t>
      </w:r>
      <w:r>
        <w:rPr>
          <w:rFonts w:hint="eastAsia"/>
          <w:lang w:val="zh-CN"/>
        </w:rPr>
        <w:t xml:space="preserve">  授权人（法定代表人）签字：</w:t>
      </w:r>
      <w:r>
        <w:rPr>
          <w:rFonts w:hint="eastAsia"/>
          <w:u w:val="single"/>
          <w:lang w:val="zh-CN"/>
        </w:rPr>
        <w:t xml:space="preserve">  </w:t>
      </w:r>
      <w:r>
        <w:rPr>
          <w:rFonts w:hint="eastAsia"/>
          <w:u w:val="single"/>
        </w:rPr>
        <w:t xml:space="preserve">  </w:t>
      </w:r>
      <w:r>
        <w:rPr>
          <w:rFonts w:hint="eastAsia"/>
          <w:u w:val="single"/>
          <w:lang w:val="zh-CN"/>
        </w:rPr>
        <w:t xml:space="preserve">     </w:t>
      </w:r>
    </w:p>
    <w:p w14:paraId="17BAE64B">
      <w:pPr>
        <w:autoSpaceDE w:val="0"/>
        <w:autoSpaceDN w:val="0"/>
        <w:spacing w:line="400" w:lineRule="exact"/>
        <w:ind w:firstLine="482"/>
        <w:rPr>
          <w:u w:val="single"/>
        </w:rPr>
      </w:pPr>
      <w:r>
        <w:rPr>
          <w:rFonts w:hint="eastAsia"/>
          <w:lang w:val="zh-CN"/>
        </w:rPr>
        <w:t>职务：</w:t>
      </w:r>
      <w:r>
        <w:rPr>
          <w:rFonts w:hint="eastAsia"/>
          <w:u w:val="single"/>
          <w:lang w:val="zh-CN"/>
        </w:rPr>
        <w:t xml:space="preserve">                           </w:t>
      </w:r>
      <w:r>
        <w:rPr>
          <w:rFonts w:hint="eastAsia"/>
          <w:lang w:val="zh-CN"/>
        </w:rPr>
        <w:t xml:space="preserve">  职务：</w:t>
      </w:r>
      <w:r>
        <w:rPr>
          <w:rFonts w:hint="eastAsia"/>
          <w:u w:val="single"/>
          <w:lang w:val="zh-CN"/>
        </w:rPr>
        <w:t xml:space="preserve">                 </w:t>
      </w:r>
      <w:r>
        <w:rPr>
          <w:rFonts w:hint="eastAsia"/>
          <w:u w:val="single"/>
        </w:rPr>
        <w:t xml:space="preserve">     </w:t>
      </w:r>
    </w:p>
    <w:p w14:paraId="51795FE9">
      <w:pPr>
        <w:autoSpaceDE w:val="0"/>
        <w:autoSpaceDN w:val="0"/>
        <w:spacing w:line="400" w:lineRule="exact"/>
        <w:ind w:firstLine="482"/>
        <w:rPr>
          <w:lang w:val="zh-CN"/>
        </w:rPr>
      </w:pPr>
    </w:p>
    <w:p w14:paraId="4D0D4A64">
      <w:pPr>
        <w:autoSpaceDE w:val="0"/>
        <w:autoSpaceDN w:val="0"/>
        <w:spacing w:line="400" w:lineRule="exact"/>
        <w:ind w:firstLine="482"/>
        <w:rPr>
          <w:lang w:val="zh-CN"/>
        </w:rPr>
      </w:pPr>
      <w:r>
        <w:rPr>
          <w:rFonts w:hint="eastAsia"/>
          <w:lang w:val="zh-CN"/>
        </w:rPr>
        <w:t>附被授权人第二代身份证双面扫描（或复印）件</w:t>
      </w:r>
    </w:p>
    <w:p w14:paraId="54B2795B">
      <w:pPr>
        <w:autoSpaceDE w:val="0"/>
        <w:autoSpaceDN w:val="0"/>
        <w:spacing w:line="360" w:lineRule="auto"/>
        <w:ind w:firstLine="420"/>
        <w:rPr>
          <w:lang w:val="zh-CN"/>
        </w:rPr>
      </w:pPr>
    </w:p>
    <w:p w14:paraId="560E436C">
      <w:pPr>
        <w:autoSpaceDE w:val="0"/>
        <w:autoSpaceDN w:val="0"/>
        <w:spacing w:line="360" w:lineRule="auto"/>
        <w:ind w:firstLine="420"/>
        <w:rPr>
          <w:lang w:val="zh-CN"/>
        </w:rPr>
      </w:pPr>
    </w:p>
    <w:p w14:paraId="07FC5001">
      <w:pPr>
        <w:spacing w:line="360" w:lineRule="auto"/>
      </w:pPr>
    </w:p>
    <w:p w14:paraId="24E5774D">
      <w:pPr>
        <w:spacing w:line="360" w:lineRule="auto"/>
      </w:pPr>
    </w:p>
    <w:p w14:paraId="2AB69EB8">
      <w:pPr>
        <w:pStyle w:val="23"/>
        <w:rPr>
          <w:rFonts w:ascii="宋体" w:hAnsi="宋体" w:cs="宋体"/>
        </w:rPr>
      </w:pPr>
    </w:p>
    <w:p w14:paraId="2FB7EC96">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4B6DB8A7">
      <w:pPr>
        <w:autoSpaceDE w:val="0"/>
        <w:autoSpaceDN w:val="0"/>
        <w:spacing w:line="480" w:lineRule="auto"/>
        <w:jc w:val="center"/>
        <w:rPr>
          <w:b/>
          <w:bCs/>
          <w:lang w:val="zh-CN"/>
        </w:rPr>
      </w:pPr>
      <w:r>
        <w:rPr>
          <w:rFonts w:hint="eastAsia"/>
          <w:b/>
          <w:bCs/>
          <w:lang w:val="zh-CN"/>
        </w:rPr>
        <w:t xml:space="preserve">        法定代表人或委托代理人：       （签字或盖章）</w:t>
      </w:r>
    </w:p>
    <w:p w14:paraId="0B696FD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77CEFDBA">
      <w:pPr>
        <w:pStyle w:val="7"/>
        <w:rPr>
          <w:rFonts w:ascii="宋体" w:hAnsi="宋体" w:cs="宋体"/>
          <w:b/>
        </w:rPr>
      </w:pPr>
    </w:p>
    <w:p w14:paraId="3B24ED4C">
      <w:pPr>
        <w:pStyle w:val="43"/>
        <w:outlineLvl w:val="9"/>
        <w:rPr>
          <w:rFonts w:ascii="宋体" w:hAnsi="宋体" w:eastAsia="宋体" w:cs="宋体"/>
        </w:rPr>
      </w:pPr>
    </w:p>
    <w:p w14:paraId="5D5B5CC0">
      <w:pPr>
        <w:spacing w:line="520" w:lineRule="exact"/>
        <w:ind w:firstLine="4322" w:firstLineChars="1794"/>
        <w:rPr>
          <w:b/>
        </w:rPr>
      </w:pPr>
    </w:p>
    <w:p w14:paraId="5D781E5B">
      <w:pPr>
        <w:pStyle w:val="7"/>
        <w:rPr>
          <w:rFonts w:ascii="宋体" w:hAnsi="宋体" w:cs="宋体"/>
        </w:rPr>
      </w:pPr>
    </w:p>
    <w:p w14:paraId="586A1B0D">
      <w:pPr>
        <w:snapToGrid w:val="0"/>
        <w:spacing w:line="520" w:lineRule="exact"/>
        <w:rPr>
          <w:b/>
          <w:sz w:val="28"/>
          <w:szCs w:val="28"/>
        </w:rPr>
      </w:pPr>
      <w:bookmarkStart w:id="1894" w:name="_Toc14392"/>
    </w:p>
    <w:p w14:paraId="5223148B">
      <w:pPr>
        <w:snapToGrid w:val="0"/>
        <w:spacing w:line="520" w:lineRule="exact"/>
        <w:outlineLvl w:val="1"/>
        <w:rPr>
          <w:b/>
          <w:sz w:val="28"/>
          <w:szCs w:val="28"/>
        </w:rPr>
      </w:pPr>
      <w:bookmarkStart w:id="1895" w:name="_Toc20333"/>
      <w:r>
        <w:rPr>
          <w:rFonts w:hint="eastAsia"/>
          <w:b/>
          <w:sz w:val="28"/>
          <w:szCs w:val="28"/>
        </w:rPr>
        <w:t>附件</w:t>
      </w:r>
      <w:bookmarkStart w:id="1896" w:name="_Toc351475542"/>
      <w:bookmarkStart w:id="1897" w:name="_Toc365019584"/>
      <w:bookmarkStart w:id="1898" w:name="_Toc376936779"/>
      <w:r>
        <w:rPr>
          <w:rFonts w:hint="eastAsia"/>
          <w:b/>
          <w:sz w:val="28"/>
          <w:szCs w:val="28"/>
        </w:rPr>
        <w:t>6：供应商诚信承诺书</w:t>
      </w:r>
      <w:bookmarkEnd w:id="1894"/>
      <w:bookmarkEnd w:id="1895"/>
      <w:bookmarkEnd w:id="1896"/>
      <w:bookmarkEnd w:id="1897"/>
      <w:bookmarkEnd w:id="1898"/>
    </w:p>
    <w:p w14:paraId="5BBDEF15">
      <w:pPr>
        <w:spacing w:line="520" w:lineRule="exact"/>
        <w:ind w:firstLine="480"/>
      </w:pPr>
    </w:p>
    <w:p w14:paraId="3004EDC7">
      <w:pPr>
        <w:spacing w:line="480" w:lineRule="auto"/>
        <w:ind w:firstLine="2729" w:firstLineChars="755"/>
        <w:rPr>
          <w:b/>
          <w:sz w:val="36"/>
          <w:szCs w:val="36"/>
        </w:rPr>
      </w:pPr>
      <w:r>
        <w:rPr>
          <w:rFonts w:hint="eastAsia"/>
          <w:b/>
          <w:sz w:val="36"/>
          <w:szCs w:val="36"/>
        </w:rPr>
        <w:t>供应商诚信承诺书</w:t>
      </w:r>
    </w:p>
    <w:p w14:paraId="6E810592">
      <w:pPr>
        <w:adjustRightInd w:val="0"/>
        <w:spacing w:line="360" w:lineRule="auto"/>
        <w:textAlignment w:val="baseline"/>
        <w:rPr>
          <w:b/>
        </w:rPr>
      </w:pPr>
      <w:r>
        <w:rPr>
          <w:rFonts w:hint="eastAsia"/>
          <w:b/>
          <w:bCs/>
        </w:rPr>
        <w:t>致：</w:t>
      </w:r>
      <w:r>
        <w:rPr>
          <w:rFonts w:hint="eastAsia"/>
          <w:b/>
        </w:rPr>
        <w:t>青海川泽工程咨询有限公司</w:t>
      </w:r>
    </w:p>
    <w:p w14:paraId="41F0ACE4">
      <w:pPr>
        <w:spacing w:line="400" w:lineRule="exact"/>
        <w:ind w:firstLine="482"/>
      </w:pPr>
      <w:r>
        <w:rPr>
          <w:rFonts w:hint="eastAsia"/>
        </w:rPr>
        <w:t>为了诚实、客观、有序地参与青海省政府采购活动，愿就以下内容作出承诺：</w:t>
      </w:r>
    </w:p>
    <w:p w14:paraId="70E46522">
      <w:pPr>
        <w:spacing w:line="400" w:lineRule="exact"/>
        <w:ind w:firstLine="482"/>
      </w:pPr>
      <w:r>
        <w:rPr>
          <w:rFonts w:hint="eastAsia"/>
        </w:rPr>
        <w:t>一、自觉遵守各项法律、法规、规章、制度以及社会公德，维护廉洁环境，与同场竞争的供应商平等参加政府采购活动。</w:t>
      </w:r>
    </w:p>
    <w:p w14:paraId="652CB112">
      <w:pPr>
        <w:spacing w:line="400" w:lineRule="exact"/>
        <w:ind w:firstLine="482"/>
      </w:pPr>
      <w:r>
        <w:rPr>
          <w:rFonts w:hint="eastAsia"/>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pPr>
      <w:r>
        <w:rPr>
          <w:rFonts w:hint="eastAsia"/>
        </w:rPr>
        <w:t>三、尊重参与政府采购活动各相关方的合法行为，接受政府采购活动依法形成的意见、结果。</w:t>
      </w:r>
    </w:p>
    <w:p w14:paraId="53C43BB3">
      <w:pPr>
        <w:spacing w:line="400" w:lineRule="exact"/>
        <w:ind w:firstLine="482"/>
      </w:pPr>
      <w:r>
        <w:rPr>
          <w:rFonts w:hint="eastAsia"/>
        </w:rPr>
        <w:t>四、依法参加政府采购活动，不围标、串标，维护市场秩序，不提供“三无”产品、以次充好。</w:t>
      </w:r>
    </w:p>
    <w:p w14:paraId="34ECB773">
      <w:pPr>
        <w:spacing w:line="400" w:lineRule="exact"/>
        <w:ind w:firstLine="482"/>
      </w:pPr>
      <w:r>
        <w:rPr>
          <w:rFonts w:hint="eastAsia"/>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pPr>
      <w:r>
        <w:rPr>
          <w:rFonts w:hint="eastAsia"/>
        </w:rPr>
        <w:t>六、认真履行成交供应商应承担的责任和义务，全面执行合同规定的各项内容，保质保量地按时完成工作任务。</w:t>
      </w:r>
    </w:p>
    <w:p w14:paraId="58DA80E4">
      <w:pPr>
        <w:spacing w:line="400" w:lineRule="exact"/>
        <w:ind w:firstLine="482"/>
      </w:pPr>
      <w:r>
        <w:rPr>
          <w:rFonts w:hint="eastAsia"/>
        </w:rPr>
        <w:t>若本企业（单位）发生有悖于上述承诺的行为，愿意接受《中华人民共和国政府采购法》和《政府采购法实施条例》中对供应商的相关处理。</w:t>
      </w:r>
    </w:p>
    <w:p w14:paraId="6CB6A8E7">
      <w:pPr>
        <w:spacing w:line="400" w:lineRule="exact"/>
        <w:ind w:firstLine="482"/>
        <w:rPr>
          <w:b/>
        </w:rPr>
      </w:pPr>
      <w:r>
        <w:rPr>
          <w:rFonts w:hint="eastAsia"/>
        </w:rPr>
        <w:t>本承诺是采购项目响应文件的组成部分。</w:t>
      </w:r>
    </w:p>
    <w:p w14:paraId="079570EE">
      <w:pPr>
        <w:autoSpaceDE w:val="0"/>
        <w:autoSpaceDN w:val="0"/>
        <w:spacing w:line="360" w:lineRule="auto"/>
        <w:jc w:val="center"/>
        <w:rPr>
          <w:b/>
          <w:bCs/>
          <w:lang w:val="zh-CN"/>
        </w:rPr>
      </w:pPr>
      <w:bookmarkStart w:id="1899" w:name="_Toc458079933"/>
      <w:r>
        <w:rPr>
          <w:rFonts w:hint="eastAsia"/>
          <w:b/>
          <w:bCs/>
          <w:lang w:val="zh-CN"/>
        </w:rPr>
        <w:t xml:space="preserve">          </w:t>
      </w:r>
    </w:p>
    <w:p w14:paraId="0BE61878">
      <w:pPr>
        <w:autoSpaceDE w:val="0"/>
        <w:autoSpaceDN w:val="0"/>
        <w:spacing w:line="360" w:lineRule="auto"/>
        <w:jc w:val="center"/>
        <w:rPr>
          <w:b/>
          <w:bCs/>
          <w:lang w:val="zh-CN"/>
        </w:rPr>
      </w:pPr>
    </w:p>
    <w:p w14:paraId="0C29DF71">
      <w:pPr>
        <w:autoSpaceDE w:val="0"/>
        <w:autoSpaceDN w:val="0"/>
        <w:spacing w:line="360" w:lineRule="auto"/>
        <w:jc w:val="center"/>
        <w:rPr>
          <w:b/>
          <w:bCs/>
          <w:lang w:val="zh-CN"/>
        </w:rPr>
      </w:pPr>
    </w:p>
    <w:p w14:paraId="3A255E79">
      <w:pPr>
        <w:autoSpaceDE w:val="0"/>
        <w:autoSpaceDN w:val="0"/>
        <w:spacing w:line="36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7E026937">
      <w:pPr>
        <w:autoSpaceDE w:val="0"/>
        <w:autoSpaceDN w:val="0"/>
        <w:spacing w:line="360" w:lineRule="auto"/>
        <w:jc w:val="center"/>
        <w:rPr>
          <w:b/>
          <w:bCs/>
          <w:lang w:val="zh-CN"/>
        </w:rPr>
      </w:pPr>
      <w:r>
        <w:rPr>
          <w:rFonts w:hint="eastAsia"/>
          <w:b/>
          <w:bCs/>
          <w:lang w:val="zh-CN"/>
        </w:rPr>
        <w:t>法定代表人或委托代理人：     （签字或盖章）</w:t>
      </w:r>
    </w:p>
    <w:p w14:paraId="01FD59DA">
      <w:pPr>
        <w:snapToGrid w:val="0"/>
        <w:spacing w:line="520" w:lineRule="exact"/>
        <w:ind w:firstLine="3975" w:firstLineChars="1650"/>
        <w:outlineLvl w:val="1"/>
        <w:rPr>
          <w:sz w:val="28"/>
          <w:szCs w:val="28"/>
        </w:rPr>
      </w:pPr>
      <w:bookmarkStart w:id="1900" w:name="_Toc18504"/>
      <w:r>
        <w:rPr>
          <w:rFonts w:hint="eastAsia"/>
          <w:b/>
          <w:bCs/>
          <w:lang w:val="zh-CN"/>
        </w:rPr>
        <w:t xml:space="preserve">年 </w:t>
      </w:r>
      <w:r>
        <w:rPr>
          <w:rFonts w:hint="eastAsia"/>
          <w:b/>
          <w:bCs/>
        </w:rPr>
        <w:t xml:space="preserve"> </w:t>
      </w:r>
      <w:r>
        <w:rPr>
          <w:rFonts w:hint="eastAsia"/>
          <w:b/>
          <w:bCs/>
          <w:lang w:val="zh-CN"/>
        </w:rPr>
        <w:t xml:space="preserve">  月  </w:t>
      </w:r>
      <w:r>
        <w:rPr>
          <w:rFonts w:hint="eastAsia"/>
          <w:b/>
          <w:bCs/>
        </w:rPr>
        <w:t xml:space="preserve"> </w:t>
      </w:r>
      <w:r>
        <w:rPr>
          <w:rFonts w:hint="eastAsia"/>
          <w:b/>
          <w:bCs/>
          <w:lang w:val="zh-CN"/>
        </w:rPr>
        <w:t xml:space="preserve"> 日</w:t>
      </w:r>
      <w:r>
        <w:rPr>
          <w:rFonts w:hint="eastAsia"/>
          <w:b/>
          <w:bCs/>
          <w:sz w:val="28"/>
          <w:szCs w:val="28"/>
        </w:rPr>
        <w:br w:type="page"/>
      </w:r>
      <w:bookmarkStart w:id="1901" w:name="_Toc19691"/>
      <w:r>
        <w:rPr>
          <w:rFonts w:hint="eastAsia"/>
          <w:b/>
          <w:bCs/>
          <w:sz w:val="28"/>
          <w:szCs w:val="28"/>
        </w:rPr>
        <w:t>附件7</w:t>
      </w:r>
      <w:bookmarkEnd w:id="1899"/>
      <w:bookmarkEnd w:id="1901"/>
      <w:r>
        <w:rPr>
          <w:rFonts w:hint="eastAsia"/>
          <w:b/>
          <w:bCs/>
          <w:sz w:val="28"/>
          <w:szCs w:val="28"/>
        </w:rPr>
        <w:t>：</w:t>
      </w:r>
      <w:bookmarkStart w:id="1902" w:name="_Toc449612645"/>
      <w:bookmarkStart w:id="1903" w:name="_Toc1967"/>
      <w:bookmarkStart w:id="1904" w:name="_Toc454914676"/>
      <w:bookmarkStart w:id="1905" w:name="_Toc458079934"/>
      <w:bookmarkStart w:id="1906" w:name="_Toc199152123"/>
      <w:bookmarkStart w:id="1907" w:name="_Toc194999279"/>
      <w:r>
        <w:rPr>
          <w:rFonts w:hint="eastAsia"/>
          <w:b/>
          <w:bCs/>
          <w:sz w:val="28"/>
          <w:szCs w:val="28"/>
        </w:rPr>
        <w:t>已标价工程量清单格式</w:t>
      </w:r>
      <w:bookmarkEnd w:id="1900"/>
      <w:bookmarkEnd w:id="1902"/>
    </w:p>
    <w:p w14:paraId="4108AC96">
      <w:pPr>
        <w:spacing w:line="520" w:lineRule="exact"/>
        <w:ind w:firstLine="480"/>
      </w:pPr>
    </w:p>
    <w:p w14:paraId="76DD2A25">
      <w:pPr>
        <w:spacing w:line="520" w:lineRule="exact"/>
        <w:rPr>
          <w:b/>
          <w:sz w:val="28"/>
          <w:szCs w:val="28"/>
        </w:rPr>
      </w:pPr>
      <w:r>
        <w:rPr>
          <w:rFonts w:hint="eastAsia"/>
        </w:rPr>
        <w:br w:type="page"/>
      </w:r>
      <w:bookmarkEnd w:id="1903"/>
      <w:bookmarkEnd w:id="1904"/>
      <w:bookmarkEnd w:id="1905"/>
      <w:bookmarkEnd w:id="1906"/>
      <w:bookmarkEnd w:id="1907"/>
      <w:r>
        <w:rPr>
          <w:rFonts w:hint="eastAsia"/>
          <w:b/>
          <w:sz w:val="28"/>
          <w:szCs w:val="28"/>
        </w:rPr>
        <w:t>附件8：施工组织设计</w:t>
      </w:r>
    </w:p>
    <w:p w14:paraId="53AC2349">
      <w:pPr>
        <w:autoSpaceDE w:val="0"/>
        <w:autoSpaceDN w:val="0"/>
        <w:adjustRightInd w:val="0"/>
        <w:spacing w:line="520" w:lineRule="exact"/>
        <w:ind w:firstLine="904" w:firstLineChars="250"/>
        <w:jc w:val="center"/>
        <w:rPr>
          <w:b/>
          <w:sz w:val="36"/>
          <w:szCs w:val="36"/>
        </w:rPr>
      </w:pPr>
    </w:p>
    <w:p w14:paraId="397A2135">
      <w:pPr>
        <w:autoSpaceDE w:val="0"/>
        <w:autoSpaceDN w:val="0"/>
        <w:adjustRightInd w:val="0"/>
        <w:spacing w:line="480" w:lineRule="auto"/>
        <w:ind w:firstLine="3253" w:firstLineChars="900"/>
        <w:rPr>
          <w:b/>
          <w:sz w:val="36"/>
          <w:szCs w:val="36"/>
        </w:rPr>
      </w:pPr>
      <w:r>
        <w:rPr>
          <w:rFonts w:hint="eastAsia"/>
          <w:b/>
          <w:sz w:val="36"/>
          <w:szCs w:val="36"/>
        </w:rPr>
        <w:t>施工组织设计</w:t>
      </w:r>
    </w:p>
    <w:p w14:paraId="56E5B53F">
      <w:pPr>
        <w:autoSpaceDE w:val="0"/>
        <w:autoSpaceDN w:val="0"/>
        <w:adjustRightInd w:val="0"/>
        <w:spacing w:line="400" w:lineRule="exact"/>
        <w:ind w:firstLine="480"/>
      </w:pPr>
      <w:bookmarkStart w:id="1908" w:name="_Toc29145"/>
      <w:r>
        <w:rPr>
          <w:rFonts w:hint="eastAsia"/>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pPr>
      <w:r>
        <w:rPr>
          <w:rFonts w:hint="eastAsia"/>
        </w:rPr>
        <w:t>2.图表及格式要求：</w:t>
      </w:r>
    </w:p>
    <w:p w14:paraId="44D20108">
      <w:pPr>
        <w:autoSpaceDE w:val="0"/>
        <w:autoSpaceDN w:val="0"/>
        <w:adjustRightInd w:val="0"/>
        <w:spacing w:line="400" w:lineRule="exact"/>
        <w:ind w:firstLine="720" w:firstLineChars="300"/>
      </w:pPr>
      <w:r>
        <w:rPr>
          <w:rFonts w:hint="eastAsia"/>
        </w:rPr>
        <w:t>（一）拟投入的主要施工设备表</w:t>
      </w:r>
    </w:p>
    <w:p w14:paraId="56FD9EFD">
      <w:pPr>
        <w:autoSpaceDE w:val="0"/>
        <w:autoSpaceDN w:val="0"/>
        <w:adjustRightInd w:val="0"/>
        <w:spacing w:line="400" w:lineRule="exact"/>
        <w:ind w:firstLine="720" w:firstLineChars="300"/>
      </w:pPr>
      <w:r>
        <w:rPr>
          <w:rFonts w:hint="eastAsia"/>
        </w:rPr>
        <w:t>（二）劳动力计划表</w:t>
      </w:r>
    </w:p>
    <w:p w14:paraId="25240CB0">
      <w:pPr>
        <w:autoSpaceDE w:val="0"/>
        <w:autoSpaceDN w:val="0"/>
        <w:adjustRightInd w:val="0"/>
        <w:spacing w:line="400" w:lineRule="exact"/>
        <w:ind w:firstLine="720" w:firstLineChars="300"/>
      </w:pPr>
      <w:r>
        <w:rPr>
          <w:rFonts w:hint="eastAsia"/>
        </w:rPr>
        <w:t>（三）进度计划</w:t>
      </w:r>
    </w:p>
    <w:p w14:paraId="35123F58">
      <w:pPr>
        <w:autoSpaceDE w:val="0"/>
        <w:autoSpaceDN w:val="0"/>
        <w:adjustRightInd w:val="0"/>
        <w:spacing w:line="400" w:lineRule="exact"/>
        <w:ind w:firstLine="720" w:firstLineChars="300"/>
      </w:pPr>
      <w:r>
        <w:rPr>
          <w:rFonts w:hint="eastAsia"/>
        </w:rPr>
        <w:t>（四）施工总平面图</w:t>
      </w:r>
    </w:p>
    <w:p w14:paraId="32667224">
      <w:pPr>
        <w:autoSpaceDE w:val="0"/>
        <w:autoSpaceDN w:val="0"/>
        <w:adjustRightInd w:val="0"/>
        <w:spacing w:line="520" w:lineRule="exact"/>
        <w:ind w:firstLine="720" w:firstLineChars="300"/>
      </w:pPr>
    </w:p>
    <w:p w14:paraId="599AA8ED">
      <w:pPr>
        <w:autoSpaceDE w:val="0"/>
        <w:autoSpaceDN w:val="0"/>
        <w:adjustRightInd w:val="0"/>
        <w:spacing w:line="520" w:lineRule="exact"/>
        <w:ind w:firstLine="720" w:firstLineChars="300"/>
      </w:pPr>
    </w:p>
    <w:p w14:paraId="062244FD">
      <w:pPr>
        <w:autoSpaceDE w:val="0"/>
        <w:autoSpaceDN w:val="0"/>
        <w:adjustRightInd w:val="0"/>
        <w:spacing w:line="520" w:lineRule="exact"/>
        <w:ind w:firstLine="720" w:firstLineChars="300"/>
      </w:pPr>
    </w:p>
    <w:p w14:paraId="080708CB">
      <w:pPr>
        <w:autoSpaceDE w:val="0"/>
        <w:autoSpaceDN w:val="0"/>
        <w:adjustRightInd w:val="0"/>
        <w:spacing w:line="520" w:lineRule="exact"/>
        <w:ind w:firstLine="720" w:firstLineChars="300"/>
      </w:pPr>
    </w:p>
    <w:p w14:paraId="399F7F54">
      <w:pPr>
        <w:autoSpaceDE w:val="0"/>
        <w:autoSpaceDN w:val="0"/>
        <w:adjustRightInd w:val="0"/>
        <w:spacing w:line="520" w:lineRule="exact"/>
        <w:ind w:firstLine="720" w:firstLineChars="300"/>
      </w:pPr>
    </w:p>
    <w:p w14:paraId="53B47248">
      <w:pPr>
        <w:autoSpaceDE w:val="0"/>
        <w:autoSpaceDN w:val="0"/>
        <w:adjustRightInd w:val="0"/>
        <w:spacing w:line="520" w:lineRule="exact"/>
        <w:ind w:firstLine="720" w:firstLineChars="300"/>
      </w:pPr>
    </w:p>
    <w:p w14:paraId="594107F5">
      <w:pPr>
        <w:autoSpaceDE w:val="0"/>
        <w:autoSpaceDN w:val="0"/>
        <w:adjustRightInd w:val="0"/>
        <w:spacing w:line="520" w:lineRule="exact"/>
        <w:ind w:firstLine="720" w:firstLineChars="300"/>
      </w:pPr>
    </w:p>
    <w:p w14:paraId="60C39725">
      <w:pPr>
        <w:autoSpaceDE w:val="0"/>
        <w:autoSpaceDN w:val="0"/>
        <w:adjustRightInd w:val="0"/>
        <w:spacing w:line="520" w:lineRule="exact"/>
        <w:ind w:firstLine="720" w:firstLineChars="300"/>
      </w:pPr>
    </w:p>
    <w:p w14:paraId="1430E21B">
      <w:pPr>
        <w:autoSpaceDE w:val="0"/>
        <w:autoSpaceDN w:val="0"/>
        <w:adjustRightInd w:val="0"/>
        <w:spacing w:line="520" w:lineRule="exact"/>
        <w:ind w:firstLine="720" w:firstLineChars="300"/>
      </w:pPr>
    </w:p>
    <w:p w14:paraId="7CA94324">
      <w:pPr>
        <w:autoSpaceDE w:val="0"/>
        <w:autoSpaceDN w:val="0"/>
        <w:adjustRightInd w:val="0"/>
        <w:spacing w:line="520" w:lineRule="exact"/>
        <w:ind w:firstLine="720" w:firstLineChars="300"/>
      </w:pPr>
    </w:p>
    <w:p w14:paraId="1AD2DE56">
      <w:pPr>
        <w:autoSpaceDE w:val="0"/>
        <w:autoSpaceDN w:val="0"/>
        <w:adjustRightInd w:val="0"/>
        <w:spacing w:line="520" w:lineRule="exact"/>
        <w:ind w:firstLine="720" w:firstLineChars="300"/>
      </w:pPr>
    </w:p>
    <w:p w14:paraId="2DF7A5EF">
      <w:pPr>
        <w:pStyle w:val="7"/>
        <w:rPr>
          <w:rFonts w:ascii="宋体" w:hAnsi="宋体" w:cs="宋体"/>
        </w:rPr>
      </w:pPr>
    </w:p>
    <w:p w14:paraId="30287E2B">
      <w:pPr>
        <w:pStyle w:val="9"/>
        <w:ind w:left="480"/>
      </w:pPr>
    </w:p>
    <w:p w14:paraId="38B84107"/>
    <w:p w14:paraId="1DAE25D3">
      <w:pPr>
        <w:autoSpaceDE w:val="0"/>
        <w:autoSpaceDN w:val="0"/>
        <w:adjustRightInd w:val="0"/>
        <w:spacing w:line="520" w:lineRule="exact"/>
        <w:ind w:firstLine="720" w:firstLineChars="300"/>
      </w:pPr>
    </w:p>
    <w:p w14:paraId="60BC2289">
      <w:pPr>
        <w:pStyle w:val="7"/>
        <w:rPr>
          <w:rFonts w:ascii="宋体" w:hAnsi="宋体" w:cs="宋体"/>
        </w:rPr>
      </w:pPr>
    </w:p>
    <w:p w14:paraId="050BA6C7">
      <w:pPr>
        <w:autoSpaceDE w:val="0"/>
        <w:autoSpaceDN w:val="0"/>
        <w:adjustRightInd w:val="0"/>
        <w:spacing w:line="520" w:lineRule="exact"/>
        <w:ind w:firstLine="720" w:firstLineChars="300"/>
      </w:pPr>
    </w:p>
    <w:p w14:paraId="3CBF6FF2">
      <w:pPr>
        <w:spacing w:line="360" w:lineRule="auto"/>
        <w:ind w:firstLine="1446" w:firstLineChars="450"/>
        <w:rPr>
          <w:b/>
          <w:bCs/>
          <w:sz w:val="32"/>
          <w:szCs w:val="32"/>
        </w:rPr>
      </w:pPr>
      <w:bookmarkStart w:id="1909" w:name="_Toc357004108"/>
      <w:bookmarkStart w:id="1910" w:name="_Toc201287657"/>
      <w:r>
        <w:rPr>
          <w:rFonts w:hint="eastAsia"/>
          <w:b/>
          <w:bCs/>
          <w:sz w:val="32"/>
          <w:szCs w:val="32"/>
        </w:rPr>
        <w:t>（一）拟投入本项目的主要施工设备表</w:t>
      </w:r>
      <w:bookmarkEnd w:id="1909"/>
      <w:bookmarkEnd w:id="1910"/>
    </w:p>
    <w:tbl>
      <w:tblPr>
        <w:tblStyle w:val="25"/>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40"/>
        <w:gridCol w:w="815"/>
        <w:gridCol w:w="589"/>
        <w:gridCol w:w="671"/>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rPr>
            </w:pPr>
            <w:r>
              <w:rPr>
                <w:rFonts w:hint="eastAsia"/>
                <w:b/>
                <w:sz w:val="21"/>
                <w:szCs w:val="21"/>
              </w:rPr>
              <w:t>序号</w:t>
            </w:r>
          </w:p>
        </w:tc>
        <w:tc>
          <w:tcPr>
            <w:tcW w:w="2040" w:type="dxa"/>
            <w:vAlign w:val="center"/>
          </w:tcPr>
          <w:p w14:paraId="7D66E9C5">
            <w:pPr>
              <w:spacing w:line="520" w:lineRule="exact"/>
              <w:jc w:val="center"/>
              <w:rPr>
                <w:b/>
                <w:sz w:val="21"/>
                <w:szCs w:val="21"/>
              </w:rPr>
            </w:pPr>
            <w:r>
              <w:rPr>
                <w:rFonts w:hint="eastAsia"/>
                <w:b/>
                <w:sz w:val="21"/>
                <w:szCs w:val="21"/>
              </w:rPr>
              <w:t>设备名称</w:t>
            </w:r>
          </w:p>
        </w:tc>
        <w:tc>
          <w:tcPr>
            <w:tcW w:w="815" w:type="dxa"/>
            <w:vAlign w:val="center"/>
          </w:tcPr>
          <w:p w14:paraId="14213274">
            <w:pPr>
              <w:spacing w:line="520" w:lineRule="exact"/>
              <w:jc w:val="center"/>
              <w:rPr>
                <w:b/>
                <w:sz w:val="21"/>
                <w:szCs w:val="21"/>
              </w:rPr>
            </w:pPr>
            <w:r>
              <w:rPr>
                <w:rFonts w:hint="eastAsia"/>
                <w:b/>
                <w:sz w:val="21"/>
                <w:szCs w:val="21"/>
              </w:rPr>
              <w:t>型号</w:t>
            </w:r>
          </w:p>
          <w:p w14:paraId="51491AF9">
            <w:pPr>
              <w:spacing w:line="520" w:lineRule="exact"/>
              <w:jc w:val="center"/>
              <w:rPr>
                <w:b/>
                <w:sz w:val="21"/>
                <w:szCs w:val="21"/>
              </w:rPr>
            </w:pPr>
            <w:r>
              <w:rPr>
                <w:rFonts w:hint="eastAsia"/>
                <w:b/>
                <w:sz w:val="21"/>
                <w:szCs w:val="21"/>
              </w:rPr>
              <w:t>规格</w:t>
            </w:r>
          </w:p>
        </w:tc>
        <w:tc>
          <w:tcPr>
            <w:tcW w:w="589" w:type="dxa"/>
            <w:vAlign w:val="center"/>
          </w:tcPr>
          <w:p w14:paraId="49B77F89">
            <w:pPr>
              <w:spacing w:line="520" w:lineRule="exact"/>
              <w:jc w:val="center"/>
              <w:rPr>
                <w:b/>
                <w:sz w:val="21"/>
                <w:szCs w:val="21"/>
              </w:rPr>
            </w:pPr>
            <w:r>
              <w:rPr>
                <w:rFonts w:hint="eastAsia"/>
                <w:b/>
                <w:sz w:val="21"/>
                <w:szCs w:val="21"/>
              </w:rPr>
              <w:t>数</w:t>
            </w:r>
          </w:p>
          <w:p w14:paraId="77E810D9">
            <w:pPr>
              <w:spacing w:line="520" w:lineRule="exact"/>
              <w:jc w:val="center"/>
              <w:rPr>
                <w:b/>
                <w:sz w:val="21"/>
                <w:szCs w:val="21"/>
              </w:rPr>
            </w:pPr>
            <w:r>
              <w:rPr>
                <w:rFonts w:hint="eastAsia"/>
                <w:b/>
                <w:sz w:val="21"/>
                <w:szCs w:val="21"/>
              </w:rPr>
              <w:t>量</w:t>
            </w:r>
          </w:p>
        </w:tc>
        <w:tc>
          <w:tcPr>
            <w:tcW w:w="671" w:type="dxa"/>
            <w:vAlign w:val="center"/>
          </w:tcPr>
          <w:p w14:paraId="6837C0E8">
            <w:pPr>
              <w:spacing w:line="520" w:lineRule="exact"/>
              <w:jc w:val="center"/>
              <w:rPr>
                <w:b/>
                <w:sz w:val="21"/>
                <w:szCs w:val="21"/>
              </w:rPr>
            </w:pPr>
            <w:r>
              <w:rPr>
                <w:rFonts w:hint="eastAsia"/>
                <w:b/>
                <w:sz w:val="21"/>
                <w:szCs w:val="21"/>
              </w:rPr>
              <w:t>国别</w:t>
            </w:r>
          </w:p>
          <w:p w14:paraId="724D01E5">
            <w:pPr>
              <w:spacing w:line="520" w:lineRule="exact"/>
              <w:jc w:val="center"/>
              <w:rPr>
                <w:b/>
                <w:sz w:val="21"/>
                <w:szCs w:val="21"/>
              </w:rPr>
            </w:pPr>
            <w:r>
              <w:rPr>
                <w:rFonts w:hint="eastAsia"/>
                <w:b/>
                <w:sz w:val="21"/>
                <w:szCs w:val="21"/>
              </w:rPr>
              <w:t>产地</w:t>
            </w:r>
          </w:p>
        </w:tc>
        <w:tc>
          <w:tcPr>
            <w:tcW w:w="671" w:type="dxa"/>
            <w:vAlign w:val="center"/>
          </w:tcPr>
          <w:p w14:paraId="160C9A1A">
            <w:pPr>
              <w:spacing w:line="520" w:lineRule="exact"/>
              <w:jc w:val="center"/>
              <w:rPr>
                <w:b/>
                <w:sz w:val="21"/>
                <w:szCs w:val="21"/>
              </w:rPr>
            </w:pPr>
            <w:r>
              <w:rPr>
                <w:rFonts w:hint="eastAsia"/>
                <w:b/>
                <w:sz w:val="21"/>
                <w:szCs w:val="21"/>
              </w:rPr>
              <w:t>制造</w:t>
            </w:r>
          </w:p>
          <w:p w14:paraId="4B9B00FC">
            <w:pPr>
              <w:spacing w:line="520" w:lineRule="exact"/>
              <w:jc w:val="center"/>
              <w:rPr>
                <w:b/>
                <w:sz w:val="21"/>
                <w:szCs w:val="21"/>
              </w:rPr>
            </w:pPr>
            <w:r>
              <w:rPr>
                <w:rFonts w:hint="eastAsia"/>
                <w:b/>
                <w:sz w:val="21"/>
                <w:szCs w:val="21"/>
              </w:rPr>
              <w:t>年份</w:t>
            </w:r>
          </w:p>
        </w:tc>
        <w:tc>
          <w:tcPr>
            <w:tcW w:w="1074" w:type="dxa"/>
            <w:vAlign w:val="center"/>
          </w:tcPr>
          <w:p w14:paraId="5687DA11">
            <w:pPr>
              <w:spacing w:line="520" w:lineRule="exact"/>
              <w:ind w:left="-113" w:right="-113"/>
              <w:jc w:val="center"/>
              <w:rPr>
                <w:b/>
                <w:sz w:val="21"/>
                <w:szCs w:val="21"/>
              </w:rPr>
            </w:pPr>
            <w:r>
              <w:rPr>
                <w:rFonts w:hint="eastAsia"/>
                <w:b/>
                <w:sz w:val="21"/>
                <w:szCs w:val="21"/>
              </w:rPr>
              <w:t>定额功率</w:t>
            </w:r>
          </w:p>
          <w:p w14:paraId="23B176D5">
            <w:pPr>
              <w:spacing w:line="520" w:lineRule="exact"/>
              <w:ind w:left="-113" w:right="-113"/>
              <w:jc w:val="center"/>
              <w:rPr>
                <w:b/>
                <w:sz w:val="21"/>
                <w:szCs w:val="21"/>
              </w:rPr>
            </w:pPr>
            <w:r>
              <w:rPr>
                <w:rFonts w:hint="eastAsia"/>
                <w:b/>
                <w:sz w:val="21"/>
                <w:szCs w:val="21"/>
              </w:rPr>
              <w:t>（KW）</w:t>
            </w:r>
          </w:p>
        </w:tc>
        <w:tc>
          <w:tcPr>
            <w:tcW w:w="671" w:type="dxa"/>
            <w:vAlign w:val="center"/>
          </w:tcPr>
          <w:p w14:paraId="4190EE1F">
            <w:pPr>
              <w:spacing w:line="520" w:lineRule="exact"/>
              <w:jc w:val="center"/>
              <w:rPr>
                <w:b/>
                <w:sz w:val="21"/>
                <w:szCs w:val="21"/>
              </w:rPr>
            </w:pPr>
            <w:r>
              <w:rPr>
                <w:rFonts w:hint="eastAsia"/>
                <w:b/>
                <w:sz w:val="21"/>
                <w:szCs w:val="21"/>
              </w:rPr>
              <w:t>生产</w:t>
            </w:r>
          </w:p>
          <w:p w14:paraId="5E01FDAC">
            <w:pPr>
              <w:spacing w:line="520" w:lineRule="exact"/>
              <w:jc w:val="center"/>
              <w:rPr>
                <w:b/>
                <w:sz w:val="21"/>
                <w:szCs w:val="21"/>
              </w:rPr>
            </w:pPr>
            <w:r>
              <w:rPr>
                <w:rFonts w:hint="eastAsia"/>
                <w:b/>
                <w:sz w:val="21"/>
                <w:szCs w:val="21"/>
              </w:rPr>
              <w:t>能力</w:t>
            </w:r>
          </w:p>
        </w:tc>
        <w:tc>
          <w:tcPr>
            <w:tcW w:w="940" w:type="dxa"/>
            <w:vAlign w:val="center"/>
          </w:tcPr>
          <w:p w14:paraId="02A1CB53">
            <w:pPr>
              <w:spacing w:line="520" w:lineRule="exact"/>
              <w:jc w:val="center"/>
              <w:rPr>
                <w:b/>
                <w:sz w:val="21"/>
                <w:szCs w:val="21"/>
              </w:rPr>
            </w:pPr>
            <w:r>
              <w:rPr>
                <w:rFonts w:hint="eastAsia"/>
                <w:b/>
                <w:sz w:val="21"/>
                <w:szCs w:val="21"/>
              </w:rPr>
              <w:t>用于施工部位</w:t>
            </w:r>
          </w:p>
        </w:tc>
        <w:tc>
          <w:tcPr>
            <w:tcW w:w="909" w:type="dxa"/>
            <w:vAlign w:val="center"/>
          </w:tcPr>
          <w:p w14:paraId="790CACDA">
            <w:pPr>
              <w:spacing w:line="520" w:lineRule="exact"/>
              <w:jc w:val="center"/>
              <w:rPr>
                <w:b/>
                <w:sz w:val="21"/>
                <w:szCs w:val="21"/>
              </w:rPr>
            </w:pPr>
            <w:r>
              <w:rPr>
                <w:rFonts w:hint="eastAsia"/>
                <w:b/>
                <w:sz w:val="21"/>
                <w:szCs w:val="21"/>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rPr>
            </w:pPr>
          </w:p>
        </w:tc>
        <w:tc>
          <w:tcPr>
            <w:tcW w:w="2040" w:type="dxa"/>
            <w:vAlign w:val="center"/>
          </w:tcPr>
          <w:p w14:paraId="0F3E7C29">
            <w:pPr>
              <w:spacing w:line="520" w:lineRule="exact"/>
              <w:rPr>
                <w:sz w:val="21"/>
                <w:szCs w:val="21"/>
              </w:rPr>
            </w:pPr>
          </w:p>
        </w:tc>
        <w:tc>
          <w:tcPr>
            <w:tcW w:w="815" w:type="dxa"/>
            <w:vAlign w:val="center"/>
          </w:tcPr>
          <w:p w14:paraId="674EC272">
            <w:pPr>
              <w:spacing w:line="520" w:lineRule="exact"/>
              <w:rPr>
                <w:sz w:val="21"/>
                <w:szCs w:val="21"/>
              </w:rPr>
            </w:pPr>
          </w:p>
        </w:tc>
        <w:tc>
          <w:tcPr>
            <w:tcW w:w="589" w:type="dxa"/>
            <w:vAlign w:val="center"/>
          </w:tcPr>
          <w:p w14:paraId="69B9B3B2">
            <w:pPr>
              <w:spacing w:line="520" w:lineRule="exact"/>
              <w:rPr>
                <w:sz w:val="21"/>
                <w:szCs w:val="21"/>
              </w:rPr>
            </w:pPr>
          </w:p>
        </w:tc>
        <w:tc>
          <w:tcPr>
            <w:tcW w:w="671" w:type="dxa"/>
            <w:vAlign w:val="center"/>
          </w:tcPr>
          <w:p w14:paraId="5E9E0BB0">
            <w:pPr>
              <w:spacing w:line="520" w:lineRule="exact"/>
              <w:rPr>
                <w:sz w:val="21"/>
                <w:szCs w:val="21"/>
              </w:rPr>
            </w:pPr>
          </w:p>
        </w:tc>
        <w:tc>
          <w:tcPr>
            <w:tcW w:w="671" w:type="dxa"/>
            <w:vAlign w:val="center"/>
          </w:tcPr>
          <w:p w14:paraId="31393FCD">
            <w:pPr>
              <w:spacing w:line="520" w:lineRule="exact"/>
              <w:rPr>
                <w:sz w:val="21"/>
                <w:szCs w:val="21"/>
              </w:rPr>
            </w:pPr>
          </w:p>
        </w:tc>
        <w:tc>
          <w:tcPr>
            <w:tcW w:w="1074" w:type="dxa"/>
            <w:vAlign w:val="center"/>
          </w:tcPr>
          <w:p w14:paraId="63871D14">
            <w:pPr>
              <w:spacing w:line="520" w:lineRule="exact"/>
              <w:rPr>
                <w:sz w:val="21"/>
                <w:szCs w:val="21"/>
              </w:rPr>
            </w:pPr>
          </w:p>
        </w:tc>
        <w:tc>
          <w:tcPr>
            <w:tcW w:w="671" w:type="dxa"/>
            <w:vAlign w:val="center"/>
          </w:tcPr>
          <w:p w14:paraId="6FAE4DBE">
            <w:pPr>
              <w:spacing w:line="520" w:lineRule="exact"/>
              <w:rPr>
                <w:sz w:val="21"/>
                <w:szCs w:val="21"/>
              </w:rPr>
            </w:pPr>
          </w:p>
        </w:tc>
        <w:tc>
          <w:tcPr>
            <w:tcW w:w="940" w:type="dxa"/>
            <w:vAlign w:val="center"/>
          </w:tcPr>
          <w:p w14:paraId="1A4F9BC3">
            <w:pPr>
              <w:spacing w:line="520" w:lineRule="exact"/>
              <w:rPr>
                <w:sz w:val="21"/>
                <w:szCs w:val="21"/>
              </w:rPr>
            </w:pPr>
          </w:p>
        </w:tc>
        <w:tc>
          <w:tcPr>
            <w:tcW w:w="909" w:type="dxa"/>
            <w:vAlign w:val="center"/>
          </w:tcPr>
          <w:p w14:paraId="1B26A3A1">
            <w:pPr>
              <w:spacing w:line="520" w:lineRule="exact"/>
              <w:rPr>
                <w:sz w:val="21"/>
                <w:szCs w:val="21"/>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rPr>
            </w:pPr>
          </w:p>
        </w:tc>
        <w:tc>
          <w:tcPr>
            <w:tcW w:w="2040" w:type="dxa"/>
            <w:vAlign w:val="center"/>
          </w:tcPr>
          <w:p w14:paraId="15872945">
            <w:pPr>
              <w:spacing w:line="520" w:lineRule="exact"/>
              <w:rPr>
                <w:sz w:val="21"/>
                <w:szCs w:val="21"/>
              </w:rPr>
            </w:pPr>
          </w:p>
        </w:tc>
        <w:tc>
          <w:tcPr>
            <w:tcW w:w="815" w:type="dxa"/>
            <w:vAlign w:val="center"/>
          </w:tcPr>
          <w:p w14:paraId="0AFD93E6">
            <w:pPr>
              <w:spacing w:line="520" w:lineRule="exact"/>
              <w:rPr>
                <w:sz w:val="21"/>
                <w:szCs w:val="21"/>
              </w:rPr>
            </w:pPr>
          </w:p>
        </w:tc>
        <w:tc>
          <w:tcPr>
            <w:tcW w:w="589" w:type="dxa"/>
            <w:vAlign w:val="center"/>
          </w:tcPr>
          <w:p w14:paraId="2CD78934">
            <w:pPr>
              <w:spacing w:line="520" w:lineRule="exact"/>
              <w:rPr>
                <w:sz w:val="21"/>
                <w:szCs w:val="21"/>
              </w:rPr>
            </w:pPr>
          </w:p>
        </w:tc>
        <w:tc>
          <w:tcPr>
            <w:tcW w:w="671" w:type="dxa"/>
            <w:vAlign w:val="center"/>
          </w:tcPr>
          <w:p w14:paraId="125FC44A">
            <w:pPr>
              <w:spacing w:line="520" w:lineRule="exact"/>
              <w:rPr>
                <w:sz w:val="21"/>
                <w:szCs w:val="21"/>
              </w:rPr>
            </w:pPr>
          </w:p>
        </w:tc>
        <w:tc>
          <w:tcPr>
            <w:tcW w:w="671" w:type="dxa"/>
            <w:vAlign w:val="center"/>
          </w:tcPr>
          <w:p w14:paraId="0B0548F7">
            <w:pPr>
              <w:spacing w:line="520" w:lineRule="exact"/>
              <w:rPr>
                <w:sz w:val="21"/>
                <w:szCs w:val="21"/>
              </w:rPr>
            </w:pPr>
          </w:p>
        </w:tc>
        <w:tc>
          <w:tcPr>
            <w:tcW w:w="1074" w:type="dxa"/>
            <w:vAlign w:val="center"/>
          </w:tcPr>
          <w:p w14:paraId="3C27D304">
            <w:pPr>
              <w:spacing w:line="520" w:lineRule="exact"/>
              <w:rPr>
                <w:sz w:val="21"/>
                <w:szCs w:val="21"/>
              </w:rPr>
            </w:pPr>
          </w:p>
        </w:tc>
        <w:tc>
          <w:tcPr>
            <w:tcW w:w="671" w:type="dxa"/>
            <w:vAlign w:val="center"/>
          </w:tcPr>
          <w:p w14:paraId="692512A6">
            <w:pPr>
              <w:spacing w:line="520" w:lineRule="exact"/>
              <w:rPr>
                <w:sz w:val="21"/>
                <w:szCs w:val="21"/>
              </w:rPr>
            </w:pPr>
          </w:p>
        </w:tc>
        <w:tc>
          <w:tcPr>
            <w:tcW w:w="940" w:type="dxa"/>
            <w:vAlign w:val="center"/>
          </w:tcPr>
          <w:p w14:paraId="11689F2A">
            <w:pPr>
              <w:spacing w:line="520" w:lineRule="exact"/>
              <w:rPr>
                <w:sz w:val="21"/>
                <w:szCs w:val="21"/>
              </w:rPr>
            </w:pPr>
          </w:p>
        </w:tc>
        <w:tc>
          <w:tcPr>
            <w:tcW w:w="909" w:type="dxa"/>
            <w:vAlign w:val="center"/>
          </w:tcPr>
          <w:p w14:paraId="340E7B73">
            <w:pPr>
              <w:spacing w:line="520" w:lineRule="exact"/>
              <w:rPr>
                <w:sz w:val="21"/>
                <w:szCs w:val="21"/>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rPr>
            </w:pPr>
          </w:p>
        </w:tc>
        <w:tc>
          <w:tcPr>
            <w:tcW w:w="2040" w:type="dxa"/>
            <w:vAlign w:val="center"/>
          </w:tcPr>
          <w:p w14:paraId="4FB85F39">
            <w:pPr>
              <w:spacing w:line="520" w:lineRule="exact"/>
              <w:rPr>
                <w:sz w:val="21"/>
                <w:szCs w:val="21"/>
              </w:rPr>
            </w:pPr>
          </w:p>
        </w:tc>
        <w:tc>
          <w:tcPr>
            <w:tcW w:w="815" w:type="dxa"/>
            <w:vAlign w:val="center"/>
          </w:tcPr>
          <w:p w14:paraId="1D4946AC">
            <w:pPr>
              <w:spacing w:line="520" w:lineRule="exact"/>
              <w:rPr>
                <w:sz w:val="21"/>
                <w:szCs w:val="21"/>
              </w:rPr>
            </w:pPr>
          </w:p>
        </w:tc>
        <w:tc>
          <w:tcPr>
            <w:tcW w:w="589" w:type="dxa"/>
            <w:vAlign w:val="center"/>
          </w:tcPr>
          <w:p w14:paraId="13EA8494">
            <w:pPr>
              <w:spacing w:line="520" w:lineRule="exact"/>
              <w:rPr>
                <w:sz w:val="21"/>
                <w:szCs w:val="21"/>
              </w:rPr>
            </w:pPr>
          </w:p>
        </w:tc>
        <w:tc>
          <w:tcPr>
            <w:tcW w:w="671" w:type="dxa"/>
            <w:vAlign w:val="center"/>
          </w:tcPr>
          <w:p w14:paraId="48141831">
            <w:pPr>
              <w:spacing w:line="520" w:lineRule="exact"/>
              <w:rPr>
                <w:sz w:val="21"/>
                <w:szCs w:val="21"/>
              </w:rPr>
            </w:pPr>
          </w:p>
        </w:tc>
        <w:tc>
          <w:tcPr>
            <w:tcW w:w="671" w:type="dxa"/>
            <w:vAlign w:val="center"/>
          </w:tcPr>
          <w:p w14:paraId="101B8B93">
            <w:pPr>
              <w:spacing w:line="520" w:lineRule="exact"/>
              <w:rPr>
                <w:sz w:val="21"/>
                <w:szCs w:val="21"/>
              </w:rPr>
            </w:pPr>
          </w:p>
        </w:tc>
        <w:tc>
          <w:tcPr>
            <w:tcW w:w="1074" w:type="dxa"/>
            <w:vAlign w:val="center"/>
          </w:tcPr>
          <w:p w14:paraId="525FBB36">
            <w:pPr>
              <w:spacing w:line="520" w:lineRule="exact"/>
              <w:rPr>
                <w:sz w:val="21"/>
                <w:szCs w:val="21"/>
              </w:rPr>
            </w:pPr>
          </w:p>
        </w:tc>
        <w:tc>
          <w:tcPr>
            <w:tcW w:w="671" w:type="dxa"/>
            <w:vAlign w:val="center"/>
          </w:tcPr>
          <w:p w14:paraId="1668CD2D">
            <w:pPr>
              <w:spacing w:line="520" w:lineRule="exact"/>
              <w:rPr>
                <w:sz w:val="21"/>
                <w:szCs w:val="21"/>
              </w:rPr>
            </w:pPr>
          </w:p>
        </w:tc>
        <w:tc>
          <w:tcPr>
            <w:tcW w:w="940" w:type="dxa"/>
            <w:vAlign w:val="center"/>
          </w:tcPr>
          <w:p w14:paraId="08AB2F40">
            <w:pPr>
              <w:spacing w:line="520" w:lineRule="exact"/>
              <w:rPr>
                <w:sz w:val="21"/>
                <w:szCs w:val="21"/>
              </w:rPr>
            </w:pPr>
          </w:p>
        </w:tc>
        <w:tc>
          <w:tcPr>
            <w:tcW w:w="909" w:type="dxa"/>
            <w:vAlign w:val="center"/>
          </w:tcPr>
          <w:p w14:paraId="415784F1">
            <w:pPr>
              <w:spacing w:line="520" w:lineRule="exact"/>
              <w:rPr>
                <w:sz w:val="21"/>
                <w:szCs w:val="21"/>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rPr>
            </w:pPr>
          </w:p>
        </w:tc>
        <w:tc>
          <w:tcPr>
            <w:tcW w:w="2040" w:type="dxa"/>
            <w:vAlign w:val="center"/>
          </w:tcPr>
          <w:p w14:paraId="19FA3336">
            <w:pPr>
              <w:spacing w:line="520" w:lineRule="exact"/>
              <w:rPr>
                <w:sz w:val="21"/>
                <w:szCs w:val="21"/>
              </w:rPr>
            </w:pPr>
          </w:p>
        </w:tc>
        <w:tc>
          <w:tcPr>
            <w:tcW w:w="815" w:type="dxa"/>
            <w:vAlign w:val="center"/>
          </w:tcPr>
          <w:p w14:paraId="3139534A">
            <w:pPr>
              <w:spacing w:line="520" w:lineRule="exact"/>
              <w:rPr>
                <w:sz w:val="21"/>
                <w:szCs w:val="21"/>
              </w:rPr>
            </w:pPr>
          </w:p>
        </w:tc>
        <w:tc>
          <w:tcPr>
            <w:tcW w:w="589" w:type="dxa"/>
            <w:vAlign w:val="center"/>
          </w:tcPr>
          <w:p w14:paraId="5852D347">
            <w:pPr>
              <w:spacing w:line="520" w:lineRule="exact"/>
              <w:rPr>
                <w:sz w:val="21"/>
                <w:szCs w:val="21"/>
              </w:rPr>
            </w:pPr>
          </w:p>
        </w:tc>
        <w:tc>
          <w:tcPr>
            <w:tcW w:w="671" w:type="dxa"/>
            <w:vAlign w:val="center"/>
          </w:tcPr>
          <w:p w14:paraId="22577070">
            <w:pPr>
              <w:spacing w:line="520" w:lineRule="exact"/>
              <w:rPr>
                <w:sz w:val="21"/>
                <w:szCs w:val="21"/>
              </w:rPr>
            </w:pPr>
          </w:p>
        </w:tc>
        <w:tc>
          <w:tcPr>
            <w:tcW w:w="671" w:type="dxa"/>
            <w:vAlign w:val="center"/>
          </w:tcPr>
          <w:p w14:paraId="3B04B394">
            <w:pPr>
              <w:spacing w:line="520" w:lineRule="exact"/>
              <w:rPr>
                <w:sz w:val="21"/>
                <w:szCs w:val="21"/>
              </w:rPr>
            </w:pPr>
          </w:p>
        </w:tc>
        <w:tc>
          <w:tcPr>
            <w:tcW w:w="1074" w:type="dxa"/>
            <w:vAlign w:val="center"/>
          </w:tcPr>
          <w:p w14:paraId="2CB83D34">
            <w:pPr>
              <w:spacing w:line="520" w:lineRule="exact"/>
              <w:rPr>
                <w:sz w:val="21"/>
                <w:szCs w:val="21"/>
              </w:rPr>
            </w:pPr>
          </w:p>
        </w:tc>
        <w:tc>
          <w:tcPr>
            <w:tcW w:w="671" w:type="dxa"/>
            <w:vAlign w:val="center"/>
          </w:tcPr>
          <w:p w14:paraId="7F52B670">
            <w:pPr>
              <w:spacing w:line="520" w:lineRule="exact"/>
              <w:rPr>
                <w:sz w:val="21"/>
                <w:szCs w:val="21"/>
              </w:rPr>
            </w:pPr>
          </w:p>
        </w:tc>
        <w:tc>
          <w:tcPr>
            <w:tcW w:w="940" w:type="dxa"/>
            <w:vAlign w:val="center"/>
          </w:tcPr>
          <w:p w14:paraId="4D77BF70">
            <w:pPr>
              <w:spacing w:line="520" w:lineRule="exact"/>
              <w:rPr>
                <w:sz w:val="21"/>
                <w:szCs w:val="21"/>
              </w:rPr>
            </w:pPr>
          </w:p>
        </w:tc>
        <w:tc>
          <w:tcPr>
            <w:tcW w:w="909" w:type="dxa"/>
            <w:vAlign w:val="center"/>
          </w:tcPr>
          <w:p w14:paraId="0FE6C979">
            <w:pPr>
              <w:spacing w:line="520" w:lineRule="exact"/>
              <w:rPr>
                <w:sz w:val="21"/>
                <w:szCs w:val="21"/>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rPr>
            </w:pPr>
          </w:p>
        </w:tc>
        <w:tc>
          <w:tcPr>
            <w:tcW w:w="2040" w:type="dxa"/>
            <w:vAlign w:val="center"/>
          </w:tcPr>
          <w:p w14:paraId="45AF43F5">
            <w:pPr>
              <w:spacing w:line="520" w:lineRule="exact"/>
              <w:rPr>
                <w:sz w:val="21"/>
                <w:szCs w:val="21"/>
              </w:rPr>
            </w:pPr>
          </w:p>
        </w:tc>
        <w:tc>
          <w:tcPr>
            <w:tcW w:w="815" w:type="dxa"/>
            <w:vAlign w:val="center"/>
          </w:tcPr>
          <w:p w14:paraId="37C93564">
            <w:pPr>
              <w:spacing w:line="520" w:lineRule="exact"/>
              <w:rPr>
                <w:sz w:val="21"/>
                <w:szCs w:val="21"/>
              </w:rPr>
            </w:pPr>
          </w:p>
        </w:tc>
        <w:tc>
          <w:tcPr>
            <w:tcW w:w="589" w:type="dxa"/>
            <w:vAlign w:val="center"/>
          </w:tcPr>
          <w:p w14:paraId="7A33263E">
            <w:pPr>
              <w:spacing w:line="520" w:lineRule="exact"/>
              <w:rPr>
                <w:sz w:val="21"/>
                <w:szCs w:val="21"/>
              </w:rPr>
            </w:pPr>
          </w:p>
        </w:tc>
        <w:tc>
          <w:tcPr>
            <w:tcW w:w="671" w:type="dxa"/>
            <w:vAlign w:val="center"/>
          </w:tcPr>
          <w:p w14:paraId="091F6541">
            <w:pPr>
              <w:spacing w:line="520" w:lineRule="exact"/>
              <w:rPr>
                <w:sz w:val="21"/>
                <w:szCs w:val="21"/>
              </w:rPr>
            </w:pPr>
          </w:p>
        </w:tc>
        <w:tc>
          <w:tcPr>
            <w:tcW w:w="671" w:type="dxa"/>
            <w:vAlign w:val="center"/>
          </w:tcPr>
          <w:p w14:paraId="45A04593">
            <w:pPr>
              <w:spacing w:line="520" w:lineRule="exact"/>
              <w:rPr>
                <w:sz w:val="21"/>
                <w:szCs w:val="21"/>
              </w:rPr>
            </w:pPr>
          </w:p>
        </w:tc>
        <w:tc>
          <w:tcPr>
            <w:tcW w:w="1074" w:type="dxa"/>
            <w:vAlign w:val="center"/>
          </w:tcPr>
          <w:p w14:paraId="68868608">
            <w:pPr>
              <w:spacing w:line="520" w:lineRule="exact"/>
              <w:rPr>
                <w:sz w:val="21"/>
                <w:szCs w:val="21"/>
              </w:rPr>
            </w:pPr>
          </w:p>
        </w:tc>
        <w:tc>
          <w:tcPr>
            <w:tcW w:w="671" w:type="dxa"/>
            <w:vAlign w:val="center"/>
          </w:tcPr>
          <w:p w14:paraId="188F71EA">
            <w:pPr>
              <w:spacing w:line="520" w:lineRule="exact"/>
              <w:rPr>
                <w:sz w:val="21"/>
                <w:szCs w:val="21"/>
              </w:rPr>
            </w:pPr>
          </w:p>
        </w:tc>
        <w:tc>
          <w:tcPr>
            <w:tcW w:w="940" w:type="dxa"/>
            <w:vAlign w:val="center"/>
          </w:tcPr>
          <w:p w14:paraId="4596EC36">
            <w:pPr>
              <w:spacing w:line="520" w:lineRule="exact"/>
              <w:rPr>
                <w:sz w:val="21"/>
                <w:szCs w:val="21"/>
              </w:rPr>
            </w:pPr>
          </w:p>
        </w:tc>
        <w:tc>
          <w:tcPr>
            <w:tcW w:w="909" w:type="dxa"/>
            <w:vAlign w:val="center"/>
          </w:tcPr>
          <w:p w14:paraId="2908535A">
            <w:pPr>
              <w:spacing w:line="520" w:lineRule="exact"/>
              <w:rPr>
                <w:sz w:val="21"/>
                <w:szCs w:val="21"/>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rPr>
            </w:pPr>
          </w:p>
        </w:tc>
        <w:tc>
          <w:tcPr>
            <w:tcW w:w="2040" w:type="dxa"/>
            <w:vAlign w:val="center"/>
          </w:tcPr>
          <w:p w14:paraId="4FFDE4EC">
            <w:pPr>
              <w:spacing w:line="520" w:lineRule="exact"/>
              <w:rPr>
                <w:sz w:val="21"/>
                <w:szCs w:val="21"/>
              </w:rPr>
            </w:pPr>
          </w:p>
        </w:tc>
        <w:tc>
          <w:tcPr>
            <w:tcW w:w="815" w:type="dxa"/>
            <w:vAlign w:val="center"/>
          </w:tcPr>
          <w:p w14:paraId="7B9D2859">
            <w:pPr>
              <w:spacing w:line="520" w:lineRule="exact"/>
              <w:rPr>
                <w:sz w:val="21"/>
                <w:szCs w:val="21"/>
              </w:rPr>
            </w:pPr>
          </w:p>
        </w:tc>
        <w:tc>
          <w:tcPr>
            <w:tcW w:w="589" w:type="dxa"/>
            <w:vAlign w:val="center"/>
          </w:tcPr>
          <w:p w14:paraId="77C7E1A3">
            <w:pPr>
              <w:spacing w:line="520" w:lineRule="exact"/>
              <w:rPr>
                <w:sz w:val="21"/>
                <w:szCs w:val="21"/>
              </w:rPr>
            </w:pPr>
          </w:p>
        </w:tc>
        <w:tc>
          <w:tcPr>
            <w:tcW w:w="671" w:type="dxa"/>
            <w:vAlign w:val="center"/>
          </w:tcPr>
          <w:p w14:paraId="47A8A46A">
            <w:pPr>
              <w:spacing w:line="520" w:lineRule="exact"/>
              <w:rPr>
                <w:sz w:val="21"/>
                <w:szCs w:val="21"/>
              </w:rPr>
            </w:pPr>
          </w:p>
        </w:tc>
        <w:tc>
          <w:tcPr>
            <w:tcW w:w="671" w:type="dxa"/>
            <w:vAlign w:val="center"/>
          </w:tcPr>
          <w:p w14:paraId="2AA6B87B">
            <w:pPr>
              <w:spacing w:line="520" w:lineRule="exact"/>
              <w:rPr>
                <w:sz w:val="21"/>
                <w:szCs w:val="21"/>
              </w:rPr>
            </w:pPr>
          </w:p>
        </w:tc>
        <w:tc>
          <w:tcPr>
            <w:tcW w:w="1074" w:type="dxa"/>
            <w:vAlign w:val="center"/>
          </w:tcPr>
          <w:p w14:paraId="70BC4077">
            <w:pPr>
              <w:spacing w:line="520" w:lineRule="exact"/>
              <w:rPr>
                <w:sz w:val="21"/>
                <w:szCs w:val="21"/>
              </w:rPr>
            </w:pPr>
          </w:p>
        </w:tc>
        <w:tc>
          <w:tcPr>
            <w:tcW w:w="671" w:type="dxa"/>
            <w:vAlign w:val="center"/>
          </w:tcPr>
          <w:p w14:paraId="6157D3BA">
            <w:pPr>
              <w:spacing w:line="520" w:lineRule="exact"/>
              <w:rPr>
                <w:sz w:val="21"/>
                <w:szCs w:val="21"/>
              </w:rPr>
            </w:pPr>
          </w:p>
        </w:tc>
        <w:tc>
          <w:tcPr>
            <w:tcW w:w="940" w:type="dxa"/>
            <w:vAlign w:val="center"/>
          </w:tcPr>
          <w:p w14:paraId="29800D09">
            <w:pPr>
              <w:spacing w:line="520" w:lineRule="exact"/>
              <w:rPr>
                <w:sz w:val="21"/>
                <w:szCs w:val="21"/>
              </w:rPr>
            </w:pPr>
          </w:p>
        </w:tc>
        <w:tc>
          <w:tcPr>
            <w:tcW w:w="909" w:type="dxa"/>
            <w:vAlign w:val="center"/>
          </w:tcPr>
          <w:p w14:paraId="73B3D753">
            <w:pPr>
              <w:spacing w:line="520" w:lineRule="exact"/>
              <w:rPr>
                <w:sz w:val="21"/>
                <w:szCs w:val="21"/>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rPr>
            </w:pPr>
          </w:p>
        </w:tc>
        <w:tc>
          <w:tcPr>
            <w:tcW w:w="2040" w:type="dxa"/>
            <w:vAlign w:val="center"/>
          </w:tcPr>
          <w:p w14:paraId="41DAF5A3">
            <w:pPr>
              <w:spacing w:line="520" w:lineRule="exact"/>
              <w:rPr>
                <w:sz w:val="21"/>
                <w:szCs w:val="21"/>
              </w:rPr>
            </w:pPr>
          </w:p>
        </w:tc>
        <w:tc>
          <w:tcPr>
            <w:tcW w:w="815" w:type="dxa"/>
            <w:vAlign w:val="center"/>
          </w:tcPr>
          <w:p w14:paraId="2393B1D3">
            <w:pPr>
              <w:spacing w:line="520" w:lineRule="exact"/>
              <w:rPr>
                <w:sz w:val="21"/>
                <w:szCs w:val="21"/>
              </w:rPr>
            </w:pPr>
          </w:p>
        </w:tc>
        <w:tc>
          <w:tcPr>
            <w:tcW w:w="589" w:type="dxa"/>
            <w:vAlign w:val="center"/>
          </w:tcPr>
          <w:p w14:paraId="126777BD">
            <w:pPr>
              <w:spacing w:line="520" w:lineRule="exact"/>
              <w:rPr>
                <w:sz w:val="21"/>
                <w:szCs w:val="21"/>
              </w:rPr>
            </w:pPr>
          </w:p>
        </w:tc>
        <w:tc>
          <w:tcPr>
            <w:tcW w:w="671" w:type="dxa"/>
            <w:vAlign w:val="center"/>
          </w:tcPr>
          <w:p w14:paraId="2B3300D5">
            <w:pPr>
              <w:spacing w:line="520" w:lineRule="exact"/>
              <w:rPr>
                <w:sz w:val="21"/>
                <w:szCs w:val="21"/>
              </w:rPr>
            </w:pPr>
          </w:p>
        </w:tc>
        <w:tc>
          <w:tcPr>
            <w:tcW w:w="671" w:type="dxa"/>
            <w:vAlign w:val="center"/>
          </w:tcPr>
          <w:p w14:paraId="56DE79C0">
            <w:pPr>
              <w:spacing w:line="520" w:lineRule="exact"/>
              <w:rPr>
                <w:sz w:val="21"/>
                <w:szCs w:val="21"/>
              </w:rPr>
            </w:pPr>
          </w:p>
        </w:tc>
        <w:tc>
          <w:tcPr>
            <w:tcW w:w="1074" w:type="dxa"/>
            <w:vAlign w:val="center"/>
          </w:tcPr>
          <w:p w14:paraId="2C567521">
            <w:pPr>
              <w:spacing w:line="520" w:lineRule="exact"/>
              <w:rPr>
                <w:sz w:val="21"/>
                <w:szCs w:val="21"/>
              </w:rPr>
            </w:pPr>
          </w:p>
        </w:tc>
        <w:tc>
          <w:tcPr>
            <w:tcW w:w="671" w:type="dxa"/>
            <w:vAlign w:val="center"/>
          </w:tcPr>
          <w:p w14:paraId="4AAB9D58">
            <w:pPr>
              <w:spacing w:line="520" w:lineRule="exact"/>
              <w:rPr>
                <w:sz w:val="21"/>
                <w:szCs w:val="21"/>
              </w:rPr>
            </w:pPr>
          </w:p>
        </w:tc>
        <w:tc>
          <w:tcPr>
            <w:tcW w:w="940" w:type="dxa"/>
            <w:vAlign w:val="center"/>
          </w:tcPr>
          <w:p w14:paraId="7A5177DD">
            <w:pPr>
              <w:spacing w:line="520" w:lineRule="exact"/>
              <w:rPr>
                <w:sz w:val="21"/>
                <w:szCs w:val="21"/>
              </w:rPr>
            </w:pPr>
          </w:p>
        </w:tc>
        <w:tc>
          <w:tcPr>
            <w:tcW w:w="909" w:type="dxa"/>
            <w:vAlign w:val="center"/>
          </w:tcPr>
          <w:p w14:paraId="1B5BCCFE">
            <w:pPr>
              <w:spacing w:line="520" w:lineRule="exact"/>
              <w:rPr>
                <w:sz w:val="21"/>
                <w:szCs w:val="21"/>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rPr>
            </w:pPr>
          </w:p>
        </w:tc>
        <w:tc>
          <w:tcPr>
            <w:tcW w:w="2040" w:type="dxa"/>
            <w:vAlign w:val="center"/>
          </w:tcPr>
          <w:p w14:paraId="5C10103E">
            <w:pPr>
              <w:spacing w:line="520" w:lineRule="exact"/>
              <w:rPr>
                <w:sz w:val="21"/>
                <w:szCs w:val="21"/>
              </w:rPr>
            </w:pPr>
          </w:p>
        </w:tc>
        <w:tc>
          <w:tcPr>
            <w:tcW w:w="815" w:type="dxa"/>
            <w:vAlign w:val="center"/>
          </w:tcPr>
          <w:p w14:paraId="0F67267E">
            <w:pPr>
              <w:spacing w:line="520" w:lineRule="exact"/>
              <w:rPr>
                <w:sz w:val="21"/>
                <w:szCs w:val="21"/>
              </w:rPr>
            </w:pPr>
          </w:p>
        </w:tc>
        <w:tc>
          <w:tcPr>
            <w:tcW w:w="589" w:type="dxa"/>
            <w:vAlign w:val="center"/>
          </w:tcPr>
          <w:p w14:paraId="7F8EA20C">
            <w:pPr>
              <w:spacing w:line="520" w:lineRule="exact"/>
              <w:rPr>
                <w:sz w:val="21"/>
                <w:szCs w:val="21"/>
              </w:rPr>
            </w:pPr>
          </w:p>
        </w:tc>
        <w:tc>
          <w:tcPr>
            <w:tcW w:w="671" w:type="dxa"/>
            <w:vAlign w:val="center"/>
          </w:tcPr>
          <w:p w14:paraId="09F5AED1">
            <w:pPr>
              <w:spacing w:line="520" w:lineRule="exact"/>
              <w:rPr>
                <w:sz w:val="21"/>
                <w:szCs w:val="21"/>
              </w:rPr>
            </w:pPr>
          </w:p>
        </w:tc>
        <w:tc>
          <w:tcPr>
            <w:tcW w:w="671" w:type="dxa"/>
            <w:vAlign w:val="center"/>
          </w:tcPr>
          <w:p w14:paraId="12F55C85">
            <w:pPr>
              <w:spacing w:line="520" w:lineRule="exact"/>
              <w:rPr>
                <w:sz w:val="21"/>
                <w:szCs w:val="21"/>
              </w:rPr>
            </w:pPr>
          </w:p>
        </w:tc>
        <w:tc>
          <w:tcPr>
            <w:tcW w:w="1074" w:type="dxa"/>
            <w:vAlign w:val="center"/>
          </w:tcPr>
          <w:p w14:paraId="65304537">
            <w:pPr>
              <w:spacing w:line="520" w:lineRule="exact"/>
              <w:rPr>
                <w:sz w:val="21"/>
                <w:szCs w:val="21"/>
              </w:rPr>
            </w:pPr>
          </w:p>
        </w:tc>
        <w:tc>
          <w:tcPr>
            <w:tcW w:w="671" w:type="dxa"/>
            <w:vAlign w:val="center"/>
          </w:tcPr>
          <w:p w14:paraId="45897BF2">
            <w:pPr>
              <w:spacing w:line="520" w:lineRule="exact"/>
              <w:rPr>
                <w:sz w:val="21"/>
                <w:szCs w:val="21"/>
              </w:rPr>
            </w:pPr>
          </w:p>
        </w:tc>
        <w:tc>
          <w:tcPr>
            <w:tcW w:w="940" w:type="dxa"/>
            <w:vAlign w:val="center"/>
          </w:tcPr>
          <w:p w14:paraId="241EAAD1">
            <w:pPr>
              <w:spacing w:line="520" w:lineRule="exact"/>
              <w:rPr>
                <w:sz w:val="21"/>
                <w:szCs w:val="21"/>
              </w:rPr>
            </w:pPr>
          </w:p>
        </w:tc>
        <w:tc>
          <w:tcPr>
            <w:tcW w:w="909" w:type="dxa"/>
            <w:vAlign w:val="center"/>
          </w:tcPr>
          <w:p w14:paraId="0C2E86B1">
            <w:pPr>
              <w:spacing w:line="520" w:lineRule="exact"/>
              <w:rPr>
                <w:sz w:val="21"/>
                <w:szCs w:val="21"/>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rPr>
            </w:pPr>
          </w:p>
        </w:tc>
        <w:tc>
          <w:tcPr>
            <w:tcW w:w="2040" w:type="dxa"/>
            <w:vAlign w:val="center"/>
          </w:tcPr>
          <w:p w14:paraId="09E04D1B">
            <w:pPr>
              <w:spacing w:line="520" w:lineRule="exact"/>
              <w:rPr>
                <w:sz w:val="21"/>
                <w:szCs w:val="21"/>
              </w:rPr>
            </w:pPr>
          </w:p>
        </w:tc>
        <w:tc>
          <w:tcPr>
            <w:tcW w:w="815" w:type="dxa"/>
            <w:vAlign w:val="center"/>
          </w:tcPr>
          <w:p w14:paraId="579D675E">
            <w:pPr>
              <w:spacing w:line="520" w:lineRule="exact"/>
              <w:rPr>
                <w:sz w:val="21"/>
                <w:szCs w:val="21"/>
              </w:rPr>
            </w:pPr>
          </w:p>
        </w:tc>
        <w:tc>
          <w:tcPr>
            <w:tcW w:w="589" w:type="dxa"/>
            <w:vAlign w:val="center"/>
          </w:tcPr>
          <w:p w14:paraId="743C08E1">
            <w:pPr>
              <w:spacing w:line="520" w:lineRule="exact"/>
              <w:rPr>
                <w:sz w:val="21"/>
                <w:szCs w:val="21"/>
              </w:rPr>
            </w:pPr>
          </w:p>
        </w:tc>
        <w:tc>
          <w:tcPr>
            <w:tcW w:w="671" w:type="dxa"/>
            <w:vAlign w:val="center"/>
          </w:tcPr>
          <w:p w14:paraId="7D17D52A">
            <w:pPr>
              <w:spacing w:line="520" w:lineRule="exact"/>
              <w:rPr>
                <w:sz w:val="21"/>
                <w:szCs w:val="21"/>
              </w:rPr>
            </w:pPr>
          </w:p>
        </w:tc>
        <w:tc>
          <w:tcPr>
            <w:tcW w:w="671" w:type="dxa"/>
            <w:vAlign w:val="center"/>
          </w:tcPr>
          <w:p w14:paraId="0DFB4475">
            <w:pPr>
              <w:spacing w:line="520" w:lineRule="exact"/>
              <w:rPr>
                <w:sz w:val="21"/>
                <w:szCs w:val="21"/>
              </w:rPr>
            </w:pPr>
          </w:p>
        </w:tc>
        <w:tc>
          <w:tcPr>
            <w:tcW w:w="1074" w:type="dxa"/>
            <w:vAlign w:val="center"/>
          </w:tcPr>
          <w:p w14:paraId="150E5CA7">
            <w:pPr>
              <w:spacing w:line="520" w:lineRule="exact"/>
              <w:rPr>
                <w:sz w:val="21"/>
                <w:szCs w:val="21"/>
              </w:rPr>
            </w:pPr>
          </w:p>
        </w:tc>
        <w:tc>
          <w:tcPr>
            <w:tcW w:w="671" w:type="dxa"/>
            <w:vAlign w:val="center"/>
          </w:tcPr>
          <w:p w14:paraId="28732ED5">
            <w:pPr>
              <w:spacing w:line="520" w:lineRule="exact"/>
              <w:rPr>
                <w:sz w:val="21"/>
                <w:szCs w:val="21"/>
              </w:rPr>
            </w:pPr>
          </w:p>
        </w:tc>
        <w:tc>
          <w:tcPr>
            <w:tcW w:w="940" w:type="dxa"/>
            <w:vAlign w:val="center"/>
          </w:tcPr>
          <w:p w14:paraId="1097D151">
            <w:pPr>
              <w:spacing w:line="520" w:lineRule="exact"/>
              <w:rPr>
                <w:sz w:val="21"/>
                <w:szCs w:val="21"/>
              </w:rPr>
            </w:pPr>
          </w:p>
        </w:tc>
        <w:tc>
          <w:tcPr>
            <w:tcW w:w="909" w:type="dxa"/>
            <w:vAlign w:val="center"/>
          </w:tcPr>
          <w:p w14:paraId="422085BC">
            <w:pPr>
              <w:spacing w:line="520" w:lineRule="exact"/>
              <w:rPr>
                <w:sz w:val="21"/>
                <w:szCs w:val="21"/>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rPr>
            </w:pPr>
          </w:p>
        </w:tc>
        <w:tc>
          <w:tcPr>
            <w:tcW w:w="2040" w:type="dxa"/>
            <w:vAlign w:val="center"/>
          </w:tcPr>
          <w:p w14:paraId="7F8CE0E5">
            <w:pPr>
              <w:spacing w:line="520" w:lineRule="exact"/>
              <w:rPr>
                <w:sz w:val="21"/>
                <w:szCs w:val="21"/>
              </w:rPr>
            </w:pPr>
          </w:p>
        </w:tc>
        <w:tc>
          <w:tcPr>
            <w:tcW w:w="815" w:type="dxa"/>
            <w:vAlign w:val="center"/>
          </w:tcPr>
          <w:p w14:paraId="42BF15B2">
            <w:pPr>
              <w:spacing w:line="520" w:lineRule="exact"/>
              <w:rPr>
                <w:sz w:val="21"/>
                <w:szCs w:val="21"/>
              </w:rPr>
            </w:pPr>
          </w:p>
        </w:tc>
        <w:tc>
          <w:tcPr>
            <w:tcW w:w="589" w:type="dxa"/>
            <w:vAlign w:val="center"/>
          </w:tcPr>
          <w:p w14:paraId="177D4FF2">
            <w:pPr>
              <w:spacing w:line="520" w:lineRule="exact"/>
              <w:rPr>
                <w:sz w:val="21"/>
                <w:szCs w:val="21"/>
              </w:rPr>
            </w:pPr>
          </w:p>
        </w:tc>
        <w:tc>
          <w:tcPr>
            <w:tcW w:w="671" w:type="dxa"/>
            <w:vAlign w:val="center"/>
          </w:tcPr>
          <w:p w14:paraId="1D5DE580">
            <w:pPr>
              <w:spacing w:line="520" w:lineRule="exact"/>
              <w:rPr>
                <w:sz w:val="21"/>
                <w:szCs w:val="21"/>
              </w:rPr>
            </w:pPr>
          </w:p>
        </w:tc>
        <w:tc>
          <w:tcPr>
            <w:tcW w:w="671" w:type="dxa"/>
            <w:vAlign w:val="center"/>
          </w:tcPr>
          <w:p w14:paraId="2D936815">
            <w:pPr>
              <w:spacing w:line="520" w:lineRule="exact"/>
              <w:rPr>
                <w:sz w:val="21"/>
                <w:szCs w:val="21"/>
              </w:rPr>
            </w:pPr>
          </w:p>
        </w:tc>
        <w:tc>
          <w:tcPr>
            <w:tcW w:w="1074" w:type="dxa"/>
            <w:vAlign w:val="center"/>
          </w:tcPr>
          <w:p w14:paraId="1699E334">
            <w:pPr>
              <w:spacing w:line="520" w:lineRule="exact"/>
              <w:rPr>
                <w:sz w:val="21"/>
                <w:szCs w:val="21"/>
              </w:rPr>
            </w:pPr>
          </w:p>
        </w:tc>
        <w:tc>
          <w:tcPr>
            <w:tcW w:w="671" w:type="dxa"/>
            <w:vAlign w:val="center"/>
          </w:tcPr>
          <w:p w14:paraId="4281A1AA">
            <w:pPr>
              <w:spacing w:line="520" w:lineRule="exact"/>
              <w:rPr>
                <w:sz w:val="21"/>
                <w:szCs w:val="21"/>
              </w:rPr>
            </w:pPr>
          </w:p>
        </w:tc>
        <w:tc>
          <w:tcPr>
            <w:tcW w:w="940" w:type="dxa"/>
            <w:vAlign w:val="center"/>
          </w:tcPr>
          <w:p w14:paraId="693D5D33">
            <w:pPr>
              <w:spacing w:line="520" w:lineRule="exact"/>
              <w:rPr>
                <w:sz w:val="21"/>
                <w:szCs w:val="21"/>
              </w:rPr>
            </w:pPr>
          </w:p>
        </w:tc>
        <w:tc>
          <w:tcPr>
            <w:tcW w:w="909" w:type="dxa"/>
            <w:vAlign w:val="center"/>
          </w:tcPr>
          <w:p w14:paraId="19119A5C">
            <w:pPr>
              <w:spacing w:line="520" w:lineRule="exact"/>
              <w:rPr>
                <w:sz w:val="21"/>
                <w:szCs w:val="21"/>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rPr>
            </w:pPr>
          </w:p>
        </w:tc>
        <w:tc>
          <w:tcPr>
            <w:tcW w:w="2040" w:type="dxa"/>
            <w:vAlign w:val="center"/>
          </w:tcPr>
          <w:p w14:paraId="61C21FF4">
            <w:pPr>
              <w:spacing w:line="520" w:lineRule="exact"/>
              <w:rPr>
                <w:sz w:val="21"/>
                <w:szCs w:val="21"/>
              </w:rPr>
            </w:pPr>
          </w:p>
        </w:tc>
        <w:tc>
          <w:tcPr>
            <w:tcW w:w="815" w:type="dxa"/>
            <w:vAlign w:val="center"/>
          </w:tcPr>
          <w:p w14:paraId="04957F34">
            <w:pPr>
              <w:spacing w:line="520" w:lineRule="exact"/>
              <w:rPr>
                <w:sz w:val="21"/>
                <w:szCs w:val="21"/>
              </w:rPr>
            </w:pPr>
          </w:p>
        </w:tc>
        <w:tc>
          <w:tcPr>
            <w:tcW w:w="589" w:type="dxa"/>
            <w:vAlign w:val="center"/>
          </w:tcPr>
          <w:p w14:paraId="086CA0DC">
            <w:pPr>
              <w:spacing w:line="520" w:lineRule="exact"/>
              <w:rPr>
                <w:sz w:val="21"/>
                <w:szCs w:val="21"/>
              </w:rPr>
            </w:pPr>
          </w:p>
        </w:tc>
        <w:tc>
          <w:tcPr>
            <w:tcW w:w="671" w:type="dxa"/>
            <w:vAlign w:val="center"/>
          </w:tcPr>
          <w:p w14:paraId="358BA57A">
            <w:pPr>
              <w:spacing w:line="520" w:lineRule="exact"/>
              <w:rPr>
                <w:sz w:val="21"/>
                <w:szCs w:val="21"/>
              </w:rPr>
            </w:pPr>
          </w:p>
        </w:tc>
        <w:tc>
          <w:tcPr>
            <w:tcW w:w="671" w:type="dxa"/>
            <w:vAlign w:val="center"/>
          </w:tcPr>
          <w:p w14:paraId="0CD563E5">
            <w:pPr>
              <w:spacing w:line="520" w:lineRule="exact"/>
              <w:rPr>
                <w:sz w:val="21"/>
                <w:szCs w:val="21"/>
              </w:rPr>
            </w:pPr>
          </w:p>
        </w:tc>
        <w:tc>
          <w:tcPr>
            <w:tcW w:w="1074" w:type="dxa"/>
            <w:vAlign w:val="center"/>
          </w:tcPr>
          <w:p w14:paraId="453B1B1D">
            <w:pPr>
              <w:spacing w:line="520" w:lineRule="exact"/>
              <w:rPr>
                <w:sz w:val="21"/>
                <w:szCs w:val="21"/>
              </w:rPr>
            </w:pPr>
          </w:p>
        </w:tc>
        <w:tc>
          <w:tcPr>
            <w:tcW w:w="671" w:type="dxa"/>
            <w:vAlign w:val="center"/>
          </w:tcPr>
          <w:p w14:paraId="7E1F157B">
            <w:pPr>
              <w:spacing w:line="520" w:lineRule="exact"/>
              <w:rPr>
                <w:sz w:val="21"/>
                <w:szCs w:val="21"/>
              </w:rPr>
            </w:pPr>
          </w:p>
        </w:tc>
        <w:tc>
          <w:tcPr>
            <w:tcW w:w="940" w:type="dxa"/>
            <w:vAlign w:val="center"/>
          </w:tcPr>
          <w:p w14:paraId="3ADCDE13">
            <w:pPr>
              <w:spacing w:line="520" w:lineRule="exact"/>
              <w:rPr>
                <w:sz w:val="21"/>
                <w:szCs w:val="21"/>
              </w:rPr>
            </w:pPr>
          </w:p>
        </w:tc>
        <w:tc>
          <w:tcPr>
            <w:tcW w:w="909" w:type="dxa"/>
            <w:vAlign w:val="center"/>
          </w:tcPr>
          <w:p w14:paraId="07EA2C3D">
            <w:pPr>
              <w:spacing w:line="520" w:lineRule="exact"/>
              <w:rPr>
                <w:sz w:val="21"/>
                <w:szCs w:val="21"/>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rPr>
            </w:pPr>
          </w:p>
        </w:tc>
        <w:tc>
          <w:tcPr>
            <w:tcW w:w="2040" w:type="dxa"/>
            <w:vAlign w:val="center"/>
          </w:tcPr>
          <w:p w14:paraId="07FCE147">
            <w:pPr>
              <w:spacing w:line="520" w:lineRule="exact"/>
              <w:rPr>
                <w:sz w:val="21"/>
                <w:szCs w:val="21"/>
              </w:rPr>
            </w:pPr>
          </w:p>
        </w:tc>
        <w:tc>
          <w:tcPr>
            <w:tcW w:w="815" w:type="dxa"/>
            <w:vAlign w:val="center"/>
          </w:tcPr>
          <w:p w14:paraId="2CA53D54">
            <w:pPr>
              <w:spacing w:line="520" w:lineRule="exact"/>
              <w:rPr>
                <w:sz w:val="21"/>
                <w:szCs w:val="21"/>
              </w:rPr>
            </w:pPr>
          </w:p>
        </w:tc>
        <w:tc>
          <w:tcPr>
            <w:tcW w:w="589" w:type="dxa"/>
            <w:vAlign w:val="center"/>
          </w:tcPr>
          <w:p w14:paraId="674ACFDA">
            <w:pPr>
              <w:spacing w:line="520" w:lineRule="exact"/>
              <w:rPr>
                <w:sz w:val="21"/>
                <w:szCs w:val="21"/>
              </w:rPr>
            </w:pPr>
          </w:p>
        </w:tc>
        <w:tc>
          <w:tcPr>
            <w:tcW w:w="671" w:type="dxa"/>
            <w:vAlign w:val="center"/>
          </w:tcPr>
          <w:p w14:paraId="5BBC209F">
            <w:pPr>
              <w:spacing w:line="520" w:lineRule="exact"/>
              <w:rPr>
                <w:sz w:val="21"/>
                <w:szCs w:val="21"/>
              </w:rPr>
            </w:pPr>
          </w:p>
        </w:tc>
        <w:tc>
          <w:tcPr>
            <w:tcW w:w="671" w:type="dxa"/>
            <w:vAlign w:val="center"/>
          </w:tcPr>
          <w:p w14:paraId="0DE2609A">
            <w:pPr>
              <w:spacing w:line="520" w:lineRule="exact"/>
              <w:rPr>
                <w:sz w:val="21"/>
                <w:szCs w:val="21"/>
              </w:rPr>
            </w:pPr>
          </w:p>
        </w:tc>
        <w:tc>
          <w:tcPr>
            <w:tcW w:w="1074" w:type="dxa"/>
            <w:vAlign w:val="center"/>
          </w:tcPr>
          <w:p w14:paraId="75D7C88D">
            <w:pPr>
              <w:spacing w:line="520" w:lineRule="exact"/>
              <w:rPr>
                <w:sz w:val="21"/>
                <w:szCs w:val="21"/>
              </w:rPr>
            </w:pPr>
          </w:p>
        </w:tc>
        <w:tc>
          <w:tcPr>
            <w:tcW w:w="671" w:type="dxa"/>
            <w:vAlign w:val="center"/>
          </w:tcPr>
          <w:p w14:paraId="57C58347">
            <w:pPr>
              <w:spacing w:line="520" w:lineRule="exact"/>
              <w:rPr>
                <w:sz w:val="21"/>
                <w:szCs w:val="21"/>
              </w:rPr>
            </w:pPr>
          </w:p>
        </w:tc>
        <w:tc>
          <w:tcPr>
            <w:tcW w:w="940" w:type="dxa"/>
            <w:vAlign w:val="center"/>
          </w:tcPr>
          <w:p w14:paraId="190403D0">
            <w:pPr>
              <w:spacing w:line="520" w:lineRule="exact"/>
              <w:rPr>
                <w:sz w:val="21"/>
                <w:szCs w:val="21"/>
              </w:rPr>
            </w:pPr>
          </w:p>
        </w:tc>
        <w:tc>
          <w:tcPr>
            <w:tcW w:w="909" w:type="dxa"/>
            <w:vAlign w:val="center"/>
          </w:tcPr>
          <w:p w14:paraId="59F010AF">
            <w:pPr>
              <w:spacing w:line="520" w:lineRule="exact"/>
              <w:rPr>
                <w:sz w:val="21"/>
                <w:szCs w:val="21"/>
              </w:rPr>
            </w:pPr>
          </w:p>
        </w:tc>
      </w:tr>
    </w:tbl>
    <w:p w14:paraId="7EEF859E">
      <w:pPr>
        <w:autoSpaceDE w:val="0"/>
        <w:autoSpaceDN w:val="0"/>
        <w:adjustRightInd w:val="0"/>
        <w:spacing w:line="520" w:lineRule="exact"/>
        <w:ind w:firstLine="360"/>
        <w:rPr>
          <w:sz w:val="18"/>
          <w:szCs w:val="18"/>
        </w:rPr>
      </w:pPr>
    </w:p>
    <w:p w14:paraId="593D937B">
      <w:pPr>
        <w:autoSpaceDE w:val="0"/>
        <w:autoSpaceDN w:val="0"/>
        <w:adjustRightInd w:val="0"/>
        <w:spacing w:line="520" w:lineRule="exact"/>
        <w:ind w:firstLine="360"/>
        <w:rPr>
          <w:sz w:val="18"/>
          <w:szCs w:val="18"/>
        </w:rPr>
      </w:pPr>
    </w:p>
    <w:p w14:paraId="0C668AD2">
      <w:pPr>
        <w:spacing w:line="520" w:lineRule="exact"/>
        <w:ind w:firstLine="2891" w:firstLineChars="900"/>
        <w:rPr>
          <w:b/>
          <w:bCs/>
          <w:sz w:val="32"/>
          <w:szCs w:val="32"/>
        </w:rPr>
      </w:pPr>
      <w:bookmarkStart w:id="1911" w:name="_Toc201287658"/>
      <w:bookmarkStart w:id="1912" w:name="_Toc357004109"/>
    </w:p>
    <w:p w14:paraId="62DEF0AA">
      <w:pPr>
        <w:spacing w:line="360" w:lineRule="auto"/>
        <w:ind w:firstLine="2891" w:firstLineChars="900"/>
        <w:rPr>
          <w:b/>
          <w:bCs/>
          <w:sz w:val="32"/>
          <w:szCs w:val="32"/>
        </w:rPr>
      </w:pPr>
      <w:r>
        <w:rPr>
          <w:rFonts w:hint="eastAsia"/>
          <w:b/>
          <w:bCs/>
          <w:sz w:val="32"/>
          <w:szCs w:val="32"/>
        </w:rPr>
        <w:t>（二</w:t>
      </w:r>
      <w:bookmarkEnd w:id="1911"/>
      <w:bookmarkStart w:id="1913" w:name="_Toc201287659"/>
      <w:r>
        <w:rPr>
          <w:rFonts w:hint="eastAsia"/>
          <w:b/>
          <w:bCs/>
          <w:sz w:val="32"/>
          <w:szCs w:val="32"/>
        </w:rPr>
        <w:t>）劳动力计划表</w:t>
      </w:r>
      <w:bookmarkEnd w:id="1912"/>
      <w:bookmarkEnd w:id="1913"/>
    </w:p>
    <w:tbl>
      <w:tblPr>
        <w:tblStyle w:val="25"/>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rPr>
            </w:pPr>
            <w:r>
              <w:rPr>
                <w:rFonts w:hint="eastAsia"/>
                <w:b/>
              </w:rPr>
              <w:t>工种</w:t>
            </w:r>
          </w:p>
        </w:tc>
        <w:tc>
          <w:tcPr>
            <w:tcW w:w="7756" w:type="dxa"/>
            <w:gridSpan w:val="7"/>
            <w:vAlign w:val="center"/>
          </w:tcPr>
          <w:p w14:paraId="52596C77">
            <w:pPr>
              <w:spacing w:line="520" w:lineRule="exact"/>
              <w:ind w:firstLine="422"/>
              <w:jc w:val="center"/>
              <w:rPr>
                <w:b/>
              </w:rPr>
            </w:pPr>
            <w:r>
              <w:rPr>
                <w:rFonts w:hint="eastAsia"/>
                <w:b/>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pPr>
          </w:p>
        </w:tc>
        <w:tc>
          <w:tcPr>
            <w:tcW w:w="1018" w:type="dxa"/>
          </w:tcPr>
          <w:p w14:paraId="30DB2CB4">
            <w:pPr>
              <w:spacing w:line="520" w:lineRule="exact"/>
              <w:ind w:firstLine="420"/>
              <w:jc w:val="center"/>
            </w:pPr>
          </w:p>
        </w:tc>
        <w:tc>
          <w:tcPr>
            <w:tcW w:w="1120" w:type="dxa"/>
          </w:tcPr>
          <w:p w14:paraId="2C19001C">
            <w:pPr>
              <w:spacing w:line="520" w:lineRule="exact"/>
              <w:ind w:firstLine="420"/>
              <w:jc w:val="center"/>
            </w:pPr>
          </w:p>
        </w:tc>
        <w:tc>
          <w:tcPr>
            <w:tcW w:w="1120" w:type="dxa"/>
          </w:tcPr>
          <w:p w14:paraId="50A18842">
            <w:pPr>
              <w:spacing w:line="520" w:lineRule="exact"/>
              <w:ind w:firstLine="420"/>
              <w:jc w:val="center"/>
            </w:pPr>
          </w:p>
        </w:tc>
        <w:tc>
          <w:tcPr>
            <w:tcW w:w="1018" w:type="dxa"/>
          </w:tcPr>
          <w:p w14:paraId="05BB6003">
            <w:pPr>
              <w:spacing w:line="520" w:lineRule="exact"/>
              <w:ind w:firstLine="420"/>
              <w:jc w:val="center"/>
            </w:pPr>
          </w:p>
        </w:tc>
        <w:tc>
          <w:tcPr>
            <w:tcW w:w="917" w:type="dxa"/>
          </w:tcPr>
          <w:p w14:paraId="6F79E276">
            <w:pPr>
              <w:spacing w:line="520" w:lineRule="exact"/>
              <w:ind w:left="-113" w:right="-113" w:firstLine="420"/>
              <w:jc w:val="center"/>
            </w:pPr>
          </w:p>
        </w:tc>
        <w:tc>
          <w:tcPr>
            <w:tcW w:w="917" w:type="dxa"/>
          </w:tcPr>
          <w:p w14:paraId="62695844">
            <w:pPr>
              <w:spacing w:line="520" w:lineRule="exact"/>
              <w:ind w:firstLine="420"/>
              <w:jc w:val="center"/>
            </w:pPr>
          </w:p>
        </w:tc>
        <w:tc>
          <w:tcPr>
            <w:tcW w:w="1646" w:type="dxa"/>
          </w:tcPr>
          <w:p w14:paraId="38EB0D48">
            <w:pPr>
              <w:spacing w:line="520" w:lineRule="exact"/>
              <w:ind w:firstLine="420"/>
              <w:jc w:val="cente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rPr>
            </w:pPr>
          </w:p>
        </w:tc>
        <w:tc>
          <w:tcPr>
            <w:tcW w:w="1018" w:type="dxa"/>
            <w:vAlign w:val="center"/>
          </w:tcPr>
          <w:p w14:paraId="0097943D">
            <w:pPr>
              <w:spacing w:line="520" w:lineRule="exact"/>
              <w:ind w:firstLine="420"/>
              <w:rPr>
                <w:sz w:val="21"/>
                <w:szCs w:val="21"/>
              </w:rPr>
            </w:pPr>
          </w:p>
        </w:tc>
        <w:tc>
          <w:tcPr>
            <w:tcW w:w="1120" w:type="dxa"/>
            <w:vAlign w:val="center"/>
          </w:tcPr>
          <w:p w14:paraId="183B40F9">
            <w:pPr>
              <w:spacing w:line="520" w:lineRule="exact"/>
              <w:ind w:firstLine="420"/>
              <w:rPr>
                <w:sz w:val="21"/>
                <w:szCs w:val="21"/>
              </w:rPr>
            </w:pPr>
          </w:p>
        </w:tc>
        <w:tc>
          <w:tcPr>
            <w:tcW w:w="1120" w:type="dxa"/>
            <w:vAlign w:val="center"/>
          </w:tcPr>
          <w:p w14:paraId="39181533">
            <w:pPr>
              <w:spacing w:line="520" w:lineRule="exact"/>
              <w:ind w:firstLine="420"/>
              <w:rPr>
                <w:sz w:val="21"/>
                <w:szCs w:val="21"/>
              </w:rPr>
            </w:pPr>
          </w:p>
        </w:tc>
        <w:tc>
          <w:tcPr>
            <w:tcW w:w="1018" w:type="dxa"/>
            <w:vAlign w:val="center"/>
          </w:tcPr>
          <w:p w14:paraId="11F81D51">
            <w:pPr>
              <w:spacing w:line="520" w:lineRule="exact"/>
              <w:ind w:firstLine="420"/>
              <w:rPr>
                <w:sz w:val="21"/>
                <w:szCs w:val="21"/>
              </w:rPr>
            </w:pPr>
          </w:p>
        </w:tc>
        <w:tc>
          <w:tcPr>
            <w:tcW w:w="917" w:type="dxa"/>
            <w:vAlign w:val="center"/>
          </w:tcPr>
          <w:p w14:paraId="13927522">
            <w:pPr>
              <w:spacing w:line="520" w:lineRule="exact"/>
              <w:ind w:firstLine="420"/>
              <w:rPr>
                <w:sz w:val="21"/>
                <w:szCs w:val="21"/>
              </w:rPr>
            </w:pPr>
          </w:p>
        </w:tc>
        <w:tc>
          <w:tcPr>
            <w:tcW w:w="917" w:type="dxa"/>
            <w:vAlign w:val="center"/>
          </w:tcPr>
          <w:p w14:paraId="55AF4D27">
            <w:pPr>
              <w:spacing w:line="520" w:lineRule="exact"/>
              <w:ind w:firstLine="420"/>
              <w:rPr>
                <w:sz w:val="21"/>
                <w:szCs w:val="21"/>
              </w:rPr>
            </w:pPr>
          </w:p>
        </w:tc>
        <w:tc>
          <w:tcPr>
            <w:tcW w:w="1646" w:type="dxa"/>
            <w:vAlign w:val="center"/>
          </w:tcPr>
          <w:p w14:paraId="3256888E">
            <w:pPr>
              <w:spacing w:line="520" w:lineRule="exact"/>
              <w:ind w:firstLine="420"/>
              <w:rPr>
                <w:sz w:val="21"/>
                <w:szCs w:val="21"/>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rPr>
            </w:pPr>
          </w:p>
        </w:tc>
        <w:tc>
          <w:tcPr>
            <w:tcW w:w="1018" w:type="dxa"/>
            <w:vAlign w:val="center"/>
          </w:tcPr>
          <w:p w14:paraId="1E7B7375">
            <w:pPr>
              <w:spacing w:line="520" w:lineRule="exact"/>
              <w:ind w:firstLine="420"/>
              <w:rPr>
                <w:sz w:val="21"/>
                <w:szCs w:val="21"/>
              </w:rPr>
            </w:pPr>
          </w:p>
        </w:tc>
        <w:tc>
          <w:tcPr>
            <w:tcW w:w="1120" w:type="dxa"/>
            <w:vAlign w:val="center"/>
          </w:tcPr>
          <w:p w14:paraId="67DF78FB">
            <w:pPr>
              <w:spacing w:line="520" w:lineRule="exact"/>
              <w:ind w:firstLine="420"/>
              <w:rPr>
                <w:sz w:val="21"/>
                <w:szCs w:val="21"/>
              </w:rPr>
            </w:pPr>
          </w:p>
        </w:tc>
        <w:tc>
          <w:tcPr>
            <w:tcW w:w="1120" w:type="dxa"/>
            <w:vAlign w:val="center"/>
          </w:tcPr>
          <w:p w14:paraId="655417CD">
            <w:pPr>
              <w:spacing w:line="520" w:lineRule="exact"/>
              <w:ind w:firstLine="420"/>
              <w:rPr>
                <w:sz w:val="21"/>
                <w:szCs w:val="21"/>
              </w:rPr>
            </w:pPr>
          </w:p>
        </w:tc>
        <w:tc>
          <w:tcPr>
            <w:tcW w:w="1018" w:type="dxa"/>
            <w:vAlign w:val="center"/>
          </w:tcPr>
          <w:p w14:paraId="4CD5E6F6">
            <w:pPr>
              <w:spacing w:line="520" w:lineRule="exact"/>
              <w:ind w:firstLine="420"/>
              <w:rPr>
                <w:sz w:val="21"/>
                <w:szCs w:val="21"/>
              </w:rPr>
            </w:pPr>
          </w:p>
        </w:tc>
        <w:tc>
          <w:tcPr>
            <w:tcW w:w="917" w:type="dxa"/>
            <w:vAlign w:val="center"/>
          </w:tcPr>
          <w:p w14:paraId="650756F5">
            <w:pPr>
              <w:spacing w:line="520" w:lineRule="exact"/>
              <w:ind w:firstLine="420"/>
              <w:rPr>
                <w:sz w:val="21"/>
                <w:szCs w:val="21"/>
              </w:rPr>
            </w:pPr>
          </w:p>
        </w:tc>
        <w:tc>
          <w:tcPr>
            <w:tcW w:w="917" w:type="dxa"/>
            <w:vAlign w:val="center"/>
          </w:tcPr>
          <w:p w14:paraId="6040D068">
            <w:pPr>
              <w:spacing w:line="520" w:lineRule="exact"/>
              <w:ind w:firstLine="420"/>
              <w:rPr>
                <w:sz w:val="21"/>
                <w:szCs w:val="21"/>
              </w:rPr>
            </w:pPr>
          </w:p>
        </w:tc>
        <w:tc>
          <w:tcPr>
            <w:tcW w:w="1646" w:type="dxa"/>
            <w:vAlign w:val="center"/>
          </w:tcPr>
          <w:p w14:paraId="2B292CDB">
            <w:pPr>
              <w:spacing w:line="520" w:lineRule="exact"/>
              <w:ind w:firstLine="420"/>
              <w:rPr>
                <w:sz w:val="21"/>
                <w:szCs w:val="21"/>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rPr>
            </w:pPr>
          </w:p>
        </w:tc>
        <w:tc>
          <w:tcPr>
            <w:tcW w:w="1018" w:type="dxa"/>
            <w:vAlign w:val="center"/>
          </w:tcPr>
          <w:p w14:paraId="11EC9F7B">
            <w:pPr>
              <w:spacing w:line="520" w:lineRule="exact"/>
              <w:ind w:firstLine="420"/>
              <w:rPr>
                <w:sz w:val="21"/>
                <w:szCs w:val="21"/>
              </w:rPr>
            </w:pPr>
          </w:p>
        </w:tc>
        <w:tc>
          <w:tcPr>
            <w:tcW w:w="1120" w:type="dxa"/>
            <w:vAlign w:val="center"/>
          </w:tcPr>
          <w:p w14:paraId="5117286C">
            <w:pPr>
              <w:spacing w:line="520" w:lineRule="exact"/>
              <w:ind w:firstLine="420"/>
              <w:rPr>
                <w:sz w:val="21"/>
                <w:szCs w:val="21"/>
              </w:rPr>
            </w:pPr>
          </w:p>
        </w:tc>
        <w:tc>
          <w:tcPr>
            <w:tcW w:w="1120" w:type="dxa"/>
            <w:vAlign w:val="center"/>
          </w:tcPr>
          <w:p w14:paraId="63375BE9">
            <w:pPr>
              <w:spacing w:line="520" w:lineRule="exact"/>
              <w:ind w:firstLine="420"/>
              <w:rPr>
                <w:sz w:val="21"/>
                <w:szCs w:val="21"/>
              </w:rPr>
            </w:pPr>
          </w:p>
        </w:tc>
        <w:tc>
          <w:tcPr>
            <w:tcW w:w="1018" w:type="dxa"/>
            <w:vAlign w:val="center"/>
          </w:tcPr>
          <w:p w14:paraId="1B680FDD">
            <w:pPr>
              <w:spacing w:line="520" w:lineRule="exact"/>
              <w:ind w:firstLine="420"/>
              <w:rPr>
                <w:sz w:val="21"/>
                <w:szCs w:val="21"/>
              </w:rPr>
            </w:pPr>
          </w:p>
        </w:tc>
        <w:tc>
          <w:tcPr>
            <w:tcW w:w="917" w:type="dxa"/>
            <w:vAlign w:val="center"/>
          </w:tcPr>
          <w:p w14:paraId="3E65E721">
            <w:pPr>
              <w:spacing w:line="520" w:lineRule="exact"/>
              <w:ind w:firstLine="420"/>
              <w:rPr>
                <w:sz w:val="21"/>
                <w:szCs w:val="21"/>
              </w:rPr>
            </w:pPr>
          </w:p>
        </w:tc>
        <w:tc>
          <w:tcPr>
            <w:tcW w:w="917" w:type="dxa"/>
            <w:vAlign w:val="center"/>
          </w:tcPr>
          <w:p w14:paraId="40E3CF64">
            <w:pPr>
              <w:spacing w:line="520" w:lineRule="exact"/>
              <w:ind w:firstLine="420"/>
              <w:rPr>
                <w:sz w:val="21"/>
                <w:szCs w:val="21"/>
              </w:rPr>
            </w:pPr>
          </w:p>
        </w:tc>
        <w:tc>
          <w:tcPr>
            <w:tcW w:w="1646" w:type="dxa"/>
            <w:vAlign w:val="center"/>
          </w:tcPr>
          <w:p w14:paraId="6B1F3421">
            <w:pPr>
              <w:spacing w:line="520" w:lineRule="exact"/>
              <w:ind w:firstLine="420"/>
              <w:rPr>
                <w:sz w:val="21"/>
                <w:szCs w:val="21"/>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rPr>
            </w:pPr>
          </w:p>
        </w:tc>
        <w:tc>
          <w:tcPr>
            <w:tcW w:w="1018" w:type="dxa"/>
            <w:vAlign w:val="center"/>
          </w:tcPr>
          <w:p w14:paraId="1D830A78">
            <w:pPr>
              <w:spacing w:line="520" w:lineRule="exact"/>
              <w:ind w:firstLine="420"/>
              <w:rPr>
                <w:sz w:val="21"/>
                <w:szCs w:val="21"/>
              </w:rPr>
            </w:pPr>
          </w:p>
        </w:tc>
        <w:tc>
          <w:tcPr>
            <w:tcW w:w="1120" w:type="dxa"/>
            <w:vAlign w:val="center"/>
          </w:tcPr>
          <w:p w14:paraId="00B00397">
            <w:pPr>
              <w:spacing w:line="520" w:lineRule="exact"/>
              <w:ind w:firstLine="420"/>
              <w:rPr>
                <w:sz w:val="21"/>
                <w:szCs w:val="21"/>
              </w:rPr>
            </w:pPr>
          </w:p>
        </w:tc>
        <w:tc>
          <w:tcPr>
            <w:tcW w:w="1120" w:type="dxa"/>
            <w:vAlign w:val="center"/>
          </w:tcPr>
          <w:p w14:paraId="22585E7F">
            <w:pPr>
              <w:spacing w:line="520" w:lineRule="exact"/>
              <w:ind w:firstLine="420"/>
              <w:rPr>
                <w:sz w:val="21"/>
                <w:szCs w:val="21"/>
              </w:rPr>
            </w:pPr>
          </w:p>
        </w:tc>
        <w:tc>
          <w:tcPr>
            <w:tcW w:w="1018" w:type="dxa"/>
            <w:vAlign w:val="center"/>
          </w:tcPr>
          <w:p w14:paraId="41794D66">
            <w:pPr>
              <w:spacing w:line="520" w:lineRule="exact"/>
              <w:ind w:firstLine="420"/>
              <w:rPr>
                <w:sz w:val="21"/>
                <w:szCs w:val="21"/>
              </w:rPr>
            </w:pPr>
          </w:p>
        </w:tc>
        <w:tc>
          <w:tcPr>
            <w:tcW w:w="917" w:type="dxa"/>
            <w:vAlign w:val="center"/>
          </w:tcPr>
          <w:p w14:paraId="68036585">
            <w:pPr>
              <w:spacing w:line="520" w:lineRule="exact"/>
              <w:ind w:firstLine="420"/>
              <w:rPr>
                <w:sz w:val="21"/>
                <w:szCs w:val="21"/>
              </w:rPr>
            </w:pPr>
          </w:p>
        </w:tc>
        <w:tc>
          <w:tcPr>
            <w:tcW w:w="917" w:type="dxa"/>
            <w:vAlign w:val="center"/>
          </w:tcPr>
          <w:p w14:paraId="018B0013">
            <w:pPr>
              <w:spacing w:line="520" w:lineRule="exact"/>
              <w:ind w:firstLine="420"/>
              <w:rPr>
                <w:sz w:val="21"/>
                <w:szCs w:val="21"/>
              </w:rPr>
            </w:pPr>
          </w:p>
        </w:tc>
        <w:tc>
          <w:tcPr>
            <w:tcW w:w="1646" w:type="dxa"/>
            <w:vAlign w:val="center"/>
          </w:tcPr>
          <w:p w14:paraId="50BA87CE">
            <w:pPr>
              <w:spacing w:line="520" w:lineRule="exact"/>
              <w:ind w:firstLine="420"/>
              <w:rPr>
                <w:sz w:val="21"/>
                <w:szCs w:val="21"/>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rPr>
            </w:pPr>
          </w:p>
        </w:tc>
        <w:tc>
          <w:tcPr>
            <w:tcW w:w="1018" w:type="dxa"/>
            <w:vAlign w:val="center"/>
          </w:tcPr>
          <w:p w14:paraId="6FA6FF44">
            <w:pPr>
              <w:spacing w:line="520" w:lineRule="exact"/>
              <w:ind w:firstLine="420"/>
              <w:rPr>
                <w:sz w:val="21"/>
                <w:szCs w:val="21"/>
              </w:rPr>
            </w:pPr>
          </w:p>
        </w:tc>
        <w:tc>
          <w:tcPr>
            <w:tcW w:w="1120" w:type="dxa"/>
            <w:vAlign w:val="center"/>
          </w:tcPr>
          <w:p w14:paraId="5767DBE8">
            <w:pPr>
              <w:spacing w:line="520" w:lineRule="exact"/>
              <w:ind w:firstLine="420"/>
              <w:rPr>
                <w:sz w:val="21"/>
                <w:szCs w:val="21"/>
              </w:rPr>
            </w:pPr>
          </w:p>
        </w:tc>
        <w:tc>
          <w:tcPr>
            <w:tcW w:w="1120" w:type="dxa"/>
            <w:vAlign w:val="center"/>
          </w:tcPr>
          <w:p w14:paraId="2AD5989F">
            <w:pPr>
              <w:spacing w:line="520" w:lineRule="exact"/>
              <w:ind w:firstLine="420"/>
              <w:rPr>
                <w:sz w:val="21"/>
                <w:szCs w:val="21"/>
              </w:rPr>
            </w:pPr>
          </w:p>
        </w:tc>
        <w:tc>
          <w:tcPr>
            <w:tcW w:w="1018" w:type="dxa"/>
            <w:vAlign w:val="center"/>
          </w:tcPr>
          <w:p w14:paraId="7D209524">
            <w:pPr>
              <w:spacing w:line="520" w:lineRule="exact"/>
              <w:ind w:firstLine="420"/>
              <w:rPr>
                <w:sz w:val="21"/>
                <w:szCs w:val="21"/>
              </w:rPr>
            </w:pPr>
          </w:p>
        </w:tc>
        <w:tc>
          <w:tcPr>
            <w:tcW w:w="917" w:type="dxa"/>
            <w:vAlign w:val="center"/>
          </w:tcPr>
          <w:p w14:paraId="50A07070">
            <w:pPr>
              <w:spacing w:line="520" w:lineRule="exact"/>
              <w:ind w:firstLine="420"/>
              <w:rPr>
                <w:sz w:val="21"/>
                <w:szCs w:val="21"/>
              </w:rPr>
            </w:pPr>
          </w:p>
        </w:tc>
        <w:tc>
          <w:tcPr>
            <w:tcW w:w="917" w:type="dxa"/>
            <w:vAlign w:val="center"/>
          </w:tcPr>
          <w:p w14:paraId="1364EA0B">
            <w:pPr>
              <w:spacing w:line="520" w:lineRule="exact"/>
              <w:ind w:firstLine="420"/>
              <w:rPr>
                <w:sz w:val="21"/>
                <w:szCs w:val="21"/>
              </w:rPr>
            </w:pPr>
          </w:p>
        </w:tc>
        <w:tc>
          <w:tcPr>
            <w:tcW w:w="1646" w:type="dxa"/>
            <w:vAlign w:val="center"/>
          </w:tcPr>
          <w:p w14:paraId="28A0D151">
            <w:pPr>
              <w:spacing w:line="520" w:lineRule="exact"/>
              <w:ind w:firstLine="420"/>
              <w:rPr>
                <w:sz w:val="21"/>
                <w:szCs w:val="21"/>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rPr>
            </w:pPr>
          </w:p>
        </w:tc>
        <w:tc>
          <w:tcPr>
            <w:tcW w:w="1018" w:type="dxa"/>
            <w:vAlign w:val="center"/>
          </w:tcPr>
          <w:p w14:paraId="60CF3105">
            <w:pPr>
              <w:spacing w:line="520" w:lineRule="exact"/>
              <w:ind w:firstLine="420"/>
              <w:rPr>
                <w:sz w:val="21"/>
                <w:szCs w:val="21"/>
              </w:rPr>
            </w:pPr>
          </w:p>
        </w:tc>
        <w:tc>
          <w:tcPr>
            <w:tcW w:w="1120" w:type="dxa"/>
            <w:vAlign w:val="center"/>
          </w:tcPr>
          <w:p w14:paraId="205055AD">
            <w:pPr>
              <w:spacing w:line="520" w:lineRule="exact"/>
              <w:ind w:firstLine="420"/>
              <w:rPr>
                <w:sz w:val="21"/>
                <w:szCs w:val="21"/>
              </w:rPr>
            </w:pPr>
          </w:p>
        </w:tc>
        <w:tc>
          <w:tcPr>
            <w:tcW w:w="1120" w:type="dxa"/>
            <w:vAlign w:val="center"/>
          </w:tcPr>
          <w:p w14:paraId="5CA4F5F1">
            <w:pPr>
              <w:spacing w:line="520" w:lineRule="exact"/>
              <w:ind w:firstLine="420"/>
              <w:rPr>
                <w:sz w:val="21"/>
                <w:szCs w:val="21"/>
              </w:rPr>
            </w:pPr>
          </w:p>
        </w:tc>
        <w:tc>
          <w:tcPr>
            <w:tcW w:w="1018" w:type="dxa"/>
            <w:vAlign w:val="center"/>
          </w:tcPr>
          <w:p w14:paraId="5B3E4DCA">
            <w:pPr>
              <w:spacing w:line="520" w:lineRule="exact"/>
              <w:ind w:firstLine="420"/>
              <w:rPr>
                <w:sz w:val="21"/>
                <w:szCs w:val="21"/>
              </w:rPr>
            </w:pPr>
          </w:p>
        </w:tc>
        <w:tc>
          <w:tcPr>
            <w:tcW w:w="917" w:type="dxa"/>
            <w:vAlign w:val="center"/>
          </w:tcPr>
          <w:p w14:paraId="4C224C0C">
            <w:pPr>
              <w:spacing w:line="520" w:lineRule="exact"/>
              <w:ind w:firstLine="420"/>
              <w:rPr>
                <w:sz w:val="21"/>
                <w:szCs w:val="21"/>
              </w:rPr>
            </w:pPr>
          </w:p>
        </w:tc>
        <w:tc>
          <w:tcPr>
            <w:tcW w:w="917" w:type="dxa"/>
            <w:vAlign w:val="center"/>
          </w:tcPr>
          <w:p w14:paraId="255EEC19">
            <w:pPr>
              <w:spacing w:line="520" w:lineRule="exact"/>
              <w:ind w:firstLine="420"/>
              <w:rPr>
                <w:sz w:val="21"/>
                <w:szCs w:val="21"/>
              </w:rPr>
            </w:pPr>
          </w:p>
        </w:tc>
        <w:tc>
          <w:tcPr>
            <w:tcW w:w="1646" w:type="dxa"/>
            <w:vAlign w:val="center"/>
          </w:tcPr>
          <w:p w14:paraId="1C5ED984">
            <w:pPr>
              <w:spacing w:line="520" w:lineRule="exact"/>
              <w:ind w:firstLine="420"/>
              <w:rPr>
                <w:sz w:val="21"/>
                <w:szCs w:val="21"/>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rPr>
            </w:pPr>
          </w:p>
        </w:tc>
        <w:tc>
          <w:tcPr>
            <w:tcW w:w="1018" w:type="dxa"/>
            <w:vAlign w:val="center"/>
          </w:tcPr>
          <w:p w14:paraId="1E0CE109">
            <w:pPr>
              <w:spacing w:line="520" w:lineRule="exact"/>
              <w:ind w:firstLine="420"/>
              <w:rPr>
                <w:sz w:val="21"/>
                <w:szCs w:val="21"/>
              </w:rPr>
            </w:pPr>
          </w:p>
        </w:tc>
        <w:tc>
          <w:tcPr>
            <w:tcW w:w="1120" w:type="dxa"/>
            <w:vAlign w:val="center"/>
          </w:tcPr>
          <w:p w14:paraId="2CE180B5">
            <w:pPr>
              <w:spacing w:line="520" w:lineRule="exact"/>
              <w:ind w:firstLine="420"/>
              <w:rPr>
                <w:sz w:val="21"/>
                <w:szCs w:val="21"/>
              </w:rPr>
            </w:pPr>
          </w:p>
        </w:tc>
        <w:tc>
          <w:tcPr>
            <w:tcW w:w="1120" w:type="dxa"/>
            <w:vAlign w:val="center"/>
          </w:tcPr>
          <w:p w14:paraId="3C6C0C34">
            <w:pPr>
              <w:spacing w:line="520" w:lineRule="exact"/>
              <w:ind w:firstLine="420"/>
              <w:rPr>
                <w:sz w:val="21"/>
                <w:szCs w:val="21"/>
              </w:rPr>
            </w:pPr>
          </w:p>
        </w:tc>
        <w:tc>
          <w:tcPr>
            <w:tcW w:w="1018" w:type="dxa"/>
            <w:vAlign w:val="center"/>
          </w:tcPr>
          <w:p w14:paraId="2E8A3F7F">
            <w:pPr>
              <w:spacing w:line="520" w:lineRule="exact"/>
              <w:ind w:firstLine="420"/>
              <w:rPr>
                <w:sz w:val="21"/>
                <w:szCs w:val="21"/>
              </w:rPr>
            </w:pPr>
          </w:p>
        </w:tc>
        <w:tc>
          <w:tcPr>
            <w:tcW w:w="917" w:type="dxa"/>
            <w:vAlign w:val="center"/>
          </w:tcPr>
          <w:p w14:paraId="5EF710C2">
            <w:pPr>
              <w:spacing w:line="520" w:lineRule="exact"/>
              <w:ind w:firstLine="420"/>
              <w:rPr>
                <w:sz w:val="21"/>
                <w:szCs w:val="21"/>
              </w:rPr>
            </w:pPr>
          </w:p>
        </w:tc>
        <w:tc>
          <w:tcPr>
            <w:tcW w:w="917" w:type="dxa"/>
            <w:vAlign w:val="center"/>
          </w:tcPr>
          <w:p w14:paraId="6FB4C651">
            <w:pPr>
              <w:spacing w:line="520" w:lineRule="exact"/>
              <w:ind w:firstLine="420"/>
              <w:rPr>
                <w:sz w:val="21"/>
                <w:szCs w:val="21"/>
              </w:rPr>
            </w:pPr>
          </w:p>
        </w:tc>
        <w:tc>
          <w:tcPr>
            <w:tcW w:w="1646" w:type="dxa"/>
            <w:vAlign w:val="center"/>
          </w:tcPr>
          <w:p w14:paraId="5DFA27F1">
            <w:pPr>
              <w:spacing w:line="520" w:lineRule="exact"/>
              <w:ind w:firstLine="420"/>
              <w:rPr>
                <w:sz w:val="21"/>
                <w:szCs w:val="21"/>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rPr>
            </w:pPr>
          </w:p>
        </w:tc>
        <w:tc>
          <w:tcPr>
            <w:tcW w:w="1018" w:type="dxa"/>
            <w:vAlign w:val="center"/>
          </w:tcPr>
          <w:p w14:paraId="135DD038">
            <w:pPr>
              <w:spacing w:line="520" w:lineRule="exact"/>
              <w:ind w:firstLine="420"/>
              <w:rPr>
                <w:sz w:val="21"/>
                <w:szCs w:val="21"/>
              </w:rPr>
            </w:pPr>
          </w:p>
        </w:tc>
        <w:tc>
          <w:tcPr>
            <w:tcW w:w="1120" w:type="dxa"/>
            <w:vAlign w:val="center"/>
          </w:tcPr>
          <w:p w14:paraId="5D35FED5">
            <w:pPr>
              <w:spacing w:line="520" w:lineRule="exact"/>
              <w:ind w:firstLine="420"/>
              <w:rPr>
                <w:sz w:val="21"/>
                <w:szCs w:val="21"/>
              </w:rPr>
            </w:pPr>
          </w:p>
        </w:tc>
        <w:tc>
          <w:tcPr>
            <w:tcW w:w="1120" w:type="dxa"/>
            <w:vAlign w:val="center"/>
          </w:tcPr>
          <w:p w14:paraId="7E7520D2">
            <w:pPr>
              <w:spacing w:line="520" w:lineRule="exact"/>
              <w:ind w:firstLine="420"/>
              <w:rPr>
                <w:sz w:val="21"/>
                <w:szCs w:val="21"/>
              </w:rPr>
            </w:pPr>
          </w:p>
        </w:tc>
        <w:tc>
          <w:tcPr>
            <w:tcW w:w="1018" w:type="dxa"/>
            <w:vAlign w:val="center"/>
          </w:tcPr>
          <w:p w14:paraId="080B17A4">
            <w:pPr>
              <w:spacing w:line="520" w:lineRule="exact"/>
              <w:ind w:firstLine="420"/>
              <w:rPr>
                <w:sz w:val="21"/>
                <w:szCs w:val="21"/>
              </w:rPr>
            </w:pPr>
          </w:p>
        </w:tc>
        <w:tc>
          <w:tcPr>
            <w:tcW w:w="917" w:type="dxa"/>
            <w:vAlign w:val="center"/>
          </w:tcPr>
          <w:p w14:paraId="1CD14A90">
            <w:pPr>
              <w:spacing w:line="520" w:lineRule="exact"/>
              <w:ind w:firstLine="420"/>
              <w:rPr>
                <w:sz w:val="21"/>
                <w:szCs w:val="21"/>
              </w:rPr>
            </w:pPr>
          </w:p>
        </w:tc>
        <w:tc>
          <w:tcPr>
            <w:tcW w:w="917" w:type="dxa"/>
            <w:vAlign w:val="center"/>
          </w:tcPr>
          <w:p w14:paraId="0FF1D4BE">
            <w:pPr>
              <w:spacing w:line="520" w:lineRule="exact"/>
              <w:ind w:firstLine="420"/>
              <w:rPr>
                <w:sz w:val="21"/>
                <w:szCs w:val="21"/>
              </w:rPr>
            </w:pPr>
          </w:p>
        </w:tc>
        <w:tc>
          <w:tcPr>
            <w:tcW w:w="1646" w:type="dxa"/>
            <w:vAlign w:val="center"/>
          </w:tcPr>
          <w:p w14:paraId="3AE3DAED">
            <w:pPr>
              <w:spacing w:line="520" w:lineRule="exact"/>
              <w:ind w:firstLine="420"/>
              <w:rPr>
                <w:sz w:val="21"/>
                <w:szCs w:val="21"/>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rPr>
            </w:pPr>
          </w:p>
        </w:tc>
        <w:tc>
          <w:tcPr>
            <w:tcW w:w="1018" w:type="dxa"/>
            <w:vAlign w:val="center"/>
          </w:tcPr>
          <w:p w14:paraId="26669765">
            <w:pPr>
              <w:spacing w:line="520" w:lineRule="exact"/>
              <w:ind w:firstLine="420"/>
              <w:rPr>
                <w:sz w:val="21"/>
                <w:szCs w:val="21"/>
              </w:rPr>
            </w:pPr>
          </w:p>
        </w:tc>
        <w:tc>
          <w:tcPr>
            <w:tcW w:w="1120" w:type="dxa"/>
            <w:vAlign w:val="center"/>
          </w:tcPr>
          <w:p w14:paraId="2DEDAD63">
            <w:pPr>
              <w:spacing w:line="520" w:lineRule="exact"/>
              <w:ind w:firstLine="420"/>
              <w:rPr>
                <w:sz w:val="21"/>
                <w:szCs w:val="21"/>
              </w:rPr>
            </w:pPr>
          </w:p>
        </w:tc>
        <w:tc>
          <w:tcPr>
            <w:tcW w:w="1120" w:type="dxa"/>
            <w:vAlign w:val="center"/>
          </w:tcPr>
          <w:p w14:paraId="5A1CF1EE">
            <w:pPr>
              <w:spacing w:line="520" w:lineRule="exact"/>
              <w:ind w:firstLine="420"/>
              <w:rPr>
                <w:sz w:val="21"/>
                <w:szCs w:val="21"/>
              </w:rPr>
            </w:pPr>
          </w:p>
        </w:tc>
        <w:tc>
          <w:tcPr>
            <w:tcW w:w="1018" w:type="dxa"/>
            <w:vAlign w:val="center"/>
          </w:tcPr>
          <w:p w14:paraId="06C448C1">
            <w:pPr>
              <w:spacing w:line="520" w:lineRule="exact"/>
              <w:ind w:firstLine="420"/>
              <w:rPr>
                <w:sz w:val="21"/>
                <w:szCs w:val="21"/>
              </w:rPr>
            </w:pPr>
          </w:p>
        </w:tc>
        <w:tc>
          <w:tcPr>
            <w:tcW w:w="917" w:type="dxa"/>
            <w:vAlign w:val="center"/>
          </w:tcPr>
          <w:p w14:paraId="5EC790D1">
            <w:pPr>
              <w:spacing w:line="520" w:lineRule="exact"/>
              <w:ind w:firstLine="420"/>
              <w:rPr>
                <w:sz w:val="21"/>
                <w:szCs w:val="21"/>
              </w:rPr>
            </w:pPr>
          </w:p>
        </w:tc>
        <w:tc>
          <w:tcPr>
            <w:tcW w:w="917" w:type="dxa"/>
            <w:vAlign w:val="center"/>
          </w:tcPr>
          <w:p w14:paraId="40C98551">
            <w:pPr>
              <w:spacing w:line="520" w:lineRule="exact"/>
              <w:ind w:firstLine="420"/>
              <w:rPr>
                <w:sz w:val="21"/>
                <w:szCs w:val="21"/>
              </w:rPr>
            </w:pPr>
          </w:p>
        </w:tc>
        <w:tc>
          <w:tcPr>
            <w:tcW w:w="1646" w:type="dxa"/>
            <w:vAlign w:val="center"/>
          </w:tcPr>
          <w:p w14:paraId="5811CFE1">
            <w:pPr>
              <w:spacing w:line="520" w:lineRule="exact"/>
              <w:ind w:firstLine="420"/>
              <w:rPr>
                <w:sz w:val="21"/>
                <w:szCs w:val="21"/>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rPr>
            </w:pPr>
          </w:p>
        </w:tc>
        <w:tc>
          <w:tcPr>
            <w:tcW w:w="1018" w:type="dxa"/>
            <w:vAlign w:val="center"/>
          </w:tcPr>
          <w:p w14:paraId="34E0031E">
            <w:pPr>
              <w:spacing w:line="520" w:lineRule="exact"/>
              <w:ind w:firstLine="420"/>
              <w:rPr>
                <w:sz w:val="21"/>
                <w:szCs w:val="21"/>
              </w:rPr>
            </w:pPr>
          </w:p>
        </w:tc>
        <w:tc>
          <w:tcPr>
            <w:tcW w:w="1120" w:type="dxa"/>
            <w:vAlign w:val="center"/>
          </w:tcPr>
          <w:p w14:paraId="350648E6">
            <w:pPr>
              <w:spacing w:line="520" w:lineRule="exact"/>
              <w:ind w:firstLine="420"/>
              <w:rPr>
                <w:sz w:val="21"/>
                <w:szCs w:val="21"/>
              </w:rPr>
            </w:pPr>
          </w:p>
        </w:tc>
        <w:tc>
          <w:tcPr>
            <w:tcW w:w="1120" w:type="dxa"/>
            <w:vAlign w:val="center"/>
          </w:tcPr>
          <w:p w14:paraId="0EEEBA91">
            <w:pPr>
              <w:spacing w:line="520" w:lineRule="exact"/>
              <w:ind w:firstLine="420"/>
              <w:rPr>
                <w:sz w:val="21"/>
                <w:szCs w:val="21"/>
              </w:rPr>
            </w:pPr>
          </w:p>
        </w:tc>
        <w:tc>
          <w:tcPr>
            <w:tcW w:w="1018" w:type="dxa"/>
            <w:vAlign w:val="center"/>
          </w:tcPr>
          <w:p w14:paraId="52F86C86">
            <w:pPr>
              <w:spacing w:line="520" w:lineRule="exact"/>
              <w:ind w:firstLine="420"/>
              <w:rPr>
                <w:sz w:val="21"/>
                <w:szCs w:val="21"/>
              </w:rPr>
            </w:pPr>
          </w:p>
        </w:tc>
        <w:tc>
          <w:tcPr>
            <w:tcW w:w="917" w:type="dxa"/>
            <w:vAlign w:val="center"/>
          </w:tcPr>
          <w:p w14:paraId="2B4D6E44">
            <w:pPr>
              <w:spacing w:line="520" w:lineRule="exact"/>
              <w:ind w:firstLine="420"/>
              <w:rPr>
                <w:sz w:val="21"/>
                <w:szCs w:val="21"/>
              </w:rPr>
            </w:pPr>
          </w:p>
        </w:tc>
        <w:tc>
          <w:tcPr>
            <w:tcW w:w="917" w:type="dxa"/>
            <w:vAlign w:val="center"/>
          </w:tcPr>
          <w:p w14:paraId="5A120619">
            <w:pPr>
              <w:spacing w:line="520" w:lineRule="exact"/>
              <w:ind w:firstLine="420"/>
              <w:rPr>
                <w:sz w:val="21"/>
                <w:szCs w:val="21"/>
              </w:rPr>
            </w:pPr>
          </w:p>
        </w:tc>
        <w:tc>
          <w:tcPr>
            <w:tcW w:w="1646" w:type="dxa"/>
            <w:vAlign w:val="center"/>
          </w:tcPr>
          <w:p w14:paraId="5CD3E2A1">
            <w:pPr>
              <w:spacing w:line="520" w:lineRule="exact"/>
              <w:ind w:firstLine="420"/>
              <w:rPr>
                <w:sz w:val="21"/>
                <w:szCs w:val="21"/>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rPr>
            </w:pPr>
          </w:p>
        </w:tc>
        <w:tc>
          <w:tcPr>
            <w:tcW w:w="1018" w:type="dxa"/>
            <w:vAlign w:val="center"/>
          </w:tcPr>
          <w:p w14:paraId="0CB35526">
            <w:pPr>
              <w:spacing w:line="520" w:lineRule="exact"/>
              <w:ind w:firstLine="420"/>
              <w:rPr>
                <w:sz w:val="21"/>
                <w:szCs w:val="21"/>
              </w:rPr>
            </w:pPr>
          </w:p>
        </w:tc>
        <w:tc>
          <w:tcPr>
            <w:tcW w:w="1120" w:type="dxa"/>
            <w:vAlign w:val="center"/>
          </w:tcPr>
          <w:p w14:paraId="640048F9">
            <w:pPr>
              <w:spacing w:line="520" w:lineRule="exact"/>
              <w:ind w:firstLine="420"/>
              <w:rPr>
                <w:sz w:val="21"/>
                <w:szCs w:val="21"/>
              </w:rPr>
            </w:pPr>
          </w:p>
        </w:tc>
        <w:tc>
          <w:tcPr>
            <w:tcW w:w="1120" w:type="dxa"/>
            <w:vAlign w:val="center"/>
          </w:tcPr>
          <w:p w14:paraId="009F598E">
            <w:pPr>
              <w:spacing w:line="520" w:lineRule="exact"/>
              <w:ind w:firstLine="420"/>
              <w:rPr>
                <w:sz w:val="21"/>
                <w:szCs w:val="21"/>
              </w:rPr>
            </w:pPr>
          </w:p>
        </w:tc>
        <w:tc>
          <w:tcPr>
            <w:tcW w:w="1018" w:type="dxa"/>
            <w:vAlign w:val="center"/>
          </w:tcPr>
          <w:p w14:paraId="0772B3F7">
            <w:pPr>
              <w:spacing w:line="520" w:lineRule="exact"/>
              <w:ind w:firstLine="420"/>
              <w:rPr>
                <w:sz w:val="21"/>
                <w:szCs w:val="21"/>
              </w:rPr>
            </w:pPr>
          </w:p>
        </w:tc>
        <w:tc>
          <w:tcPr>
            <w:tcW w:w="917" w:type="dxa"/>
            <w:vAlign w:val="center"/>
          </w:tcPr>
          <w:p w14:paraId="192412C5">
            <w:pPr>
              <w:spacing w:line="520" w:lineRule="exact"/>
              <w:ind w:firstLine="420"/>
              <w:rPr>
                <w:sz w:val="21"/>
                <w:szCs w:val="21"/>
              </w:rPr>
            </w:pPr>
          </w:p>
        </w:tc>
        <w:tc>
          <w:tcPr>
            <w:tcW w:w="917" w:type="dxa"/>
            <w:vAlign w:val="center"/>
          </w:tcPr>
          <w:p w14:paraId="66B358EE">
            <w:pPr>
              <w:spacing w:line="520" w:lineRule="exact"/>
              <w:ind w:firstLine="420"/>
              <w:rPr>
                <w:sz w:val="21"/>
                <w:szCs w:val="21"/>
              </w:rPr>
            </w:pPr>
          </w:p>
        </w:tc>
        <w:tc>
          <w:tcPr>
            <w:tcW w:w="1646" w:type="dxa"/>
            <w:vAlign w:val="center"/>
          </w:tcPr>
          <w:p w14:paraId="283C4F7A">
            <w:pPr>
              <w:spacing w:line="520" w:lineRule="exact"/>
              <w:ind w:firstLine="420"/>
              <w:rPr>
                <w:sz w:val="21"/>
                <w:szCs w:val="21"/>
              </w:rPr>
            </w:pPr>
          </w:p>
        </w:tc>
      </w:tr>
    </w:tbl>
    <w:p w14:paraId="2F56EB63">
      <w:pPr>
        <w:autoSpaceDE w:val="0"/>
        <w:autoSpaceDN w:val="0"/>
        <w:adjustRightInd w:val="0"/>
        <w:spacing w:line="520" w:lineRule="exact"/>
        <w:ind w:firstLine="360"/>
        <w:rPr>
          <w:sz w:val="18"/>
          <w:szCs w:val="18"/>
        </w:rPr>
      </w:pPr>
    </w:p>
    <w:p w14:paraId="45655BAB">
      <w:pPr>
        <w:autoSpaceDE w:val="0"/>
        <w:autoSpaceDN w:val="0"/>
        <w:adjustRightInd w:val="0"/>
        <w:spacing w:line="520" w:lineRule="exact"/>
        <w:ind w:firstLine="360"/>
        <w:rPr>
          <w:sz w:val="18"/>
          <w:szCs w:val="18"/>
        </w:rPr>
      </w:pPr>
    </w:p>
    <w:p w14:paraId="50C20686">
      <w:pPr>
        <w:autoSpaceDE w:val="0"/>
        <w:autoSpaceDN w:val="0"/>
        <w:adjustRightInd w:val="0"/>
        <w:spacing w:line="520" w:lineRule="exact"/>
        <w:ind w:firstLine="360"/>
        <w:rPr>
          <w:sz w:val="18"/>
          <w:szCs w:val="18"/>
        </w:rPr>
      </w:pPr>
    </w:p>
    <w:p w14:paraId="4953F47E">
      <w:pPr>
        <w:autoSpaceDE w:val="0"/>
        <w:autoSpaceDN w:val="0"/>
        <w:adjustRightInd w:val="0"/>
        <w:spacing w:line="520" w:lineRule="exact"/>
        <w:ind w:firstLine="360"/>
        <w:rPr>
          <w:sz w:val="18"/>
          <w:szCs w:val="18"/>
        </w:rPr>
      </w:pPr>
    </w:p>
    <w:p w14:paraId="0AC89C8D">
      <w:pPr>
        <w:spacing w:line="360" w:lineRule="auto"/>
        <w:ind w:firstLine="2731" w:firstLineChars="850"/>
        <w:rPr>
          <w:b/>
          <w:bCs/>
          <w:sz w:val="32"/>
          <w:szCs w:val="32"/>
        </w:rPr>
      </w:pPr>
      <w:bookmarkStart w:id="1914" w:name="_Toc357004110"/>
      <w:r>
        <w:rPr>
          <w:rFonts w:hint="eastAsia"/>
          <w:b/>
          <w:bCs/>
          <w:sz w:val="32"/>
          <w:szCs w:val="32"/>
        </w:rPr>
        <w:t>（三）进度计划</w:t>
      </w:r>
      <w:bookmarkEnd w:id="1914"/>
    </w:p>
    <w:p w14:paraId="164BE6C7">
      <w:pPr>
        <w:autoSpaceDE w:val="0"/>
        <w:autoSpaceDN w:val="0"/>
        <w:adjustRightInd w:val="0"/>
        <w:spacing w:line="520" w:lineRule="exact"/>
        <w:ind w:firstLine="480"/>
      </w:pPr>
      <w:r>
        <w:rPr>
          <w:rFonts w:hint="eastAsia"/>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pPr>
      <w:r>
        <w:rPr>
          <w:rFonts w:hint="eastAsia"/>
        </w:rPr>
        <w:t>2.施工进度表可采用网络图（或横道图）表示。</w:t>
      </w:r>
    </w:p>
    <w:p w14:paraId="773BF638">
      <w:pPr>
        <w:autoSpaceDE w:val="0"/>
        <w:autoSpaceDN w:val="0"/>
        <w:adjustRightInd w:val="0"/>
        <w:spacing w:line="520" w:lineRule="exact"/>
        <w:ind w:firstLine="360"/>
        <w:rPr>
          <w:sz w:val="18"/>
          <w:szCs w:val="18"/>
        </w:rPr>
      </w:pPr>
    </w:p>
    <w:p w14:paraId="086EFBEA">
      <w:pPr>
        <w:autoSpaceDE w:val="0"/>
        <w:autoSpaceDN w:val="0"/>
        <w:adjustRightInd w:val="0"/>
        <w:spacing w:line="520" w:lineRule="exact"/>
        <w:ind w:firstLine="360"/>
        <w:rPr>
          <w:sz w:val="18"/>
          <w:szCs w:val="18"/>
        </w:rPr>
      </w:pPr>
    </w:p>
    <w:p w14:paraId="4A4FA360">
      <w:pPr>
        <w:autoSpaceDE w:val="0"/>
        <w:autoSpaceDN w:val="0"/>
        <w:adjustRightInd w:val="0"/>
        <w:spacing w:line="520" w:lineRule="exact"/>
        <w:ind w:firstLine="360"/>
        <w:rPr>
          <w:sz w:val="18"/>
          <w:szCs w:val="18"/>
        </w:rPr>
      </w:pPr>
    </w:p>
    <w:p w14:paraId="6FF26736">
      <w:pPr>
        <w:autoSpaceDE w:val="0"/>
        <w:autoSpaceDN w:val="0"/>
        <w:adjustRightInd w:val="0"/>
        <w:spacing w:line="520" w:lineRule="exact"/>
        <w:ind w:firstLine="360"/>
        <w:rPr>
          <w:sz w:val="18"/>
          <w:szCs w:val="18"/>
        </w:rPr>
      </w:pPr>
    </w:p>
    <w:p w14:paraId="22CC924C">
      <w:pPr>
        <w:autoSpaceDE w:val="0"/>
        <w:autoSpaceDN w:val="0"/>
        <w:adjustRightInd w:val="0"/>
        <w:spacing w:line="520" w:lineRule="exact"/>
        <w:ind w:firstLine="360"/>
        <w:rPr>
          <w:sz w:val="18"/>
          <w:szCs w:val="18"/>
        </w:rPr>
      </w:pPr>
    </w:p>
    <w:p w14:paraId="3C6934F9">
      <w:pPr>
        <w:autoSpaceDE w:val="0"/>
        <w:autoSpaceDN w:val="0"/>
        <w:adjustRightInd w:val="0"/>
        <w:spacing w:line="520" w:lineRule="exact"/>
        <w:ind w:firstLine="360"/>
        <w:rPr>
          <w:sz w:val="18"/>
          <w:szCs w:val="18"/>
        </w:rPr>
      </w:pPr>
    </w:p>
    <w:p w14:paraId="4A92B907">
      <w:pPr>
        <w:autoSpaceDE w:val="0"/>
        <w:autoSpaceDN w:val="0"/>
        <w:adjustRightInd w:val="0"/>
        <w:spacing w:line="520" w:lineRule="exact"/>
        <w:ind w:firstLine="360"/>
        <w:rPr>
          <w:sz w:val="18"/>
          <w:szCs w:val="18"/>
        </w:rPr>
      </w:pPr>
    </w:p>
    <w:p w14:paraId="0A8002FE">
      <w:pPr>
        <w:autoSpaceDE w:val="0"/>
        <w:autoSpaceDN w:val="0"/>
        <w:adjustRightInd w:val="0"/>
        <w:spacing w:line="520" w:lineRule="exact"/>
        <w:ind w:firstLine="360"/>
        <w:rPr>
          <w:sz w:val="18"/>
          <w:szCs w:val="18"/>
        </w:rPr>
      </w:pPr>
    </w:p>
    <w:p w14:paraId="620BCF79">
      <w:pPr>
        <w:autoSpaceDE w:val="0"/>
        <w:autoSpaceDN w:val="0"/>
        <w:adjustRightInd w:val="0"/>
        <w:spacing w:line="520" w:lineRule="exact"/>
        <w:ind w:firstLine="360"/>
        <w:rPr>
          <w:sz w:val="18"/>
          <w:szCs w:val="18"/>
        </w:rPr>
      </w:pPr>
    </w:p>
    <w:p w14:paraId="362097ED">
      <w:pPr>
        <w:autoSpaceDE w:val="0"/>
        <w:autoSpaceDN w:val="0"/>
        <w:adjustRightInd w:val="0"/>
        <w:spacing w:line="520" w:lineRule="exact"/>
        <w:ind w:firstLine="360"/>
        <w:rPr>
          <w:sz w:val="18"/>
          <w:szCs w:val="18"/>
        </w:rPr>
      </w:pPr>
    </w:p>
    <w:p w14:paraId="55A0B731">
      <w:pPr>
        <w:autoSpaceDE w:val="0"/>
        <w:autoSpaceDN w:val="0"/>
        <w:adjustRightInd w:val="0"/>
        <w:spacing w:line="520" w:lineRule="exact"/>
        <w:ind w:firstLine="360"/>
        <w:rPr>
          <w:sz w:val="18"/>
          <w:szCs w:val="18"/>
        </w:rPr>
      </w:pPr>
    </w:p>
    <w:p w14:paraId="5E3EAC8D">
      <w:pPr>
        <w:autoSpaceDE w:val="0"/>
        <w:autoSpaceDN w:val="0"/>
        <w:adjustRightInd w:val="0"/>
        <w:spacing w:line="520" w:lineRule="exact"/>
        <w:ind w:firstLine="360"/>
        <w:rPr>
          <w:sz w:val="18"/>
          <w:szCs w:val="18"/>
        </w:rPr>
      </w:pPr>
    </w:p>
    <w:p w14:paraId="2B1DD92D">
      <w:pPr>
        <w:autoSpaceDE w:val="0"/>
        <w:autoSpaceDN w:val="0"/>
        <w:adjustRightInd w:val="0"/>
        <w:spacing w:line="520" w:lineRule="exact"/>
        <w:ind w:firstLine="360"/>
        <w:rPr>
          <w:sz w:val="18"/>
          <w:szCs w:val="18"/>
        </w:rPr>
      </w:pPr>
    </w:p>
    <w:p w14:paraId="4F7A3150">
      <w:pPr>
        <w:autoSpaceDE w:val="0"/>
        <w:autoSpaceDN w:val="0"/>
        <w:adjustRightInd w:val="0"/>
        <w:spacing w:line="520" w:lineRule="exact"/>
        <w:ind w:firstLine="360"/>
        <w:rPr>
          <w:sz w:val="18"/>
          <w:szCs w:val="18"/>
        </w:rPr>
      </w:pPr>
    </w:p>
    <w:p w14:paraId="422F2135">
      <w:pPr>
        <w:autoSpaceDE w:val="0"/>
        <w:autoSpaceDN w:val="0"/>
        <w:adjustRightInd w:val="0"/>
        <w:spacing w:line="520" w:lineRule="exact"/>
        <w:ind w:firstLine="360"/>
        <w:rPr>
          <w:sz w:val="18"/>
          <w:szCs w:val="18"/>
        </w:rPr>
      </w:pPr>
    </w:p>
    <w:p w14:paraId="616C57BF">
      <w:pPr>
        <w:autoSpaceDE w:val="0"/>
        <w:autoSpaceDN w:val="0"/>
        <w:adjustRightInd w:val="0"/>
        <w:spacing w:line="520" w:lineRule="exact"/>
        <w:ind w:firstLine="360"/>
        <w:rPr>
          <w:sz w:val="18"/>
          <w:szCs w:val="18"/>
        </w:rPr>
      </w:pPr>
    </w:p>
    <w:p w14:paraId="4FD4D8B6">
      <w:pPr>
        <w:autoSpaceDE w:val="0"/>
        <w:autoSpaceDN w:val="0"/>
        <w:adjustRightInd w:val="0"/>
        <w:spacing w:line="520" w:lineRule="exact"/>
        <w:ind w:firstLine="360"/>
        <w:rPr>
          <w:sz w:val="18"/>
          <w:szCs w:val="18"/>
        </w:rPr>
      </w:pPr>
    </w:p>
    <w:p w14:paraId="36ADDE54">
      <w:pPr>
        <w:autoSpaceDE w:val="0"/>
        <w:autoSpaceDN w:val="0"/>
        <w:adjustRightInd w:val="0"/>
        <w:spacing w:line="520" w:lineRule="exact"/>
        <w:ind w:firstLine="360"/>
        <w:rPr>
          <w:sz w:val="18"/>
          <w:szCs w:val="18"/>
        </w:rPr>
      </w:pPr>
    </w:p>
    <w:p w14:paraId="7D1B7BA0">
      <w:pPr>
        <w:autoSpaceDE w:val="0"/>
        <w:autoSpaceDN w:val="0"/>
        <w:adjustRightInd w:val="0"/>
        <w:spacing w:line="520" w:lineRule="exact"/>
        <w:ind w:firstLine="360"/>
        <w:rPr>
          <w:sz w:val="18"/>
          <w:szCs w:val="18"/>
        </w:rPr>
      </w:pPr>
    </w:p>
    <w:p w14:paraId="0321B435">
      <w:pPr>
        <w:autoSpaceDE w:val="0"/>
        <w:autoSpaceDN w:val="0"/>
        <w:adjustRightInd w:val="0"/>
        <w:spacing w:line="520" w:lineRule="exact"/>
        <w:ind w:firstLine="360"/>
        <w:rPr>
          <w:sz w:val="18"/>
          <w:szCs w:val="18"/>
        </w:rPr>
      </w:pPr>
    </w:p>
    <w:p w14:paraId="15660178">
      <w:pPr>
        <w:pStyle w:val="7"/>
        <w:rPr>
          <w:rFonts w:ascii="宋体" w:hAnsi="宋体" w:cs="宋体"/>
        </w:rPr>
      </w:pPr>
    </w:p>
    <w:p w14:paraId="3D0CB157">
      <w:pPr>
        <w:autoSpaceDE w:val="0"/>
        <w:autoSpaceDN w:val="0"/>
        <w:adjustRightInd w:val="0"/>
        <w:spacing w:line="520" w:lineRule="exact"/>
        <w:ind w:firstLine="360"/>
        <w:rPr>
          <w:sz w:val="18"/>
          <w:szCs w:val="18"/>
        </w:rPr>
      </w:pPr>
    </w:p>
    <w:p w14:paraId="2AA4EDA0">
      <w:pPr>
        <w:spacing w:line="520" w:lineRule="exact"/>
        <w:ind w:firstLine="2731" w:firstLineChars="850"/>
        <w:outlineLvl w:val="1"/>
        <w:rPr>
          <w:b/>
          <w:bCs/>
          <w:sz w:val="32"/>
          <w:szCs w:val="32"/>
        </w:rPr>
      </w:pPr>
      <w:bookmarkStart w:id="1915" w:name="_Toc7069"/>
      <w:bookmarkStart w:id="1916" w:name="_Toc357004111"/>
      <w:r>
        <w:rPr>
          <w:rFonts w:hint="eastAsia"/>
          <w:b/>
          <w:bCs/>
          <w:sz w:val="32"/>
          <w:szCs w:val="32"/>
        </w:rPr>
        <w:t>（四）施工总平面图</w:t>
      </w:r>
      <w:bookmarkEnd w:id="1915"/>
      <w:bookmarkEnd w:id="1916"/>
    </w:p>
    <w:p w14:paraId="1B28F142">
      <w:pPr>
        <w:autoSpaceDE w:val="0"/>
        <w:autoSpaceDN w:val="0"/>
        <w:adjustRightInd w:val="0"/>
        <w:spacing w:line="520" w:lineRule="exact"/>
        <w:ind w:firstLine="480"/>
      </w:pPr>
    </w:p>
    <w:p w14:paraId="2D8EE2C8">
      <w:pPr>
        <w:autoSpaceDE w:val="0"/>
        <w:autoSpaceDN w:val="0"/>
        <w:adjustRightInd w:val="0"/>
        <w:spacing w:line="520" w:lineRule="exact"/>
        <w:ind w:firstLine="480"/>
      </w:pPr>
    </w:p>
    <w:p w14:paraId="635671A7">
      <w:pPr>
        <w:autoSpaceDE w:val="0"/>
        <w:autoSpaceDN w:val="0"/>
        <w:adjustRightInd w:val="0"/>
        <w:spacing w:line="520" w:lineRule="exact"/>
        <w:ind w:firstLine="480"/>
      </w:pPr>
    </w:p>
    <w:p w14:paraId="046C47E0">
      <w:pPr>
        <w:spacing w:line="520" w:lineRule="exact"/>
        <w:ind w:firstLine="480"/>
      </w:pPr>
    </w:p>
    <w:p w14:paraId="678296C3">
      <w:pPr>
        <w:snapToGrid w:val="0"/>
        <w:spacing w:line="520" w:lineRule="exact"/>
        <w:outlineLvl w:val="1"/>
        <w:rPr>
          <w:b/>
          <w:sz w:val="28"/>
          <w:szCs w:val="28"/>
        </w:rPr>
      </w:pPr>
      <w:bookmarkStart w:id="1917" w:name="_Toc458079956"/>
      <w:r>
        <w:rPr>
          <w:rFonts w:hint="eastAsia"/>
          <w:b/>
          <w:sz w:val="28"/>
          <w:szCs w:val="28"/>
        </w:rPr>
        <w:br w:type="page"/>
      </w:r>
      <w:bookmarkStart w:id="1918" w:name="_Toc28062"/>
      <w:bookmarkStart w:id="1919" w:name="_Toc2260"/>
      <w:r>
        <w:rPr>
          <w:rFonts w:hint="eastAsia"/>
          <w:b/>
          <w:sz w:val="28"/>
          <w:szCs w:val="28"/>
        </w:rPr>
        <w:t>附件9：</w:t>
      </w:r>
      <w:bookmarkEnd w:id="1908"/>
      <w:r>
        <w:rPr>
          <w:rFonts w:hint="eastAsia"/>
          <w:b/>
          <w:sz w:val="28"/>
          <w:szCs w:val="28"/>
        </w:rPr>
        <w:t>项目管理机构</w:t>
      </w:r>
      <w:bookmarkEnd w:id="1917"/>
      <w:bookmarkEnd w:id="1918"/>
      <w:bookmarkEnd w:id="1919"/>
    </w:p>
    <w:p w14:paraId="4D6A4CAD">
      <w:pPr>
        <w:pStyle w:val="4"/>
        <w:spacing w:before="120" w:after="120" w:line="520" w:lineRule="exact"/>
        <w:jc w:val="center"/>
        <w:rPr>
          <w:rFonts w:hAnsi="宋体" w:cs="宋体"/>
          <w:kern w:val="0"/>
        </w:rPr>
      </w:pPr>
      <w:bookmarkStart w:id="1920" w:name="_Toc201287664"/>
      <w:bookmarkStart w:id="1921" w:name="_Toc16192"/>
      <w:bookmarkStart w:id="1922" w:name="_Toc17038"/>
      <w:r>
        <w:rPr>
          <w:rFonts w:hint="eastAsia" w:hAnsi="宋体" w:cs="宋体"/>
          <w:kern w:val="0"/>
        </w:rPr>
        <w:t>（一）项目管理机构组成表</w:t>
      </w:r>
      <w:bookmarkEnd w:id="1920"/>
      <w:bookmarkEnd w:id="1921"/>
      <w:bookmarkEnd w:id="1922"/>
    </w:p>
    <w:tbl>
      <w:tblPr>
        <w:tblStyle w:val="25"/>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Pr>
        <w:tc>
          <w:tcPr>
            <w:tcW w:w="887" w:type="dxa"/>
            <w:vMerge w:val="restart"/>
            <w:vAlign w:val="center"/>
          </w:tcPr>
          <w:p w14:paraId="4B13C030">
            <w:pPr>
              <w:autoSpaceDE w:val="0"/>
              <w:autoSpaceDN w:val="0"/>
              <w:adjustRightInd w:val="0"/>
              <w:spacing w:line="520" w:lineRule="exact"/>
              <w:jc w:val="center"/>
              <w:rPr>
                <w:szCs w:val="21"/>
              </w:rPr>
            </w:pPr>
            <w:r>
              <w:rPr>
                <w:rFonts w:hint="eastAsia"/>
                <w:szCs w:val="21"/>
              </w:rPr>
              <w:t>职务</w:t>
            </w:r>
          </w:p>
        </w:tc>
        <w:tc>
          <w:tcPr>
            <w:tcW w:w="925" w:type="dxa"/>
            <w:vMerge w:val="restart"/>
            <w:vAlign w:val="center"/>
          </w:tcPr>
          <w:p w14:paraId="1EB99F21">
            <w:pPr>
              <w:autoSpaceDE w:val="0"/>
              <w:autoSpaceDN w:val="0"/>
              <w:adjustRightInd w:val="0"/>
              <w:spacing w:line="520" w:lineRule="exact"/>
              <w:jc w:val="center"/>
              <w:rPr>
                <w:szCs w:val="21"/>
              </w:rPr>
            </w:pPr>
            <w:r>
              <w:rPr>
                <w:rFonts w:hint="eastAsia"/>
                <w:szCs w:val="21"/>
              </w:rPr>
              <w:t>姓名</w:t>
            </w:r>
          </w:p>
        </w:tc>
        <w:tc>
          <w:tcPr>
            <w:tcW w:w="891" w:type="dxa"/>
            <w:vMerge w:val="restart"/>
            <w:vAlign w:val="center"/>
          </w:tcPr>
          <w:p w14:paraId="181409C3">
            <w:pPr>
              <w:autoSpaceDE w:val="0"/>
              <w:autoSpaceDN w:val="0"/>
              <w:adjustRightInd w:val="0"/>
              <w:spacing w:line="520" w:lineRule="exact"/>
              <w:jc w:val="center"/>
              <w:rPr>
                <w:szCs w:val="21"/>
              </w:rPr>
            </w:pPr>
            <w:r>
              <w:rPr>
                <w:rFonts w:hint="eastAsia"/>
                <w:szCs w:val="21"/>
              </w:rPr>
              <w:t>职称</w:t>
            </w:r>
          </w:p>
        </w:tc>
        <w:tc>
          <w:tcPr>
            <w:tcW w:w="4889" w:type="dxa"/>
            <w:gridSpan w:val="5"/>
            <w:vAlign w:val="center"/>
          </w:tcPr>
          <w:p w14:paraId="69131956">
            <w:pPr>
              <w:autoSpaceDE w:val="0"/>
              <w:autoSpaceDN w:val="0"/>
              <w:adjustRightInd w:val="0"/>
              <w:spacing w:line="520" w:lineRule="exact"/>
              <w:jc w:val="center"/>
              <w:rPr>
                <w:szCs w:val="21"/>
              </w:rPr>
            </w:pPr>
            <w:r>
              <w:rPr>
                <w:rFonts w:hint="eastAsia"/>
                <w:szCs w:val="21"/>
              </w:rPr>
              <w:t>执业或职业资格证明</w:t>
            </w:r>
          </w:p>
        </w:tc>
        <w:tc>
          <w:tcPr>
            <w:tcW w:w="1113" w:type="dxa"/>
            <w:vMerge w:val="restart"/>
            <w:vAlign w:val="center"/>
          </w:tcPr>
          <w:p w14:paraId="52F34910">
            <w:pPr>
              <w:autoSpaceDE w:val="0"/>
              <w:autoSpaceDN w:val="0"/>
              <w:adjustRightInd w:val="0"/>
              <w:spacing w:line="520" w:lineRule="exact"/>
              <w:jc w:val="center"/>
              <w:rPr>
                <w:szCs w:val="21"/>
              </w:rPr>
            </w:pPr>
            <w:r>
              <w:rPr>
                <w:rFonts w:hint="eastAsia"/>
                <w:szCs w:val="21"/>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rPr>
            </w:pPr>
          </w:p>
        </w:tc>
        <w:tc>
          <w:tcPr>
            <w:tcW w:w="925" w:type="dxa"/>
            <w:vMerge w:val="continue"/>
            <w:vAlign w:val="center"/>
          </w:tcPr>
          <w:p w14:paraId="79F126DF">
            <w:pPr>
              <w:autoSpaceDE w:val="0"/>
              <w:autoSpaceDN w:val="0"/>
              <w:adjustRightInd w:val="0"/>
              <w:spacing w:line="520" w:lineRule="exact"/>
              <w:jc w:val="center"/>
              <w:rPr>
                <w:szCs w:val="21"/>
              </w:rPr>
            </w:pPr>
          </w:p>
        </w:tc>
        <w:tc>
          <w:tcPr>
            <w:tcW w:w="891" w:type="dxa"/>
            <w:vMerge w:val="continue"/>
            <w:vAlign w:val="center"/>
          </w:tcPr>
          <w:p w14:paraId="0F19853B">
            <w:pPr>
              <w:autoSpaceDE w:val="0"/>
              <w:autoSpaceDN w:val="0"/>
              <w:adjustRightInd w:val="0"/>
              <w:spacing w:line="520" w:lineRule="exact"/>
              <w:jc w:val="center"/>
              <w:rPr>
                <w:szCs w:val="21"/>
              </w:rPr>
            </w:pPr>
          </w:p>
        </w:tc>
        <w:tc>
          <w:tcPr>
            <w:tcW w:w="1162" w:type="dxa"/>
            <w:vAlign w:val="center"/>
          </w:tcPr>
          <w:p w14:paraId="255423F5">
            <w:pPr>
              <w:autoSpaceDE w:val="0"/>
              <w:autoSpaceDN w:val="0"/>
              <w:adjustRightInd w:val="0"/>
              <w:spacing w:line="520" w:lineRule="exact"/>
              <w:jc w:val="center"/>
              <w:rPr>
                <w:szCs w:val="21"/>
              </w:rPr>
            </w:pPr>
            <w:r>
              <w:rPr>
                <w:rFonts w:hint="eastAsia"/>
                <w:szCs w:val="21"/>
              </w:rPr>
              <w:t>证书</w:t>
            </w:r>
          </w:p>
          <w:p w14:paraId="6C561D55">
            <w:pPr>
              <w:autoSpaceDE w:val="0"/>
              <w:autoSpaceDN w:val="0"/>
              <w:adjustRightInd w:val="0"/>
              <w:spacing w:line="520" w:lineRule="exact"/>
              <w:jc w:val="center"/>
              <w:rPr>
                <w:szCs w:val="21"/>
              </w:rPr>
            </w:pPr>
            <w:r>
              <w:rPr>
                <w:rFonts w:hint="eastAsia"/>
                <w:szCs w:val="21"/>
              </w:rPr>
              <w:t>名称</w:t>
            </w:r>
          </w:p>
        </w:tc>
        <w:tc>
          <w:tcPr>
            <w:tcW w:w="941" w:type="dxa"/>
            <w:vAlign w:val="center"/>
          </w:tcPr>
          <w:p w14:paraId="5F5BC9E5">
            <w:pPr>
              <w:autoSpaceDE w:val="0"/>
              <w:autoSpaceDN w:val="0"/>
              <w:adjustRightInd w:val="0"/>
              <w:spacing w:line="520" w:lineRule="exact"/>
              <w:jc w:val="center"/>
              <w:rPr>
                <w:szCs w:val="21"/>
              </w:rPr>
            </w:pPr>
            <w:r>
              <w:rPr>
                <w:rFonts w:hint="eastAsia"/>
                <w:szCs w:val="21"/>
              </w:rPr>
              <w:t>级别</w:t>
            </w:r>
          </w:p>
        </w:tc>
        <w:tc>
          <w:tcPr>
            <w:tcW w:w="806" w:type="dxa"/>
            <w:vAlign w:val="center"/>
          </w:tcPr>
          <w:p w14:paraId="1B48A71C">
            <w:pPr>
              <w:autoSpaceDE w:val="0"/>
              <w:autoSpaceDN w:val="0"/>
              <w:adjustRightInd w:val="0"/>
              <w:spacing w:line="520" w:lineRule="exact"/>
              <w:jc w:val="center"/>
              <w:rPr>
                <w:szCs w:val="21"/>
              </w:rPr>
            </w:pPr>
            <w:r>
              <w:rPr>
                <w:rFonts w:hint="eastAsia"/>
                <w:szCs w:val="21"/>
              </w:rPr>
              <w:t>证号</w:t>
            </w:r>
          </w:p>
        </w:tc>
        <w:tc>
          <w:tcPr>
            <w:tcW w:w="807" w:type="dxa"/>
            <w:vAlign w:val="center"/>
          </w:tcPr>
          <w:p w14:paraId="5F1CF940">
            <w:pPr>
              <w:autoSpaceDE w:val="0"/>
              <w:autoSpaceDN w:val="0"/>
              <w:adjustRightInd w:val="0"/>
              <w:spacing w:line="520" w:lineRule="exact"/>
              <w:jc w:val="center"/>
              <w:rPr>
                <w:szCs w:val="21"/>
              </w:rPr>
            </w:pPr>
            <w:r>
              <w:rPr>
                <w:rFonts w:hint="eastAsia"/>
                <w:szCs w:val="21"/>
              </w:rPr>
              <w:t>专业</w:t>
            </w:r>
          </w:p>
        </w:tc>
        <w:tc>
          <w:tcPr>
            <w:tcW w:w="1173" w:type="dxa"/>
            <w:vAlign w:val="center"/>
          </w:tcPr>
          <w:p w14:paraId="74346A2B">
            <w:pPr>
              <w:autoSpaceDE w:val="0"/>
              <w:autoSpaceDN w:val="0"/>
              <w:adjustRightInd w:val="0"/>
              <w:spacing w:line="520" w:lineRule="exact"/>
              <w:jc w:val="center"/>
              <w:rPr>
                <w:szCs w:val="21"/>
              </w:rPr>
            </w:pPr>
            <w:r>
              <w:rPr>
                <w:rFonts w:hint="eastAsia"/>
                <w:szCs w:val="21"/>
              </w:rPr>
              <w:t>养老</w:t>
            </w:r>
          </w:p>
          <w:p w14:paraId="44116EC9">
            <w:pPr>
              <w:autoSpaceDE w:val="0"/>
              <w:autoSpaceDN w:val="0"/>
              <w:adjustRightInd w:val="0"/>
              <w:spacing w:line="520" w:lineRule="exact"/>
              <w:jc w:val="center"/>
              <w:rPr>
                <w:szCs w:val="21"/>
              </w:rPr>
            </w:pPr>
            <w:r>
              <w:rPr>
                <w:rFonts w:hint="eastAsia"/>
                <w:szCs w:val="21"/>
              </w:rPr>
              <w:t>保险</w:t>
            </w:r>
          </w:p>
        </w:tc>
        <w:tc>
          <w:tcPr>
            <w:tcW w:w="1113" w:type="dxa"/>
            <w:vMerge w:val="continue"/>
            <w:vAlign w:val="center"/>
          </w:tcPr>
          <w:p w14:paraId="261557AC">
            <w:pPr>
              <w:autoSpaceDE w:val="0"/>
              <w:autoSpaceDN w:val="0"/>
              <w:adjustRightInd w:val="0"/>
              <w:spacing w:line="520" w:lineRule="exact"/>
              <w:jc w:val="center"/>
              <w:rPr>
                <w:szCs w:val="21"/>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rPr>
            </w:pPr>
          </w:p>
        </w:tc>
        <w:tc>
          <w:tcPr>
            <w:tcW w:w="925" w:type="dxa"/>
            <w:vAlign w:val="center"/>
          </w:tcPr>
          <w:p w14:paraId="1F9D74BA">
            <w:pPr>
              <w:autoSpaceDE w:val="0"/>
              <w:autoSpaceDN w:val="0"/>
              <w:adjustRightInd w:val="0"/>
              <w:spacing w:line="520" w:lineRule="exact"/>
              <w:jc w:val="center"/>
              <w:rPr>
                <w:szCs w:val="21"/>
              </w:rPr>
            </w:pPr>
          </w:p>
        </w:tc>
        <w:tc>
          <w:tcPr>
            <w:tcW w:w="891" w:type="dxa"/>
            <w:vAlign w:val="center"/>
          </w:tcPr>
          <w:p w14:paraId="620247AD">
            <w:pPr>
              <w:autoSpaceDE w:val="0"/>
              <w:autoSpaceDN w:val="0"/>
              <w:adjustRightInd w:val="0"/>
              <w:spacing w:line="520" w:lineRule="exact"/>
              <w:jc w:val="center"/>
              <w:rPr>
                <w:szCs w:val="21"/>
              </w:rPr>
            </w:pPr>
          </w:p>
        </w:tc>
        <w:tc>
          <w:tcPr>
            <w:tcW w:w="1162" w:type="dxa"/>
            <w:vAlign w:val="center"/>
          </w:tcPr>
          <w:p w14:paraId="67276B15">
            <w:pPr>
              <w:autoSpaceDE w:val="0"/>
              <w:autoSpaceDN w:val="0"/>
              <w:adjustRightInd w:val="0"/>
              <w:spacing w:line="520" w:lineRule="exact"/>
              <w:jc w:val="center"/>
              <w:rPr>
                <w:szCs w:val="21"/>
              </w:rPr>
            </w:pPr>
          </w:p>
        </w:tc>
        <w:tc>
          <w:tcPr>
            <w:tcW w:w="941" w:type="dxa"/>
            <w:vAlign w:val="center"/>
          </w:tcPr>
          <w:p w14:paraId="63885AB7">
            <w:pPr>
              <w:autoSpaceDE w:val="0"/>
              <w:autoSpaceDN w:val="0"/>
              <w:adjustRightInd w:val="0"/>
              <w:spacing w:line="520" w:lineRule="exact"/>
              <w:jc w:val="center"/>
              <w:rPr>
                <w:szCs w:val="21"/>
              </w:rPr>
            </w:pPr>
          </w:p>
        </w:tc>
        <w:tc>
          <w:tcPr>
            <w:tcW w:w="806" w:type="dxa"/>
            <w:vAlign w:val="center"/>
          </w:tcPr>
          <w:p w14:paraId="2EEC9628">
            <w:pPr>
              <w:autoSpaceDE w:val="0"/>
              <w:autoSpaceDN w:val="0"/>
              <w:adjustRightInd w:val="0"/>
              <w:spacing w:line="520" w:lineRule="exact"/>
              <w:jc w:val="center"/>
              <w:rPr>
                <w:szCs w:val="21"/>
              </w:rPr>
            </w:pPr>
          </w:p>
        </w:tc>
        <w:tc>
          <w:tcPr>
            <w:tcW w:w="807" w:type="dxa"/>
            <w:vAlign w:val="center"/>
          </w:tcPr>
          <w:p w14:paraId="758B59A8">
            <w:pPr>
              <w:autoSpaceDE w:val="0"/>
              <w:autoSpaceDN w:val="0"/>
              <w:adjustRightInd w:val="0"/>
              <w:spacing w:line="520" w:lineRule="exact"/>
              <w:jc w:val="center"/>
              <w:rPr>
                <w:szCs w:val="21"/>
              </w:rPr>
            </w:pPr>
          </w:p>
        </w:tc>
        <w:tc>
          <w:tcPr>
            <w:tcW w:w="1173" w:type="dxa"/>
            <w:vAlign w:val="center"/>
          </w:tcPr>
          <w:p w14:paraId="08650EDE">
            <w:pPr>
              <w:autoSpaceDE w:val="0"/>
              <w:autoSpaceDN w:val="0"/>
              <w:adjustRightInd w:val="0"/>
              <w:spacing w:line="520" w:lineRule="exact"/>
              <w:jc w:val="center"/>
              <w:rPr>
                <w:szCs w:val="21"/>
              </w:rPr>
            </w:pPr>
          </w:p>
        </w:tc>
        <w:tc>
          <w:tcPr>
            <w:tcW w:w="1113" w:type="dxa"/>
            <w:vAlign w:val="center"/>
          </w:tcPr>
          <w:p w14:paraId="7E9C8342">
            <w:pPr>
              <w:autoSpaceDE w:val="0"/>
              <w:autoSpaceDN w:val="0"/>
              <w:adjustRightInd w:val="0"/>
              <w:spacing w:line="520" w:lineRule="exact"/>
              <w:jc w:val="center"/>
              <w:rPr>
                <w:szCs w:val="21"/>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rPr>
            </w:pPr>
          </w:p>
        </w:tc>
        <w:tc>
          <w:tcPr>
            <w:tcW w:w="925" w:type="dxa"/>
          </w:tcPr>
          <w:p w14:paraId="22B1043C">
            <w:pPr>
              <w:autoSpaceDE w:val="0"/>
              <w:autoSpaceDN w:val="0"/>
              <w:adjustRightInd w:val="0"/>
              <w:spacing w:line="520" w:lineRule="exact"/>
              <w:rPr>
                <w:szCs w:val="21"/>
              </w:rPr>
            </w:pPr>
          </w:p>
        </w:tc>
        <w:tc>
          <w:tcPr>
            <w:tcW w:w="891" w:type="dxa"/>
          </w:tcPr>
          <w:p w14:paraId="39776C0E">
            <w:pPr>
              <w:autoSpaceDE w:val="0"/>
              <w:autoSpaceDN w:val="0"/>
              <w:adjustRightInd w:val="0"/>
              <w:spacing w:line="520" w:lineRule="exact"/>
              <w:rPr>
                <w:szCs w:val="21"/>
              </w:rPr>
            </w:pPr>
          </w:p>
        </w:tc>
        <w:tc>
          <w:tcPr>
            <w:tcW w:w="1162" w:type="dxa"/>
          </w:tcPr>
          <w:p w14:paraId="5897F610">
            <w:pPr>
              <w:autoSpaceDE w:val="0"/>
              <w:autoSpaceDN w:val="0"/>
              <w:adjustRightInd w:val="0"/>
              <w:spacing w:line="520" w:lineRule="exact"/>
              <w:rPr>
                <w:szCs w:val="21"/>
              </w:rPr>
            </w:pPr>
          </w:p>
        </w:tc>
        <w:tc>
          <w:tcPr>
            <w:tcW w:w="941" w:type="dxa"/>
          </w:tcPr>
          <w:p w14:paraId="5F6B73A0">
            <w:pPr>
              <w:autoSpaceDE w:val="0"/>
              <w:autoSpaceDN w:val="0"/>
              <w:adjustRightInd w:val="0"/>
              <w:spacing w:line="520" w:lineRule="exact"/>
              <w:rPr>
                <w:szCs w:val="21"/>
              </w:rPr>
            </w:pPr>
          </w:p>
        </w:tc>
        <w:tc>
          <w:tcPr>
            <w:tcW w:w="806" w:type="dxa"/>
          </w:tcPr>
          <w:p w14:paraId="58B48E15">
            <w:pPr>
              <w:autoSpaceDE w:val="0"/>
              <w:autoSpaceDN w:val="0"/>
              <w:adjustRightInd w:val="0"/>
              <w:spacing w:line="520" w:lineRule="exact"/>
              <w:rPr>
                <w:szCs w:val="21"/>
              </w:rPr>
            </w:pPr>
          </w:p>
        </w:tc>
        <w:tc>
          <w:tcPr>
            <w:tcW w:w="807" w:type="dxa"/>
          </w:tcPr>
          <w:p w14:paraId="4034EE35">
            <w:pPr>
              <w:autoSpaceDE w:val="0"/>
              <w:autoSpaceDN w:val="0"/>
              <w:adjustRightInd w:val="0"/>
              <w:spacing w:line="520" w:lineRule="exact"/>
              <w:rPr>
                <w:szCs w:val="21"/>
              </w:rPr>
            </w:pPr>
          </w:p>
        </w:tc>
        <w:tc>
          <w:tcPr>
            <w:tcW w:w="1173" w:type="dxa"/>
          </w:tcPr>
          <w:p w14:paraId="4E57506C">
            <w:pPr>
              <w:autoSpaceDE w:val="0"/>
              <w:autoSpaceDN w:val="0"/>
              <w:adjustRightInd w:val="0"/>
              <w:spacing w:line="520" w:lineRule="exact"/>
              <w:rPr>
                <w:szCs w:val="21"/>
              </w:rPr>
            </w:pPr>
          </w:p>
        </w:tc>
        <w:tc>
          <w:tcPr>
            <w:tcW w:w="1113" w:type="dxa"/>
          </w:tcPr>
          <w:p w14:paraId="21F612C7">
            <w:pPr>
              <w:autoSpaceDE w:val="0"/>
              <w:autoSpaceDN w:val="0"/>
              <w:adjustRightInd w:val="0"/>
              <w:spacing w:line="520" w:lineRule="exact"/>
              <w:rPr>
                <w:szCs w:val="21"/>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rPr>
            </w:pPr>
          </w:p>
        </w:tc>
        <w:tc>
          <w:tcPr>
            <w:tcW w:w="925" w:type="dxa"/>
          </w:tcPr>
          <w:p w14:paraId="5E0CCE65">
            <w:pPr>
              <w:autoSpaceDE w:val="0"/>
              <w:autoSpaceDN w:val="0"/>
              <w:adjustRightInd w:val="0"/>
              <w:spacing w:line="520" w:lineRule="exact"/>
              <w:rPr>
                <w:szCs w:val="21"/>
              </w:rPr>
            </w:pPr>
          </w:p>
        </w:tc>
        <w:tc>
          <w:tcPr>
            <w:tcW w:w="891" w:type="dxa"/>
          </w:tcPr>
          <w:p w14:paraId="7F8A52A2">
            <w:pPr>
              <w:autoSpaceDE w:val="0"/>
              <w:autoSpaceDN w:val="0"/>
              <w:adjustRightInd w:val="0"/>
              <w:spacing w:line="520" w:lineRule="exact"/>
              <w:rPr>
                <w:szCs w:val="21"/>
              </w:rPr>
            </w:pPr>
          </w:p>
        </w:tc>
        <w:tc>
          <w:tcPr>
            <w:tcW w:w="1162" w:type="dxa"/>
          </w:tcPr>
          <w:p w14:paraId="7D4FA081">
            <w:pPr>
              <w:autoSpaceDE w:val="0"/>
              <w:autoSpaceDN w:val="0"/>
              <w:adjustRightInd w:val="0"/>
              <w:spacing w:line="520" w:lineRule="exact"/>
              <w:rPr>
                <w:szCs w:val="21"/>
              </w:rPr>
            </w:pPr>
          </w:p>
        </w:tc>
        <w:tc>
          <w:tcPr>
            <w:tcW w:w="941" w:type="dxa"/>
          </w:tcPr>
          <w:p w14:paraId="21E0A466">
            <w:pPr>
              <w:autoSpaceDE w:val="0"/>
              <w:autoSpaceDN w:val="0"/>
              <w:adjustRightInd w:val="0"/>
              <w:spacing w:line="520" w:lineRule="exact"/>
              <w:rPr>
                <w:szCs w:val="21"/>
              </w:rPr>
            </w:pPr>
          </w:p>
        </w:tc>
        <w:tc>
          <w:tcPr>
            <w:tcW w:w="806" w:type="dxa"/>
          </w:tcPr>
          <w:p w14:paraId="2C5E7C7E">
            <w:pPr>
              <w:autoSpaceDE w:val="0"/>
              <w:autoSpaceDN w:val="0"/>
              <w:adjustRightInd w:val="0"/>
              <w:spacing w:line="520" w:lineRule="exact"/>
              <w:rPr>
                <w:szCs w:val="21"/>
              </w:rPr>
            </w:pPr>
          </w:p>
        </w:tc>
        <w:tc>
          <w:tcPr>
            <w:tcW w:w="807" w:type="dxa"/>
          </w:tcPr>
          <w:p w14:paraId="6C2299EE">
            <w:pPr>
              <w:autoSpaceDE w:val="0"/>
              <w:autoSpaceDN w:val="0"/>
              <w:adjustRightInd w:val="0"/>
              <w:spacing w:line="520" w:lineRule="exact"/>
              <w:rPr>
                <w:szCs w:val="21"/>
              </w:rPr>
            </w:pPr>
          </w:p>
        </w:tc>
        <w:tc>
          <w:tcPr>
            <w:tcW w:w="1173" w:type="dxa"/>
          </w:tcPr>
          <w:p w14:paraId="0C03A38C">
            <w:pPr>
              <w:autoSpaceDE w:val="0"/>
              <w:autoSpaceDN w:val="0"/>
              <w:adjustRightInd w:val="0"/>
              <w:spacing w:line="520" w:lineRule="exact"/>
              <w:rPr>
                <w:szCs w:val="21"/>
              </w:rPr>
            </w:pPr>
          </w:p>
        </w:tc>
        <w:tc>
          <w:tcPr>
            <w:tcW w:w="1113" w:type="dxa"/>
          </w:tcPr>
          <w:p w14:paraId="4DCD768E">
            <w:pPr>
              <w:autoSpaceDE w:val="0"/>
              <w:autoSpaceDN w:val="0"/>
              <w:adjustRightInd w:val="0"/>
              <w:spacing w:line="520" w:lineRule="exact"/>
              <w:rPr>
                <w:szCs w:val="21"/>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rPr>
            </w:pPr>
          </w:p>
        </w:tc>
        <w:tc>
          <w:tcPr>
            <w:tcW w:w="925" w:type="dxa"/>
          </w:tcPr>
          <w:p w14:paraId="63CF8122">
            <w:pPr>
              <w:autoSpaceDE w:val="0"/>
              <w:autoSpaceDN w:val="0"/>
              <w:adjustRightInd w:val="0"/>
              <w:spacing w:line="520" w:lineRule="exact"/>
              <w:rPr>
                <w:szCs w:val="21"/>
              </w:rPr>
            </w:pPr>
          </w:p>
        </w:tc>
        <w:tc>
          <w:tcPr>
            <w:tcW w:w="891" w:type="dxa"/>
          </w:tcPr>
          <w:p w14:paraId="3F768333">
            <w:pPr>
              <w:autoSpaceDE w:val="0"/>
              <w:autoSpaceDN w:val="0"/>
              <w:adjustRightInd w:val="0"/>
              <w:spacing w:line="520" w:lineRule="exact"/>
              <w:rPr>
                <w:szCs w:val="21"/>
              </w:rPr>
            </w:pPr>
          </w:p>
        </w:tc>
        <w:tc>
          <w:tcPr>
            <w:tcW w:w="1162" w:type="dxa"/>
          </w:tcPr>
          <w:p w14:paraId="4A86BBEF">
            <w:pPr>
              <w:autoSpaceDE w:val="0"/>
              <w:autoSpaceDN w:val="0"/>
              <w:adjustRightInd w:val="0"/>
              <w:spacing w:line="520" w:lineRule="exact"/>
              <w:rPr>
                <w:szCs w:val="21"/>
              </w:rPr>
            </w:pPr>
          </w:p>
        </w:tc>
        <w:tc>
          <w:tcPr>
            <w:tcW w:w="941" w:type="dxa"/>
          </w:tcPr>
          <w:p w14:paraId="5736ECF3">
            <w:pPr>
              <w:autoSpaceDE w:val="0"/>
              <w:autoSpaceDN w:val="0"/>
              <w:adjustRightInd w:val="0"/>
              <w:spacing w:line="520" w:lineRule="exact"/>
              <w:rPr>
                <w:szCs w:val="21"/>
              </w:rPr>
            </w:pPr>
          </w:p>
        </w:tc>
        <w:tc>
          <w:tcPr>
            <w:tcW w:w="806" w:type="dxa"/>
          </w:tcPr>
          <w:p w14:paraId="5464B0A9">
            <w:pPr>
              <w:autoSpaceDE w:val="0"/>
              <w:autoSpaceDN w:val="0"/>
              <w:adjustRightInd w:val="0"/>
              <w:spacing w:line="520" w:lineRule="exact"/>
              <w:rPr>
                <w:szCs w:val="21"/>
              </w:rPr>
            </w:pPr>
          </w:p>
        </w:tc>
        <w:tc>
          <w:tcPr>
            <w:tcW w:w="807" w:type="dxa"/>
          </w:tcPr>
          <w:p w14:paraId="22E4CB4A">
            <w:pPr>
              <w:autoSpaceDE w:val="0"/>
              <w:autoSpaceDN w:val="0"/>
              <w:adjustRightInd w:val="0"/>
              <w:spacing w:line="520" w:lineRule="exact"/>
              <w:rPr>
                <w:szCs w:val="21"/>
              </w:rPr>
            </w:pPr>
          </w:p>
        </w:tc>
        <w:tc>
          <w:tcPr>
            <w:tcW w:w="1173" w:type="dxa"/>
          </w:tcPr>
          <w:p w14:paraId="426749A8">
            <w:pPr>
              <w:autoSpaceDE w:val="0"/>
              <w:autoSpaceDN w:val="0"/>
              <w:adjustRightInd w:val="0"/>
              <w:spacing w:line="520" w:lineRule="exact"/>
              <w:rPr>
                <w:szCs w:val="21"/>
              </w:rPr>
            </w:pPr>
          </w:p>
        </w:tc>
        <w:tc>
          <w:tcPr>
            <w:tcW w:w="1113" w:type="dxa"/>
          </w:tcPr>
          <w:p w14:paraId="10EDB2F7">
            <w:pPr>
              <w:autoSpaceDE w:val="0"/>
              <w:autoSpaceDN w:val="0"/>
              <w:adjustRightInd w:val="0"/>
              <w:spacing w:line="520" w:lineRule="exact"/>
              <w:rPr>
                <w:szCs w:val="21"/>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rPr>
            </w:pPr>
          </w:p>
        </w:tc>
        <w:tc>
          <w:tcPr>
            <w:tcW w:w="925" w:type="dxa"/>
          </w:tcPr>
          <w:p w14:paraId="00B8C95B">
            <w:pPr>
              <w:autoSpaceDE w:val="0"/>
              <w:autoSpaceDN w:val="0"/>
              <w:adjustRightInd w:val="0"/>
              <w:spacing w:line="520" w:lineRule="exact"/>
              <w:rPr>
                <w:szCs w:val="21"/>
              </w:rPr>
            </w:pPr>
          </w:p>
        </w:tc>
        <w:tc>
          <w:tcPr>
            <w:tcW w:w="891" w:type="dxa"/>
          </w:tcPr>
          <w:p w14:paraId="51D48CEE">
            <w:pPr>
              <w:autoSpaceDE w:val="0"/>
              <w:autoSpaceDN w:val="0"/>
              <w:adjustRightInd w:val="0"/>
              <w:spacing w:line="520" w:lineRule="exact"/>
              <w:rPr>
                <w:szCs w:val="21"/>
              </w:rPr>
            </w:pPr>
          </w:p>
        </w:tc>
        <w:tc>
          <w:tcPr>
            <w:tcW w:w="1162" w:type="dxa"/>
          </w:tcPr>
          <w:p w14:paraId="2DC7846D">
            <w:pPr>
              <w:autoSpaceDE w:val="0"/>
              <w:autoSpaceDN w:val="0"/>
              <w:adjustRightInd w:val="0"/>
              <w:spacing w:line="520" w:lineRule="exact"/>
              <w:rPr>
                <w:szCs w:val="21"/>
              </w:rPr>
            </w:pPr>
          </w:p>
        </w:tc>
        <w:tc>
          <w:tcPr>
            <w:tcW w:w="941" w:type="dxa"/>
          </w:tcPr>
          <w:p w14:paraId="00A2A2CD">
            <w:pPr>
              <w:autoSpaceDE w:val="0"/>
              <w:autoSpaceDN w:val="0"/>
              <w:adjustRightInd w:val="0"/>
              <w:spacing w:line="520" w:lineRule="exact"/>
              <w:rPr>
                <w:szCs w:val="21"/>
              </w:rPr>
            </w:pPr>
          </w:p>
        </w:tc>
        <w:tc>
          <w:tcPr>
            <w:tcW w:w="806" w:type="dxa"/>
          </w:tcPr>
          <w:p w14:paraId="0EA82517">
            <w:pPr>
              <w:autoSpaceDE w:val="0"/>
              <w:autoSpaceDN w:val="0"/>
              <w:adjustRightInd w:val="0"/>
              <w:spacing w:line="520" w:lineRule="exact"/>
              <w:rPr>
                <w:szCs w:val="21"/>
              </w:rPr>
            </w:pPr>
          </w:p>
        </w:tc>
        <w:tc>
          <w:tcPr>
            <w:tcW w:w="807" w:type="dxa"/>
          </w:tcPr>
          <w:p w14:paraId="13B8B5D7">
            <w:pPr>
              <w:autoSpaceDE w:val="0"/>
              <w:autoSpaceDN w:val="0"/>
              <w:adjustRightInd w:val="0"/>
              <w:spacing w:line="520" w:lineRule="exact"/>
              <w:rPr>
                <w:szCs w:val="21"/>
              </w:rPr>
            </w:pPr>
          </w:p>
        </w:tc>
        <w:tc>
          <w:tcPr>
            <w:tcW w:w="1173" w:type="dxa"/>
          </w:tcPr>
          <w:p w14:paraId="6B0EFC2C">
            <w:pPr>
              <w:autoSpaceDE w:val="0"/>
              <w:autoSpaceDN w:val="0"/>
              <w:adjustRightInd w:val="0"/>
              <w:spacing w:line="520" w:lineRule="exact"/>
              <w:rPr>
                <w:szCs w:val="21"/>
              </w:rPr>
            </w:pPr>
          </w:p>
        </w:tc>
        <w:tc>
          <w:tcPr>
            <w:tcW w:w="1113" w:type="dxa"/>
          </w:tcPr>
          <w:p w14:paraId="532E28DF">
            <w:pPr>
              <w:autoSpaceDE w:val="0"/>
              <w:autoSpaceDN w:val="0"/>
              <w:adjustRightInd w:val="0"/>
              <w:spacing w:line="520" w:lineRule="exact"/>
              <w:rPr>
                <w:szCs w:val="21"/>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rPr>
            </w:pPr>
          </w:p>
        </w:tc>
        <w:tc>
          <w:tcPr>
            <w:tcW w:w="925" w:type="dxa"/>
          </w:tcPr>
          <w:p w14:paraId="26CF0CD4">
            <w:pPr>
              <w:autoSpaceDE w:val="0"/>
              <w:autoSpaceDN w:val="0"/>
              <w:adjustRightInd w:val="0"/>
              <w:spacing w:line="520" w:lineRule="exact"/>
              <w:rPr>
                <w:szCs w:val="21"/>
              </w:rPr>
            </w:pPr>
          </w:p>
        </w:tc>
        <w:tc>
          <w:tcPr>
            <w:tcW w:w="891" w:type="dxa"/>
          </w:tcPr>
          <w:p w14:paraId="5B428B6A">
            <w:pPr>
              <w:autoSpaceDE w:val="0"/>
              <w:autoSpaceDN w:val="0"/>
              <w:adjustRightInd w:val="0"/>
              <w:spacing w:line="520" w:lineRule="exact"/>
              <w:rPr>
                <w:szCs w:val="21"/>
              </w:rPr>
            </w:pPr>
          </w:p>
        </w:tc>
        <w:tc>
          <w:tcPr>
            <w:tcW w:w="1162" w:type="dxa"/>
          </w:tcPr>
          <w:p w14:paraId="27876C70">
            <w:pPr>
              <w:autoSpaceDE w:val="0"/>
              <w:autoSpaceDN w:val="0"/>
              <w:adjustRightInd w:val="0"/>
              <w:spacing w:line="520" w:lineRule="exact"/>
              <w:rPr>
                <w:szCs w:val="21"/>
              </w:rPr>
            </w:pPr>
          </w:p>
        </w:tc>
        <w:tc>
          <w:tcPr>
            <w:tcW w:w="941" w:type="dxa"/>
          </w:tcPr>
          <w:p w14:paraId="77ADFA4A">
            <w:pPr>
              <w:autoSpaceDE w:val="0"/>
              <w:autoSpaceDN w:val="0"/>
              <w:adjustRightInd w:val="0"/>
              <w:spacing w:line="520" w:lineRule="exact"/>
              <w:rPr>
                <w:szCs w:val="21"/>
              </w:rPr>
            </w:pPr>
          </w:p>
        </w:tc>
        <w:tc>
          <w:tcPr>
            <w:tcW w:w="806" w:type="dxa"/>
          </w:tcPr>
          <w:p w14:paraId="21718EC8">
            <w:pPr>
              <w:autoSpaceDE w:val="0"/>
              <w:autoSpaceDN w:val="0"/>
              <w:adjustRightInd w:val="0"/>
              <w:spacing w:line="520" w:lineRule="exact"/>
              <w:rPr>
                <w:szCs w:val="21"/>
              </w:rPr>
            </w:pPr>
          </w:p>
        </w:tc>
        <w:tc>
          <w:tcPr>
            <w:tcW w:w="807" w:type="dxa"/>
          </w:tcPr>
          <w:p w14:paraId="49BEDAAA">
            <w:pPr>
              <w:autoSpaceDE w:val="0"/>
              <w:autoSpaceDN w:val="0"/>
              <w:adjustRightInd w:val="0"/>
              <w:spacing w:line="520" w:lineRule="exact"/>
              <w:rPr>
                <w:szCs w:val="21"/>
              </w:rPr>
            </w:pPr>
          </w:p>
        </w:tc>
        <w:tc>
          <w:tcPr>
            <w:tcW w:w="1173" w:type="dxa"/>
          </w:tcPr>
          <w:p w14:paraId="5956891B">
            <w:pPr>
              <w:autoSpaceDE w:val="0"/>
              <w:autoSpaceDN w:val="0"/>
              <w:adjustRightInd w:val="0"/>
              <w:spacing w:line="520" w:lineRule="exact"/>
              <w:rPr>
                <w:szCs w:val="21"/>
              </w:rPr>
            </w:pPr>
          </w:p>
        </w:tc>
        <w:tc>
          <w:tcPr>
            <w:tcW w:w="1113" w:type="dxa"/>
          </w:tcPr>
          <w:p w14:paraId="2F35C67E">
            <w:pPr>
              <w:autoSpaceDE w:val="0"/>
              <w:autoSpaceDN w:val="0"/>
              <w:adjustRightInd w:val="0"/>
              <w:spacing w:line="520" w:lineRule="exact"/>
              <w:rPr>
                <w:szCs w:val="21"/>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rPr>
            </w:pPr>
          </w:p>
        </w:tc>
        <w:tc>
          <w:tcPr>
            <w:tcW w:w="925" w:type="dxa"/>
          </w:tcPr>
          <w:p w14:paraId="2DC19A76">
            <w:pPr>
              <w:autoSpaceDE w:val="0"/>
              <w:autoSpaceDN w:val="0"/>
              <w:adjustRightInd w:val="0"/>
              <w:spacing w:line="520" w:lineRule="exact"/>
              <w:rPr>
                <w:szCs w:val="21"/>
              </w:rPr>
            </w:pPr>
          </w:p>
        </w:tc>
        <w:tc>
          <w:tcPr>
            <w:tcW w:w="891" w:type="dxa"/>
          </w:tcPr>
          <w:p w14:paraId="2ABCF8E0">
            <w:pPr>
              <w:autoSpaceDE w:val="0"/>
              <w:autoSpaceDN w:val="0"/>
              <w:adjustRightInd w:val="0"/>
              <w:spacing w:line="520" w:lineRule="exact"/>
              <w:rPr>
                <w:szCs w:val="21"/>
              </w:rPr>
            </w:pPr>
          </w:p>
        </w:tc>
        <w:tc>
          <w:tcPr>
            <w:tcW w:w="1162" w:type="dxa"/>
          </w:tcPr>
          <w:p w14:paraId="03751A9D">
            <w:pPr>
              <w:autoSpaceDE w:val="0"/>
              <w:autoSpaceDN w:val="0"/>
              <w:adjustRightInd w:val="0"/>
              <w:spacing w:line="520" w:lineRule="exact"/>
              <w:rPr>
                <w:szCs w:val="21"/>
              </w:rPr>
            </w:pPr>
          </w:p>
        </w:tc>
        <w:tc>
          <w:tcPr>
            <w:tcW w:w="941" w:type="dxa"/>
          </w:tcPr>
          <w:p w14:paraId="508CD9EE">
            <w:pPr>
              <w:autoSpaceDE w:val="0"/>
              <w:autoSpaceDN w:val="0"/>
              <w:adjustRightInd w:val="0"/>
              <w:spacing w:line="520" w:lineRule="exact"/>
              <w:rPr>
                <w:szCs w:val="21"/>
              </w:rPr>
            </w:pPr>
          </w:p>
        </w:tc>
        <w:tc>
          <w:tcPr>
            <w:tcW w:w="806" w:type="dxa"/>
          </w:tcPr>
          <w:p w14:paraId="77B3E981">
            <w:pPr>
              <w:autoSpaceDE w:val="0"/>
              <w:autoSpaceDN w:val="0"/>
              <w:adjustRightInd w:val="0"/>
              <w:spacing w:line="520" w:lineRule="exact"/>
              <w:rPr>
                <w:szCs w:val="21"/>
              </w:rPr>
            </w:pPr>
          </w:p>
        </w:tc>
        <w:tc>
          <w:tcPr>
            <w:tcW w:w="807" w:type="dxa"/>
          </w:tcPr>
          <w:p w14:paraId="42DA4297">
            <w:pPr>
              <w:autoSpaceDE w:val="0"/>
              <w:autoSpaceDN w:val="0"/>
              <w:adjustRightInd w:val="0"/>
              <w:spacing w:line="520" w:lineRule="exact"/>
              <w:rPr>
                <w:szCs w:val="21"/>
              </w:rPr>
            </w:pPr>
          </w:p>
        </w:tc>
        <w:tc>
          <w:tcPr>
            <w:tcW w:w="1173" w:type="dxa"/>
          </w:tcPr>
          <w:p w14:paraId="252A1987">
            <w:pPr>
              <w:autoSpaceDE w:val="0"/>
              <w:autoSpaceDN w:val="0"/>
              <w:adjustRightInd w:val="0"/>
              <w:spacing w:line="520" w:lineRule="exact"/>
              <w:rPr>
                <w:szCs w:val="21"/>
              </w:rPr>
            </w:pPr>
          </w:p>
        </w:tc>
        <w:tc>
          <w:tcPr>
            <w:tcW w:w="1113" w:type="dxa"/>
          </w:tcPr>
          <w:p w14:paraId="4867B1BE">
            <w:pPr>
              <w:autoSpaceDE w:val="0"/>
              <w:autoSpaceDN w:val="0"/>
              <w:adjustRightInd w:val="0"/>
              <w:spacing w:line="520" w:lineRule="exact"/>
              <w:rPr>
                <w:szCs w:val="21"/>
              </w:rPr>
            </w:pPr>
          </w:p>
        </w:tc>
      </w:tr>
    </w:tbl>
    <w:p w14:paraId="24169A16">
      <w:pPr>
        <w:pStyle w:val="4"/>
        <w:spacing w:before="120" w:after="120" w:line="520" w:lineRule="exact"/>
        <w:jc w:val="center"/>
        <w:rPr>
          <w:rFonts w:hAnsi="宋体" w:cs="宋体"/>
          <w:kern w:val="0"/>
        </w:rPr>
      </w:pPr>
      <w:bookmarkStart w:id="1923" w:name="_Toc10656"/>
      <w:bookmarkStart w:id="1924" w:name="_Toc5654"/>
      <w:bookmarkStart w:id="1925" w:name="_Toc201287665"/>
      <w:r>
        <w:rPr>
          <w:rFonts w:hint="eastAsia" w:hAnsi="宋体" w:cs="宋体"/>
          <w:kern w:val="0"/>
        </w:rPr>
        <w:t>（二）主要人员简历表</w:t>
      </w:r>
      <w:bookmarkEnd w:id="1923"/>
      <w:bookmarkEnd w:id="1924"/>
      <w:bookmarkEnd w:id="1925"/>
    </w:p>
    <w:p w14:paraId="20F548A8">
      <w:pPr>
        <w:spacing w:line="400" w:lineRule="exact"/>
        <w:ind w:firstLine="482"/>
      </w:pPr>
      <w:r>
        <w:rPr>
          <w:rFonts w:hint="eastAsia"/>
        </w:rPr>
        <w:t>“主要人员简历表”中的</w:t>
      </w:r>
      <w:r>
        <w:rPr>
          <w:rFonts w:hint="eastAsia"/>
          <w:lang w:eastAsia="zh-CN"/>
        </w:rPr>
        <w:t>项目经理</w:t>
      </w:r>
      <w:r>
        <w:rPr>
          <w:rFonts w:hint="eastAsia"/>
        </w:rPr>
        <w:t>应附建造师执业资格证、注册证、安全生产考核合格证书、身份证复印件，管理过的项目业绩须附生效的项目合同或中标通知书（复印件或扫描件）</w:t>
      </w:r>
      <w:r>
        <w:rPr>
          <w:rFonts w:hint="eastAsia"/>
          <w:szCs w:val="21"/>
        </w:rPr>
        <w:t>；</w:t>
      </w:r>
      <w:r>
        <w:rPr>
          <w:rFonts w:hint="eastAsia"/>
        </w:rPr>
        <w:t>其他主要人员应附职称证（执业证或上岗证书）。</w:t>
      </w:r>
    </w:p>
    <w:tbl>
      <w:tblPr>
        <w:tblStyle w:val="25"/>
        <w:tblW w:w="87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05"/>
        <w:gridCol w:w="1381"/>
        <w:gridCol w:w="973"/>
        <w:gridCol w:w="907"/>
        <w:gridCol w:w="519"/>
        <w:gridCol w:w="1224"/>
        <w:gridCol w:w="415"/>
        <w:gridCol w:w="2039"/>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29" w:type="dxa"/>
            <w:vAlign w:val="center"/>
          </w:tcPr>
          <w:p w14:paraId="2CA9DE80">
            <w:pPr>
              <w:spacing w:line="520" w:lineRule="exact"/>
              <w:jc w:val="center"/>
              <w:rPr>
                <w:szCs w:val="21"/>
              </w:rPr>
            </w:pPr>
            <w:r>
              <w:rPr>
                <w:rFonts w:hint="eastAsia"/>
                <w:szCs w:val="21"/>
              </w:rPr>
              <w:t>姓名</w:t>
            </w:r>
          </w:p>
        </w:tc>
        <w:tc>
          <w:tcPr>
            <w:tcW w:w="1586" w:type="dxa"/>
            <w:gridSpan w:val="2"/>
            <w:vAlign w:val="center"/>
          </w:tcPr>
          <w:p w14:paraId="540A6413">
            <w:pPr>
              <w:spacing w:line="520" w:lineRule="exact"/>
              <w:jc w:val="center"/>
              <w:rPr>
                <w:szCs w:val="21"/>
              </w:rPr>
            </w:pPr>
          </w:p>
        </w:tc>
        <w:tc>
          <w:tcPr>
            <w:tcW w:w="973" w:type="dxa"/>
            <w:vAlign w:val="center"/>
          </w:tcPr>
          <w:p w14:paraId="3AAF7EFF">
            <w:pPr>
              <w:spacing w:line="520" w:lineRule="exact"/>
              <w:jc w:val="center"/>
              <w:rPr>
                <w:szCs w:val="21"/>
              </w:rPr>
            </w:pPr>
            <w:r>
              <w:rPr>
                <w:rFonts w:hint="eastAsia"/>
                <w:szCs w:val="21"/>
              </w:rPr>
              <w:t>年龄</w:t>
            </w:r>
          </w:p>
        </w:tc>
        <w:tc>
          <w:tcPr>
            <w:tcW w:w="1426" w:type="dxa"/>
            <w:gridSpan w:val="2"/>
            <w:vAlign w:val="center"/>
          </w:tcPr>
          <w:p w14:paraId="1A26AA34">
            <w:pPr>
              <w:spacing w:line="520" w:lineRule="exact"/>
              <w:jc w:val="center"/>
              <w:rPr>
                <w:szCs w:val="21"/>
              </w:rPr>
            </w:pPr>
          </w:p>
        </w:tc>
        <w:tc>
          <w:tcPr>
            <w:tcW w:w="1639" w:type="dxa"/>
            <w:gridSpan w:val="2"/>
            <w:vAlign w:val="center"/>
          </w:tcPr>
          <w:p w14:paraId="32E539A3">
            <w:pPr>
              <w:spacing w:line="520" w:lineRule="exact"/>
              <w:jc w:val="center"/>
              <w:rPr>
                <w:szCs w:val="21"/>
              </w:rPr>
            </w:pPr>
            <w:r>
              <w:rPr>
                <w:rFonts w:hint="eastAsia"/>
                <w:szCs w:val="21"/>
              </w:rPr>
              <w:t>学历</w:t>
            </w:r>
          </w:p>
        </w:tc>
        <w:tc>
          <w:tcPr>
            <w:tcW w:w="2039" w:type="dxa"/>
            <w:vAlign w:val="center"/>
          </w:tcPr>
          <w:p w14:paraId="117CA6FD">
            <w:pPr>
              <w:spacing w:line="520" w:lineRule="exact"/>
              <w:jc w:val="center"/>
              <w:rPr>
                <w:szCs w:val="21"/>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1129" w:type="dxa"/>
            <w:vAlign w:val="center"/>
          </w:tcPr>
          <w:p w14:paraId="565E7B9D">
            <w:pPr>
              <w:spacing w:line="520" w:lineRule="exact"/>
              <w:jc w:val="center"/>
              <w:rPr>
                <w:szCs w:val="21"/>
              </w:rPr>
            </w:pPr>
            <w:r>
              <w:rPr>
                <w:rFonts w:hint="eastAsia"/>
                <w:szCs w:val="21"/>
              </w:rPr>
              <w:t>职称</w:t>
            </w:r>
          </w:p>
        </w:tc>
        <w:tc>
          <w:tcPr>
            <w:tcW w:w="1586" w:type="dxa"/>
            <w:gridSpan w:val="2"/>
            <w:vAlign w:val="center"/>
          </w:tcPr>
          <w:p w14:paraId="769DC3AA">
            <w:pPr>
              <w:spacing w:line="520" w:lineRule="exact"/>
              <w:jc w:val="center"/>
              <w:rPr>
                <w:szCs w:val="21"/>
              </w:rPr>
            </w:pPr>
          </w:p>
        </w:tc>
        <w:tc>
          <w:tcPr>
            <w:tcW w:w="973" w:type="dxa"/>
            <w:vAlign w:val="center"/>
          </w:tcPr>
          <w:p w14:paraId="0798B210">
            <w:pPr>
              <w:spacing w:line="520" w:lineRule="exact"/>
              <w:jc w:val="center"/>
              <w:rPr>
                <w:szCs w:val="21"/>
              </w:rPr>
            </w:pPr>
            <w:r>
              <w:rPr>
                <w:rFonts w:hint="eastAsia"/>
                <w:szCs w:val="21"/>
              </w:rPr>
              <w:t>职务</w:t>
            </w:r>
          </w:p>
        </w:tc>
        <w:tc>
          <w:tcPr>
            <w:tcW w:w="1426" w:type="dxa"/>
            <w:gridSpan w:val="2"/>
            <w:vAlign w:val="center"/>
          </w:tcPr>
          <w:p w14:paraId="6F396FB1">
            <w:pPr>
              <w:spacing w:line="520" w:lineRule="exact"/>
              <w:jc w:val="center"/>
              <w:rPr>
                <w:szCs w:val="21"/>
              </w:rPr>
            </w:pPr>
          </w:p>
        </w:tc>
        <w:tc>
          <w:tcPr>
            <w:tcW w:w="1639" w:type="dxa"/>
            <w:gridSpan w:val="2"/>
            <w:vAlign w:val="center"/>
          </w:tcPr>
          <w:p w14:paraId="3F6AAE9D">
            <w:pPr>
              <w:spacing w:line="520" w:lineRule="exact"/>
              <w:jc w:val="center"/>
              <w:rPr>
                <w:szCs w:val="21"/>
              </w:rPr>
            </w:pPr>
            <w:r>
              <w:rPr>
                <w:rFonts w:hint="eastAsia"/>
                <w:szCs w:val="21"/>
              </w:rPr>
              <w:t>拟在本合同任职</w:t>
            </w:r>
          </w:p>
        </w:tc>
        <w:tc>
          <w:tcPr>
            <w:tcW w:w="2039" w:type="dxa"/>
            <w:vAlign w:val="center"/>
          </w:tcPr>
          <w:p w14:paraId="34D46EBC">
            <w:pPr>
              <w:spacing w:line="520" w:lineRule="exact"/>
              <w:jc w:val="center"/>
              <w:rPr>
                <w:szCs w:val="21"/>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15" w:type="dxa"/>
            <w:gridSpan w:val="3"/>
          </w:tcPr>
          <w:p w14:paraId="23E7CA6D">
            <w:pPr>
              <w:spacing w:line="520" w:lineRule="exact"/>
              <w:jc w:val="center"/>
              <w:rPr>
                <w:szCs w:val="21"/>
              </w:rPr>
            </w:pPr>
            <w:r>
              <w:rPr>
                <w:rFonts w:hint="eastAsia"/>
                <w:szCs w:val="21"/>
              </w:rPr>
              <w:t>毕业学校</w:t>
            </w:r>
          </w:p>
        </w:tc>
        <w:tc>
          <w:tcPr>
            <w:tcW w:w="6077" w:type="dxa"/>
            <w:gridSpan w:val="6"/>
          </w:tcPr>
          <w:p w14:paraId="58609475">
            <w:pPr>
              <w:pStyle w:val="16"/>
              <w:widowControl w:val="0"/>
              <w:spacing w:line="520" w:lineRule="exact"/>
              <w:jc w:val="center"/>
              <w:rPr>
                <w:kern w:val="2"/>
                <w:szCs w:val="21"/>
              </w:rPr>
            </w:pPr>
            <w:r>
              <w:rPr>
                <w:rFonts w:hint="eastAsia"/>
                <w:sz w:val="24"/>
                <w:szCs w:val="21"/>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792" w:type="dxa"/>
            <w:gridSpan w:val="9"/>
          </w:tcPr>
          <w:p w14:paraId="682D1D97">
            <w:pPr>
              <w:spacing w:line="520" w:lineRule="exact"/>
              <w:jc w:val="center"/>
              <w:rPr>
                <w:szCs w:val="21"/>
              </w:rPr>
            </w:pPr>
            <w:r>
              <w:rPr>
                <w:rFonts w:hint="eastAsia"/>
                <w:szCs w:val="21"/>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vAlign w:val="center"/>
          </w:tcPr>
          <w:p w14:paraId="1F5C9096">
            <w:pPr>
              <w:spacing w:line="520" w:lineRule="exact"/>
              <w:jc w:val="center"/>
              <w:rPr>
                <w:szCs w:val="21"/>
              </w:rPr>
            </w:pPr>
            <w:r>
              <w:rPr>
                <w:rFonts w:hint="eastAsia"/>
                <w:szCs w:val="21"/>
              </w:rPr>
              <w:t>时 间</w:t>
            </w:r>
          </w:p>
        </w:tc>
        <w:tc>
          <w:tcPr>
            <w:tcW w:w="3261" w:type="dxa"/>
            <w:gridSpan w:val="3"/>
            <w:vAlign w:val="center"/>
          </w:tcPr>
          <w:p w14:paraId="38BEB8C0">
            <w:pPr>
              <w:spacing w:line="520" w:lineRule="exact"/>
              <w:jc w:val="center"/>
              <w:rPr>
                <w:szCs w:val="21"/>
              </w:rPr>
            </w:pPr>
            <w:r>
              <w:rPr>
                <w:rFonts w:hint="eastAsia"/>
                <w:szCs w:val="21"/>
              </w:rPr>
              <w:t>参加过的类似项目</w:t>
            </w:r>
          </w:p>
        </w:tc>
        <w:tc>
          <w:tcPr>
            <w:tcW w:w="1743" w:type="dxa"/>
            <w:gridSpan w:val="2"/>
            <w:vAlign w:val="center"/>
          </w:tcPr>
          <w:p w14:paraId="0A78FBA7">
            <w:pPr>
              <w:spacing w:line="520" w:lineRule="exact"/>
              <w:jc w:val="center"/>
              <w:rPr>
                <w:szCs w:val="21"/>
              </w:rPr>
            </w:pPr>
            <w:r>
              <w:rPr>
                <w:rFonts w:hint="eastAsia"/>
                <w:szCs w:val="21"/>
              </w:rPr>
              <w:t>担任职务</w:t>
            </w:r>
          </w:p>
        </w:tc>
        <w:tc>
          <w:tcPr>
            <w:tcW w:w="2454" w:type="dxa"/>
            <w:gridSpan w:val="2"/>
            <w:vAlign w:val="center"/>
          </w:tcPr>
          <w:p w14:paraId="01491BCB">
            <w:pPr>
              <w:spacing w:line="520" w:lineRule="exact"/>
              <w:jc w:val="center"/>
              <w:rPr>
                <w:szCs w:val="21"/>
              </w:rPr>
            </w:pPr>
            <w:r>
              <w:rPr>
                <w:rFonts w:hint="eastAsia"/>
                <w:szCs w:val="21"/>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tcPr>
          <w:p w14:paraId="7C769291">
            <w:pPr>
              <w:spacing w:line="520" w:lineRule="exact"/>
              <w:rPr>
                <w:szCs w:val="21"/>
              </w:rPr>
            </w:pPr>
          </w:p>
        </w:tc>
        <w:tc>
          <w:tcPr>
            <w:tcW w:w="3261" w:type="dxa"/>
            <w:gridSpan w:val="3"/>
          </w:tcPr>
          <w:p w14:paraId="30AED115">
            <w:pPr>
              <w:spacing w:line="520" w:lineRule="exact"/>
              <w:rPr>
                <w:szCs w:val="21"/>
              </w:rPr>
            </w:pPr>
          </w:p>
        </w:tc>
        <w:tc>
          <w:tcPr>
            <w:tcW w:w="1743" w:type="dxa"/>
            <w:gridSpan w:val="2"/>
          </w:tcPr>
          <w:p w14:paraId="5705ADD4">
            <w:pPr>
              <w:spacing w:line="520" w:lineRule="exact"/>
              <w:rPr>
                <w:szCs w:val="21"/>
              </w:rPr>
            </w:pPr>
          </w:p>
        </w:tc>
        <w:tc>
          <w:tcPr>
            <w:tcW w:w="2454" w:type="dxa"/>
            <w:gridSpan w:val="2"/>
          </w:tcPr>
          <w:p w14:paraId="5DAAD68D">
            <w:pPr>
              <w:spacing w:line="520" w:lineRule="exact"/>
              <w:rPr>
                <w:szCs w:val="21"/>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4" w:type="dxa"/>
            <w:gridSpan w:val="2"/>
          </w:tcPr>
          <w:p w14:paraId="278BFC7D">
            <w:pPr>
              <w:spacing w:line="520" w:lineRule="exact"/>
              <w:rPr>
                <w:szCs w:val="21"/>
              </w:rPr>
            </w:pPr>
          </w:p>
        </w:tc>
        <w:tc>
          <w:tcPr>
            <w:tcW w:w="3261" w:type="dxa"/>
            <w:gridSpan w:val="3"/>
          </w:tcPr>
          <w:p w14:paraId="1AACCA77">
            <w:pPr>
              <w:spacing w:line="520" w:lineRule="exact"/>
              <w:rPr>
                <w:szCs w:val="21"/>
              </w:rPr>
            </w:pPr>
          </w:p>
        </w:tc>
        <w:tc>
          <w:tcPr>
            <w:tcW w:w="1743" w:type="dxa"/>
            <w:gridSpan w:val="2"/>
          </w:tcPr>
          <w:p w14:paraId="3E53BF54">
            <w:pPr>
              <w:spacing w:line="520" w:lineRule="exact"/>
              <w:rPr>
                <w:szCs w:val="21"/>
              </w:rPr>
            </w:pPr>
          </w:p>
        </w:tc>
        <w:tc>
          <w:tcPr>
            <w:tcW w:w="2454" w:type="dxa"/>
            <w:gridSpan w:val="2"/>
          </w:tcPr>
          <w:p w14:paraId="10C2FA0A">
            <w:pPr>
              <w:spacing w:line="520" w:lineRule="exact"/>
              <w:rPr>
                <w:szCs w:val="21"/>
              </w:rPr>
            </w:pPr>
          </w:p>
        </w:tc>
      </w:tr>
    </w:tbl>
    <w:p w14:paraId="2692E6D5">
      <w:pPr>
        <w:snapToGrid w:val="0"/>
        <w:spacing w:line="520" w:lineRule="exact"/>
        <w:outlineLvl w:val="1"/>
        <w:rPr>
          <w:b/>
          <w:sz w:val="28"/>
          <w:szCs w:val="28"/>
        </w:rPr>
      </w:pPr>
      <w:bookmarkStart w:id="1926" w:name="_Toc5509"/>
      <w:bookmarkStart w:id="1927" w:name="_Toc458079957"/>
      <w:r>
        <w:rPr>
          <w:rFonts w:hint="eastAsia"/>
          <w:b/>
          <w:sz w:val="28"/>
          <w:szCs w:val="28"/>
        </w:rPr>
        <w:br w:type="page"/>
      </w:r>
      <w:bookmarkStart w:id="1928" w:name="_Toc19177"/>
      <w:r>
        <w:rPr>
          <w:rFonts w:hint="eastAsia"/>
          <w:b/>
          <w:sz w:val="28"/>
          <w:szCs w:val="28"/>
        </w:rPr>
        <w:t>附件10：资格审查资料</w:t>
      </w:r>
      <w:bookmarkEnd w:id="1926"/>
      <w:bookmarkEnd w:id="1927"/>
      <w:bookmarkEnd w:id="1928"/>
    </w:p>
    <w:p w14:paraId="4EB21FA7">
      <w:pPr>
        <w:spacing w:before="100" w:beforeAutospacing="1" w:after="100" w:afterAutospacing="1" w:line="520" w:lineRule="exact"/>
        <w:jc w:val="center"/>
        <w:rPr>
          <w:b/>
          <w:bCs/>
          <w:sz w:val="36"/>
          <w:szCs w:val="36"/>
        </w:rPr>
      </w:pPr>
      <w:r>
        <w:rPr>
          <w:rFonts w:hint="eastAsia"/>
          <w:b/>
          <w:bCs/>
          <w:sz w:val="36"/>
          <w:szCs w:val="36"/>
        </w:rPr>
        <w:t>资格审查资料</w:t>
      </w:r>
    </w:p>
    <w:p w14:paraId="6F848A19">
      <w:pPr>
        <w:spacing w:line="520" w:lineRule="exact"/>
        <w:ind w:firstLine="2409" w:firstLineChars="750"/>
        <w:rPr>
          <w:b/>
          <w:bCs/>
          <w:sz w:val="32"/>
          <w:szCs w:val="32"/>
        </w:rPr>
      </w:pPr>
      <w:bookmarkStart w:id="1929" w:name="_Toc357004116"/>
      <w:r>
        <w:rPr>
          <w:rFonts w:hint="eastAsia"/>
          <w:b/>
          <w:bCs/>
          <w:sz w:val="32"/>
          <w:szCs w:val="32"/>
        </w:rPr>
        <w:t>（一）供应商基本情况表</w:t>
      </w:r>
      <w:bookmarkEnd w:id="1929"/>
    </w:p>
    <w:tbl>
      <w:tblPr>
        <w:tblStyle w:val="25"/>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rPr>
            </w:pPr>
            <w:r>
              <w:rPr>
                <w:rFonts w:hint="eastAsia"/>
                <w:szCs w:val="21"/>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rPr>
            </w:pPr>
            <w:r>
              <w:rPr>
                <w:rFonts w:hint="eastAsia"/>
                <w:szCs w:val="21"/>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rPr>
            </w:pPr>
            <w:r>
              <w:rPr>
                <w:rFonts w:hint="eastAsia"/>
                <w:szCs w:val="21"/>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rPr>
            </w:pPr>
            <w:r>
              <w:rPr>
                <w:rFonts w:hint="eastAsia"/>
                <w:szCs w:val="21"/>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rPr>
            </w:pPr>
            <w:r>
              <w:rPr>
                <w:rFonts w:hint="eastAsia"/>
                <w:szCs w:val="21"/>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rPr>
            </w:pPr>
            <w:r>
              <w:rPr>
                <w:rFonts w:hint="eastAsia"/>
                <w:szCs w:val="21"/>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rPr>
            </w:pPr>
            <w:r>
              <w:rPr>
                <w:rFonts w:hint="eastAsia"/>
                <w:szCs w:val="21"/>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rPr>
            </w:pPr>
            <w:r>
              <w:rPr>
                <w:rFonts w:hint="eastAsia"/>
                <w:szCs w:val="21"/>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rPr>
            </w:pPr>
            <w:r>
              <w:rPr>
                <w:rFonts w:hint="eastAsia"/>
                <w:szCs w:val="21"/>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rPr>
            </w:pPr>
            <w:r>
              <w:rPr>
                <w:rFonts w:hint="eastAsia"/>
                <w:szCs w:val="21"/>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rPr>
            </w:pPr>
            <w:r>
              <w:rPr>
                <w:rFonts w:hint="eastAsia"/>
                <w:szCs w:val="21"/>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rPr>
            </w:pPr>
            <w:r>
              <w:rPr>
                <w:rFonts w:hint="eastAsia"/>
                <w:szCs w:val="21"/>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rPr>
            </w:pPr>
            <w:r>
              <w:rPr>
                <w:rFonts w:hint="eastAsia"/>
                <w:szCs w:val="21"/>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rPr>
            </w:pPr>
            <w:r>
              <w:rPr>
                <w:rFonts w:hint="eastAsia"/>
                <w:szCs w:val="21"/>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rPr>
            </w:pPr>
            <w:r>
              <w:rPr>
                <w:rFonts w:hint="eastAsia"/>
                <w:szCs w:val="21"/>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lang w:eastAsia="zh-CN"/>
              </w:rPr>
            </w:pPr>
            <w:r>
              <w:rPr>
                <w:rFonts w:hint="eastAsia"/>
                <w:szCs w:val="21"/>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rPr>
            </w:pPr>
            <w:r>
              <w:rPr>
                <w:rFonts w:hint="eastAsia"/>
                <w:szCs w:val="21"/>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rPr>
            </w:pPr>
            <w:r>
              <w:rPr>
                <w:rFonts w:hint="eastAsia"/>
                <w:szCs w:val="21"/>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rPr>
            </w:pPr>
            <w:r>
              <w:rPr>
                <w:rFonts w:hint="eastAsia"/>
                <w:szCs w:val="21"/>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rPr>
            </w:pPr>
            <w:r>
              <w:rPr>
                <w:rFonts w:hint="eastAsia"/>
                <w:szCs w:val="21"/>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rPr>
            </w:pPr>
            <w:r>
              <w:rPr>
                <w:rFonts w:hint="eastAsia"/>
                <w:szCs w:val="21"/>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rPr>
            </w:pPr>
            <w:r>
              <w:rPr>
                <w:rFonts w:hint="eastAsia"/>
                <w:szCs w:val="21"/>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rPr>
            </w:pPr>
            <w:r>
              <w:rPr>
                <w:rFonts w:hint="eastAsia"/>
                <w:szCs w:val="21"/>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rPr>
            </w:pPr>
            <w:r>
              <w:rPr>
                <w:rFonts w:hint="eastAsia"/>
                <w:szCs w:val="21"/>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rPr>
            </w:pPr>
            <w:r>
              <w:rPr>
                <w:rFonts w:hint="eastAsia"/>
                <w:szCs w:val="21"/>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rPr>
            </w:pPr>
          </w:p>
          <w:p w14:paraId="2752B954">
            <w:pPr>
              <w:spacing w:line="520" w:lineRule="exact"/>
              <w:jc w:val="center"/>
              <w:rPr>
                <w:szCs w:val="21"/>
              </w:rPr>
            </w:pPr>
          </w:p>
          <w:p w14:paraId="58F10FD8">
            <w:pPr>
              <w:spacing w:line="520" w:lineRule="exact"/>
              <w:jc w:val="center"/>
              <w:rPr>
                <w:szCs w:val="21"/>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rPr>
            </w:pPr>
            <w:r>
              <w:rPr>
                <w:rFonts w:hint="eastAsia"/>
                <w:szCs w:val="21"/>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rPr>
            </w:pPr>
          </w:p>
        </w:tc>
      </w:tr>
    </w:tbl>
    <w:p w14:paraId="0D0F8B74">
      <w:pPr>
        <w:spacing w:line="520" w:lineRule="exact"/>
        <w:ind w:firstLine="1446" w:firstLineChars="450"/>
        <w:rPr>
          <w:b/>
          <w:bCs/>
          <w:sz w:val="32"/>
          <w:szCs w:val="32"/>
        </w:rPr>
      </w:pPr>
    </w:p>
    <w:p w14:paraId="528AFD98">
      <w:pPr>
        <w:pStyle w:val="7"/>
        <w:rPr>
          <w:rFonts w:ascii="宋体" w:hAnsi="宋体" w:cs="宋体"/>
        </w:rPr>
      </w:pPr>
    </w:p>
    <w:p w14:paraId="6320EE22">
      <w:pPr>
        <w:spacing w:line="520" w:lineRule="exact"/>
        <w:rPr>
          <w:b/>
          <w:bCs/>
          <w:sz w:val="32"/>
          <w:szCs w:val="32"/>
        </w:rPr>
      </w:pPr>
    </w:p>
    <w:p w14:paraId="014EEC7B">
      <w:pPr>
        <w:spacing w:line="360" w:lineRule="auto"/>
        <w:ind w:firstLine="1446" w:firstLineChars="450"/>
        <w:rPr>
          <w:b/>
          <w:bCs/>
          <w:sz w:val="32"/>
          <w:szCs w:val="32"/>
        </w:rPr>
      </w:pPr>
    </w:p>
    <w:p w14:paraId="1873D431">
      <w:pPr>
        <w:spacing w:line="360" w:lineRule="auto"/>
        <w:ind w:firstLine="1446" w:firstLineChars="450"/>
        <w:rPr>
          <w:b/>
          <w:bCs/>
          <w:sz w:val="32"/>
          <w:szCs w:val="32"/>
        </w:rPr>
      </w:pPr>
      <w:r>
        <w:rPr>
          <w:rFonts w:hint="eastAsia"/>
          <w:b/>
          <w:bCs/>
          <w:sz w:val="32"/>
          <w:szCs w:val="32"/>
        </w:rPr>
        <w:t>（二）财务状况报告及依法缴纳税收和</w:t>
      </w:r>
    </w:p>
    <w:p w14:paraId="049F7270">
      <w:pPr>
        <w:spacing w:line="360" w:lineRule="auto"/>
        <w:ind w:firstLine="2570" w:firstLineChars="800"/>
        <w:rPr>
          <w:b/>
          <w:bCs/>
          <w:sz w:val="32"/>
          <w:szCs w:val="32"/>
        </w:rPr>
      </w:pPr>
      <w:r>
        <w:rPr>
          <w:rFonts w:hint="eastAsia"/>
          <w:b/>
          <w:bCs/>
          <w:sz w:val="32"/>
          <w:szCs w:val="32"/>
        </w:rPr>
        <w:t>社会保障资金的相关材料</w:t>
      </w:r>
    </w:p>
    <w:p w14:paraId="5A6F4D73">
      <w:pPr>
        <w:autoSpaceDE w:val="0"/>
        <w:autoSpaceDN w:val="0"/>
        <w:spacing w:line="400" w:lineRule="exact"/>
        <w:ind w:firstLine="482"/>
        <w:rPr>
          <w:lang w:val="zh-CN"/>
        </w:rPr>
      </w:pPr>
      <w:r>
        <w:rPr>
          <w:rFonts w:hint="eastAsia"/>
          <w:lang w:val="zh-CN"/>
        </w:rPr>
        <w:t>1、供应商是法人的，提供基本开户银行近三个月内出具的资信证明或</w:t>
      </w:r>
      <w:r>
        <w:rPr>
          <w:rFonts w:hint="eastAsia"/>
        </w:rPr>
        <w:t>上一年度（2022年或2023年）经第三方审计的财务状况报告</w:t>
      </w:r>
      <w:r>
        <w:rPr>
          <w:rFonts w:hint="eastAsia"/>
          <w:lang w:val="zh-CN"/>
        </w:rPr>
        <w:t>（扫描或复印件应全面、完整、清晰），包括资产负债表、现金流量表、利润表和财务（会计）报表附注</w:t>
      </w:r>
      <w:r>
        <w:rPr>
          <w:rFonts w:hint="eastAsia"/>
        </w:rPr>
        <w:t>，</w:t>
      </w:r>
      <w:r>
        <w:rPr>
          <w:rFonts w:hint="eastAsia"/>
          <w:lang w:val="zh-CN"/>
        </w:rPr>
        <w:t>并提供第三方机构的营业执照、执业证书。</w:t>
      </w:r>
      <w:r>
        <w:rPr>
          <w:rFonts w:hint="eastAsia"/>
        </w:rPr>
        <w:t>供应商是其他组织和自然人，没有经审计的财务报告，可以提供基本开户银行出具的资信证明。</w:t>
      </w:r>
    </w:p>
    <w:p w14:paraId="5BCC01CA">
      <w:pPr>
        <w:autoSpaceDE w:val="0"/>
        <w:autoSpaceDN w:val="0"/>
        <w:spacing w:line="400" w:lineRule="exact"/>
        <w:ind w:firstLine="482"/>
        <w:rPr>
          <w:lang w:val="zh-CN"/>
        </w:rPr>
      </w:pPr>
      <w:r>
        <w:rPr>
          <w:rFonts w:hint="eastAsia"/>
          <w:lang w:val="zh-CN"/>
        </w:rPr>
        <w:t>2、近半年内</w:t>
      </w:r>
      <w:r>
        <w:rPr>
          <w:rFonts w:hint="eastAsia"/>
        </w:rPr>
        <w:t>任意三个月</w:t>
      </w:r>
      <w:r>
        <w:rPr>
          <w:rFonts w:hint="eastAsia"/>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pPr>
    </w:p>
    <w:p w14:paraId="7B46143C">
      <w:pPr>
        <w:spacing w:line="520" w:lineRule="exact"/>
        <w:ind w:firstLine="480"/>
      </w:pPr>
    </w:p>
    <w:p w14:paraId="453E47A7">
      <w:pPr>
        <w:spacing w:line="520" w:lineRule="exact"/>
        <w:ind w:firstLine="480"/>
      </w:pPr>
    </w:p>
    <w:p w14:paraId="5F8180B1">
      <w:pPr>
        <w:spacing w:line="520" w:lineRule="exact"/>
        <w:ind w:firstLine="480"/>
      </w:pPr>
    </w:p>
    <w:p w14:paraId="265BC77F">
      <w:pPr>
        <w:spacing w:line="520" w:lineRule="exact"/>
        <w:ind w:firstLine="480"/>
      </w:pPr>
    </w:p>
    <w:p w14:paraId="5B2AFA6B">
      <w:pPr>
        <w:spacing w:line="520" w:lineRule="exact"/>
        <w:ind w:firstLine="480"/>
      </w:pPr>
    </w:p>
    <w:p w14:paraId="5E7F316B">
      <w:pPr>
        <w:spacing w:line="520" w:lineRule="exact"/>
        <w:ind w:firstLine="480"/>
      </w:pPr>
    </w:p>
    <w:p w14:paraId="34BE2A8D">
      <w:pPr>
        <w:spacing w:line="520" w:lineRule="exact"/>
        <w:ind w:firstLine="480"/>
      </w:pPr>
    </w:p>
    <w:p w14:paraId="0AE8962F">
      <w:pPr>
        <w:spacing w:line="520" w:lineRule="exact"/>
        <w:ind w:firstLine="480"/>
      </w:pPr>
    </w:p>
    <w:p w14:paraId="4E0D03E5">
      <w:pPr>
        <w:spacing w:line="520" w:lineRule="exact"/>
        <w:ind w:firstLine="480"/>
      </w:pPr>
    </w:p>
    <w:p w14:paraId="69CFC30F">
      <w:pPr>
        <w:spacing w:line="520" w:lineRule="exact"/>
        <w:ind w:firstLine="480"/>
      </w:pPr>
    </w:p>
    <w:p w14:paraId="4C0930D9">
      <w:pPr>
        <w:spacing w:line="520" w:lineRule="exact"/>
        <w:ind w:firstLine="480"/>
      </w:pPr>
    </w:p>
    <w:p w14:paraId="2824EDB1">
      <w:pPr>
        <w:spacing w:line="520" w:lineRule="exact"/>
        <w:ind w:firstLine="480"/>
      </w:pPr>
    </w:p>
    <w:p w14:paraId="64CCA33F">
      <w:pPr>
        <w:spacing w:line="520" w:lineRule="exact"/>
        <w:ind w:firstLine="480"/>
      </w:pPr>
    </w:p>
    <w:p w14:paraId="6F244F11">
      <w:pPr>
        <w:spacing w:line="520" w:lineRule="exact"/>
        <w:ind w:firstLine="480"/>
      </w:pPr>
    </w:p>
    <w:p w14:paraId="78D58735">
      <w:pPr>
        <w:pStyle w:val="7"/>
        <w:rPr>
          <w:rFonts w:ascii="宋体" w:hAnsi="宋体" w:cs="宋体"/>
        </w:rPr>
      </w:pPr>
    </w:p>
    <w:p w14:paraId="2A8186FE">
      <w:pPr>
        <w:pStyle w:val="9"/>
        <w:ind w:left="480"/>
      </w:pPr>
    </w:p>
    <w:p w14:paraId="071FFB95">
      <w:pPr>
        <w:spacing w:line="520" w:lineRule="exact"/>
        <w:ind w:firstLine="480"/>
      </w:pPr>
    </w:p>
    <w:p w14:paraId="7D7191AC">
      <w:pPr>
        <w:spacing w:line="520" w:lineRule="exact"/>
        <w:jc w:val="center"/>
        <w:outlineLvl w:val="1"/>
        <w:rPr>
          <w:b/>
          <w:bCs/>
          <w:sz w:val="32"/>
          <w:szCs w:val="32"/>
        </w:rPr>
      </w:pPr>
      <w:bookmarkStart w:id="1930" w:name="_Toc201287672"/>
      <w:bookmarkStart w:id="1931" w:name="_Toc357004120"/>
      <w:bookmarkStart w:id="1932" w:name="_Toc27358"/>
      <w:r>
        <w:rPr>
          <w:rFonts w:hint="eastAsia"/>
          <w:b/>
          <w:bCs/>
          <w:sz w:val="32"/>
          <w:szCs w:val="32"/>
        </w:rPr>
        <w:t>（三）</w:t>
      </w:r>
      <w:bookmarkEnd w:id="1930"/>
      <w:r>
        <w:rPr>
          <w:rFonts w:hint="eastAsia"/>
          <w:b/>
          <w:bCs/>
          <w:sz w:val="32"/>
          <w:szCs w:val="32"/>
        </w:rPr>
        <w:t>其他资格审查资料</w:t>
      </w:r>
      <w:bookmarkEnd w:id="1931"/>
      <w:bookmarkEnd w:id="1932"/>
    </w:p>
    <w:p w14:paraId="57B55389">
      <w:pPr>
        <w:autoSpaceDE w:val="0"/>
        <w:autoSpaceDN w:val="0"/>
        <w:adjustRightInd w:val="0"/>
        <w:spacing w:line="520" w:lineRule="exact"/>
        <w:ind w:firstLine="480" w:firstLineChars="200"/>
      </w:pPr>
      <w:r>
        <w:rPr>
          <w:rFonts w:hint="eastAsia"/>
        </w:rPr>
        <w:t>1、磋商文件要求的其他资格审查资料。</w:t>
      </w:r>
    </w:p>
    <w:p w14:paraId="7CE47329">
      <w:pPr>
        <w:spacing w:line="520" w:lineRule="exact"/>
        <w:ind w:firstLine="480"/>
      </w:pPr>
      <w:bookmarkStart w:id="1933" w:name="_Toc28726"/>
    </w:p>
    <w:p w14:paraId="4BC9E6B9">
      <w:pPr>
        <w:snapToGrid w:val="0"/>
        <w:spacing w:line="520" w:lineRule="exact"/>
        <w:outlineLvl w:val="1"/>
        <w:rPr>
          <w:b/>
          <w:sz w:val="28"/>
          <w:szCs w:val="28"/>
        </w:rPr>
      </w:pPr>
      <w:bookmarkStart w:id="1934" w:name="_Toc458079958"/>
      <w:r>
        <w:rPr>
          <w:rFonts w:hint="eastAsia"/>
          <w:b/>
          <w:sz w:val="28"/>
          <w:szCs w:val="28"/>
        </w:rPr>
        <w:br w:type="page"/>
      </w:r>
      <w:bookmarkStart w:id="1935" w:name="_Toc5372"/>
      <w:bookmarkStart w:id="1936" w:name="_Toc10662"/>
      <w:r>
        <w:rPr>
          <w:rFonts w:hint="eastAsia"/>
          <w:b/>
          <w:sz w:val="28"/>
          <w:szCs w:val="28"/>
        </w:rPr>
        <w:t>附件11：磋商保证金</w:t>
      </w:r>
      <w:bookmarkEnd w:id="1934"/>
      <w:bookmarkEnd w:id="1935"/>
      <w:bookmarkEnd w:id="1936"/>
    </w:p>
    <w:p w14:paraId="3C58CCB8">
      <w:pPr>
        <w:spacing w:line="520" w:lineRule="exact"/>
        <w:ind w:firstLine="480"/>
      </w:pPr>
    </w:p>
    <w:p w14:paraId="0C981F44">
      <w:pPr>
        <w:spacing w:line="520" w:lineRule="exact"/>
        <w:ind w:firstLine="3090" w:firstLineChars="855"/>
        <w:rPr>
          <w:b/>
          <w:sz w:val="36"/>
          <w:szCs w:val="36"/>
        </w:rPr>
      </w:pPr>
      <w:r>
        <w:rPr>
          <w:rFonts w:hint="eastAsia"/>
          <w:b/>
          <w:sz w:val="36"/>
          <w:szCs w:val="36"/>
        </w:rPr>
        <w:t>磋商保证金</w:t>
      </w:r>
    </w:p>
    <w:p w14:paraId="51C6209B">
      <w:pPr>
        <w:pStyle w:val="7"/>
        <w:rPr>
          <w:rFonts w:ascii="宋体" w:hAnsi="宋体" w:cs="宋体"/>
        </w:rPr>
      </w:pPr>
    </w:p>
    <w:p w14:paraId="37EE885A">
      <w:pPr>
        <w:autoSpaceDE w:val="0"/>
        <w:autoSpaceDN w:val="0"/>
        <w:spacing w:line="360" w:lineRule="auto"/>
        <w:ind w:firstLine="480"/>
        <w:rPr>
          <w:bCs/>
        </w:rPr>
      </w:pPr>
      <w:r>
        <w:rPr>
          <w:rFonts w:hint="eastAsia"/>
          <w:bCs/>
        </w:rPr>
        <w:t>我方为</w:t>
      </w:r>
      <w:r>
        <w:rPr>
          <w:rFonts w:hint="eastAsia"/>
          <w:bCs/>
          <w:u w:val="single"/>
        </w:rPr>
        <w:t>（采购项目名称）</w:t>
      </w:r>
      <w:r>
        <w:rPr>
          <w:rFonts w:hint="eastAsia"/>
          <w:bCs/>
        </w:rPr>
        <w:t>项目（采购项目编号为：</w:t>
      </w:r>
      <w:r>
        <w:rPr>
          <w:rFonts w:hint="eastAsia"/>
          <w:bCs/>
          <w:u w:val="single"/>
        </w:rPr>
        <w:t xml:space="preserve">        </w:t>
      </w:r>
      <w:r>
        <w:rPr>
          <w:rFonts w:hint="eastAsia"/>
          <w:bCs/>
        </w:rPr>
        <w:t>）递交保证金人民币</w:t>
      </w:r>
      <w:r>
        <w:rPr>
          <w:rFonts w:hint="eastAsia"/>
          <w:bCs/>
          <w:u w:val="single"/>
        </w:rPr>
        <w:t xml:space="preserve">       </w:t>
      </w:r>
      <w:r>
        <w:rPr>
          <w:rFonts w:hint="eastAsia"/>
          <w:bCs/>
        </w:rPr>
        <w:t>（大写：人民币</w:t>
      </w:r>
      <w:r>
        <w:rPr>
          <w:rFonts w:hint="eastAsia"/>
          <w:bCs/>
          <w:u w:val="single"/>
        </w:rPr>
        <w:t xml:space="preserve">        </w:t>
      </w:r>
      <w:r>
        <w:rPr>
          <w:rFonts w:hint="eastAsia"/>
          <w:bCs/>
        </w:rPr>
        <w:t>元）已于</w:t>
      </w:r>
      <w:r>
        <w:rPr>
          <w:rFonts w:hint="eastAsia"/>
          <w:bCs/>
          <w:u w:val="single"/>
        </w:rPr>
        <w:t xml:space="preserve">     </w:t>
      </w:r>
      <w:r>
        <w:rPr>
          <w:rFonts w:hint="eastAsia"/>
          <w:bCs/>
        </w:rPr>
        <w:t>年</w:t>
      </w:r>
      <w:r>
        <w:rPr>
          <w:rFonts w:hint="eastAsia"/>
          <w:bCs/>
          <w:u w:val="single"/>
        </w:rPr>
        <w:t xml:space="preserve">    </w:t>
      </w:r>
      <w:r>
        <w:rPr>
          <w:rFonts w:hint="eastAsia"/>
          <w:bCs/>
        </w:rPr>
        <w:t>月</w:t>
      </w:r>
      <w:r>
        <w:rPr>
          <w:rFonts w:hint="eastAsia"/>
          <w:bCs/>
          <w:u w:val="single"/>
        </w:rPr>
        <w:t xml:space="preserve">    </w:t>
      </w:r>
      <w:r>
        <w:rPr>
          <w:rFonts w:hint="eastAsia"/>
          <w:bCs/>
        </w:rPr>
        <w:t>日以户转账方式汇入你方账户。</w:t>
      </w:r>
    </w:p>
    <w:p w14:paraId="5A9C3B34">
      <w:pPr>
        <w:spacing w:line="360" w:lineRule="auto"/>
        <w:ind w:firstLine="480"/>
        <w:rPr>
          <w:bCs/>
        </w:rPr>
      </w:pPr>
      <w:r>
        <w:rPr>
          <w:rFonts w:hint="eastAsia"/>
          <w:bCs/>
        </w:rPr>
        <w:t>附件：保证金交款证明复印件及（基本存款账户信息）开户许可证（加盖公章）。</w:t>
      </w:r>
    </w:p>
    <w:p w14:paraId="4BC3EB8B">
      <w:pPr>
        <w:autoSpaceDE w:val="0"/>
        <w:autoSpaceDN w:val="0"/>
        <w:spacing w:line="360" w:lineRule="auto"/>
        <w:ind w:firstLine="480"/>
        <w:rPr>
          <w:bCs/>
        </w:rPr>
      </w:pPr>
      <w:r>
        <w:rPr>
          <w:rFonts w:hint="eastAsia"/>
          <w:bCs/>
        </w:rPr>
        <w:t>退还保证金时请按以下内容汇入至我方账户（同递交保证金账户）。若因提供内容不全、错误等原因导致该项目保证金未能及时退还或退还过程中发生错误，我方将承担全部责任和损失。</w:t>
      </w:r>
    </w:p>
    <w:p w14:paraId="6C78F84E">
      <w:pPr>
        <w:autoSpaceDE w:val="0"/>
        <w:autoSpaceDN w:val="0"/>
        <w:spacing w:line="360" w:lineRule="auto"/>
        <w:ind w:firstLine="480"/>
        <w:rPr>
          <w:bCs/>
        </w:rPr>
      </w:pPr>
      <w:r>
        <w:rPr>
          <w:rFonts w:hint="eastAsia"/>
          <w:bCs/>
        </w:rPr>
        <w:t>户    名：</w:t>
      </w:r>
    </w:p>
    <w:p w14:paraId="1D710130">
      <w:pPr>
        <w:autoSpaceDE w:val="0"/>
        <w:autoSpaceDN w:val="0"/>
        <w:spacing w:line="360" w:lineRule="auto"/>
        <w:ind w:firstLine="480"/>
        <w:rPr>
          <w:bCs/>
        </w:rPr>
      </w:pPr>
      <w:r>
        <w:rPr>
          <w:rFonts w:hint="eastAsia"/>
          <w:bCs/>
        </w:rPr>
        <w:t>开户银行：</w:t>
      </w:r>
    </w:p>
    <w:p w14:paraId="171B3873">
      <w:pPr>
        <w:autoSpaceDE w:val="0"/>
        <w:autoSpaceDN w:val="0"/>
        <w:spacing w:line="360" w:lineRule="auto"/>
        <w:ind w:firstLine="480"/>
        <w:rPr>
          <w:bCs/>
        </w:rPr>
      </w:pPr>
      <w:r>
        <w:rPr>
          <w:rFonts w:hint="eastAsia"/>
          <w:bCs/>
        </w:rPr>
        <w:t>开户帐号：</w:t>
      </w:r>
    </w:p>
    <w:p w14:paraId="16343ED1">
      <w:pPr>
        <w:autoSpaceDE w:val="0"/>
        <w:autoSpaceDN w:val="0"/>
        <w:spacing w:line="360" w:lineRule="auto"/>
        <w:ind w:firstLine="480"/>
        <w:rPr>
          <w:bCs/>
        </w:rPr>
      </w:pPr>
    </w:p>
    <w:p w14:paraId="70A52743">
      <w:pPr>
        <w:autoSpaceDE w:val="0"/>
        <w:autoSpaceDN w:val="0"/>
        <w:spacing w:line="360" w:lineRule="auto"/>
        <w:ind w:firstLine="480"/>
        <w:rPr>
          <w:bCs/>
        </w:rPr>
      </w:pPr>
    </w:p>
    <w:p w14:paraId="3CF6BA0A">
      <w:pPr>
        <w:pStyle w:val="3"/>
        <w:rPr>
          <w:bCs/>
        </w:rPr>
      </w:pPr>
    </w:p>
    <w:p w14:paraId="344BB068"/>
    <w:p w14:paraId="45CC828C">
      <w:pPr>
        <w:autoSpaceDE w:val="0"/>
        <w:autoSpaceDN w:val="0"/>
        <w:spacing w:line="360" w:lineRule="auto"/>
        <w:ind w:firstLine="480"/>
        <w:rPr>
          <w:bCs/>
        </w:rPr>
      </w:pPr>
    </w:p>
    <w:p w14:paraId="0D98C896">
      <w:pPr>
        <w:wordWrap w:val="0"/>
        <w:spacing w:line="360" w:lineRule="auto"/>
        <w:ind w:firstLine="480"/>
        <w:rPr>
          <w:bCs/>
        </w:rPr>
      </w:pPr>
      <w:r>
        <w:rPr>
          <w:rFonts w:hint="eastAsia"/>
          <w:bCs/>
        </w:rPr>
        <w:t xml:space="preserve">   </w:t>
      </w:r>
    </w:p>
    <w:p w14:paraId="5A58F013">
      <w:pPr>
        <w:autoSpaceDE w:val="0"/>
        <w:autoSpaceDN w:val="0"/>
        <w:spacing w:line="360" w:lineRule="auto"/>
        <w:ind w:firstLine="482"/>
        <w:jc w:val="center"/>
        <w:rPr>
          <w:b/>
          <w:bCs/>
        </w:rPr>
      </w:pPr>
      <w:r>
        <w:rPr>
          <w:rFonts w:hint="eastAsia"/>
          <w:b/>
          <w:bCs/>
        </w:rPr>
        <w:t xml:space="preserve">              供应商：               （公章）</w:t>
      </w:r>
    </w:p>
    <w:p w14:paraId="5141191B">
      <w:pPr>
        <w:autoSpaceDE w:val="0"/>
        <w:autoSpaceDN w:val="0"/>
        <w:spacing w:line="360" w:lineRule="auto"/>
        <w:ind w:firstLine="482"/>
        <w:jc w:val="center"/>
        <w:rPr>
          <w:b/>
          <w:bCs/>
        </w:rPr>
      </w:pPr>
      <w:r>
        <w:rPr>
          <w:rFonts w:hint="eastAsia"/>
          <w:b/>
          <w:bCs/>
        </w:rPr>
        <w:t>法定代表人或委托代理人：        （签字或盖章）</w:t>
      </w:r>
    </w:p>
    <w:p w14:paraId="02C25642">
      <w:pPr>
        <w:autoSpaceDE w:val="0"/>
        <w:autoSpaceDN w:val="0"/>
        <w:spacing w:line="360" w:lineRule="auto"/>
        <w:ind w:firstLine="482"/>
        <w:jc w:val="center"/>
        <w:rPr>
          <w:b/>
          <w:bCs/>
        </w:rPr>
      </w:pPr>
      <w:r>
        <w:rPr>
          <w:rFonts w:hint="eastAsia"/>
          <w:b/>
          <w:bCs/>
        </w:rPr>
        <w:t>年    月    日</w:t>
      </w:r>
    </w:p>
    <w:p w14:paraId="08124ECD">
      <w:pPr>
        <w:spacing w:line="520" w:lineRule="exact"/>
      </w:pPr>
    </w:p>
    <w:p w14:paraId="63C22421">
      <w:pPr>
        <w:spacing w:line="520" w:lineRule="exact"/>
      </w:pPr>
    </w:p>
    <w:p w14:paraId="4FFFCFB7">
      <w:pPr>
        <w:tabs>
          <w:tab w:val="left" w:pos="168"/>
        </w:tabs>
        <w:adjustRightInd w:val="0"/>
        <w:spacing w:line="520" w:lineRule="exact"/>
        <w:textAlignment w:val="baseline"/>
      </w:pPr>
    </w:p>
    <w:p w14:paraId="748C1B32">
      <w:pPr>
        <w:pStyle w:val="7"/>
        <w:rPr>
          <w:rFonts w:ascii="宋体" w:hAnsi="宋体" w:cs="宋体"/>
        </w:rPr>
      </w:pPr>
    </w:p>
    <w:bookmarkEnd w:id="1933"/>
    <w:p w14:paraId="54DA7141">
      <w:pPr>
        <w:spacing w:before="480" w:beforeLines="200" w:after="480" w:afterLines="200" w:line="520" w:lineRule="exact"/>
        <w:outlineLvl w:val="1"/>
        <w:rPr>
          <w:b/>
          <w:sz w:val="28"/>
          <w:szCs w:val="28"/>
          <w:lang w:val="zh-CN"/>
        </w:rPr>
      </w:pPr>
      <w:bookmarkStart w:id="1937" w:name="_Toc416363470"/>
      <w:bookmarkStart w:id="1938" w:name="_Toc17290"/>
      <w:bookmarkStart w:id="1939" w:name="_Toc458079959"/>
      <w:bookmarkStart w:id="1940" w:name="_Toc16532"/>
      <w:r>
        <w:rPr>
          <w:rFonts w:hint="eastAsia"/>
          <w:b/>
          <w:sz w:val="28"/>
          <w:szCs w:val="28"/>
        </w:rPr>
        <w:t>附件12：</w:t>
      </w:r>
      <w:bookmarkEnd w:id="1937"/>
      <w:r>
        <w:rPr>
          <w:rFonts w:hint="eastAsia"/>
          <w:b/>
          <w:sz w:val="28"/>
          <w:szCs w:val="28"/>
          <w:lang w:val="zh-CN"/>
        </w:rPr>
        <w:t>无重大违法记录声明</w:t>
      </w:r>
      <w:bookmarkEnd w:id="1938"/>
    </w:p>
    <w:p w14:paraId="5EA38075">
      <w:pPr>
        <w:autoSpaceDE w:val="0"/>
        <w:autoSpaceDN w:val="0"/>
        <w:spacing w:line="520" w:lineRule="exact"/>
        <w:ind w:firstLine="602"/>
        <w:jc w:val="center"/>
        <w:rPr>
          <w:b/>
          <w:bCs/>
          <w:sz w:val="30"/>
          <w:szCs w:val="30"/>
          <w:lang w:val="zh-CN"/>
        </w:rPr>
      </w:pPr>
      <w:r>
        <w:rPr>
          <w:rFonts w:hint="eastAsia"/>
          <w:b/>
          <w:bCs/>
          <w:sz w:val="30"/>
          <w:szCs w:val="30"/>
          <w:lang w:val="zh-CN"/>
        </w:rPr>
        <w:t>无重大违法记录声明</w:t>
      </w:r>
    </w:p>
    <w:p w14:paraId="034BC76D">
      <w:pPr>
        <w:autoSpaceDE w:val="0"/>
        <w:autoSpaceDN w:val="0"/>
        <w:spacing w:line="520" w:lineRule="exact"/>
        <w:ind w:firstLine="602"/>
        <w:jc w:val="center"/>
        <w:rPr>
          <w:b/>
          <w:bCs/>
          <w:lang w:val="zh-CN"/>
        </w:rPr>
      </w:pPr>
    </w:p>
    <w:p w14:paraId="393B59AA">
      <w:pPr>
        <w:spacing w:line="480" w:lineRule="auto"/>
        <w:rPr>
          <w:b/>
          <w:bCs/>
        </w:rPr>
      </w:pPr>
      <w:r>
        <w:rPr>
          <w:rFonts w:hint="eastAsia"/>
          <w:b/>
          <w:bCs/>
        </w:rPr>
        <w:t>致：青海川泽工程咨询有限公司</w:t>
      </w:r>
    </w:p>
    <w:p w14:paraId="3A4BEB5E">
      <w:pPr>
        <w:spacing w:line="360" w:lineRule="auto"/>
        <w:ind w:firstLine="480"/>
      </w:pPr>
      <w:r>
        <w:rPr>
          <w:rFonts w:hint="eastAsia"/>
        </w:rPr>
        <w:t>我单位近三年内在经营活动中没有重大违法记，特此声明。</w:t>
      </w:r>
    </w:p>
    <w:p w14:paraId="01690FC0">
      <w:pPr>
        <w:spacing w:line="360" w:lineRule="auto"/>
        <w:ind w:firstLine="480"/>
      </w:pPr>
      <w:r>
        <w:rPr>
          <w:rFonts w:hint="eastAsia"/>
        </w:rPr>
        <w:t>若采购单位在本项目采购过程中发现我单位近三年内在经营活动中有重大违法记录，我单位将无条件地退出本项目的磋商活动，并承担因此引起的一切后果。</w:t>
      </w:r>
    </w:p>
    <w:p w14:paraId="604D8A8E">
      <w:pPr>
        <w:spacing w:line="360" w:lineRule="auto"/>
        <w:ind w:firstLine="480"/>
      </w:pPr>
    </w:p>
    <w:p w14:paraId="2563A424">
      <w:pPr>
        <w:spacing w:line="360" w:lineRule="auto"/>
        <w:ind w:firstLine="480"/>
      </w:pPr>
      <w:r>
        <w:rPr>
          <w:rFonts w:hint="eastAsia"/>
        </w:rPr>
        <w:t>注：经信用中国（www.creditchina.gov.cn）、中国政府采购网（www.ccgp.gov.cn）等渠道查询后，列入失信被执行人、重大税收违法案件当事人名单、政府采购严重违法失信行为记录名单的，取消磋商资格。</w:t>
      </w:r>
    </w:p>
    <w:p w14:paraId="28723962">
      <w:pPr>
        <w:spacing w:line="360" w:lineRule="auto"/>
        <w:ind w:firstLine="480"/>
      </w:pPr>
    </w:p>
    <w:p w14:paraId="4FAB8502">
      <w:pPr>
        <w:spacing w:line="360" w:lineRule="auto"/>
        <w:ind w:firstLine="480"/>
      </w:pPr>
    </w:p>
    <w:p w14:paraId="2D7FCBAA">
      <w:pPr>
        <w:spacing w:line="360" w:lineRule="auto"/>
        <w:ind w:firstLine="480"/>
      </w:pPr>
    </w:p>
    <w:bookmarkEnd w:id="1939"/>
    <w:bookmarkEnd w:id="1940"/>
    <w:p w14:paraId="05CB79F9">
      <w:pPr>
        <w:autoSpaceDE w:val="0"/>
        <w:autoSpaceDN w:val="0"/>
        <w:spacing w:line="480" w:lineRule="auto"/>
        <w:ind w:firstLine="482"/>
        <w:jc w:val="center"/>
        <w:rPr>
          <w:b/>
          <w:bCs/>
        </w:rPr>
      </w:pPr>
      <w:bookmarkStart w:id="1941" w:name="_Toc416875923"/>
      <w:bookmarkStart w:id="1942" w:name="_Toc412645684"/>
      <w:bookmarkStart w:id="1943" w:name="_Toc408994193"/>
      <w:r>
        <w:rPr>
          <w:rFonts w:hint="eastAsia"/>
          <w:b/>
          <w:bCs/>
        </w:rPr>
        <w:t xml:space="preserve">             供应商：           （公章）</w:t>
      </w:r>
    </w:p>
    <w:p w14:paraId="4ADC56DA">
      <w:pPr>
        <w:autoSpaceDE w:val="0"/>
        <w:autoSpaceDN w:val="0"/>
        <w:spacing w:line="480" w:lineRule="auto"/>
        <w:ind w:firstLine="482"/>
        <w:jc w:val="center"/>
        <w:rPr>
          <w:b/>
          <w:bCs/>
        </w:rPr>
      </w:pPr>
      <w:r>
        <w:rPr>
          <w:rFonts w:hint="eastAsia"/>
          <w:b/>
          <w:bCs/>
        </w:rPr>
        <w:t>法定代表人或委托代理人：        （签字或盖章）</w:t>
      </w:r>
    </w:p>
    <w:p w14:paraId="73932AF7">
      <w:pPr>
        <w:autoSpaceDE w:val="0"/>
        <w:autoSpaceDN w:val="0"/>
        <w:spacing w:line="480" w:lineRule="auto"/>
        <w:ind w:firstLine="482"/>
        <w:jc w:val="center"/>
        <w:rPr>
          <w:b/>
          <w:bCs/>
        </w:rPr>
      </w:pPr>
      <w:r>
        <w:rPr>
          <w:rFonts w:hint="eastAsia"/>
          <w:b/>
          <w:bCs/>
        </w:rPr>
        <w:t>年    月    日</w:t>
      </w:r>
    </w:p>
    <w:p w14:paraId="2B7F7897">
      <w:pPr>
        <w:spacing w:line="520" w:lineRule="exact"/>
        <w:jc w:val="both"/>
        <w:rPr>
          <w:b/>
        </w:rPr>
      </w:pPr>
    </w:p>
    <w:p w14:paraId="1630DB75">
      <w:pPr>
        <w:spacing w:line="520" w:lineRule="exact"/>
        <w:rPr>
          <w:b/>
          <w:sz w:val="28"/>
          <w:szCs w:val="28"/>
        </w:rPr>
      </w:pPr>
      <w:r>
        <w:rPr>
          <w:rFonts w:hint="eastAsia"/>
          <w:b/>
        </w:rPr>
        <w:br w:type="page"/>
      </w:r>
      <w:bookmarkEnd w:id="1941"/>
      <w:bookmarkStart w:id="1944" w:name="_Toc24402"/>
      <w:r>
        <w:rPr>
          <w:rFonts w:hint="eastAsia"/>
          <w:b/>
          <w:sz w:val="28"/>
          <w:szCs w:val="28"/>
        </w:rPr>
        <w:t>附件13：类似业绩证明材料</w:t>
      </w:r>
    </w:p>
    <w:p w14:paraId="40B4030F">
      <w:pPr>
        <w:spacing w:line="520" w:lineRule="exact"/>
        <w:jc w:val="center"/>
        <w:rPr>
          <w:b/>
          <w:sz w:val="28"/>
          <w:szCs w:val="28"/>
        </w:rPr>
      </w:pPr>
      <w:r>
        <w:rPr>
          <w:rFonts w:hint="eastAsia"/>
          <w:b/>
          <w:sz w:val="28"/>
          <w:szCs w:val="28"/>
        </w:rPr>
        <w:t>类似业绩证明材料</w:t>
      </w:r>
    </w:p>
    <w:p w14:paraId="1E409168">
      <w:pPr>
        <w:spacing w:line="520" w:lineRule="exact"/>
        <w:jc w:val="center"/>
        <w:outlineLvl w:val="1"/>
        <w:rPr>
          <w:b/>
          <w:bCs/>
          <w:sz w:val="32"/>
          <w:szCs w:val="32"/>
        </w:rPr>
      </w:pPr>
      <w:bookmarkStart w:id="1945" w:name="_Toc357004118"/>
      <w:bookmarkStart w:id="1946" w:name="_Toc7322"/>
      <w:r>
        <w:rPr>
          <w:rFonts w:hint="eastAsia"/>
          <w:b/>
          <w:bCs/>
          <w:sz w:val="32"/>
          <w:szCs w:val="32"/>
        </w:rPr>
        <w:t>（一）近年完成的类似项目情况表</w:t>
      </w:r>
      <w:bookmarkEnd w:id="1945"/>
      <w:bookmarkEnd w:id="1946"/>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pPr>
            <w:r>
              <w:rPr>
                <w:rFonts w:hint="eastAsia"/>
              </w:rPr>
              <w:t>项目名称</w:t>
            </w:r>
          </w:p>
        </w:tc>
        <w:tc>
          <w:tcPr>
            <w:tcW w:w="6336" w:type="dxa"/>
            <w:vAlign w:val="center"/>
          </w:tcPr>
          <w:p w14:paraId="52B13A83">
            <w:pPr>
              <w:jc w:val="cente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pPr>
            <w:r>
              <w:rPr>
                <w:rFonts w:hint="eastAsia"/>
              </w:rPr>
              <w:t>项目所在地</w:t>
            </w:r>
          </w:p>
        </w:tc>
        <w:tc>
          <w:tcPr>
            <w:tcW w:w="6336" w:type="dxa"/>
            <w:vAlign w:val="center"/>
          </w:tcPr>
          <w:p w14:paraId="59C105BD">
            <w:pPr>
              <w:jc w:val="cente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pPr>
            <w:r>
              <w:rPr>
                <w:rFonts w:hint="eastAsia"/>
              </w:rPr>
              <w:t>发包人名称</w:t>
            </w:r>
          </w:p>
        </w:tc>
        <w:tc>
          <w:tcPr>
            <w:tcW w:w="6336" w:type="dxa"/>
            <w:vAlign w:val="center"/>
          </w:tcPr>
          <w:p w14:paraId="4A07E704">
            <w:pPr>
              <w:jc w:val="cente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pPr>
            <w:r>
              <w:rPr>
                <w:rFonts w:hint="eastAsia"/>
              </w:rPr>
              <w:t>发包人地址</w:t>
            </w:r>
          </w:p>
        </w:tc>
        <w:tc>
          <w:tcPr>
            <w:tcW w:w="6336" w:type="dxa"/>
            <w:vAlign w:val="center"/>
          </w:tcPr>
          <w:p w14:paraId="4220697E">
            <w:pPr>
              <w:jc w:val="cente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pPr>
            <w:r>
              <w:rPr>
                <w:rFonts w:hint="eastAsia"/>
              </w:rPr>
              <w:t>发包人电话</w:t>
            </w:r>
          </w:p>
        </w:tc>
        <w:tc>
          <w:tcPr>
            <w:tcW w:w="6336" w:type="dxa"/>
            <w:vAlign w:val="center"/>
          </w:tcPr>
          <w:p w14:paraId="3F80585A">
            <w:pPr>
              <w:jc w:val="cente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pPr>
            <w:r>
              <w:rPr>
                <w:rFonts w:hint="eastAsia"/>
              </w:rPr>
              <w:t>合同价格</w:t>
            </w:r>
          </w:p>
        </w:tc>
        <w:tc>
          <w:tcPr>
            <w:tcW w:w="6336" w:type="dxa"/>
            <w:vAlign w:val="center"/>
          </w:tcPr>
          <w:p w14:paraId="4F715DAB">
            <w:pPr>
              <w:jc w:val="cente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pPr>
            <w:r>
              <w:rPr>
                <w:rFonts w:hint="eastAsia"/>
              </w:rPr>
              <w:t>开工日期</w:t>
            </w:r>
          </w:p>
        </w:tc>
        <w:tc>
          <w:tcPr>
            <w:tcW w:w="6336" w:type="dxa"/>
            <w:vAlign w:val="center"/>
          </w:tcPr>
          <w:p w14:paraId="4512D8C9">
            <w:pPr>
              <w:jc w:val="cente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pPr>
            <w:r>
              <w:rPr>
                <w:rFonts w:hint="eastAsia"/>
              </w:rPr>
              <w:t>竣工日期</w:t>
            </w:r>
          </w:p>
        </w:tc>
        <w:tc>
          <w:tcPr>
            <w:tcW w:w="6336" w:type="dxa"/>
            <w:vAlign w:val="center"/>
          </w:tcPr>
          <w:p w14:paraId="6E5378F5">
            <w:pPr>
              <w:jc w:val="cente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pPr>
            <w:r>
              <w:rPr>
                <w:rFonts w:hint="eastAsia"/>
              </w:rPr>
              <w:t>承担的工作</w:t>
            </w:r>
          </w:p>
        </w:tc>
        <w:tc>
          <w:tcPr>
            <w:tcW w:w="6336" w:type="dxa"/>
            <w:vAlign w:val="center"/>
          </w:tcPr>
          <w:p w14:paraId="61706016">
            <w:pPr>
              <w:jc w:val="cente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pPr>
            <w:r>
              <w:rPr>
                <w:rFonts w:hint="eastAsia"/>
              </w:rPr>
              <w:t>工程质量</w:t>
            </w:r>
          </w:p>
        </w:tc>
        <w:tc>
          <w:tcPr>
            <w:tcW w:w="6336" w:type="dxa"/>
            <w:vAlign w:val="center"/>
          </w:tcPr>
          <w:p w14:paraId="32ED08A3">
            <w:pPr>
              <w:jc w:val="cente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lang w:eastAsia="zh-CN"/>
              </w:rPr>
            </w:pPr>
            <w:r>
              <w:rPr>
                <w:rFonts w:hint="eastAsia"/>
                <w:lang w:eastAsia="zh-CN"/>
              </w:rPr>
              <w:t>项目经理</w:t>
            </w:r>
          </w:p>
        </w:tc>
        <w:tc>
          <w:tcPr>
            <w:tcW w:w="6336" w:type="dxa"/>
            <w:vAlign w:val="center"/>
          </w:tcPr>
          <w:p w14:paraId="5937E749">
            <w:pPr>
              <w:jc w:val="cente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pPr>
            <w:r>
              <w:rPr>
                <w:rFonts w:hint="eastAsia"/>
              </w:rPr>
              <w:t>技术负责人</w:t>
            </w:r>
          </w:p>
        </w:tc>
        <w:tc>
          <w:tcPr>
            <w:tcW w:w="6336" w:type="dxa"/>
            <w:vAlign w:val="center"/>
          </w:tcPr>
          <w:p w14:paraId="14D9DB70">
            <w:pPr>
              <w:jc w:val="cente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pPr>
            <w:r>
              <w:rPr>
                <w:rFonts w:hint="eastAsia"/>
              </w:rPr>
              <w:t>总监理工程师及电话</w:t>
            </w:r>
          </w:p>
        </w:tc>
        <w:tc>
          <w:tcPr>
            <w:tcW w:w="6336" w:type="dxa"/>
            <w:vAlign w:val="center"/>
          </w:tcPr>
          <w:p w14:paraId="2BD57C1F">
            <w:pPr>
              <w:jc w:val="cente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pPr>
            <w:r>
              <w:rPr>
                <w:rFonts w:hint="eastAsia"/>
              </w:rPr>
              <w:t>项目描述</w:t>
            </w:r>
          </w:p>
        </w:tc>
        <w:tc>
          <w:tcPr>
            <w:tcW w:w="6336" w:type="dxa"/>
            <w:vAlign w:val="center"/>
          </w:tcPr>
          <w:p w14:paraId="2747477A">
            <w:pPr>
              <w:jc w:val="center"/>
            </w:pPr>
          </w:p>
          <w:p w14:paraId="1B3A7B62">
            <w:pPr>
              <w:jc w:val="center"/>
            </w:pPr>
          </w:p>
          <w:p w14:paraId="651439EC">
            <w:pPr>
              <w:jc w:val="cente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pPr>
            <w:r>
              <w:rPr>
                <w:rFonts w:hint="eastAsia"/>
              </w:rPr>
              <w:t>备注</w:t>
            </w:r>
          </w:p>
        </w:tc>
        <w:tc>
          <w:tcPr>
            <w:tcW w:w="6336" w:type="dxa"/>
            <w:vAlign w:val="center"/>
          </w:tcPr>
          <w:p w14:paraId="294B613A">
            <w:pPr>
              <w:jc w:val="center"/>
            </w:pPr>
          </w:p>
        </w:tc>
      </w:tr>
    </w:tbl>
    <w:p w14:paraId="46947502">
      <w:pPr>
        <w:ind w:firstLine="480" w:firstLineChars="200"/>
      </w:pPr>
      <w:bookmarkStart w:id="1947" w:name="_Toc357004119"/>
      <w:r>
        <w:rPr>
          <w:rFonts w:hint="eastAsia"/>
        </w:rPr>
        <w:t>注：近年完成的类似项目情况表应附近年承建项目的中标（成交）通知书或生效的合同复印件。每张表格只填写一个项目，并标明序号。</w:t>
      </w:r>
    </w:p>
    <w:p w14:paraId="294933B5">
      <w:pPr>
        <w:spacing w:line="360" w:lineRule="auto"/>
        <w:jc w:val="center"/>
        <w:outlineLvl w:val="1"/>
        <w:rPr>
          <w:b/>
          <w:bCs/>
          <w:sz w:val="32"/>
          <w:szCs w:val="32"/>
        </w:rPr>
      </w:pPr>
      <w:r>
        <w:rPr>
          <w:rFonts w:hint="eastAsia"/>
          <w:b/>
          <w:bCs/>
          <w:sz w:val="32"/>
          <w:szCs w:val="32"/>
        </w:rPr>
        <w:br w:type="page"/>
      </w:r>
      <w:bookmarkStart w:id="1948" w:name="_Toc24802"/>
      <w:r>
        <w:rPr>
          <w:rFonts w:hint="eastAsia"/>
          <w:b/>
          <w:bCs/>
          <w:sz w:val="32"/>
          <w:szCs w:val="32"/>
        </w:rPr>
        <w:t>（二）正在施工的和新承接的项目情况表</w:t>
      </w:r>
      <w:bookmarkEnd w:id="1947"/>
      <w:bookmarkEnd w:id="1948"/>
    </w:p>
    <w:tbl>
      <w:tblPr>
        <w:tblStyle w:val="25"/>
        <w:tblW w:w="865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6072"/>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C056558">
            <w:pPr>
              <w:jc w:val="center"/>
            </w:pPr>
            <w:r>
              <w:rPr>
                <w:rFonts w:hint="eastAsia"/>
              </w:rPr>
              <w:t>项目名称</w:t>
            </w:r>
          </w:p>
        </w:tc>
        <w:tc>
          <w:tcPr>
            <w:tcW w:w="6072" w:type="dxa"/>
            <w:vAlign w:val="center"/>
          </w:tcPr>
          <w:p w14:paraId="6887BDEE">
            <w:pPr>
              <w:jc w:val="cente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FCFEEA1">
            <w:pPr>
              <w:jc w:val="center"/>
            </w:pPr>
            <w:r>
              <w:rPr>
                <w:rFonts w:hint="eastAsia"/>
              </w:rPr>
              <w:t>项目所在地</w:t>
            </w:r>
          </w:p>
        </w:tc>
        <w:tc>
          <w:tcPr>
            <w:tcW w:w="6072" w:type="dxa"/>
            <w:vAlign w:val="center"/>
          </w:tcPr>
          <w:p w14:paraId="23475CD0">
            <w:pPr>
              <w:jc w:val="cente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87D52C4">
            <w:pPr>
              <w:jc w:val="center"/>
            </w:pPr>
            <w:r>
              <w:rPr>
                <w:rFonts w:hint="eastAsia"/>
              </w:rPr>
              <w:t>发包人名称</w:t>
            </w:r>
          </w:p>
        </w:tc>
        <w:tc>
          <w:tcPr>
            <w:tcW w:w="6072" w:type="dxa"/>
            <w:vAlign w:val="center"/>
          </w:tcPr>
          <w:p w14:paraId="670E865F">
            <w:pPr>
              <w:jc w:val="cente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A82046F">
            <w:pPr>
              <w:jc w:val="center"/>
            </w:pPr>
            <w:r>
              <w:rPr>
                <w:rFonts w:hint="eastAsia"/>
              </w:rPr>
              <w:t>发包人地址</w:t>
            </w:r>
          </w:p>
        </w:tc>
        <w:tc>
          <w:tcPr>
            <w:tcW w:w="6072" w:type="dxa"/>
            <w:vAlign w:val="center"/>
          </w:tcPr>
          <w:p w14:paraId="5AB8B645">
            <w:pPr>
              <w:jc w:val="cente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E311DB2">
            <w:pPr>
              <w:jc w:val="center"/>
            </w:pPr>
            <w:r>
              <w:rPr>
                <w:rFonts w:hint="eastAsia"/>
              </w:rPr>
              <w:t>发包人电话</w:t>
            </w:r>
          </w:p>
        </w:tc>
        <w:tc>
          <w:tcPr>
            <w:tcW w:w="6072" w:type="dxa"/>
            <w:vAlign w:val="center"/>
          </w:tcPr>
          <w:p w14:paraId="5A3263B4">
            <w:pPr>
              <w:jc w:val="cente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6DBE597D">
            <w:pPr>
              <w:jc w:val="center"/>
            </w:pPr>
            <w:r>
              <w:rPr>
                <w:rFonts w:hint="eastAsia"/>
              </w:rPr>
              <w:t>签约合同价</w:t>
            </w:r>
          </w:p>
        </w:tc>
        <w:tc>
          <w:tcPr>
            <w:tcW w:w="6072" w:type="dxa"/>
            <w:vAlign w:val="center"/>
          </w:tcPr>
          <w:p w14:paraId="092C2B55">
            <w:pPr>
              <w:jc w:val="cente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569086E">
            <w:pPr>
              <w:jc w:val="center"/>
            </w:pPr>
            <w:r>
              <w:rPr>
                <w:rFonts w:hint="eastAsia"/>
              </w:rPr>
              <w:t>开工日期</w:t>
            </w:r>
          </w:p>
        </w:tc>
        <w:tc>
          <w:tcPr>
            <w:tcW w:w="6072" w:type="dxa"/>
            <w:vAlign w:val="center"/>
          </w:tcPr>
          <w:p w14:paraId="2D9B7631">
            <w:pPr>
              <w:jc w:val="cente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4C739283">
            <w:pPr>
              <w:jc w:val="center"/>
            </w:pPr>
            <w:r>
              <w:rPr>
                <w:rFonts w:hint="eastAsia"/>
              </w:rPr>
              <w:t>计划竣工日期</w:t>
            </w:r>
          </w:p>
        </w:tc>
        <w:tc>
          <w:tcPr>
            <w:tcW w:w="6072" w:type="dxa"/>
            <w:vAlign w:val="center"/>
          </w:tcPr>
          <w:p w14:paraId="35D06DC1">
            <w:pPr>
              <w:jc w:val="cente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6A5DDB2">
            <w:pPr>
              <w:jc w:val="center"/>
            </w:pPr>
            <w:r>
              <w:rPr>
                <w:rFonts w:hint="eastAsia"/>
              </w:rPr>
              <w:t>承担的工作</w:t>
            </w:r>
          </w:p>
        </w:tc>
        <w:tc>
          <w:tcPr>
            <w:tcW w:w="6072" w:type="dxa"/>
            <w:vAlign w:val="center"/>
          </w:tcPr>
          <w:p w14:paraId="35C42A7B">
            <w:pPr>
              <w:jc w:val="cente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38E4F11F">
            <w:pPr>
              <w:jc w:val="center"/>
            </w:pPr>
            <w:r>
              <w:rPr>
                <w:rFonts w:hint="eastAsia"/>
              </w:rPr>
              <w:t>工程质量</w:t>
            </w:r>
          </w:p>
        </w:tc>
        <w:tc>
          <w:tcPr>
            <w:tcW w:w="6072" w:type="dxa"/>
            <w:vAlign w:val="center"/>
          </w:tcPr>
          <w:p w14:paraId="33792849">
            <w:pPr>
              <w:jc w:val="cente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55197A5">
            <w:pPr>
              <w:jc w:val="center"/>
              <w:rPr>
                <w:rFonts w:hint="eastAsia" w:eastAsia="宋体"/>
                <w:lang w:eastAsia="zh-CN"/>
              </w:rPr>
            </w:pPr>
            <w:r>
              <w:rPr>
                <w:rFonts w:hint="eastAsia"/>
                <w:lang w:eastAsia="zh-CN"/>
              </w:rPr>
              <w:t>项目经理</w:t>
            </w:r>
          </w:p>
        </w:tc>
        <w:tc>
          <w:tcPr>
            <w:tcW w:w="6072" w:type="dxa"/>
            <w:vAlign w:val="center"/>
          </w:tcPr>
          <w:p w14:paraId="425B58AB">
            <w:pPr>
              <w:jc w:val="cente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83B037C">
            <w:pPr>
              <w:jc w:val="center"/>
            </w:pPr>
            <w:r>
              <w:rPr>
                <w:rFonts w:hint="eastAsia"/>
              </w:rPr>
              <w:t>技术负责人</w:t>
            </w:r>
          </w:p>
        </w:tc>
        <w:tc>
          <w:tcPr>
            <w:tcW w:w="6072" w:type="dxa"/>
            <w:vAlign w:val="center"/>
          </w:tcPr>
          <w:p w14:paraId="133BEE30">
            <w:pPr>
              <w:jc w:val="cente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B75E916">
            <w:pPr>
              <w:jc w:val="center"/>
            </w:pPr>
            <w:r>
              <w:rPr>
                <w:rFonts w:hint="eastAsia"/>
              </w:rPr>
              <w:t>总监理工程师及电话</w:t>
            </w:r>
          </w:p>
        </w:tc>
        <w:tc>
          <w:tcPr>
            <w:tcW w:w="6072" w:type="dxa"/>
            <w:vAlign w:val="center"/>
          </w:tcPr>
          <w:p w14:paraId="51D670DF">
            <w:pPr>
              <w:jc w:val="cente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2587" w:type="dxa"/>
            <w:vAlign w:val="center"/>
          </w:tcPr>
          <w:p w14:paraId="7E36BB21">
            <w:pPr>
              <w:jc w:val="center"/>
            </w:pPr>
            <w:r>
              <w:rPr>
                <w:rFonts w:hint="eastAsia"/>
              </w:rPr>
              <w:t>项目描述</w:t>
            </w:r>
          </w:p>
        </w:tc>
        <w:tc>
          <w:tcPr>
            <w:tcW w:w="6072" w:type="dxa"/>
            <w:vAlign w:val="center"/>
          </w:tcPr>
          <w:p w14:paraId="3E9056C3">
            <w:pPr>
              <w:jc w:val="center"/>
            </w:pPr>
          </w:p>
          <w:p w14:paraId="1C2B28B3">
            <w:pPr>
              <w:jc w:val="center"/>
            </w:pPr>
          </w:p>
          <w:p w14:paraId="76BFBBEC">
            <w:pPr>
              <w:jc w:val="cente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587" w:type="dxa"/>
            <w:vAlign w:val="center"/>
          </w:tcPr>
          <w:p w14:paraId="03E3E6DF">
            <w:pPr>
              <w:jc w:val="center"/>
            </w:pPr>
            <w:r>
              <w:rPr>
                <w:rFonts w:hint="eastAsia"/>
              </w:rPr>
              <w:t>备注</w:t>
            </w:r>
          </w:p>
        </w:tc>
        <w:tc>
          <w:tcPr>
            <w:tcW w:w="6072" w:type="dxa"/>
            <w:vAlign w:val="center"/>
          </w:tcPr>
          <w:p w14:paraId="238D6424">
            <w:pPr>
              <w:jc w:val="center"/>
            </w:pPr>
          </w:p>
        </w:tc>
      </w:tr>
    </w:tbl>
    <w:p w14:paraId="0FC43A2A">
      <w:pPr>
        <w:ind w:firstLine="480" w:firstLineChars="200"/>
      </w:pPr>
      <w:r>
        <w:rPr>
          <w:rFonts w:hint="eastAsia"/>
        </w:rPr>
        <w:t>注：正在施工和新承接的项目情况表应附近年承建项目的中标（成交）通知书或生效的合同复印件。每张表格只填写一个项目，并标明序号。</w:t>
      </w:r>
    </w:p>
    <w:p w14:paraId="29F0C02F">
      <w:pPr>
        <w:pStyle w:val="24"/>
        <w:ind w:firstLine="210"/>
        <w:rPr>
          <w:rFonts w:ascii="宋体" w:hAnsi="宋体" w:cs="宋体"/>
        </w:rPr>
      </w:pPr>
    </w:p>
    <w:p w14:paraId="5E783AAA"/>
    <w:p w14:paraId="66FD79F3">
      <w:pPr>
        <w:jc w:val="both"/>
        <w:outlineLvl w:val="1"/>
        <w:rPr>
          <w:b/>
          <w:bCs/>
          <w:sz w:val="28"/>
          <w:szCs w:val="28"/>
        </w:rPr>
      </w:pPr>
      <w:bookmarkStart w:id="1949" w:name="_Toc26428"/>
      <w:bookmarkStart w:id="1950" w:name="_Toc6801"/>
      <w:bookmarkStart w:id="1951" w:name="_Toc17920"/>
      <w:bookmarkStart w:id="1952" w:name="_Toc30386"/>
      <w:r>
        <w:rPr>
          <w:rFonts w:hint="eastAsia"/>
          <w:b/>
          <w:sz w:val="28"/>
          <w:szCs w:val="28"/>
        </w:rPr>
        <w:t>附件14：中小企业声明函（工程）</w:t>
      </w:r>
      <w:bookmarkEnd w:id="1949"/>
      <w:bookmarkEnd w:id="1950"/>
      <w:bookmarkEnd w:id="1951"/>
      <w:bookmarkEnd w:id="1952"/>
    </w:p>
    <w:p w14:paraId="315F47BD">
      <w:pPr>
        <w:widowControl w:val="0"/>
        <w:spacing w:line="360" w:lineRule="auto"/>
        <w:ind w:firstLine="562" w:firstLineChars="200"/>
        <w:jc w:val="both"/>
        <w:rPr>
          <w:b/>
          <w:bCs/>
          <w:sz w:val="28"/>
          <w:szCs w:val="28"/>
        </w:rPr>
      </w:pPr>
    </w:p>
    <w:p w14:paraId="1CBDD5F0">
      <w:pPr>
        <w:widowControl w:val="0"/>
        <w:spacing w:line="480" w:lineRule="auto"/>
        <w:ind w:firstLine="562" w:firstLineChars="200"/>
        <w:jc w:val="center"/>
        <w:rPr>
          <w:sz w:val="28"/>
          <w:szCs w:val="28"/>
        </w:rPr>
      </w:pPr>
      <w:r>
        <w:rPr>
          <w:rFonts w:hint="eastAsia"/>
          <w:b/>
          <w:bCs/>
          <w:sz w:val="28"/>
          <w:szCs w:val="28"/>
        </w:rPr>
        <w:t>中小企业声明函（工程）</w:t>
      </w:r>
    </w:p>
    <w:p w14:paraId="0A21DA9F">
      <w:pPr>
        <w:widowControl w:val="0"/>
        <w:spacing w:line="360" w:lineRule="auto"/>
        <w:ind w:firstLine="480" w:firstLineChars="200"/>
        <w:jc w:val="both"/>
      </w:pPr>
      <w:r>
        <w:rPr>
          <w:rFonts w:hint="eastAsia"/>
        </w:rPr>
        <w:t>本公司（联合体）郑重声明，根据《政府采购促进中小企业发展管理办法》（财库﹝2020﹞46号）的规定，本公司</w:t>
      </w:r>
      <w:r>
        <w:rPr>
          <w:rFonts w:hint="eastAsia"/>
          <w:u w:val="single"/>
        </w:rPr>
        <w:t xml:space="preserve">   （供应商名称）  </w:t>
      </w:r>
      <w:r>
        <w:rPr>
          <w:rFonts w:hint="eastAsia"/>
        </w:rPr>
        <w:t>参加</w:t>
      </w:r>
      <w:r>
        <w:rPr>
          <w:rFonts w:hint="eastAsia"/>
          <w:u w:val="single"/>
        </w:rPr>
        <w:t>（单位名称）</w:t>
      </w:r>
      <w:r>
        <w:rPr>
          <w:rFonts w:hint="eastAsia"/>
        </w:rPr>
        <w:t>的</w:t>
      </w:r>
      <w:r>
        <w:rPr>
          <w:rFonts w:hint="eastAsia"/>
          <w:u w:val="single"/>
        </w:rPr>
        <w:t>（项目名称）</w:t>
      </w:r>
      <w:r>
        <w:rPr>
          <w:rFonts w:hint="eastAsia"/>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7"/>
        </w:numPr>
        <w:spacing w:line="360" w:lineRule="auto"/>
        <w:ind w:firstLine="480" w:firstLineChars="200"/>
        <w:jc w:val="both"/>
      </w:pPr>
      <w:r>
        <w:rPr>
          <w:rFonts w:hint="eastAsia"/>
          <w:u w:val="single"/>
        </w:rPr>
        <w:t>（工程施工）</w:t>
      </w:r>
      <w:r>
        <w:rPr>
          <w:rFonts w:hint="eastAsia"/>
        </w:rPr>
        <w:t xml:space="preserve"> ，属于（</w:t>
      </w:r>
      <w:r>
        <w:rPr>
          <w:rFonts w:hint="eastAsia"/>
          <w:u w:val="single"/>
        </w:rPr>
        <w:t>其他房屋建筑业</w:t>
      </w:r>
      <w:r>
        <w:rPr>
          <w:rFonts w:hint="eastAsia"/>
        </w:rPr>
        <w:t>）； 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Style w:val="38"/>
          <w:rFonts w:hint="eastAsia"/>
          <w:sz w:val="24"/>
        </w:rPr>
        <w:footnoteReference w:id="0"/>
      </w:r>
      <w:r>
        <w:rPr>
          <w:rFonts w:hint="eastAsia"/>
        </w:rPr>
        <w:t xml:space="preserve">，属于（中型企业、小型企业、微型企业）； </w:t>
      </w:r>
    </w:p>
    <w:p w14:paraId="30C1FB3F">
      <w:pPr>
        <w:widowControl w:val="0"/>
        <w:spacing w:line="360" w:lineRule="auto"/>
        <w:ind w:firstLine="560"/>
        <w:jc w:val="both"/>
      </w:pPr>
      <w:r>
        <w:rPr>
          <w:rFonts w:hint="eastAsia"/>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rPr>
      </w:pPr>
      <w:r>
        <w:rPr>
          <w:rFonts w:hint="eastAsia"/>
        </w:rPr>
        <w:t>本企业对上述声明内容的真实性负责。如有虚假，将依法承担相应责任。</w:t>
      </w:r>
      <w:r>
        <w:rPr>
          <w:rFonts w:hint="eastAsia"/>
          <w:sz w:val="28"/>
          <w:szCs w:val="28"/>
        </w:rPr>
        <w:t xml:space="preserve"> </w:t>
      </w:r>
    </w:p>
    <w:p w14:paraId="6130897E">
      <w:pPr>
        <w:widowControl w:val="0"/>
        <w:spacing w:line="360" w:lineRule="auto"/>
        <w:ind w:firstLine="4656" w:firstLineChars="1663"/>
        <w:jc w:val="both"/>
        <w:rPr>
          <w:sz w:val="28"/>
          <w:szCs w:val="28"/>
        </w:rPr>
      </w:pPr>
    </w:p>
    <w:p w14:paraId="4140BDE0">
      <w:pPr>
        <w:spacing w:line="480" w:lineRule="auto"/>
        <w:jc w:val="both"/>
        <w:rPr>
          <w:b/>
        </w:rPr>
      </w:pPr>
      <w:r>
        <w:rPr>
          <w:rFonts w:hint="eastAsia"/>
          <w:b/>
        </w:rPr>
        <w:t xml:space="preserve">                              企业名称：</w:t>
      </w:r>
      <w:r>
        <w:rPr>
          <w:rFonts w:hint="eastAsia"/>
          <w:sz w:val="28"/>
          <w:szCs w:val="28"/>
        </w:rPr>
        <w:t xml:space="preserve">       </w:t>
      </w:r>
      <w:r>
        <w:rPr>
          <w:rFonts w:hint="eastAsia"/>
          <w:b/>
        </w:rPr>
        <w:t>（公章）</w:t>
      </w:r>
    </w:p>
    <w:p w14:paraId="0C14EBE4">
      <w:pPr>
        <w:spacing w:line="48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7B39D63C">
      <w:pPr>
        <w:spacing w:line="480" w:lineRule="auto"/>
        <w:ind w:firstLine="482"/>
        <w:jc w:val="both"/>
        <w:rPr>
          <w:b/>
        </w:rPr>
      </w:pPr>
      <w:r>
        <w:rPr>
          <w:rFonts w:hint="eastAsia"/>
          <w:b/>
        </w:rPr>
        <w:t xml:space="preserve">                             年   月  日</w:t>
      </w:r>
    </w:p>
    <w:p w14:paraId="5521C26E">
      <w:pPr>
        <w:widowControl w:val="0"/>
        <w:spacing w:line="360" w:lineRule="auto"/>
        <w:ind w:firstLine="420" w:firstLineChars="200"/>
        <w:jc w:val="both"/>
        <w:rPr>
          <w:sz w:val="21"/>
          <w:szCs w:val="21"/>
        </w:rPr>
      </w:pPr>
    </w:p>
    <w:p w14:paraId="6145CF4C">
      <w:pPr>
        <w:rPr>
          <w:lang w:val="zh-CN"/>
        </w:rPr>
      </w:pPr>
      <w:r>
        <w:rPr>
          <w:rFonts w:hint="eastAsia"/>
          <w:lang w:val="zh-CN"/>
        </w:rPr>
        <w:br w:type="page"/>
      </w:r>
    </w:p>
    <w:p w14:paraId="584E465E">
      <w:pPr>
        <w:pStyle w:val="23"/>
        <w:spacing w:after="0" w:line="400" w:lineRule="exact"/>
        <w:jc w:val="both"/>
        <w:outlineLvl w:val="1"/>
        <w:rPr>
          <w:rFonts w:ascii="宋体" w:hAnsi="宋体" w:cs="宋体"/>
          <w:b w:val="0"/>
          <w:sz w:val="28"/>
          <w:szCs w:val="28"/>
          <w:lang w:eastAsia="zh-CN"/>
        </w:rPr>
      </w:pPr>
      <w:bookmarkStart w:id="1953" w:name="_Toc15137"/>
      <w:bookmarkStart w:id="1954" w:name="_Toc23756"/>
      <w:bookmarkStart w:id="1955" w:name="_Toc23979"/>
      <w:bookmarkStart w:id="1956" w:name="_Toc8127"/>
      <w:r>
        <w:rPr>
          <w:rFonts w:hint="eastAsia" w:ascii="宋体" w:hAnsi="宋体" w:cs="宋体"/>
          <w:smallCaps w:val="0"/>
          <w:kern w:val="0"/>
          <w:sz w:val="28"/>
          <w:szCs w:val="28"/>
          <w:lang w:val="zh-CN" w:eastAsia="zh-CN"/>
        </w:rPr>
        <w:t>附件1</w:t>
      </w:r>
      <w:r>
        <w:rPr>
          <w:rFonts w:hint="eastAsia" w:ascii="宋体" w:hAnsi="宋体" w:cs="宋体"/>
          <w:smallCaps w:val="0"/>
          <w:kern w:val="0"/>
          <w:sz w:val="28"/>
          <w:szCs w:val="28"/>
          <w:lang w:eastAsia="zh-CN"/>
        </w:rPr>
        <w:t>5</w:t>
      </w:r>
      <w:r>
        <w:rPr>
          <w:rFonts w:hint="eastAsia" w:ascii="宋体" w:hAnsi="宋体" w:cs="宋体"/>
          <w:smallCaps w:val="0"/>
          <w:kern w:val="0"/>
          <w:sz w:val="28"/>
          <w:szCs w:val="28"/>
          <w:lang w:val="zh-CN" w:eastAsia="zh-CN"/>
        </w:rPr>
        <w:t>：残疾人福利性单位声明函</w:t>
      </w:r>
      <w:bookmarkEnd w:id="1953"/>
      <w:bookmarkEnd w:id="1954"/>
      <w:bookmarkEnd w:id="1955"/>
      <w:bookmarkEnd w:id="1956"/>
    </w:p>
    <w:p w14:paraId="38BCA975">
      <w:pPr>
        <w:spacing w:line="400" w:lineRule="exact"/>
        <w:jc w:val="both"/>
        <w:rPr>
          <w:b/>
          <w:sz w:val="36"/>
          <w:szCs w:val="36"/>
        </w:rPr>
      </w:pPr>
    </w:p>
    <w:p w14:paraId="5D4FB58A">
      <w:pPr>
        <w:spacing w:line="400" w:lineRule="exact"/>
        <w:jc w:val="center"/>
        <w:rPr>
          <w:b/>
          <w:sz w:val="28"/>
          <w:szCs w:val="28"/>
        </w:rPr>
      </w:pPr>
      <w:r>
        <w:rPr>
          <w:rFonts w:hint="eastAsia"/>
          <w:b/>
          <w:sz w:val="28"/>
          <w:szCs w:val="28"/>
        </w:rPr>
        <w:t>残疾人福利性单位声明函</w:t>
      </w:r>
    </w:p>
    <w:p w14:paraId="4E45F77B">
      <w:pPr>
        <w:spacing w:after="120" w:afterLines="50" w:line="400" w:lineRule="exact"/>
        <w:jc w:val="both"/>
        <w:rPr>
          <w:bCs/>
        </w:rPr>
      </w:pPr>
    </w:p>
    <w:p w14:paraId="1FE1CAE0">
      <w:pPr>
        <w:spacing w:after="120" w:afterLines="50" w:line="360" w:lineRule="auto"/>
        <w:jc w:val="both"/>
      </w:pPr>
      <w:r>
        <w:rPr>
          <w:rFonts w:hint="eastAsia"/>
          <w:b/>
          <w:bCs/>
        </w:rPr>
        <w:t>致：青海川泽工程咨询有限公司</w:t>
      </w:r>
    </w:p>
    <w:p w14:paraId="3CD368F7">
      <w:pPr>
        <w:spacing w:line="360" w:lineRule="auto"/>
        <w:ind w:firstLine="482"/>
        <w:jc w:val="both"/>
      </w:pPr>
      <w:r>
        <w:rPr>
          <w:rFonts w:hint="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u w:val="single"/>
        </w:rPr>
        <w:t xml:space="preserve">   </w:t>
      </w:r>
      <w:r>
        <w:rPr>
          <w:rFonts w:hint="eastAsia"/>
        </w:rPr>
        <w:t>人，安置的残疾人人数</w:t>
      </w:r>
      <w:r>
        <w:rPr>
          <w:rFonts w:hint="eastAsia"/>
          <w:u w:val="single"/>
        </w:rPr>
        <w:t xml:space="preserve">   </w:t>
      </w:r>
      <w:r>
        <w:rPr>
          <w:rFonts w:hint="eastAsia"/>
        </w:rPr>
        <w:t>人。且本单位参加</w:t>
      </w:r>
      <w:r>
        <w:rPr>
          <w:rFonts w:hint="eastAsia"/>
          <w:u w:val="single"/>
        </w:rPr>
        <w:t xml:space="preserve"> （采购人名称） </w:t>
      </w:r>
      <w:r>
        <w:rPr>
          <w:rFonts w:hint="eastAsia"/>
        </w:rPr>
        <w:t>单位的</w:t>
      </w:r>
      <w:r>
        <w:rPr>
          <w:rFonts w:hint="eastAsia"/>
          <w:u w:val="single"/>
        </w:rPr>
        <w:t xml:space="preserve"> （采购项目名称） </w:t>
      </w:r>
      <w:r>
        <w:rPr>
          <w:rFonts w:hint="eastAsia"/>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pPr>
      <w:r>
        <w:rPr>
          <w:rFonts w:hint="eastAsia"/>
        </w:rPr>
        <w:t>本单位对上述声明的真实性负责。如有虚假，将依法承担相应责任。</w:t>
      </w:r>
    </w:p>
    <w:p w14:paraId="7D1900D6">
      <w:pPr>
        <w:spacing w:line="400" w:lineRule="exact"/>
        <w:ind w:firstLine="480"/>
        <w:jc w:val="both"/>
      </w:pPr>
    </w:p>
    <w:p w14:paraId="05F3E385">
      <w:pPr>
        <w:spacing w:line="400" w:lineRule="exact"/>
        <w:ind w:firstLine="480"/>
        <w:jc w:val="both"/>
      </w:pPr>
    </w:p>
    <w:p w14:paraId="72942D81">
      <w:pPr>
        <w:spacing w:line="400" w:lineRule="exact"/>
        <w:ind w:firstLine="480"/>
        <w:jc w:val="both"/>
      </w:pPr>
    </w:p>
    <w:p w14:paraId="1CE81F70">
      <w:pPr>
        <w:spacing w:line="400" w:lineRule="exact"/>
        <w:ind w:firstLine="480"/>
        <w:jc w:val="both"/>
      </w:pPr>
    </w:p>
    <w:p w14:paraId="04EF80A1">
      <w:pPr>
        <w:spacing w:line="400" w:lineRule="exact"/>
        <w:ind w:firstLine="480"/>
        <w:jc w:val="both"/>
      </w:pPr>
    </w:p>
    <w:p w14:paraId="024EA36D">
      <w:pPr>
        <w:spacing w:line="400" w:lineRule="exact"/>
        <w:ind w:firstLine="480"/>
        <w:jc w:val="both"/>
      </w:pPr>
    </w:p>
    <w:p w14:paraId="4C4A8C58">
      <w:pPr>
        <w:spacing w:line="400" w:lineRule="exact"/>
        <w:ind w:firstLine="480"/>
        <w:jc w:val="both"/>
      </w:pPr>
    </w:p>
    <w:p w14:paraId="269CFD7B">
      <w:pPr>
        <w:spacing w:line="400" w:lineRule="exact"/>
        <w:ind w:firstLine="480"/>
        <w:jc w:val="both"/>
      </w:pPr>
    </w:p>
    <w:p w14:paraId="22DBD498">
      <w:pPr>
        <w:spacing w:line="360" w:lineRule="auto"/>
        <w:jc w:val="both"/>
        <w:rPr>
          <w:b/>
        </w:rPr>
      </w:pPr>
      <w:r>
        <w:rPr>
          <w:rFonts w:hint="eastAsia"/>
          <w:b/>
        </w:rPr>
        <w:t xml:space="preserve">                                企业名称：</w:t>
      </w:r>
      <w:r>
        <w:rPr>
          <w:rFonts w:hint="eastAsia"/>
          <w:sz w:val="28"/>
          <w:szCs w:val="28"/>
        </w:rPr>
        <w:t xml:space="preserve">       </w:t>
      </w:r>
      <w:r>
        <w:rPr>
          <w:rFonts w:hint="eastAsia"/>
          <w:b/>
        </w:rPr>
        <w:t>（公章）</w:t>
      </w:r>
    </w:p>
    <w:p w14:paraId="7C196B2E">
      <w:pPr>
        <w:spacing w:line="36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0098F939">
      <w:pPr>
        <w:spacing w:line="360" w:lineRule="auto"/>
        <w:ind w:firstLine="482"/>
        <w:jc w:val="both"/>
        <w:rPr>
          <w:b/>
        </w:rPr>
      </w:pPr>
      <w:r>
        <w:rPr>
          <w:rFonts w:hint="eastAsia"/>
          <w:b/>
        </w:rPr>
        <w:t xml:space="preserve">                                 年   月  日</w:t>
      </w:r>
    </w:p>
    <w:p w14:paraId="191CF00C">
      <w:pPr>
        <w:spacing w:line="360" w:lineRule="auto"/>
        <w:ind w:firstLine="482"/>
        <w:jc w:val="both"/>
      </w:pPr>
      <w:r>
        <w:rPr>
          <w:rFonts w:hint="eastAsia"/>
        </w:rPr>
        <w:t>说明：投标人参加本次采购活动时，提供虚假残疾人福利性单位声明函的，以提供虚假材料谋取成交处理。</w:t>
      </w:r>
    </w:p>
    <w:p w14:paraId="27F63406">
      <w:pPr>
        <w:wordWrap w:val="0"/>
        <w:spacing w:line="400" w:lineRule="exact"/>
        <w:jc w:val="both"/>
        <w:rPr>
          <w:b/>
          <w:sz w:val="28"/>
          <w:szCs w:val="28"/>
        </w:rPr>
      </w:pPr>
    </w:p>
    <w:p w14:paraId="00D8724E">
      <w:pPr>
        <w:autoSpaceDE w:val="0"/>
        <w:autoSpaceDN w:val="0"/>
        <w:spacing w:line="400" w:lineRule="exact"/>
        <w:ind w:firstLine="843" w:firstLineChars="350"/>
        <w:jc w:val="both"/>
        <w:rPr>
          <w:b/>
          <w:bCs/>
          <w:lang w:val="zh-CN"/>
        </w:rPr>
      </w:pPr>
      <w:r>
        <w:rPr>
          <w:rFonts w:hint="eastAsia"/>
          <w:b/>
          <w:bCs/>
        </w:rPr>
        <w:t>注：</w:t>
      </w:r>
      <w:r>
        <w:rPr>
          <w:rFonts w:hint="eastAsia"/>
          <w:b/>
          <w:bCs/>
          <w:lang w:val="zh-CN"/>
        </w:rPr>
        <w:t>若无此项内容，可不提供此函。</w:t>
      </w:r>
    </w:p>
    <w:p w14:paraId="0F599355">
      <w:pPr>
        <w:autoSpaceDE w:val="0"/>
        <w:autoSpaceDN w:val="0"/>
        <w:spacing w:line="400" w:lineRule="exact"/>
        <w:jc w:val="both"/>
        <w:rPr>
          <w:lang w:val="zh-CN"/>
        </w:rPr>
      </w:pPr>
    </w:p>
    <w:p w14:paraId="10A74AF9">
      <w:pPr>
        <w:pStyle w:val="24"/>
        <w:ind w:firstLine="210"/>
        <w:rPr>
          <w:rFonts w:ascii="宋体" w:hAnsi="宋体" w:cs="宋体"/>
          <w:lang w:val="zh-CN"/>
        </w:rPr>
      </w:pPr>
    </w:p>
    <w:p w14:paraId="4C9CAD07">
      <w:pPr>
        <w:rPr>
          <w:lang w:val="zh-CN"/>
        </w:rPr>
      </w:pPr>
    </w:p>
    <w:p w14:paraId="4743CB8B">
      <w:pPr>
        <w:pStyle w:val="7"/>
        <w:rPr>
          <w:rFonts w:ascii="宋体" w:hAnsi="宋体" w:cs="宋体"/>
          <w:lang w:val="zh-CN"/>
        </w:rPr>
      </w:pPr>
    </w:p>
    <w:p w14:paraId="19956025">
      <w:pPr>
        <w:rPr>
          <w:lang w:val="zh-CN"/>
        </w:rPr>
      </w:pPr>
      <w:bookmarkStart w:id="1957" w:name="_Toc23249"/>
      <w:bookmarkStart w:id="1958" w:name="_Toc10781"/>
    </w:p>
    <w:p w14:paraId="72325888">
      <w:pPr>
        <w:pStyle w:val="23"/>
        <w:spacing w:after="0" w:line="400" w:lineRule="exact"/>
        <w:jc w:val="both"/>
        <w:outlineLvl w:val="1"/>
        <w:rPr>
          <w:rFonts w:ascii="宋体" w:hAnsi="宋体" w:cs="宋体"/>
          <w:smallCaps w:val="0"/>
          <w:kern w:val="0"/>
          <w:sz w:val="28"/>
          <w:szCs w:val="28"/>
          <w:lang w:eastAsia="zh-CN"/>
        </w:rPr>
      </w:pPr>
      <w:bookmarkStart w:id="1959" w:name="_Toc6527"/>
      <w:bookmarkStart w:id="1960" w:name="_Toc3339"/>
      <w:r>
        <w:rPr>
          <w:rFonts w:hint="eastAsia" w:ascii="宋体" w:hAnsi="宋体" w:cs="宋体"/>
          <w:smallCaps w:val="0"/>
          <w:kern w:val="0"/>
          <w:sz w:val="28"/>
          <w:szCs w:val="28"/>
          <w:lang w:val="zh-CN" w:eastAsia="zh-CN"/>
        </w:rPr>
        <w:t>附件</w:t>
      </w:r>
      <w:r>
        <w:rPr>
          <w:rFonts w:hint="eastAsia" w:ascii="宋体" w:hAnsi="宋体" w:cs="宋体"/>
          <w:smallCaps w:val="0"/>
          <w:kern w:val="0"/>
          <w:sz w:val="28"/>
          <w:szCs w:val="28"/>
          <w:lang w:eastAsia="zh-CN"/>
        </w:rPr>
        <w:t>16：监狱企业证明资料</w:t>
      </w:r>
      <w:bookmarkEnd w:id="1957"/>
      <w:bookmarkEnd w:id="1958"/>
      <w:bookmarkEnd w:id="1959"/>
      <w:bookmarkEnd w:id="1960"/>
    </w:p>
    <w:p w14:paraId="3850363A">
      <w:pPr>
        <w:widowControl w:val="0"/>
        <w:spacing w:line="480" w:lineRule="auto"/>
        <w:ind w:firstLine="480"/>
        <w:jc w:val="both"/>
      </w:pPr>
    </w:p>
    <w:p w14:paraId="309DBF8F">
      <w:pPr>
        <w:widowControl w:val="0"/>
        <w:spacing w:line="480" w:lineRule="auto"/>
        <w:ind w:firstLine="480"/>
        <w:jc w:val="both"/>
      </w:pPr>
      <w:r>
        <w:rPr>
          <w:rFonts w:hint="eastAsia"/>
        </w:rPr>
        <w:t>备注：按 《财政部司法部关于政府采购支持监狱企业发展有关问题的通知》(财库〔2014〕68号)文件规定提供证明文件（复印件）。</w:t>
      </w:r>
    </w:p>
    <w:p w14:paraId="21662BD8">
      <w:pPr>
        <w:widowControl w:val="0"/>
        <w:spacing w:line="480" w:lineRule="auto"/>
        <w:ind w:firstLine="480"/>
        <w:jc w:val="both"/>
      </w:pPr>
      <w:r>
        <w:rPr>
          <w:rFonts w:hint="eastAsia"/>
        </w:rPr>
        <w:t xml:space="preserve">                 </w:t>
      </w:r>
      <w:bookmarkStart w:id="1961" w:name="_Toc22071_WPSOffice_Level3"/>
    </w:p>
    <w:p w14:paraId="07E736B1">
      <w:pPr>
        <w:widowControl w:val="0"/>
        <w:spacing w:line="480" w:lineRule="auto"/>
        <w:ind w:firstLine="480"/>
        <w:jc w:val="both"/>
      </w:pPr>
    </w:p>
    <w:p w14:paraId="1126F27F">
      <w:pPr>
        <w:widowControl w:val="0"/>
        <w:spacing w:line="480" w:lineRule="auto"/>
        <w:ind w:firstLine="3120" w:firstLineChars="1300"/>
        <w:jc w:val="both"/>
      </w:pPr>
      <w:r>
        <w:rPr>
          <w:rFonts w:hint="eastAsia"/>
        </w:rPr>
        <w:t>单位名称：       （公章）</w:t>
      </w:r>
      <w:bookmarkEnd w:id="1961"/>
    </w:p>
    <w:p w14:paraId="6CA531D6">
      <w:pPr>
        <w:widowControl w:val="0"/>
        <w:spacing w:line="480" w:lineRule="auto"/>
        <w:ind w:firstLine="480"/>
        <w:jc w:val="both"/>
      </w:pPr>
      <w:r>
        <w:rPr>
          <w:rFonts w:hint="eastAsia"/>
        </w:rPr>
        <w:t xml:space="preserve">        </w:t>
      </w:r>
      <w:bookmarkStart w:id="1962" w:name="_Toc11539_WPSOffice_Level3"/>
      <w:r>
        <w:rPr>
          <w:rFonts w:hint="eastAsia"/>
        </w:rPr>
        <w:t>法定代表人或委托代理人：       （签字或盖章）</w:t>
      </w:r>
      <w:bookmarkEnd w:id="1962"/>
    </w:p>
    <w:p w14:paraId="21140300">
      <w:pPr>
        <w:widowControl w:val="0"/>
        <w:spacing w:before="120" w:beforeLines="50" w:line="480" w:lineRule="auto"/>
        <w:ind w:firstLine="640" w:firstLineChars="200"/>
        <w:jc w:val="both"/>
        <w:rPr>
          <w:spacing w:val="6"/>
          <w:sz w:val="21"/>
        </w:rPr>
      </w:pPr>
      <w:r>
        <w:rPr>
          <w:rFonts w:hint="eastAsia"/>
          <w:bCs/>
          <w:sz w:val="32"/>
          <w:szCs w:val="32"/>
        </w:rPr>
        <w:t xml:space="preserve">                       </w:t>
      </w:r>
      <w:bookmarkStart w:id="1963" w:name="_Toc3285_WPSOffice_Level3"/>
      <w:r>
        <w:rPr>
          <w:rFonts w:hint="eastAsia"/>
        </w:rPr>
        <w:t>年   月  日</w:t>
      </w:r>
      <w:bookmarkEnd w:id="1963"/>
    </w:p>
    <w:p w14:paraId="76C7B073">
      <w:pPr>
        <w:ind w:firstLine="482" w:firstLineChars="200"/>
        <w:jc w:val="both"/>
      </w:pPr>
      <w:r>
        <w:rPr>
          <w:rFonts w:hint="eastAsia"/>
          <w:b/>
          <w:bCs/>
        </w:rPr>
        <w:t>说明：</w:t>
      </w:r>
      <w:r>
        <w:rPr>
          <w:rFonts w:hint="eastAsia"/>
        </w:rPr>
        <w:t>投标人参加本次采购活动时，提供虚假监狱企业声明函的，以提供虚假材料谋取成交处理。</w:t>
      </w:r>
    </w:p>
    <w:p w14:paraId="43B63EC9">
      <w:pPr>
        <w:jc w:val="both"/>
      </w:pPr>
    </w:p>
    <w:p w14:paraId="375BDEFA">
      <w:pPr>
        <w:widowControl w:val="0"/>
        <w:spacing w:line="480" w:lineRule="auto"/>
        <w:ind w:firstLine="480"/>
        <w:jc w:val="both"/>
        <w:rPr>
          <w:b/>
          <w:sz w:val="28"/>
          <w:szCs w:val="28"/>
        </w:rPr>
        <w:sectPr>
          <w:footerReference r:id="rId18"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1964" w:name="_Toc25903_WPSOffice_Level3"/>
      <w:bookmarkStart w:id="1965" w:name="_Toc28022_WPSOffice_Level3"/>
      <w:r>
        <w:rPr>
          <w:rFonts w:hint="eastAsia"/>
          <w:b/>
          <w:bCs/>
        </w:rPr>
        <w:t>(不属于监狱企业的无</w:t>
      </w:r>
      <w:bookmarkEnd w:id="1964"/>
      <w:bookmarkEnd w:id="1965"/>
      <w:r>
        <w:rPr>
          <w:rFonts w:hint="eastAsia"/>
          <w:b/>
          <w:bCs/>
        </w:rPr>
        <w:t>须提供）</w:t>
      </w:r>
    </w:p>
    <w:p w14:paraId="6ABF0515">
      <w:pPr>
        <w:spacing w:line="520" w:lineRule="exact"/>
        <w:rPr>
          <w:b/>
          <w:sz w:val="28"/>
          <w:szCs w:val="28"/>
        </w:rPr>
      </w:pPr>
      <w:r>
        <w:rPr>
          <w:rFonts w:hint="eastAsia"/>
          <w:b/>
          <w:sz w:val="28"/>
          <w:szCs w:val="28"/>
        </w:rPr>
        <w:t>附件17：供应商认为在其他方面有必要说明的事项</w:t>
      </w:r>
    </w:p>
    <w:p w14:paraId="37F6E3C4">
      <w:pPr>
        <w:spacing w:line="520" w:lineRule="exact"/>
        <w:rPr>
          <w:b/>
        </w:rPr>
      </w:pPr>
    </w:p>
    <w:p w14:paraId="64F7A104">
      <w:pPr>
        <w:pStyle w:val="23"/>
        <w:spacing w:line="520" w:lineRule="exact"/>
        <w:rPr>
          <w:rFonts w:ascii="宋体" w:hAnsi="宋体" w:cs="宋体"/>
          <w:sz w:val="28"/>
          <w:szCs w:val="28"/>
          <w:lang w:eastAsia="zh-CN"/>
        </w:rPr>
        <w:sectPr>
          <w:footerReference r:id="rId19" w:type="default"/>
          <w:footerReference r:id="rId20" w:type="even"/>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pPr>
      <w:r>
        <w:rPr>
          <w:rFonts w:hint="eastAsia" w:ascii="宋体" w:hAnsi="宋体" w:cs="宋体"/>
          <w:sz w:val="28"/>
          <w:szCs w:val="28"/>
          <w:lang w:eastAsia="zh-CN"/>
        </w:rPr>
        <w:t>供应商认为在其他方面有必要说明的事项</w:t>
      </w:r>
    </w:p>
    <w:p w14:paraId="197A4687">
      <w:pPr>
        <w:snapToGrid w:val="0"/>
        <w:spacing w:line="520" w:lineRule="exact"/>
        <w:outlineLvl w:val="1"/>
        <w:rPr>
          <w:b/>
          <w:sz w:val="28"/>
          <w:szCs w:val="28"/>
        </w:rPr>
      </w:pPr>
      <w:bookmarkStart w:id="1966" w:name="_Toc26413"/>
      <w:r>
        <w:rPr>
          <w:rFonts w:hint="eastAsia"/>
          <w:b/>
          <w:sz w:val="28"/>
          <w:szCs w:val="28"/>
        </w:rPr>
        <w:t>附件18：磋商最终报价表</w:t>
      </w:r>
      <w:bookmarkEnd w:id="1966"/>
    </w:p>
    <w:p w14:paraId="269C7C85">
      <w:pPr>
        <w:spacing w:line="520" w:lineRule="exact"/>
        <w:ind w:firstLine="2367" w:firstLineChars="655"/>
        <w:rPr>
          <w:b/>
          <w:sz w:val="36"/>
          <w:szCs w:val="36"/>
        </w:rPr>
      </w:pPr>
    </w:p>
    <w:p w14:paraId="0DA4EF53">
      <w:pPr>
        <w:spacing w:line="520" w:lineRule="exact"/>
        <w:ind w:firstLine="2909" w:firstLineChars="805"/>
        <w:rPr>
          <w:b/>
          <w:sz w:val="36"/>
          <w:szCs w:val="36"/>
        </w:rPr>
      </w:pPr>
      <w:r>
        <w:rPr>
          <w:rFonts w:hint="eastAsia"/>
          <w:b/>
          <w:sz w:val="36"/>
          <w:szCs w:val="36"/>
        </w:rPr>
        <w:t>磋商最终报价表</w:t>
      </w:r>
    </w:p>
    <w:p w14:paraId="6391B6BA">
      <w:pPr>
        <w:spacing w:line="520" w:lineRule="exact"/>
        <w:rPr>
          <w:b/>
          <w:sz w:val="28"/>
          <w:szCs w:val="28"/>
        </w:rPr>
      </w:pPr>
      <w:r>
        <w:rPr>
          <w:rFonts w:hint="eastAsia"/>
          <w:b/>
          <w:sz w:val="28"/>
          <w:szCs w:val="28"/>
        </w:rPr>
        <w:t xml:space="preserve">供应商名称：                                      </w:t>
      </w:r>
      <w:r>
        <w:rPr>
          <w:rFonts w:hint="eastAsia"/>
        </w:rPr>
        <w:t>单位：元</w:t>
      </w:r>
    </w:p>
    <w:tbl>
      <w:tblPr>
        <w:tblStyle w:val="25"/>
        <w:tblW w:w="91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765"/>
        <w:gridCol w:w="1236"/>
        <w:gridCol w:w="1713"/>
        <w:gridCol w:w="1246"/>
        <w:gridCol w:w="1029"/>
        <w:gridCol w:w="1287"/>
      </w:tblGrid>
      <w:tr w14:paraId="5999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9" w:hRule="atLeast"/>
        </w:trPr>
        <w:tc>
          <w:tcPr>
            <w:tcW w:w="860" w:type="dxa"/>
            <w:vAlign w:val="center"/>
          </w:tcPr>
          <w:p w14:paraId="009218B9">
            <w:pPr>
              <w:spacing w:line="520" w:lineRule="exact"/>
              <w:jc w:val="center"/>
              <w:rPr>
                <w:b/>
              </w:rPr>
            </w:pPr>
            <w:r>
              <w:rPr>
                <w:rFonts w:hint="eastAsia"/>
                <w:b/>
              </w:rPr>
              <w:t>项目名称</w:t>
            </w:r>
          </w:p>
        </w:tc>
        <w:tc>
          <w:tcPr>
            <w:tcW w:w="1765" w:type="dxa"/>
            <w:vAlign w:val="center"/>
          </w:tcPr>
          <w:p w14:paraId="125B2E1F">
            <w:pPr>
              <w:spacing w:line="520" w:lineRule="exact"/>
              <w:jc w:val="center"/>
              <w:rPr>
                <w:b/>
              </w:rPr>
            </w:pPr>
            <w:r>
              <w:rPr>
                <w:rFonts w:hint="eastAsia"/>
                <w:b/>
              </w:rPr>
              <w:t>磋商首次报价</w:t>
            </w:r>
          </w:p>
        </w:tc>
        <w:tc>
          <w:tcPr>
            <w:tcW w:w="1236" w:type="dxa"/>
            <w:vAlign w:val="center"/>
          </w:tcPr>
          <w:p w14:paraId="6A7B7897">
            <w:pPr>
              <w:spacing w:line="520" w:lineRule="exact"/>
              <w:jc w:val="center"/>
              <w:rPr>
                <w:b/>
              </w:rPr>
            </w:pPr>
            <w:r>
              <w:rPr>
                <w:rFonts w:hint="eastAsia"/>
                <w:b/>
              </w:rPr>
              <w:t>调整因素</w:t>
            </w:r>
          </w:p>
        </w:tc>
        <w:tc>
          <w:tcPr>
            <w:tcW w:w="1713" w:type="dxa"/>
            <w:vAlign w:val="center"/>
          </w:tcPr>
          <w:p w14:paraId="700491E0">
            <w:pPr>
              <w:spacing w:line="520" w:lineRule="exact"/>
              <w:jc w:val="center"/>
              <w:rPr>
                <w:b/>
              </w:rPr>
            </w:pPr>
            <w:r>
              <w:rPr>
                <w:rFonts w:hint="eastAsia"/>
                <w:b/>
              </w:rPr>
              <w:t>磋商最终报价</w:t>
            </w:r>
          </w:p>
        </w:tc>
        <w:tc>
          <w:tcPr>
            <w:tcW w:w="1246" w:type="dxa"/>
            <w:vAlign w:val="center"/>
          </w:tcPr>
          <w:p w14:paraId="59E6FFB7">
            <w:pPr>
              <w:spacing w:line="520" w:lineRule="exact"/>
              <w:jc w:val="center"/>
              <w:rPr>
                <w:b/>
              </w:rPr>
            </w:pPr>
            <w:r>
              <w:rPr>
                <w:rFonts w:hint="eastAsia"/>
                <w:b/>
              </w:rPr>
              <w:t>工程质量</w:t>
            </w:r>
          </w:p>
        </w:tc>
        <w:tc>
          <w:tcPr>
            <w:tcW w:w="1029" w:type="dxa"/>
            <w:vAlign w:val="center"/>
          </w:tcPr>
          <w:p w14:paraId="012BF501">
            <w:pPr>
              <w:spacing w:line="520" w:lineRule="exact"/>
              <w:jc w:val="center"/>
              <w:rPr>
                <w:b/>
              </w:rPr>
            </w:pPr>
            <w:r>
              <w:rPr>
                <w:rFonts w:hint="eastAsia"/>
                <w:b/>
              </w:rPr>
              <w:t>工期</w:t>
            </w:r>
          </w:p>
        </w:tc>
        <w:tc>
          <w:tcPr>
            <w:tcW w:w="1287" w:type="dxa"/>
            <w:vAlign w:val="center"/>
          </w:tcPr>
          <w:p w14:paraId="1F4E52C8">
            <w:pPr>
              <w:spacing w:line="520" w:lineRule="exact"/>
              <w:jc w:val="center"/>
              <w:rPr>
                <w:b/>
              </w:rPr>
            </w:pPr>
            <w:r>
              <w:rPr>
                <w:rFonts w:hint="eastAsia"/>
                <w:b/>
              </w:rPr>
              <w:t>项目</w:t>
            </w:r>
          </w:p>
          <w:p w14:paraId="56595CE5">
            <w:pPr>
              <w:spacing w:line="520" w:lineRule="exact"/>
              <w:jc w:val="center"/>
              <w:rPr>
                <w:b/>
              </w:rPr>
            </w:pPr>
            <w:r>
              <w:rPr>
                <w:rFonts w:hint="eastAsia"/>
                <w:b/>
              </w:rPr>
              <w:t>负责人</w:t>
            </w:r>
          </w:p>
        </w:tc>
      </w:tr>
      <w:tr w14:paraId="7C46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trPr>
        <w:tc>
          <w:tcPr>
            <w:tcW w:w="860" w:type="dxa"/>
          </w:tcPr>
          <w:p w14:paraId="2AD908F9">
            <w:pPr>
              <w:spacing w:line="520" w:lineRule="exact"/>
            </w:pPr>
          </w:p>
        </w:tc>
        <w:tc>
          <w:tcPr>
            <w:tcW w:w="1765" w:type="dxa"/>
          </w:tcPr>
          <w:p w14:paraId="4354532B">
            <w:pPr>
              <w:spacing w:line="520" w:lineRule="exact"/>
            </w:pPr>
          </w:p>
        </w:tc>
        <w:tc>
          <w:tcPr>
            <w:tcW w:w="1236" w:type="dxa"/>
          </w:tcPr>
          <w:p w14:paraId="7625851B">
            <w:pPr>
              <w:spacing w:line="520" w:lineRule="exact"/>
            </w:pPr>
          </w:p>
        </w:tc>
        <w:tc>
          <w:tcPr>
            <w:tcW w:w="1713" w:type="dxa"/>
          </w:tcPr>
          <w:p w14:paraId="6D3CF129">
            <w:pPr>
              <w:spacing w:line="520" w:lineRule="exact"/>
            </w:pPr>
          </w:p>
        </w:tc>
        <w:tc>
          <w:tcPr>
            <w:tcW w:w="1246" w:type="dxa"/>
          </w:tcPr>
          <w:p w14:paraId="38759659">
            <w:pPr>
              <w:spacing w:line="520" w:lineRule="exact"/>
            </w:pPr>
          </w:p>
        </w:tc>
        <w:tc>
          <w:tcPr>
            <w:tcW w:w="1029" w:type="dxa"/>
          </w:tcPr>
          <w:p w14:paraId="6483DC38">
            <w:pPr>
              <w:spacing w:line="520" w:lineRule="exact"/>
            </w:pPr>
          </w:p>
        </w:tc>
        <w:tc>
          <w:tcPr>
            <w:tcW w:w="1287" w:type="dxa"/>
          </w:tcPr>
          <w:p w14:paraId="327E9632">
            <w:pPr>
              <w:spacing w:line="520" w:lineRule="exact"/>
            </w:pPr>
          </w:p>
        </w:tc>
      </w:tr>
      <w:tr w14:paraId="1437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3" w:hRule="atLeast"/>
        </w:trPr>
        <w:tc>
          <w:tcPr>
            <w:tcW w:w="9136" w:type="dxa"/>
            <w:gridSpan w:val="7"/>
          </w:tcPr>
          <w:p w14:paraId="75399183">
            <w:pPr>
              <w:spacing w:line="520" w:lineRule="exact"/>
            </w:pPr>
            <w:r>
              <w:rPr>
                <w:rFonts w:hint="eastAsia"/>
              </w:rPr>
              <w:t>最终报价（大写）：</w:t>
            </w:r>
          </w:p>
        </w:tc>
      </w:tr>
      <w:tr w14:paraId="1BBE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9" w:hRule="atLeast"/>
        </w:trPr>
        <w:tc>
          <w:tcPr>
            <w:tcW w:w="9136" w:type="dxa"/>
            <w:gridSpan w:val="7"/>
          </w:tcPr>
          <w:p w14:paraId="0B37DF16">
            <w:pPr>
              <w:spacing w:line="520" w:lineRule="exact"/>
            </w:pPr>
            <w:r>
              <w:rPr>
                <w:rFonts w:hint="eastAsia"/>
              </w:rPr>
              <w:t>最终确定的质量保证及服务承诺（优惠条件）：</w:t>
            </w:r>
          </w:p>
        </w:tc>
      </w:tr>
    </w:tbl>
    <w:p w14:paraId="6B3120ED">
      <w:pPr>
        <w:spacing w:line="520" w:lineRule="exact"/>
        <w:ind w:firstLine="354" w:firstLineChars="147"/>
        <w:rPr>
          <w:rFonts w:hint="eastAsia"/>
        </w:rPr>
      </w:pPr>
      <w:r>
        <w:rPr>
          <w:rFonts w:hint="eastAsia"/>
          <w:b/>
          <w:bCs/>
        </w:rPr>
        <w:t>注：</w:t>
      </w:r>
      <w:r>
        <w:rPr>
          <w:rFonts w:hint="eastAsia"/>
        </w:rPr>
        <w:t>1、在磋商过程中，磋商最终报价与首次报价的价格发生的浮动比例，在项目签订合同时对首次报价单价的基础上进行同比例浮动，作为签订合同的最终单价；</w:t>
      </w:r>
    </w:p>
    <w:p w14:paraId="5F937B51">
      <w:pPr>
        <w:spacing w:line="520" w:lineRule="exact"/>
        <w:ind w:firstLine="352" w:firstLineChars="147"/>
        <w:rPr>
          <w:rFonts w:hint="eastAsia"/>
        </w:rPr>
      </w:pPr>
      <w:r>
        <w:rPr>
          <w:rFonts w:hint="eastAsia"/>
        </w:rPr>
        <w:t>2、最终报价表作为响应文件的组成部分，不与响应文件同时发送。由资格</w:t>
      </w:r>
    </w:p>
    <w:p w14:paraId="0AEC731F">
      <w:pPr>
        <w:spacing w:line="520" w:lineRule="exact"/>
        <w:ind w:firstLine="352" w:firstLineChars="147"/>
      </w:pPr>
      <w:r>
        <w:rPr>
          <w:rFonts w:hint="eastAsia"/>
        </w:rPr>
        <w:t>审查合格的供应商填写最终报价表并签字、盖章，供应商需随时关注政采云平台。</w:t>
      </w:r>
    </w:p>
    <w:p w14:paraId="03387AB2">
      <w:pPr>
        <w:tabs>
          <w:tab w:val="left" w:pos="168"/>
        </w:tabs>
        <w:adjustRightInd w:val="0"/>
        <w:spacing w:line="520" w:lineRule="exact"/>
        <w:textAlignment w:val="baseline"/>
        <w:rPr>
          <w:b/>
          <w:bCs/>
          <w:sz w:val="28"/>
        </w:rPr>
      </w:pPr>
    </w:p>
    <w:p w14:paraId="64EB9C64">
      <w:pPr>
        <w:spacing w:line="480" w:lineRule="auto"/>
        <w:ind w:firstLine="3571" w:firstLineChars="1482"/>
        <w:rPr>
          <w:b/>
        </w:rPr>
      </w:pPr>
      <w:r>
        <w:rPr>
          <w:rFonts w:hint="eastAsia"/>
          <w:b/>
        </w:rPr>
        <w:t>供应商：</w:t>
      </w:r>
      <w:r>
        <w:rPr>
          <w:rFonts w:hint="eastAsia"/>
          <w:sz w:val="28"/>
          <w:szCs w:val="28"/>
        </w:rPr>
        <w:t xml:space="preserve">       </w:t>
      </w:r>
      <w:r>
        <w:rPr>
          <w:rFonts w:hint="eastAsia"/>
          <w:b/>
        </w:rPr>
        <w:t>（公章）</w:t>
      </w:r>
    </w:p>
    <w:p w14:paraId="167FD7C1">
      <w:pPr>
        <w:spacing w:line="480" w:lineRule="auto"/>
        <w:ind w:firstLine="482"/>
        <w:jc w:val="center"/>
        <w:outlineLvl w:val="0"/>
        <w:rPr>
          <w:b/>
        </w:rPr>
      </w:pPr>
      <w:r>
        <w:rPr>
          <w:rFonts w:hint="eastAsia"/>
          <w:b/>
        </w:rPr>
        <w:t xml:space="preserve">     </w:t>
      </w:r>
      <w:bookmarkStart w:id="1967" w:name="_Toc26904"/>
      <w:r>
        <w:rPr>
          <w:rFonts w:hint="eastAsia"/>
          <w:b/>
        </w:rPr>
        <w:t>法定代表人或委托代理人：</w:t>
      </w:r>
      <w:r>
        <w:rPr>
          <w:rFonts w:hint="eastAsia"/>
          <w:sz w:val="28"/>
          <w:szCs w:val="28"/>
        </w:rPr>
        <w:t xml:space="preserve">       </w:t>
      </w:r>
      <w:r>
        <w:rPr>
          <w:rFonts w:hint="eastAsia"/>
          <w:b/>
        </w:rPr>
        <w:t>（签字或盖章）</w:t>
      </w:r>
      <w:bookmarkEnd w:id="1967"/>
    </w:p>
    <w:p w14:paraId="26BC0C0B">
      <w:pPr>
        <w:spacing w:line="480" w:lineRule="auto"/>
        <w:ind w:firstLine="482"/>
        <w:jc w:val="center"/>
        <w:rPr>
          <w:b/>
        </w:rPr>
      </w:pPr>
      <w:r>
        <w:rPr>
          <w:rFonts w:hint="eastAsia"/>
          <w:b/>
        </w:rPr>
        <w:t xml:space="preserve">              年   月  日</w:t>
      </w:r>
      <w:bookmarkEnd w:id="1942"/>
      <w:bookmarkEnd w:id="1943"/>
      <w:bookmarkEnd w:id="1944"/>
    </w:p>
    <w:sectPr>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EA17C91-DF08-40AC-8327-C413C51C7466}"/>
  </w:font>
  <w:font w:name="黑体">
    <w:panose1 w:val="02010609060101010101"/>
    <w:charset w:val="86"/>
    <w:family w:val="auto"/>
    <w:pitch w:val="default"/>
    <w:sig w:usb0="800002BF" w:usb1="38CF7CFA" w:usb2="00000016" w:usb3="00000000" w:csb0="00040001" w:csb1="00000000"/>
    <w:embedRegular r:id="rId2" w:fontKey="{2B08A57D-5BF7-435A-AA14-ECB6A88CC007}"/>
  </w:font>
  <w:font w:name="Courier New">
    <w:panose1 w:val="02070309020205020404"/>
    <w:charset w:val="01"/>
    <w:family w:val="modern"/>
    <w:pitch w:val="default"/>
    <w:sig w:usb0="E0002EFF" w:usb1="C0007843" w:usb2="00000009" w:usb3="00000000" w:csb0="400001FF" w:csb1="FFFF0000"/>
    <w:embedRegular r:id="rId3" w:fontKey="{BA61CBED-BFF5-4D04-BFC0-30C511ECD12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embedRegular r:id="rId4" w:fontKey="{548860D5-2D77-4A81-B85E-CC4AB3051D4F}"/>
  </w:font>
  <w:font w:name="方正小标宋简体">
    <w:altName w:val="黑体"/>
    <w:panose1 w:val="00000000000000000000"/>
    <w:charset w:val="86"/>
    <w:family w:val="script"/>
    <w:pitch w:val="default"/>
    <w:sig w:usb0="00000000" w:usb1="00000000" w:usb2="00000000" w:usb3="00000000" w:csb0="00040000" w:csb1="00000000"/>
    <w:embedRegular r:id="rId5" w:fontKey="{A23E5610-8036-48C7-ACCC-2D0650618609}"/>
  </w:font>
  <w:font w:name="华文中宋">
    <w:altName w:val="宋体"/>
    <w:panose1 w:val="00000000000000000000"/>
    <w:charset w:val="86"/>
    <w:family w:val="auto"/>
    <w:pitch w:val="default"/>
    <w:sig w:usb0="00000000" w:usb1="00000000" w:usb2="00000000" w:usb3="00000000" w:csb0="0004009F" w:csb1="DFD70000"/>
    <w:embedRegular r:id="rId6" w:fontKey="{6D7E2D11-A1CA-4E52-A178-34CD35AB9292}"/>
  </w:font>
  <w:font w:name="仿宋">
    <w:panose1 w:val="02010609060101010101"/>
    <w:charset w:val="86"/>
    <w:family w:val="modern"/>
    <w:pitch w:val="default"/>
    <w:sig w:usb0="800002BF" w:usb1="38CF7CFA" w:usb2="00000016" w:usb3="00000000" w:csb0="00040001" w:csb1="00000000"/>
    <w:embedRegular r:id="rId7" w:fontKey="{2634AFDE-B83D-47D8-9FDA-C5551D86C44C}"/>
  </w:font>
  <w:font w:name="方正仿宋_GB2312">
    <w:panose1 w:val="02000000000000000000"/>
    <w:charset w:val="86"/>
    <w:family w:val="auto"/>
    <w:pitch w:val="default"/>
    <w:sig w:usb0="A00002BF" w:usb1="184F6CFA" w:usb2="00000012" w:usb3="00000000" w:csb0="00040001" w:csb1="00000000"/>
    <w:embedRegular r:id="rId8" w:fontKey="{632DAC94-639C-4BC5-82DF-C94D9BF155E6}"/>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3"/>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3"/>
      <w:framePr w:wrap="around" w:vAnchor="text" w:hAnchor="margin" w:xAlign="center" w:y="1"/>
      <w:ind w:firstLine="360"/>
      <w:rPr>
        <w:rStyle w:val="28"/>
      </w:rPr>
    </w:pPr>
    <w:r>
      <w:fldChar w:fldCharType="begin"/>
    </w:r>
    <w:r>
      <w:rPr>
        <w:rStyle w:val="28"/>
      </w:rPr>
      <w:instrText xml:space="preserve">PAGE  </w:instrText>
    </w:r>
    <w:r>
      <w:fldChar w:fldCharType="end"/>
    </w:r>
  </w:p>
  <w:p w14:paraId="6C8038A4">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3"/>
                    </w:pPr>
                    <w:r>
                      <w:fldChar w:fldCharType="begin"/>
                    </w:r>
                    <w:r>
                      <w:instrText xml:space="preserve"> PAGE  \* MERGEFORMAT </w:instrText>
                    </w:r>
                    <w:r>
                      <w:fldChar w:fldCharType="separate"/>
                    </w:r>
                    <w:r>
                      <w:t>21</w:t>
                    </w:r>
                    <w:r>
                      <w:fldChar w:fldCharType="end"/>
                    </w:r>
                  </w:p>
                </w:txbxContent>
              </v:textbox>
            </v:shape>
          </w:pict>
        </mc:Fallback>
      </mc:AlternateContent>
    </w:r>
    <w:r>
      <w:rPr>
        <w:rFonts w:hint="eastAsia"/>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3"/>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9"/>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4"/>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4"/>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4208832A"/>
    <w:multiLevelType w:val="singleLevel"/>
    <w:tmpl w:val="4208832A"/>
    <w:lvl w:ilvl="0" w:tentative="0">
      <w:start w:val="1"/>
      <w:numFmt w:val="decimal"/>
      <w:suff w:val="space"/>
      <w:lvlText w:val="%1."/>
      <w:lvlJc w:val="left"/>
    </w:lvl>
  </w:abstractNum>
  <w:abstractNum w:abstractNumId="6">
    <w:nsid w:val="52568F9F"/>
    <w:multiLevelType w:val="singleLevel"/>
    <w:tmpl w:val="52568F9F"/>
    <w:lvl w:ilvl="0" w:tentative="0">
      <w:start w:val="4"/>
      <w:numFmt w:val="decimal"/>
      <w:suff w:val="space"/>
      <w:lvlText w:val="（%1）"/>
      <w:lvlJc w:val="left"/>
    </w:lvl>
  </w:abstractNum>
  <w:num w:numId="1">
    <w:abstractNumId w:val="2"/>
  </w:num>
  <w:num w:numId="2">
    <w:abstractNumId w:val="1"/>
  </w:num>
  <w:num w:numId="3">
    <w:abstractNumId w:val="6"/>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186524"/>
    <w:rsid w:val="00365674"/>
    <w:rsid w:val="003B10CA"/>
    <w:rsid w:val="003D48BE"/>
    <w:rsid w:val="00500433"/>
    <w:rsid w:val="0089698D"/>
    <w:rsid w:val="00906786"/>
    <w:rsid w:val="009E4E05"/>
    <w:rsid w:val="00E92D73"/>
    <w:rsid w:val="01121891"/>
    <w:rsid w:val="01393337"/>
    <w:rsid w:val="01BF05CD"/>
    <w:rsid w:val="01C506B1"/>
    <w:rsid w:val="01E44FDB"/>
    <w:rsid w:val="01E50D53"/>
    <w:rsid w:val="01E9087B"/>
    <w:rsid w:val="027D71DE"/>
    <w:rsid w:val="02906F11"/>
    <w:rsid w:val="02C72207"/>
    <w:rsid w:val="02DF57A3"/>
    <w:rsid w:val="02F4124E"/>
    <w:rsid w:val="030D5285"/>
    <w:rsid w:val="035547B1"/>
    <w:rsid w:val="03CA1371"/>
    <w:rsid w:val="03E77005"/>
    <w:rsid w:val="048C2336"/>
    <w:rsid w:val="0506170D"/>
    <w:rsid w:val="054A784B"/>
    <w:rsid w:val="06113EC5"/>
    <w:rsid w:val="06417385"/>
    <w:rsid w:val="068648B3"/>
    <w:rsid w:val="06A116ED"/>
    <w:rsid w:val="06D33870"/>
    <w:rsid w:val="06EB0BBA"/>
    <w:rsid w:val="06F55595"/>
    <w:rsid w:val="079A3461"/>
    <w:rsid w:val="07A86AAB"/>
    <w:rsid w:val="07FB06E6"/>
    <w:rsid w:val="083B312C"/>
    <w:rsid w:val="085A5FF7"/>
    <w:rsid w:val="085E15A9"/>
    <w:rsid w:val="08AA1376"/>
    <w:rsid w:val="098C1650"/>
    <w:rsid w:val="0AAE43D8"/>
    <w:rsid w:val="0AFB5144"/>
    <w:rsid w:val="0B102A69"/>
    <w:rsid w:val="0B386398"/>
    <w:rsid w:val="0BE83A74"/>
    <w:rsid w:val="0C596EED"/>
    <w:rsid w:val="0CB8153E"/>
    <w:rsid w:val="0CC47EE3"/>
    <w:rsid w:val="0D990378"/>
    <w:rsid w:val="0D995546"/>
    <w:rsid w:val="0DC363ED"/>
    <w:rsid w:val="0DDC300B"/>
    <w:rsid w:val="0DF1743D"/>
    <w:rsid w:val="0E26697C"/>
    <w:rsid w:val="0E3015A8"/>
    <w:rsid w:val="0E3727FF"/>
    <w:rsid w:val="0E562E51"/>
    <w:rsid w:val="0E682AF0"/>
    <w:rsid w:val="0E9802DA"/>
    <w:rsid w:val="0F267F0B"/>
    <w:rsid w:val="0F851480"/>
    <w:rsid w:val="10354C54"/>
    <w:rsid w:val="10B034B5"/>
    <w:rsid w:val="115630D4"/>
    <w:rsid w:val="1183304D"/>
    <w:rsid w:val="120668A8"/>
    <w:rsid w:val="12410569"/>
    <w:rsid w:val="124B764A"/>
    <w:rsid w:val="126F7F2A"/>
    <w:rsid w:val="132711CC"/>
    <w:rsid w:val="1335392F"/>
    <w:rsid w:val="13452F0C"/>
    <w:rsid w:val="13A97E33"/>
    <w:rsid w:val="13C133CE"/>
    <w:rsid w:val="14AA3E63"/>
    <w:rsid w:val="14C842E9"/>
    <w:rsid w:val="14DC5FE6"/>
    <w:rsid w:val="15070B58"/>
    <w:rsid w:val="151A7A7B"/>
    <w:rsid w:val="152F4368"/>
    <w:rsid w:val="15A765F4"/>
    <w:rsid w:val="162C653E"/>
    <w:rsid w:val="164333B5"/>
    <w:rsid w:val="16900E36"/>
    <w:rsid w:val="16B965DF"/>
    <w:rsid w:val="173D3933"/>
    <w:rsid w:val="17AB7D17"/>
    <w:rsid w:val="184F2F23"/>
    <w:rsid w:val="185254F4"/>
    <w:rsid w:val="186E51A7"/>
    <w:rsid w:val="19042D08"/>
    <w:rsid w:val="19234989"/>
    <w:rsid w:val="1A4408B5"/>
    <w:rsid w:val="1A5F07D0"/>
    <w:rsid w:val="1B3D0A14"/>
    <w:rsid w:val="1B701236"/>
    <w:rsid w:val="1B77483D"/>
    <w:rsid w:val="1BB747A9"/>
    <w:rsid w:val="1BBB4BA7"/>
    <w:rsid w:val="1BD9327F"/>
    <w:rsid w:val="1C205EFD"/>
    <w:rsid w:val="1C395ACC"/>
    <w:rsid w:val="1C454471"/>
    <w:rsid w:val="1C5733AC"/>
    <w:rsid w:val="1C626DD1"/>
    <w:rsid w:val="1CA94A00"/>
    <w:rsid w:val="1CC61A56"/>
    <w:rsid w:val="1D436C02"/>
    <w:rsid w:val="1D5C7CC4"/>
    <w:rsid w:val="1DF26C18"/>
    <w:rsid w:val="1E8C14A5"/>
    <w:rsid w:val="1EAF2075"/>
    <w:rsid w:val="1ED0096A"/>
    <w:rsid w:val="1EF4545C"/>
    <w:rsid w:val="1F05517E"/>
    <w:rsid w:val="1F056E54"/>
    <w:rsid w:val="1F533349"/>
    <w:rsid w:val="1F9A0ECD"/>
    <w:rsid w:val="20131332"/>
    <w:rsid w:val="20592BE1"/>
    <w:rsid w:val="20847C5E"/>
    <w:rsid w:val="20FA0C45"/>
    <w:rsid w:val="21020B82"/>
    <w:rsid w:val="213C5E08"/>
    <w:rsid w:val="217E5682"/>
    <w:rsid w:val="21B31E7D"/>
    <w:rsid w:val="21CB366A"/>
    <w:rsid w:val="21FD15AA"/>
    <w:rsid w:val="220234BA"/>
    <w:rsid w:val="22140B6D"/>
    <w:rsid w:val="226D4721"/>
    <w:rsid w:val="23024E6A"/>
    <w:rsid w:val="2322375E"/>
    <w:rsid w:val="23682BA3"/>
    <w:rsid w:val="23D700A4"/>
    <w:rsid w:val="23DD119A"/>
    <w:rsid w:val="23E822B1"/>
    <w:rsid w:val="2415065A"/>
    <w:rsid w:val="24977834"/>
    <w:rsid w:val="24BC0C2F"/>
    <w:rsid w:val="24C34ACD"/>
    <w:rsid w:val="24E707BB"/>
    <w:rsid w:val="2500205F"/>
    <w:rsid w:val="255F3D2C"/>
    <w:rsid w:val="25CD30CC"/>
    <w:rsid w:val="25F172B8"/>
    <w:rsid w:val="25F25669"/>
    <w:rsid w:val="26451C3D"/>
    <w:rsid w:val="264D464E"/>
    <w:rsid w:val="2650413E"/>
    <w:rsid w:val="26945333"/>
    <w:rsid w:val="26B47B5C"/>
    <w:rsid w:val="26E52AD8"/>
    <w:rsid w:val="27A74232"/>
    <w:rsid w:val="27B65DA8"/>
    <w:rsid w:val="27EA51F3"/>
    <w:rsid w:val="28506677"/>
    <w:rsid w:val="28F65471"/>
    <w:rsid w:val="290A4A78"/>
    <w:rsid w:val="293D3080"/>
    <w:rsid w:val="294F4B81"/>
    <w:rsid w:val="295D54F5"/>
    <w:rsid w:val="29944FFB"/>
    <w:rsid w:val="29D323C4"/>
    <w:rsid w:val="2A2F0444"/>
    <w:rsid w:val="2A726D79"/>
    <w:rsid w:val="2AA56DDD"/>
    <w:rsid w:val="2AF958D5"/>
    <w:rsid w:val="2AFA0B1C"/>
    <w:rsid w:val="2B754A3B"/>
    <w:rsid w:val="2BA50A88"/>
    <w:rsid w:val="2BEE4857"/>
    <w:rsid w:val="2BF37A45"/>
    <w:rsid w:val="2BF81592"/>
    <w:rsid w:val="2CB2345D"/>
    <w:rsid w:val="2CC633AC"/>
    <w:rsid w:val="2CCB2770"/>
    <w:rsid w:val="2CFC5020"/>
    <w:rsid w:val="2D421E52"/>
    <w:rsid w:val="2D9139BA"/>
    <w:rsid w:val="2DA1380C"/>
    <w:rsid w:val="2DB772ED"/>
    <w:rsid w:val="2DDD275B"/>
    <w:rsid w:val="2E0A72C8"/>
    <w:rsid w:val="2E173748"/>
    <w:rsid w:val="2E873047"/>
    <w:rsid w:val="2EE87609"/>
    <w:rsid w:val="2F0D0E1E"/>
    <w:rsid w:val="2F262AE4"/>
    <w:rsid w:val="2FC516F9"/>
    <w:rsid w:val="30474804"/>
    <w:rsid w:val="3076603D"/>
    <w:rsid w:val="30BF083E"/>
    <w:rsid w:val="312E0137"/>
    <w:rsid w:val="31440D43"/>
    <w:rsid w:val="3186191E"/>
    <w:rsid w:val="31A14AD1"/>
    <w:rsid w:val="32A45F3D"/>
    <w:rsid w:val="32B94475"/>
    <w:rsid w:val="330D2469"/>
    <w:rsid w:val="33244988"/>
    <w:rsid w:val="336A7FDF"/>
    <w:rsid w:val="3432670B"/>
    <w:rsid w:val="34585B94"/>
    <w:rsid w:val="345E3ECA"/>
    <w:rsid w:val="34605E94"/>
    <w:rsid w:val="34806536"/>
    <w:rsid w:val="351840CE"/>
    <w:rsid w:val="35241755"/>
    <w:rsid w:val="35A84E92"/>
    <w:rsid w:val="35B268D4"/>
    <w:rsid w:val="35FE3BB6"/>
    <w:rsid w:val="36723C5D"/>
    <w:rsid w:val="36781311"/>
    <w:rsid w:val="36F04CBD"/>
    <w:rsid w:val="37B81B43"/>
    <w:rsid w:val="37F45271"/>
    <w:rsid w:val="38305B7D"/>
    <w:rsid w:val="38776E47"/>
    <w:rsid w:val="38BF5BFB"/>
    <w:rsid w:val="38D944EA"/>
    <w:rsid w:val="38F90665"/>
    <w:rsid w:val="390B667F"/>
    <w:rsid w:val="39524C3D"/>
    <w:rsid w:val="39BE336C"/>
    <w:rsid w:val="3A0624C4"/>
    <w:rsid w:val="3A414072"/>
    <w:rsid w:val="3A922B1F"/>
    <w:rsid w:val="3AA61967"/>
    <w:rsid w:val="3AEE41FA"/>
    <w:rsid w:val="3B023801"/>
    <w:rsid w:val="3B0A0908"/>
    <w:rsid w:val="3B2C2F74"/>
    <w:rsid w:val="3B65791E"/>
    <w:rsid w:val="3BB84807"/>
    <w:rsid w:val="3BE67CA6"/>
    <w:rsid w:val="3C157564"/>
    <w:rsid w:val="3C3814A4"/>
    <w:rsid w:val="3C460065"/>
    <w:rsid w:val="3C9E1C4F"/>
    <w:rsid w:val="3D25335F"/>
    <w:rsid w:val="3D6B02B4"/>
    <w:rsid w:val="3D894FC0"/>
    <w:rsid w:val="3DCB43A9"/>
    <w:rsid w:val="3DFD6502"/>
    <w:rsid w:val="3E574293"/>
    <w:rsid w:val="3EF2102F"/>
    <w:rsid w:val="3F3237DA"/>
    <w:rsid w:val="3F850EA5"/>
    <w:rsid w:val="3F9D1B74"/>
    <w:rsid w:val="3FC96FE3"/>
    <w:rsid w:val="3FE67B95"/>
    <w:rsid w:val="400022D9"/>
    <w:rsid w:val="40015F11"/>
    <w:rsid w:val="403D52DB"/>
    <w:rsid w:val="41602ED9"/>
    <w:rsid w:val="41630D3A"/>
    <w:rsid w:val="42757232"/>
    <w:rsid w:val="42A930FC"/>
    <w:rsid w:val="430710A4"/>
    <w:rsid w:val="43694900"/>
    <w:rsid w:val="437E6337"/>
    <w:rsid w:val="43851473"/>
    <w:rsid w:val="43AB2D7C"/>
    <w:rsid w:val="43E92311"/>
    <w:rsid w:val="43FD54AD"/>
    <w:rsid w:val="44030E54"/>
    <w:rsid w:val="446B0669"/>
    <w:rsid w:val="44935E12"/>
    <w:rsid w:val="452878D1"/>
    <w:rsid w:val="45836449"/>
    <w:rsid w:val="45D264C6"/>
    <w:rsid w:val="46020B59"/>
    <w:rsid w:val="46284338"/>
    <w:rsid w:val="462907DC"/>
    <w:rsid w:val="463B22BD"/>
    <w:rsid w:val="46477507"/>
    <w:rsid w:val="46965745"/>
    <w:rsid w:val="46BF2EEE"/>
    <w:rsid w:val="472D7E58"/>
    <w:rsid w:val="4755607B"/>
    <w:rsid w:val="47841A42"/>
    <w:rsid w:val="480A4C8D"/>
    <w:rsid w:val="482A4397"/>
    <w:rsid w:val="485B09F4"/>
    <w:rsid w:val="48656F23"/>
    <w:rsid w:val="489857A5"/>
    <w:rsid w:val="48A445FF"/>
    <w:rsid w:val="496743DF"/>
    <w:rsid w:val="4AA04DE4"/>
    <w:rsid w:val="4AC076BB"/>
    <w:rsid w:val="4B0B4954"/>
    <w:rsid w:val="4B375749"/>
    <w:rsid w:val="4B6422B6"/>
    <w:rsid w:val="4B8B7843"/>
    <w:rsid w:val="4BBC5C4E"/>
    <w:rsid w:val="4BFC3701"/>
    <w:rsid w:val="4CB701C3"/>
    <w:rsid w:val="4D715FD2"/>
    <w:rsid w:val="4D74387C"/>
    <w:rsid w:val="4D886F5E"/>
    <w:rsid w:val="4DE764EC"/>
    <w:rsid w:val="4E3B591F"/>
    <w:rsid w:val="4E7445BE"/>
    <w:rsid w:val="4F3C584C"/>
    <w:rsid w:val="4F596466"/>
    <w:rsid w:val="4F936CC6"/>
    <w:rsid w:val="4FD5108C"/>
    <w:rsid w:val="4FF37764"/>
    <w:rsid w:val="50041972"/>
    <w:rsid w:val="505226DD"/>
    <w:rsid w:val="50591CBD"/>
    <w:rsid w:val="50597F0F"/>
    <w:rsid w:val="50DB6B76"/>
    <w:rsid w:val="50E13A61"/>
    <w:rsid w:val="50F03755"/>
    <w:rsid w:val="51844B18"/>
    <w:rsid w:val="52187956"/>
    <w:rsid w:val="52273C06"/>
    <w:rsid w:val="52383B54"/>
    <w:rsid w:val="525C7843"/>
    <w:rsid w:val="52750905"/>
    <w:rsid w:val="52CD6993"/>
    <w:rsid w:val="52FE4D9E"/>
    <w:rsid w:val="53083955"/>
    <w:rsid w:val="53620E89"/>
    <w:rsid w:val="53C953AC"/>
    <w:rsid w:val="53DC50DF"/>
    <w:rsid w:val="54040192"/>
    <w:rsid w:val="541D2076"/>
    <w:rsid w:val="54D04330"/>
    <w:rsid w:val="557B26D6"/>
    <w:rsid w:val="55BE30DF"/>
    <w:rsid w:val="55C02756"/>
    <w:rsid w:val="55F23046"/>
    <w:rsid w:val="56265BD3"/>
    <w:rsid w:val="568E7A5B"/>
    <w:rsid w:val="56AF4736"/>
    <w:rsid w:val="56DC71A4"/>
    <w:rsid w:val="56E90D97"/>
    <w:rsid w:val="574A2360"/>
    <w:rsid w:val="57680A38"/>
    <w:rsid w:val="57CC7219"/>
    <w:rsid w:val="584C587A"/>
    <w:rsid w:val="589E6E07"/>
    <w:rsid w:val="58BC103B"/>
    <w:rsid w:val="58D2260D"/>
    <w:rsid w:val="58DC5CCC"/>
    <w:rsid w:val="59657925"/>
    <w:rsid w:val="5A841130"/>
    <w:rsid w:val="5AFF462E"/>
    <w:rsid w:val="5BC246D4"/>
    <w:rsid w:val="5C036F81"/>
    <w:rsid w:val="5C6B7BF9"/>
    <w:rsid w:val="5C6E089F"/>
    <w:rsid w:val="5C7F2AAC"/>
    <w:rsid w:val="5C82638A"/>
    <w:rsid w:val="5CCD7616"/>
    <w:rsid w:val="5D1A4582"/>
    <w:rsid w:val="5D1F7DEB"/>
    <w:rsid w:val="5D274D90"/>
    <w:rsid w:val="5D7A7717"/>
    <w:rsid w:val="5DA8258A"/>
    <w:rsid w:val="5E5223CD"/>
    <w:rsid w:val="5E5246F3"/>
    <w:rsid w:val="5F48187B"/>
    <w:rsid w:val="5FF40BE5"/>
    <w:rsid w:val="601C7D2B"/>
    <w:rsid w:val="6029160A"/>
    <w:rsid w:val="60310561"/>
    <w:rsid w:val="604A491A"/>
    <w:rsid w:val="60793BF8"/>
    <w:rsid w:val="60A725D1"/>
    <w:rsid w:val="61CB22EF"/>
    <w:rsid w:val="62224971"/>
    <w:rsid w:val="623E0018"/>
    <w:rsid w:val="62784922"/>
    <w:rsid w:val="62C27B96"/>
    <w:rsid w:val="62FD7815"/>
    <w:rsid w:val="63636F83"/>
    <w:rsid w:val="63BB6D1B"/>
    <w:rsid w:val="63E655E8"/>
    <w:rsid w:val="63F068E5"/>
    <w:rsid w:val="63FC2C34"/>
    <w:rsid w:val="63FF0976"/>
    <w:rsid w:val="643970B1"/>
    <w:rsid w:val="64607667"/>
    <w:rsid w:val="64EF3081"/>
    <w:rsid w:val="65C71020"/>
    <w:rsid w:val="65DC336E"/>
    <w:rsid w:val="65F870B2"/>
    <w:rsid w:val="66171FA7"/>
    <w:rsid w:val="666351EC"/>
    <w:rsid w:val="66660838"/>
    <w:rsid w:val="66941C7F"/>
    <w:rsid w:val="6727446C"/>
    <w:rsid w:val="674952A2"/>
    <w:rsid w:val="679D64DC"/>
    <w:rsid w:val="681D3558"/>
    <w:rsid w:val="687E630D"/>
    <w:rsid w:val="68CF6B69"/>
    <w:rsid w:val="68FE744E"/>
    <w:rsid w:val="69196036"/>
    <w:rsid w:val="692D1AE1"/>
    <w:rsid w:val="698D3AF3"/>
    <w:rsid w:val="69E5704E"/>
    <w:rsid w:val="6A571C06"/>
    <w:rsid w:val="6A6E4160"/>
    <w:rsid w:val="6A9B5EB5"/>
    <w:rsid w:val="6C117498"/>
    <w:rsid w:val="6C161309"/>
    <w:rsid w:val="6C1B2F76"/>
    <w:rsid w:val="6C787517"/>
    <w:rsid w:val="6D2E67FC"/>
    <w:rsid w:val="6D341690"/>
    <w:rsid w:val="6E241705"/>
    <w:rsid w:val="6E5C0E9F"/>
    <w:rsid w:val="6EA130A2"/>
    <w:rsid w:val="6ED547AD"/>
    <w:rsid w:val="6F235519"/>
    <w:rsid w:val="6F9208F0"/>
    <w:rsid w:val="6FE078AE"/>
    <w:rsid w:val="6FF11ABB"/>
    <w:rsid w:val="709025ED"/>
    <w:rsid w:val="70CC4502"/>
    <w:rsid w:val="70DC1E23"/>
    <w:rsid w:val="70EB650A"/>
    <w:rsid w:val="71080E6A"/>
    <w:rsid w:val="71A94A05"/>
    <w:rsid w:val="71DB64D8"/>
    <w:rsid w:val="71DE1BCB"/>
    <w:rsid w:val="72AC3A77"/>
    <w:rsid w:val="72C139C6"/>
    <w:rsid w:val="72D134DE"/>
    <w:rsid w:val="72EE7E9F"/>
    <w:rsid w:val="73337CF4"/>
    <w:rsid w:val="73494A0A"/>
    <w:rsid w:val="736425A4"/>
    <w:rsid w:val="73922C6D"/>
    <w:rsid w:val="740C6EC3"/>
    <w:rsid w:val="75483F2B"/>
    <w:rsid w:val="7553467E"/>
    <w:rsid w:val="755C1784"/>
    <w:rsid w:val="75866801"/>
    <w:rsid w:val="75D85545"/>
    <w:rsid w:val="76193DF8"/>
    <w:rsid w:val="764D37C3"/>
    <w:rsid w:val="766308F1"/>
    <w:rsid w:val="76796366"/>
    <w:rsid w:val="770B3462"/>
    <w:rsid w:val="77933457"/>
    <w:rsid w:val="77950F7E"/>
    <w:rsid w:val="77A86F03"/>
    <w:rsid w:val="789F31BF"/>
    <w:rsid w:val="78B469C2"/>
    <w:rsid w:val="78BA0756"/>
    <w:rsid w:val="78E6520C"/>
    <w:rsid w:val="79607369"/>
    <w:rsid w:val="798968C0"/>
    <w:rsid w:val="7A016D9E"/>
    <w:rsid w:val="7A263D53"/>
    <w:rsid w:val="7A2F56B9"/>
    <w:rsid w:val="7A457FF6"/>
    <w:rsid w:val="7A715CD2"/>
    <w:rsid w:val="7B116B6D"/>
    <w:rsid w:val="7B695B4F"/>
    <w:rsid w:val="7B8E4851"/>
    <w:rsid w:val="7C025299"/>
    <w:rsid w:val="7C0B180E"/>
    <w:rsid w:val="7C835849"/>
    <w:rsid w:val="7DB23855"/>
    <w:rsid w:val="7DF369FE"/>
    <w:rsid w:val="7E7C2E97"/>
    <w:rsid w:val="7EBB576E"/>
    <w:rsid w:val="7ED00C16"/>
    <w:rsid w:val="7ED06D3F"/>
    <w:rsid w:val="7F62208D"/>
    <w:rsid w:val="7F8F2756"/>
    <w:rsid w:val="7F93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3">
    <w:name w:val="heading 2"/>
    <w:basedOn w:val="1"/>
    <w:next w:val="1"/>
    <w:autoRedefine/>
    <w:qFormat/>
    <w:uiPriority w:val="0"/>
    <w:pPr>
      <w:snapToGrid w:val="0"/>
      <w:spacing w:line="360" w:lineRule="auto"/>
      <w:jc w:val="center"/>
      <w:outlineLvl w:val="1"/>
    </w:pPr>
    <w:rPr>
      <w:b/>
      <w:kern w:val="2"/>
      <w:sz w:val="28"/>
    </w:rPr>
  </w:style>
  <w:style w:type="paragraph" w:styleId="4">
    <w:name w:val="heading 3"/>
    <w:basedOn w:val="1"/>
    <w:next w:val="1"/>
    <w:autoRedefine/>
    <w:qFormat/>
    <w:uiPriority w:val="0"/>
    <w:pPr>
      <w:outlineLvl w:val="2"/>
    </w:pPr>
    <w:rPr>
      <w:rFonts w:hAnsi="Times New Roman" w:cs="Times New Roman"/>
      <w:kern w:val="2"/>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customStyle="1" w:styleId="8">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styleId="9">
    <w:name w:val="Body Text Indent"/>
    <w:basedOn w:val="1"/>
    <w:next w:val="1"/>
    <w:autoRedefine/>
    <w:qFormat/>
    <w:uiPriority w:val="0"/>
    <w:pPr>
      <w:spacing w:after="120"/>
      <w:ind w:left="420" w:leftChars="200"/>
    </w:pPr>
    <w:rPr>
      <w:sz w:val="21"/>
    </w:rPr>
  </w:style>
  <w:style w:type="paragraph" w:styleId="10">
    <w:name w:val="Plain Text"/>
    <w:basedOn w:val="1"/>
    <w:next w:val="5"/>
    <w:autoRedefine/>
    <w:qFormat/>
    <w:uiPriority w:val="0"/>
    <w:rPr>
      <w:rFonts w:hAnsi="Courier New" w:cs="Times New Roman"/>
      <w:kern w:val="2"/>
      <w:szCs w:val="20"/>
    </w:rPr>
  </w:style>
  <w:style w:type="paragraph" w:styleId="11">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2">
    <w:name w:val="Balloon Text"/>
    <w:basedOn w:val="1"/>
    <w:link w:val="60"/>
    <w:qFormat/>
    <w:uiPriority w:val="0"/>
    <w:rPr>
      <w:sz w:val="18"/>
      <w:szCs w:val="18"/>
    </w:rPr>
  </w:style>
  <w:style w:type="paragraph" w:styleId="13">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5">
    <w:name w:val="toc 1"/>
    <w:basedOn w:val="1"/>
    <w:next w:val="1"/>
    <w:autoRedefine/>
    <w:qFormat/>
    <w:uiPriority w:val="39"/>
    <w:pPr>
      <w:spacing w:before="120" w:after="120"/>
    </w:pPr>
    <w:rPr>
      <w:rFonts w:ascii="Calibri" w:hAnsi="Calibri"/>
      <w:b/>
      <w:bCs/>
      <w:caps/>
      <w:sz w:val="20"/>
      <w:szCs w:val="20"/>
    </w:rPr>
  </w:style>
  <w:style w:type="paragraph" w:styleId="16">
    <w:name w:val="index heading"/>
    <w:basedOn w:val="1"/>
    <w:next w:val="17"/>
    <w:autoRedefine/>
    <w:qFormat/>
    <w:uiPriority w:val="0"/>
    <w:rPr>
      <w:sz w:val="21"/>
      <w:szCs w:val="20"/>
    </w:rPr>
  </w:style>
  <w:style w:type="paragraph" w:styleId="17">
    <w:name w:val="index 1"/>
    <w:basedOn w:val="1"/>
    <w:next w:val="1"/>
    <w:autoRedefine/>
    <w:qFormat/>
    <w:uiPriority w:val="0"/>
    <w:rPr>
      <w:szCs w:val="20"/>
    </w:rPr>
  </w:style>
  <w:style w:type="paragraph" w:styleId="18">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9">
    <w:name w:val="footnote text"/>
    <w:basedOn w:val="1"/>
    <w:autoRedefine/>
    <w:qFormat/>
    <w:uiPriority w:val="0"/>
    <w:pPr>
      <w:spacing w:line="360" w:lineRule="auto"/>
    </w:pPr>
    <w:rPr>
      <w:rFonts w:ascii="Times New Roman" w:hAnsi="Times New Roman" w:cs="Times New Roman"/>
      <w:kern w:val="2"/>
      <w:sz w:val="18"/>
    </w:rPr>
  </w:style>
  <w:style w:type="paragraph" w:styleId="20">
    <w:name w:val="toc 2"/>
    <w:basedOn w:val="1"/>
    <w:next w:val="1"/>
    <w:autoRedefine/>
    <w:unhideWhenUsed/>
    <w:qFormat/>
    <w:uiPriority w:val="39"/>
    <w:pPr>
      <w:ind w:left="420" w:leftChars="200"/>
    </w:pPr>
  </w:style>
  <w:style w:type="paragraph" w:styleId="21">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2">
    <w:name w:val="Normal (Web)"/>
    <w:basedOn w:val="1"/>
    <w:autoRedefine/>
    <w:unhideWhenUsed/>
    <w:qFormat/>
    <w:uiPriority w:val="99"/>
    <w:pPr>
      <w:spacing w:before="100" w:beforeAutospacing="1" w:after="100" w:afterAutospacing="1"/>
    </w:pPr>
  </w:style>
  <w:style w:type="paragraph" w:styleId="23">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4">
    <w:name w:val="Body Text First Indent"/>
    <w:basedOn w:val="7"/>
    <w:next w:val="1"/>
    <w:autoRedefine/>
    <w:qFormat/>
    <w:uiPriority w:val="0"/>
    <w:pPr>
      <w:ind w:firstLine="420" w:firstLineChars="100"/>
    </w:pPr>
  </w:style>
  <w:style w:type="character" w:styleId="27">
    <w:name w:val="Strong"/>
    <w:basedOn w:val="26"/>
    <w:autoRedefine/>
    <w:qFormat/>
    <w:uiPriority w:val="0"/>
    <w:rPr>
      <w:b/>
      <w:bCs/>
    </w:rPr>
  </w:style>
  <w:style w:type="character" w:styleId="28">
    <w:name w:val="page number"/>
    <w:basedOn w:val="26"/>
    <w:autoRedefine/>
    <w:qFormat/>
    <w:uiPriority w:val="0"/>
  </w:style>
  <w:style w:type="character" w:styleId="29">
    <w:name w:val="FollowedHyperlink"/>
    <w:basedOn w:val="26"/>
    <w:autoRedefine/>
    <w:qFormat/>
    <w:uiPriority w:val="0"/>
    <w:rPr>
      <w:color w:val="800080"/>
      <w:u w:val="none"/>
    </w:rPr>
  </w:style>
  <w:style w:type="character" w:styleId="30">
    <w:name w:val="Emphasis"/>
    <w:basedOn w:val="26"/>
    <w:autoRedefine/>
    <w:qFormat/>
    <w:uiPriority w:val="0"/>
    <w:rPr>
      <w:b/>
      <w:bCs/>
    </w:rPr>
  </w:style>
  <w:style w:type="character" w:styleId="31">
    <w:name w:val="HTML Definition"/>
    <w:basedOn w:val="26"/>
    <w:autoRedefine/>
    <w:qFormat/>
    <w:uiPriority w:val="0"/>
  </w:style>
  <w:style w:type="character" w:styleId="32">
    <w:name w:val="HTML Typewriter"/>
    <w:basedOn w:val="26"/>
    <w:autoRedefine/>
    <w:qFormat/>
    <w:uiPriority w:val="0"/>
    <w:rPr>
      <w:rFonts w:hint="default" w:ascii="monospace" w:hAnsi="monospace" w:eastAsia="monospace" w:cs="monospace"/>
      <w:sz w:val="20"/>
    </w:rPr>
  </w:style>
  <w:style w:type="character" w:styleId="33">
    <w:name w:val="HTML Acronym"/>
    <w:basedOn w:val="26"/>
    <w:autoRedefine/>
    <w:qFormat/>
    <w:uiPriority w:val="0"/>
  </w:style>
  <w:style w:type="character" w:styleId="34">
    <w:name w:val="HTML Variable"/>
    <w:basedOn w:val="26"/>
    <w:autoRedefine/>
    <w:qFormat/>
    <w:uiPriority w:val="0"/>
  </w:style>
  <w:style w:type="character" w:styleId="35">
    <w:name w:val="Hyperlink"/>
    <w:basedOn w:val="26"/>
    <w:autoRedefine/>
    <w:qFormat/>
    <w:uiPriority w:val="0"/>
    <w:rPr>
      <w:color w:val="0000FF"/>
      <w:u w:val="none"/>
    </w:rPr>
  </w:style>
  <w:style w:type="character" w:styleId="36">
    <w:name w:val="HTML Code"/>
    <w:basedOn w:val="26"/>
    <w:autoRedefine/>
    <w:qFormat/>
    <w:uiPriority w:val="0"/>
    <w:rPr>
      <w:rFonts w:hint="default" w:ascii="monospace" w:hAnsi="monospace" w:eastAsia="monospace" w:cs="monospace"/>
      <w:sz w:val="20"/>
    </w:rPr>
  </w:style>
  <w:style w:type="character" w:styleId="37">
    <w:name w:val="HTML Cite"/>
    <w:basedOn w:val="26"/>
    <w:autoRedefine/>
    <w:qFormat/>
    <w:uiPriority w:val="0"/>
  </w:style>
  <w:style w:type="character" w:styleId="38">
    <w:name w:val="footnote reference"/>
    <w:basedOn w:val="26"/>
    <w:autoRedefine/>
    <w:qFormat/>
    <w:uiPriority w:val="0"/>
    <w:rPr>
      <w:position w:val="6"/>
      <w:sz w:val="14"/>
      <w:vertAlign w:val="superscript"/>
    </w:rPr>
  </w:style>
  <w:style w:type="character" w:styleId="39">
    <w:name w:val="HTML Keyboard"/>
    <w:basedOn w:val="26"/>
    <w:autoRedefine/>
    <w:qFormat/>
    <w:uiPriority w:val="0"/>
    <w:rPr>
      <w:rFonts w:hint="default" w:ascii="monospace" w:hAnsi="monospace" w:eastAsia="monospace" w:cs="monospace"/>
      <w:sz w:val="20"/>
    </w:rPr>
  </w:style>
  <w:style w:type="character" w:styleId="40">
    <w:name w:val="HTML Sample"/>
    <w:basedOn w:val="26"/>
    <w:autoRedefine/>
    <w:qFormat/>
    <w:uiPriority w:val="0"/>
    <w:rPr>
      <w:rFonts w:ascii="monospace" w:hAnsi="monospace" w:eastAsia="monospace" w:cs="monospace"/>
    </w:rPr>
  </w:style>
  <w:style w:type="paragraph" w:customStyle="1" w:styleId="41">
    <w:name w:val="正文首行缩进 21"/>
    <w:basedOn w:val="42"/>
    <w:autoRedefine/>
    <w:qFormat/>
    <w:uiPriority w:val="0"/>
    <w:pPr>
      <w:spacing w:after="120"/>
      <w:ind w:left="420" w:leftChars="200" w:firstLine="420" w:firstLineChars="200"/>
    </w:pPr>
    <w:rPr>
      <w:sz w:val="21"/>
    </w:rPr>
  </w:style>
  <w:style w:type="paragraph" w:customStyle="1" w:styleId="42">
    <w:name w:val="Body Text Indent1"/>
    <w:basedOn w:val="1"/>
    <w:autoRedefine/>
    <w:qFormat/>
    <w:uiPriority w:val="0"/>
    <w:pPr>
      <w:ind w:firstLine="480"/>
    </w:pPr>
  </w:style>
  <w:style w:type="paragraph" w:customStyle="1" w:styleId="43">
    <w:name w:val="一级条标题"/>
    <w:basedOn w:val="44"/>
    <w:next w:val="45"/>
    <w:autoRedefine/>
    <w:qFormat/>
    <w:uiPriority w:val="0"/>
    <w:pPr>
      <w:spacing w:line="240" w:lineRule="auto"/>
      <w:ind w:left="420"/>
      <w:outlineLvl w:val="2"/>
    </w:pPr>
  </w:style>
  <w:style w:type="paragraph" w:customStyle="1" w:styleId="44">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5">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6">
    <w:name w:val="WPSOffice手动目录 1"/>
    <w:autoRedefine/>
    <w:qFormat/>
    <w:uiPriority w:val="0"/>
    <w:rPr>
      <w:rFonts w:ascii="Times New Roman" w:hAnsi="Times New Roman" w:eastAsia="宋体" w:cs="Times New Roman"/>
      <w:lang w:val="en-US" w:eastAsia="zh-CN" w:bidi="ar-SA"/>
    </w:rPr>
  </w:style>
  <w:style w:type="paragraph" w:customStyle="1" w:styleId="47">
    <w:name w:val="Table Paragraph"/>
    <w:basedOn w:val="1"/>
    <w:autoRedefine/>
    <w:qFormat/>
    <w:uiPriority w:val="1"/>
    <w:rPr>
      <w:lang w:val="zh-CN" w:bidi="zh-CN"/>
    </w:rPr>
  </w:style>
  <w:style w:type="table" w:customStyle="1" w:styleId="48">
    <w:name w:val="Table Normal"/>
    <w:autoRedefine/>
    <w:semiHidden/>
    <w:unhideWhenUsed/>
    <w:qFormat/>
    <w:uiPriority w:val="0"/>
    <w:tblPr>
      <w:tblCellMar>
        <w:top w:w="0" w:type="dxa"/>
        <w:left w:w="0" w:type="dxa"/>
        <w:bottom w:w="0" w:type="dxa"/>
        <w:right w:w="0" w:type="dxa"/>
      </w:tblCellMar>
    </w:tblPr>
  </w:style>
  <w:style w:type="paragraph" w:customStyle="1" w:styleId="4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0">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1">
    <w:name w:val="NormalCharacter"/>
    <w:autoRedefine/>
    <w:qFormat/>
    <w:uiPriority w:val="0"/>
    <w:rPr>
      <w:kern w:val="2"/>
      <w:sz w:val="24"/>
      <w:szCs w:val="24"/>
      <w:lang w:val="en-US" w:eastAsia="zh-CN" w:bidi="ar-SA"/>
    </w:rPr>
  </w:style>
  <w:style w:type="paragraph" w:customStyle="1" w:styleId="52">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3">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4">
    <w:name w:val="TOC 标题1"/>
    <w:basedOn w:val="2"/>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5">
    <w:name w:val="TOC 标题2"/>
    <w:basedOn w:val="2"/>
    <w:next w:val="1"/>
    <w:qFormat/>
    <w:uiPriority w:val="0"/>
    <w:pPr>
      <w:widowControl w:val="0"/>
      <w:snapToGrid/>
      <w:spacing w:before="260" w:after="260" w:line="413" w:lineRule="auto"/>
    </w:pPr>
    <w:rPr>
      <w:rFonts w:hAnsi="宋体"/>
      <w:bCs/>
      <w:szCs w:val="44"/>
      <w:lang w:val="zh-CN"/>
    </w:rPr>
  </w:style>
  <w:style w:type="paragraph" w:customStyle="1" w:styleId="56">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7">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8">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59">
    <w:name w:val="通用标题6"/>
    <w:basedOn w:val="1"/>
    <w:autoRedefine/>
    <w:qFormat/>
    <w:uiPriority w:val="0"/>
    <w:pPr>
      <w:tabs>
        <w:tab w:val="left" w:pos="993"/>
      </w:tabs>
      <w:ind w:left="310"/>
    </w:pPr>
  </w:style>
  <w:style w:type="character" w:customStyle="1" w:styleId="60">
    <w:name w:val="批注框文本 Char"/>
    <w:basedOn w:val="26"/>
    <w:link w:val="12"/>
    <w:qFormat/>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187</Pages>
  <Words>99422</Words>
  <Characters>104084</Characters>
  <Lines>852</Lines>
  <Paragraphs>240</Paragraphs>
  <TotalTime>151</TotalTime>
  <ScaleCrop>false</ScaleCrop>
  <LinksUpToDate>false</LinksUpToDate>
  <CharactersWithSpaces>113980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ADMIN</cp:lastModifiedBy>
  <dcterms:modified xsi:type="dcterms:W3CDTF">2024-08-23T09:06:56Z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3F9AD4EDD85242C7B3240DEE1F110174_13</vt:lpwstr>
  </property>
</Properties>
</file>