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AFEC6">
      <w:pPr>
        <w:pStyle w:val="7"/>
        <w:adjustRightInd w:val="0"/>
        <w:snapToGrid w:val="0"/>
        <w:spacing w:after="0"/>
        <w:jc w:val="left"/>
        <w:rPr>
          <w:rFonts w:hint="eastAsia" w:asciiTheme="minorEastAsia" w:hAnsiTheme="minorEastAsia" w:eastAsiaTheme="minorEastAsia" w:cstheme="minorEastAsia"/>
          <w:color w:val="auto"/>
          <w:sz w:val="30"/>
          <w:highlight w:val="none"/>
          <w:lang w:val="en-US" w:eastAsia="zh-CN"/>
        </w:rPr>
      </w:pPr>
      <w:r>
        <w:rPr>
          <w:rFonts w:hint="eastAsia" w:asciiTheme="minorEastAsia" w:hAnsiTheme="minorEastAsia" w:eastAsiaTheme="minorEastAsia" w:cstheme="minorEastAsia"/>
          <w:color w:val="auto"/>
          <w:sz w:val="30"/>
          <w:highlight w:val="none"/>
        </w:rPr>
        <w:t>项目编号：</w:t>
      </w:r>
      <w:r>
        <w:rPr>
          <w:rFonts w:hint="eastAsia" w:asciiTheme="minorEastAsia" w:hAnsiTheme="minorEastAsia" w:eastAsiaTheme="minorEastAsia" w:cstheme="minorEastAsia"/>
          <w:color w:val="auto"/>
          <w:sz w:val="30"/>
          <w:highlight w:val="none"/>
          <w:lang w:eastAsia="zh-CN"/>
        </w:rPr>
        <w:t>青海汇森竞磋（工程）2024-077</w:t>
      </w:r>
    </w:p>
    <w:p w14:paraId="224F3C50">
      <w:pPr>
        <w:pStyle w:val="7"/>
        <w:adjustRightInd w:val="0"/>
        <w:snapToGrid w:val="0"/>
        <w:spacing w:after="0"/>
        <w:jc w:val="left"/>
        <w:rPr>
          <w:rFonts w:hint="eastAsia" w:asciiTheme="minorEastAsia" w:hAnsiTheme="minorEastAsia" w:eastAsiaTheme="minorEastAsia" w:cstheme="minorEastAsia"/>
          <w:color w:val="auto"/>
          <w:sz w:val="30"/>
          <w:highlight w:val="none"/>
        </w:rPr>
      </w:pPr>
    </w:p>
    <w:p w14:paraId="57E516D0">
      <w:pPr>
        <w:pStyle w:val="7"/>
        <w:adjustRightInd w:val="0"/>
        <w:snapToGrid w:val="0"/>
        <w:spacing w:after="0"/>
        <w:jc w:val="left"/>
        <w:rPr>
          <w:rFonts w:hint="eastAsia" w:asciiTheme="minorEastAsia" w:hAnsiTheme="minorEastAsia" w:eastAsiaTheme="minorEastAsia" w:cstheme="minorEastAsia"/>
          <w:color w:val="auto"/>
          <w:sz w:val="32"/>
          <w:szCs w:val="32"/>
          <w:highlight w:val="none"/>
        </w:rPr>
      </w:pPr>
    </w:p>
    <w:p w14:paraId="4468A514">
      <w:pPr>
        <w:autoSpaceDE w:val="0"/>
        <w:autoSpaceDN w:val="0"/>
        <w:jc w:val="center"/>
        <w:rPr>
          <w:rFonts w:hint="eastAsia" w:asciiTheme="minorEastAsia" w:hAnsiTheme="minorEastAsia" w:eastAsiaTheme="minorEastAsia" w:cstheme="minorEastAsia"/>
          <w:color w:val="auto"/>
          <w:kern w:val="2"/>
          <w:sz w:val="52"/>
          <w:szCs w:val="52"/>
          <w:highlight w:val="none"/>
          <w:lang w:eastAsia="zh-CN"/>
        </w:rPr>
      </w:pPr>
      <w:bookmarkStart w:id="743" w:name="_GoBack"/>
      <w:r>
        <w:rPr>
          <w:rFonts w:hint="eastAsia" w:asciiTheme="minorEastAsia" w:hAnsiTheme="minorEastAsia" w:eastAsiaTheme="minorEastAsia" w:cstheme="minorEastAsia"/>
          <w:color w:val="auto"/>
          <w:kern w:val="2"/>
          <w:sz w:val="36"/>
          <w:szCs w:val="36"/>
          <w:highlight w:val="none"/>
          <w:lang w:eastAsia="zh-CN"/>
        </w:rPr>
        <w:t>城西公安分局食堂、一楼大厅及大门项目</w:t>
      </w:r>
      <w:bookmarkEnd w:id="743"/>
      <w:r>
        <w:rPr>
          <w:rFonts w:hint="eastAsia" w:asciiTheme="minorEastAsia" w:hAnsiTheme="minorEastAsia" w:eastAsiaTheme="minorEastAsia" w:cstheme="minorEastAsia"/>
          <w:color w:val="auto"/>
          <w:kern w:val="2"/>
          <w:sz w:val="36"/>
          <w:szCs w:val="36"/>
          <w:highlight w:val="none"/>
          <w:lang w:eastAsia="zh-CN"/>
        </w:rPr>
        <w:t xml:space="preserve">  </w:t>
      </w:r>
    </w:p>
    <w:p w14:paraId="2FC9AFC3">
      <w:pPr>
        <w:autoSpaceDE w:val="0"/>
        <w:autoSpaceDN w:val="0"/>
        <w:jc w:val="center"/>
        <w:rPr>
          <w:rFonts w:hint="eastAsia" w:asciiTheme="minorEastAsia" w:hAnsiTheme="minorEastAsia" w:eastAsiaTheme="minorEastAsia" w:cstheme="minorEastAsia"/>
          <w:color w:val="auto"/>
          <w:kern w:val="2"/>
          <w:sz w:val="44"/>
          <w:szCs w:val="44"/>
          <w:highlight w:val="none"/>
        </w:rPr>
      </w:pPr>
    </w:p>
    <w:p w14:paraId="2A739DE7">
      <w:pPr>
        <w:autoSpaceDE w:val="0"/>
        <w:autoSpaceDN w:val="0"/>
        <w:jc w:val="center"/>
        <w:rPr>
          <w:rFonts w:hint="eastAsia" w:asciiTheme="minorEastAsia" w:hAnsiTheme="minorEastAsia" w:eastAsiaTheme="minorEastAsia" w:cstheme="minorEastAsia"/>
          <w:color w:val="auto"/>
          <w:kern w:val="2"/>
          <w:sz w:val="44"/>
          <w:szCs w:val="44"/>
          <w:highlight w:val="none"/>
        </w:rPr>
      </w:pPr>
    </w:p>
    <w:p w14:paraId="01515B6F">
      <w:pPr>
        <w:pStyle w:val="17"/>
        <w:spacing w:before="0" w:after="0" w:line="360" w:lineRule="auto"/>
        <w:rPr>
          <w:rFonts w:hint="eastAsia" w:asciiTheme="minorEastAsia" w:hAnsiTheme="minorEastAsia" w:eastAsiaTheme="minorEastAsia" w:cstheme="minorEastAsia"/>
          <w:color w:val="auto"/>
          <w:sz w:val="96"/>
          <w:highlight w:val="none"/>
        </w:rPr>
      </w:pPr>
      <w:bookmarkStart w:id="0" w:name="_Toc23710"/>
      <w:bookmarkStart w:id="1" w:name="_Toc27029"/>
      <w:bookmarkStart w:id="2" w:name="_Toc15535"/>
      <w:bookmarkStart w:id="3" w:name="_Toc22260"/>
      <w:bookmarkStart w:id="4" w:name="_Toc13609"/>
      <w:r>
        <w:rPr>
          <w:rFonts w:hint="eastAsia" w:asciiTheme="minorEastAsia" w:hAnsiTheme="minorEastAsia" w:eastAsiaTheme="minorEastAsia" w:cstheme="minorEastAsia"/>
          <w:color w:val="auto"/>
          <w:sz w:val="96"/>
          <w:highlight w:val="none"/>
        </w:rPr>
        <w:t>竞争性磋商文件</w:t>
      </w:r>
      <w:bookmarkEnd w:id="0"/>
      <w:bookmarkEnd w:id="1"/>
      <w:bookmarkEnd w:id="2"/>
      <w:bookmarkEnd w:id="3"/>
      <w:bookmarkEnd w:id="4"/>
    </w:p>
    <w:p w14:paraId="73810644">
      <w:pPr>
        <w:spacing w:line="480" w:lineRule="auto"/>
        <w:ind w:firstLine="1706" w:firstLineChars="531"/>
        <w:textAlignment w:val="baseline"/>
        <w:rPr>
          <w:rFonts w:hint="eastAsia" w:asciiTheme="minorEastAsia" w:hAnsiTheme="minorEastAsia" w:eastAsiaTheme="minorEastAsia" w:cstheme="minorEastAsia"/>
          <w:b/>
          <w:color w:val="auto"/>
          <w:sz w:val="32"/>
          <w:szCs w:val="32"/>
          <w:highlight w:val="none"/>
        </w:rPr>
      </w:pPr>
    </w:p>
    <w:p w14:paraId="77677DD5">
      <w:pPr>
        <w:spacing w:line="480" w:lineRule="auto"/>
        <w:textAlignment w:val="baseline"/>
        <w:rPr>
          <w:rFonts w:hint="eastAsia" w:asciiTheme="minorEastAsia" w:hAnsiTheme="minorEastAsia" w:eastAsiaTheme="minorEastAsia" w:cstheme="minorEastAsia"/>
          <w:color w:val="auto"/>
          <w:sz w:val="32"/>
          <w:szCs w:val="32"/>
          <w:highlight w:val="none"/>
        </w:rPr>
      </w:pPr>
    </w:p>
    <w:p w14:paraId="6D7AFFD1">
      <w:pPr>
        <w:spacing w:line="480" w:lineRule="auto"/>
        <w:ind w:firstLine="281" w:firstLineChars="88"/>
        <w:textAlignment w:val="baseline"/>
        <w:rPr>
          <w:rFonts w:hint="eastAsia" w:asciiTheme="minorEastAsia" w:hAnsiTheme="minorEastAsia" w:eastAsiaTheme="minorEastAsia" w:cstheme="minorEastAsia"/>
          <w:color w:val="auto"/>
          <w:sz w:val="32"/>
          <w:szCs w:val="32"/>
          <w:highlight w:val="none"/>
        </w:rPr>
      </w:pPr>
    </w:p>
    <w:p w14:paraId="66DD29B6">
      <w:pPr>
        <w:spacing w:line="480" w:lineRule="auto"/>
        <w:ind w:firstLine="281" w:firstLineChars="88"/>
        <w:textAlignment w:val="baseline"/>
        <w:rPr>
          <w:rFonts w:hint="eastAsia" w:asciiTheme="minorEastAsia" w:hAnsiTheme="minorEastAsia" w:eastAsiaTheme="minorEastAsia" w:cstheme="minorEastAsia"/>
          <w:color w:val="auto"/>
          <w:sz w:val="32"/>
          <w:szCs w:val="32"/>
          <w:highlight w:val="none"/>
        </w:rPr>
      </w:pPr>
    </w:p>
    <w:p w14:paraId="06DA099A">
      <w:pPr>
        <w:ind w:firstLine="588" w:firstLineChars="196"/>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0"/>
          <w:szCs w:val="30"/>
          <w:highlight w:val="none"/>
        </w:rPr>
        <w:t xml:space="preserve">招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 xml:space="preserve">标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人：中共西宁市城西区委政法委员会</w:t>
      </w:r>
    </w:p>
    <w:p w14:paraId="327BD9AF">
      <w:pPr>
        <w:ind w:firstLine="588" w:firstLineChars="196"/>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招标代理机构：</w:t>
      </w:r>
      <w:r>
        <w:rPr>
          <w:rFonts w:hint="eastAsia" w:asciiTheme="minorEastAsia" w:hAnsiTheme="minorEastAsia" w:eastAsiaTheme="minorEastAsia" w:cstheme="minorEastAsia"/>
          <w:color w:val="auto"/>
          <w:sz w:val="30"/>
          <w:szCs w:val="30"/>
          <w:highlight w:val="none"/>
          <w:lang w:eastAsia="zh-CN"/>
        </w:rPr>
        <w:t>青海汇森招标有限公司</w:t>
      </w:r>
    </w:p>
    <w:p w14:paraId="04FC33BF">
      <w:pPr>
        <w:textAlignment w:val="baseline"/>
        <w:rPr>
          <w:rFonts w:hint="eastAsia" w:asciiTheme="minorEastAsia" w:hAnsiTheme="minorEastAsia" w:eastAsiaTheme="minorEastAsia" w:cstheme="minorEastAsia"/>
          <w:color w:val="auto"/>
          <w:sz w:val="32"/>
          <w:szCs w:val="32"/>
          <w:highlight w:val="none"/>
        </w:rPr>
      </w:pPr>
    </w:p>
    <w:p w14:paraId="000A0D7A">
      <w:pPr>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202</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10</w:t>
      </w:r>
      <w:r>
        <w:rPr>
          <w:rFonts w:hint="eastAsia" w:asciiTheme="minorEastAsia" w:hAnsiTheme="minorEastAsia" w:eastAsiaTheme="minorEastAsia" w:cstheme="minorEastAsia"/>
          <w:color w:val="auto"/>
          <w:sz w:val="32"/>
          <w:szCs w:val="32"/>
          <w:highlight w:val="none"/>
        </w:rPr>
        <w:t>月</w:t>
      </w:r>
    </w:p>
    <w:p w14:paraId="5C8214E2">
      <w:pPr>
        <w:pStyle w:val="3"/>
        <w:tabs>
          <w:tab w:val="left" w:pos="365"/>
          <w:tab w:val="right" w:leader="dot" w:pos="9402"/>
        </w:tabs>
        <w:spacing w:before="0" w:after="0" w:line="240" w:lineRule="auto"/>
        <w:jc w:val="center"/>
        <w:outlineLvl w:val="0"/>
        <w:rPr>
          <w:rFonts w:hint="eastAsia" w:ascii="宋体" w:hAnsi="宋体" w:eastAsia="宋体" w:cs="宋体"/>
          <w:b/>
          <w:bCs/>
          <w:color w:val="auto"/>
          <w:sz w:val="24"/>
          <w:szCs w:val="24"/>
          <w:highlight w:val="none"/>
          <w:lang w:val="en-US" w:eastAsia="zh-CN" w:bidi="ar-SA"/>
        </w:rPr>
      </w:pPr>
      <w:r>
        <w:rPr>
          <w:rFonts w:hint="eastAsia" w:asciiTheme="minorEastAsia" w:hAnsiTheme="minorEastAsia" w:eastAsiaTheme="minorEastAsia" w:cstheme="minorEastAsia"/>
          <w:color w:val="auto"/>
          <w:sz w:val="36"/>
          <w:szCs w:val="36"/>
          <w:highlight w:val="none"/>
        </w:rPr>
        <w:br w:type="page"/>
      </w:r>
      <w:bookmarkStart w:id="5" w:name="_Toc20824"/>
      <w:bookmarkStart w:id="6" w:name="_Toc16824"/>
      <w:bookmarkStart w:id="7" w:name="_Toc1486"/>
      <w:bookmarkStart w:id="8" w:name="_Toc27525"/>
      <w:bookmarkStart w:id="9" w:name="_Toc24612"/>
      <w:r>
        <w:rPr>
          <w:rFonts w:hint="eastAsia" w:asciiTheme="minorEastAsia" w:hAnsiTheme="minorEastAsia" w:eastAsiaTheme="minorEastAsia" w:cstheme="minorEastAsia"/>
          <w:color w:val="auto"/>
          <w:sz w:val="36"/>
          <w:szCs w:val="36"/>
          <w:highlight w:val="none"/>
          <w:lang w:val="zh-CN"/>
        </w:rPr>
        <w:t>目 录</w:t>
      </w:r>
      <w:bookmarkEnd w:id="5"/>
      <w:bookmarkEnd w:id="6"/>
      <w:bookmarkEnd w:id="7"/>
      <w:bookmarkEnd w:id="8"/>
      <w:r>
        <w:rPr>
          <w:rStyle w:val="26"/>
          <w:rFonts w:hint="eastAsia" w:ascii="宋体" w:hAnsi="宋体" w:eastAsia="宋体" w:cs="宋体"/>
          <w:color w:val="auto"/>
          <w:sz w:val="24"/>
          <w:szCs w:val="24"/>
          <w:highlight w:val="none"/>
        </w:rPr>
        <w:fldChar w:fldCharType="begin"/>
      </w:r>
      <w:r>
        <w:rPr>
          <w:rStyle w:val="26"/>
          <w:rFonts w:hint="eastAsia" w:ascii="宋体" w:hAnsi="宋体" w:eastAsia="宋体" w:cs="宋体"/>
          <w:color w:val="auto"/>
          <w:sz w:val="24"/>
          <w:szCs w:val="24"/>
          <w:highlight w:val="none"/>
        </w:rPr>
        <w:instrText xml:space="preserve"> TOC \o "1-3" \h \z \u </w:instrText>
      </w:r>
      <w:r>
        <w:rPr>
          <w:rStyle w:val="26"/>
          <w:rFonts w:hint="eastAsia" w:ascii="宋体" w:hAnsi="宋体" w:eastAsia="宋体" w:cs="宋体"/>
          <w:color w:val="auto"/>
          <w:sz w:val="24"/>
          <w:szCs w:val="24"/>
          <w:highlight w:val="none"/>
        </w:rPr>
        <w:fldChar w:fldCharType="separate"/>
      </w:r>
      <w:bookmarkEnd w:id="9"/>
    </w:p>
    <w:p w14:paraId="41F5E4D5">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_Toc27029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竞争性磋商文件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_Toc27029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95F0FBF">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目 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08F36AC">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_Toc19430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磋商邀请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_Toc19430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9430AAE">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_Toc15305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磋商响应人</w:t>
      </w:r>
      <w:r>
        <w:rPr>
          <w:rFonts w:hint="eastAsia" w:ascii="宋体" w:hAnsi="宋体" w:eastAsia="宋体" w:cs="宋体"/>
          <w:sz w:val="24"/>
          <w:szCs w:val="24"/>
          <w:highlight w:val="none"/>
        </w:rPr>
        <w:t>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_Toc15305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6961919">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_Toc11856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9B06D82">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_Toc13847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1.1项目概况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_Toc13847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817EFF7">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_Toc20186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1.1.1根据《中华人民共和国</w:t>
      </w:r>
      <w:r>
        <w:rPr>
          <w:rFonts w:hint="eastAsia" w:ascii="宋体" w:hAnsi="宋体" w:eastAsia="宋体" w:cs="宋体"/>
          <w:sz w:val="24"/>
          <w:szCs w:val="24"/>
          <w:highlight w:val="none"/>
          <w:lang w:eastAsia="zh-CN"/>
        </w:rPr>
        <w:t>政府采购法</w:t>
      </w:r>
      <w:r>
        <w:rPr>
          <w:rFonts w:hint="eastAsia" w:ascii="宋体" w:hAnsi="宋体" w:eastAsia="宋体" w:cs="宋体"/>
          <w:sz w:val="24"/>
          <w:szCs w:val="24"/>
          <w:highlight w:val="none"/>
        </w:rPr>
        <w:t>》等有关法律、法规和规章的规定，本招标项目已具备招标条件，现对本项目施工进行招标。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_Toc20186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6C61EF6">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_Toc18877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1.1.2本招标项目招标人：</w:t>
      </w:r>
      <w:r>
        <w:rPr>
          <w:rFonts w:hint="eastAsia" w:ascii="宋体" w:hAnsi="宋体" w:cs="宋体"/>
          <w:sz w:val="24"/>
          <w:szCs w:val="24"/>
          <w:highlight w:val="none"/>
          <w:lang w:eastAsia="zh-CN"/>
        </w:rPr>
        <w:t>中共西宁市城西区委政法委员会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_Toc18877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DD44CAA">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_Toc18752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1.2资金来源和落实情况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_Toc18752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F50731B">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_Toc31524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1.3招标范围、计划工期和质量要求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_Toc31524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520DB6C">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_Toc4448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1.4磋商响应人资格要求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_Toc4448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78837A2">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_Toc21349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1.5费用承担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CCBFAAD">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_Toc9687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1.6保密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_Toc9687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0005CF9">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_Toc12523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1.7语言文字</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1F640A2">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_Toc25765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1.8计量单位</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1CD263F">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_Toc30216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1.9踏勘现场</w:t>
      </w:r>
      <w:r>
        <w:rPr>
          <w:rFonts w:hint="eastAsia" w:ascii="宋体" w:hAnsi="宋体" w:eastAsia="宋体" w:cs="宋体"/>
          <w:sz w:val="24"/>
          <w:szCs w:val="24"/>
          <w:highlight w:val="none"/>
          <w:lang w:eastAsia="zh-CN"/>
        </w:rPr>
        <w:t>（不组织）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_Toc30216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EAA315F">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_Toc31188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1.10投标预备会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_Toc31188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75FB7C8">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_Toc19842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1.11分包</w:t>
      </w:r>
      <w:r>
        <w:rPr>
          <w:rFonts w:hint="eastAsia" w:ascii="宋体" w:hAnsi="宋体" w:eastAsia="宋体" w:cs="宋体"/>
          <w:sz w:val="24"/>
          <w:szCs w:val="24"/>
          <w:highlight w:val="none"/>
          <w:lang w:eastAsia="zh-CN"/>
        </w:rPr>
        <w:t>（本项目不适用）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B3652D3">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_Toc24692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1.12偏离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_Toc24692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91A880F">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_Toc15384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2竞争性磋商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_Toc15384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9037809">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_Toc28786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2.1竞争性磋商</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DE5D523">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_Toc12168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2.2竞争性磋商</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的澄清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_Toc12168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D4A04F7">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2.3竞争性磋商</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的修改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4E320D3">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_Toc32435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_Toc32435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6A8F206">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_Toc5599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_Toc5599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67448A3">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_Toc11201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3.2投标报价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_Toc11201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4322592">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_Toc12574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3.3投标有效期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2A14D26">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_Toc5871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_Toc5871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D10ECD7">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_Toc7680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3.5资料审查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_Toc7680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B862A06">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_Toc24910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3.6备选投标方案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_Toc24910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2D1A7A5">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_Toc9559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_Toc9559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634390E">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_Toc10514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4投标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_Toc10514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0538C7F">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15A9E04">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_Toc5530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4.3投标文件的修改与撤回</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_Toc5530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18D6D03">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_Toc11908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5开标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_Toc11908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72E3569">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5.1开标时间和地点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8024A99">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_Toc10312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5.2开标程序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_Toc10312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452A5BB">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_Toc3331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6评标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3B7BE28">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_Toc27331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6.1评标委员会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_Toc27331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82246C0">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_Toc18077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6.2评标原则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_Toc18077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2A83B0C">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_Toc18669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6.3评标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_Toc18669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0912CBF">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_Toc24789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_Toc24789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573D608">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_Toc23366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7.1定标方式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_Toc23366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2472AE6">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7.2中标通知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5CFF2B0">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_Toc15051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7.3履约担保</w:t>
      </w:r>
      <w:r>
        <w:rPr>
          <w:rFonts w:hint="eastAsia" w:ascii="宋体" w:hAnsi="宋体" w:eastAsia="宋体" w:cs="宋体"/>
          <w:sz w:val="24"/>
          <w:szCs w:val="24"/>
          <w:highlight w:val="none"/>
          <w:lang w:eastAsia="zh-CN"/>
        </w:rPr>
        <w:t>（本项目不适用）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413D5EC">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_Toc30391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7.4签订合同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_Toc30391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253000E">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8.重新招标和不再招标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D18E520">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_Toc8653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8.1重新招标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_Toc8653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9889F2E">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_Toc19804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8.2不再招标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FD3DA4E">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_Toc31238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9.纪律和监督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8CF5FBD">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_Toc25267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9.1对招标人的记录要求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_Toc25267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1B56AA3">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_Toc9888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9.2对磋商响应人的纪律要求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_Toc9888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FC368A1">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_Toc17199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9.2.2 下列行为，视为允许他人以本单位名义承揽工程：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_Toc17199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3213840">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_Toc19948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9.3对评标委员会成员的纪律要求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4CF17A5">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9.4对与评标活动有关的工作人员的纪律要求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79A7E06">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_Toc22274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9.5投诉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_Toc22274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157E40B">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_Toc6899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10.需要补充的其他内容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_Toc6899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F50A454">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B64B301">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_Toc28370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_Toc28370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84D0A44">
      <w:pPr>
        <w:pStyle w:val="16"/>
        <w:tabs>
          <w:tab w:val="right" w:leader="dot" w:pos="9524"/>
          <w:tab w:val="clear" w:pos="365"/>
          <w:tab w:val="clear" w:pos="9402"/>
        </w:tabs>
        <w:spacing w:line="24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 合同协议书</w:t>
      </w:r>
      <w:r>
        <w:rPr>
          <w:rFonts w:hint="eastAsia" w:ascii="宋体" w:hAnsi="宋体" w:eastAsia="宋体" w:cs="宋体"/>
          <w:sz w:val="24"/>
          <w:szCs w:val="24"/>
          <w:highlight w:val="none"/>
        </w:rPr>
        <w:tab/>
      </w:r>
      <w:r>
        <w:rPr>
          <w:rFonts w:hint="eastAsia" w:cs="宋体"/>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cs="宋体"/>
          <w:color w:val="auto"/>
          <w:sz w:val="24"/>
          <w:szCs w:val="24"/>
          <w:highlight w:val="none"/>
          <w:lang w:val="en-US" w:eastAsia="zh-CN"/>
        </w:rPr>
        <w:t>5</w:t>
      </w:r>
    </w:p>
    <w:p w14:paraId="24D115C9">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_Toc21852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磋商响应文件格式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_Toc21852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BCF6DC4">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_Toc13501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一、响应函及响应函附录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_Toc13501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4DD9089">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_Toc28808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二、首次报价表格式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_Toc28808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952AD13">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_Toc8399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三、法定代表人证明书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_Toc8399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D14CDA7">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_Toc20659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四、</w:t>
      </w:r>
      <w:r>
        <w:rPr>
          <w:rFonts w:hint="eastAsia" w:ascii="宋体" w:hAnsi="宋体" w:eastAsia="宋体" w:cs="宋体"/>
          <w:bCs/>
          <w:sz w:val="24"/>
          <w:szCs w:val="24"/>
          <w:highlight w:val="none"/>
          <w:lang w:val="zh-CN" w:eastAsia="zh-CN" w:bidi="ar-SA"/>
        </w:rPr>
        <w:t>法定代表人授权书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_Toc20659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D8EA341">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_Toc31689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五、磋商响应人诚信承诺书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_Toc31689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E242CF6">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_Toc4983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六、磋商</w:t>
      </w:r>
      <w:r>
        <w:rPr>
          <w:rFonts w:hint="eastAsia" w:ascii="宋体" w:hAnsi="宋体" w:eastAsia="宋体" w:cs="宋体"/>
          <w:bCs/>
          <w:sz w:val="24"/>
          <w:szCs w:val="24"/>
          <w:highlight w:val="none"/>
          <w:lang w:eastAsia="zh-CN"/>
        </w:rPr>
        <w:t>磋商响应人</w:t>
      </w:r>
      <w:r>
        <w:rPr>
          <w:rFonts w:hint="eastAsia" w:ascii="宋体" w:hAnsi="宋体" w:eastAsia="宋体" w:cs="宋体"/>
          <w:bCs/>
          <w:sz w:val="24"/>
          <w:szCs w:val="24"/>
          <w:highlight w:val="none"/>
        </w:rPr>
        <w:t>承诺函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_Toc4983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8466E92">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_Toc26129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七、 未被列入“失信被执行人”的证明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_Toc26129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405D32A">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_Toc13317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八、已标价工程量清单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_Toc13317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A6E4571">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（一）工程量清单报价表封面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4DA1DCD">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_Toc7825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（二）总说明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_Toc7825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7103DEC">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九、施工组织设计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B0CB71F">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_Toc5124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附表一：拟投入本工程的主要施工设备表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_Toc5124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28EEC96">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_Toc12569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附表二：拟配备本工程的试验和检测仪器设备表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6586829">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_Toc2109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附表三：劳动力计划表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BE208E2">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_Toc4629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附表四：计划开、竣工日期和施工进度网络图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_Toc4629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F8E81B7">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_Toc14193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附表五：施工总平面图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_Toc14193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913F1FE">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_Toc27812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附表六：临时用地表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_Toc27812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7964415">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_Toc21347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十、项目管理机构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5FA6351">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_Toc27020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十一、拟分包计划表</w:t>
      </w:r>
      <w:r>
        <w:rPr>
          <w:rFonts w:hint="eastAsia" w:ascii="宋体" w:hAnsi="宋体" w:eastAsia="宋体" w:cs="宋体"/>
          <w:bCs/>
          <w:sz w:val="24"/>
          <w:szCs w:val="24"/>
          <w:highlight w:val="none"/>
          <w:lang w:eastAsia="zh-CN"/>
        </w:rPr>
        <w:t>（本项目不适用）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_Toc27020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623A268">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_Toc28560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十二、资料审查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_Toc28560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9C9E0A8">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_Toc19709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十三、磋商最终报价表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_Toc19709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990975C">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_Toc19327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十四、其他材料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_Toc19327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7A37DF6">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_Toc7180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第六章工程量清单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_Toc7180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BC7CD9C">
      <w:pPr>
        <w:pStyle w:val="16"/>
        <w:spacing w:before="0" w:after="0"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4CE2B7EF">
      <w:pPr>
        <w:bidi w:val="0"/>
        <w:rPr>
          <w:rFonts w:hint="eastAsia"/>
          <w:highlight w:val="none"/>
        </w:rPr>
      </w:pPr>
    </w:p>
    <w:p w14:paraId="0C2349E8">
      <w:pPr>
        <w:bidi w:val="0"/>
        <w:rPr>
          <w:rFonts w:hint="eastAsia"/>
          <w:highlight w:val="none"/>
        </w:rPr>
      </w:pPr>
    </w:p>
    <w:p w14:paraId="417C73E3">
      <w:pPr>
        <w:tabs>
          <w:tab w:val="left" w:pos="6682"/>
        </w:tabs>
        <w:bidi w:val="0"/>
        <w:jc w:val="left"/>
        <w:rPr>
          <w:rFonts w:hint="eastAsia" w:eastAsia="宋体"/>
          <w:highlight w:val="none"/>
          <w:lang w:eastAsia="zh-CN"/>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91" w:right="1191" w:bottom="1191" w:left="1191" w:header="851" w:footer="992" w:gutter="0"/>
          <w:pgBorders w:offsetFrom="page">
            <w:top w:val="single" w:color="BFBFBF" w:sz="24" w:space="24"/>
            <w:left w:val="single" w:color="BFBFBF" w:sz="24" w:space="24"/>
            <w:bottom w:val="single" w:color="BFBFBF" w:sz="24" w:space="24"/>
            <w:right w:val="single" w:color="BFBFBF" w:sz="24" w:space="24"/>
          </w:pgBorders>
          <w:pgNumType w:fmt="decimal"/>
          <w:cols w:space="720" w:num="1"/>
          <w:titlePg/>
          <w:docGrid w:linePitch="312" w:charSpace="0"/>
        </w:sectPr>
      </w:pPr>
      <w:r>
        <w:rPr>
          <w:rFonts w:hint="eastAsia"/>
          <w:highlight w:val="none"/>
          <w:lang w:eastAsia="zh-CN"/>
        </w:rPr>
        <w:tab/>
      </w:r>
    </w:p>
    <w:p w14:paraId="286F8958">
      <w:pPr>
        <w:pStyle w:val="16"/>
        <w:spacing w:before="0" w:after="0" w:line="360" w:lineRule="auto"/>
        <w:jc w:val="center"/>
        <w:outlineLvl w:val="0"/>
        <w:rPr>
          <w:rFonts w:hint="eastAsia" w:asciiTheme="minorEastAsia" w:hAnsiTheme="minorEastAsia" w:eastAsiaTheme="minorEastAsia" w:cstheme="minorEastAsia"/>
          <w:b w:val="0"/>
          <w:color w:val="auto"/>
          <w:sz w:val="84"/>
          <w:szCs w:val="84"/>
          <w:highlight w:val="none"/>
        </w:rPr>
      </w:pPr>
      <w:bookmarkStart w:id="10" w:name="_Toc16119"/>
      <w:bookmarkStart w:id="11" w:name="_Toc19430"/>
      <w:r>
        <w:rPr>
          <w:rFonts w:hint="eastAsia" w:asciiTheme="minorEastAsia" w:hAnsiTheme="minorEastAsia" w:eastAsiaTheme="minorEastAsia" w:cstheme="minorEastAsia"/>
          <w:b w:val="0"/>
          <w:color w:val="auto"/>
          <w:sz w:val="36"/>
          <w:szCs w:val="36"/>
          <w:highlight w:val="none"/>
        </w:rPr>
        <w:t>第一章  磋商邀请</w:t>
      </w:r>
      <w:bookmarkEnd w:id="10"/>
      <w:bookmarkEnd w:id="11"/>
    </w:p>
    <w:p w14:paraId="7177F0DC">
      <w:pPr>
        <w:pStyle w:val="8"/>
        <w:ind w:left="0" w:leftChars="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lang w:val="zh-CN"/>
        </w:rPr>
        <w:t>青海汇森招标有限公司（以下均简称“采购代理机构”）受</w:t>
      </w:r>
      <w:r>
        <w:rPr>
          <w:rFonts w:hint="eastAsia" w:asciiTheme="minorEastAsia" w:hAnsiTheme="minorEastAsia" w:eastAsiaTheme="minorEastAsia" w:cstheme="minorEastAsia"/>
          <w:color w:val="auto"/>
          <w:szCs w:val="24"/>
          <w:highlight w:val="none"/>
          <w:u w:val="none"/>
          <w:lang w:val="zh-CN"/>
        </w:rPr>
        <w:t>中共西宁市城西区委政法委员会</w:t>
      </w:r>
      <w:r>
        <w:rPr>
          <w:rFonts w:hint="eastAsia" w:asciiTheme="minorEastAsia" w:hAnsiTheme="minorEastAsia" w:eastAsiaTheme="minorEastAsia" w:cstheme="minorEastAsia"/>
          <w:color w:val="auto"/>
          <w:szCs w:val="24"/>
          <w:highlight w:val="none"/>
          <w:lang w:val="zh-CN"/>
        </w:rPr>
        <w:t>（以下均简称“采购人”）委托</w:t>
      </w:r>
      <w:r>
        <w:rPr>
          <w:rFonts w:hint="eastAsia" w:asciiTheme="minorEastAsia" w:hAnsiTheme="minorEastAsia" w:eastAsiaTheme="minorEastAsia" w:cstheme="minorEastAsia"/>
          <w:color w:val="auto"/>
          <w:szCs w:val="24"/>
          <w:highlight w:val="none"/>
        </w:rPr>
        <w:t>，拟对“</w:t>
      </w:r>
      <w:r>
        <w:rPr>
          <w:rFonts w:hint="eastAsia" w:asciiTheme="minorEastAsia" w:hAnsiTheme="minorEastAsia" w:eastAsiaTheme="minorEastAsia" w:cstheme="minorEastAsia"/>
          <w:color w:val="auto"/>
          <w:szCs w:val="24"/>
          <w:highlight w:val="none"/>
          <w:u w:val="none"/>
          <w:lang w:eastAsia="zh-CN"/>
        </w:rPr>
        <w:t xml:space="preserve">城西公安分局食堂、一楼大厅及大门项目  </w:t>
      </w:r>
      <w:r>
        <w:rPr>
          <w:rFonts w:hint="eastAsia" w:asciiTheme="minorEastAsia" w:hAnsiTheme="minorEastAsia" w:eastAsiaTheme="minorEastAsia" w:cstheme="minorEastAsia"/>
          <w:color w:val="auto"/>
          <w:szCs w:val="24"/>
          <w:highlight w:val="none"/>
        </w:rPr>
        <w:t>（采购项目编号：</w:t>
      </w:r>
      <w:r>
        <w:rPr>
          <w:rFonts w:hint="eastAsia" w:asciiTheme="minorEastAsia" w:hAnsiTheme="minorEastAsia" w:eastAsiaTheme="minorEastAsia" w:cstheme="minorEastAsia"/>
          <w:color w:val="auto"/>
          <w:highlight w:val="none"/>
          <w:lang w:eastAsia="zh-CN"/>
        </w:rPr>
        <w:t>青海汇森竞磋（工程）2024-077</w:t>
      </w:r>
      <w:r>
        <w:rPr>
          <w:rFonts w:hint="eastAsia" w:asciiTheme="minorEastAsia" w:hAnsiTheme="minorEastAsia" w:eastAsiaTheme="minorEastAsia" w:cstheme="minorEastAsia"/>
          <w:color w:val="auto"/>
          <w:szCs w:val="24"/>
          <w:highlight w:val="none"/>
        </w:rPr>
        <w:t>）”进行国内</w:t>
      </w:r>
      <w:r>
        <w:rPr>
          <w:rFonts w:hint="eastAsia" w:asciiTheme="minorEastAsia" w:hAnsiTheme="minorEastAsia" w:eastAsiaTheme="minorEastAsia" w:cstheme="minorEastAsia"/>
          <w:color w:val="auto"/>
          <w:szCs w:val="24"/>
          <w:highlight w:val="none"/>
          <w:lang w:val="zh-CN"/>
        </w:rPr>
        <w:t>竞争性磋商采购</w:t>
      </w:r>
      <w:r>
        <w:rPr>
          <w:rFonts w:hint="eastAsia" w:asciiTheme="minorEastAsia" w:hAnsiTheme="minorEastAsia" w:eastAsiaTheme="minorEastAsia" w:cstheme="minorEastAsia"/>
          <w:color w:val="auto"/>
          <w:szCs w:val="24"/>
          <w:highlight w:val="none"/>
        </w:rPr>
        <w:t>，现予以公告，欢迎符合条件的竞争性磋商响应人前来参加投标</w:t>
      </w:r>
      <w:r>
        <w:rPr>
          <w:rFonts w:hint="eastAsia" w:asciiTheme="minorEastAsia" w:hAnsiTheme="minorEastAsia" w:eastAsiaTheme="minorEastAsia" w:cstheme="minorEastAsia"/>
          <w:color w:val="auto"/>
          <w:szCs w:val="24"/>
          <w:highlight w:val="none"/>
          <w:lang w:val="zh-CN"/>
        </w:rPr>
        <w:t>。</w:t>
      </w:r>
    </w:p>
    <w:tbl>
      <w:tblPr>
        <w:tblStyle w:val="19"/>
        <w:tblW w:w="9948"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176"/>
        <w:gridCol w:w="7772"/>
      </w:tblGrid>
      <w:tr w14:paraId="193F0F6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4E1A4147">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采购项目编号</w:t>
            </w:r>
          </w:p>
        </w:tc>
        <w:tc>
          <w:tcPr>
            <w:tcW w:w="7772" w:type="dxa"/>
            <w:tcBorders>
              <w:top w:val="outset" w:color="000000" w:sz="6" w:space="0"/>
              <w:left w:val="outset" w:color="000000" w:sz="6" w:space="0"/>
              <w:bottom w:val="outset" w:color="000000" w:sz="6" w:space="0"/>
              <w:right w:val="outset" w:color="000000" w:sz="6" w:space="0"/>
            </w:tcBorders>
            <w:vAlign w:val="center"/>
          </w:tcPr>
          <w:p w14:paraId="00FAB4D3">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青海汇森竞磋（工程）2024-077</w:t>
            </w:r>
          </w:p>
        </w:tc>
      </w:tr>
      <w:tr w14:paraId="2DB72A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3206E42C">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采购项目名称</w:t>
            </w:r>
          </w:p>
        </w:tc>
        <w:tc>
          <w:tcPr>
            <w:tcW w:w="7772" w:type="dxa"/>
            <w:tcBorders>
              <w:top w:val="outset" w:color="000000" w:sz="6" w:space="0"/>
              <w:left w:val="outset" w:color="000000" w:sz="6" w:space="0"/>
              <w:bottom w:val="outset" w:color="000000" w:sz="6" w:space="0"/>
              <w:right w:val="outset" w:color="000000" w:sz="6" w:space="0"/>
            </w:tcBorders>
            <w:vAlign w:val="center"/>
          </w:tcPr>
          <w:p w14:paraId="60B1E2FE">
            <w:pPr>
              <w:pStyle w:val="14"/>
              <w:pBdr>
                <w:bottom w:val="none" w:color="auto" w:sz="0" w:space="0"/>
              </w:pBd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 xml:space="preserve">城西公安分局食堂、一楼大厅及大门项目  </w:t>
            </w:r>
            <w:r>
              <w:rPr>
                <w:rFonts w:hint="eastAsia" w:asciiTheme="minorEastAsia" w:hAnsiTheme="minorEastAsia" w:eastAsiaTheme="minorEastAsia" w:cstheme="minorEastAsia"/>
                <w:bCs/>
                <w:color w:val="auto"/>
                <w:sz w:val="24"/>
                <w:szCs w:val="24"/>
                <w:highlight w:val="none"/>
              </w:rPr>
              <w:t xml:space="preserve">                                                         </w:t>
            </w:r>
          </w:p>
        </w:tc>
      </w:tr>
      <w:tr w14:paraId="012B3D1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47215B3A">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采购方式</w:t>
            </w:r>
          </w:p>
        </w:tc>
        <w:tc>
          <w:tcPr>
            <w:tcW w:w="7772" w:type="dxa"/>
            <w:tcBorders>
              <w:top w:val="outset" w:color="000000" w:sz="6" w:space="0"/>
              <w:left w:val="outset" w:color="000000" w:sz="6" w:space="0"/>
              <w:bottom w:val="outset" w:color="000000" w:sz="6" w:space="0"/>
              <w:right w:val="outset" w:color="000000" w:sz="6" w:space="0"/>
            </w:tcBorders>
            <w:vAlign w:val="center"/>
          </w:tcPr>
          <w:p w14:paraId="01E912A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竞争性磋商</w:t>
            </w:r>
          </w:p>
        </w:tc>
      </w:tr>
      <w:tr w14:paraId="15A1A84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6B01F213">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采购预算控制额度</w:t>
            </w:r>
          </w:p>
        </w:tc>
        <w:tc>
          <w:tcPr>
            <w:tcW w:w="7772" w:type="dxa"/>
            <w:tcBorders>
              <w:top w:val="outset" w:color="000000" w:sz="6" w:space="0"/>
              <w:left w:val="outset" w:color="000000" w:sz="6" w:space="0"/>
              <w:bottom w:val="outset" w:color="000000" w:sz="6" w:space="0"/>
              <w:right w:val="outset" w:color="000000" w:sz="6" w:space="0"/>
            </w:tcBorders>
            <w:vAlign w:val="center"/>
          </w:tcPr>
          <w:p w14:paraId="33EA23D3">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eastAsia="zh-CN"/>
              </w:rPr>
              <w:t>人民币</w:t>
            </w:r>
            <w:r>
              <w:rPr>
                <w:rFonts w:hint="eastAsia" w:asciiTheme="minorEastAsia" w:hAnsiTheme="minorEastAsia" w:eastAsiaTheme="minorEastAsia" w:cstheme="minorEastAsia"/>
                <w:color w:val="auto"/>
                <w:highlight w:val="none"/>
                <w:lang w:val="en-US" w:eastAsia="zh-CN"/>
              </w:rPr>
              <w:t>773900.00元</w:t>
            </w:r>
          </w:p>
        </w:tc>
      </w:tr>
      <w:tr w14:paraId="2FEFD5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35364B81">
            <w:pPr>
              <w:pStyle w:val="42"/>
              <w:spacing w:line="360" w:lineRule="auto"/>
              <w:jc w:val="center"/>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cstheme="minorEastAsia"/>
                <w:color w:val="auto"/>
                <w:kern w:val="0"/>
                <w:sz w:val="24"/>
                <w:highlight w:val="none"/>
                <w:lang w:val="en-US" w:eastAsia="zh-CN"/>
              </w:rPr>
              <w:t>最高限价</w:t>
            </w:r>
          </w:p>
        </w:tc>
        <w:tc>
          <w:tcPr>
            <w:tcW w:w="7772" w:type="dxa"/>
            <w:tcBorders>
              <w:top w:val="outset" w:color="000000" w:sz="6" w:space="0"/>
              <w:left w:val="outset" w:color="000000" w:sz="6" w:space="0"/>
              <w:bottom w:val="outset" w:color="000000" w:sz="6" w:space="0"/>
              <w:right w:val="outset" w:color="000000" w:sz="6" w:space="0"/>
            </w:tcBorders>
            <w:vAlign w:val="center"/>
          </w:tcPr>
          <w:p w14:paraId="191D7D4D">
            <w:pPr>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人民币770771.19</w:t>
            </w:r>
            <w:r>
              <w:rPr>
                <w:rFonts w:hint="eastAsia" w:asciiTheme="minorEastAsia" w:hAnsiTheme="minorEastAsia" w:eastAsiaTheme="minorEastAsia" w:cstheme="minorEastAsia"/>
                <w:color w:val="auto"/>
                <w:highlight w:val="none"/>
                <w:lang w:val="en-US" w:eastAsia="zh-CN"/>
              </w:rPr>
              <w:t>元</w:t>
            </w:r>
          </w:p>
        </w:tc>
      </w:tr>
      <w:tr w14:paraId="3F19398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3DB248EE">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项目分包个数</w:t>
            </w:r>
          </w:p>
        </w:tc>
        <w:tc>
          <w:tcPr>
            <w:tcW w:w="7772" w:type="dxa"/>
            <w:tcBorders>
              <w:top w:val="outset" w:color="000000" w:sz="6" w:space="0"/>
              <w:left w:val="outset" w:color="000000" w:sz="6" w:space="0"/>
              <w:bottom w:val="outset" w:color="000000" w:sz="6" w:space="0"/>
              <w:right w:val="outset" w:color="000000" w:sz="6" w:space="0"/>
            </w:tcBorders>
            <w:vAlign w:val="center"/>
          </w:tcPr>
          <w:p w14:paraId="2104CC68">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tc>
      </w:tr>
      <w:tr w14:paraId="1270576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176" w:type="dxa"/>
            <w:tcBorders>
              <w:top w:val="outset" w:color="000000" w:sz="6" w:space="0"/>
              <w:left w:val="outset" w:color="000000" w:sz="6" w:space="0"/>
              <w:right w:val="outset" w:color="000000" w:sz="6" w:space="0"/>
            </w:tcBorders>
            <w:vAlign w:val="center"/>
          </w:tcPr>
          <w:p w14:paraId="566EAC69">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项目要求</w:t>
            </w:r>
          </w:p>
        </w:tc>
        <w:tc>
          <w:tcPr>
            <w:tcW w:w="7772" w:type="dxa"/>
            <w:tcBorders>
              <w:top w:val="outset" w:color="000000" w:sz="6" w:space="0"/>
              <w:left w:val="outset" w:color="000000" w:sz="6" w:space="0"/>
              <w:right w:val="outset" w:color="000000" w:sz="6" w:space="0"/>
            </w:tcBorders>
            <w:vAlign w:val="center"/>
          </w:tcPr>
          <w:p w14:paraId="16354DC8">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具体内容详见《竞争性磋商文件》</w:t>
            </w:r>
          </w:p>
        </w:tc>
      </w:tr>
      <w:tr w14:paraId="10FF302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45DBE58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竞争性磋商响应人资格条件</w:t>
            </w:r>
          </w:p>
        </w:tc>
        <w:tc>
          <w:tcPr>
            <w:tcW w:w="7772" w:type="dxa"/>
            <w:tcBorders>
              <w:top w:val="outset" w:color="000000" w:sz="6" w:space="0"/>
              <w:left w:val="outset" w:color="000000" w:sz="6" w:space="0"/>
              <w:bottom w:val="outset" w:color="000000" w:sz="6" w:space="0"/>
              <w:right w:val="outset" w:color="000000" w:sz="6" w:space="0"/>
            </w:tcBorders>
            <w:vAlign w:val="center"/>
          </w:tcPr>
          <w:p w14:paraId="78CB413E">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zh-CN"/>
              </w:rPr>
              <w:t>符合《政府采购法》第22条条件，并提供下列材料：</w:t>
            </w:r>
          </w:p>
          <w:p w14:paraId="6F6E6F28">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磋商响应人的营业执照等证明文件，自然人的身份证明。</w:t>
            </w:r>
          </w:p>
          <w:p w14:paraId="4D22EF52">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财务状况报告，依法缴纳税收和社会保障资金的相关材料。</w:t>
            </w:r>
          </w:p>
          <w:p w14:paraId="2720735F">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zh-CN"/>
              </w:rPr>
              <w:t>具备履行合同所必需的设备和专业技术能力的证明材料。</w:t>
            </w:r>
          </w:p>
          <w:p w14:paraId="0D80DD50">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参加政府采购活动前3年内在经营活动中没有重大违法记录的书面声明。</w:t>
            </w:r>
          </w:p>
          <w:p w14:paraId="0257EFCB">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具备法律、行政法规规定的其他条件的证明材料。</w:t>
            </w:r>
          </w:p>
          <w:p w14:paraId="41E470FE">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zh-CN"/>
              </w:rPr>
              <w:t>单位负责人为同一人或者存在直接控股、管理关系的不同磋商响应人，不得参加同一合同项下的政府采购活动。否则，皆取消投标资格；</w:t>
            </w:r>
          </w:p>
          <w:p w14:paraId="7A4F6A6B">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为本采购项目提供整体设计、规范编制或者项目管理、监理、检测等服务的磋商响应人，不得再参加该采购项目的其他采购活动；</w:t>
            </w:r>
          </w:p>
          <w:p w14:paraId="7EA589F8">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zh-CN"/>
              </w:rPr>
              <w:t>本项目不接受磋商响应人以联合体方式进行投标；</w:t>
            </w:r>
          </w:p>
          <w:p w14:paraId="4BA70F0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 “信用中国及中国政府采购网”网站无任何不良记录的查询截图，时间为投标截止时间前20天内）；</w:t>
            </w:r>
          </w:p>
          <w:p w14:paraId="559747FC">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6、其他资质条件：</w:t>
            </w:r>
          </w:p>
          <w:p w14:paraId="1BF04B71">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highlight w:val="none"/>
                <w:lang w:val="en-US" w:eastAsia="zh-CN"/>
              </w:rPr>
              <w:t>施工总承包叁级（含叁级）及以上资质，并在人员、设备、资金等方面具有承担本工程相应的施工能力；</w:t>
            </w:r>
          </w:p>
          <w:p w14:paraId="445E390A">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经理须具备建筑工程专业贰级及以上建造师资格，提供建造师执业证、注册证；具备有效的安全生产考核合格证书，未同时在其他项目担任项目经理的承诺书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14:paraId="4B330905">
            <w:pPr>
              <w:pageBreakBefore w:val="0"/>
              <w:widowControl/>
              <w:kinsoku/>
              <w:wordWrap/>
              <w:overflowPunct/>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14:paraId="2909F0C3">
            <w:pPr>
              <w:pageBreakBefore w:val="0"/>
              <w:widowControl/>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4）省外企业须提供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14:paraId="3713324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0F369CA4">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公告发布时间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37B02D43">
            <w:pPr>
              <w:pStyle w:val="42"/>
              <w:spacing w:line="360" w:lineRule="auto"/>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bidi="ar-SA"/>
              </w:rPr>
              <w:t>2024年10月17日</w:t>
            </w:r>
          </w:p>
        </w:tc>
      </w:tr>
      <w:tr w14:paraId="5798827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63"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4071DC47">
            <w:pPr>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磋商文件发售</w:t>
            </w:r>
          </w:p>
          <w:p w14:paraId="231C75F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起止时间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164ED5D5">
            <w:pPr>
              <w:autoSpaceDE w:val="0"/>
              <w:autoSpaceDN w:val="0"/>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cstheme="minorEastAsia"/>
                <w:color w:val="auto"/>
                <w:kern w:val="0"/>
                <w:sz w:val="24"/>
                <w:szCs w:val="24"/>
                <w:highlight w:val="none"/>
                <w:lang w:val="en-US" w:eastAsia="zh-CN" w:bidi="ar-SA"/>
              </w:rPr>
              <w:t>2024年10月18日</w:t>
            </w:r>
            <w:r>
              <w:rPr>
                <w:rFonts w:hint="eastAsia" w:asciiTheme="minorEastAsia" w:hAnsiTheme="minorEastAsia" w:eastAsiaTheme="minorEastAsia" w:cstheme="minorEastAsia"/>
                <w:color w:val="auto"/>
                <w:kern w:val="0"/>
                <w:sz w:val="24"/>
                <w:szCs w:val="24"/>
                <w:highlight w:val="none"/>
                <w:lang w:val="zh-CN" w:eastAsia="zh-CN" w:bidi="ar-SA"/>
              </w:rPr>
              <w:t>至</w:t>
            </w:r>
            <w:r>
              <w:rPr>
                <w:rFonts w:hint="eastAsia" w:asciiTheme="minorEastAsia" w:hAnsiTheme="minorEastAsia" w:cstheme="minorEastAsia"/>
                <w:color w:val="auto"/>
                <w:kern w:val="0"/>
                <w:sz w:val="24"/>
                <w:szCs w:val="24"/>
                <w:highlight w:val="none"/>
                <w:lang w:val="en-US" w:eastAsia="zh-CN" w:bidi="ar-SA"/>
              </w:rPr>
              <w:t>2024年10月24日</w:t>
            </w:r>
            <w:r>
              <w:rPr>
                <w:rFonts w:hint="eastAsia" w:asciiTheme="minorEastAsia" w:hAnsiTheme="minorEastAsia" w:eastAsiaTheme="minorEastAsia" w:cstheme="minorEastAsia"/>
                <w:color w:val="auto"/>
                <w:kern w:val="0"/>
                <w:sz w:val="24"/>
                <w:szCs w:val="24"/>
                <w:highlight w:val="none"/>
                <w:lang w:val="zh-CN" w:eastAsia="zh-CN" w:bidi="ar-SA"/>
              </w:rPr>
              <w:t>（上午09:00-12:00，下午14:</w:t>
            </w:r>
            <w:r>
              <w:rPr>
                <w:rFonts w:hint="eastAsia" w:asciiTheme="minorEastAsia" w:hAnsiTheme="minorEastAsia" w:eastAsiaTheme="minorEastAsia" w:cstheme="minorEastAsia"/>
                <w:color w:val="auto"/>
                <w:kern w:val="0"/>
                <w:sz w:val="24"/>
                <w:szCs w:val="24"/>
                <w:highlight w:val="none"/>
                <w:lang w:val="en-US" w:eastAsia="zh-CN" w:bidi="ar-SA"/>
              </w:rPr>
              <w:t>0</w:t>
            </w:r>
            <w:r>
              <w:rPr>
                <w:rFonts w:hint="eastAsia" w:asciiTheme="minorEastAsia" w:hAnsiTheme="minorEastAsia" w:eastAsiaTheme="minorEastAsia" w:cstheme="minorEastAsia"/>
                <w:color w:val="auto"/>
                <w:kern w:val="0"/>
                <w:sz w:val="24"/>
                <w:szCs w:val="24"/>
                <w:highlight w:val="none"/>
                <w:lang w:val="zh-CN" w:eastAsia="zh-CN" w:bidi="ar-SA"/>
              </w:rPr>
              <w:t>0-17:</w:t>
            </w:r>
            <w:r>
              <w:rPr>
                <w:rFonts w:hint="eastAsia" w:asciiTheme="minorEastAsia" w:hAnsiTheme="minorEastAsia" w:eastAsiaTheme="minorEastAsia" w:cstheme="minorEastAsia"/>
                <w:color w:val="auto"/>
                <w:kern w:val="0"/>
                <w:sz w:val="24"/>
                <w:szCs w:val="24"/>
                <w:highlight w:val="none"/>
                <w:lang w:val="en-US" w:eastAsia="zh-CN" w:bidi="ar-SA"/>
              </w:rPr>
              <w:t>3</w:t>
            </w:r>
            <w:r>
              <w:rPr>
                <w:rFonts w:hint="eastAsia" w:asciiTheme="minorEastAsia" w:hAnsiTheme="minorEastAsia" w:eastAsiaTheme="minorEastAsia" w:cstheme="minorEastAsia"/>
                <w:color w:val="auto"/>
                <w:kern w:val="0"/>
                <w:sz w:val="24"/>
                <w:szCs w:val="24"/>
                <w:highlight w:val="none"/>
                <w:lang w:val="zh-CN" w:eastAsia="zh-CN" w:bidi="ar-SA"/>
              </w:rPr>
              <w:t>0，休息日和节假日除外）</w:t>
            </w:r>
          </w:p>
        </w:tc>
      </w:tr>
      <w:tr w14:paraId="1A0EAB0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2C60F20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磋商文件发售方式</w:t>
            </w:r>
          </w:p>
        </w:tc>
        <w:tc>
          <w:tcPr>
            <w:tcW w:w="7772" w:type="dxa"/>
            <w:tcBorders>
              <w:top w:val="outset" w:color="000000" w:sz="6" w:space="0"/>
              <w:left w:val="outset" w:color="000000" w:sz="6" w:space="0"/>
              <w:bottom w:val="outset" w:color="000000" w:sz="6" w:space="0"/>
              <w:right w:val="outset" w:color="000000" w:sz="6" w:space="0"/>
            </w:tcBorders>
            <w:vAlign w:val="center"/>
          </w:tcPr>
          <w:p w14:paraId="6A4F8E19">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线上获取</w:t>
            </w:r>
          </w:p>
        </w:tc>
      </w:tr>
      <w:tr w14:paraId="571AA93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396600C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磋商文件售价</w:t>
            </w:r>
          </w:p>
        </w:tc>
        <w:tc>
          <w:tcPr>
            <w:tcW w:w="7772" w:type="dxa"/>
            <w:tcBorders>
              <w:top w:val="outset" w:color="000000" w:sz="6" w:space="0"/>
              <w:left w:val="outset" w:color="000000" w:sz="6" w:space="0"/>
              <w:bottom w:val="outset" w:color="000000" w:sz="6" w:space="0"/>
              <w:right w:val="outset" w:color="000000" w:sz="6" w:space="0"/>
            </w:tcBorders>
            <w:vAlign w:val="center"/>
          </w:tcPr>
          <w:p w14:paraId="2B440C04">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lang w:val="zh-CN"/>
              </w:rPr>
              <w:t>元</w:t>
            </w:r>
          </w:p>
        </w:tc>
      </w:tr>
      <w:tr w14:paraId="15244A7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4080056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磋商文件发售地点</w:t>
            </w:r>
          </w:p>
        </w:tc>
        <w:tc>
          <w:tcPr>
            <w:tcW w:w="7772" w:type="dxa"/>
            <w:tcBorders>
              <w:top w:val="outset" w:color="000000" w:sz="6" w:space="0"/>
              <w:left w:val="outset" w:color="000000" w:sz="6" w:space="0"/>
              <w:bottom w:val="outset" w:color="000000" w:sz="6" w:space="0"/>
              <w:right w:val="outset" w:color="000000" w:sz="6" w:space="0"/>
            </w:tcBorders>
            <w:vAlign w:val="center"/>
          </w:tcPr>
          <w:p w14:paraId="7192A978">
            <w:pPr>
              <w:rPr>
                <w:rFonts w:hint="eastAsia" w:asciiTheme="minorEastAsia" w:hAnsiTheme="minorEastAsia" w:eastAsiaTheme="minorEastAsia" w:cstheme="minorEastAsia"/>
                <w:color w:val="auto"/>
                <w:highlight w:val="none"/>
                <w:lang w:eastAsia="zh-CN"/>
              </w:rPr>
            </w:pPr>
            <w:r>
              <w:rPr>
                <w:rFonts w:hint="eastAsia" w:ascii="宋体" w:hAnsi="宋体" w:eastAsia="宋体" w:cs="宋体"/>
                <w:sz w:val="24"/>
                <w:highlight w:val="none"/>
              </w:rPr>
              <w:t>政采云平台线上获取，供应商登录政采云平台https://www.zcygov.cn/在线申请获取采购文件（进入“项目采购”应用，在获取采购文件菜单中选择项目，申请获取采购文件）</w:t>
            </w:r>
          </w:p>
        </w:tc>
      </w:tr>
      <w:tr w14:paraId="47154E3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17A994F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响应文件递交截止时间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561F40D8">
            <w:pPr>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u w:val="single"/>
                <w:lang w:val="en-US" w:eastAsia="zh-CN" w:bidi="ar-SA"/>
              </w:rPr>
              <w:t>2024年10月29日上午10时00分（北京时间）</w:t>
            </w:r>
          </w:p>
        </w:tc>
      </w:tr>
      <w:tr w14:paraId="0B5688C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3392FCB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磋商时间</w:t>
            </w:r>
          </w:p>
        </w:tc>
        <w:tc>
          <w:tcPr>
            <w:tcW w:w="7772" w:type="dxa"/>
            <w:tcBorders>
              <w:top w:val="outset" w:color="000000" w:sz="6" w:space="0"/>
              <w:left w:val="outset" w:color="000000" w:sz="6" w:space="0"/>
              <w:bottom w:val="outset" w:color="000000" w:sz="6" w:space="0"/>
              <w:right w:val="outset" w:color="000000" w:sz="6" w:space="0"/>
            </w:tcBorders>
            <w:vAlign w:val="center"/>
          </w:tcPr>
          <w:p w14:paraId="55A51F9F">
            <w:pPr>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u w:val="single"/>
                <w:lang w:val="en-US" w:eastAsia="zh-CN" w:bidi="ar-SA"/>
              </w:rPr>
              <w:t>2024年10月29日上午10时00分（北京时间）</w:t>
            </w:r>
          </w:p>
        </w:tc>
      </w:tr>
      <w:tr w14:paraId="794405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2E96BD3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磋商及开标地点</w:t>
            </w:r>
          </w:p>
        </w:tc>
        <w:tc>
          <w:tcPr>
            <w:tcW w:w="7772" w:type="dxa"/>
            <w:tcBorders>
              <w:top w:val="outset" w:color="000000" w:sz="6" w:space="0"/>
              <w:left w:val="outset" w:color="000000" w:sz="6" w:space="0"/>
              <w:bottom w:val="outset" w:color="000000" w:sz="6" w:space="0"/>
              <w:right w:val="outset" w:color="000000" w:sz="6" w:space="0"/>
            </w:tcBorders>
            <w:vAlign w:val="center"/>
          </w:tcPr>
          <w:p w14:paraId="771F0A77">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青海省西宁市东川工业园区民和路 59 号青海汇森招标有限公司开标室</w:t>
            </w:r>
          </w:p>
        </w:tc>
      </w:tr>
      <w:tr w14:paraId="7A3E3C7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4CD2DAC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采购人及联系人</w:t>
            </w:r>
          </w:p>
        </w:tc>
        <w:tc>
          <w:tcPr>
            <w:tcW w:w="7772" w:type="dxa"/>
            <w:tcBorders>
              <w:top w:val="outset" w:color="000000" w:sz="6" w:space="0"/>
              <w:left w:val="outset" w:color="000000" w:sz="6" w:space="0"/>
              <w:bottom w:val="outset" w:color="000000" w:sz="6" w:space="0"/>
              <w:right w:val="outset" w:color="000000" w:sz="6" w:space="0"/>
            </w:tcBorders>
            <w:vAlign w:val="center"/>
          </w:tcPr>
          <w:p w14:paraId="37F76CCD">
            <w:pPr>
              <w:autoSpaceDE w:val="0"/>
              <w:autoSpaceDN w:val="0"/>
              <w:spacing w:line="360" w:lineRule="auto"/>
              <w:ind w:firstLine="0" w:firstLineChars="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ascii="宋体" w:hAnsi="宋体" w:cs="宋体"/>
                <w:sz w:val="24"/>
                <w:szCs w:val="24"/>
                <w:highlight w:val="none"/>
                <w:lang w:val="zh-CN"/>
              </w:rPr>
              <w:t>中共西宁市城西区委政法委员会</w:t>
            </w:r>
          </w:p>
          <w:p w14:paraId="6DEFA24A">
            <w:pPr>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段老师</w:t>
            </w:r>
          </w:p>
          <w:p w14:paraId="74705C56">
            <w:pPr>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联系电话：0971-6284519</w:t>
            </w:r>
          </w:p>
          <w:p w14:paraId="272AB5A1">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sz w:val="24"/>
                <w:szCs w:val="24"/>
                <w:highlight w:val="none"/>
              </w:rPr>
              <w:t>联</w:t>
            </w:r>
            <w:r>
              <w:rPr>
                <w:rFonts w:hint="eastAsia" w:ascii="宋体" w:hAnsi="宋体" w:cs="宋体"/>
                <w:sz w:val="24"/>
                <w:szCs w:val="24"/>
                <w:highlight w:val="none"/>
                <w:lang w:val="zh-CN"/>
              </w:rPr>
              <w:t>系地址：青海省西宁市城西区五四大街21号</w:t>
            </w:r>
          </w:p>
        </w:tc>
      </w:tr>
      <w:tr w14:paraId="590EB82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71"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5F8F8B4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采购代理机构及</w:t>
            </w:r>
          </w:p>
          <w:p w14:paraId="1F5297F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联系人电话</w:t>
            </w:r>
          </w:p>
        </w:tc>
        <w:tc>
          <w:tcPr>
            <w:tcW w:w="7772" w:type="dxa"/>
            <w:tcBorders>
              <w:top w:val="outset" w:color="000000" w:sz="6" w:space="0"/>
              <w:left w:val="outset" w:color="000000" w:sz="6" w:space="0"/>
              <w:bottom w:val="outset" w:color="000000" w:sz="6" w:space="0"/>
              <w:right w:val="outset" w:color="000000" w:sz="6" w:space="0"/>
            </w:tcBorders>
            <w:vAlign w:val="center"/>
          </w:tcPr>
          <w:p w14:paraId="2EEEE714">
            <w:pPr>
              <w:autoSpaceDE/>
              <w:autoSpaceDN/>
              <w:snapToGrid w:val="0"/>
              <w:spacing w:before="0" w:after="0" w:line="360" w:lineRule="auto"/>
              <w:ind w:left="0" w:firstLine="0"/>
              <w:jc w:val="both"/>
              <w:rPr>
                <w:rFonts w:hint="eastAsia" w:ascii="Arial" w:hAnsi="Arial" w:eastAsia="宋体"/>
                <w:w w:val="100"/>
                <w:sz w:val="24"/>
                <w:szCs w:val="22"/>
                <w:highlight w:val="none"/>
                <w:lang w:eastAsia="zh-CN"/>
              </w:rPr>
            </w:pPr>
            <w:r>
              <w:rPr>
                <w:rFonts w:hint="eastAsia" w:ascii="Arial" w:hAnsi="Arial" w:eastAsia="宋体"/>
                <w:w w:val="100"/>
                <w:sz w:val="24"/>
                <w:szCs w:val="22"/>
                <w:highlight w:val="none"/>
                <w:lang w:eastAsia="zh-CN"/>
              </w:rPr>
              <w:t>采购代理机构：青海汇森招标有限公司</w:t>
            </w:r>
          </w:p>
          <w:p w14:paraId="50044D6B">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地址：青海省西宁市东川工业园区民和路 59 号</w:t>
            </w:r>
          </w:p>
          <w:p w14:paraId="1E2036FB">
            <w:pPr>
              <w:autoSpaceDE/>
              <w:autoSpaceDN/>
              <w:snapToGrid w:val="0"/>
              <w:spacing w:before="0" w:after="0" w:line="360" w:lineRule="auto"/>
              <w:ind w:left="0" w:firstLine="0"/>
              <w:jc w:val="both"/>
              <w:rPr>
                <w:rFonts w:hint="eastAsia"/>
                <w:w w:val="100"/>
                <w:sz w:val="24"/>
                <w:szCs w:val="22"/>
                <w:highlight w:val="none"/>
                <w:lang w:val="en-US" w:eastAsia="zh-CN"/>
              </w:rPr>
            </w:pPr>
            <w:r>
              <w:rPr>
                <w:rFonts w:hint="eastAsia" w:ascii="Arial" w:hAnsi="Arial" w:eastAsia="宋体"/>
                <w:w w:val="100"/>
                <w:sz w:val="24"/>
                <w:szCs w:val="22"/>
                <w:highlight w:val="none"/>
                <w:lang w:val="zh-CN" w:eastAsia="zh-CN"/>
              </w:rPr>
              <w:t>联系人：</w:t>
            </w:r>
            <w:r>
              <w:rPr>
                <w:rFonts w:hint="eastAsia"/>
                <w:w w:val="100"/>
                <w:sz w:val="24"/>
                <w:szCs w:val="22"/>
                <w:highlight w:val="none"/>
                <w:lang w:val="en-US" w:eastAsia="zh-CN"/>
              </w:rPr>
              <w:t>刘先生</w:t>
            </w:r>
          </w:p>
          <w:p w14:paraId="0C64072B">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电话：</w:t>
            </w:r>
            <w:r>
              <w:rPr>
                <w:rFonts w:hint="eastAsia" w:ascii="Arial" w:hAnsi="Arial" w:eastAsia="宋体"/>
                <w:w w:val="100"/>
                <w:sz w:val="24"/>
                <w:szCs w:val="22"/>
                <w:highlight w:val="none"/>
                <w:lang w:val="en-US" w:eastAsia="zh-CN"/>
              </w:rPr>
              <w:t>0971-6182918</w:t>
            </w:r>
          </w:p>
          <w:p w14:paraId="692D7719">
            <w:pPr>
              <w:rPr>
                <w:rFonts w:hint="eastAsia" w:asciiTheme="minorEastAsia" w:hAnsiTheme="minorEastAsia" w:eastAsiaTheme="minorEastAsia" w:cstheme="minorEastAsia"/>
                <w:color w:val="auto"/>
                <w:highlight w:val="none"/>
              </w:rPr>
            </w:pPr>
            <w:r>
              <w:rPr>
                <w:rFonts w:hint="eastAsia" w:ascii="Arial" w:hAnsi="Arial" w:eastAsia="宋体"/>
                <w:w w:val="100"/>
                <w:sz w:val="24"/>
                <w:szCs w:val="22"/>
                <w:highlight w:val="none"/>
                <w:lang w:val="zh-CN" w:eastAsia="zh-CN"/>
              </w:rPr>
              <w:t>电子邮箱：</w:t>
            </w:r>
            <w:r>
              <w:rPr>
                <w:rFonts w:hint="eastAsia" w:ascii="Arial" w:hAnsi="Arial" w:eastAsia="宋体"/>
                <w:w w:val="100"/>
                <w:sz w:val="24"/>
                <w:szCs w:val="22"/>
                <w:highlight w:val="none"/>
                <w:lang w:val="en-US" w:eastAsia="zh-CN"/>
              </w:rPr>
              <w:t>qhhszb@163.com</w:t>
            </w:r>
          </w:p>
        </w:tc>
      </w:tr>
      <w:tr w14:paraId="1755E6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1996EF0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w:t>
            </w:r>
          </w:p>
          <w:p w14:paraId="4A98266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p>
        </w:tc>
        <w:tc>
          <w:tcPr>
            <w:tcW w:w="7772" w:type="dxa"/>
            <w:tcBorders>
              <w:top w:val="outset" w:color="000000" w:sz="6" w:space="0"/>
              <w:left w:val="outset" w:color="000000" w:sz="6" w:space="0"/>
              <w:bottom w:val="outset" w:color="000000" w:sz="6" w:space="0"/>
              <w:right w:val="outset" w:color="000000" w:sz="6" w:space="0"/>
            </w:tcBorders>
            <w:vAlign w:val="center"/>
          </w:tcPr>
          <w:p w14:paraId="345096EF">
            <w:pPr>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eastAsia="zh-CN"/>
              </w:rPr>
              <w:t>中国工商银行股份有限公司西宁西川支行</w:t>
            </w:r>
          </w:p>
        </w:tc>
      </w:tr>
      <w:tr w14:paraId="4785A33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62B0A68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收款人</w:t>
            </w:r>
          </w:p>
        </w:tc>
        <w:tc>
          <w:tcPr>
            <w:tcW w:w="7772" w:type="dxa"/>
            <w:tcBorders>
              <w:top w:val="outset" w:color="000000" w:sz="6" w:space="0"/>
              <w:left w:val="outset" w:color="000000" w:sz="6" w:space="0"/>
              <w:bottom w:val="outset" w:color="000000" w:sz="6" w:space="0"/>
              <w:right w:val="outset" w:color="000000" w:sz="6" w:space="0"/>
            </w:tcBorders>
            <w:vAlign w:val="center"/>
          </w:tcPr>
          <w:p w14:paraId="4F5FF813">
            <w:pPr>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eastAsia="zh-CN"/>
              </w:rPr>
              <w:t>青海汇森招标有限公司</w:t>
            </w:r>
          </w:p>
        </w:tc>
      </w:tr>
      <w:tr w14:paraId="42E6F1D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25853E6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银行账号</w:t>
            </w:r>
          </w:p>
        </w:tc>
        <w:tc>
          <w:tcPr>
            <w:tcW w:w="7772" w:type="dxa"/>
            <w:tcBorders>
              <w:top w:val="outset" w:color="000000" w:sz="6" w:space="0"/>
              <w:left w:val="outset" w:color="000000" w:sz="6" w:space="0"/>
              <w:bottom w:val="outset" w:color="000000" w:sz="6" w:space="0"/>
              <w:right w:val="outset" w:color="000000" w:sz="6" w:space="0"/>
            </w:tcBorders>
            <w:vAlign w:val="center"/>
          </w:tcPr>
          <w:p w14:paraId="2D9872B7">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2806001909200050709</w:t>
            </w:r>
          </w:p>
          <w:p w14:paraId="6E98E094">
            <w:pP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rPr>
              <w:t>注：（</w:t>
            </w:r>
            <w:r>
              <w:rPr>
                <w:rFonts w:hint="eastAsia" w:asciiTheme="minorEastAsia" w:hAnsiTheme="minorEastAsia" w:eastAsiaTheme="minorEastAsia" w:cstheme="minorEastAsia"/>
                <w:b/>
                <w:bCs/>
                <w:color w:val="auto"/>
                <w:highlight w:val="none"/>
                <w:lang w:eastAsia="zh-CN"/>
              </w:rPr>
              <w:t>成交</w:t>
            </w:r>
            <w:r>
              <w:rPr>
                <w:rFonts w:hint="eastAsia" w:asciiTheme="minorEastAsia" w:hAnsiTheme="minorEastAsia" w:eastAsiaTheme="minorEastAsia" w:cstheme="minorEastAsia"/>
                <w:b/>
                <w:bCs/>
                <w:color w:val="auto"/>
                <w:highlight w:val="none"/>
              </w:rPr>
              <w:t>服务费</w:t>
            </w:r>
            <w:r>
              <w:rPr>
                <w:rFonts w:hint="eastAsia" w:asciiTheme="minorEastAsia" w:hAnsiTheme="minorEastAsia" w:eastAsiaTheme="minorEastAsia" w:cstheme="minorEastAsia"/>
                <w:b/>
                <w:bCs/>
                <w:color w:val="auto"/>
                <w:highlight w:val="none"/>
                <w:lang w:eastAsia="zh-CN"/>
              </w:rPr>
              <w:t>、磋商保证金</w:t>
            </w:r>
            <w:r>
              <w:rPr>
                <w:rFonts w:hint="eastAsia" w:asciiTheme="minorEastAsia" w:hAnsiTheme="minorEastAsia" w:eastAsiaTheme="minorEastAsia" w:cstheme="minorEastAsia"/>
                <w:b/>
                <w:bCs/>
                <w:color w:val="auto"/>
                <w:highlight w:val="none"/>
              </w:rPr>
              <w:t>支付账号）</w:t>
            </w:r>
          </w:p>
        </w:tc>
      </w:tr>
      <w:tr w14:paraId="4229C2C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0651F35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其他事项</w:t>
            </w:r>
          </w:p>
        </w:tc>
        <w:tc>
          <w:tcPr>
            <w:tcW w:w="7772" w:type="dxa"/>
            <w:tcBorders>
              <w:top w:val="outset" w:color="000000" w:sz="6" w:space="0"/>
              <w:left w:val="outset" w:color="000000" w:sz="6" w:space="0"/>
              <w:bottom w:val="outset" w:color="000000" w:sz="6" w:space="0"/>
              <w:right w:val="outset" w:color="000000" w:sz="6" w:space="0"/>
            </w:tcBorders>
            <w:vAlign w:val="center"/>
          </w:tcPr>
          <w:p w14:paraId="7284EDB8">
            <w:pPr>
              <w:pStyle w:val="54"/>
              <w:spacing w:line="360" w:lineRule="auto"/>
              <w:ind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1.本次招标采用线上提交响应文件的方式进行采购，线上响应文件必须在响应文件递交截止时间前上传平台。</w:t>
            </w:r>
          </w:p>
          <w:p w14:paraId="3EB9B58E">
            <w:pPr>
              <w:pStyle w:val="54"/>
              <w:spacing w:line="360" w:lineRule="auto"/>
              <w:ind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2.若对项目采购电子交易系统操作有疑问，可登录政采云（https://www.zcygov.cn/），点击右侧咨询小采，获取采小蜜智能服务管家帮助，或拨打政采云服务热线95763获取热线服务帮助。</w:t>
            </w:r>
          </w:p>
          <w:p w14:paraId="376DEB3B">
            <w:pP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3.CA咨询：PC咨询网址（可及时反馈问题截图，让客服快速定位问题）:http://tseal.cn/k.html，咨询电话：</w:t>
            </w:r>
            <w:r>
              <w:rPr>
                <w:rFonts w:hint="eastAsia" w:cs="宋体"/>
                <w:sz w:val="24"/>
                <w:szCs w:val="24"/>
                <w:highlight w:val="none"/>
                <w:lang w:val="en-US" w:eastAsia="zh-CN"/>
              </w:rPr>
              <w:t>95763</w:t>
            </w:r>
            <w:r>
              <w:rPr>
                <w:rFonts w:hint="eastAsia" w:ascii="宋体" w:hAnsi="宋体" w:eastAsia="宋体" w:cs="宋体"/>
                <w:sz w:val="24"/>
                <w:szCs w:val="24"/>
                <w:highlight w:val="none"/>
                <w:lang w:val="en-US"/>
              </w:rPr>
              <w:t>。</w:t>
            </w:r>
          </w:p>
        </w:tc>
      </w:tr>
      <w:tr w14:paraId="65CD699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14:paraId="7EB51B8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财政部门监督电话</w:t>
            </w:r>
          </w:p>
        </w:tc>
        <w:tc>
          <w:tcPr>
            <w:tcW w:w="7772" w:type="dxa"/>
            <w:tcBorders>
              <w:top w:val="outset" w:color="000000" w:sz="6" w:space="0"/>
              <w:left w:val="outset" w:color="000000" w:sz="6" w:space="0"/>
              <w:bottom w:val="outset" w:color="000000" w:sz="6" w:space="0"/>
              <w:right w:val="outset" w:color="000000" w:sz="6" w:space="0"/>
            </w:tcBorders>
            <w:vAlign w:val="center"/>
          </w:tcPr>
          <w:p w14:paraId="2F5122C9">
            <w:pPr>
              <w:pStyle w:val="54"/>
              <w:spacing w:line="360" w:lineRule="auto"/>
              <w:ind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监督单位：西宁市城西区财政局</w:t>
            </w:r>
          </w:p>
          <w:p w14:paraId="11C24645">
            <w:pPr>
              <w:rPr>
                <w:rFonts w:hint="default" w:asciiTheme="minorEastAsia" w:hAnsiTheme="minorEastAsia" w:eastAsiaTheme="minorEastAsia" w:cstheme="minorEastAsia"/>
                <w:color w:val="auto"/>
                <w:highlight w:val="none"/>
                <w:lang w:val="en-US" w:eastAsia="zh-CN"/>
              </w:rPr>
            </w:pPr>
            <w:r>
              <w:rPr>
                <w:rFonts w:hint="eastAsia" w:ascii="宋体" w:hAnsi="宋体" w:eastAsia="宋体" w:cs="宋体"/>
                <w:sz w:val="24"/>
                <w:szCs w:val="24"/>
                <w:highlight w:val="none"/>
                <w:lang w:val="zh-CN" w:eastAsia="zh-CN" w:bidi="ar-SA"/>
              </w:rPr>
              <w:t>联系电话：0971—6105659</w:t>
            </w:r>
          </w:p>
        </w:tc>
      </w:tr>
    </w:tbl>
    <w:p w14:paraId="52C4256E">
      <w:pPr>
        <w:rPr>
          <w:rFonts w:hint="eastAsia" w:asciiTheme="minorEastAsia" w:hAnsiTheme="minorEastAsia" w:eastAsiaTheme="minorEastAsia" w:cstheme="minorEastAsia"/>
          <w:color w:val="auto"/>
          <w:highlight w:val="none"/>
        </w:rPr>
      </w:pPr>
    </w:p>
    <w:p w14:paraId="661A582D">
      <w:pPr>
        <w:pStyle w:val="3"/>
        <w:spacing w:before="0" w:after="0" w:line="360" w:lineRule="auto"/>
        <w:ind w:firstLine="2597" w:firstLineChars="1078"/>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color w:val="auto"/>
          <w:szCs w:val="24"/>
          <w:highlight w:val="none"/>
        </w:rPr>
        <w:br w:type="page"/>
      </w:r>
      <w:bookmarkStart w:id="12" w:name="_Toc29828"/>
      <w:bookmarkStart w:id="13" w:name="_Toc15305"/>
      <w:r>
        <w:rPr>
          <w:rFonts w:hint="eastAsia" w:asciiTheme="minorEastAsia" w:hAnsiTheme="minorEastAsia" w:eastAsiaTheme="minorEastAsia" w:cstheme="minorEastAsia"/>
          <w:b w:val="0"/>
          <w:color w:val="auto"/>
          <w:sz w:val="36"/>
          <w:szCs w:val="36"/>
          <w:highlight w:val="none"/>
        </w:rPr>
        <w:t xml:space="preserve">第二章  </w:t>
      </w:r>
      <w:r>
        <w:rPr>
          <w:rFonts w:hint="eastAsia" w:asciiTheme="minorEastAsia" w:hAnsiTheme="minorEastAsia" w:eastAsiaTheme="minorEastAsia" w:cstheme="minorEastAsia"/>
          <w:b w:val="0"/>
          <w:color w:val="auto"/>
          <w:sz w:val="36"/>
          <w:szCs w:val="36"/>
          <w:highlight w:val="none"/>
          <w:lang w:eastAsia="zh-CN"/>
        </w:rPr>
        <w:t>磋商响应人</w:t>
      </w:r>
      <w:r>
        <w:rPr>
          <w:rFonts w:hint="eastAsia" w:asciiTheme="minorEastAsia" w:hAnsiTheme="minorEastAsia" w:eastAsiaTheme="minorEastAsia" w:cstheme="minorEastAsia"/>
          <w:b w:val="0"/>
          <w:color w:val="auto"/>
          <w:sz w:val="36"/>
          <w:szCs w:val="36"/>
          <w:highlight w:val="none"/>
        </w:rPr>
        <w:t>须知前附表</w:t>
      </w:r>
      <w:bookmarkEnd w:id="12"/>
      <w:bookmarkEnd w:id="13"/>
    </w:p>
    <w:tbl>
      <w:tblPr>
        <w:tblStyle w:val="1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224"/>
        <w:gridCol w:w="5249"/>
      </w:tblGrid>
      <w:tr w14:paraId="34CB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303C0EDB">
            <w:pPr>
              <w:jc w:val="center"/>
              <w:rPr>
                <w:rFonts w:hint="eastAsia" w:asciiTheme="minorEastAsia" w:hAnsiTheme="minorEastAsia" w:eastAsiaTheme="minorEastAsia" w:cstheme="minorEastAsia"/>
                <w:color w:val="auto"/>
                <w:szCs w:val="24"/>
                <w:highlight w:val="none"/>
              </w:rPr>
            </w:pPr>
            <w:bookmarkStart w:id="14" w:name="_Toc414468921"/>
            <w:bookmarkStart w:id="15" w:name="_Toc414468186"/>
            <w:r>
              <w:rPr>
                <w:rFonts w:hint="eastAsia" w:asciiTheme="minorEastAsia" w:hAnsiTheme="minorEastAsia" w:eastAsiaTheme="minorEastAsia" w:cstheme="minorEastAsia"/>
                <w:color w:val="auto"/>
                <w:szCs w:val="24"/>
                <w:highlight w:val="none"/>
              </w:rPr>
              <w:t>序号</w:t>
            </w:r>
          </w:p>
        </w:tc>
        <w:tc>
          <w:tcPr>
            <w:tcW w:w="3224" w:type="dxa"/>
            <w:vAlign w:val="center"/>
          </w:tcPr>
          <w:p w14:paraId="5A6836E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条款名称</w:t>
            </w:r>
          </w:p>
        </w:tc>
        <w:tc>
          <w:tcPr>
            <w:tcW w:w="5249" w:type="dxa"/>
            <w:vAlign w:val="center"/>
          </w:tcPr>
          <w:p w14:paraId="3397FBF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编列内容</w:t>
            </w:r>
          </w:p>
        </w:tc>
      </w:tr>
      <w:tr w14:paraId="5D3C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58" w:type="dxa"/>
            <w:vAlign w:val="center"/>
          </w:tcPr>
          <w:p w14:paraId="5F14B27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3224" w:type="dxa"/>
            <w:vAlign w:val="center"/>
          </w:tcPr>
          <w:p w14:paraId="3008C18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w:t>
            </w:r>
          </w:p>
        </w:tc>
        <w:tc>
          <w:tcPr>
            <w:tcW w:w="5249" w:type="dxa"/>
            <w:vAlign w:val="center"/>
          </w:tcPr>
          <w:p w14:paraId="125A8170">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采购人：中共西宁市城西区委政法委员会</w:t>
            </w:r>
          </w:p>
          <w:p w14:paraId="51708381">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联系人：段老师</w:t>
            </w:r>
          </w:p>
          <w:p w14:paraId="0F38A357">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联系电话：0971-6284519</w:t>
            </w:r>
          </w:p>
          <w:p w14:paraId="4A8EDB42">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联系地址：青海省西宁市城西区五四大街21号</w:t>
            </w:r>
          </w:p>
        </w:tc>
      </w:tr>
      <w:tr w14:paraId="7481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58" w:type="dxa"/>
            <w:vAlign w:val="center"/>
          </w:tcPr>
          <w:p w14:paraId="6B4F504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3224" w:type="dxa"/>
            <w:vAlign w:val="center"/>
          </w:tcPr>
          <w:p w14:paraId="64AC6CC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采购代理机构</w:t>
            </w:r>
          </w:p>
        </w:tc>
        <w:tc>
          <w:tcPr>
            <w:tcW w:w="5249" w:type="dxa"/>
            <w:vAlign w:val="center"/>
          </w:tcPr>
          <w:p w14:paraId="64920CFE">
            <w:pPr>
              <w:autoSpaceDE/>
              <w:autoSpaceDN/>
              <w:snapToGrid w:val="0"/>
              <w:spacing w:before="0" w:after="0" w:line="360" w:lineRule="auto"/>
              <w:ind w:left="0" w:firstLine="0"/>
              <w:jc w:val="both"/>
              <w:rPr>
                <w:rFonts w:hint="eastAsia" w:ascii="Arial" w:hAnsi="Arial" w:eastAsia="宋体"/>
                <w:w w:val="100"/>
                <w:sz w:val="24"/>
                <w:szCs w:val="22"/>
                <w:highlight w:val="none"/>
                <w:lang w:eastAsia="zh-CN"/>
              </w:rPr>
            </w:pPr>
            <w:r>
              <w:rPr>
                <w:rFonts w:hint="eastAsia" w:ascii="Arial" w:hAnsi="Arial" w:eastAsia="宋体"/>
                <w:w w:val="100"/>
                <w:sz w:val="24"/>
                <w:szCs w:val="22"/>
                <w:highlight w:val="none"/>
                <w:lang w:eastAsia="zh-CN"/>
              </w:rPr>
              <w:t>采购代理机构：青海汇森招标有限公司</w:t>
            </w:r>
          </w:p>
          <w:p w14:paraId="20A7E333">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地址：青海省西宁市东川工业园区民和路 59 号</w:t>
            </w:r>
          </w:p>
          <w:p w14:paraId="070A17FF">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标书购买联系人：</w:t>
            </w:r>
            <w:r>
              <w:rPr>
                <w:rFonts w:hint="eastAsia"/>
                <w:w w:val="100"/>
                <w:sz w:val="24"/>
                <w:szCs w:val="22"/>
                <w:highlight w:val="none"/>
                <w:lang w:val="zh-CN" w:eastAsia="zh-CN"/>
              </w:rPr>
              <w:t>刘先生</w:t>
            </w:r>
          </w:p>
          <w:p w14:paraId="04C45A79">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电话：</w:t>
            </w:r>
            <w:r>
              <w:rPr>
                <w:rFonts w:hint="eastAsia" w:ascii="Arial" w:hAnsi="Arial" w:eastAsia="宋体"/>
                <w:w w:val="100"/>
                <w:sz w:val="24"/>
                <w:szCs w:val="22"/>
                <w:highlight w:val="none"/>
                <w:lang w:val="en-US" w:eastAsia="zh-CN"/>
              </w:rPr>
              <w:t>0971-6182918</w:t>
            </w:r>
          </w:p>
          <w:p w14:paraId="5F84149E">
            <w:pPr>
              <w:jc w:val="both"/>
              <w:rPr>
                <w:rFonts w:hint="eastAsia" w:asciiTheme="minorEastAsia" w:hAnsiTheme="minorEastAsia" w:eastAsiaTheme="minorEastAsia" w:cstheme="minorEastAsia"/>
                <w:color w:val="auto"/>
                <w:szCs w:val="24"/>
                <w:highlight w:val="none"/>
              </w:rPr>
            </w:pPr>
            <w:r>
              <w:rPr>
                <w:rFonts w:hint="eastAsia" w:ascii="Arial" w:hAnsi="Arial" w:eastAsia="宋体"/>
                <w:w w:val="100"/>
                <w:sz w:val="24"/>
                <w:szCs w:val="22"/>
                <w:highlight w:val="none"/>
                <w:lang w:val="zh-CN" w:eastAsia="zh-CN"/>
              </w:rPr>
              <w:t>电子邮箱：</w:t>
            </w:r>
            <w:r>
              <w:rPr>
                <w:rFonts w:hint="eastAsia" w:ascii="Arial" w:hAnsi="Arial" w:eastAsia="宋体"/>
                <w:w w:val="100"/>
                <w:sz w:val="24"/>
                <w:szCs w:val="22"/>
                <w:highlight w:val="none"/>
                <w:lang w:val="en-US" w:eastAsia="zh-CN"/>
              </w:rPr>
              <w:t>qhhszb@163.com</w:t>
            </w:r>
          </w:p>
        </w:tc>
      </w:tr>
      <w:tr w14:paraId="0973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5FE407A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3224" w:type="dxa"/>
            <w:vAlign w:val="center"/>
          </w:tcPr>
          <w:p w14:paraId="5258D19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项目名称</w:t>
            </w:r>
          </w:p>
        </w:tc>
        <w:tc>
          <w:tcPr>
            <w:tcW w:w="5249" w:type="dxa"/>
            <w:vAlign w:val="center"/>
          </w:tcPr>
          <w:p w14:paraId="547069E2">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 w:val="24"/>
                <w:szCs w:val="24"/>
                <w:highlight w:val="none"/>
                <w:lang w:eastAsia="zh-CN"/>
              </w:rPr>
              <w:t>城西公安分局食堂、一楼大厅及大门项目</w:t>
            </w:r>
          </w:p>
        </w:tc>
      </w:tr>
      <w:tr w14:paraId="623D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FDA30A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p>
        </w:tc>
        <w:tc>
          <w:tcPr>
            <w:tcW w:w="3224" w:type="dxa"/>
            <w:vAlign w:val="center"/>
          </w:tcPr>
          <w:p w14:paraId="43C5078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建设地点</w:t>
            </w:r>
          </w:p>
        </w:tc>
        <w:tc>
          <w:tcPr>
            <w:tcW w:w="5249" w:type="dxa"/>
            <w:vAlign w:val="center"/>
          </w:tcPr>
          <w:p w14:paraId="3D664044">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中共西宁市城西区委政法委员会</w:t>
            </w:r>
          </w:p>
        </w:tc>
      </w:tr>
      <w:tr w14:paraId="3E3C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77105EB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p>
        </w:tc>
        <w:tc>
          <w:tcPr>
            <w:tcW w:w="3224" w:type="dxa"/>
            <w:vAlign w:val="center"/>
          </w:tcPr>
          <w:p w14:paraId="6BDB7EF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资金来源</w:t>
            </w:r>
          </w:p>
        </w:tc>
        <w:tc>
          <w:tcPr>
            <w:tcW w:w="5249" w:type="dxa"/>
            <w:vAlign w:val="center"/>
          </w:tcPr>
          <w:p w14:paraId="29D4FB73">
            <w:pPr>
              <w:jc w:val="both"/>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财政资金</w:t>
            </w:r>
          </w:p>
        </w:tc>
      </w:tr>
      <w:tr w14:paraId="1929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3CB8C11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w:t>
            </w:r>
          </w:p>
        </w:tc>
        <w:tc>
          <w:tcPr>
            <w:tcW w:w="3224" w:type="dxa"/>
            <w:vAlign w:val="center"/>
          </w:tcPr>
          <w:p w14:paraId="5039853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出资比例</w:t>
            </w:r>
          </w:p>
        </w:tc>
        <w:tc>
          <w:tcPr>
            <w:tcW w:w="5249" w:type="dxa"/>
            <w:vAlign w:val="center"/>
          </w:tcPr>
          <w:p w14:paraId="68F3298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100%</w:t>
            </w:r>
          </w:p>
        </w:tc>
      </w:tr>
      <w:tr w14:paraId="1A1B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0CCBF10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w:t>
            </w:r>
          </w:p>
        </w:tc>
        <w:tc>
          <w:tcPr>
            <w:tcW w:w="3224" w:type="dxa"/>
            <w:vAlign w:val="center"/>
          </w:tcPr>
          <w:p w14:paraId="380FEB1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资金落实情况</w:t>
            </w:r>
          </w:p>
        </w:tc>
        <w:tc>
          <w:tcPr>
            <w:tcW w:w="5249" w:type="dxa"/>
            <w:vAlign w:val="center"/>
          </w:tcPr>
          <w:p w14:paraId="2F4DE019">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已落实</w:t>
            </w:r>
          </w:p>
        </w:tc>
      </w:tr>
      <w:tr w14:paraId="396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2D953D5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w:t>
            </w:r>
          </w:p>
        </w:tc>
        <w:tc>
          <w:tcPr>
            <w:tcW w:w="3224" w:type="dxa"/>
            <w:vAlign w:val="center"/>
          </w:tcPr>
          <w:p w14:paraId="29953F8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招标范围</w:t>
            </w:r>
          </w:p>
        </w:tc>
        <w:tc>
          <w:tcPr>
            <w:tcW w:w="5249" w:type="dxa"/>
            <w:vAlign w:val="center"/>
          </w:tcPr>
          <w:p w14:paraId="4DDC249F">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lang w:val="en-US" w:eastAsia="zh-CN"/>
              </w:rPr>
              <w:t>具体内容详见第六章《工程量清单》</w:t>
            </w:r>
            <w:r>
              <w:rPr>
                <w:rFonts w:hint="eastAsia" w:asciiTheme="minorEastAsia" w:hAnsiTheme="minorEastAsia" w:eastAsiaTheme="minorEastAsia" w:cstheme="minorEastAsia"/>
                <w:bCs/>
                <w:color w:val="auto"/>
                <w:szCs w:val="24"/>
                <w:highlight w:val="none"/>
              </w:rPr>
              <w:t>。</w:t>
            </w:r>
          </w:p>
        </w:tc>
      </w:tr>
      <w:tr w14:paraId="2C26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1510FF9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w:t>
            </w:r>
          </w:p>
        </w:tc>
        <w:tc>
          <w:tcPr>
            <w:tcW w:w="3224" w:type="dxa"/>
            <w:vAlign w:val="center"/>
          </w:tcPr>
          <w:p w14:paraId="393EA85F">
            <w:pPr>
              <w:jc w:val="center"/>
              <w:rPr>
                <w:rFonts w:hint="eastAsia" w:asciiTheme="minorEastAsia" w:hAnsiTheme="minorEastAsia" w:eastAsiaTheme="minorEastAsia" w:cstheme="minorEastAsia"/>
                <w:color w:val="auto"/>
                <w:szCs w:val="24"/>
                <w:highlight w:val="yellow"/>
                <w:lang w:eastAsia="zh-CN"/>
              </w:rPr>
            </w:pPr>
            <w:r>
              <w:rPr>
                <w:rFonts w:hint="eastAsia" w:asciiTheme="minorEastAsia" w:hAnsiTheme="minorEastAsia" w:eastAsiaTheme="minorEastAsia" w:cstheme="minorEastAsia"/>
                <w:color w:val="auto"/>
                <w:szCs w:val="24"/>
                <w:highlight w:val="yellow"/>
              </w:rPr>
              <w:t>计划工期</w:t>
            </w:r>
          </w:p>
        </w:tc>
        <w:tc>
          <w:tcPr>
            <w:tcW w:w="5249" w:type="dxa"/>
            <w:vAlign w:val="center"/>
          </w:tcPr>
          <w:p w14:paraId="1D6DB98E">
            <w:pPr>
              <w:jc w:val="both"/>
              <w:rPr>
                <w:rFonts w:hint="default" w:asciiTheme="minorEastAsia" w:hAnsiTheme="minorEastAsia" w:eastAsiaTheme="minorEastAsia" w:cstheme="minorEastAsia"/>
                <w:color w:val="auto"/>
                <w:highlight w:val="yellow"/>
                <w:lang w:val="en-US" w:eastAsia="zh-CN"/>
              </w:rPr>
            </w:pPr>
            <w:r>
              <w:rPr>
                <w:rFonts w:hint="eastAsia" w:asciiTheme="minorEastAsia" w:hAnsiTheme="minorEastAsia" w:eastAsiaTheme="minorEastAsia" w:cstheme="minorEastAsia"/>
                <w:bCs/>
                <w:color w:val="auto"/>
                <w:szCs w:val="24"/>
                <w:highlight w:val="yellow"/>
              </w:rPr>
              <w:t>工期：</w:t>
            </w:r>
            <w:r>
              <w:rPr>
                <w:rFonts w:hint="eastAsia" w:asciiTheme="minorEastAsia" w:hAnsiTheme="minorEastAsia" w:eastAsiaTheme="minorEastAsia" w:cstheme="minorEastAsia"/>
                <w:bCs/>
                <w:color w:val="auto"/>
                <w:szCs w:val="24"/>
                <w:highlight w:val="yellow"/>
                <w:lang w:val="en-US" w:eastAsia="zh-CN"/>
              </w:rPr>
              <w:t xml:space="preserve"> 30日历天</w:t>
            </w:r>
          </w:p>
        </w:tc>
      </w:tr>
      <w:tr w14:paraId="5627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425BBE8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w:t>
            </w:r>
          </w:p>
        </w:tc>
        <w:tc>
          <w:tcPr>
            <w:tcW w:w="3224" w:type="dxa"/>
            <w:vAlign w:val="center"/>
          </w:tcPr>
          <w:p w14:paraId="4A7B461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质量要求</w:t>
            </w:r>
          </w:p>
        </w:tc>
        <w:tc>
          <w:tcPr>
            <w:tcW w:w="5249" w:type="dxa"/>
            <w:vAlign w:val="center"/>
          </w:tcPr>
          <w:p w14:paraId="36D1E062">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达到国家质量与评定标准</w:t>
            </w:r>
            <w:r>
              <w:rPr>
                <w:rFonts w:hint="eastAsia" w:asciiTheme="minorEastAsia" w:hAnsiTheme="minorEastAsia" w:eastAsiaTheme="minorEastAsia" w:cstheme="minorEastAsia"/>
                <w:b w:val="0"/>
                <w:bCs/>
                <w:color w:val="auto"/>
                <w:szCs w:val="24"/>
                <w:highlight w:val="none"/>
              </w:rPr>
              <w:t>合格</w:t>
            </w:r>
            <w:r>
              <w:rPr>
                <w:rFonts w:hint="eastAsia" w:asciiTheme="minorEastAsia" w:hAnsiTheme="minorEastAsia" w:eastAsiaTheme="minorEastAsia" w:cstheme="minorEastAsia"/>
                <w:color w:val="auto"/>
                <w:szCs w:val="24"/>
                <w:highlight w:val="none"/>
              </w:rPr>
              <w:t>质量等级</w:t>
            </w:r>
          </w:p>
        </w:tc>
      </w:tr>
      <w:tr w14:paraId="169A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8" w:type="dxa"/>
            <w:vAlign w:val="center"/>
          </w:tcPr>
          <w:p w14:paraId="3BCD8E1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w:t>
            </w:r>
          </w:p>
        </w:tc>
        <w:tc>
          <w:tcPr>
            <w:tcW w:w="3224" w:type="dxa"/>
            <w:vAlign w:val="center"/>
          </w:tcPr>
          <w:p w14:paraId="2619DEC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竞争性磋商响应人</w:t>
            </w:r>
          </w:p>
          <w:p w14:paraId="1007B65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资格条件</w:t>
            </w:r>
          </w:p>
        </w:tc>
        <w:tc>
          <w:tcPr>
            <w:tcW w:w="5249" w:type="dxa"/>
            <w:vAlign w:val="center"/>
          </w:tcPr>
          <w:p w14:paraId="350B8DE9">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zh-CN"/>
              </w:rPr>
              <w:t>符合《政府采购法》第22条条件，并提供下列材料：</w:t>
            </w:r>
          </w:p>
          <w:p w14:paraId="7CF6B2D2">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磋商响应人的营业执照等证明文件，自然人的身份证明。</w:t>
            </w:r>
          </w:p>
          <w:p w14:paraId="0E1171EF">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财务状况报告，依法缴纳税收和社会保障资金的相关材料。</w:t>
            </w:r>
          </w:p>
          <w:p w14:paraId="3916A088">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zh-CN"/>
              </w:rPr>
              <w:t>具备履行合同所必需的设备和专业技术能力的证明材料。</w:t>
            </w:r>
          </w:p>
          <w:p w14:paraId="1562F83F">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参加政府采购活动前3年内在经营活动中没有重大违法记录的书面声明。</w:t>
            </w:r>
          </w:p>
          <w:p w14:paraId="6047CC0F">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具备法律、行政法规规定的其他条件的证明材料。</w:t>
            </w:r>
          </w:p>
          <w:p w14:paraId="2D891D18">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zh-CN"/>
              </w:rPr>
              <w:t>单位负责人为同一人或者存在直接控股、管理关系的不同磋商响应人，不得参加同一合同项下的政府采购活动。否则，皆取消投标资格；</w:t>
            </w:r>
          </w:p>
          <w:p w14:paraId="6790D16A">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为本采购项目提供整体设计、规范编制或者项目管理、监理、检测等服务的磋商响应人，不得再参加该采购项目的其他采购活动；</w:t>
            </w:r>
          </w:p>
          <w:p w14:paraId="2294E0C9">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zh-CN"/>
              </w:rPr>
              <w:t>本项目不接受磋商响应人以联合体方式进行投标；</w:t>
            </w:r>
          </w:p>
          <w:p w14:paraId="6E209163">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信用中国及中国政府采购网”网站无任何不良记录的查询截图，时间为投标截止时间前20天内）；</w:t>
            </w:r>
          </w:p>
          <w:p w14:paraId="3BE30202">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6、其他资质条件：</w:t>
            </w:r>
          </w:p>
          <w:p w14:paraId="43857158">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highlight w:val="none"/>
                <w:lang w:val="en-US" w:eastAsia="zh-CN"/>
              </w:rPr>
              <w:t>施工总承包叁级（含叁级）及以上资质，并在人员、设备、资金等方面具有承担本工程相应的施工能力；</w:t>
            </w:r>
          </w:p>
          <w:p w14:paraId="2536AFE9">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经理须具备建筑工程专业贰级及以上建造师资格，提供建造师执业证、注册证；具备有效的安全生产考核合格证书，未同时在其他项目担任项目经理的承诺书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14:paraId="39C5F47B">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14:paraId="0473A8A2">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4）省外企业须提供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14:paraId="2CD8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3A3876A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w:t>
            </w:r>
          </w:p>
        </w:tc>
        <w:tc>
          <w:tcPr>
            <w:tcW w:w="3224" w:type="dxa"/>
            <w:vAlign w:val="center"/>
          </w:tcPr>
          <w:p w14:paraId="3436E01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是否接受联合体投标</w:t>
            </w:r>
          </w:p>
        </w:tc>
        <w:tc>
          <w:tcPr>
            <w:tcW w:w="5249" w:type="dxa"/>
            <w:vAlign w:val="center"/>
          </w:tcPr>
          <w:p w14:paraId="6C43399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不接受</w:t>
            </w:r>
          </w:p>
        </w:tc>
      </w:tr>
      <w:tr w14:paraId="3DC6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4BD383E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w:t>
            </w:r>
          </w:p>
        </w:tc>
        <w:tc>
          <w:tcPr>
            <w:tcW w:w="3224" w:type="dxa"/>
            <w:vAlign w:val="center"/>
          </w:tcPr>
          <w:p w14:paraId="05B1C33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踏勘现场</w:t>
            </w:r>
          </w:p>
        </w:tc>
        <w:tc>
          <w:tcPr>
            <w:tcW w:w="5249" w:type="dxa"/>
            <w:vAlign w:val="center"/>
          </w:tcPr>
          <w:p w14:paraId="51DE5891">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不组织</w:t>
            </w:r>
          </w:p>
        </w:tc>
      </w:tr>
      <w:tr w14:paraId="23FF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733E518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w:t>
            </w:r>
          </w:p>
        </w:tc>
        <w:tc>
          <w:tcPr>
            <w:tcW w:w="3224" w:type="dxa"/>
            <w:vAlign w:val="center"/>
          </w:tcPr>
          <w:p w14:paraId="19027B9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投标预备会</w:t>
            </w:r>
          </w:p>
        </w:tc>
        <w:tc>
          <w:tcPr>
            <w:tcW w:w="5249" w:type="dxa"/>
            <w:vAlign w:val="center"/>
          </w:tcPr>
          <w:p w14:paraId="15E4577E">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不组织</w:t>
            </w:r>
          </w:p>
        </w:tc>
      </w:tr>
      <w:tr w14:paraId="2622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29ACCC2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w:t>
            </w:r>
          </w:p>
        </w:tc>
        <w:tc>
          <w:tcPr>
            <w:tcW w:w="3224" w:type="dxa"/>
            <w:vAlign w:val="center"/>
          </w:tcPr>
          <w:p w14:paraId="379F7D1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分包</w:t>
            </w:r>
          </w:p>
        </w:tc>
        <w:tc>
          <w:tcPr>
            <w:tcW w:w="5249" w:type="dxa"/>
            <w:vAlign w:val="center"/>
          </w:tcPr>
          <w:p w14:paraId="19B58B8B">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14:paraId="1B29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01ED147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16</w:t>
            </w:r>
          </w:p>
        </w:tc>
        <w:tc>
          <w:tcPr>
            <w:tcW w:w="3224" w:type="dxa"/>
            <w:vAlign w:val="center"/>
          </w:tcPr>
          <w:p w14:paraId="45C58DC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偏离</w:t>
            </w:r>
          </w:p>
        </w:tc>
        <w:tc>
          <w:tcPr>
            <w:tcW w:w="5249" w:type="dxa"/>
            <w:vAlign w:val="center"/>
          </w:tcPr>
          <w:p w14:paraId="060E42C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14:paraId="4095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7722244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17</w:t>
            </w:r>
          </w:p>
        </w:tc>
        <w:tc>
          <w:tcPr>
            <w:tcW w:w="3224" w:type="dxa"/>
            <w:vAlign w:val="center"/>
          </w:tcPr>
          <w:p w14:paraId="7B075AF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构成磋商文件的</w:t>
            </w:r>
          </w:p>
          <w:p w14:paraId="68BD06E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其他材料</w:t>
            </w:r>
          </w:p>
        </w:tc>
        <w:tc>
          <w:tcPr>
            <w:tcW w:w="5249" w:type="dxa"/>
            <w:vAlign w:val="center"/>
          </w:tcPr>
          <w:p w14:paraId="558F9F10">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无</w:t>
            </w:r>
          </w:p>
        </w:tc>
      </w:tr>
      <w:tr w14:paraId="5F5A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1BC486D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18</w:t>
            </w:r>
          </w:p>
        </w:tc>
        <w:tc>
          <w:tcPr>
            <w:tcW w:w="3224" w:type="dxa"/>
            <w:vAlign w:val="center"/>
          </w:tcPr>
          <w:p w14:paraId="45EF465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磋商响应人要求澄清竞争性磋商文件的截止时间</w:t>
            </w:r>
          </w:p>
        </w:tc>
        <w:tc>
          <w:tcPr>
            <w:tcW w:w="5249" w:type="dxa"/>
            <w:vAlign w:val="center"/>
          </w:tcPr>
          <w:p w14:paraId="508EFAE5">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响应文件递交截止时间5日前</w:t>
            </w:r>
          </w:p>
        </w:tc>
      </w:tr>
      <w:tr w14:paraId="3981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5C76265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w:t>
            </w:r>
          </w:p>
        </w:tc>
        <w:tc>
          <w:tcPr>
            <w:tcW w:w="3224" w:type="dxa"/>
            <w:vAlign w:val="center"/>
          </w:tcPr>
          <w:p w14:paraId="26A9311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磋商时间</w:t>
            </w:r>
          </w:p>
        </w:tc>
        <w:tc>
          <w:tcPr>
            <w:tcW w:w="5249" w:type="dxa"/>
            <w:vAlign w:val="center"/>
          </w:tcPr>
          <w:p w14:paraId="7A0BFA4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highlight w:val="none"/>
                <w:u w:val="single"/>
                <w:lang w:val="en-US" w:eastAsia="zh-CN" w:bidi="ar-SA"/>
              </w:rPr>
              <w:t>2024年10月29日上午10时00分（北京时间）</w:t>
            </w:r>
          </w:p>
        </w:tc>
      </w:tr>
      <w:tr w14:paraId="4BF0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25FC934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20</w:t>
            </w:r>
          </w:p>
        </w:tc>
        <w:tc>
          <w:tcPr>
            <w:tcW w:w="3224" w:type="dxa"/>
            <w:vAlign w:val="center"/>
          </w:tcPr>
          <w:p w14:paraId="52C7C9E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磋商响应人确认收到竞争性磋商文件澄清的时间</w:t>
            </w:r>
          </w:p>
        </w:tc>
        <w:tc>
          <w:tcPr>
            <w:tcW w:w="5249" w:type="dxa"/>
            <w:vAlign w:val="center"/>
          </w:tcPr>
          <w:p w14:paraId="5D7ACC26">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在收到相应澄清文件后24小时内</w:t>
            </w:r>
          </w:p>
        </w:tc>
      </w:tr>
      <w:tr w14:paraId="19FB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6F0E76F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21</w:t>
            </w:r>
          </w:p>
        </w:tc>
        <w:tc>
          <w:tcPr>
            <w:tcW w:w="3224" w:type="dxa"/>
            <w:vAlign w:val="center"/>
          </w:tcPr>
          <w:p w14:paraId="4FCD2FC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磋商响应人确认收到竞争性磋商文件修改的</w:t>
            </w:r>
          </w:p>
          <w:p w14:paraId="4E599B1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时间</w:t>
            </w:r>
          </w:p>
        </w:tc>
        <w:tc>
          <w:tcPr>
            <w:tcW w:w="5249" w:type="dxa"/>
            <w:vAlign w:val="center"/>
          </w:tcPr>
          <w:p w14:paraId="67E227C1">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在收到相应澄清文件后24小时内</w:t>
            </w:r>
          </w:p>
        </w:tc>
      </w:tr>
      <w:tr w14:paraId="2962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858" w:type="dxa"/>
            <w:vAlign w:val="center"/>
          </w:tcPr>
          <w:p w14:paraId="3C1F632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w:t>
            </w:r>
          </w:p>
        </w:tc>
        <w:tc>
          <w:tcPr>
            <w:tcW w:w="3224" w:type="dxa"/>
            <w:vAlign w:val="center"/>
          </w:tcPr>
          <w:p w14:paraId="1A4731D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构成竞争性磋商文件的</w:t>
            </w:r>
          </w:p>
          <w:p w14:paraId="1C8EB08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其他材料</w:t>
            </w:r>
          </w:p>
        </w:tc>
        <w:tc>
          <w:tcPr>
            <w:tcW w:w="5249" w:type="dxa"/>
            <w:vAlign w:val="center"/>
          </w:tcPr>
          <w:p w14:paraId="1917AC8D">
            <w:pPr>
              <w:numPr>
                <w:ilvl w:val="0"/>
                <w:numId w:val="3"/>
              </w:num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磋商响应人的书面澄清、说明和通知（但不得改变响应文件的实质性内容）</w:t>
            </w:r>
            <w:r>
              <w:rPr>
                <w:rFonts w:hint="eastAsia" w:asciiTheme="minorEastAsia" w:hAnsiTheme="minorEastAsia" w:eastAsiaTheme="minorEastAsia" w:cstheme="minorEastAsia"/>
                <w:color w:val="auto"/>
                <w:highlight w:val="none"/>
                <w:lang w:eastAsia="zh-CN"/>
              </w:rPr>
              <w:t>；</w:t>
            </w:r>
          </w:p>
          <w:p w14:paraId="76AA140B">
            <w:pPr>
              <w:pStyle w:val="29"/>
              <w:keepNext/>
              <w:keepLines/>
              <w:pageBreakBefore w:val="0"/>
              <w:widowControl/>
              <w:numPr>
                <w:ilvl w:val="4"/>
                <w:numId w:val="0"/>
              </w:numPr>
              <w:kinsoku/>
              <w:wordWrap/>
              <w:overflowPunct/>
              <w:topLinePunct w:val="0"/>
              <w:autoSpaceDE/>
              <w:autoSpaceDN/>
              <w:bidi w:val="0"/>
              <w:adjustRightInd w:val="0"/>
              <w:snapToGrid w:val="0"/>
              <w:spacing w:before="156" w:line="360" w:lineRule="auto"/>
              <w:ind w:leftChars="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color w:val="auto"/>
                <w:sz w:val="24"/>
                <w:szCs w:val="22"/>
                <w:highlight w:val="none"/>
                <w:lang w:val="en-US" w:eastAsia="zh-CN" w:bidi="ar-SA"/>
              </w:rPr>
              <w:t>2、</w:t>
            </w:r>
            <w:r>
              <w:rPr>
                <w:rFonts w:hint="eastAsia" w:asciiTheme="minorEastAsia" w:hAnsiTheme="minorEastAsia" w:eastAsiaTheme="minorEastAsia" w:cstheme="minorEastAsia"/>
                <w:b w:val="0"/>
                <w:color w:val="auto"/>
                <w:sz w:val="24"/>
                <w:szCs w:val="22"/>
                <w:highlight w:val="none"/>
                <w:lang w:val="zh-CN" w:eastAsia="zh-CN" w:bidi="ar-SA"/>
              </w:rPr>
              <w:t>近半年内任意一个月的依法缴纳税收和近半年内任意一个月的社会保障资金记录的证明材料；依法免税或不需要缴纳社会保障资金的投标人须提供相应文件证明其依法免税或不需要缴纳社会保障资金。</w:t>
            </w:r>
          </w:p>
        </w:tc>
      </w:tr>
      <w:tr w14:paraId="6ED1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0EB0274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w:t>
            </w:r>
          </w:p>
        </w:tc>
        <w:tc>
          <w:tcPr>
            <w:tcW w:w="3224" w:type="dxa"/>
            <w:vAlign w:val="center"/>
          </w:tcPr>
          <w:p w14:paraId="5654E589">
            <w:pPr>
              <w:jc w:val="center"/>
              <w:rPr>
                <w:rFonts w:hint="eastAsia" w:asciiTheme="minorEastAsia" w:hAnsiTheme="minorEastAsia" w:eastAsiaTheme="minorEastAsia" w:cstheme="minorEastAsia"/>
                <w:color w:val="auto"/>
                <w:szCs w:val="24"/>
                <w:highlight w:val="none"/>
              </w:rPr>
            </w:pPr>
            <w:bookmarkStart w:id="16" w:name="_Toc488673624"/>
            <w:r>
              <w:rPr>
                <w:rFonts w:hint="eastAsia" w:asciiTheme="minorEastAsia" w:hAnsiTheme="minorEastAsia" w:eastAsiaTheme="minorEastAsia" w:cstheme="minorEastAsia"/>
                <w:bCs/>
                <w:color w:val="auto"/>
                <w:highlight w:val="none"/>
              </w:rPr>
              <w:t>磋商有效期</w:t>
            </w:r>
            <w:bookmarkEnd w:id="16"/>
          </w:p>
        </w:tc>
        <w:tc>
          <w:tcPr>
            <w:tcW w:w="5249" w:type="dxa"/>
            <w:vAlign w:val="center"/>
          </w:tcPr>
          <w:p w14:paraId="448D88E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本次磋商有效期为自磋商之日起</w:t>
            </w:r>
            <w:r>
              <w:rPr>
                <w:rFonts w:hint="eastAsia" w:asciiTheme="minorEastAsia" w:hAnsiTheme="minorEastAsia" w:eastAsiaTheme="minorEastAsia" w:cstheme="minorEastAsia"/>
                <w:color w:val="auto"/>
                <w:szCs w:val="24"/>
                <w:highlight w:val="none"/>
                <w:lang w:val="en-US" w:eastAsia="zh-CN"/>
              </w:rPr>
              <w:t>90</w:t>
            </w:r>
            <w:r>
              <w:rPr>
                <w:rFonts w:hint="eastAsia" w:asciiTheme="minorEastAsia" w:hAnsiTheme="minorEastAsia" w:eastAsiaTheme="minorEastAsia" w:cstheme="minorEastAsia"/>
                <w:color w:val="auto"/>
                <w:szCs w:val="24"/>
                <w:highlight w:val="none"/>
              </w:rPr>
              <w:t>个日历日</w:t>
            </w:r>
          </w:p>
        </w:tc>
      </w:tr>
      <w:tr w14:paraId="2A10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858" w:type="dxa"/>
            <w:vAlign w:val="center"/>
          </w:tcPr>
          <w:p w14:paraId="50C66CE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24</w:t>
            </w:r>
          </w:p>
        </w:tc>
        <w:tc>
          <w:tcPr>
            <w:tcW w:w="3224" w:type="dxa"/>
            <w:vAlign w:val="center"/>
          </w:tcPr>
          <w:p w14:paraId="70CC1F8E">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磋商保证金</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本项目不要求</w:t>
            </w:r>
            <w:r>
              <w:rPr>
                <w:rFonts w:hint="eastAsia" w:asciiTheme="minorEastAsia" w:hAnsiTheme="minorEastAsia" w:eastAsiaTheme="minorEastAsia" w:cstheme="minorEastAsia"/>
                <w:color w:val="auto"/>
                <w:szCs w:val="24"/>
                <w:highlight w:val="none"/>
                <w:lang w:eastAsia="zh-CN"/>
              </w:rPr>
              <w:t>）</w:t>
            </w:r>
          </w:p>
        </w:tc>
        <w:tc>
          <w:tcPr>
            <w:tcW w:w="5249" w:type="dxa"/>
            <w:vAlign w:val="center"/>
          </w:tcPr>
          <w:p w14:paraId="65B4204D">
            <w:pPr>
              <w:jc w:val="both"/>
              <w:rPr>
                <w:rFonts w:hint="eastAsia" w:asciiTheme="minorEastAsia" w:hAnsiTheme="minorEastAsia" w:eastAsiaTheme="minorEastAsia" w:cstheme="minorEastAsia"/>
                <w:bCs/>
                <w:color w:val="auto"/>
                <w:highlight w:val="none"/>
                <w:lang w:val="zh-CN"/>
              </w:rPr>
            </w:pPr>
            <w:r>
              <w:rPr>
                <w:rFonts w:hint="eastAsia" w:asciiTheme="minorEastAsia" w:hAnsiTheme="minorEastAsia" w:eastAsiaTheme="minorEastAsia" w:cstheme="minorEastAsia"/>
                <w:color w:val="auto"/>
                <w:szCs w:val="24"/>
                <w:highlight w:val="none"/>
              </w:rPr>
              <w:t>磋商人须在磋商截止期前按以下要求交纳磋商保证金（磋商保证金应当从其基本账户汇出，</w:t>
            </w:r>
            <w:r>
              <w:rPr>
                <w:rFonts w:hint="eastAsia" w:asciiTheme="minorEastAsia" w:hAnsiTheme="minorEastAsia" w:eastAsiaTheme="minorEastAsia" w:cstheme="minorEastAsia"/>
                <w:color w:val="auto"/>
                <w:szCs w:val="24"/>
                <w:highlight w:val="none"/>
                <w:lang w:eastAsia="zh-CN"/>
              </w:rPr>
              <w:t>磋商响应文件中须附企业基本账户信息</w:t>
            </w:r>
            <w:r>
              <w:rPr>
                <w:rFonts w:hint="eastAsia" w:asciiTheme="minorEastAsia" w:hAnsiTheme="minorEastAsia" w:eastAsiaTheme="minorEastAsia" w:cstheme="minorEastAsia"/>
                <w:color w:val="auto"/>
                <w:szCs w:val="24"/>
                <w:highlight w:val="none"/>
              </w:rPr>
              <w:t>）</w:t>
            </w:r>
          </w:p>
          <w:p w14:paraId="07B5D332">
            <w:pPr>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4"/>
                <w:highlight w:val="none"/>
              </w:rPr>
              <w:t>磋商保证金金额</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w:t>
            </w:r>
          </w:p>
          <w:p w14:paraId="69C80A0D">
            <w:pP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缴纳磋商保证金时须注明此次项目编号及项目名称（可简写）</w:t>
            </w:r>
          </w:p>
          <w:p w14:paraId="483A6019">
            <w:pPr>
              <w:autoSpaceDE w:val="0"/>
              <w:autoSpaceDN w:val="0"/>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rPr>
              <w:t>账户名：</w:t>
            </w:r>
            <w:r>
              <w:rPr>
                <w:rFonts w:hint="eastAsia" w:asciiTheme="minorEastAsia" w:hAnsiTheme="minorEastAsia" w:eastAsiaTheme="minorEastAsia" w:cstheme="minorEastAsia"/>
                <w:b/>
                <w:color w:val="auto"/>
                <w:szCs w:val="24"/>
                <w:highlight w:val="none"/>
                <w:lang w:eastAsia="zh-CN"/>
              </w:rPr>
              <w:t>青海汇森招标有限公司</w:t>
            </w:r>
          </w:p>
          <w:p w14:paraId="02AEFA50">
            <w:pPr>
              <w:autoSpaceDE w:val="0"/>
              <w:autoSpaceDN w:val="0"/>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rPr>
              <w:t>开户行：</w:t>
            </w:r>
            <w:r>
              <w:rPr>
                <w:rFonts w:hint="eastAsia" w:asciiTheme="minorEastAsia" w:hAnsiTheme="minorEastAsia" w:eastAsiaTheme="minorEastAsia" w:cstheme="minorEastAsia"/>
                <w:b/>
                <w:color w:val="auto"/>
                <w:szCs w:val="24"/>
                <w:highlight w:val="none"/>
                <w:lang w:eastAsia="zh-CN"/>
              </w:rPr>
              <w:t>中国工商银行股份有限公司西宁西川支行</w:t>
            </w:r>
          </w:p>
          <w:p w14:paraId="59BD1A36">
            <w:pPr>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color w:val="auto"/>
                <w:szCs w:val="24"/>
                <w:highlight w:val="none"/>
              </w:rPr>
              <w:t>账 号：</w:t>
            </w:r>
            <w:r>
              <w:rPr>
                <w:rFonts w:hint="eastAsia" w:asciiTheme="minorEastAsia" w:hAnsiTheme="minorEastAsia" w:eastAsiaTheme="minorEastAsia" w:cstheme="minorEastAsia"/>
                <w:b/>
                <w:color w:val="auto"/>
                <w:szCs w:val="24"/>
                <w:highlight w:val="none"/>
                <w:lang w:eastAsia="zh-CN"/>
              </w:rPr>
              <w:t>2806001909200050709</w:t>
            </w:r>
          </w:p>
          <w:p w14:paraId="15DF7130">
            <w:pPr>
              <w:jc w:val="both"/>
              <w:rPr>
                <w:rFonts w:hint="eastAsia" w:ascii="宋体" w:hAnsi="宋体" w:eastAsia="宋体" w:cs="宋体"/>
                <w:sz w:val="24"/>
                <w:szCs w:val="24"/>
                <w:highlight w:val="none"/>
                <w:lang w:val="zh-CN"/>
              </w:rPr>
            </w:pPr>
            <w:r>
              <w:rPr>
                <w:rFonts w:hint="eastAsia" w:asciiTheme="minorEastAsia" w:hAnsiTheme="minorEastAsia" w:eastAsiaTheme="minorEastAsia" w:cstheme="minorEastAsia"/>
                <w:bCs/>
                <w:color w:val="auto"/>
                <w:szCs w:val="24"/>
                <w:highlight w:val="none"/>
              </w:rPr>
              <w:t>（2）不接受个人名义或现金形式递交的保证金，磋商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应该单独提交磋商保证金；</w:t>
            </w:r>
            <w:r>
              <w:rPr>
                <w:rFonts w:hint="eastAsia" w:ascii="宋体" w:hAnsi="宋体" w:eastAsia="宋体" w:cs="宋体"/>
                <w:sz w:val="24"/>
                <w:szCs w:val="24"/>
                <w:highlight w:val="none"/>
                <w:lang w:val="zh-CN"/>
              </w:rPr>
              <w:t>磋商保证金应当以支票、汇票、本票或者金融机构、担保机构出具的保函等非现金形式提交。供应商未按照磋商文件要求提交磋商保证金的，投标无效。</w:t>
            </w:r>
          </w:p>
          <w:p w14:paraId="732889AA">
            <w:pPr>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（3）磋商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未按磋商文件要求交纳磋商保证金的，招标代理机构将拒绝接收磋商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的磋商响应文件。</w:t>
            </w:r>
          </w:p>
          <w:p w14:paraId="2B8DC443">
            <w:pPr>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（4）磋商保证金退还日期：未成交磋商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的磋商保证金自成交通知书发出之日起5个工作日内退还（不退现金）；成交单位的成交保证金，自合同签订之日起5个工作日内退还（不退现金）。</w:t>
            </w:r>
          </w:p>
          <w:p w14:paraId="58BE8EB1">
            <w:pPr>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磋商保证金应当以支票、汇票、本票或者金融机构、担保机构出具的保函等非现金形式提交。供应商未按照磋商文件要求提交磋商保证金的，投标无效。</w:t>
            </w:r>
          </w:p>
          <w:p w14:paraId="47937BD1">
            <w:pPr>
              <w:jc w:val="both"/>
              <w:rPr>
                <w:rFonts w:hint="eastAsia" w:asciiTheme="minorEastAsia" w:hAnsiTheme="minorEastAsia" w:eastAsiaTheme="minorEastAsia" w:cstheme="minorEastAsia"/>
                <w:b/>
                <w:bCs/>
                <w:color w:val="auto"/>
                <w:szCs w:val="24"/>
                <w:highlight w:val="none"/>
                <w:lang w:eastAsia="zh-CN"/>
              </w:rPr>
            </w:pPr>
            <w:r>
              <w:rPr>
                <w:rFonts w:hint="eastAsia" w:asciiTheme="minorEastAsia" w:hAnsiTheme="minorEastAsia" w:eastAsiaTheme="minorEastAsia" w:cstheme="minorEastAsia"/>
                <w:bCs/>
                <w:color w:val="auto"/>
                <w:szCs w:val="24"/>
                <w:highlight w:val="none"/>
              </w:rPr>
              <w:t>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未按照磋商文件要求提交磋商保证金的，投标无效。磋商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须自行查询保证金到账情况</w:t>
            </w:r>
            <w:r>
              <w:rPr>
                <w:rFonts w:hint="eastAsia" w:asciiTheme="minorEastAsia" w:hAnsiTheme="minorEastAsia" w:eastAsiaTheme="minorEastAsia" w:cstheme="minorEastAsia"/>
                <w:bCs/>
                <w:color w:val="auto"/>
                <w:szCs w:val="24"/>
                <w:highlight w:val="none"/>
                <w:lang w:eastAsia="zh-CN"/>
              </w:rPr>
              <w:t>。</w:t>
            </w:r>
          </w:p>
        </w:tc>
      </w:tr>
      <w:tr w14:paraId="2816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14:paraId="317AF48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25</w:t>
            </w:r>
          </w:p>
        </w:tc>
        <w:tc>
          <w:tcPr>
            <w:tcW w:w="3224" w:type="dxa"/>
            <w:vAlign w:val="center"/>
          </w:tcPr>
          <w:p w14:paraId="618F536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近年财务状况的年份</w:t>
            </w:r>
          </w:p>
          <w:p w14:paraId="461644B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缴纳税收和社会保障资金证明要求</w:t>
            </w:r>
          </w:p>
        </w:tc>
        <w:tc>
          <w:tcPr>
            <w:tcW w:w="5249" w:type="dxa"/>
            <w:vAlign w:val="center"/>
          </w:tcPr>
          <w:p w14:paraId="3C682057">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lang w:eastAsia="zh-CN"/>
              </w:rPr>
              <w:t>202</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lang w:eastAsia="zh-CN"/>
              </w:rPr>
              <w:t>年度经第三方审计的财务状况报告扫描或复印件（扫描或复印件应全面、完整、清晰），包括资产负债表、现金流量表、利润表和财务（会计）报表附注，并提供第三方机构的营业执照、执业证书。磋商响应人是其他组织和自然人或新成立的公司，没有经审计的财务报告，可以提供</w:t>
            </w:r>
            <w:r>
              <w:rPr>
                <w:rFonts w:hint="eastAsia" w:asciiTheme="minorEastAsia" w:hAnsiTheme="minorEastAsia" w:eastAsiaTheme="minorEastAsia" w:cstheme="minorEastAsia"/>
                <w:color w:val="auto"/>
                <w:szCs w:val="24"/>
                <w:highlight w:val="none"/>
                <w:lang w:val="en-US" w:eastAsia="zh-CN"/>
              </w:rPr>
              <w:t>近三个月</w:t>
            </w:r>
            <w:r>
              <w:rPr>
                <w:rFonts w:hint="eastAsia" w:asciiTheme="minorEastAsia" w:hAnsiTheme="minorEastAsia" w:eastAsiaTheme="minorEastAsia" w:cstheme="minorEastAsia"/>
                <w:color w:val="auto"/>
                <w:szCs w:val="24"/>
                <w:highlight w:val="none"/>
                <w:lang w:eastAsia="zh-CN"/>
              </w:rPr>
              <w:t>基本开户银行出具的资信证明（同时提供基本存款账户基本开户信息）；新成立的公司不受此限制。</w:t>
            </w:r>
          </w:p>
          <w:p w14:paraId="5A676BE7">
            <w:pPr>
              <w:jc w:val="both"/>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w:t>
            </w:r>
            <w:r>
              <w:rPr>
                <w:rFonts w:hint="eastAsia" w:ascii="宋体" w:hAnsi="宋体" w:eastAsia="宋体" w:cs="宋体"/>
                <w:w w:val="100"/>
                <w:sz w:val="24"/>
                <w:highlight w:val="none"/>
                <w:lang w:eastAsia="zh-CN"/>
              </w:rPr>
              <w:t>近半年内任意一个月的依法缴纳税收和近半年内任意一个月的社会保障资金记录的证明材料；依法免税或不需要缴纳社会保障资金的投标供应商须提供相应文件证明其依法免税或不需要缴纳社会保障资金。</w:t>
            </w:r>
          </w:p>
        </w:tc>
      </w:tr>
      <w:tr w14:paraId="6678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8" w:type="dxa"/>
            <w:vAlign w:val="center"/>
          </w:tcPr>
          <w:p w14:paraId="609C074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26</w:t>
            </w:r>
          </w:p>
        </w:tc>
        <w:tc>
          <w:tcPr>
            <w:tcW w:w="3224" w:type="dxa"/>
            <w:vAlign w:val="center"/>
          </w:tcPr>
          <w:p w14:paraId="5E72FF8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近年完成的类似项目的年份要求</w:t>
            </w:r>
          </w:p>
        </w:tc>
        <w:tc>
          <w:tcPr>
            <w:tcW w:w="5249" w:type="dxa"/>
            <w:vAlign w:val="center"/>
          </w:tcPr>
          <w:p w14:paraId="03535B37">
            <w:pPr>
              <w:jc w:val="both"/>
              <w:rPr>
                <w:rFonts w:hint="eastAsia" w:asciiTheme="minorEastAsia" w:hAnsiTheme="minorEastAsia" w:eastAsiaTheme="minorEastAsia" w:cstheme="minorEastAsia"/>
                <w:b w:val="0"/>
                <w:bCs w:val="0"/>
                <w:color w:val="auto"/>
                <w:szCs w:val="24"/>
                <w:highlight w:val="none"/>
                <w:lang w:eastAsia="zh-CN"/>
              </w:rPr>
            </w:pPr>
            <w:r>
              <w:rPr>
                <w:rFonts w:hint="eastAsia" w:asciiTheme="minorEastAsia" w:hAnsiTheme="minorEastAsia" w:eastAsiaTheme="minorEastAsia" w:cstheme="minorEastAsia"/>
                <w:b w:val="0"/>
                <w:bCs w:val="0"/>
                <w:color w:val="auto"/>
                <w:szCs w:val="24"/>
                <w:highlight w:val="none"/>
              </w:rPr>
              <w:t>近三年内，</w:t>
            </w:r>
            <w:r>
              <w:rPr>
                <w:rFonts w:hint="eastAsia" w:asciiTheme="minorEastAsia" w:hAnsiTheme="minorEastAsia" w:eastAsiaTheme="minorEastAsia" w:cstheme="minorEastAsia"/>
                <w:b w:val="0"/>
                <w:bCs w:val="0"/>
                <w:color w:val="auto"/>
                <w:szCs w:val="24"/>
                <w:highlight w:val="none"/>
                <w:lang w:eastAsia="zh-CN"/>
              </w:rPr>
              <w:t>指20</w:t>
            </w:r>
            <w:r>
              <w:rPr>
                <w:rFonts w:hint="eastAsia" w:asciiTheme="minorEastAsia" w:hAnsiTheme="minorEastAsia" w:eastAsiaTheme="minorEastAsia" w:cstheme="minorEastAsia"/>
                <w:b w:val="0"/>
                <w:bCs w:val="0"/>
                <w:color w:val="auto"/>
                <w:szCs w:val="24"/>
                <w:highlight w:val="none"/>
                <w:lang w:val="en-US" w:eastAsia="zh-CN"/>
              </w:rPr>
              <w:t>21</w:t>
            </w:r>
            <w:r>
              <w:rPr>
                <w:rFonts w:hint="eastAsia" w:asciiTheme="minorEastAsia" w:hAnsiTheme="minorEastAsia" w:eastAsiaTheme="minorEastAsia" w:cstheme="minorEastAsia"/>
                <w:b w:val="0"/>
                <w:bCs w:val="0"/>
                <w:color w:val="auto"/>
                <w:szCs w:val="24"/>
                <w:highlight w:val="none"/>
                <w:lang w:eastAsia="zh-CN"/>
              </w:rPr>
              <w:t>年</w:t>
            </w:r>
            <w:r>
              <w:rPr>
                <w:rFonts w:hint="eastAsia" w:asciiTheme="minorEastAsia" w:hAnsiTheme="minorEastAsia" w:eastAsiaTheme="minorEastAsia" w:cstheme="minorEastAsia"/>
                <w:b w:val="0"/>
                <w:bCs w:val="0"/>
                <w:color w:val="auto"/>
                <w:szCs w:val="24"/>
                <w:highlight w:val="none"/>
                <w:lang w:val="en-US" w:eastAsia="zh-CN"/>
              </w:rPr>
              <w:t>10</w:t>
            </w:r>
            <w:r>
              <w:rPr>
                <w:rFonts w:hint="eastAsia" w:asciiTheme="minorEastAsia" w:hAnsiTheme="minorEastAsia" w:eastAsiaTheme="minorEastAsia" w:cstheme="minorEastAsia"/>
                <w:b w:val="0"/>
                <w:bCs w:val="0"/>
                <w:color w:val="auto"/>
                <w:szCs w:val="24"/>
                <w:highlight w:val="none"/>
                <w:lang w:eastAsia="zh-CN"/>
              </w:rPr>
              <w:t>月1日起至202</w:t>
            </w:r>
            <w:r>
              <w:rPr>
                <w:rFonts w:hint="eastAsia" w:asciiTheme="minorEastAsia" w:hAnsiTheme="minorEastAsia" w:eastAsiaTheme="minorEastAsia" w:cstheme="minorEastAsia"/>
                <w:b w:val="0"/>
                <w:bCs w:val="0"/>
                <w:color w:val="auto"/>
                <w:szCs w:val="24"/>
                <w:highlight w:val="none"/>
                <w:lang w:val="en-US" w:eastAsia="zh-CN"/>
              </w:rPr>
              <w:t>4</w:t>
            </w:r>
            <w:r>
              <w:rPr>
                <w:rFonts w:hint="eastAsia" w:asciiTheme="minorEastAsia" w:hAnsiTheme="minorEastAsia" w:eastAsiaTheme="minorEastAsia" w:cstheme="minorEastAsia"/>
                <w:b w:val="0"/>
                <w:bCs w:val="0"/>
                <w:color w:val="auto"/>
                <w:szCs w:val="24"/>
                <w:highlight w:val="none"/>
                <w:lang w:eastAsia="zh-CN"/>
              </w:rPr>
              <w:t>年</w:t>
            </w:r>
            <w:r>
              <w:rPr>
                <w:rFonts w:hint="eastAsia" w:asciiTheme="minorEastAsia" w:hAnsiTheme="minorEastAsia" w:eastAsiaTheme="minorEastAsia" w:cstheme="minorEastAsia"/>
                <w:b w:val="0"/>
                <w:bCs w:val="0"/>
                <w:color w:val="auto"/>
                <w:szCs w:val="24"/>
                <w:highlight w:val="none"/>
                <w:lang w:val="en-US" w:eastAsia="zh-CN"/>
              </w:rPr>
              <w:t>10</w:t>
            </w:r>
            <w:r>
              <w:rPr>
                <w:rFonts w:hint="eastAsia" w:asciiTheme="minorEastAsia" w:hAnsiTheme="minorEastAsia" w:eastAsiaTheme="minorEastAsia" w:cstheme="minorEastAsia"/>
                <w:b w:val="0"/>
                <w:bCs w:val="0"/>
                <w:color w:val="auto"/>
                <w:szCs w:val="24"/>
                <w:highlight w:val="none"/>
                <w:lang w:eastAsia="zh-CN"/>
              </w:rPr>
              <w:t>月1日</w:t>
            </w:r>
          </w:p>
          <w:p w14:paraId="38A62E97">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b/>
                <w:bCs w:val="0"/>
                <w:color w:val="auto"/>
                <w:highlight w:val="none"/>
                <w:lang w:val="en-US" w:eastAsia="zh-CN"/>
              </w:rPr>
              <w:t>（须提供中标通知书（或成交通知书）和建设工程施工合同（或工程竣工验收报告））</w:t>
            </w:r>
          </w:p>
        </w:tc>
      </w:tr>
      <w:tr w14:paraId="04B6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585238B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27</w:t>
            </w:r>
          </w:p>
        </w:tc>
        <w:tc>
          <w:tcPr>
            <w:tcW w:w="3224" w:type="dxa"/>
            <w:vAlign w:val="center"/>
          </w:tcPr>
          <w:p w14:paraId="775DC4F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近年发生的诉讼及仲裁情况</w:t>
            </w:r>
          </w:p>
        </w:tc>
        <w:tc>
          <w:tcPr>
            <w:tcW w:w="5249" w:type="dxa"/>
            <w:vAlign w:val="center"/>
          </w:tcPr>
          <w:p w14:paraId="02ED70A0">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近三年内，指2</w:t>
            </w:r>
            <w:r>
              <w:rPr>
                <w:rFonts w:hint="eastAsia" w:asciiTheme="minorEastAsia" w:hAnsiTheme="minorEastAsia" w:eastAsiaTheme="minorEastAsia" w:cstheme="minorEastAsia"/>
                <w:color w:val="auto"/>
                <w:szCs w:val="24"/>
                <w:highlight w:val="none"/>
                <w:lang w:val="en-US" w:eastAsia="zh-CN"/>
              </w:rPr>
              <w:t>021</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月1日起至今</w:t>
            </w:r>
          </w:p>
        </w:tc>
      </w:tr>
      <w:tr w14:paraId="61FC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1A30AFE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28</w:t>
            </w:r>
          </w:p>
        </w:tc>
        <w:tc>
          <w:tcPr>
            <w:tcW w:w="3224" w:type="dxa"/>
            <w:vAlign w:val="center"/>
          </w:tcPr>
          <w:p w14:paraId="6302C9E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是否允许递交备选投标方案</w:t>
            </w:r>
          </w:p>
        </w:tc>
        <w:tc>
          <w:tcPr>
            <w:tcW w:w="5249" w:type="dxa"/>
            <w:vAlign w:val="center"/>
          </w:tcPr>
          <w:p w14:paraId="2995A8F4">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14:paraId="0CA5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399CB85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29</w:t>
            </w:r>
          </w:p>
        </w:tc>
        <w:tc>
          <w:tcPr>
            <w:tcW w:w="3224" w:type="dxa"/>
            <w:vAlign w:val="center"/>
          </w:tcPr>
          <w:p w14:paraId="02E7E4C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签字或盖章</w:t>
            </w:r>
          </w:p>
          <w:p w14:paraId="43567DD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要求</w:t>
            </w:r>
          </w:p>
        </w:tc>
        <w:tc>
          <w:tcPr>
            <w:tcW w:w="5249" w:type="dxa"/>
            <w:vAlign w:val="center"/>
          </w:tcPr>
          <w:p w14:paraId="7955AB1F">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响应文件中法定代表人或其委托代理人按竞争性磋商文件要求签字、盖章（委托代理人签字的，须附法人代表授权委托书）。</w:t>
            </w:r>
          </w:p>
        </w:tc>
      </w:tr>
      <w:tr w14:paraId="71B6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58" w:type="dxa"/>
            <w:vAlign w:val="center"/>
          </w:tcPr>
          <w:p w14:paraId="6A32A65F">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0</w:t>
            </w:r>
          </w:p>
        </w:tc>
        <w:tc>
          <w:tcPr>
            <w:tcW w:w="3224" w:type="dxa"/>
            <w:vAlign w:val="center"/>
          </w:tcPr>
          <w:p w14:paraId="3A58C6B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响应文件编制要求</w:t>
            </w:r>
          </w:p>
        </w:tc>
        <w:tc>
          <w:tcPr>
            <w:tcW w:w="5249" w:type="dxa"/>
            <w:vAlign w:val="center"/>
          </w:tcPr>
          <w:p w14:paraId="36705D5A">
            <w:pPr>
              <w:pStyle w:val="54"/>
              <w:spacing w:before="80" w:line="360" w:lineRule="auto"/>
              <w:ind w:left="0" w:leftChars="0" w:right="3" w:firstLine="0" w:firstLineChars="0"/>
              <w:rPr>
                <w:rFonts w:hint="eastAsia" w:ascii="宋体" w:hAnsi="宋体" w:eastAsia="宋体" w:cs="宋体"/>
                <w:sz w:val="24"/>
                <w:highlight w:val="none"/>
              </w:rPr>
            </w:pPr>
            <w:r>
              <w:rPr>
                <w:rFonts w:hint="eastAsia" w:ascii="宋体" w:hAnsi="宋体" w:eastAsia="宋体" w:cs="宋体"/>
                <w:sz w:val="24"/>
                <w:highlight w:val="none"/>
              </w:rPr>
              <w:t>1、供应商须提交加密电子响应文件 1 份务必在开标截止前上传至电子开评标系统。加密电子响应文件制作详情请咨询政采云，咨询电话</w:t>
            </w:r>
            <w:r>
              <w:rPr>
                <w:rFonts w:hint="eastAsia" w:ascii="宋体" w:hAnsi="宋体" w:cs="宋体"/>
                <w:sz w:val="24"/>
                <w:highlight w:val="none"/>
                <w:lang w:eastAsia="zh-CN"/>
              </w:rPr>
              <w:t>95763</w:t>
            </w:r>
            <w:r>
              <w:rPr>
                <w:rFonts w:hint="eastAsia" w:ascii="宋体" w:hAnsi="宋体" w:eastAsia="宋体" w:cs="宋体"/>
                <w:sz w:val="24"/>
                <w:highlight w:val="none"/>
              </w:rPr>
              <w:t>。</w:t>
            </w:r>
          </w:p>
          <w:p w14:paraId="5D07AE31">
            <w:pPr>
              <w:jc w:val="both"/>
              <w:rPr>
                <w:rFonts w:hint="eastAsia" w:asciiTheme="minorEastAsia" w:hAnsiTheme="minorEastAsia" w:eastAsiaTheme="minorEastAsia" w:cstheme="minorEastAsia"/>
                <w:color w:val="auto"/>
                <w:szCs w:val="24"/>
                <w:highlight w:val="none"/>
              </w:rPr>
            </w:pPr>
            <w:r>
              <w:rPr>
                <w:rFonts w:hint="eastAsia" w:ascii="宋体" w:hAnsi="宋体" w:eastAsia="宋体" w:cs="宋体"/>
                <w:sz w:val="24"/>
                <w:highlight w:val="none"/>
              </w:rPr>
              <w:t>2、按照线上磋商响应文件编制要求，编制线上磋商响应文件。</w:t>
            </w:r>
          </w:p>
        </w:tc>
      </w:tr>
      <w:tr w14:paraId="5FD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8" w:type="dxa"/>
            <w:vAlign w:val="center"/>
          </w:tcPr>
          <w:p w14:paraId="177C3A5D">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1</w:t>
            </w:r>
          </w:p>
        </w:tc>
        <w:tc>
          <w:tcPr>
            <w:tcW w:w="3224" w:type="dxa"/>
            <w:vAlign w:val="center"/>
          </w:tcPr>
          <w:p w14:paraId="71F3CBD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递交响应文件</w:t>
            </w:r>
          </w:p>
          <w:p w14:paraId="55CFB64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地点及方式</w:t>
            </w:r>
          </w:p>
        </w:tc>
        <w:tc>
          <w:tcPr>
            <w:tcW w:w="5249" w:type="dxa"/>
            <w:vAlign w:val="center"/>
          </w:tcPr>
          <w:p w14:paraId="7DAB9ACE">
            <w:pPr>
              <w:jc w:val="left"/>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线上提交，政采云平台 https://www.zcygov.cn/在线上递交</w:t>
            </w:r>
          </w:p>
        </w:tc>
      </w:tr>
      <w:tr w14:paraId="582F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2CFE6BE1">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2</w:t>
            </w:r>
          </w:p>
        </w:tc>
        <w:tc>
          <w:tcPr>
            <w:tcW w:w="3224" w:type="dxa"/>
            <w:vAlign w:val="center"/>
          </w:tcPr>
          <w:p w14:paraId="3C4FDEE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是否退还投标文件</w:t>
            </w:r>
          </w:p>
        </w:tc>
        <w:tc>
          <w:tcPr>
            <w:tcW w:w="5249" w:type="dxa"/>
            <w:vAlign w:val="center"/>
          </w:tcPr>
          <w:p w14:paraId="3A600D8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否</w:t>
            </w:r>
          </w:p>
        </w:tc>
      </w:tr>
      <w:tr w14:paraId="741E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14:paraId="405931D8">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33</w:t>
            </w:r>
          </w:p>
        </w:tc>
        <w:tc>
          <w:tcPr>
            <w:tcW w:w="3224" w:type="dxa"/>
            <w:vAlign w:val="center"/>
          </w:tcPr>
          <w:p w14:paraId="1ACF827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开标时间和地点</w:t>
            </w:r>
          </w:p>
        </w:tc>
        <w:tc>
          <w:tcPr>
            <w:tcW w:w="5249" w:type="dxa"/>
            <w:vAlign w:val="center"/>
          </w:tcPr>
          <w:p w14:paraId="271959E6">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开标时间：</w:t>
            </w:r>
            <w:r>
              <w:rPr>
                <w:rFonts w:hint="eastAsia" w:asciiTheme="minorEastAsia" w:hAnsiTheme="minorEastAsia" w:eastAsiaTheme="minorEastAsia" w:cstheme="minorEastAsia"/>
                <w:color w:val="auto"/>
                <w:kern w:val="2"/>
                <w:sz w:val="24"/>
                <w:szCs w:val="24"/>
                <w:highlight w:val="none"/>
                <w:u w:val="single"/>
                <w:lang w:val="en-US" w:eastAsia="zh-CN" w:bidi="ar-SA"/>
              </w:rPr>
              <w:t>2024年10月29日上午10时00分（北京时间）</w:t>
            </w:r>
          </w:p>
          <w:p w14:paraId="0D300507">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开标地点：</w:t>
            </w:r>
            <w:r>
              <w:rPr>
                <w:rFonts w:hint="eastAsia" w:asciiTheme="minorEastAsia" w:hAnsiTheme="minorEastAsia" w:eastAsiaTheme="minorEastAsia" w:cstheme="minorEastAsia"/>
                <w:color w:val="auto"/>
                <w:highlight w:val="none"/>
                <w:lang w:eastAsia="zh-CN"/>
              </w:rPr>
              <w:t>青海省西宁市东川工业园区民和路 59 号青海汇森招标有限公司开标室</w:t>
            </w:r>
          </w:p>
        </w:tc>
      </w:tr>
      <w:tr w14:paraId="3693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23DE32C7">
            <w:pPr>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34</w:t>
            </w:r>
          </w:p>
        </w:tc>
        <w:tc>
          <w:tcPr>
            <w:tcW w:w="3224" w:type="dxa"/>
            <w:vAlign w:val="center"/>
          </w:tcPr>
          <w:p w14:paraId="175FFBF6">
            <w:pPr>
              <w:autoSpaceDE w:val="0"/>
              <w:autoSpaceDN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highlight w:val="none"/>
              </w:rPr>
              <w:t>评分办法</w:t>
            </w:r>
          </w:p>
        </w:tc>
        <w:tc>
          <w:tcPr>
            <w:tcW w:w="5249" w:type="dxa"/>
            <w:vAlign w:val="top"/>
          </w:tcPr>
          <w:p w14:paraId="04BD0264">
            <w:pPr>
              <w:autoSpaceDE w:val="0"/>
              <w:autoSpaceDN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本次评标采用综合评估法。</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对满足</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文件实质性要求的</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文件，按照</w:t>
            </w:r>
            <w:r>
              <w:rPr>
                <w:rFonts w:hint="eastAsia" w:asciiTheme="minorEastAsia" w:hAnsiTheme="minorEastAsia" w:eastAsiaTheme="minorEastAsia" w:cstheme="minorEastAsia"/>
                <w:color w:val="auto"/>
                <w:sz w:val="24"/>
                <w:szCs w:val="24"/>
                <w:highlight w:val="none"/>
                <w:lang w:eastAsia="zh-CN"/>
              </w:rPr>
              <w:t>第三章评审办法</w:t>
            </w:r>
            <w:r>
              <w:rPr>
                <w:rFonts w:hint="eastAsia" w:asciiTheme="minorEastAsia" w:hAnsiTheme="minorEastAsia" w:eastAsiaTheme="minorEastAsia" w:cstheme="minorEastAsia"/>
                <w:color w:val="auto"/>
                <w:sz w:val="24"/>
                <w:szCs w:val="24"/>
                <w:highlight w:val="none"/>
              </w:rPr>
              <w:t>规定的评分标准进行打分，并按打分由高到低顺序推荐</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人，或根据招标人授权直接确定中标人，但投标报价低于其成本的除外。综合评分相等时，以投标报价低的优先；投标报价也相等的，由招标人自行确定。</w:t>
            </w:r>
          </w:p>
        </w:tc>
      </w:tr>
      <w:tr w14:paraId="7B1F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25255141">
            <w:pPr>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5</w:t>
            </w:r>
          </w:p>
        </w:tc>
        <w:tc>
          <w:tcPr>
            <w:tcW w:w="3224" w:type="dxa"/>
            <w:vAlign w:val="center"/>
          </w:tcPr>
          <w:p w14:paraId="310C165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评标委员会的</w:t>
            </w:r>
          </w:p>
          <w:p w14:paraId="0396B3E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组建</w:t>
            </w:r>
          </w:p>
        </w:tc>
        <w:tc>
          <w:tcPr>
            <w:tcW w:w="5249" w:type="dxa"/>
            <w:vAlign w:val="center"/>
          </w:tcPr>
          <w:p w14:paraId="492070B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评标委员会构成：3人，其中</w:t>
            </w:r>
            <w:r>
              <w:rPr>
                <w:rFonts w:hint="eastAsia" w:asciiTheme="minorEastAsia" w:hAnsiTheme="minorEastAsia" w:eastAsiaTheme="minorEastAsia" w:cstheme="minorEastAsia"/>
                <w:color w:val="auto"/>
                <w:szCs w:val="24"/>
                <w:highlight w:val="none"/>
                <w:lang w:eastAsia="zh-CN"/>
              </w:rPr>
              <w:t>招标代表</w:t>
            </w:r>
            <w:r>
              <w:rPr>
                <w:rFonts w:hint="eastAsia" w:asciiTheme="minorEastAsia" w:hAnsiTheme="minorEastAsia" w:eastAsiaTheme="minorEastAsia" w:cstheme="minorEastAsia"/>
                <w:color w:val="auto"/>
                <w:szCs w:val="24"/>
                <w:highlight w:val="none"/>
              </w:rPr>
              <w:t>1人（限招标人在职人员，且应当具备评标专家相应的或者类似的条件），专家2人；</w:t>
            </w:r>
          </w:p>
        </w:tc>
      </w:tr>
      <w:tr w14:paraId="09DC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6A9E462A">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36</w:t>
            </w:r>
          </w:p>
        </w:tc>
        <w:tc>
          <w:tcPr>
            <w:tcW w:w="3224" w:type="dxa"/>
            <w:vAlign w:val="center"/>
          </w:tcPr>
          <w:p w14:paraId="02BB45B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是否授权评标委员会确定中标人</w:t>
            </w:r>
          </w:p>
        </w:tc>
        <w:tc>
          <w:tcPr>
            <w:tcW w:w="5249" w:type="dxa"/>
            <w:vAlign w:val="center"/>
          </w:tcPr>
          <w:p w14:paraId="2C501F8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w:t>
            </w:r>
          </w:p>
        </w:tc>
      </w:tr>
      <w:tr w14:paraId="5C29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14:paraId="7BF9655D">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37</w:t>
            </w:r>
          </w:p>
        </w:tc>
        <w:tc>
          <w:tcPr>
            <w:tcW w:w="3224" w:type="dxa"/>
            <w:vAlign w:val="center"/>
          </w:tcPr>
          <w:p w14:paraId="6952F3D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履约担保</w:t>
            </w:r>
          </w:p>
        </w:tc>
        <w:tc>
          <w:tcPr>
            <w:tcW w:w="5249" w:type="dxa"/>
            <w:vAlign w:val="center"/>
          </w:tcPr>
          <w:p w14:paraId="0B57E86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r>
      <w:tr w14:paraId="3F2C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9331" w:type="dxa"/>
            <w:gridSpan w:val="3"/>
            <w:vAlign w:val="center"/>
          </w:tcPr>
          <w:p w14:paraId="39977E9D">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需要补充的其他内容：</w:t>
            </w:r>
          </w:p>
        </w:tc>
      </w:tr>
      <w:tr w14:paraId="2F1A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8" w:type="dxa"/>
            <w:vAlign w:val="center"/>
          </w:tcPr>
          <w:p w14:paraId="0E5C085D">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38</w:t>
            </w:r>
          </w:p>
        </w:tc>
        <w:tc>
          <w:tcPr>
            <w:tcW w:w="3224" w:type="dxa"/>
            <w:vAlign w:val="center"/>
          </w:tcPr>
          <w:p w14:paraId="62283F7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招标控制价</w:t>
            </w:r>
          </w:p>
        </w:tc>
        <w:tc>
          <w:tcPr>
            <w:tcW w:w="5249" w:type="dxa"/>
            <w:vAlign w:val="center"/>
          </w:tcPr>
          <w:p w14:paraId="25A0B66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磋商响应人的投标总价不得高于招标控制价，本项目招标控制价为（人民币）：</w:t>
            </w:r>
          </w:p>
          <w:p w14:paraId="080DB119">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小写：770771.19</w:t>
            </w:r>
            <w:r>
              <w:rPr>
                <w:rFonts w:hint="eastAsia" w:asciiTheme="minorEastAsia" w:hAnsiTheme="minorEastAsia" w:eastAsiaTheme="minorEastAsia" w:cstheme="minorEastAsia"/>
                <w:color w:val="auto"/>
                <w:szCs w:val="24"/>
                <w:highlight w:val="none"/>
                <w:lang w:val="en-US" w:eastAsia="zh-CN"/>
              </w:rPr>
              <w:t>元</w:t>
            </w:r>
            <w:r>
              <w:rPr>
                <w:rFonts w:hint="eastAsia" w:asciiTheme="minorEastAsia" w:hAnsiTheme="minorEastAsia" w:eastAsiaTheme="minorEastAsia" w:cstheme="minorEastAsia"/>
                <w:color w:val="auto"/>
                <w:szCs w:val="24"/>
                <w:highlight w:val="none"/>
              </w:rPr>
              <w:t>；</w:t>
            </w:r>
          </w:p>
          <w:p w14:paraId="4D95A36C">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大写：</w:t>
            </w:r>
            <w:r>
              <w:rPr>
                <w:rFonts w:hint="eastAsia" w:asciiTheme="minorEastAsia" w:hAnsiTheme="minorEastAsia" w:eastAsiaTheme="minorEastAsia" w:cstheme="minorEastAsia"/>
                <w:color w:val="auto"/>
                <w:szCs w:val="24"/>
                <w:highlight w:val="none"/>
                <w:lang w:val="en-US" w:eastAsia="zh-CN"/>
              </w:rPr>
              <w:t>柒拾柒万零柒佰柒拾壹元壹角玖分</w:t>
            </w:r>
            <w:r>
              <w:rPr>
                <w:rFonts w:hint="eastAsia" w:asciiTheme="minorEastAsia" w:hAnsiTheme="minorEastAsia" w:eastAsiaTheme="minorEastAsia" w:cstheme="minorEastAsia"/>
                <w:color w:val="auto"/>
                <w:szCs w:val="24"/>
                <w:highlight w:val="none"/>
                <w:lang w:eastAsia="zh-CN"/>
              </w:rPr>
              <w:t>；</w:t>
            </w:r>
          </w:p>
        </w:tc>
      </w:tr>
      <w:tr w14:paraId="6FEC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8" w:type="dxa"/>
            <w:vAlign w:val="center"/>
          </w:tcPr>
          <w:p w14:paraId="3F5F205F">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39</w:t>
            </w:r>
          </w:p>
        </w:tc>
        <w:tc>
          <w:tcPr>
            <w:tcW w:w="3224" w:type="dxa"/>
            <w:vAlign w:val="center"/>
          </w:tcPr>
          <w:p w14:paraId="673BC5F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中标公告</w:t>
            </w:r>
          </w:p>
        </w:tc>
        <w:tc>
          <w:tcPr>
            <w:tcW w:w="5249" w:type="dxa"/>
            <w:vAlign w:val="center"/>
          </w:tcPr>
          <w:p w14:paraId="139E0676">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中标候选人确定后，招标代理机构在青海省政府采购网发布中标结果公告，在发布公告的同时，招标代理机构向中标候选人发出中标通知书，中标通知书对招标人和中标候选人具有同等法律效力，磋商响应人对中标公告有异议的，应在中标公告发布之日起7个工作日内以书面形式向招标人或招标代理机构提出质疑，逾期将不再受理。</w:t>
            </w:r>
          </w:p>
        </w:tc>
      </w:tr>
      <w:tr w14:paraId="665F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14:paraId="67C60A02">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40</w:t>
            </w:r>
          </w:p>
        </w:tc>
        <w:tc>
          <w:tcPr>
            <w:tcW w:w="3224" w:type="dxa"/>
            <w:vAlign w:val="center"/>
          </w:tcPr>
          <w:p w14:paraId="4EAC5B4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知识产权</w:t>
            </w:r>
          </w:p>
        </w:tc>
        <w:tc>
          <w:tcPr>
            <w:tcW w:w="5249" w:type="dxa"/>
            <w:vAlign w:val="center"/>
          </w:tcPr>
          <w:p w14:paraId="4CBB8804">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本竞争性磋商文件各个组成部分的文件，未经招标代理机构书面同意，磋商响应人不得擅自复印和用于非本招标项目所需的其他目的。招标人全部或者部分使用未中标人响应文件中的技术成果或技术方案时，需征得其书面同意，并不得擅自复印或提供给第三人</w:t>
            </w:r>
          </w:p>
        </w:tc>
      </w:tr>
      <w:tr w14:paraId="09B3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8" w:type="dxa"/>
            <w:vAlign w:val="center"/>
          </w:tcPr>
          <w:p w14:paraId="1B15B97A">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41</w:t>
            </w:r>
          </w:p>
        </w:tc>
        <w:tc>
          <w:tcPr>
            <w:tcW w:w="3224" w:type="dxa"/>
            <w:vAlign w:val="center"/>
          </w:tcPr>
          <w:p w14:paraId="2D7B55A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重新招标的其他情形</w:t>
            </w:r>
          </w:p>
        </w:tc>
        <w:tc>
          <w:tcPr>
            <w:tcW w:w="5249" w:type="dxa"/>
            <w:vAlign w:val="center"/>
          </w:tcPr>
          <w:p w14:paraId="386D4A37">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除磋商响应人须知正文第8条规定的情形外，除非已经产生中标候选人，在磋商响应人有效期内同意延长投标有效期的磋商响应人少于三个的，招标人应当依法重新招标</w:t>
            </w:r>
          </w:p>
        </w:tc>
      </w:tr>
      <w:tr w14:paraId="7120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14:paraId="4651350B">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42</w:t>
            </w:r>
          </w:p>
        </w:tc>
        <w:tc>
          <w:tcPr>
            <w:tcW w:w="3224" w:type="dxa"/>
            <w:vAlign w:val="center"/>
          </w:tcPr>
          <w:p w14:paraId="089FDEC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同义词语</w:t>
            </w:r>
          </w:p>
        </w:tc>
        <w:tc>
          <w:tcPr>
            <w:tcW w:w="5249" w:type="dxa"/>
            <w:vAlign w:val="center"/>
          </w:tcPr>
          <w:p w14:paraId="4863D198">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竞争性磋商文件组成部分的“通用合同条款”、“专用合同条款”、“技术标准和要求”和“工程量清单”等章节中出现的措辞“发包人”和“承包人”，在招标投标阶段应当分别按“招标人”和“磋商响应人”进行理解</w:t>
            </w:r>
          </w:p>
        </w:tc>
      </w:tr>
      <w:tr w14:paraId="3D91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14:paraId="35CF8ED5">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42</w:t>
            </w:r>
          </w:p>
        </w:tc>
        <w:tc>
          <w:tcPr>
            <w:tcW w:w="3224" w:type="dxa"/>
            <w:vAlign w:val="center"/>
          </w:tcPr>
          <w:p w14:paraId="77CE821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监督</w:t>
            </w:r>
          </w:p>
        </w:tc>
        <w:tc>
          <w:tcPr>
            <w:tcW w:w="5249" w:type="dxa"/>
            <w:vAlign w:val="center"/>
          </w:tcPr>
          <w:p w14:paraId="370D0834">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本项目的招标投标活动及其相关当事人应当接受有管辖权的建设工程招标投标行政监督部门依法实施的监督</w:t>
            </w:r>
          </w:p>
        </w:tc>
      </w:tr>
      <w:tr w14:paraId="27B8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8" w:type="dxa"/>
            <w:vAlign w:val="center"/>
          </w:tcPr>
          <w:p w14:paraId="1DFFCDF2">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44</w:t>
            </w:r>
          </w:p>
        </w:tc>
        <w:tc>
          <w:tcPr>
            <w:tcW w:w="3224" w:type="dxa"/>
            <w:vAlign w:val="center"/>
          </w:tcPr>
          <w:p w14:paraId="69D706B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解释权</w:t>
            </w:r>
          </w:p>
        </w:tc>
        <w:tc>
          <w:tcPr>
            <w:tcW w:w="5249" w:type="dxa"/>
            <w:vAlign w:val="center"/>
          </w:tcPr>
          <w:p w14:paraId="411C2632">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本竞争性磋商文件的各个组成文件应互为解释，互为说明；如有不明确或不一致，构成合同文件组成内容，以合同文件约定内容为准，且以专用合同条款约定的合同文件优先顺序解释；除竞争性磋商文件中有特别规定外，仅适用招标投标阶段的规定，按招标公告、磋商响应人须知、评标办法、响应文件格式的先后顺序解释；同一组成文件不同版本之间有不一致的，以形成时间在后者为准。按本款前述规定仍不能形成结论的，由招标代理机构负责解释。</w:t>
            </w:r>
          </w:p>
        </w:tc>
      </w:tr>
      <w:tr w14:paraId="5B94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8" w:type="dxa"/>
            <w:vAlign w:val="center"/>
          </w:tcPr>
          <w:p w14:paraId="6ED491AD">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45</w:t>
            </w:r>
          </w:p>
        </w:tc>
        <w:tc>
          <w:tcPr>
            <w:tcW w:w="3224" w:type="dxa"/>
            <w:vAlign w:val="center"/>
          </w:tcPr>
          <w:p w14:paraId="6E6EE22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招标服务费</w:t>
            </w:r>
          </w:p>
        </w:tc>
        <w:tc>
          <w:tcPr>
            <w:tcW w:w="5249" w:type="dxa"/>
            <w:vAlign w:val="center"/>
          </w:tcPr>
          <w:p w14:paraId="283BA294">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招标代理服务费：</w:t>
            </w:r>
          </w:p>
          <w:p w14:paraId="378BAC71">
            <w:pP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yellow"/>
              </w:rPr>
              <w:t>收取对象：</w:t>
            </w:r>
            <w:r>
              <w:rPr>
                <w:rFonts w:hint="eastAsia" w:asciiTheme="minorEastAsia" w:hAnsiTheme="minorEastAsia" w:eastAsiaTheme="minorEastAsia" w:cstheme="minorEastAsia"/>
                <w:color w:val="auto"/>
                <w:highlight w:val="yellow"/>
                <w:lang w:val="en-US" w:eastAsia="zh-CN"/>
              </w:rPr>
              <w:t>成交单位</w:t>
            </w:r>
          </w:p>
          <w:p w14:paraId="7975B932">
            <w:pPr>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收费</w:t>
            </w:r>
            <w:r>
              <w:rPr>
                <w:rFonts w:hint="eastAsia" w:asciiTheme="minorEastAsia" w:hAnsiTheme="minorEastAsia" w:eastAsiaTheme="minorEastAsia" w:cstheme="minorEastAsia"/>
                <w:color w:val="auto"/>
                <w:highlight w:val="none"/>
                <w:lang w:val="en-US" w:eastAsia="zh-CN"/>
              </w:rPr>
              <w:t>金额</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7700元</w:t>
            </w:r>
          </w:p>
          <w:p w14:paraId="4A942466">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招标服务费的支付形式：转账、电汇。</w:t>
            </w:r>
          </w:p>
          <w:p w14:paraId="5434709C">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账户名：</w:t>
            </w:r>
            <w:r>
              <w:rPr>
                <w:rFonts w:hint="eastAsia" w:asciiTheme="minorEastAsia" w:hAnsiTheme="minorEastAsia" w:eastAsiaTheme="minorEastAsia" w:cstheme="minorEastAsia"/>
                <w:color w:val="auto"/>
                <w:highlight w:val="none"/>
                <w:lang w:eastAsia="zh-CN"/>
              </w:rPr>
              <w:t>青海汇森招标有限公司</w:t>
            </w:r>
          </w:p>
          <w:p w14:paraId="2B2A2A05">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账  号：</w:t>
            </w:r>
            <w:r>
              <w:rPr>
                <w:rFonts w:hint="eastAsia" w:asciiTheme="minorEastAsia" w:hAnsiTheme="minorEastAsia" w:eastAsiaTheme="minorEastAsia" w:cstheme="minorEastAsia"/>
                <w:color w:val="auto"/>
                <w:highlight w:val="none"/>
                <w:lang w:eastAsia="zh-CN"/>
              </w:rPr>
              <w:t>2806001909200050709</w:t>
            </w:r>
          </w:p>
          <w:p w14:paraId="59DE3B66">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开户行：</w:t>
            </w:r>
            <w:r>
              <w:rPr>
                <w:rFonts w:hint="eastAsia" w:asciiTheme="minorEastAsia" w:hAnsiTheme="minorEastAsia" w:eastAsiaTheme="minorEastAsia" w:cstheme="minorEastAsia"/>
                <w:color w:val="auto"/>
                <w:highlight w:val="none"/>
                <w:lang w:eastAsia="zh-CN"/>
              </w:rPr>
              <w:t>中国工商银行股份有限公司西宁西川支行</w:t>
            </w:r>
          </w:p>
          <w:p w14:paraId="231C770B">
            <w:pPr>
              <w:pStyle w:val="10"/>
              <w:snapToGrid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中标服务费以人民币支付。</w:t>
            </w:r>
          </w:p>
          <w:p w14:paraId="0D0C3005">
            <w:pPr>
              <w:pStyle w:val="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中标服务费支付方式：自发出中标通知书之日起一次性支付全部金额。</w:t>
            </w:r>
          </w:p>
          <w:p w14:paraId="43323B16">
            <w:pPr>
              <w:pStyle w:val="1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中标服务费不在投标报价中单列。</w:t>
            </w:r>
          </w:p>
        </w:tc>
      </w:tr>
      <w:bookmarkEnd w:id="14"/>
      <w:bookmarkEnd w:id="15"/>
    </w:tbl>
    <w:p w14:paraId="0B78DDA7">
      <w:pPr>
        <w:rPr>
          <w:rFonts w:hint="eastAsia" w:asciiTheme="minorEastAsia" w:hAnsiTheme="minorEastAsia" w:eastAsiaTheme="minorEastAsia" w:cstheme="minorEastAsia"/>
          <w:color w:val="auto"/>
          <w:highlight w:val="none"/>
        </w:rPr>
      </w:pPr>
      <w:bookmarkStart w:id="17" w:name="_Toc31687"/>
      <w:bookmarkStart w:id="18" w:name="_Toc414468187"/>
      <w:bookmarkStart w:id="19" w:name="_Toc414468922"/>
      <w:bookmarkStart w:id="20" w:name="_Toc496776013"/>
      <w:bookmarkStart w:id="21" w:name="_Toc20704"/>
      <w:bookmarkStart w:id="22" w:name="_Toc399690778"/>
      <w:bookmarkStart w:id="23" w:name="_Toc412629424"/>
      <w:r>
        <w:rPr>
          <w:rFonts w:hint="eastAsia" w:asciiTheme="minorEastAsia" w:hAnsiTheme="minorEastAsia" w:eastAsiaTheme="minorEastAsia" w:cstheme="minorEastAsia"/>
          <w:color w:val="auto"/>
          <w:highlight w:val="none"/>
        </w:rPr>
        <w:br w:type="page"/>
      </w:r>
    </w:p>
    <w:p w14:paraId="532D08EC">
      <w:pPr>
        <w:pStyle w:val="3"/>
        <w:rPr>
          <w:rFonts w:hint="eastAsia" w:asciiTheme="minorEastAsia" w:hAnsiTheme="minorEastAsia" w:eastAsiaTheme="minorEastAsia" w:cstheme="minorEastAsia"/>
          <w:color w:val="auto"/>
          <w:highlight w:val="none"/>
        </w:rPr>
      </w:pPr>
      <w:bookmarkStart w:id="24" w:name="_Toc11856"/>
      <w:bookmarkStart w:id="25" w:name="_Toc21066"/>
      <w:bookmarkStart w:id="26" w:name="_Toc7177"/>
      <w:r>
        <w:rPr>
          <w:rFonts w:hint="eastAsia" w:asciiTheme="minorEastAsia" w:hAnsiTheme="minorEastAsia" w:eastAsiaTheme="minorEastAsia" w:cstheme="minorEastAsia"/>
          <w:color w:val="auto"/>
          <w:highlight w:val="none"/>
        </w:rPr>
        <w:t>1．总则</w:t>
      </w:r>
      <w:bookmarkEnd w:id="17"/>
      <w:bookmarkEnd w:id="18"/>
      <w:bookmarkEnd w:id="19"/>
      <w:bookmarkEnd w:id="20"/>
      <w:bookmarkEnd w:id="21"/>
      <w:bookmarkEnd w:id="24"/>
      <w:bookmarkEnd w:id="25"/>
      <w:bookmarkEnd w:id="26"/>
    </w:p>
    <w:p w14:paraId="02B112F4">
      <w:pPr>
        <w:pStyle w:val="4"/>
        <w:rPr>
          <w:rFonts w:hint="eastAsia" w:asciiTheme="minorEastAsia" w:hAnsiTheme="minorEastAsia" w:eastAsiaTheme="minorEastAsia" w:cstheme="minorEastAsia"/>
          <w:color w:val="auto"/>
          <w:sz w:val="24"/>
          <w:szCs w:val="24"/>
          <w:highlight w:val="none"/>
        </w:rPr>
      </w:pPr>
      <w:bookmarkStart w:id="27" w:name="_Toc13847"/>
      <w:bookmarkStart w:id="28" w:name="_Toc418670646"/>
      <w:bookmarkStart w:id="29" w:name="_Toc1851"/>
      <w:bookmarkStart w:id="30" w:name="_Toc21410"/>
      <w:bookmarkStart w:id="31" w:name="_Toc13420"/>
      <w:bookmarkStart w:id="32" w:name="_Toc418594313"/>
      <w:bookmarkStart w:id="33" w:name="_Toc4054"/>
      <w:bookmarkStart w:id="34" w:name="_Toc496776014"/>
      <w:bookmarkStart w:id="35" w:name="_Toc414468923"/>
      <w:bookmarkStart w:id="36" w:name="_Toc414468188"/>
      <w:r>
        <w:rPr>
          <w:rFonts w:hint="eastAsia" w:asciiTheme="minorEastAsia" w:hAnsiTheme="minorEastAsia" w:eastAsiaTheme="minorEastAsia" w:cstheme="minorEastAsia"/>
          <w:color w:val="auto"/>
          <w:sz w:val="24"/>
          <w:szCs w:val="24"/>
          <w:highlight w:val="none"/>
        </w:rPr>
        <w:t>1.1项目概况</w:t>
      </w:r>
      <w:bookmarkEnd w:id="27"/>
      <w:bookmarkEnd w:id="28"/>
      <w:bookmarkEnd w:id="29"/>
      <w:bookmarkEnd w:id="30"/>
      <w:bookmarkEnd w:id="31"/>
      <w:bookmarkEnd w:id="32"/>
      <w:bookmarkEnd w:id="33"/>
      <w:bookmarkEnd w:id="34"/>
      <w:bookmarkEnd w:id="35"/>
      <w:bookmarkEnd w:id="36"/>
    </w:p>
    <w:p w14:paraId="2354D085">
      <w:pPr>
        <w:ind w:firstLine="480" w:firstLineChars="200"/>
        <w:jc w:val="both"/>
        <w:outlineLvl w:val="0"/>
        <w:rPr>
          <w:rFonts w:hint="eastAsia" w:asciiTheme="minorEastAsia" w:hAnsiTheme="minorEastAsia" w:eastAsiaTheme="minorEastAsia" w:cstheme="minorEastAsia"/>
          <w:color w:val="auto"/>
          <w:szCs w:val="24"/>
          <w:highlight w:val="none"/>
        </w:rPr>
      </w:pPr>
      <w:bookmarkStart w:id="37" w:name="_Toc32206"/>
      <w:bookmarkStart w:id="38" w:name="_Toc32130"/>
      <w:bookmarkStart w:id="39" w:name="_Toc18903"/>
      <w:bookmarkStart w:id="40" w:name="_Toc496776015"/>
      <w:bookmarkStart w:id="41" w:name="_Toc26212"/>
      <w:bookmarkStart w:id="42" w:name="_Toc20186"/>
      <w:bookmarkStart w:id="43" w:name="_Toc6636"/>
      <w:r>
        <w:rPr>
          <w:rFonts w:hint="eastAsia" w:asciiTheme="minorEastAsia" w:hAnsiTheme="minorEastAsia" w:eastAsiaTheme="minorEastAsia" w:cstheme="minorEastAsia"/>
          <w:color w:val="auto"/>
          <w:szCs w:val="24"/>
          <w:highlight w:val="none"/>
        </w:rPr>
        <w:t>1.1.1根据《中华人民共和国</w:t>
      </w:r>
      <w:r>
        <w:rPr>
          <w:rFonts w:hint="eastAsia" w:asciiTheme="minorEastAsia" w:hAnsiTheme="minorEastAsia" w:eastAsiaTheme="minorEastAsia" w:cstheme="minorEastAsia"/>
          <w:color w:val="auto"/>
          <w:szCs w:val="24"/>
          <w:highlight w:val="none"/>
          <w:lang w:eastAsia="zh-CN"/>
        </w:rPr>
        <w:t>政府采购法</w:t>
      </w:r>
      <w:r>
        <w:rPr>
          <w:rFonts w:hint="eastAsia" w:asciiTheme="minorEastAsia" w:hAnsiTheme="minorEastAsia" w:eastAsiaTheme="minorEastAsia" w:cstheme="minorEastAsia"/>
          <w:color w:val="auto"/>
          <w:szCs w:val="24"/>
          <w:highlight w:val="none"/>
        </w:rPr>
        <w:t>》等有关法律、法规和规章的规定，本招标项目已具备招标条件，现对本项目施工进行招标。</w:t>
      </w:r>
      <w:bookmarkEnd w:id="37"/>
      <w:bookmarkEnd w:id="38"/>
      <w:bookmarkEnd w:id="39"/>
      <w:bookmarkEnd w:id="40"/>
      <w:bookmarkEnd w:id="41"/>
      <w:bookmarkEnd w:id="42"/>
      <w:bookmarkEnd w:id="43"/>
    </w:p>
    <w:p w14:paraId="3E1A7874">
      <w:pPr>
        <w:ind w:firstLine="480" w:firstLineChars="200"/>
        <w:jc w:val="both"/>
        <w:outlineLvl w:val="0"/>
        <w:rPr>
          <w:rFonts w:hint="eastAsia" w:asciiTheme="minorEastAsia" w:hAnsiTheme="minorEastAsia" w:eastAsiaTheme="minorEastAsia" w:cstheme="minorEastAsia"/>
          <w:color w:val="auto"/>
          <w:szCs w:val="24"/>
          <w:highlight w:val="none"/>
        </w:rPr>
      </w:pPr>
      <w:bookmarkStart w:id="44" w:name="_Toc11593"/>
      <w:bookmarkStart w:id="45" w:name="_Toc18877"/>
      <w:bookmarkStart w:id="46" w:name="_Toc14881"/>
      <w:r>
        <w:rPr>
          <w:rFonts w:hint="eastAsia" w:asciiTheme="minorEastAsia" w:hAnsiTheme="minorEastAsia" w:eastAsiaTheme="minorEastAsia" w:cstheme="minorEastAsia"/>
          <w:color w:val="auto"/>
          <w:szCs w:val="24"/>
          <w:highlight w:val="none"/>
        </w:rPr>
        <w:t>1.1.2本招标项目招标人：</w:t>
      </w:r>
      <w:bookmarkEnd w:id="44"/>
      <w:bookmarkEnd w:id="45"/>
      <w:bookmarkEnd w:id="46"/>
      <w:r>
        <w:rPr>
          <w:rFonts w:hint="eastAsia" w:asciiTheme="minorEastAsia" w:hAnsiTheme="minorEastAsia" w:eastAsiaTheme="minorEastAsia" w:cstheme="minorEastAsia"/>
          <w:color w:val="auto"/>
          <w:szCs w:val="24"/>
          <w:highlight w:val="none"/>
          <w:lang w:eastAsia="zh-CN"/>
        </w:rPr>
        <w:t>中共西宁市城西区委政法委员会</w:t>
      </w:r>
    </w:p>
    <w:p w14:paraId="2EC87495">
      <w:pPr>
        <w:ind w:firstLine="480" w:firstLineChars="2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1.1.3本项目招标代理机构：</w:t>
      </w:r>
      <w:r>
        <w:rPr>
          <w:rFonts w:hint="eastAsia" w:asciiTheme="minorEastAsia" w:hAnsiTheme="minorEastAsia" w:eastAsiaTheme="minorEastAsia" w:cstheme="minorEastAsia"/>
          <w:color w:val="auto"/>
          <w:szCs w:val="24"/>
          <w:highlight w:val="none"/>
          <w:lang w:eastAsia="zh-CN"/>
        </w:rPr>
        <w:t>青海汇森招标有限公司</w:t>
      </w:r>
    </w:p>
    <w:p w14:paraId="38872CB6">
      <w:pPr>
        <w:ind w:firstLine="480" w:firstLineChars="200"/>
        <w:jc w:val="both"/>
        <w:rPr>
          <w:rFonts w:hint="eastAsia" w:asciiTheme="minorEastAsia" w:hAnsiTheme="minorEastAsia" w:eastAsiaTheme="minorEastAsia" w:cstheme="minorEastAsia"/>
          <w:color w:val="auto"/>
          <w:szCs w:val="24"/>
          <w:highlight w:val="none"/>
          <w:lang w:val="en-US"/>
        </w:rPr>
      </w:pPr>
      <w:r>
        <w:rPr>
          <w:rFonts w:hint="eastAsia" w:asciiTheme="minorEastAsia" w:hAnsiTheme="minorEastAsia" w:eastAsiaTheme="minorEastAsia" w:cstheme="minorEastAsia"/>
          <w:color w:val="auto"/>
          <w:szCs w:val="24"/>
          <w:highlight w:val="none"/>
        </w:rPr>
        <w:t>1.1.4本招标项目名称：</w:t>
      </w:r>
      <w:r>
        <w:rPr>
          <w:rFonts w:hint="eastAsia" w:asciiTheme="minorEastAsia" w:hAnsiTheme="minorEastAsia" w:eastAsiaTheme="minorEastAsia" w:cstheme="minorEastAsia"/>
          <w:bCs/>
          <w:color w:val="auto"/>
          <w:sz w:val="24"/>
          <w:szCs w:val="24"/>
          <w:highlight w:val="none"/>
          <w:lang w:eastAsia="zh-CN"/>
        </w:rPr>
        <w:t xml:space="preserve">城西公安分局食堂、一楼大厅及大门项目  </w:t>
      </w:r>
    </w:p>
    <w:p w14:paraId="324CE916">
      <w:pPr>
        <w:ind w:firstLine="480" w:firstLineChars="2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1.1.5本项目建设地点：</w:t>
      </w:r>
      <w:r>
        <w:rPr>
          <w:rFonts w:hint="eastAsia" w:asciiTheme="minorEastAsia" w:hAnsiTheme="minorEastAsia" w:eastAsiaTheme="minorEastAsia" w:cstheme="minorEastAsia"/>
          <w:bCs/>
          <w:color w:val="auto"/>
          <w:sz w:val="24"/>
          <w:szCs w:val="24"/>
          <w:highlight w:val="none"/>
          <w:lang w:eastAsia="zh-CN"/>
        </w:rPr>
        <w:t>中共西宁市城西区委政法委员会</w:t>
      </w:r>
    </w:p>
    <w:p w14:paraId="4EC6A718">
      <w:pPr>
        <w:pStyle w:val="4"/>
        <w:rPr>
          <w:rFonts w:hint="eastAsia" w:asciiTheme="minorEastAsia" w:hAnsiTheme="minorEastAsia" w:eastAsiaTheme="minorEastAsia" w:cstheme="minorEastAsia"/>
          <w:color w:val="auto"/>
          <w:sz w:val="24"/>
          <w:szCs w:val="24"/>
          <w:highlight w:val="none"/>
        </w:rPr>
      </w:pPr>
      <w:bookmarkStart w:id="47" w:name="_Toc28098"/>
      <w:bookmarkStart w:id="48" w:name="_Toc414468189"/>
      <w:bookmarkStart w:id="49" w:name="_Toc31628"/>
      <w:bookmarkStart w:id="50" w:name="_Toc18752"/>
      <w:bookmarkStart w:id="51" w:name="_Toc496776016"/>
      <w:bookmarkStart w:id="52" w:name="_Toc17489"/>
      <w:bookmarkStart w:id="53" w:name="_Toc418670647"/>
      <w:bookmarkStart w:id="54" w:name="_Toc418594314"/>
      <w:bookmarkStart w:id="55" w:name="_Toc6531"/>
      <w:bookmarkStart w:id="56" w:name="_Toc414468924"/>
      <w:r>
        <w:rPr>
          <w:rFonts w:hint="eastAsia" w:asciiTheme="minorEastAsia" w:hAnsiTheme="minorEastAsia" w:eastAsiaTheme="minorEastAsia" w:cstheme="minorEastAsia"/>
          <w:color w:val="auto"/>
          <w:sz w:val="24"/>
          <w:szCs w:val="24"/>
          <w:highlight w:val="none"/>
        </w:rPr>
        <w:t>1.2资金来源和落实情况</w:t>
      </w:r>
      <w:bookmarkEnd w:id="47"/>
      <w:bookmarkEnd w:id="48"/>
      <w:bookmarkEnd w:id="49"/>
      <w:bookmarkEnd w:id="50"/>
      <w:bookmarkEnd w:id="51"/>
      <w:bookmarkEnd w:id="52"/>
      <w:bookmarkEnd w:id="53"/>
      <w:bookmarkEnd w:id="54"/>
      <w:bookmarkEnd w:id="55"/>
      <w:bookmarkEnd w:id="56"/>
    </w:p>
    <w:p w14:paraId="3E3182D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1.2.1本招标项目的资金来源：</w:t>
      </w:r>
      <w:r>
        <w:rPr>
          <w:rFonts w:hint="eastAsia" w:asciiTheme="minorEastAsia" w:hAnsiTheme="minorEastAsia" w:eastAsiaTheme="minorEastAsia" w:cstheme="minorEastAsia"/>
          <w:color w:val="auto"/>
          <w:szCs w:val="24"/>
          <w:highlight w:val="none"/>
          <w:lang w:eastAsia="zh-CN"/>
        </w:rPr>
        <w:t>财政资金</w:t>
      </w:r>
      <w:r>
        <w:rPr>
          <w:rFonts w:hint="eastAsia" w:asciiTheme="minorEastAsia" w:hAnsiTheme="minorEastAsia" w:eastAsiaTheme="minorEastAsia" w:cstheme="minorEastAsia"/>
          <w:color w:val="auto"/>
          <w:szCs w:val="24"/>
          <w:highlight w:val="none"/>
        </w:rPr>
        <w:t>。</w:t>
      </w:r>
    </w:p>
    <w:p w14:paraId="32F524C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1.2.2本招标项目的出资比例：100%。</w:t>
      </w:r>
    </w:p>
    <w:p w14:paraId="2925EA6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1.2.3本招标项目的资金落实情况：已落实。</w:t>
      </w:r>
    </w:p>
    <w:p w14:paraId="592A84BA">
      <w:pPr>
        <w:pStyle w:val="4"/>
        <w:rPr>
          <w:rFonts w:hint="eastAsia" w:asciiTheme="minorEastAsia" w:hAnsiTheme="minorEastAsia" w:eastAsiaTheme="minorEastAsia" w:cstheme="minorEastAsia"/>
          <w:color w:val="auto"/>
          <w:sz w:val="24"/>
          <w:szCs w:val="24"/>
          <w:highlight w:val="none"/>
        </w:rPr>
      </w:pPr>
      <w:bookmarkStart w:id="57" w:name="_Toc28762"/>
      <w:bookmarkStart w:id="58" w:name="_Toc22841"/>
      <w:bookmarkStart w:id="59" w:name="_Toc16024"/>
      <w:bookmarkStart w:id="60" w:name="_Toc418594315"/>
      <w:bookmarkStart w:id="61" w:name="_Toc418670648"/>
      <w:bookmarkStart w:id="62" w:name="_Toc496776017"/>
      <w:bookmarkStart w:id="63" w:name="_Toc31524"/>
      <w:bookmarkStart w:id="64" w:name="_Toc414468190"/>
      <w:bookmarkStart w:id="65" w:name="_Toc414468925"/>
      <w:bookmarkStart w:id="66" w:name="_Toc1644"/>
      <w:r>
        <w:rPr>
          <w:rFonts w:hint="eastAsia" w:asciiTheme="minorEastAsia" w:hAnsiTheme="minorEastAsia" w:eastAsiaTheme="minorEastAsia" w:cstheme="minorEastAsia"/>
          <w:color w:val="auto"/>
          <w:sz w:val="24"/>
          <w:szCs w:val="24"/>
          <w:highlight w:val="none"/>
        </w:rPr>
        <w:t>1.3招标范围、计划工期和质量要求</w:t>
      </w:r>
      <w:bookmarkEnd w:id="57"/>
      <w:bookmarkEnd w:id="58"/>
      <w:bookmarkEnd w:id="59"/>
      <w:bookmarkEnd w:id="60"/>
      <w:bookmarkEnd w:id="61"/>
      <w:bookmarkEnd w:id="62"/>
      <w:bookmarkEnd w:id="63"/>
      <w:bookmarkEnd w:id="64"/>
      <w:bookmarkEnd w:id="65"/>
      <w:bookmarkEnd w:id="66"/>
    </w:p>
    <w:p w14:paraId="6AF4B2B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1.3.1本次招标范围：见磋商响应人须知前附表。</w:t>
      </w:r>
    </w:p>
    <w:p w14:paraId="5BD5898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1.3.2本项目的计划工期</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见磋商响应人须知前附表。</w:t>
      </w:r>
    </w:p>
    <w:p w14:paraId="0AEAB1D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1.3.3本项目的质量要求：达到国家质量与评定标准合格质量等级。</w:t>
      </w:r>
    </w:p>
    <w:p w14:paraId="4350A293">
      <w:pPr>
        <w:pStyle w:val="4"/>
        <w:rPr>
          <w:rFonts w:hint="eastAsia" w:asciiTheme="minorEastAsia" w:hAnsiTheme="minorEastAsia" w:eastAsiaTheme="minorEastAsia" w:cstheme="minorEastAsia"/>
          <w:color w:val="auto"/>
          <w:sz w:val="24"/>
          <w:szCs w:val="24"/>
          <w:highlight w:val="none"/>
        </w:rPr>
      </w:pPr>
      <w:bookmarkStart w:id="67" w:name="_Toc15282"/>
      <w:bookmarkStart w:id="68" w:name="_Toc496776018"/>
      <w:bookmarkStart w:id="69" w:name="_Toc4448"/>
      <w:bookmarkStart w:id="70" w:name="_Toc23650"/>
      <w:bookmarkStart w:id="71" w:name="_Toc414468926"/>
      <w:bookmarkStart w:id="72" w:name="_Toc418670649"/>
      <w:bookmarkStart w:id="73" w:name="_Toc24215"/>
      <w:bookmarkStart w:id="74" w:name="_Toc418594316"/>
      <w:bookmarkStart w:id="75" w:name="_Toc27973"/>
      <w:bookmarkStart w:id="76" w:name="_Toc414468191"/>
      <w:r>
        <w:rPr>
          <w:rFonts w:hint="eastAsia" w:asciiTheme="minorEastAsia" w:hAnsiTheme="minorEastAsia" w:eastAsiaTheme="minorEastAsia" w:cstheme="minorEastAsia"/>
          <w:color w:val="auto"/>
          <w:sz w:val="24"/>
          <w:szCs w:val="24"/>
          <w:highlight w:val="none"/>
        </w:rPr>
        <w:t>1.4磋商响应人资格要求</w:t>
      </w:r>
      <w:bookmarkEnd w:id="67"/>
      <w:bookmarkEnd w:id="68"/>
      <w:bookmarkEnd w:id="69"/>
      <w:bookmarkEnd w:id="70"/>
      <w:bookmarkEnd w:id="71"/>
      <w:bookmarkEnd w:id="72"/>
      <w:bookmarkEnd w:id="73"/>
      <w:bookmarkEnd w:id="74"/>
      <w:bookmarkEnd w:id="75"/>
      <w:bookmarkEnd w:id="76"/>
    </w:p>
    <w:p w14:paraId="45B5462C">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Cs w:val="24"/>
          <w:highlight w:val="none"/>
        </w:rPr>
        <w:t>1.4.1、</w:t>
      </w:r>
      <w:r>
        <w:rPr>
          <w:rFonts w:hint="eastAsia" w:asciiTheme="minorEastAsia" w:hAnsiTheme="minorEastAsia" w:eastAsiaTheme="minorEastAsia" w:cstheme="minorEastAsia"/>
          <w:color w:val="auto"/>
          <w:kern w:val="0"/>
          <w:sz w:val="24"/>
          <w:highlight w:val="none"/>
          <w:lang w:val="zh-CN"/>
        </w:rPr>
        <w:t>符合《政府采购法》第22条条件，并提供下列材料：</w:t>
      </w:r>
    </w:p>
    <w:p w14:paraId="059E818F">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磋商响应人的营业执照等证明文件，自然人的身份证明。</w:t>
      </w:r>
    </w:p>
    <w:p w14:paraId="3EB39059">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财务状况报告，依法缴纳税收和社会保障资金的相关材料。</w:t>
      </w:r>
    </w:p>
    <w:p w14:paraId="0A3F9547">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具备履行合同所必需的设备和专业技术能力的证明材料。</w:t>
      </w:r>
    </w:p>
    <w:p w14:paraId="3077D9BE">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参加政府采购活动前3年内在经营活动中没有重大违法记录的书面声明。</w:t>
      </w:r>
    </w:p>
    <w:p w14:paraId="55616A85">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w:t>
      </w:r>
      <w:r>
        <w:rPr>
          <w:rFonts w:hint="eastAsia" w:asciiTheme="minorEastAsia" w:hAnsiTheme="minorEastAsia" w:eastAsiaTheme="minorEastAsia" w:cstheme="minorEastAsia"/>
          <w:color w:val="auto"/>
          <w:kern w:val="0"/>
          <w:sz w:val="24"/>
          <w:highlight w:val="none"/>
          <w:lang w:val="zh-CN"/>
        </w:rPr>
        <w:t>具备法律、行政法规规定的其他条件的证明材料。</w:t>
      </w:r>
    </w:p>
    <w:p w14:paraId="0B93B307">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lang w:val="zh-CN"/>
        </w:rPr>
        <w:t xml:space="preserve"> 单位负责人为同一人或者存在直接控股、管理关系的不同磋商响应人，不得参加同一合同项下的政府采购活动。否则，皆取消投标资格；</w:t>
      </w:r>
    </w:p>
    <w:p w14:paraId="5A2F4298">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 xml:space="preserve"> 为本采购项目提供整体设计、规范编制或者项目管理、监理、检测等服务的磋商响应人，不得再参加该采购项目的其他采购活动；</w:t>
      </w:r>
    </w:p>
    <w:p w14:paraId="3A04EE7F">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本项目不接受磋商响应人以联合体方式进行投标；</w:t>
      </w:r>
    </w:p>
    <w:p w14:paraId="0BE3E872">
      <w:pPr>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b w:val="0"/>
          <w:color w:val="auto"/>
          <w:kern w:val="0"/>
          <w:sz w:val="24"/>
          <w:szCs w:val="24"/>
          <w:highlight w:val="none"/>
          <w:lang w:val="zh-CN" w:eastAsia="zh-CN" w:bidi="ar-SA"/>
        </w:rPr>
        <w:t xml:space="preserve"> 经信用中国（www.creditchina.gov.cn）、中国政府采购网（www.ccgp.gov.cn）等渠道查询后，列入失信被执行人、重大税收违法案件当事人名单、政府采购严重违法失信行为记录名单的，取消投标资格。（提供“信用中国及中国政府采购网”网站无任何不良记录的查询截图，时间为投标截止时间前20天内）；</w:t>
      </w:r>
    </w:p>
    <w:p w14:paraId="1C461F87">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6、其他资质条件：</w:t>
      </w:r>
    </w:p>
    <w:p w14:paraId="672915EE">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b w:val="0"/>
          <w:color w:val="auto"/>
          <w:kern w:val="0"/>
          <w:sz w:val="24"/>
          <w:szCs w:val="24"/>
          <w:highlight w:val="none"/>
          <w:lang w:val="en-US" w:eastAsia="zh-CN" w:bidi="ar-SA"/>
        </w:rPr>
        <w:t>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b w:val="0"/>
          <w:color w:val="auto"/>
          <w:kern w:val="0"/>
          <w:sz w:val="24"/>
          <w:szCs w:val="24"/>
          <w:highlight w:val="none"/>
          <w:lang w:val="en-US" w:eastAsia="zh-CN" w:bidi="ar-SA"/>
        </w:rPr>
        <w:t>施工总承包叁级（含叁级）及以上资质，并在人员、设备、资金等方面具有承担本工程相应的施工能力；</w:t>
      </w:r>
    </w:p>
    <w:p w14:paraId="684E5465">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eastAsia="zh-CN"/>
        </w:rPr>
        <w:t>磋商</w:t>
      </w:r>
      <w:r>
        <w:rPr>
          <w:rFonts w:hint="eastAsia" w:asciiTheme="minorEastAsia" w:hAnsiTheme="minorEastAsia" w:eastAsiaTheme="minorEastAsia" w:cstheme="minorEastAsia"/>
          <w:color w:val="auto"/>
          <w:szCs w:val="24"/>
          <w:highlight w:val="none"/>
        </w:rPr>
        <w:t>响应人拟派项目</w:t>
      </w:r>
      <w:r>
        <w:rPr>
          <w:rFonts w:hint="eastAsia" w:asciiTheme="minorEastAsia" w:hAnsiTheme="minorEastAsia" w:eastAsiaTheme="minorEastAsia" w:cstheme="minorEastAsia"/>
          <w:color w:val="auto"/>
          <w:szCs w:val="24"/>
          <w:highlight w:val="none"/>
          <w:lang w:eastAsia="zh-CN"/>
        </w:rPr>
        <w:t>经理须具备</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szCs w:val="24"/>
          <w:highlight w:val="none"/>
          <w:lang w:eastAsia="zh-CN"/>
        </w:rPr>
        <w:t>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szCs w:val="24"/>
          <w:highlight w:val="none"/>
        </w:rPr>
        <w:t>；</w:t>
      </w:r>
    </w:p>
    <w:p w14:paraId="03F601C4">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eastAsia="zh-CN"/>
        </w:rPr>
        <w:t>磋商</w:t>
      </w:r>
      <w:r>
        <w:rPr>
          <w:rFonts w:hint="eastAsia" w:asciiTheme="minorEastAsia" w:hAnsiTheme="minorEastAsia" w:eastAsiaTheme="minorEastAsia" w:cstheme="minorEastAsia"/>
          <w:color w:val="auto"/>
          <w:szCs w:val="24"/>
          <w:highlight w:val="none"/>
        </w:rPr>
        <w:t>响应人须具有有效的安全生产许可证；</w:t>
      </w:r>
    </w:p>
    <w:p w14:paraId="4A12D1CD">
      <w:pPr>
        <w:ind w:firstLine="240" w:firstLineChars="10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Cs w:val="24"/>
          <w:highlight w:val="none"/>
        </w:rPr>
        <w:t>4）省外企业须提供</w:t>
      </w:r>
      <w:r>
        <w:rPr>
          <w:rFonts w:hint="eastAsia" w:asciiTheme="minorEastAsia" w:hAnsiTheme="minorEastAsia" w:eastAsiaTheme="minorEastAsia" w:cstheme="minorEastAsia"/>
          <w:color w:val="auto"/>
          <w:szCs w:val="24"/>
          <w:highlight w:val="none"/>
          <w:lang w:eastAsia="zh-CN"/>
        </w:rPr>
        <w:t>有效期内的</w:t>
      </w:r>
      <w:r>
        <w:rPr>
          <w:rFonts w:hint="eastAsia" w:asciiTheme="minorEastAsia" w:hAnsiTheme="minorEastAsia" w:eastAsiaTheme="minorEastAsia" w:cstheme="minorEastAsia"/>
          <w:color w:val="auto"/>
          <w:szCs w:val="24"/>
          <w:highlight w:val="none"/>
        </w:rPr>
        <w:t>进青备案登记手续</w:t>
      </w:r>
      <w:r>
        <w:rPr>
          <w:rFonts w:hint="eastAsia" w:asciiTheme="minorEastAsia" w:hAnsiTheme="minorEastAsia" w:eastAsiaTheme="minorEastAsia" w:cstheme="minorEastAsia"/>
          <w:color w:val="auto"/>
          <w:szCs w:val="24"/>
          <w:highlight w:val="none"/>
          <w:lang w:eastAsia="zh-CN"/>
        </w:rPr>
        <w:t>；</w:t>
      </w:r>
    </w:p>
    <w:p w14:paraId="429BF85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1.4.2磋商响应人须知前附表规定接受联合体投标的，除应符合本章第1.4.1项和磋商响应人须知前附表的要求外，还应遵守以下规定（本项目不适用）：</w:t>
      </w:r>
    </w:p>
    <w:p w14:paraId="60BF6D9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（1）联合体各方应按竞争性磋商提供的格式签订联合体协议书，明确联合体牵头人和各方权利义务；</w:t>
      </w:r>
    </w:p>
    <w:p w14:paraId="4614A60D">
      <w:pPr>
        <w:ind w:firstLine="480" w:firstLineChars="200"/>
        <w:rPr>
          <w:rFonts w:hint="eastAsia" w:asciiTheme="minorEastAsia" w:hAnsiTheme="minorEastAsia" w:eastAsiaTheme="minorEastAsia" w:cstheme="minorEastAsia"/>
          <w:color w:val="auto"/>
          <w:szCs w:val="24"/>
          <w:highlight w:val="none"/>
        </w:rPr>
      </w:pPr>
      <w:bookmarkStart w:id="77" w:name="_Toc496776019"/>
      <w:r>
        <w:rPr>
          <w:rFonts w:hint="eastAsia" w:asciiTheme="minorEastAsia" w:hAnsiTheme="minorEastAsia" w:eastAsiaTheme="minorEastAsia" w:cstheme="minorEastAsia"/>
          <w:color w:val="auto"/>
          <w:szCs w:val="24"/>
          <w:highlight w:val="none"/>
        </w:rPr>
        <w:t>（2）由同一专业的单位组成的联合体，按照资质登记较低的单位确定资质等级；</w:t>
      </w:r>
      <w:bookmarkEnd w:id="77"/>
    </w:p>
    <w:p w14:paraId="08D0AE9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（3）联合体各方不得再以自己名义单独或参加其他联合体在同一标段中投标。</w:t>
      </w:r>
    </w:p>
    <w:p w14:paraId="644E01C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1.4.3磋商响应人不得存在下列情形之一：</w:t>
      </w:r>
    </w:p>
    <w:p w14:paraId="30D7367E">
      <w:pPr>
        <w:ind w:firstLine="480" w:firstLineChars="200"/>
        <w:rPr>
          <w:rFonts w:hint="eastAsia" w:asciiTheme="minorEastAsia" w:hAnsiTheme="minorEastAsia" w:eastAsiaTheme="minorEastAsia" w:cstheme="minorEastAsia"/>
          <w:color w:val="auto"/>
          <w:szCs w:val="24"/>
          <w:highlight w:val="none"/>
        </w:rPr>
      </w:pPr>
      <w:bookmarkStart w:id="78" w:name="_Toc496776020"/>
      <w:r>
        <w:rPr>
          <w:rFonts w:hint="eastAsia" w:asciiTheme="minorEastAsia" w:hAnsiTheme="minorEastAsia" w:eastAsiaTheme="minorEastAsia" w:cstheme="minorEastAsia"/>
          <w:color w:val="auto"/>
          <w:szCs w:val="24"/>
          <w:highlight w:val="none"/>
        </w:rPr>
        <w:t>（1）为招标人不具有独立法人资格的附属机构（单位）；</w:t>
      </w:r>
      <w:bookmarkEnd w:id="78"/>
    </w:p>
    <w:p w14:paraId="7C34F52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（2）为本项目前期准备提供设计或咨询服务的，但设计施工总承包的除外；</w:t>
      </w:r>
    </w:p>
    <w:p w14:paraId="0342E17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（3）为本项目的监理人；</w:t>
      </w:r>
    </w:p>
    <w:p w14:paraId="29E6B77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（4）为本项目的代建人；</w:t>
      </w:r>
    </w:p>
    <w:p w14:paraId="24192AE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（5）为本项目提供招标代理服务的；</w:t>
      </w:r>
    </w:p>
    <w:p w14:paraId="5EAE7A3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（6）与本项目的监理人或代建人或招标代理机构同为一个法定代表人的；</w:t>
      </w:r>
    </w:p>
    <w:p w14:paraId="57E859E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（7）与本项目的监理人或代建人或招标代理机构相互控股或参股的；</w:t>
      </w:r>
    </w:p>
    <w:p w14:paraId="058C2F1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（8）与本项目的监理人或代建人或招标代理机构相互任职或工作的；</w:t>
      </w:r>
    </w:p>
    <w:p w14:paraId="43B0FA1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（9）被责令停业的；</w:t>
      </w:r>
    </w:p>
    <w:p w14:paraId="6361EC1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（10）被暂定或取消投标资格的；</w:t>
      </w:r>
    </w:p>
    <w:p w14:paraId="7A300EF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（11）财产被接管或冻结的；</w:t>
      </w:r>
    </w:p>
    <w:p w14:paraId="51B502E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（12）在最近三年内有骗取中标或严重违约或重大工程质量问题的。</w:t>
      </w:r>
    </w:p>
    <w:p w14:paraId="6FE5F64B">
      <w:pPr>
        <w:pStyle w:val="4"/>
        <w:rPr>
          <w:rFonts w:hint="eastAsia" w:asciiTheme="minorEastAsia" w:hAnsiTheme="minorEastAsia" w:eastAsiaTheme="minorEastAsia" w:cstheme="minorEastAsia"/>
          <w:color w:val="auto"/>
          <w:sz w:val="24"/>
          <w:szCs w:val="24"/>
          <w:highlight w:val="none"/>
        </w:rPr>
      </w:pPr>
      <w:bookmarkStart w:id="79" w:name="_Toc418594317"/>
      <w:bookmarkStart w:id="80" w:name="_Toc21349"/>
      <w:bookmarkStart w:id="81" w:name="_Toc496776021"/>
      <w:bookmarkStart w:id="82" w:name="_Toc12615"/>
      <w:bookmarkStart w:id="83" w:name="_Toc17088"/>
      <w:bookmarkStart w:id="84" w:name="_Toc12579"/>
      <w:bookmarkStart w:id="85" w:name="_Toc9746"/>
      <w:bookmarkStart w:id="86" w:name="_Toc414468927"/>
      <w:bookmarkStart w:id="87" w:name="_Toc418670650"/>
      <w:bookmarkStart w:id="88" w:name="_Toc414468192"/>
      <w:r>
        <w:rPr>
          <w:rFonts w:hint="eastAsia" w:asciiTheme="minorEastAsia" w:hAnsiTheme="minorEastAsia" w:eastAsiaTheme="minorEastAsia" w:cstheme="minorEastAsia"/>
          <w:color w:val="auto"/>
          <w:sz w:val="24"/>
          <w:szCs w:val="24"/>
          <w:highlight w:val="none"/>
        </w:rPr>
        <w:t>1.5费用承担</w:t>
      </w:r>
      <w:bookmarkEnd w:id="79"/>
      <w:bookmarkEnd w:id="80"/>
      <w:bookmarkEnd w:id="81"/>
      <w:bookmarkEnd w:id="82"/>
      <w:bookmarkEnd w:id="83"/>
      <w:bookmarkEnd w:id="84"/>
      <w:bookmarkEnd w:id="85"/>
      <w:bookmarkEnd w:id="86"/>
      <w:bookmarkEnd w:id="87"/>
      <w:bookmarkEnd w:id="88"/>
    </w:p>
    <w:p w14:paraId="6EE64B6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磋商响应人准备和参加投标活动发生的费用自理。</w:t>
      </w:r>
    </w:p>
    <w:p w14:paraId="3A4EF181">
      <w:pPr>
        <w:pStyle w:val="4"/>
        <w:rPr>
          <w:rFonts w:hint="eastAsia" w:asciiTheme="minorEastAsia" w:hAnsiTheme="minorEastAsia" w:eastAsiaTheme="minorEastAsia" w:cstheme="minorEastAsia"/>
          <w:color w:val="auto"/>
          <w:sz w:val="24"/>
          <w:szCs w:val="24"/>
          <w:highlight w:val="none"/>
        </w:rPr>
      </w:pPr>
      <w:bookmarkStart w:id="89" w:name="_Toc414468928"/>
      <w:bookmarkStart w:id="90" w:name="_Toc496776022"/>
      <w:bookmarkStart w:id="91" w:name="_Toc414468193"/>
      <w:bookmarkStart w:id="92" w:name="_Toc10310"/>
      <w:bookmarkStart w:id="93" w:name="_Toc418594318"/>
      <w:bookmarkStart w:id="94" w:name="_Toc9687"/>
      <w:bookmarkStart w:id="95" w:name="_Toc6167"/>
      <w:bookmarkStart w:id="96" w:name="_Toc9207"/>
      <w:bookmarkStart w:id="97" w:name="_Toc418670651"/>
      <w:bookmarkStart w:id="98" w:name="_Toc15232"/>
      <w:r>
        <w:rPr>
          <w:rFonts w:hint="eastAsia" w:asciiTheme="minorEastAsia" w:hAnsiTheme="minorEastAsia" w:eastAsiaTheme="minorEastAsia" w:cstheme="minorEastAsia"/>
          <w:color w:val="auto"/>
          <w:sz w:val="24"/>
          <w:szCs w:val="24"/>
          <w:highlight w:val="none"/>
        </w:rPr>
        <w:t>1.6保密</w:t>
      </w:r>
      <w:bookmarkEnd w:id="89"/>
      <w:bookmarkEnd w:id="90"/>
      <w:bookmarkEnd w:id="91"/>
      <w:bookmarkEnd w:id="92"/>
      <w:bookmarkEnd w:id="93"/>
      <w:bookmarkEnd w:id="94"/>
      <w:bookmarkEnd w:id="95"/>
      <w:bookmarkEnd w:id="96"/>
      <w:bookmarkEnd w:id="97"/>
      <w:bookmarkEnd w:id="98"/>
    </w:p>
    <w:p w14:paraId="5AB3C2B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参与招标投标活动的各方应对竞争性磋商和投标文件中的商业和技术等秘密保密，违者应对由此造成的后果承担法律责任。</w:t>
      </w:r>
    </w:p>
    <w:p w14:paraId="703AFA91">
      <w:pPr>
        <w:pStyle w:val="4"/>
        <w:rPr>
          <w:rFonts w:hint="eastAsia" w:asciiTheme="minorEastAsia" w:hAnsiTheme="minorEastAsia" w:eastAsiaTheme="minorEastAsia" w:cstheme="minorEastAsia"/>
          <w:color w:val="auto"/>
          <w:sz w:val="24"/>
          <w:szCs w:val="24"/>
          <w:highlight w:val="none"/>
        </w:rPr>
      </w:pPr>
      <w:bookmarkStart w:id="99" w:name="_Toc8280"/>
      <w:bookmarkStart w:id="100" w:name="_Toc414468929"/>
      <w:bookmarkStart w:id="101" w:name="_Toc12523"/>
      <w:bookmarkStart w:id="102" w:name="_Toc496776023"/>
      <w:bookmarkStart w:id="103" w:name="_Toc9678"/>
      <w:bookmarkStart w:id="104" w:name="_Toc418594319"/>
      <w:bookmarkStart w:id="105" w:name="_Toc22025"/>
      <w:bookmarkStart w:id="106" w:name="_Toc414468194"/>
      <w:bookmarkStart w:id="107" w:name="_Toc418670652"/>
      <w:bookmarkStart w:id="108" w:name="_Toc9441"/>
      <w:r>
        <w:rPr>
          <w:rFonts w:hint="eastAsia" w:asciiTheme="minorEastAsia" w:hAnsiTheme="minorEastAsia" w:eastAsiaTheme="minorEastAsia" w:cstheme="minorEastAsia"/>
          <w:color w:val="auto"/>
          <w:sz w:val="24"/>
          <w:szCs w:val="24"/>
          <w:highlight w:val="none"/>
        </w:rPr>
        <w:t>1.7语言文字</w:t>
      </w:r>
      <w:bookmarkEnd w:id="99"/>
      <w:bookmarkEnd w:id="100"/>
      <w:bookmarkEnd w:id="101"/>
      <w:bookmarkEnd w:id="102"/>
      <w:bookmarkEnd w:id="103"/>
      <w:bookmarkEnd w:id="104"/>
      <w:bookmarkEnd w:id="105"/>
      <w:bookmarkEnd w:id="106"/>
      <w:bookmarkEnd w:id="107"/>
      <w:bookmarkEnd w:id="108"/>
    </w:p>
    <w:p w14:paraId="6E54AB4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除专用术语外，与招标投标有关的语言均使用中文。必要时专用术语应附有中文注释。</w:t>
      </w:r>
    </w:p>
    <w:p w14:paraId="7A6F8D56">
      <w:pPr>
        <w:pStyle w:val="4"/>
        <w:rPr>
          <w:rFonts w:hint="eastAsia" w:asciiTheme="minorEastAsia" w:hAnsiTheme="minorEastAsia" w:eastAsiaTheme="minorEastAsia" w:cstheme="minorEastAsia"/>
          <w:color w:val="auto"/>
          <w:sz w:val="24"/>
          <w:szCs w:val="24"/>
          <w:highlight w:val="none"/>
        </w:rPr>
      </w:pPr>
      <w:bookmarkStart w:id="109" w:name="_Toc24896"/>
      <w:bookmarkStart w:id="110" w:name="_Toc418670653"/>
      <w:bookmarkStart w:id="111" w:name="_Toc26366"/>
      <w:bookmarkStart w:id="112" w:name="_Toc496776024"/>
      <w:bookmarkStart w:id="113" w:name="_Toc414468195"/>
      <w:bookmarkStart w:id="114" w:name="_Toc2134"/>
      <w:bookmarkStart w:id="115" w:name="_Toc414468930"/>
      <w:bookmarkStart w:id="116" w:name="_Toc25765"/>
      <w:bookmarkStart w:id="117" w:name="_Toc418594320"/>
      <w:bookmarkStart w:id="118" w:name="_Toc29746"/>
      <w:r>
        <w:rPr>
          <w:rFonts w:hint="eastAsia" w:asciiTheme="minorEastAsia" w:hAnsiTheme="minorEastAsia" w:eastAsiaTheme="minorEastAsia" w:cstheme="minorEastAsia"/>
          <w:color w:val="auto"/>
          <w:sz w:val="24"/>
          <w:szCs w:val="24"/>
          <w:highlight w:val="none"/>
        </w:rPr>
        <w:t>1.8计量单位</w:t>
      </w:r>
      <w:bookmarkEnd w:id="109"/>
      <w:bookmarkEnd w:id="110"/>
      <w:bookmarkEnd w:id="111"/>
      <w:bookmarkEnd w:id="112"/>
      <w:bookmarkEnd w:id="113"/>
      <w:bookmarkEnd w:id="114"/>
      <w:bookmarkEnd w:id="115"/>
      <w:bookmarkEnd w:id="116"/>
      <w:bookmarkEnd w:id="117"/>
      <w:bookmarkEnd w:id="118"/>
    </w:p>
    <w:p w14:paraId="0C6D8D0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所有计量均采用中华人民共和国法定计量单位。</w:t>
      </w:r>
    </w:p>
    <w:p w14:paraId="7EF878CA">
      <w:pPr>
        <w:pStyle w:val="4"/>
        <w:rPr>
          <w:rFonts w:hint="eastAsia" w:asciiTheme="minorEastAsia" w:hAnsiTheme="minorEastAsia" w:eastAsiaTheme="minorEastAsia" w:cstheme="minorEastAsia"/>
          <w:color w:val="auto"/>
          <w:sz w:val="24"/>
          <w:szCs w:val="24"/>
          <w:highlight w:val="none"/>
          <w:lang w:eastAsia="zh-CN"/>
        </w:rPr>
      </w:pPr>
      <w:bookmarkStart w:id="119" w:name="_Toc414468931"/>
      <w:bookmarkStart w:id="120" w:name="_Toc418670654"/>
      <w:bookmarkStart w:id="121" w:name="_Toc414468196"/>
      <w:bookmarkStart w:id="122" w:name="_Toc418594321"/>
      <w:bookmarkStart w:id="123" w:name="_Toc24334"/>
      <w:bookmarkStart w:id="124" w:name="_Toc30216"/>
      <w:bookmarkStart w:id="125" w:name="_Toc23582"/>
      <w:bookmarkStart w:id="126" w:name="_Toc496776025"/>
      <w:bookmarkStart w:id="127" w:name="_Toc11745"/>
      <w:bookmarkStart w:id="128" w:name="_Toc19675"/>
      <w:r>
        <w:rPr>
          <w:rFonts w:hint="eastAsia" w:asciiTheme="minorEastAsia" w:hAnsiTheme="minorEastAsia" w:eastAsiaTheme="minorEastAsia" w:cstheme="minorEastAsia"/>
          <w:color w:val="auto"/>
          <w:sz w:val="24"/>
          <w:szCs w:val="24"/>
          <w:highlight w:val="none"/>
        </w:rPr>
        <w:t>1.9踏勘现场</w:t>
      </w:r>
      <w:bookmarkEnd w:id="119"/>
      <w:bookmarkEnd w:id="120"/>
      <w:bookmarkEnd w:id="121"/>
      <w:bookmarkEnd w:id="122"/>
      <w:r>
        <w:rPr>
          <w:rFonts w:hint="eastAsia" w:asciiTheme="minorEastAsia" w:hAnsiTheme="minorEastAsia" w:eastAsiaTheme="minorEastAsia" w:cstheme="minorEastAsia"/>
          <w:color w:val="auto"/>
          <w:sz w:val="24"/>
          <w:szCs w:val="24"/>
          <w:highlight w:val="none"/>
          <w:lang w:eastAsia="zh-CN"/>
        </w:rPr>
        <w:t>（不组织）</w:t>
      </w:r>
      <w:bookmarkEnd w:id="123"/>
      <w:bookmarkEnd w:id="124"/>
      <w:bookmarkEnd w:id="125"/>
      <w:bookmarkEnd w:id="126"/>
      <w:bookmarkEnd w:id="127"/>
      <w:bookmarkEnd w:id="128"/>
    </w:p>
    <w:p w14:paraId="18D9737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1.9.1 磋商响应人须知前附表规定组织踏勘现场的，招标人按照招标公告（或投标邀请书）规定的时间和地点组织踏勘现场。 </w:t>
      </w:r>
    </w:p>
    <w:p w14:paraId="0EC3802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1.9.2磋商响应人踏勘现场发生的费用自理。</w:t>
      </w:r>
    </w:p>
    <w:p w14:paraId="56A3548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1.9.3除招标人原因外，磋商响应人自行负责在踏勘现场中所发生的人员伤亡和财产损失。</w:t>
      </w:r>
    </w:p>
    <w:p w14:paraId="54EEB935">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1.9.4招标人在踏勘现场中介绍的工程场地和相关的周边环境情况，供磋商响应人在编制投标文件时参考，招标人不对磋商响应人据此作出的判断和决策负责。</w:t>
      </w:r>
    </w:p>
    <w:p w14:paraId="147419D7">
      <w:pPr>
        <w:pStyle w:val="4"/>
        <w:rPr>
          <w:rFonts w:hint="eastAsia" w:asciiTheme="minorEastAsia" w:hAnsiTheme="minorEastAsia" w:eastAsiaTheme="minorEastAsia" w:cstheme="minorEastAsia"/>
          <w:color w:val="auto"/>
          <w:sz w:val="24"/>
          <w:szCs w:val="24"/>
          <w:highlight w:val="none"/>
        </w:rPr>
      </w:pPr>
      <w:bookmarkStart w:id="129" w:name="_Toc3347"/>
      <w:bookmarkStart w:id="130" w:name="_Toc32414"/>
      <w:bookmarkStart w:id="131" w:name="_Toc414468197"/>
      <w:bookmarkStart w:id="132" w:name="_Toc418670655"/>
      <w:bookmarkStart w:id="133" w:name="_Toc414468932"/>
      <w:bookmarkStart w:id="134" w:name="_Toc496776026"/>
      <w:bookmarkStart w:id="135" w:name="_Toc22952"/>
      <w:bookmarkStart w:id="136" w:name="_Toc28905"/>
      <w:bookmarkStart w:id="137" w:name="_Toc31188"/>
      <w:bookmarkStart w:id="138" w:name="_Toc418594322"/>
      <w:r>
        <w:rPr>
          <w:rFonts w:hint="eastAsia" w:asciiTheme="minorEastAsia" w:hAnsiTheme="minorEastAsia" w:eastAsiaTheme="minorEastAsia" w:cstheme="minorEastAsia"/>
          <w:color w:val="auto"/>
          <w:sz w:val="24"/>
          <w:szCs w:val="24"/>
          <w:highlight w:val="none"/>
        </w:rPr>
        <w:t>1.10投标预备会</w:t>
      </w:r>
      <w:bookmarkEnd w:id="129"/>
      <w:bookmarkEnd w:id="130"/>
      <w:bookmarkEnd w:id="131"/>
      <w:bookmarkEnd w:id="132"/>
      <w:bookmarkEnd w:id="133"/>
      <w:bookmarkEnd w:id="134"/>
      <w:bookmarkEnd w:id="135"/>
      <w:bookmarkEnd w:id="136"/>
      <w:bookmarkEnd w:id="137"/>
      <w:bookmarkEnd w:id="138"/>
    </w:p>
    <w:p w14:paraId="11951A5E">
      <w:pPr>
        <w:ind w:firstLine="424" w:firstLineChars="177"/>
        <w:jc w:val="both"/>
        <w:rPr>
          <w:rFonts w:hint="eastAsia" w:asciiTheme="minorEastAsia" w:hAnsiTheme="minorEastAsia" w:eastAsiaTheme="minorEastAsia" w:cstheme="minorEastAsia"/>
          <w:color w:val="auto"/>
          <w:szCs w:val="24"/>
          <w:highlight w:val="none"/>
        </w:rPr>
      </w:pPr>
      <w:bookmarkStart w:id="139" w:name="_Toc414468933"/>
      <w:bookmarkStart w:id="140" w:name="_Toc418594323"/>
      <w:bookmarkStart w:id="141" w:name="_Toc414468198"/>
      <w:bookmarkStart w:id="142" w:name="_Toc418670656"/>
      <w:r>
        <w:rPr>
          <w:rFonts w:hint="eastAsia" w:asciiTheme="minorEastAsia" w:hAnsiTheme="minorEastAsia" w:eastAsiaTheme="minorEastAsia" w:cstheme="minorEastAsia"/>
          <w:color w:val="auto"/>
          <w:szCs w:val="24"/>
          <w:highlight w:val="none"/>
        </w:rPr>
        <w:t xml:space="preserve">1.10.1 磋商响应人须知前附表规定召开投标预备会的，招标人按照招标公告（或投标邀请书）规定的时间和地点召开投标预备会。 </w:t>
      </w:r>
    </w:p>
    <w:p w14:paraId="6464DEF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1.10.2 在投标预备会召开前，磋商响应人应以书面形式（包括信函、电报、传真等可以有形地表现所载内容的形式，下同）将需要招标人澄清的问题送达招标人。 </w:t>
      </w:r>
    </w:p>
    <w:p w14:paraId="2F039C5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1.10.3 在磋商响应人须知前附表规定的投标截止时间5天前，招标人将对磋商响应人所提问题的澄清，以书面形式通知所有购买竞争性磋商的磋商响应人。该澄清通知为竞争性磋商的组成部分。 </w:t>
      </w:r>
    </w:p>
    <w:p w14:paraId="3E6F0A86">
      <w:pPr>
        <w:pStyle w:val="4"/>
        <w:rPr>
          <w:rFonts w:hint="eastAsia" w:asciiTheme="minorEastAsia" w:hAnsiTheme="minorEastAsia" w:eastAsiaTheme="minorEastAsia" w:cstheme="minorEastAsia"/>
          <w:color w:val="auto"/>
          <w:sz w:val="24"/>
          <w:szCs w:val="24"/>
          <w:highlight w:val="none"/>
          <w:lang w:eastAsia="zh-CN"/>
        </w:rPr>
      </w:pPr>
      <w:bookmarkStart w:id="143" w:name="_Toc21439"/>
      <w:bookmarkStart w:id="144" w:name="_Toc496776027"/>
      <w:bookmarkStart w:id="145" w:name="_Toc14915"/>
      <w:bookmarkStart w:id="146" w:name="_Toc1668"/>
      <w:bookmarkStart w:id="147" w:name="_Toc19842"/>
      <w:bookmarkStart w:id="148" w:name="_Toc19438"/>
      <w:r>
        <w:rPr>
          <w:rFonts w:hint="eastAsia" w:asciiTheme="minorEastAsia" w:hAnsiTheme="minorEastAsia" w:eastAsiaTheme="minorEastAsia" w:cstheme="minorEastAsia"/>
          <w:color w:val="auto"/>
          <w:sz w:val="24"/>
          <w:szCs w:val="24"/>
          <w:highlight w:val="none"/>
        </w:rPr>
        <w:t>1.11分包</w:t>
      </w:r>
      <w:bookmarkEnd w:id="139"/>
      <w:bookmarkEnd w:id="140"/>
      <w:bookmarkEnd w:id="141"/>
      <w:bookmarkEnd w:id="142"/>
      <w:bookmarkEnd w:id="143"/>
      <w:bookmarkEnd w:id="144"/>
      <w:bookmarkEnd w:id="145"/>
      <w:r>
        <w:rPr>
          <w:rFonts w:hint="eastAsia" w:asciiTheme="minorEastAsia" w:hAnsiTheme="minorEastAsia" w:eastAsiaTheme="minorEastAsia" w:cstheme="minorEastAsia"/>
          <w:color w:val="auto"/>
          <w:sz w:val="24"/>
          <w:szCs w:val="24"/>
          <w:highlight w:val="none"/>
          <w:lang w:eastAsia="zh-CN"/>
        </w:rPr>
        <w:t>（本项目不适用）</w:t>
      </w:r>
      <w:bookmarkEnd w:id="146"/>
      <w:bookmarkEnd w:id="147"/>
      <w:bookmarkEnd w:id="148"/>
    </w:p>
    <w:p w14:paraId="7AC412E5">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149" w:name="_Toc418594324"/>
      <w:bookmarkStart w:id="150" w:name="_Toc414468199"/>
      <w:bookmarkStart w:id="151" w:name="_Toc418670657"/>
      <w:bookmarkStart w:id="152" w:name="_Toc414468934"/>
      <w:r>
        <w:rPr>
          <w:rFonts w:hint="eastAsia" w:asciiTheme="minorEastAsia" w:hAnsiTheme="minorEastAsia" w:eastAsiaTheme="minorEastAsia" w:cstheme="minorEastAsia"/>
          <w:color w:val="auto"/>
          <w:kern w:val="2"/>
          <w:szCs w:val="24"/>
          <w:highlight w:val="none"/>
        </w:rPr>
        <w:t xml:space="preserve">磋商响应人须知前附表规定允许分包的，分包的内容、分包金额、接受分包的第三人资质要求见磋商响应人须知前附表。磋商响应人应在投标文件中明确是否在中标后将中标项目的部分非主体、非关键性工作进行分包。磋商响应人拟分包时，分包人应具备与分包工程的标准和规模相适应的资质和业绩，在人力、设备、资金等方面具有承担分包工程施工的能力。磋商响应人应在投标文件中提供分包协议、分包人的资质证书及营业执照复印件、人员、设备和业绩资料表、分包的工程项目和工程量。 </w:t>
      </w:r>
    </w:p>
    <w:p w14:paraId="27E7FC29">
      <w:pPr>
        <w:pStyle w:val="4"/>
        <w:rPr>
          <w:rFonts w:hint="eastAsia" w:asciiTheme="minorEastAsia" w:hAnsiTheme="minorEastAsia" w:eastAsiaTheme="minorEastAsia" w:cstheme="minorEastAsia"/>
          <w:color w:val="auto"/>
          <w:sz w:val="24"/>
          <w:szCs w:val="24"/>
          <w:highlight w:val="none"/>
        </w:rPr>
      </w:pPr>
      <w:bookmarkStart w:id="153" w:name="_Toc496776028"/>
      <w:bookmarkStart w:id="154" w:name="_Toc24692"/>
      <w:bookmarkStart w:id="155" w:name="_Toc31904"/>
      <w:bookmarkStart w:id="156" w:name="_Toc28534"/>
      <w:bookmarkStart w:id="157" w:name="_Toc30832"/>
      <w:bookmarkStart w:id="158" w:name="_Toc18454"/>
      <w:r>
        <w:rPr>
          <w:rFonts w:hint="eastAsia" w:asciiTheme="minorEastAsia" w:hAnsiTheme="minorEastAsia" w:eastAsiaTheme="minorEastAsia" w:cstheme="minorEastAsia"/>
          <w:color w:val="auto"/>
          <w:sz w:val="24"/>
          <w:szCs w:val="24"/>
          <w:highlight w:val="none"/>
        </w:rPr>
        <w:t>1.12偏离</w:t>
      </w:r>
      <w:bookmarkEnd w:id="149"/>
      <w:bookmarkEnd w:id="150"/>
      <w:bookmarkEnd w:id="151"/>
      <w:bookmarkEnd w:id="152"/>
      <w:bookmarkEnd w:id="153"/>
      <w:bookmarkEnd w:id="154"/>
      <w:bookmarkEnd w:id="155"/>
      <w:bookmarkEnd w:id="156"/>
      <w:bookmarkEnd w:id="157"/>
      <w:bookmarkEnd w:id="158"/>
    </w:p>
    <w:p w14:paraId="68C340C7">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159" w:name="_Toc414468200"/>
      <w:bookmarkStart w:id="160" w:name="_Toc414468935"/>
      <w:r>
        <w:rPr>
          <w:rFonts w:hint="eastAsia" w:asciiTheme="minorEastAsia" w:hAnsiTheme="minorEastAsia" w:eastAsiaTheme="minorEastAsia" w:cstheme="minorEastAsia"/>
          <w:color w:val="auto"/>
          <w:kern w:val="2"/>
          <w:szCs w:val="24"/>
          <w:highlight w:val="none"/>
        </w:rPr>
        <w:t xml:space="preserve">投标文件不允许偏离竞争性磋商的实质性要求和条件。投标文件偏离竞争性磋商的非实质性要求和条件的，其处理方式见磋商响应人须知前附表。 </w:t>
      </w:r>
    </w:p>
    <w:p w14:paraId="14BBFC25">
      <w:pPr>
        <w:pStyle w:val="3"/>
        <w:rPr>
          <w:rFonts w:hint="eastAsia" w:asciiTheme="minorEastAsia" w:hAnsiTheme="minorEastAsia" w:eastAsiaTheme="minorEastAsia" w:cstheme="minorEastAsia"/>
          <w:color w:val="auto"/>
          <w:highlight w:val="none"/>
        </w:rPr>
      </w:pPr>
      <w:bookmarkStart w:id="161" w:name="_Toc27697"/>
      <w:bookmarkStart w:id="162" w:name="_Toc496776029"/>
      <w:bookmarkStart w:id="163" w:name="_Toc17476"/>
      <w:bookmarkStart w:id="164" w:name="_Toc13361"/>
      <w:bookmarkStart w:id="165" w:name="_Toc15384"/>
      <w:bookmarkStart w:id="166" w:name="_Toc7623"/>
      <w:r>
        <w:rPr>
          <w:rFonts w:hint="eastAsia" w:asciiTheme="minorEastAsia" w:hAnsiTheme="minorEastAsia" w:eastAsiaTheme="minorEastAsia" w:cstheme="minorEastAsia"/>
          <w:color w:val="auto"/>
          <w:highlight w:val="none"/>
        </w:rPr>
        <w:t>2竞争性磋商</w:t>
      </w:r>
      <w:bookmarkEnd w:id="159"/>
      <w:bookmarkEnd w:id="160"/>
      <w:bookmarkEnd w:id="161"/>
      <w:bookmarkEnd w:id="162"/>
      <w:bookmarkEnd w:id="163"/>
      <w:bookmarkEnd w:id="164"/>
      <w:bookmarkEnd w:id="165"/>
      <w:bookmarkEnd w:id="166"/>
    </w:p>
    <w:p w14:paraId="4D8122D3">
      <w:pPr>
        <w:pStyle w:val="4"/>
        <w:rPr>
          <w:rFonts w:hint="eastAsia" w:asciiTheme="minorEastAsia" w:hAnsiTheme="minorEastAsia" w:eastAsiaTheme="minorEastAsia" w:cstheme="minorEastAsia"/>
          <w:color w:val="auto"/>
          <w:sz w:val="24"/>
          <w:szCs w:val="24"/>
          <w:highlight w:val="none"/>
        </w:rPr>
      </w:pPr>
      <w:bookmarkStart w:id="167" w:name="_Toc496776030"/>
      <w:bookmarkStart w:id="168" w:name="_Toc15450"/>
      <w:bookmarkStart w:id="169" w:name="_Toc418670659"/>
      <w:bookmarkStart w:id="170" w:name="_Toc414468936"/>
      <w:bookmarkStart w:id="171" w:name="_Toc414468201"/>
      <w:bookmarkStart w:id="172" w:name="_Toc6884"/>
      <w:bookmarkStart w:id="173" w:name="_Toc28786"/>
      <w:bookmarkStart w:id="174" w:name="_Toc1957"/>
      <w:bookmarkStart w:id="175" w:name="_Toc956"/>
      <w:bookmarkStart w:id="176" w:name="_Toc418594326"/>
      <w:r>
        <w:rPr>
          <w:rFonts w:hint="eastAsia" w:asciiTheme="minorEastAsia" w:hAnsiTheme="minorEastAsia" w:eastAsiaTheme="minorEastAsia" w:cstheme="minorEastAsia"/>
          <w:color w:val="auto"/>
          <w:sz w:val="24"/>
          <w:szCs w:val="24"/>
          <w:highlight w:val="none"/>
        </w:rPr>
        <w:t>2.1竞争性磋商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的组成</w:t>
      </w:r>
      <w:bookmarkEnd w:id="167"/>
      <w:bookmarkEnd w:id="168"/>
      <w:bookmarkEnd w:id="169"/>
      <w:bookmarkEnd w:id="170"/>
      <w:bookmarkEnd w:id="171"/>
      <w:bookmarkEnd w:id="172"/>
      <w:bookmarkEnd w:id="173"/>
      <w:bookmarkEnd w:id="174"/>
      <w:bookmarkEnd w:id="175"/>
      <w:bookmarkEnd w:id="176"/>
    </w:p>
    <w:p w14:paraId="2DA7F29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本竞争性磋商包括：</w:t>
      </w:r>
    </w:p>
    <w:p w14:paraId="4EEB8E9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（1）磋商邀请；</w:t>
      </w:r>
    </w:p>
    <w:p w14:paraId="2B8D3A6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（2）磋商响应人须知；</w:t>
      </w:r>
    </w:p>
    <w:p w14:paraId="0DA6284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（3）评标办法；</w:t>
      </w:r>
    </w:p>
    <w:p w14:paraId="00EE1BB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（4）合同条款及格式；</w:t>
      </w:r>
    </w:p>
    <w:p w14:paraId="01854F9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（5）工程量清单；</w:t>
      </w:r>
    </w:p>
    <w:p w14:paraId="6F844CD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（6）图纸；</w:t>
      </w:r>
    </w:p>
    <w:p w14:paraId="5934184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（7）技术标准和要求；</w:t>
      </w:r>
    </w:p>
    <w:p w14:paraId="5FAAD9F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（8）投标文件格式；</w:t>
      </w:r>
    </w:p>
    <w:p w14:paraId="7601A02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（9）磋商响应人须知前附表规定的其他材料。</w:t>
      </w:r>
    </w:p>
    <w:p w14:paraId="6988870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根据本章第1.10款、第2.2款和第2.3款对竞争性磋商所作的澄清。修改，构成竞争性磋商的组成部分。</w:t>
      </w:r>
    </w:p>
    <w:p w14:paraId="66B2AF52">
      <w:pPr>
        <w:pStyle w:val="4"/>
        <w:rPr>
          <w:rFonts w:hint="eastAsia" w:asciiTheme="minorEastAsia" w:hAnsiTheme="minorEastAsia" w:eastAsiaTheme="minorEastAsia" w:cstheme="minorEastAsia"/>
          <w:color w:val="auto"/>
          <w:sz w:val="24"/>
          <w:szCs w:val="24"/>
          <w:highlight w:val="none"/>
        </w:rPr>
      </w:pPr>
      <w:bookmarkStart w:id="177" w:name="_Toc496776031"/>
      <w:bookmarkStart w:id="178" w:name="_Toc12168"/>
      <w:bookmarkStart w:id="179" w:name="_Toc418594327"/>
      <w:bookmarkStart w:id="180" w:name="_Toc414468937"/>
      <w:bookmarkStart w:id="181" w:name="_Toc418670660"/>
      <w:bookmarkStart w:id="182" w:name="_Toc414468202"/>
      <w:bookmarkStart w:id="183" w:name="_Toc13973"/>
      <w:bookmarkStart w:id="184" w:name="_Toc11414"/>
      <w:bookmarkStart w:id="185" w:name="_Toc30193"/>
      <w:bookmarkStart w:id="186" w:name="_Toc4744"/>
      <w:r>
        <w:rPr>
          <w:rFonts w:hint="eastAsia" w:asciiTheme="minorEastAsia" w:hAnsiTheme="minorEastAsia" w:eastAsiaTheme="minorEastAsia" w:cstheme="minorEastAsia"/>
          <w:color w:val="auto"/>
          <w:sz w:val="24"/>
          <w:szCs w:val="24"/>
          <w:highlight w:val="none"/>
        </w:rPr>
        <w:t>2.2竞争性磋商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的澄清</w:t>
      </w:r>
      <w:bookmarkEnd w:id="177"/>
      <w:bookmarkEnd w:id="178"/>
      <w:bookmarkEnd w:id="179"/>
      <w:bookmarkEnd w:id="180"/>
      <w:bookmarkEnd w:id="181"/>
      <w:bookmarkEnd w:id="182"/>
      <w:bookmarkEnd w:id="183"/>
      <w:bookmarkEnd w:id="184"/>
      <w:bookmarkEnd w:id="185"/>
      <w:bookmarkEnd w:id="186"/>
    </w:p>
    <w:p w14:paraId="745662C3">
      <w:pPr>
        <w:ind w:firstLine="424" w:firstLineChars="177"/>
        <w:jc w:val="both"/>
        <w:rPr>
          <w:rFonts w:hint="eastAsia" w:asciiTheme="minorEastAsia" w:hAnsiTheme="minorEastAsia" w:eastAsiaTheme="minorEastAsia" w:cstheme="minorEastAsia"/>
          <w:color w:val="auto"/>
          <w:szCs w:val="24"/>
          <w:highlight w:val="none"/>
        </w:rPr>
      </w:pPr>
      <w:bookmarkStart w:id="187" w:name="_Toc414468938"/>
      <w:bookmarkStart w:id="188" w:name="_Toc414468203"/>
      <w:bookmarkStart w:id="189" w:name="_Toc418670661"/>
      <w:bookmarkStart w:id="190" w:name="_Toc418594328"/>
      <w:r>
        <w:rPr>
          <w:rFonts w:hint="eastAsia" w:asciiTheme="minorEastAsia" w:hAnsiTheme="minorEastAsia" w:eastAsiaTheme="minorEastAsia" w:cstheme="minorEastAsia"/>
          <w:color w:val="auto"/>
          <w:szCs w:val="24"/>
          <w:highlight w:val="none"/>
        </w:rPr>
        <w:t>2.2.1 磋商响应人应仔细阅读和检查竞争性磋商的全部内容。如发现缺页或附件不全，应及时向招标人提出，以便补齐。如有疑问，应在投标截止时间</w:t>
      </w:r>
      <w:r>
        <w:rPr>
          <w:rFonts w:hint="eastAsia" w:asciiTheme="minorEastAsia" w:hAnsiTheme="minorEastAsia" w:eastAsiaTheme="minorEastAsia" w:cstheme="minorEastAsia"/>
          <w:color w:val="auto"/>
          <w:szCs w:val="24"/>
          <w:highlight w:val="none"/>
          <w:lang w:val="en-US" w:eastAsia="zh-CN"/>
        </w:rPr>
        <w:t>5</w:t>
      </w:r>
      <w:r>
        <w:rPr>
          <w:rFonts w:hint="eastAsia" w:asciiTheme="minorEastAsia" w:hAnsiTheme="minorEastAsia" w:eastAsiaTheme="minorEastAsia" w:cstheme="minorEastAsia"/>
          <w:color w:val="auto"/>
          <w:szCs w:val="24"/>
          <w:highlight w:val="none"/>
        </w:rPr>
        <w:t xml:space="preserve">天前以书面形式提出澄清申请，要求招标人对竞争性磋商予以澄清。 </w:t>
      </w:r>
    </w:p>
    <w:p w14:paraId="0F15F35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2.2.2 竞争性磋商的澄清将在投标截止时间5天前，以书面形式通知所有购买竞争性磋商的磋商响应人，但不指明澄清问题的来源。如果澄清通知发出的时间距投标截止时间不足5天，投标截止时间应相应延长。 </w:t>
      </w:r>
    </w:p>
    <w:p w14:paraId="503BAB9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2.2.3 磋商响应人在收到澄清通知后，应在 1 天内以书面形式告知招标人，确认已收到该澄清通知。</w:t>
      </w:r>
    </w:p>
    <w:p w14:paraId="1FACF274">
      <w:pPr>
        <w:pStyle w:val="4"/>
        <w:rPr>
          <w:rFonts w:hint="eastAsia" w:asciiTheme="minorEastAsia" w:hAnsiTheme="minorEastAsia" w:eastAsiaTheme="minorEastAsia" w:cstheme="minorEastAsia"/>
          <w:color w:val="auto"/>
          <w:sz w:val="24"/>
          <w:szCs w:val="24"/>
          <w:highlight w:val="none"/>
        </w:rPr>
      </w:pPr>
      <w:bookmarkStart w:id="191" w:name="_Toc2056"/>
      <w:bookmarkStart w:id="192" w:name="_Toc18125"/>
      <w:bookmarkStart w:id="193" w:name="_Toc11997"/>
      <w:bookmarkStart w:id="194" w:name="_Toc27922"/>
      <w:bookmarkStart w:id="195" w:name="_Toc496776032"/>
      <w:bookmarkStart w:id="196" w:name="_Toc1418"/>
      <w:r>
        <w:rPr>
          <w:rFonts w:hint="eastAsia" w:asciiTheme="minorEastAsia" w:hAnsiTheme="minorEastAsia" w:eastAsiaTheme="minorEastAsia" w:cstheme="minorEastAsia"/>
          <w:color w:val="auto"/>
          <w:sz w:val="24"/>
          <w:szCs w:val="24"/>
          <w:highlight w:val="none"/>
        </w:rPr>
        <w:t>2.3竞争性磋商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的修改</w:t>
      </w:r>
      <w:bookmarkEnd w:id="187"/>
      <w:bookmarkEnd w:id="188"/>
      <w:bookmarkEnd w:id="189"/>
      <w:bookmarkEnd w:id="190"/>
      <w:bookmarkEnd w:id="191"/>
      <w:bookmarkEnd w:id="192"/>
      <w:bookmarkEnd w:id="193"/>
      <w:bookmarkEnd w:id="194"/>
      <w:bookmarkEnd w:id="195"/>
      <w:bookmarkEnd w:id="196"/>
    </w:p>
    <w:p w14:paraId="4E4E2DC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2.3.1在投标截止时间5天前，招标人可以书面形式修改竞争性磋商，并通知所有已购买竞争性磋商的磋商响应人。如果修改竞争性磋商的时间距投标截止时间不足5天，相应延长投标截止时间。</w:t>
      </w:r>
    </w:p>
    <w:p w14:paraId="42D85F6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2.2.2磋商响应人收到修改内容后，应在1天内以书面形式通知招标人，确认已收到该修改。</w:t>
      </w:r>
    </w:p>
    <w:p w14:paraId="000F0702">
      <w:pPr>
        <w:pStyle w:val="3"/>
        <w:rPr>
          <w:rFonts w:hint="eastAsia" w:asciiTheme="minorEastAsia" w:hAnsiTheme="minorEastAsia" w:eastAsiaTheme="minorEastAsia" w:cstheme="minorEastAsia"/>
          <w:color w:val="auto"/>
          <w:highlight w:val="none"/>
        </w:rPr>
      </w:pPr>
      <w:bookmarkStart w:id="197" w:name="_Toc11957"/>
      <w:bookmarkStart w:id="198" w:name="_Toc496776033"/>
      <w:bookmarkStart w:id="199" w:name="_Toc414468204"/>
      <w:bookmarkStart w:id="200" w:name="_Toc29256"/>
      <w:bookmarkStart w:id="201" w:name="_Toc32435"/>
      <w:bookmarkStart w:id="202" w:name="_Toc27188"/>
      <w:bookmarkStart w:id="203" w:name="_Toc25248"/>
      <w:bookmarkStart w:id="204" w:name="_Toc414468939"/>
      <w:r>
        <w:rPr>
          <w:rFonts w:hint="eastAsia" w:asciiTheme="minorEastAsia" w:hAnsiTheme="minorEastAsia" w:eastAsiaTheme="minorEastAsia" w:cstheme="minorEastAsia"/>
          <w:color w:val="auto"/>
          <w:highlight w:val="none"/>
        </w:rPr>
        <w:t>3响应文件</w:t>
      </w:r>
      <w:bookmarkEnd w:id="197"/>
      <w:bookmarkEnd w:id="198"/>
      <w:bookmarkEnd w:id="199"/>
      <w:bookmarkEnd w:id="200"/>
      <w:bookmarkEnd w:id="201"/>
      <w:bookmarkEnd w:id="202"/>
      <w:bookmarkEnd w:id="203"/>
      <w:bookmarkEnd w:id="204"/>
    </w:p>
    <w:p w14:paraId="18B34AD7">
      <w:pPr>
        <w:pStyle w:val="4"/>
        <w:rPr>
          <w:rFonts w:hint="eastAsia" w:asciiTheme="minorEastAsia" w:hAnsiTheme="minorEastAsia" w:eastAsiaTheme="minorEastAsia" w:cstheme="minorEastAsia"/>
          <w:color w:val="auto"/>
          <w:sz w:val="24"/>
          <w:szCs w:val="24"/>
          <w:highlight w:val="none"/>
        </w:rPr>
      </w:pPr>
      <w:bookmarkStart w:id="205" w:name="_Toc6252"/>
      <w:bookmarkStart w:id="206" w:name="_Toc418594330"/>
      <w:bookmarkStart w:id="207" w:name="_Toc5599"/>
      <w:bookmarkStart w:id="208" w:name="_Toc418670663"/>
      <w:bookmarkStart w:id="209" w:name="_Toc10227"/>
      <w:bookmarkStart w:id="210" w:name="_Toc414468940"/>
      <w:bookmarkStart w:id="211" w:name="_Toc23639"/>
      <w:bookmarkStart w:id="212" w:name="_Toc1694"/>
      <w:bookmarkStart w:id="213" w:name="_Toc496776034"/>
      <w:bookmarkStart w:id="214" w:name="_Toc414468205"/>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文件的组成</w:t>
      </w:r>
      <w:bookmarkEnd w:id="205"/>
      <w:bookmarkEnd w:id="206"/>
      <w:bookmarkEnd w:id="207"/>
      <w:bookmarkEnd w:id="208"/>
      <w:bookmarkEnd w:id="209"/>
      <w:bookmarkEnd w:id="210"/>
      <w:bookmarkEnd w:id="211"/>
      <w:bookmarkEnd w:id="212"/>
      <w:bookmarkEnd w:id="213"/>
      <w:bookmarkEnd w:id="214"/>
    </w:p>
    <w:p w14:paraId="00DFD5D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3.1.1响应文件应包括以下内容：</w:t>
      </w:r>
    </w:p>
    <w:p w14:paraId="3FBFC7A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（1）响应函及响应函附录；</w:t>
      </w:r>
    </w:p>
    <w:p w14:paraId="450CF44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（2）首次报价表格式；</w:t>
      </w:r>
    </w:p>
    <w:p w14:paraId="3CBC123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（3）法定代表人证明书；</w:t>
      </w:r>
    </w:p>
    <w:p w14:paraId="5EA166F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（4）法定代表人授权书；</w:t>
      </w:r>
    </w:p>
    <w:p w14:paraId="42C8348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（5）磋商响应人诚信承诺书；</w:t>
      </w:r>
    </w:p>
    <w:p w14:paraId="4AF10E8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（6）磋商磋商响应人承诺函；</w:t>
      </w:r>
    </w:p>
    <w:p w14:paraId="1CA5903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（7）未被列入“失信被执行人”的证明；</w:t>
      </w:r>
    </w:p>
    <w:p w14:paraId="06FE94A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（8）已标价工程量清单；</w:t>
      </w:r>
    </w:p>
    <w:p w14:paraId="4446D86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（9）施工组织设计；</w:t>
      </w:r>
    </w:p>
    <w:p w14:paraId="03C6BFC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（10）项目管理机构；</w:t>
      </w:r>
    </w:p>
    <w:p w14:paraId="01B97B0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（11）拟分包计划（本项目不适用）；</w:t>
      </w:r>
    </w:p>
    <w:p w14:paraId="4F297CA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（12）资料审查；</w:t>
      </w:r>
    </w:p>
    <w:p w14:paraId="1D91BE4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（13）磋商最终报价表；</w:t>
      </w:r>
    </w:p>
    <w:p w14:paraId="279B794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（14）其他材料；</w:t>
      </w:r>
    </w:p>
    <w:p w14:paraId="7A5AB9E3">
      <w:pPr>
        <w:ind w:firstLine="424" w:firstLineChars="177"/>
        <w:jc w:val="both"/>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15</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中小企业申明函</w:t>
      </w:r>
    </w:p>
    <w:p w14:paraId="2DB61EA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3.1.2磋商响应人须知前附表规定不接受联合体磋商响应人，或磋商响应人没有组成联合体的，投标文件不包括联合体协议书。</w:t>
      </w:r>
    </w:p>
    <w:p w14:paraId="121885CF">
      <w:pPr>
        <w:pStyle w:val="4"/>
        <w:rPr>
          <w:rFonts w:hint="eastAsia" w:asciiTheme="minorEastAsia" w:hAnsiTheme="minorEastAsia" w:eastAsiaTheme="minorEastAsia" w:cstheme="minorEastAsia"/>
          <w:color w:val="auto"/>
          <w:sz w:val="24"/>
          <w:szCs w:val="24"/>
          <w:highlight w:val="none"/>
        </w:rPr>
      </w:pPr>
      <w:bookmarkStart w:id="215" w:name="_Toc414468941"/>
      <w:bookmarkStart w:id="216" w:name="_Toc10069"/>
      <w:bookmarkStart w:id="217" w:name="_Toc2272"/>
      <w:bookmarkStart w:id="218" w:name="_Toc3125"/>
      <w:bookmarkStart w:id="219" w:name="_Toc418670664"/>
      <w:bookmarkStart w:id="220" w:name="_Toc414468206"/>
      <w:bookmarkStart w:id="221" w:name="_Toc496776036"/>
      <w:bookmarkStart w:id="222" w:name="_Toc11201"/>
      <w:bookmarkStart w:id="223" w:name="_Toc418594331"/>
      <w:bookmarkStart w:id="224" w:name="_Toc7704"/>
      <w:r>
        <w:rPr>
          <w:rFonts w:hint="eastAsia" w:asciiTheme="minorEastAsia" w:hAnsiTheme="minorEastAsia" w:eastAsiaTheme="minorEastAsia" w:cstheme="minorEastAsia"/>
          <w:color w:val="auto"/>
          <w:sz w:val="24"/>
          <w:szCs w:val="24"/>
          <w:highlight w:val="none"/>
        </w:rPr>
        <w:t>3.2投标报价</w:t>
      </w:r>
      <w:bookmarkEnd w:id="215"/>
      <w:bookmarkEnd w:id="216"/>
      <w:bookmarkEnd w:id="217"/>
      <w:bookmarkEnd w:id="218"/>
      <w:bookmarkEnd w:id="219"/>
      <w:bookmarkEnd w:id="220"/>
      <w:bookmarkEnd w:id="221"/>
      <w:bookmarkEnd w:id="222"/>
      <w:bookmarkEnd w:id="223"/>
      <w:bookmarkEnd w:id="224"/>
    </w:p>
    <w:p w14:paraId="3097A54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3.2.1磋商响应人应按第五章“工程量清单”的要求填写相应表格。</w:t>
      </w:r>
    </w:p>
    <w:p w14:paraId="4A92A2F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3.2.2磋商响应人在投标截止时间前修改</w:t>
      </w: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函中的投标总报价，应同时修改第五章“工程量清单”中的相应报价。此修改须符合本章第4.3款的有关要求。</w:t>
      </w:r>
    </w:p>
    <w:p w14:paraId="149BBD4E">
      <w:pPr>
        <w:pStyle w:val="4"/>
        <w:rPr>
          <w:rFonts w:hint="eastAsia" w:asciiTheme="minorEastAsia" w:hAnsiTheme="minorEastAsia" w:eastAsiaTheme="minorEastAsia" w:cstheme="minorEastAsia"/>
          <w:color w:val="auto"/>
          <w:sz w:val="24"/>
          <w:szCs w:val="24"/>
          <w:highlight w:val="none"/>
        </w:rPr>
      </w:pPr>
      <w:bookmarkStart w:id="225" w:name="_Toc414468942"/>
      <w:bookmarkStart w:id="226" w:name="_Toc18013"/>
      <w:bookmarkStart w:id="227" w:name="_Toc418594332"/>
      <w:bookmarkStart w:id="228" w:name="_Toc24302"/>
      <w:bookmarkStart w:id="229" w:name="_Toc12574"/>
      <w:bookmarkStart w:id="230" w:name="_Toc418670665"/>
      <w:bookmarkStart w:id="231" w:name="_Toc25424"/>
      <w:bookmarkStart w:id="232" w:name="_Toc414468207"/>
      <w:bookmarkStart w:id="233" w:name="_Toc27685"/>
      <w:bookmarkStart w:id="234" w:name="_Toc496776037"/>
      <w:r>
        <w:rPr>
          <w:rFonts w:hint="eastAsia" w:asciiTheme="minorEastAsia" w:hAnsiTheme="minorEastAsia" w:eastAsiaTheme="minorEastAsia" w:cstheme="minorEastAsia"/>
          <w:color w:val="auto"/>
          <w:sz w:val="24"/>
          <w:szCs w:val="24"/>
          <w:highlight w:val="none"/>
        </w:rPr>
        <w:t>3.3投标有效期</w:t>
      </w:r>
      <w:bookmarkEnd w:id="225"/>
      <w:bookmarkEnd w:id="226"/>
      <w:bookmarkEnd w:id="227"/>
      <w:bookmarkEnd w:id="228"/>
      <w:bookmarkEnd w:id="229"/>
      <w:bookmarkEnd w:id="230"/>
      <w:bookmarkEnd w:id="231"/>
      <w:bookmarkEnd w:id="232"/>
      <w:bookmarkEnd w:id="233"/>
      <w:bookmarkEnd w:id="234"/>
    </w:p>
    <w:p w14:paraId="263FB9F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3.3.1在磋商响应人须知前附表规定的投标有效期内，磋商响应人不得要求撤销或修改其投标文件。</w:t>
      </w:r>
    </w:p>
    <w:p w14:paraId="79402BA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3.3.2出现特殊情况需要延长投标有效期的，招标人以书面形式通知所有磋商响应人延长投标有效期。磋商响应人同意延长的，应相应延长投标保证金的有效期，但不得要求或被允许修改或撤销其投标文件；磋商响应人拒绝延长的，其投标失效，但磋商响应人有权收回其投标保证金。</w:t>
      </w:r>
    </w:p>
    <w:p w14:paraId="42B25A60">
      <w:pPr>
        <w:pStyle w:val="4"/>
        <w:rPr>
          <w:rFonts w:hint="eastAsia" w:asciiTheme="minorEastAsia" w:hAnsiTheme="minorEastAsia" w:eastAsiaTheme="minorEastAsia" w:cstheme="minorEastAsia"/>
          <w:color w:val="auto"/>
          <w:sz w:val="24"/>
          <w:szCs w:val="24"/>
          <w:highlight w:val="none"/>
        </w:rPr>
      </w:pPr>
      <w:bookmarkStart w:id="235" w:name="_Toc28461"/>
      <w:bookmarkStart w:id="236" w:name="_Toc11307"/>
      <w:bookmarkStart w:id="237" w:name="_Toc414468943"/>
      <w:bookmarkStart w:id="238" w:name="_Toc21429"/>
      <w:bookmarkStart w:id="239" w:name="_Toc5871"/>
      <w:bookmarkStart w:id="240" w:name="_Toc418670666"/>
      <w:bookmarkStart w:id="241" w:name="_Toc418594333"/>
      <w:bookmarkStart w:id="242" w:name="_Toc414468208"/>
      <w:bookmarkStart w:id="243" w:name="_Toc9734"/>
      <w:bookmarkStart w:id="244" w:name="_Toc496776038"/>
      <w:r>
        <w:rPr>
          <w:rFonts w:hint="eastAsia" w:asciiTheme="minorEastAsia" w:hAnsiTheme="minorEastAsia" w:eastAsiaTheme="minorEastAsia" w:cstheme="minorEastAsia"/>
          <w:color w:val="auto"/>
          <w:sz w:val="24"/>
          <w:szCs w:val="24"/>
          <w:highlight w:val="none"/>
        </w:rPr>
        <w:t>3.4</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保证金</w:t>
      </w:r>
      <w:bookmarkEnd w:id="235"/>
      <w:bookmarkEnd w:id="236"/>
      <w:bookmarkEnd w:id="237"/>
      <w:bookmarkEnd w:id="238"/>
      <w:bookmarkEnd w:id="239"/>
      <w:bookmarkEnd w:id="240"/>
      <w:bookmarkEnd w:id="241"/>
      <w:bookmarkEnd w:id="242"/>
      <w:bookmarkEnd w:id="243"/>
      <w:bookmarkEnd w:id="244"/>
    </w:p>
    <w:p w14:paraId="7F9DCF2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3.4.1磋商响应人在递交响应文件的同时，应按磋商响应人须知前附表规定金额、担保形式和第八章“投标文件格式”规定的投标保证金格式递交投标保证金，并作为其投标文件的组成部分。联合体投标的，其投标保证金由牵头人递交，并应符合磋商响应人须知前附表的规定。投标保证金必须从企业基本账户中支付，投标文件中附企业开户</w:t>
      </w:r>
      <w:r>
        <w:rPr>
          <w:rFonts w:hint="eastAsia" w:asciiTheme="minorEastAsia" w:hAnsiTheme="minorEastAsia" w:eastAsiaTheme="minorEastAsia" w:cstheme="minorEastAsia"/>
          <w:color w:val="auto"/>
          <w:szCs w:val="24"/>
          <w:highlight w:val="none"/>
          <w:lang w:eastAsia="zh-CN"/>
        </w:rPr>
        <w:t>信息</w:t>
      </w:r>
      <w:r>
        <w:rPr>
          <w:rFonts w:hint="eastAsia" w:asciiTheme="minorEastAsia" w:hAnsiTheme="minorEastAsia" w:eastAsiaTheme="minorEastAsia" w:cstheme="minorEastAsia"/>
          <w:color w:val="auto"/>
          <w:szCs w:val="24"/>
          <w:highlight w:val="none"/>
        </w:rPr>
        <w:t xml:space="preserve">。 </w:t>
      </w:r>
    </w:p>
    <w:p w14:paraId="48524CF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3.4.2磋商响应人不按本章第3.4.1项要求提交投标保证金的，其投标文件做废标处理。</w:t>
      </w:r>
    </w:p>
    <w:p w14:paraId="0154948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3.4.3未中标磋商响应人的投标保证金自中标通知书发出之日起5个工作日内退还（不退现金）；中标单位的投标保证金，自合同签订之日起5个工作日内退还（不退现金）。</w:t>
      </w:r>
    </w:p>
    <w:p w14:paraId="5FBA200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3.4.4有下列情形之一的，投标保证金将不予退还：</w:t>
      </w:r>
    </w:p>
    <w:p w14:paraId="0788B4D3">
      <w:pPr>
        <w:ind w:firstLine="424" w:firstLineChars="177"/>
        <w:jc w:val="both"/>
        <w:rPr>
          <w:rFonts w:hint="eastAsia" w:asciiTheme="minorEastAsia" w:hAnsiTheme="minorEastAsia" w:eastAsiaTheme="minorEastAsia" w:cstheme="minorEastAsia"/>
          <w:color w:val="auto"/>
          <w:szCs w:val="24"/>
          <w:highlight w:val="none"/>
        </w:rPr>
      </w:pPr>
      <w:bookmarkStart w:id="245" w:name="_Toc496776039"/>
      <w:r>
        <w:rPr>
          <w:rFonts w:hint="eastAsia" w:asciiTheme="minorEastAsia" w:hAnsiTheme="minorEastAsia" w:eastAsiaTheme="minorEastAsia" w:cstheme="minorEastAsia"/>
          <w:color w:val="auto"/>
          <w:szCs w:val="24"/>
          <w:highlight w:val="none"/>
        </w:rPr>
        <w:t>（1）磋商响应人在规定的投标有效期内撤销或修改其投标文件；</w:t>
      </w:r>
      <w:bookmarkEnd w:id="245"/>
    </w:p>
    <w:p w14:paraId="6FE889A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（2）中标人在收到中标通知书后，无正当理由拒签合同协议书或未按竞争性磋商规定提交履约担保。</w:t>
      </w:r>
    </w:p>
    <w:p w14:paraId="16CE0656">
      <w:pPr>
        <w:pStyle w:val="4"/>
        <w:rPr>
          <w:rFonts w:hint="eastAsia" w:asciiTheme="minorEastAsia" w:hAnsiTheme="minorEastAsia" w:eastAsiaTheme="minorEastAsia" w:cstheme="minorEastAsia"/>
          <w:color w:val="auto"/>
          <w:sz w:val="24"/>
          <w:szCs w:val="24"/>
          <w:highlight w:val="none"/>
          <w:lang w:eastAsia="zh-CN"/>
        </w:rPr>
      </w:pPr>
      <w:bookmarkStart w:id="246" w:name="_Toc24153"/>
      <w:bookmarkStart w:id="247" w:name="_Toc414468209"/>
      <w:bookmarkStart w:id="248" w:name="_Toc414468944"/>
      <w:bookmarkStart w:id="249" w:name="_Toc10297"/>
      <w:bookmarkStart w:id="250" w:name="_Toc328"/>
      <w:bookmarkStart w:id="251" w:name="_Toc418670667"/>
      <w:bookmarkStart w:id="252" w:name="_Toc30673"/>
      <w:bookmarkStart w:id="253" w:name="_Toc7680"/>
      <w:bookmarkStart w:id="254" w:name="_Toc496776040"/>
      <w:bookmarkStart w:id="255" w:name="_Toc418594334"/>
      <w:r>
        <w:rPr>
          <w:rFonts w:hint="eastAsia" w:asciiTheme="minorEastAsia" w:hAnsiTheme="minorEastAsia" w:eastAsiaTheme="minorEastAsia" w:cstheme="minorEastAsia"/>
          <w:color w:val="auto"/>
          <w:sz w:val="24"/>
          <w:szCs w:val="24"/>
          <w:highlight w:val="none"/>
        </w:rPr>
        <w:t>3.5资料审查</w:t>
      </w:r>
      <w:bookmarkEnd w:id="246"/>
      <w:bookmarkEnd w:id="247"/>
      <w:bookmarkEnd w:id="248"/>
      <w:bookmarkEnd w:id="249"/>
      <w:bookmarkEnd w:id="250"/>
      <w:bookmarkEnd w:id="251"/>
      <w:bookmarkEnd w:id="252"/>
      <w:bookmarkEnd w:id="253"/>
      <w:bookmarkEnd w:id="254"/>
      <w:bookmarkEnd w:id="255"/>
    </w:p>
    <w:p w14:paraId="0B8F3C2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3.5.1“磋商响应人基本情况表”应附磋商响应人营业执照副本及其年检合格的证明材料、资质证书副本和安全生产许可证等材料的复印件。</w:t>
      </w:r>
    </w:p>
    <w:p w14:paraId="6AC8B50A">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3.5.2“近三年财务状况表”应附经会计师事务所或审计机构审计的财务会计报表，包括资产负债表、现金流量表、利润表和财务情况说明书的复印件，具体年份要求见磋商响应人须知前附表。</w:t>
      </w:r>
    </w:p>
    <w:p w14:paraId="3F89270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3.5.3“近年完成的类似项目情况表”应附合同协议书复印件，具体年份要求见磋商响应人须知前附表。每张表格只填写一个项目，并表明序号。</w:t>
      </w:r>
    </w:p>
    <w:p w14:paraId="10DF3F9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3.5.4“正在施工和新承接的项目情况表”应附合同协议书复印件。每张表格只填写一个项目，并表明序号。</w:t>
      </w:r>
    </w:p>
    <w:p w14:paraId="4E62986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3.5.5“近年发生的诉讼及仲裁情况”应说明相关情况，并附法院或仲裁机构做出的判决、裁决等有关法律文书复印件，具体年份要求见磋商响应人须知前附表。</w:t>
      </w:r>
    </w:p>
    <w:p w14:paraId="2AB2AE5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3.5.6磋商响应人须知前附表规定接受联合投标的，本章第3.5.1项至3.5.5项规定的表格和资料应包括联合体各方相关情况。</w:t>
      </w:r>
    </w:p>
    <w:p w14:paraId="17F739E8">
      <w:pPr>
        <w:pStyle w:val="4"/>
        <w:rPr>
          <w:rFonts w:hint="eastAsia" w:asciiTheme="minorEastAsia" w:hAnsiTheme="minorEastAsia" w:eastAsiaTheme="minorEastAsia" w:cstheme="minorEastAsia"/>
          <w:color w:val="auto"/>
          <w:sz w:val="24"/>
          <w:szCs w:val="24"/>
          <w:highlight w:val="none"/>
        </w:rPr>
      </w:pPr>
      <w:bookmarkStart w:id="256" w:name="_Toc496776041"/>
      <w:bookmarkStart w:id="257" w:name="_Toc418594335"/>
      <w:bookmarkStart w:id="258" w:name="_Toc2638"/>
      <w:bookmarkStart w:id="259" w:name="_Toc25876"/>
      <w:bookmarkStart w:id="260" w:name="_Toc414468945"/>
      <w:bookmarkStart w:id="261" w:name="_Toc414468210"/>
      <w:bookmarkStart w:id="262" w:name="_Toc418670668"/>
      <w:bookmarkStart w:id="263" w:name="_Toc8699"/>
      <w:bookmarkStart w:id="264" w:name="_Toc24910"/>
      <w:bookmarkStart w:id="265" w:name="_Toc399"/>
      <w:r>
        <w:rPr>
          <w:rFonts w:hint="eastAsia" w:asciiTheme="minorEastAsia" w:hAnsiTheme="minorEastAsia" w:eastAsiaTheme="minorEastAsia" w:cstheme="minorEastAsia"/>
          <w:color w:val="auto"/>
          <w:sz w:val="24"/>
          <w:szCs w:val="24"/>
          <w:highlight w:val="none"/>
        </w:rPr>
        <w:t>3.6备选投标方案</w:t>
      </w:r>
      <w:bookmarkEnd w:id="256"/>
      <w:bookmarkEnd w:id="257"/>
      <w:bookmarkEnd w:id="258"/>
      <w:bookmarkEnd w:id="259"/>
      <w:bookmarkEnd w:id="260"/>
      <w:bookmarkEnd w:id="261"/>
      <w:bookmarkEnd w:id="262"/>
      <w:bookmarkEnd w:id="263"/>
      <w:bookmarkEnd w:id="264"/>
      <w:bookmarkEnd w:id="265"/>
    </w:p>
    <w:p w14:paraId="6569681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前附表另有规定外，磋商响应人不得递交备选投标方案。允许磋商响应人递交备选投标方案的，只有中标人所递交的备选投标方案方可予以考虑。评标委员会认为中标人的备选投标方案优于其按照竞争性磋商要求编制的投标方案的，招标人可以接受该备选投标方案。</w:t>
      </w:r>
    </w:p>
    <w:p w14:paraId="19CEB9C0">
      <w:pPr>
        <w:pStyle w:val="4"/>
        <w:rPr>
          <w:rFonts w:hint="eastAsia" w:asciiTheme="minorEastAsia" w:hAnsiTheme="minorEastAsia" w:eastAsiaTheme="minorEastAsia" w:cstheme="minorEastAsia"/>
          <w:color w:val="auto"/>
          <w:sz w:val="24"/>
          <w:szCs w:val="24"/>
          <w:highlight w:val="none"/>
        </w:rPr>
      </w:pPr>
      <w:bookmarkStart w:id="266" w:name="_Toc1878"/>
      <w:bookmarkStart w:id="267" w:name="_Toc418670669"/>
      <w:bookmarkStart w:id="268" w:name="_Toc496776042"/>
      <w:bookmarkStart w:id="269" w:name="_Toc414468946"/>
      <w:bookmarkStart w:id="270" w:name="_Toc18044"/>
      <w:bookmarkStart w:id="271" w:name="_Toc9559"/>
      <w:bookmarkStart w:id="272" w:name="_Toc418594336"/>
      <w:bookmarkStart w:id="273" w:name="_Toc12967"/>
      <w:bookmarkStart w:id="274" w:name="_Toc414468211"/>
      <w:bookmarkStart w:id="275" w:name="_Toc15961"/>
      <w:r>
        <w:rPr>
          <w:rFonts w:hint="eastAsia" w:asciiTheme="minorEastAsia" w:hAnsiTheme="minorEastAsia" w:eastAsiaTheme="minorEastAsia" w:cstheme="minorEastAsia"/>
          <w:color w:val="auto"/>
          <w:sz w:val="24"/>
          <w:szCs w:val="24"/>
          <w:highlight w:val="none"/>
        </w:rPr>
        <w:t>3.7</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文件的编制</w:t>
      </w:r>
      <w:bookmarkEnd w:id="266"/>
      <w:bookmarkEnd w:id="267"/>
      <w:bookmarkEnd w:id="268"/>
      <w:bookmarkEnd w:id="269"/>
      <w:bookmarkEnd w:id="270"/>
      <w:bookmarkEnd w:id="271"/>
      <w:bookmarkEnd w:id="272"/>
      <w:bookmarkEnd w:id="273"/>
      <w:bookmarkEnd w:id="274"/>
      <w:bookmarkEnd w:id="275"/>
    </w:p>
    <w:p w14:paraId="723DD93E">
      <w:pPr>
        <w:spacing w:line="360" w:lineRule="auto"/>
        <w:ind w:firstLine="0" w:firstLineChars="0"/>
        <w:rPr>
          <w:rFonts w:hint="eastAsia" w:ascii="宋体" w:hAnsi="宋体" w:eastAsia="宋体" w:cs="宋体"/>
          <w:sz w:val="24"/>
          <w:szCs w:val="24"/>
          <w:highlight w:val="none"/>
        </w:rPr>
      </w:pPr>
      <w:bookmarkStart w:id="276" w:name="_Toc23411"/>
      <w:bookmarkStart w:id="277" w:name="_Toc414468212"/>
      <w:bookmarkStart w:id="278" w:name="_Toc496776043"/>
      <w:bookmarkStart w:id="279" w:name="_Toc414468947"/>
      <w:bookmarkStart w:id="280" w:name="_Toc17612"/>
      <w:r>
        <w:rPr>
          <w:rFonts w:hint="eastAsia" w:ascii="宋体" w:hAnsi="宋体" w:eastAsia="宋体" w:cs="宋体"/>
          <w:sz w:val="24"/>
          <w:szCs w:val="24"/>
          <w:highlight w:val="none"/>
        </w:rPr>
        <w:t>1供应商提交的响应文件以及供应商与采购代理机构就此磋商发生的所有来往函电均应使用简体中文。</w:t>
      </w:r>
    </w:p>
    <w:p w14:paraId="45C5467E">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 除磋商文件中另有规定外，响应文件所使用的度量衡单位，均须采用国家法定计量单位。</w:t>
      </w:r>
    </w:p>
    <w:p w14:paraId="7B661FCF">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3附有外文资料的，须翻译成中文并加盖供应商公章，如果翻译的中文资料与外文资料存在差异和矛盾时，以中文资料为准。其准确性由供应商负责。</w:t>
      </w:r>
    </w:p>
    <w:p w14:paraId="28E458DB">
      <w:pPr>
        <w:pStyle w:val="3"/>
        <w:rPr>
          <w:rFonts w:hint="eastAsia" w:asciiTheme="minorEastAsia" w:hAnsiTheme="minorEastAsia" w:eastAsiaTheme="minorEastAsia" w:cstheme="minorEastAsia"/>
          <w:color w:val="auto"/>
          <w:highlight w:val="none"/>
        </w:rPr>
      </w:pPr>
      <w:bookmarkStart w:id="281" w:name="_Toc4439"/>
      <w:bookmarkStart w:id="282" w:name="_Toc10514"/>
      <w:bookmarkStart w:id="283" w:name="_Toc15447"/>
      <w:r>
        <w:rPr>
          <w:rFonts w:hint="eastAsia" w:asciiTheme="minorEastAsia" w:hAnsiTheme="minorEastAsia" w:eastAsiaTheme="minorEastAsia" w:cstheme="minorEastAsia"/>
          <w:color w:val="auto"/>
          <w:highlight w:val="none"/>
        </w:rPr>
        <w:t>4投标</w:t>
      </w:r>
      <w:bookmarkEnd w:id="276"/>
      <w:bookmarkEnd w:id="277"/>
      <w:bookmarkEnd w:id="278"/>
      <w:bookmarkEnd w:id="279"/>
      <w:bookmarkEnd w:id="280"/>
      <w:bookmarkEnd w:id="281"/>
      <w:bookmarkEnd w:id="282"/>
      <w:bookmarkEnd w:id="283"/>
      <w:bookmarkStart w:id="284" w:name="_Toc414468213"/>
      <w:bookmarkStart w:id="285" w:name="_Toc414468948"/>
      <w:bookmarkStart w:id="286" w:name="_Toc418594338"/>
      <w:bookmarkStart w:id="287" w:name="_Toc418670671"/>
      <w:bookmarkStart w:id="288" w:name="_Toc496776044"/>
    </w:p>
    <w:bookmarkEnd w:id="284"/>
    <w:bookmarkEnd w:id="285"/>
    <w:bookmarkEnd w:id="286"/>
    <w:bookmarkEnd w:id="287"/>
    <w:bookmarkEnd w:id="288"/>
    <w:p w14:paraId="66431B54">
      <w:pPr>
        <w:pStyle w:val="4"/>
        <w:rPr>
          <w:rFonts w:hint="eastAsia" w:asciiTheme="minorEastAsia" w:hAnsiTheme="minorEastAsia" w:eastAsiaTheme="minorEastAsia" w:cstheme="minorEastAsia"/>
          <w:color w:val="auto"/>
          <w:sz w:val="24"/>
          <w:szCs w:val="24"/>
          <w:highlight w:val="none"/>
        </w:rPr>
      </w:pPr>
      <w:bookmarkStart w:id="289" w:name="_Toc496776045"/>
      <w:bookmarkStart w:id="290" w:name="_Toc414468214"/>
      <w:bookmarkStart w:id="291" w:name="_Toc418670672"/>
      <w:bookmarkStart w:id="292" w:name="_Toc22454"/>
      <w:bookmarkStart w:id="293" w:name="_Toc24762"/>
      <w:bookmarkStart w:id="294" w:name="_Toc330"/>
      <w:bookmarkStart w:id="295" w:name="_Toc18573"/>
      <w:bookmarkStart w:id="296" w:name="_Toc418594339"/>
      <w:bookmarkStart w:id="297" w:name="_Toc7600"/>
      <w:bookmarkStart w:id="298" w:name="_Toc414468949"/>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投标文件的递交</w:t>
      </w:r>
      <w:bookmarkEnd w:id="289"/>
      <w:bookmarkEnd w:id="290"/>
      <w:bookmarkEnd w:id="291"/>
      <w:bookmarkEnd w:id="292"/>
      <w:bookmarkEnd w:id="293"/>
      <w:bookmarkEnd w:id="294"/>
      <w:bookmarkEnd w:id="295"/>
      <w:bookmarkEnd w:id="296"/>
      <w:bookmarkEnd w:id="297"/>
      <w:bookmarkEnd w:id="298"/>
    </w:p>
    <w:p w14:paraId="1713D49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.1磋商响应人应在本章第2.2.2项规定的投标截止时间前递交投标文件。</w:t>
      </w:r>
    </w:p>
    <w:p w14:paraId="6B2668A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.2磋商响应人递交投标文件的地址：见磋商响应人须知前附表。</w:t>
      </w:r>
    </w:p>
    <w:p w14:paraId="76DA824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.3除磋商响应人须知前附表另有规定外，磋商响应人所递交的投标文件不予退还。</w:t>
      </w:r>
    </w:p>
    <w:p w14:paraId="10300F1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.4招标人收到投标文件后，向磋商响应人出具签收凭证。</w:t>
      </w:r>
    </w:p>
    <w:p w14:paraId="3C327CA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.5逾期送达的或者未送达制定地点的投标文件，招标人不予受理。</w:t>
      </w:r>
    </w:p>
    <w:p w14:paraId="6172EFAD">
      <w:pPr>
        <w:pStyle w:val="4"/>
        <w:rPr>
          <w:rFonts w:hint="eastAsia" w:asciiTheme="minorEastAsia" w:hAnsiTheme="minorEastAsia" w:eastAsiaTheme="minorEastAsia" w:cstheme="minorEastAsia"/>
          <w:color w:val="auto"/>
          <w:sz w:val="24"/>
          <w:szCs w:val="24"/>
          <w:highlight w:val="none"/>
        </w:rPr>
      </w:pPr>
      <w:bookmarkStart w:id="299" w:name="_Toc496776046"/>
      <w:bookmarkStart w:id="300" w:name="_Toc28039"/>
      <w:bookmarkStart w:id="301" w:name="_Toc414468950"/>
      <w:bookmarkStart w:id="302" w:name="_Toc418670673"/>
      <w:bookmarkStart w:id="303" w:name="_Toc418594340"/>
      <w:bookmarkStart w:id="304" w:name="_Toc32538"/>
      <w:bookmarkStart w:id="305" w:name="_Toc5530"/>
      <w:bookmarkStart w:id="306" w:name="_Toc414468215"/>
      <w:bookmarkStart w:id="307" w:name="_Toc21226"/>
      <w:bookmarkStart w:id="308" w:name="_Toc10906"/>
      <w:r>
        <w:rPr>
          <w:rFonts w:hint="eastAsia" w:asciiTheme="minorEastAsia" w:hAnsiTheme="minorEastAsia" w:eastAsiaTheme="minorEastAsia" w:cstheme="minorEastAsia"/>
          <w:color w:val="auto"/>
          <w:sz w:val="24"/>
          <w:szCs w:val="24"/>
          <w:highlight w:val="none"/>
        </w:rPr>
        <w:t>4.3投标文件的修改与撤回</w:t>
      </w:r>
      <w:bookmarkEnd w:id="299"/>
      <w:bookmarkEnd w:id="300"/>
      <w:bookmarkEnd w:id="301"/>
      <w:bookmarkEnd w:id="302"/>
      <w:bookmarkEnd w:id="303"/>
      <w:bookmarkEnd w:id="304"/>
      <w:bookmarkEnd w:id="305"/>
      <w:bookmarkEnd w:id="306"/>
      <w:bookmarkEnd w:id="307"/>
      <w:bookmarkEnd w:id="308"/>
    </w:p>
    <w:p w14:paraId="7D94A4E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4.3.1在本章第2.2.2项规定的投标截止时间前，磋商响应人可以修改或撤回已递交的投标文件，但应以书面形式通知招标人。</w:t>
      </w:r>
    </w:p>
    <w:p w14:paraId="5EC7A21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4.3.2磋商响应人修改或撤回已递交的投标文件的书面通知应按照本章第3.7.3项的要求签字或盖章。招标人收到书面通知后，向磋商响应人出具签收凭证。</w:t>
      </w:r>
    </w:p>
    <w:p w14:paraId="384331F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4.3.3修改的内容为投标文件的组成部分。修改的投标文件应按照本章第3条、第4条规定进行编制、密封、标记和递交，并表明“修改”字样。</w:t>
      </w:r>
    </w:p>
    <w:p w14:paraId="6A463867">
      <w:pPr>
        <w:pStyle w:val="3"/>
        <w:rPr>
          <w:rFonts w:hint="eastAsia" w:asciiTheme="minorEastAsia" w:hAnsiTheme="minorEastAsia" w:eastAsiaTheme="minorEastAsia" w:cstheme="minorEastAsia"/>
          <w:color w:val="auto"/>
          <w:highlight w:val="none"/>
        </w:rPr>
      </w:pPr>
      <w:bookmarkStart w:id="309" w:name="_Toc414468216"/>
      <w:bookmarkStart w:id="310" w:name="_Toc19276"/>
      <w:bookmarkStart w:id="311" w:name="_Toc29104"/>
      <w:bookmarkStart w:id="312" w:name="_Toc496776047"/>
      <w:bookmarkStart w:id="313" w:name="_Toc414468951"/>
      <w:bookmarkStart w:id="314" w:name="_Toc4466"/>
      <w:bookmarkStart w:id="315" w:name="_Toc26672"/>
      <w:bookmarkStart w:id="316" w:name="_Toc11908"/>
      <w:r>
        <w:rPr>
          <w:rFonts w:hint="eastAsia" w:asciiTheme="minorEastAsia" w:hAnsiTheme="minorEastAsia" w:eastAsiaTheme="minorEastAsia" w:cstheme="minorEastAsia"/>
          <w:color w:val="auto"/>
          <w:highlight w:val="none"/>
        </w:rPr>
        <w:t>5开标</w:t>
      </w:r>
      <w:bookmarkEnd w:id="309"/>
      <w:bookmarkEnd w:id="310"/>
      <w:bookmarkEnd w:id="311"/>
      <w:bookmarkEnd w:id="312"/>
      <w:bookmarkEnd w:id="313"/>
      <w:bookmarkEnd w:id="314"/>
      <w:bookmarkEnd w:id="315"/>
      <w:bookmarkEnd w:id="316"/>
    </w:p>
    <w:p w14:paraId="0CB53A65">
      <w:pPr>
        <w:pStyle w:val="4"/>
        <w:rPr>
          <w:rFonts w:hint="eastAsia" w:asciiTheme="minorEastAsia" w:hAnsiTheme="minorEastAsia" w:eastAsiaTheme="minorEastAsia" w:cstheme="minorEastAsia"/>
          <w:color w:val="auto"/>
          <w:sz w:val="24"/>
          <w:szCs w:val="24"/>
          <w:highlight w:val="none"/>
        </w:rPr>
      </w:pPr>
      <w:bookmarkStart w:id="317" w:name="_Toc21782"/>
      <w:bookmarkStart w:id="318" w:name="_Toc414468217"/>
      <w:bookmarkStart w:id="319" w:name="_Toc418594342"/>
      <w:bookmarkStart w:id="320" w:name="_Toc21304"/>
      <w:bookmarkStart w:id="321" w:name="_Toc23778"/>
      <w:bookmarkStart w:id="322" w:name="_Toc418670675"/>
      <w:bookmarkStart w:id="323" w:name="_Toc3649"/>
      <w:bookmarkStart w:id="324" w:name="_Toc414468952"/>
      <w:bookmarkStart w:id="325" w:name="_Toc2310"/>
      <w:bookmarkStart w:id="326" w:name="_Toc496776048"/>
      <w:r>
        <w:rPr>
          <w:rFonts w:hint="eastAsia" w:asciiTheme="minorEastAsia" w:hAnsiTheme="minorEastAsia" w:eastAsiaTheme="minorEastAsia" w:cstheme="minorEastAsia"/>
          <w:color w:val="auto"/>
          <w:sz w:val="24"/>
          <w:szCs w:val="24"/>
          <w:highlight w:val="none"/>
        </w:rPr>
        <w:t>5.1开标时间和地点</w:t>
      </w:r>
      <w:bookmarkEnd w:id="317"/>
      <w:bookmarkEnd w:id="318"/>
      <w:bookmarkEnd w:id="319"/>
      <w:bookmarkEnd w:id="320"/>
      <w:bookmarkEnd w:id="321"/>
      <w:bookmarkEnd w:id="322"/>
      <w:bookmarkEnd w:id="323"/>
      <w:bookmarkEnd w:id="324"/>
      <w:bookmarkEnd w:id="325"/>
      <w:bookmarkEnd w:id="326"/>
    </w:p>
    <w:p w14:paraId="3DA2316A">
      <w:pPr>
        <w:ind w:firstLine="424" w:firstLineChars="177"/>
        <w:jc w:val="both"/>
        <w:rPr>
          <w:rFonts w:hint="eastAsia" w:asciiTheme="minorEastAsia" w:hAnsiTheme="minorEastAsia" w:eastAsiaTheme="minorEastAsia" w:cstheme="minorEastAsia"/>
          <w:color w:val="auto"/>
          <w:szCs w:val="24"/>
          <w:highlight w:val="none"/>
        </w:rPr>
      </w:pPr>
      <w:bookmarkStart w:id="327" w:name="_Toc496776049"/>
      <w:bookmarkStart w:id="328" w:name="_Toc418670676"/>
      <w:bookmarkStart w:id="329" w:name="_Toc10312"/>
      <w:bookmarkStart w:id="330" w:name="_Toc418594343"/>
      <w:bookmarkStart w:id="331" w:name="_Toc414468218"/>
      <w:bookmarkStart w:id="332" w:name="_Toc414468953"/>
      <w:bookmarkStart w:id="333" w:name="_Toc13889"/>
      <w:bookmarkStart w:id="334" w:name="_Toc28598"/>
      <w:bookmarkStart w:id="335" w:name="_Toc1071"/>
      <w:r>
        <w:rPr>
          <w:rFonts w:hint="eastAsia" w:asciiTheme="minorEastAsia" w:hAnsiTheme="minorEastAsia" w:eastAsiaTheme="minorEastAsia" w:cstheme="minorEastAsia"/>
          <w:color w:val="auto"/>
          <w:szCs w:val="24"/>
          <w:highlight w:val="none"/>
        </w:rPr>
        <w:t>5.1.1 投标人将加密电子响应文件务必在开标截止前上传至电子开评标系统。加密电子</w:t>
      </w:r>
    </w:p>
    <w:p w14:paraId="4309CC5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响应文件制作详情请咨询政采云，咨询电话：95763.</w:t>
      </w:r>
    </w:p>
    <w:p w14:paraId="106A8A68">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5.1.2投标人无需到现场递交纸质响应文件。</w:t>
      </w:r>
    </w:p>
    <w:p w14:paraId="464A534B">
      <w:pPr>
        <w:ind w:firstLine="424" w:firstLineChars="17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5.2开标程序</w:t>
      </w:r>
      <w:bookmarkEnd w:id="327"/>
      <w:bookmarkEnd w:id="328"/>
      <w:bookmarkEnd w:id="329"/>
      <w:bookmarkEnd w:id="330"/>
      <w:bookmarkEnd w:id="331"/>
      <w:bookmarkEnd w:id="332"/>
      <w:bookmarkEnd w:id="333"/>
      <w:bookmarkEnd w:id="334"/>
      <w:bookmarkEnd w:id="335"/>
    </w:p>
    <w:p w14:paraId="2ED42010">
      <w:pPr>
        <w:ind w:firstLine="424" w:firstLineChars="177"/>
        <w:jc w:val="both"/>
        <w:rPr>
          <w:rFonts w:hint="eastAsia" w:asciiTheme="minorEastAsia" w:hAnsiTheme="minorEastAsia" w:eastAsiaTheme="minorEastAsia" w:cstheme="minorEastAsia"/>
          <w:color w:val="auto"/>
          <w:szCs w:val="24"/>
          <w:highlight w:val="none"/>
        </w:rPr>
      </w:pPr>
      <w:bookmarkStart w:id="336" w:name="_Toc414468954"/>
      <w:bookmarkStart w:id="337" w:name="_Toc414468219"/>
      <w:bookmarkStart w:id="338" w:name="_Toc19481"/>
      <w:bookmarkStart w:id="339" w:name="_Toc12360"/>
      <w:bookmarkStart w:id="340" w:name="_Toc3331"/>
      <w:bookmarkStart w:id="341" w:name="_Toc7553"/>
      <w:bookmarkStart w:id="342" w:name="_Toc496776052"/>
      <w:r>
        <w:rPr>
          <w:rFonts w:hint="eastAsia" w:asciiTheme="minorEastAsia" w:hAnsiTheme="minorEastAsia" w:eastAsiaTheme="minorEastAsia" w:cstheme="minorEastAsia"/>
          <w:color w:val="auto"/>
          <w:szCs w:val="24"/>
          <w:highlight w:val="none"/>
        </w:rPr>
        <w:t>主持人按下列程序进行开标：</w:t>
      </w:r>
    </w:p>
    <w:p w14:paraId="653CA2F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（1）宣布开标纪律；</w:t>
      </w:r>
    </w:p>
    <w:p w14:paraId="50D6C1B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（2）公布在投标截止时间前在政采云平台上传的磋商响应人名称；</w:t>
      </w:r>
    </w:p>
    <w:p w14:paraId="240E8CC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（3）宣布开标人、唱标人、记录人、监标人等有关人员姓名；</w:t>
      </w:r>
    </w:p>
    <w:p w14:paraId="26C9FB5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（4）线上解密；</w:t>
      </w:r>
    </w:p>
    <w:p w14:paraId="78BE45D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（6）设有标底的，公布标底；</w:t>
      </w:r>
    </w:p>
    <w:p w14:paraId="556ED34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（7）按照宣布的开标顺序当众开标，公布磋商响应人名称、项目名称、投标保证金的</w:t>
      </w:r>
    </w:p>
    <w:p w14:paraId="4A96639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递交情况、投标报价、质量目标、工期及其他内容，并记录在案；</w:t>
      </w:r>
    </w:p>
    <w:p w14:paraId="3D584F5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（8）磋商响应人代表、招标人代表、监标人、记录人等有关人员在开标记录上签字确</w:t>
      </w:r>
    </w:p>
    <w:p w14:paraId="4CC8ED3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认；</w:t>
      </w:r>
    </w:p>
    <w:p w14:paraId="235E2262">
      <w:pPr>
        <w:numPr>
          <w:ilvl w:val="0"/>
          <w:numId w:val="4"/>
        </w:num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开标结束。</w:t>
      </w:r>
    </w:p>
    <w:p w14:paraId="1C4B7326">
      <w:pPr>
        <w:pStyle w:val="4"/>
        <w:rPr>
          <w:rFonts w:hint="eastAsia" w:asciiTheme="minorEastAsia" w:hAnsiTheme="minorEastAsia" w:eastAsiaTheme="minorEastAsia" w:cstheme="minorEastAsia"/>
          <w:color w:val="auto"/>
          <w:sz w:val="24"/>
          <w:szCs w:val="24"/>
          <w:highlight w:val="none"/>
        </w:rPr>
      </w:pPr>
      <w:bookmarkStart w:id="343" w:name="_Toc10014"/>
      <w:r>
        <w:rPr>
          <w:rFonts w:hint="eastAsia" w:asciiTheme="minorEastAsia" w:hAnsiTheme="minorEastAsia" w:eastAsiaTheme="minorEastAsia" w:cstheme="minorEastAsia"/>
          <w:color w:val="auto"/>
          <w:sz w:val="24"/>
          <w:szCs w:val="24"/>
          <w:highlight w:val="none"/>
        </w:rPr>
        <w:t>6评标</w:t>
      </w:r>
      <w:bookmarkEnd w:id="336"/>
      <w:bookmarkEnd w:id="337"/>
      <w:bookmarkEnd w:id="338"/>
      <w:bookmarkEnd w:id="339"/>
      <w:bookmarkEnd w:id="340"/>
      <w:bookmarkEnd w:id="341"/>
      <w:bookmarkEnd w:id="342"/>
      <w:bookmarkEnd w:id="343"/>
    </w:p>
    <w:p w14:paraId="58F58D71">
      <w:pPr>
        <w:pStyle w:val="4"/>
        <w:rPr>
          <w:rFonts w:hint="eastAsia" w:asciiTheme="minorEastAsia" w:hAnsiTheme="minorEastAsia" w:eastAsiaTheme="minorEastAsia" w:cstheme="minorEastAsia"/>
          <w:color w:val="auto"/>
          <w:sz w:val="24"/>
          <w:szCs w:val="24"/>
          <w:highlight w:val="none"/>
        </w:rPr>
      </w:pPr>
      <w:bookmarkStart w:id="344" w:name="_Toc27331"/>
      <w:bookmarkStart w:id="345" w:name="_Toc496776053"/>
      <w:bookmarkStart w:id="346" w:name="_Toc418594345"/>
      <w:bookmarkStart w:id="347" w:name="_Toc418670678"/>
      <w:bookmarkStart w:id="348" w:name="_Toc18810"/>
      <w:bookmarkStart w:id="349" w:name="_Toc414468955"/>
      <w:bookmarkStart w:id="350" w:name="_Toc24834"/>
      <w:bookmarkStart w:id="351" w:name="_Toc32097"/>
      <w:bookmarkStart w:id="352" w:name="_Toc32696"/>
      <w:bookmarkStart w:id="353" w:name="_Toc414468220"/>
      <w:r>
        <w:rPr>
          <w:rFonts w:hint="eastAsia" w:asciiTheme="minorEastAsia" w:hAnsiTheme="minorEastAsia" w:eastAsiaTheme="minorEastAsia" w:cstheme="minorEastAsia"/>
          <w:color w:val="auto"/>
          <w:sz w:val="24"/>
          <w:szCs w:val="24"/>
          <w:highlight w:val="none"/>
        </w:rPr>
        <w:t>6.1评标委员会</w:t>
      </w:r>
      <w:bookmarkEnd w:id="344"/>
      <w:bookmarkEnd w:id="345"/>
      <w:bookmarkEnd w:id="346"/>
      <w:bookmarkEnd w:id="347"/>
      <w:bookmarkEnd w:id="348"/>
      <w:bookmarkEnd w:id="349"/>
      <w:bookmarkEnd w:id="350"/>
      <w:bookmarkEnd w:id="351"/>
      <w:bookmarkEnd w:id="352"/>
      <w:bookmarkEnd w:id="353"/>
    </w:p>
    <w:p w14:paraId="7868169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6.1.1评标由招标代理机构依法组建的评标委员会负责。评标委员会由招标人代表，以及有关技术、经济等方面的专家组成。评标委员会成员人数以及技术、经济等方面专家的确定方式见磋商响应人须知前附表。</w:t>
      </w:r>
    </w:p>
    <w:p w14:paraId="3573645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6.1.2评标委员会成员有下列情形之一的，应当回避：</w:t>
      </w:r>
    </w:p>
    <w:p w14:paraId="72217C8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（1）招标人或磋商响应人的主要负责人的近亲属；</w:t>
      </w:r>
    </w:p>
    <w:p w14:paraId="33B168A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（2）项目主管部分或者行政监督部分的人员；</w:t>
      </w:r>
    </w:p>
    <w:p w14:paraId="13D1A7B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（3）与磋商响应人有经济利益关系，可能影响对投标公正评审的；</w:t>
      </w:r>
    </w:p>
    <w:p w14:paraId="65C11BE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（4）曾因在招标、评标以及其他与招标投标有关活动中从事违法行为而受过行政处罚或刑事处罚的。</w:t>
      </w:r>
    </w:p>
    <w:p w14:paraId="5B09B519">
      <w:pPr>
        <w:pStyle w:val="4"/>
        <w:rPr>
          <w:rFonts w:hint="eastAsia" w:asciiTheme="minorEastAsia" w:hAnsiTheme="minorEastAsia" w:eastAsiaTheme="minorEastAsia" w:cstheme="minorEastAsia"/>
          <w:color w:val="auto"/>
          <w:sz w:val="24"/>
          <w:szCs w:val="24"/>
          <w:highlight w:val="none"/>
        </w:rPr>
      </w:pPr>
      <w:bookmarkStart w:id="354" w:name="_Toc6279"/>
      <w:bookmarkStart w:id="355" w:name="_Toc414468956"/>
      <w:bookmarkStart w:id="356" w:name="_Toc418670679"/>
      <w:bookmarkStart w:id="357" w:name="_Toc4578"/>
      <w:bookmarkStart w:id="358" w:name="_Toc26962"/>
      <w:bookmarkStart w:id="359" w:name="_Toc496776054"/>
      <w:bookmarkStart w:id="360" w:name="_Toc2145"/>
      <w:bookmarkStart w:id="361" w:name="_Toc414468221"/>
      <w:bookmarkStart w:id="362" w:name="_Toc18077"/>
      <w:bookmarkStart w:id="363" w:name="_Toc418594346"/>
      <w:r>
        <w:rPr>
          <w:rFonts w:hint="eastAsia" w:asciiTheme="minorEastAsia" w:hAnsiTheme="minorEastAsia" w:eastAsiaTheme="minorEastAsia" w:cstheme="minorEastAsia"/>
          <w:color w:val="auto"/>
          <w:sz w:val="24"/>
          <w:szCs w:val="24"/>
          <w:highlight w:val="none"/>
        </w:rPr>
        <w:t>6.2评标原则</w:t>
      </w:r>
      <w:bookmarkEnd w:id="354"/>
      <w:bookmarkEnd w:id="355"/>
      <w:bookmarkEnd w:id="356"/>
      <w:bookmarkEnd w:id="357"/>
      <w:bookmarkEnd w:id="358"/>
      <w:bookmarkEnd w:id="359"/>
      <w:bookmarkEnd w:id="360"/>
      <w:bookmarkEnd w:id="361"/>
      <w:bookmarkEnd w:id="362"/>
      <w:bookmarkEnd w:id="363"/>
    </w:p>
    <w:p w14:paraId="6345CF2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评标活动遵循公平、公正、科学和择优的原则。</w:t>
      </w:r>
    </w:p>
    <w:p w14:paraId="351A9191">
      <w:pPr>
        <w:pStyle w:val="4"/>
        <w:rPr>
          <w:rFonts w:hint="eastAsia" w:asciiTheme="minorEastAsia" w:hAnsiTheme="minorEastAsia" w:eastAsiaTheme="minorEastAsia" w:cstheme="minorEastAsia"/>
          <w:color w:val="auto"/>
          <w:sz w:val="24"/>
          <w:szCs w:val="24"/>
          <w:highlight w:val="none"/>
        </w:rPr>
      </w:pPr>
      <w:bookmarkStart w:id="364" w:name="_Toc496776055"/>
      <w:bookmarkStart w:id="365" w:name="_Toc418594347"/>
      <w:bookmarkStart w:id="366" w:name="_Toc11254"/>
      <w:bookmarkStart w:id="367" w:name="_Toc29132"/>
      <w:bookmarkStart w:id="368" w:name="_Toc414468222"/>
      <w:bookmarkStart w:id="369" w:name="_Toc17254"/>
      <w:bookmarkStart w:id="370" w:name="_Toc418670680"/>
      <w:bookmarkStart w:id="371" w:name="_Toc18669"/>
      <w:bookmarkStart w:id="372" w:name="_Toc414468957"/>
      <w:bookmarkStart w:id="373" w:name="_Toc13135"/>
      <w:r>
        <w:rPr>
          <w:rFonts w:hint="eastAsia" w:asciiTheme="minorEastAsia" w:hAnsiTheme="minorEastAsia" w:eastAsiaTheme="minorEastAsia" w:cstheme="minorEastAsia"/>
          <w:color w:val="auto"/>
          <w:sz w:val="24"/>
          <w:szCs w:val="24"/>
          <w:highlight w:val="none"/>
        </w:rPr>
        <w:t>6.3评标</w:t>
      </w:r>
      <w:bookmarkEnd w:id="364"/>
      <w:bookmarkEnd w:id="365"/>
      <w:bookmarkEnd w:id="366"/>
      <w:bookmarkEnd w:id="367"/>
      <w:bookmarkEnd w:id="368"/>
      <w:bookmarkEnd w:id="369"/>
      <w:bookmarkEnd w:id="370"/>
      <w:bookmarkEnd w:id="371"/>
      <w:bookmarkEnd w:id="372"/>
      <w:bookmarkEnd w:id="373"/>
    </w:p>
    <w:p w14:paraId="2A24620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评标委员会按照第三章“评标办法”规定的方法、评审因素、标准和程序对投标文件进行评审。第三章“评标办法”没有规定的方法、评审因素和标准，不作为评标依据。</w:t>
      </w:r>
    </w:p>
    <w:p w14:paraId="699AFB15">
      <w:pPr>
        <w:pStyle w:val="3"/>
        <w:rPr>
          <w:rFonts w:hint="eastAsia" w:asciiTheme="minorEastAsia" w:hAnsiTheme="minorEastAsia" w:eastAsiaTheme="minorEastAsia" w:cstheme="minorEastAsia"/>
          <w:color w:val="auto"/>
          <w:highlight w:val="none"/>
        </w:rPr>
      </w:pPr>
      <w:bookmarkStart w:id="374" w:name="_Toc5291"/>
      <w:bookmarkStart w:id="375" w:name="_Toc414468223"/>
      <w:bookmarkStart w:id="376" w:name="_Toc414468958"/>
      <w:bookmarkStart w:id="377" w:name="_Toc24789"/>
      <w:bookmarkStart w:id="378" w:name="_Toc17513"/>
      <w:bookmarkStart w:id="379" w:name="_Toc9620"/>
      <w:bookmarkStart w:id="380" w:name="_Toc496776056"/>
      <w:bookmarkStart w:id="381" w:name="_Toc16039"/>
      <w:r>
        <w:rPr>
          <w:rFonts w:hint="eastAsia" w:asciiTheme="minorEastAsia" w:hAnsiTheme="minorEastAsia" w:eastAsiaTheme="minorEastAsia" w:cstheme="minorEastAsia"/>
          <w:color w:val="auto"/>
          <w:highlight w:val="none"/>
        </w:rPr>
        <w:t>7．合同授予</w:t>
      </w:r>
      <w:bookmarkEnd w:id="374"/>
      <w:bookmarkEnd w:id="375"/>
      <w:bookmarkEnd w:id="376"/>
      <w:bookmarkEnd w:id="377"/>
      <w:bookmarkEnd w:id="378"/>
      <w:bookmarkEnd w:id="379"/>
      <w:bookmarkEnd w:id="380"/>
      <w:bookmarkEnd w:id="381"/>
    </w:p>
    <w:p w14:paraId="2731643C">
      <w:pPr>
        <w:pStyle w:val="4"/>
        <w:rPr>
          <w:rFonts w:hint="eastAsia" w:asciiTheme="minorEastAsia" w:hAnsiTheme="minorEastAsia" w:eastAsiaTheme="minorEastAsia" w:cstheme="minorEastAsia"/>
          <w:color w:val="auto"/>
          <w:sz w:val="24"/>
          <w:szCs w:val="24"/>
          <w:highlight w:val="none"/>
        </w:rPr>
      </w:pPr>
      <w:bookmarkStart w:id="382" w:name="_Toc27834"/>
      <w:bookmarkStart w:id="383" w:name="_Toc23366"/>
      <w:bookmarkStart w:id="384" w:name="_Toc5638"/>
      <w:bookmarkStart w:id="385" w:name="_Toc31127"/>
      <w:bookmarkStart w:id="386" w:name="_Toc414468224"/>
      <w:bookmarkStart w:id="387" w:name="_Toc414468959"/>
      <w:bookmarkStart w:id="388" w:name="_Toc21875"/>
      <w:bookmarkStart w:id="389" w:name="_Toc418594349"/>
      <w:bookmarkStart w:id="390" w:name="_Toc496776057"/>
      <w:bookmarkStart w:id="391" w:name="_Toc418670682"/>
      <w:r>
        <w:rPr>
          <w:rFonts w:hint="eastAsia" w:asciiTheme="minorEastAsia" w:hAnsiTheme="minorEastAsia" w:eastAsiaTheme="minorEastAsia" w:cstheme="minorEastAsia"/>
          <w:color w:val="auto"/>
          <w:sz w:val="24"/>
          <w:szCs w:val="24"/>
          <w:highlight w:val="none"/>
        </w:rPr>
        <w:t>7.1定标方式</w:t>
      </w:r>
      <w:bookmarkEnd w:id="382"/>
      <w:bookmarkEnd w:id="383"/>
      <w:bookmarkEnd w:id="384"/>
      <w:bookmarkEnd w:id="385"/>
      <w:bookmarkEnd w:id="386"/>
      <w:bookmarkEnd w:id="387"/>
      <w:bookmarkEnd w:id="388"/>
      <w:bookmarkEnd w:id="389"/>
      <w:bookmarkEnd w:id="390"/>
      <w:bookmarkEnd w:id="391"/>
    </w:p>
    <w:p w14:paraId="7D0E1AD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除磋商响应人须知前附表规定评标委员会直接确定中标人外，招标人依据评标委员会推荐的中标候选人确定中标人，评标委员会推荐中标候选人的人数见磋商响应人须知前附表。</w:t>
      </w:r>
    </w:p>
    <w:p w14:paraId="598377E9">
      <w:pPr>
        <w:pStyle w:val="4"/>
        <w:rPr>
          <w:rFonts w:hint="eastAsia" w:asciiTheme="minorEastAsia" w:hAnsiTheme="minorEastAsia" w:eastAsiaTheme="minorEastAsia" w:cstheme="minorEastAsia"/>
          <w:color w:val="auto"/>
          <w:sz w:val="24"/>
          <w:szCs w:val="24"/>
          <w:highlight w:val="none"/>
        </w:rPr>
      </w:pPr>
      <w:bookmarkStart w:id="392" w:name="_Toc418670683"/>
      <w:bookmarkStart w:id="393" w:name="_Toc13983"/>
      <w:bookmarkStart w:id="394" w:name="_Toc21818"/>
      <w:bookmarkStart w:id="395" w:name="_Toc19888"/>
      <w:bookmarkStart w:id="396" w:name="_Toc414468960"/>
      <w:bookmarkStart w:id="397" w:name="_Toc16267"/>
      <w:bookmarkStart w:id="398" w:name="_Toc496776058"/>
      <w:bookmarkStart w:id="399" w:name="_Toc418594350"/>
      <w:bookmarkStart w:id="400" w:name="_Toc2409"/>
      <w:bookmarkStart w:id="401" w:name="_Toc414468225"/>
      <w:r>
        <w:rPr>
          <w:rFonts w:hint="eastAsia" w:asciiTheme="minorEastAsia" w:hAnsiTheme="minorEastAsia" w:eastAsiaTheme="minorEastAsia" w:cstheme="minorEastAsia"/>
          <w:color w:val="auto"/>
          <w:sz w:val="24"/>
          <w:szCs w:val="24"/>
          <w:highlight w:val="none"/>
        </w:rPr>
        <w:t>7.2中标通知</w:t>
      </w:r>
      <w:bookmarkEnd w:id="392"/>
      <w:bookmarkEnd w:id="393"/>
      <w:bookmarkEnd w:id="394"/>
      <w:bookmarkEnd w:id="395"/>
      <w:bookmarkEnd w:id="396"/>
      <w:bookmarkEnd w:id="397"/>
      <w:bookmarkEnd w:id="398"/>
      <w:bookmarkEnd w:id="399"/>
      <w:bookmarkEnd w:id="400"/>
      <w:bookmarkEnd w:id="401"/>
    </w:p>
    <w:p w14:paraId="26EB0CC7">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在本章第3.3款规定的投标有效期内，招标人以书面形式向中标人发出中标通知书，同时将中标结果通知未中标磋商响应人。</w:t>
      </w:r>
    </w:p>
    <w:p w14:paraId="65947176">
      <w:pPr>
        <w:pStyle w:val="4"/>
        <w:rPr>
          <w:rFonts w:hint="eastAsia" w:asciiTheme="minorEastAsia" w:hAnsiTheme="minorEastAsia" w:eastAsiaTheme="minorEastAsia" w:cstheme="minorEastAsia"/>
          <w:color w:val="auto"/>
          <w:sz w:val="24"/>
          <w:szCs w:val="24"/>
          <w:highlight w:val="none"/>
        </w:rPr>
      </w:pPr>
      <w:bookmarkStart w:id="402" w:name="_Toc414468961"/>
      <w:bookmarkStart w:id="403" w:name="_Toc496776059"/>
      <w:bookmarkStart w:id="404" w:name="_Toc418670684"/>
      <w:bookmarkStart w:id="405" w:name="_Toc414468226"/>
      <w:bookmarkStart w:id="406" w:name="_Toc418594351"/>
      <w:bookmarkStart w:id="407" w:name="_Toc5119"/>
      <w:bookmarkStart w:id="408" w:name="_Toc25057"/>
      <w:bookmarkStart w:id="409" w:name="_Toc2432"/>
      <w:bookmarkStart w:id="410" w:name="_Toc8290"/>
      <w:bookmarkStart w:id="411" w:name="_Toc15051"/>
      <w:r>
        <w:rPr>
          <w:rFonts w:hint="eastAsia" w:asciiTheme="minorEastAsia" w:hAnsiTheme="minorEastAsia" w:eastAsiaTheme="minorEastAsia" w:cstheme="minorEastAsia"/>
          <w:color w:val="auto"/>
          <w:sz w:val="24"/>
          <w:szCs w:val="24"/>
          <w:highlight w:val="none"/>
        </w:rPr>
        <w:t>7.3履约担保</w:t>
      </w:r>
      <w:bookmarkEnd w:id="402"/>
      <w:bookmarkEnd w:id="403"/>
      <w:bookmarkEnd w:id="404"/>
      <w:bookmarkEnd w:id="405"/>
      <w:bookmarkEnd w:id="406"/>
      <w:r>
        <w:rPr>
          <w:rFonts w:hint="eastAsia" w:asciiTheme="minorEastAsia" w:hAnsiTheme="minorEastAsia" w:eastAsiaTheme="minorEastAsia" w:cstheme="minorEastAsia"/>
          <w:color w:val="auto"/>
          <w:sz w:val="24"/>
          <w:szCs w:val="24"/>
          <w:highlight w:val="none"/>
          <w:lang w:eastAsia="zh-CN"/>
        </w:rPr>
        <w:t>（本项目不适用）</w:t>
      </w:r>
      <w:bookmarkEnd w:id="407"/>
      <w:bookmarkEnd w:id="408"/>
      <w:bookmarkEnd w:id="409"/>
      <w:bookmarkEnd w:id="410"/>
      <w:bookmarkEnd w:id="411"/>
    </w:p>
    <w:p w14:paraId="03689E5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7.3.1在签订合同前，中标人应按照磋商响应人须知前附表规定的金额、担保形式和竞争性磋商第四章“合同条款及格式”规定的履约担保格式向招标人提交履约担保。联合体中标的，其履约担保由牵头人递交，并应符合磋商响应人须知前附表规定的金额、担保形式和竞争性磋商第四章“合同条款及格式”规定的履约担保格式要求。</w:t>
      </w:r>
    </w:p>
    <w:p w14:paraId="3F7D7BC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7.3.2中标人不能按本章第7.3.1项要求提交履约担保的，视为放弃中标，其投标保证金不予退还，给招标人造成的损失超过投标保证金数额的，中标人还应当对超过部分予以赔偿。</w:t>
      </w:r>
    </w:p>
    <w:p w14:paraId="000E5F69">
      <w:pPr>
        <w:pStyle w:val="4"/>
        <w:rPr>
          <w:rFonts w:hint="eastAsia" w:asciiTheme="minorEastAsia" w:hAnsiTheme="minorEastAsia" w:eastAsiaTheme="minorEastAsia" w:cstheme="minorEastAsia"/>
          <w:color w:val="auto"/>
          <w:sz w:val="24"/>
          <w:szCs w:val="24"/>
          <w:highlight w:val="none"/>
        </w:rPr>
      </w:pPr>
      <w:bookmarkStart w:id="412" w:name="_Toc418670685"/>
      <w:bookmarkStart w:id="413" w:name="_Toc418594352"/>
      <w:bookmarkStart w:id="414" w:name="_Toc12588"/>
      <w:bookmarkStart w:id="415" w:name="_Toc15763"/>
      <w:bookmarkStart w:id="416" w:name="_Toc30391"/>
      <w:bookmarkStart w:id="417" w:name="_Toc414468962"/>
      <w:bookmarkStart w:id="418" w:name="_Toc414468227"/>
      <w:bookmarkStart w:id="419" w:name="_Toc496776060"/>
      <w:bookmarkStart w:id="420" w:name="_Toc31797"/>
      <w:bookmarkStart w:id="421" w:name="_Toc19166"/>
      <w:r>
        <w:rPr>
          <w:rFonts w:hint="eastAsia" w:asciiTheme="minorEastAsia" w:hAnsiTheme="minorEastAsia" w:eastAsiaTheme="minorEastAsia" w:cstheme="minorEastAsia"/>
          <w:color w:val="auto"/>
          <w:sz w:val="24"/>
          <w:szCs w:val="24"/>
          <w:highlight w:val="none"/>
        </w:rPr>
        <w:t>7.4签订合同</w:t>
      </w:r>
      <w:bookmarkEnd w:id="412"/>
      <w:bookmarkEnd w:id="413"/>
      <w:bookmarkEnd w:id="414"/>
      <w:bookmarkEnd w:id="415"/>
      <w:bookmarkEnd w:id="416"/>
      <w:bookmarkEnd w:id="417"/>
      <w:bookmarkEnd w:id="418"/>
      <w:bookmarkEnd w:id="419"/>
      <w:bookmarkEnd w:id="420"/>
      <w:bookmarkEnd w:id="421"/>
    </w:p>
    <w:p w14:paraId="044C996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7.4.1招标人和中标人应当自中标通知书发出之日起</w:t>
      </w:r>
      <w:r>
        <w:rPr>
          <w:rFonts w:hint="eastAsia" w:asciiTheme="minorEastAsia" w:hAnsiTheme="minorEastAsia" w:eastAsiaTheme="minorEastAsia" w:cstheme="minorEastAsia"/>
          <w:color w:val="auto"/>
          <w:szCs w:val="24"/>
          <w:highlight w:val="none"/>
          <w:lang w:val="en-US" w:eastAsia="zh-CN"/>
        </w:rPr>
        <w:t>1个月内</w:t>
      </w:r>
      <w:r>
        <w:rPr>
          <w:rFonts w:hint="eastAsia" w:asciiTheme="minorEastAsia" w:hAnsiTheme="minorEastAsia" w:eastAsiaTheme="minorEastAsia" w:cstheme="minorEastAsia"/>
          <w:color w:val="auto"/>
          <w:szCs w:val="24"/>
          <w:highlight w:val="none"/>
        </w:rPr>
        <w:t>，根据竞争性磋商和中标人的投标文件订立书面合同。中标人无正当理由拒签合同的，招标人取消其中标资格，其投标保证金不予退还；给招标人造成的损失超过投标保证金数额的，中标人还应当对超过部分予以赔偿。</w:t>
      </w:r>
    </w:p>
    <w:p w14:paraId="652D00A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7.4.2发出中标通知书后，招标人无正当理由拒签合同的，招标人向中标人退还投标保证金；给中标人造成损失的，还应当赔偿损失。</w:t>
      </w:r>
    </w:p>
    <w:p w14:paraId="18F044F3">
      <w:pPr>
        <w:pStyle w:val="3"/>
        <w:rPr>
          <w:rFonts w:hint="eastAsia" w:asciiTheme="minorEastAsia" w:hAnsiTheme="minorEastAsia" w:eastAsiaTheme="minorEastAsia" w:cstheme="minorEastAsia"/>
          <w:color w:val="auto"/>
          <w:highlight w:val="none"/>
        </w:rPr>
      </w:pPr>
      <w:bookmarkStart w:id="422" w:name="_Toc414468228"/>
      <w:bookmarkStart w:id="423" w:name="_Toc2156"/>
      <w:bookmarkStart w:id="424" w:name="_Toc496776061"/>
      <w:bookmarkStart w:id="425" w:name="_Toc25370"/>
      <w:bookmarkStart w:id="426" w:name="_Toc414468963"/>
      <w:bookmarkStart w:id="427" w:name="_Toc16693"/>
      <w:bookmarkStart w:id="428" w:name="_Toc27239"/>
      <w:bookmarkStart w:id="429" w:name="_Toc10082"/>
      <w:r>
        <w:rPr>
          <w:rFonts w:hint="eastAsia" w:asciiTheme="minorEastAsia" w:hAnsiTheme="minorEastAsia" w:eastAsiaTheme="minorEastAsia" w:cstheme="minorEastAsia"/>
          <w:color w:val="auto"/>
          <w:highlight w:val="none"/>
        </w:rPr>
        <w:t>8.重新招标和不再招标</w:t>
      </w:r>
      <w:bookmarkEnd w:id="422"/>
      <w:bookmarkEnd w:id="423"/>
      <w:bookmarkEnd w:id="424"/>
      <w:bookmarkEnd w:id="425"/>
      <w:bookmarkEnd w:id="426"/>
      <w:bookmarkEnd w:id="427"/>
      <w:bookmarkEnd w:id="428"/>
      <w:bookmarkEnd w:id="429"/>
    </w:p>
    <w:p w14:paraId="1EF69912">
      <w:pPr>
        <w:pStyle w:val="4"/>
        <w:rPr>
          <w:rFonts w:hint="eastAsia" w:asciiTheme="minorEastAsia" w:hAnsiTheme="minorEastAsia" w:eastAsiaTheme="minorEastAsia" w:cstheme="minorEastAsia"/>
          <w:color w:val="auto"/>
          <w:sz w:val="24"/>
          <w:szCs w:val="24"/>
          <w:highlight w:val="none"/>
        </w:rPr>
      </w:pPr>
      <w:bookmarkStart w:id="430" w:name="_Toc418670687"/>
      <w:bookmarkStart w:id="431" w:name="_Toc8653"/>
      <w:bookmarkStart w:id="432" w:name="_Toc13706"/>
      <w:bookmarkStart w:id="433" w:name="_Toc414468964"/>
      <w:bookmarkStart w:id="434" w:name="_Toc25795"/>
      <w:bookmarkStart w:id="435" w:name="_Toc20460"/>
      <w:bookmarkStart w:id="436" w:name="_Toc496776062"/>
      <w:bookmarkStart w:id="437" w:name="_Toc414468229"/>
      <w:bookmarkStart w:id="438" w:name="_Toc418594354"/>
      <w:bookmarkStart w:id="439" w:name="_Toc16753"/>
      <w:r>
        <w:rPr>
          <w:rFonts w:hint="eastAsia" w:asciiTheme="minorEastAsia" w:hAnsiTheme="minorEastAsia" w:eastAsiaTheme="minorEastAsia" w:cstheme="minorEastAsia"/>
          <w:color w:val="auto"/>
          <w:sz w:val="24"/>
          <w:szCs w:val="24"/>
          <w:highlight w:val="none"/>
        </w:rPr>
        <w:t>8.1重新招标</w:t>
      </w:r>
      <w:bookmarkEnd w:id="430"/>
      <w:bookmarkEnd w:id="431"/>
      <w:bookmarkEnd w:id="432"/>
      <w:bookmarkEnd w:id="433"/>
      <w:bookmarkEnd w:id="434"/>
      <w:bookmarkEnd w:id="435"/>
      <w:bookmarkEnd w:id="436"/>
      <w:bookmarkEnd w:id="437"/>
      <w:bookmarkEnd w:id="438"/>
      <w:bookmarkEnd w:id="439"/>
    </w:p>
    <w:p w14:paraId="53977FA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有下列情形之一的，招标人将重新招标：</w:t>
      </w:r>
    </w:p>
    <w:p w14:paraId="2F247AF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（1）投标截止时间止，磋商响应人少于3个的；</w:t>
      </w:r>
    </w:p>
    <w:p w14:paraId="6273E7D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（2）经评标委员会评审后否决所有投标的。</w:t>
      </w:r>
    </w:p>
    <w:p w14:paraId="461FCB5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（3）评标委员会否决不合格投标或者界定为废标后因有效投标不足 3 个使得投标明显缺乏竞争，评标委员会决定否决全部投标的； </w:t>
      </w:r>
    </w:p>
    <w:p w14:paraId="24D8DAB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（4）同意延长投标有效期的磋商响应人少于 3 个的； </w:t>
      </w:r>
    </w:p>
    <w:p w14:paraId="5C0A25D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（5）中标候选人均未与招标人签订合同的。 </w:t>
      </w:r>
    </w:p>
    <w:p w14:paraId="6D3FA961">
      <w:pPr>
        <w:pStyle w:val="4"/>
        <w:rPr>
          <w:rFonts w:hint="eastAsia" w:asciiTheme="minorEastAsia" w:hAnsiTheme="minorEastAsia" w:eastAsiaTheme="minorEastAsia" w:cstheme="minorEastAsia"/>
          <w:color w:val="auto"/>
          <w:sz w:val="24"/>
          <w:szCs w:val="24"/>
          <w:highlight w:val="none"/>
        </w:rPr>
      </w:pPr>
      <w:bookmarkStart w:id="440" w:name="_Toc31655"/>
      <w:bookmarkStart w:id="441" w:name="_Toc418594355"/>
      <w:bookmarkStart w:id="442" w:name="_Toc32365"/>
      <w:bookmarkStart w:id="443" w:name="_Toc414468965"/>
      <w:bookmarkStart w:id="444" w:name="_Toc414468230"/>
      <w:bookmarkStart w:id="445" w:name="_Toc496776063"/>
      <w:bookmarkStart w:id="446" w:name="_Toc418670688"/>
      <w:bookmarkStart w:id="447" w:name="_Toc25779"/>
      <w:bookmarkStart w:id="448" w:name="_Toc16996"/>
      <w:bookmarkStart w:id="449" w:name="_Toc19804"/>
      <w:r>
        <w:rPr>
          <w:rFonts w:hint="eastAsia" w:asciiTheme="minorEastAsia" w:hAnsiTheme="minorEastAsia" w:eastAsiaTheme="minorEastAsia" w:cstheme="minorEastAsia"/>
          <w:color w:val="auto"/>
          <w:sz w:val="24"/>
          <w:szCs w:val="24"/>
          <w:highlight w:val="none"/>
        </w:rPr>
        <w:t>8.2不再招标</w:t>
      </w:r>
      <w:bookmarkEnd w:id="440"/>
      <w:bookmarkEnd w:id="441"/>
      <w:bookmarkEnd w:id="442"/>
      <w:bookmarkEnd w:id="443"/>
      <w:bookmarkEnd w:id="444"/>
      <w:bookmarkEnd w:id="445"/>
      <w:bookmarkEnd w:id="446"/>
      <w:bookmarkEnd w:id="447"/>
      <w:bookmarkEnd w:id="448"/>
      <w:bookmarkEnd w:id="449"/>
    </w:p>
    <w:p w14:paraId="5D2C5FF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重新招标后磋商响应人仍少于3个或者所有投标被否决的，属于必须审批或核准的工程建设项目，经原审批或核准部分批准后不再进行招标。</w:t>
      </w:r>
    </w:p>
    <w:p w14:paraId="13C0A54B">
      <w:pPr>
        <w:pStyle w:val="3"/>
        <w:rPr>
          <w:rFonts w:hint="eastAsia" w:asciiTheme="minorEastAsia" w:hAnsiTheme="minorEastAsia" w:eastAsiaTheme="minorEastAsia" w:cstheme="minorEastAsia"/>
          <w:color w:val="auto"/>
          <w:highlight w:val="none"/>
        </w:rPr>
      </w:pPr>
      <w:bookmarkStart w:id="450" w:name="_Toc31319"/>
      <w:bookmarkStart w:id="451" w:name="_Toc17046"/>
      <w:bookmarkStart w:id="452" w:name="_Toc414468231"/>
      <w:bookmarkStart w:id="453" w:name="_Toc414468966"/>
      <w:bookmarkStart w:id="454" w:name="_Toc28239"/>
      <w:bookmarkStart w:id="455" w:name="_Toc31031"/>
      <w:bookmarkStart w:id="456" w:name="_Toc496776064"/>
      <w:bookmarkStart w:id="457" w:name="_Toc31238"/>
      <w:r>
        <w:rPr>
          <w:rFonts w:hint="eastAsia" w:asciiTheme="minorEastAsia" w:hAnsiTheme="minorEastAsia" w:eastAsiaTheme="minorEastAsia" w:cstheme="minorEastAsia"/>
          <w:color w:val="auto"/>
          <w:highlight w:val="none"/>
        </w:rPr>
        <w:t>9.纪律和监督</w:t>
      </w:r>
      <w:bookmarkEnd w:id="450"/>
      <w:bookmarkEnd w:id="451"/>
      <w:bookmarkEnd w:id="452"/>
      <w:bookmarkEnd w:id="453"/>
      <w:bookmarkEnd w:id="454"/>
      <w:bookmarkEnd w:id="455"/>
      <w:bookmarkEnd w:id="456"/>
      <w:bookmarkEnd w:id="457"/>
    </w:p>
    <w:p w14:paraId="34CBE691">
      <w:pPr>
        <w:pStyle w:val="4"/>
        <w:rPr>
          <w:rFonts w:hint="eastAsia" w:asciiTheme="minorEastAsia" w:hAnsiTheme="minorEastAsia" w:eastAsiaTheme="minorEastAsia" w:cstheme="minorEastAsia"/>
          <w:color w:val="auto"/>
          <w:sz w:val="24"/>
          <w:szCs w:val="24"/>
          <w:highlight w:val="none"/>
        </w:rPr>
      </w:pPr>
      <w:bookmarkStart w:id="458" w:name="_Toc10126"/>
      <w:bookmarkStart w:id="459" w:name="_Toc25882"/>
      <w:bookmarkStart w:id="460" w:name="_Toc19573"/>
      <w:bookmarkStart w:id="461" w:name="_Toc25267"/>
      <w:bookmarkStart w:id="462" w:name="_Toc496776065"/>
      <w:bookmarkStart w:id="463" w:name="_Toc414468967"/>
      <w:bookmarkStart w:id="464" w:name="_Toc418670690"/>
      <w:bookmarkStart w:id="465" w:name="_Toc19063"/>
      <w:bookmarkStart w:id="466" w:name="_Toc414468232"/>
      <w:bookmarkStart w:id="467" w:name="_Toc418594357"/>
      <w:r>
        <w:rPr>
          <w:rFonts w:hint="eastAsia" w:asciiTheme="minorEastAsia" w:hAnsiTheme="minorEastAsia" w:eastAsiaTheme="minorEastAsia" w:cstheme="minorEastAsia"/>
          <w:color w:val="auto"/>
          <w:sz w:val="24"/>
          <w:szCs w:val="24"/>
          <w:highlight w:val="none"/>
        </w:rPr>
        <w:t>9.1对招标人的记录要求</w:t>
      </w:r>
      <w:bookmarkEnd w:id="458"/>
      <w:bookmarkEnd w:id="459"/>
      <w:bookmarkEnd w:id="460"/>
      <w:bookmarkEnd w:id="461"/>
      <w:bookmarkEnd w:id="462"/>
      <w:bookmarkEnd w:id="463"/>
      <w:bookmarkEnd w:id="464"/>
      <w:bookmarkEnd w:id="465"/>
      <w:bookmarkEnd w:id="466"/>
      <w:bookmarkEnd w:id="467"/>
    </w:p>
    <w:p w14:paraId="04EEAAD2">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468" w:name="_Toc418670691"/>
      <w:bookmarkStart w:id="469" w:name="_Toc414468968"/>
      <w:bookmarkStart w:id="470" w:name="_Toc418594358"/>
      <w:bookmarkStart w:id="471" w:name="_Toc414468233"/>
      <w:r>
        <w:rPr>
          <w:rFonts w:hint="eastAsia" w:asciiTheme="minorEastAsia" w:hAnsiTheme="minorEastAsia" w:eastAsiaTheme="minorEastAsia" w:cstheme="minorEastAsia"/>
          <w:color w:val="auto"/>
          <w:kern w:val="2"/>
          <w:szCs w:val="24"/>
          <w:highlight w:val="none"/>
        </w:rPr>
        <w:t>招标人不得泄漏招标投标活动中应当保密的情况和资料，不得与磋商响应人串通损害国家利益、社会公共利益或者他人合法权益。</w:t>
      </w:r>
    </w:p>
    <w:p w14:paraId="393F9662">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下列行为均属招标人与磋商响应人串通投标：</w:t>
      </w:r>
    </w:p>
    <w:p w14:paraId="05D6CB3A">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（l）招标人在开标前开启投标文件，并将投标情况告知其它磋商响应人，或者协助磋商响应人撤换投标文件，更改报价； </w:t>
      </w:r>
    </w:p>
    <w:p w14:paraId="66B97F67">
      <w:pPr>
        <w:ind w:firstLine="480" w:firstLineChars="200"/>
        <w:rPr>
          <w:rFonts w:hint="eastAsia" w:asciiTheme="minorEastAsia" w:hAnsiTheme="minorEastAsia" w:eastAsiaTheme="minorEastAsia" w:cstheme="minorEastAsia"/>
          <w:color w:val="auto"/>
          <w:kern w:val="2"/>
          <w:szCs w:val="24"/>
          <w:highlight w:val="none"/>
        </w:rPr>
      </w:pPr>
      <w:bookmarkStart w:id="472" w:name="_Toc496776066"/>
      <w:r>
        <w:rPr>
          <w:rFonts w:hint="eastAsia" w:asciiTheme="minorEastAsia" w:hAnsiTheme="minorEastAsia" w:eastAsiaTheme="minorEastAsia" w:cstheme="minorEastAsia"/>
          <w:color w:val="auto"/>
          <w:kern w:val="2"/>
          <w:szCs w:val="24"/>
          <w:highlight w:val="none"/>
        </w:rPr>
        <w:t>（2）招标人向磋商响应人泄露标底；</w:t>
      </w:r>
      <w:bookmarkEnd w:id="472"/>
      <w:r>
        <w:rPr>
          <w:rFonts w:hint="eastAsia" w:asciiTheme="minorEastAsia" w:hAnsiTheme="minorEastAsia" w:eastAsiaTheme="minorEastAsia" w:cstheme="minorEastAsia"/>
          <w:color w:val="auto"/>
          <w:kern w:val="2"/>
          <w:szCs w:val="24"/>
          <w:highlight w:val="none"/>
        </w:rPr>
        <w:t xml:space="preserve"> </w:t>
      </w:r>
    </w:p>
    <w:p w14:paraId="69528F4B">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（3）招标人与磋商响应人商定，投标时压低或抬高标价，中标后再给磋商响应人或招标人额外补偿； </w:t>
      </w:r>
    </w:p>
    <w:p w14:paraId="6A118894">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（4）招标人预先内定中标人； </w:t>
      </w:r>
    </w:p>
    <w:p w14:paraId="7E37E72F">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（5）其它串通投标行为。</w:t>
      </w:r>
    </w:p>
    <w:p w14:paraId="694B6D13">
      <w:pPr>
        <w:pStyle w:val="4"/>
        <w:rPr>
          <w:rFonts w:hint="eastAsia" w:asciiTheme="minorEastAsia" w:hAnsiTheme="minorEastAsia" w:eastAsiaTheme="minorEastAsia" w:cstheme="minorEastAsia"/>
          <w:color w:val="auto"/>
          <w:sz w:val="24"/>
          <w:szCs w:val="24"/>
          <w:highlight w:val="none"/>
        </w:rPr>
      </w:pPr>
      <w:bookmarkStart w:id="473" w:name="_Toc12330"/>
      <w:bookmarkStart w:id="474" w:name="_Toc496776067"/>
      <w:bookmarkStart w:id="475" w:name="_Toc9888"/>
      <w:bookmarkStart w:id="476" w:name="_Toc15343"/>
      <w:bookmarkStart w:id="477" w:name="_Toc20556"/>
      <w:bookmarkStart w:id="478" w:name="_Toc1259"/>
      <w:r>
        <w:rPr>
          <w:rFonts w:hint="eastAsia" w:asciiTheme="minorEastAsia" w:hAnsiTheme="minorEastAsia" w:eastAsiaTheme="minorEastAsia" w:cstheme="minorEastAsia"/>
          <w:color w:val="auto"/>
          <w:sz w:val="24"/>
          <w:szCs w:val="24"/>
          <w:highlight w:val="none"/>
        </w:rPr>
        <w:t>9.2对磋商响应人的纪律要求</w:t>
      </w:r>
      <w:bookmarkEnd w:id="468"/>
      <w:bookmarkEnd w:id="469"/>
      <w:bookmarkEnd w:id="470"/>
      <w:bookmarkEnd w:id="471"/>
      <w:bookmarkEnd w:id="473"/>
      <w:bookmarkEnd w:id="474"/>
      <w:bookmarkEnd w:id="475"/>
      <w:bookmarkEnd w:id="476"/>
      <w:bookmarkEnd w:id="477"/>
      <w:bookmarkEnd w:id="478"/>
    </w:p>
    <w:p w14:paraId="477A9882">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磋商响应人不得相互串通投标或者与招标人串通投标，不得向招标人或者评标委员会成员行贿谋取中标，不得以他人名义投标或者以其他方式弄虚作假骗取中标；磋商响应人不得以任何方式干扰、影响评标工作。</w:t>
      </w:r>
      <w:bookmarkStart w:id="479" w:name="_Toc414468234"/>
      <w:bookmarkStart w:id="480" w:name="_Toc418670692"/>
      <w:bookmarkStart w:id="481" w:name="_Toc414468969"/>
      <w:bookmarkStart w:id="482" w:name="_Toc418594359"/>
    </w:p>
    <w:p w14:paraId="1B5BF34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9. 2.1 下列行为均属以他人名义投标： </w:t>
      </w:r>
    </w:p>
    <w:p w14:paraId="4CEEF42B">
      <w:pPr>
        <w:ind w:firstLine="480" w:firstLineChars="200"/>
        <w:rPr>
          <w:rFonts w:hint="eastAsia" w:asciiTheme="minorEastAsia" w:hAnsiTheme="minorEastAsia" w:eastAsiaTheme="minorEastAsia" w:cstheme="minorEastAsia"/>
          <w:color w:val="auto"/>
          <w:szCs w:val="24"/>
          <w:highlight w:val="none"/>
        </w:rPr>
      </w:pPr>
      <w:bookmarkStart w:id="483" w:name="_Toc496776068"/>
      <w:r>
        <w:rPr>
          <w:rFonts w:hint="eastAsia" w:asciiTheme="minorEastAsia" w:hAnsiTheme="minorEastAsia" w:eastAsiaTheme="minorEastAsia" w:cstheme="minorEastAsia"/>
          <w:color w:val="auto"/>
          <w:szCs w:val="24"/>
          <w:highlight w:val="none"/>
        </w:rPr>
        <w:t>（1）磋商响应人挂靠其它施工单位；</w:t>
      </w:r>
      <w:bookmarkEnd w:id="483"/>
      <w:r>
        <w:rPr>
          <w:rFonts w:hint="eastAsia" w:asciiTheme="minorEastAsia" w:hAnsiTheme="minorEastAsia" w:eastAsiaTheme="minorEastAsia" w:cstheme="minorEastAsia"/>
          <w:color w:val="auto"/>
          <w:szCs w:val="24"/>
          <w:highlight w:val="none"/>
        </w:rPr>
        <w:t xml:space="preserve"> </w:t>
      </w:r>
    </w:p>
    <w:p w14:paraId="140ED4F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（2）磋商响应人从其它施工单位通过转让或租借的方式获取资格或资质证书；</w:t>
      </w:r>
    </w:p>
    <w:p w14:paraId="5735D45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（3）由其它单位及法定代表人在自己编制的投标文件上加盖印章或签字的行为。 </w:t>
      </w:r>
    </w:p>
    <w:p w14:paraId="56958AAC">
      <w:pPr>
        <w:ind w:firstLine="424" w:firstLineChars="177"/>
        <w:jc w:val="both"/>
        <w:outlineLvl w:val="0"/>
        <w:rPr>
          <w:rFonts w:hint="eastAsia" w:asciiTheme="minorEastAsia" w:hAnsiTheme="minorEastAsia" w:eastAsiaTheme="minorEastAsia" w:cstheme="minorEastAsia"/>
          <w:color w:val="auto"/>
          <w:szCs w:val="24"/>
          <w:highlight w:val="none"/>
        </w:rPr>
      </w:pPr>
      <w:bookmarkStart w:id="484" w:name="_Toc1918"/>
      <w:bookmarkStart w:id="485" w:name="_Toc22229"/>
      <w:bookmarkStart w:id="486" w:name="_Toc6427"/>
      <w:bookmarkStart w:id="487" w:name="_Toc17199"/>
      <w:bookmarkStart w:id="488" w:name="_Toc32080"/>
      <w:bookmarkStart w:id="489" w:name="_Toc496776069"/>
      <w:r>
        <w:rPr>
          <w:rFonts w:hint="eastAsia" w:asciiTheme="minorEastAsia" w:hAnsiTheme="minorEastAsia" w:eastAsiaTheme="minorEastAsia" w:cstheme="minorEastAsia"/>
          <w:color w:val="auto"/>
          <w:szCs w:val="24"/>
          <w:highlight w:val="none"/>
        </w:rPr>
        <w:t>9.2.2 下列行为，视为允许他人以本单位名义承揽工程：</w:t>
      </w:r>
      <w:bookmarkEnd w:id="484"/>
      <w:bookmarkEnd w:id="485"/>
      <w:bookmarkEnd w:id="486"/>
      <w:bookmarkEnd w:id="487"/>
      <w:bookmarkEnd w:id="488"/>
      <w:bookmarkEnd w:id="489"/>
      <w:r>
        <w:rPr>
          <w:rFonts w:hint="eastAsia" w:asciiTheme="minorEastAsia" w:hAnsiTheme="minorEastAsia" w:eastAsiaTheme="minorEastAsia" w:cstheme="minorEastAsia"/>
          <w:color w:val="auto"/>
          <w:szCs w:val="24"/>
          <w:highlight w:val="none"/>
        </w:rPr>
        <w:t xml:space="preserve"> </w:t>
      </w:r>
    </w:p>
    <w:p w14:paraId="60F86CD6">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（1）磋商响应人的法定代表人的委托代理人不是磋商响应人本单位人员；</w:t>
      </w:r>
    </w:p>
    <w:p w14:paraId="4ED4C45D">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（2）磋商响应人拟在施工现场所设项目管理机构的项目经理、技术负责人、财务负责人、质量管理人员、安全管理人员（专职安全生产管理人员）不是本单位人员。</w:t>
      </w:r>
    </w:p>
    <w:p w14:paraId="477469CC">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磋商响应人本单位人员，必须同时满足以下条件： </w:t>
      </w:r>
    </w:p>
    <w:p w14:paraId="3317C09F">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（1）聘任合同必须由磋商响应人单位与之签订； </w:t>
      </w:r>
    </w:p>
    <w:p w14:paraId="303C5A54">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（2）与磋商响应人单位有合法的工资关系； </w:t>
      </w:r>
    </w:p>
    <w:p w14:paraId="4ECC08AE">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（3）磋商响应人单位为其办理社会保险关系，或具有其它有效证明其为本单位人员身份的文件。 </w:t>
      </w:r>
    </w:p>
    <w:p w14:paraId="1187EA01">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9.2.3 下列行为均属磋商响应人串通投标报价：</w:t>
      </w:r>
    </w:p>
    <w:p w14:paraId="6488DFF9">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（1）磋商响应人之间相互约定抬高或压低投标报价； </w:t>
      </w:r>
    </w:p>
    <w:p w14:paraId="220843A0">
      <w:pPr>
        <w:ind w:firstLine="480" w:firstLineChars="200"/>
        <w:rPr>
          <w:rFonts w:hint="eastAsia" w:asciiTheme="minorEastAsia" w:hAnsiTheme="minorEastAsia" w:eastAsiaTheme="minorEastAsia" w:cstheme="minorEastAsia"/>
          <w:color w:val="auto"/>
          <w:szCs w:val="24"/>
          <w:highlight w:val="none"/>
        </w:rPr>
      </w:pPr>
      <w:bookmarkStart w:id="490" w:name="_Toc496776070"/>
      <w:r>
        <w:rPr>
          <w:rFonts w:hint="eastAsia" w:asciiTheme="minorEastAsia" w:hAnsiTheme="minorEastAsia" w:eastAsiaTheme="minorEastAsia" w:cstheme="minorEastAsia"/>
          <w:color w:val="auto"/>
          <w:szCs w:val="24"/>
          <w:highlight w:val="none"/>
        </w:rPr>
        <w:t>（2）磋商响应人之间相互约定，在招标项目中分别以高、中、低价位报价；</w:t>
      </w:r>
      <w:bookmarkEnd w:id="490"/>
      <w:r>
        <w:rPr>
          <w:rFonts w:hint="eastAsia" w:asciiTheme="minorEastAsia" w:hAnsiTheme="minorEastAsia" w:eastAsiaTheme="minorEastAsia" w:cstheme="minorEastAsia"/>
          <w:color w:val="auto"/>
          <w:szCs w:val="24"/>
          <w:highlight w:val="none"/>
        </w:rPr>
        <w:t xml:space="preserve"> </w:t>
      </w:r>
    </w:p>
    <w:p w14:paraId="11A9BE5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（3）磋商响应人之间先进行内部竞价，内定中标人，然后再参加投标； </w:t>
      </w:r>
    </w:p>
    <w:p w14:paraId="14393E68">
      <w:pPr>
        <w:ind w:firstLine="424" w:firstLineChars="177"/>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szCs w:val="24"/>
          <w:highlight w:val="none"/>
        </w:rPr>
        <w:t>（4）磋商响应人之间其它串通投标报价的行为。</w:t>
      </w:r>
      <w:r>
        <w:rPr>
          <w:rFonts w:hint="eastAsia" w:asciiTheme="minorEastAsia" w:hAnsiTheme="minorEastAsia" w:eastAsiaTheme="minorEastAsia" w:cstheme="minorEastAsia"/>
          <w:color w:val="auto"/>
          <w:kern w:val="2"/>
          <w:szCs w:val="24"/>
          <w:highlight w:val="none"/>
        </w:rPr>
        <w:t xml:space="preserve"> </w:t>
      </w:r>
    </w:p>
    <w:p w14:paraId="79586C8A">
      <w:pPr>
        <w:pStyle w:val="4"/>
        <w:rPr>
          <w:rFonts w:hint="eastAsia" w:asciiTheme="minorEastAsia" w:hAnsiTheme="minorEastAsia" w:eastAsiaTheme="minorEastAsia" w:cstheme="minorEastAsia"/>
          <w:color w:val="auto"/>
          <w:sz w:val="24"/>
          <w:szCs w:val="24"/>
          <w:highlight w:val="none"/>
        </w:rPr>
      </w:pPr>
      <w:bookmarkStart w:id="491" w:name="_Toc496776071"/>
      <w:bookmarkStart w:id="492" w:name="_Toc17948"/>
      <w:bookmarkStart w:id="493" w:name="_Toc19948"/>
      <w:bookmarkStart w:id="494" w:name="_Toc29791"/>
      <w:bookmarkStart w:id="495" w:name="_Toc1616"/>
      <w:bookmarkStart w:id="496" w:name="_Toc22980"/>
      <w:r>
        <w:rPr>
          <w:rFonts w:hint="eastAsia" w:asciiTheme="minorEastAsia" w:hAnsiTheme="minorEastAsia" w:eastAsiaTheme="minorEastAsia" w:cstheme="minorEastAsia"/>
          <w:color w:val="auto"/>
          <w:sz w:val="24"/>
          <w:szCs w:val="24"/>
          <w:highlight w:val="none"/>
        </w:rPr>
        <w:t>9.3对评标委员会成员的纪律要求</w:t>
      </w:r>
      <w:bookmarkEnd w:id="479"/>
      <w:bookmarkEnd w:id="480"/>
      <w:bookmarkEnd w:id="481"/>
      <w:bookmarkEnd w:id="482"/>
      <w:bookmarkEnd w:id="491"/>
      <w:bookmarkEnd w:id="492"/>
      <w:bookmarkEnd w:id="493"/>
      <w:bookmarkEnd w:id="494"/>
      <w:bookmarkEnd w:id="495"/>
      <w:bookmarkEnd w:id="496"/>
    </w:p>
    <w:p w14:paraId="0E3C0A8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成员不得收受让人的财务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25565DF">
      <w:pPr>
        <w:pStyle w:val="4"/>
        <w:rPr>
          <w:rFonts w:hint="eastAsia" w:asciiTheme="minorEastAsia" w:hAnsiTheme="minorEastAsia" w:eastAsiaTheme="minorEastAsia" w:cstheme="minorEastAsia"/>
          <w:color w:val="auto"/>
          <w:sz w:val="24"/>
          <w:szCs w:val="24"/>
          <w:highlight w:val="none"/>
        </w:rPr>
      </w:pPr>
      <w:bookmarkStart w:id="497" w:name="_Toc12966"/>
      <w:bookmarkStart w:id="498" w:name="_Toc418594360"/>
      <w:bookmarkStart w:id="499" w:name="_Toc414468970"/>
      <w:bookmarkStart w:id="500" w:name="_Toc496776072"/>
      <w:bookmarkStart w:id="501" w:name="_Toc19728"/>
      <w:bookmarkStart w:id="502" w:name="_Toc414468235"/>
      <w:bookmarkStart w:id="503" w:name="_Toc418670693"/>
      <w:bookmarkStart w:id="504" w:name="_Toc42"/>
      <w:bookmarkStart w:id="505" w:name="_Toc30520"/>
      <w:bookmarkStart w:id="506" w:name="_Toc16348"/>
      <w:r>
        <w:rPr>
          <w:rFonts w:hint="eastAsia" w:asciiTheme="minorEastAsia" w:hAnsiTheme="minorEastAsia" w:eastAsiaTheme="minorEastAsia" w:cstheme="minorEastAsia"/>
          <w:color w:val="auto"/>
          <w:sz w:val="24"/>
          <w:szCs w:val="24"/>
          <w:highlight w:val="none"/>
        </w:rPr>
        <w:t>9.4对与评标活动有关的工作人员的纪律要求</w:t>
      </w:r>
      <w:bookmarkEnd w:id="497"/>
      <w:bookmarkEnd w:id="498"/>
      <w:bookmarkEnd w:id="499"/>
      <w:bookmarkEnd w:id="500"/>
      <w:bookmarkEnd w:id="501"/>
      <w:bookmarkEnd w:id="502"/>
      <w:bookmarkEnd w:id="503"/>
      <w:bookmarkEnd w:id="504"/>
      <w:bookmarkEnd w:id="505"/>
      <w:bookmarkEnd w:id="506"/>
    </w:p>
    <w:p w14:paraId="54E55C43">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与评标活动有关的工作人员不得收受他人的财物或者其他好处，不得向他人透漏对投标文件的评审和比较、中标候选人推荐情况以及评标有关的其他情况。在评标活动中，与评标活动有关的工作人员不得擅离职守，影响评标程序正常进行。</w:t>
      </w:r>
    </w:p>
    <w:p w14:paraId="10AE0A11">
      <w:pPr>
        <w:pStyle w:val="4"/>
        <w:rPr>
          <w:rFonts w:hint="eastAsia" w:asciiTheme="minorEastAsia" w:hAnsiTheme="minorEastAsia" w:eastAsiaTheme="minorEastAsia" w:cstheme="minorEastAsia"/>
          <w:color w:val="auto"/>
          <w:sz w:val="24"/>
          <w:szCs w:val="24"/>
          <w:highlight w:val="none"/>
        </w:rPr>
      </w:pPr>
      <w:bookmarkStart w:id="507" w:name="_Toc414468971"/>
      <w:bookmarkStart w:id="508" w:name="_Toc24042"/>
      <w:bookmarkStart w:id="509" w:name="_Toc5946"/>
      <w:bookmarkStart w:id="510" w:name="_Toc414468236"/>
      <w:bookmarkStart w:id="511" w:name="_Toc418594361"/>
      <w:bookmarkStart w:id="512" w:name="_Toc27256"/>
      <w:bookmarkStart w:id="513" w:name="_Toc496776073"/>
      <w:bookmarkStart w:id="514" w:name="_Toc22274"/>
      <w:bookmarkStart w:id="515" w:name="_Toc28530"/>
      <w:bookmarkStart w:id="516" w:name="_Toc418670694"/>
      <w:r>
        <w:rPr>
          <w:rFonts w:hint="eastAsia" w:asciiTheme="minorEastAsia" w:hAnsiTheme="minorEastAsia" w:eastAsiaTheme="minorEastAsia" w:cstheme="minorEastAsia"/>
          <w:color w:val="auto"/>
          <w:sz w:val="24"/>
          <w:szCs w:val="24"/>
          <w:highlight w:val="none"/>
        </w:rPr>
        <w:t>9.5投诉</w:t>
      </w:r>
      <w:bookmarkEnd w:id="507"/>
      <w:bookmarkEnd w:id="508"/>
      <w:bookmarkEnd w:id="509"/>
      <w:bookmarkEnd w:id="510"/>
      <w:bookmarkEnd w:id="511"/>
      <w:bookmarkEnd w:id="512"/>
      <w:bookmarkEnd w:id="513"/>
      <w:bookmarkEnd w:id="514"/>
      <w:bookmarkEnd w:id="515"/>
      <w:bookmarkEnd w:id="516"/>
    </w:p>
    <w:p w14:paraId="0E0C2E8B">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磋商响应人和其他厉害关系人认为本次招标活动违反法律、法规和规章规定的，有权向有关行政监督部门投诉。</w:t>
      </w:r>
    </w:p>
    <w:p w14:paraId="439871C0">
      <w:pPr>
        <w:pStyle w:val="3"/>
        <w:rPr>
          <w:rFonts w:hint="eastAsia" w:asciiTheme="minorEastAsia" w:hAnsiTheme="minorEastAsia" w:eastAsiaTheme="minorEastAsia" w:cstheme="minorEastAsia"/>
          <w:color w:val="auto"/>
          <w:highlight w:val="none"/>
        </w:rPr>
      </w:pPr>
      <w:bookmarkStart w:id="517" w:name="_Toc21263"/>
      <w:bookmarkStart w:id="518" w:name="_Toc3578"/>
      <w:bookmarkStart w:id="519" w:name="_Toc414468972"/>
      <w:bookmarkStart w:id="520" w:name="_Toc414468237"/>
      <w:bookmarkStart w:id="521" w:name="_Toc12334"/>
      <w:bookmarkStart w:id="522" w:name="_Toc27684"/>
      <w:bookmarkStart w:id="523" w:name="_Toc6899"/>
      <w:bookmarkStart w:id="524" w:name="_Toc496776074"/>
      <w:r>
        <w:rPr>
          <w:rFonts w:hint="eastAsia" w:asciiTheme="minorEastAsia" w:hAnsiTheme="minorEastAsia" w:eastAsiaTheme="minorEastAsia" w:cstheme="minorEastAsia"/>
          <w:color w:val="auto"/>
          <w:highlight w:val="none"/>
        </w:rPr>
        <w:t>10.需要补充的其他内容</w:t>
      </w:r>
      <w:bookmarkEnd w:id="517"/>
      <w:bookmarkEnd w:id="518"/>
      <w:bookmarkEnd w:id="519"/>
      <w:bookmarkEnd w:id="520"/>
      <w:bookmarkEnd w:id="521"/>
      <w:bookmarkEnd w:id="522"/>
      <w:bookmarkEnd w:id="523"/>
      <w:bookmarkEnd w:id="524"/>
    </w:p>
    <w:p w14:paraId="613B7F70">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需要补充的其他内容：见磋商响应人须知前附表。</w:t>
      </w:r>
    </w:p>
    <w:p w14:paraId="35855600">
      <w:pPr>
        <w:pStyle w:val="3"/>
        <w:spacing w:before="0" w:after="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color w:val="auto"/>
          <w:sz w:val="36"/>
          <w:szCs w:val="36"/>
          <w:highlight w:val="none"/>
        </w:rPr>
        <w:br w:type="page"/>
      </w:r>
      <w:bookmarkStart w:id="525" w:name="_Toc125"/>
      <w:bookmarkStart w:id="526" w:name="_Toc550"/>
      <w:r>
        <w:rPr>
          <w:rFonts w:hint="eastAsia" w:asciiTheme="minorEastAsia" w:hAnsiTheme="minorEastAsia" w:eastAsiaTheme="minorEastAsia" w:cstheme="minorEastAsia"/>
          <w:b w:val="0"/>
          <w:color w:val="auto"/>
          <w:sz w:val="36"/>
          <w:szCs w:val="36"/>
          <w:highlight w:val="none"/>
        </w:rPr>
        <w:t xml:space="preserve">第三章 </w:t>
      </w:r>
      <w:bookmarkEnd w:id="22"/>
      <w:bookmarkEnd w:id="23"/>
      <w:r>
        <w:rPr>
          <w:rFonts w:hint="eastAsia" w:asciiTheme="minorEastAsia" w:hAnsiTheme="minorEastAsia" w:eastAsiaTheme="minorEastAsia" w:cstheme="minorEastAsia"/>
          <w:b w:val="0"/>
          <w:color w:val="auto"/>
          <w:sz w:val="36"/>
          <w:szCs w:val="36"/>
          <w:highlight w:val="none"/>
        </w:rPr>
        <w:t>评审办法</w:t>
      </w:r>
      <w:bookmarkEnd w:id="525"/>
      <w:bookmarkEnd w:id="526"/>
    </w:p>
    <w:tbl>
      <w:tblPr>
        <w:tblStyle w:val="19"/>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59"/>
        <w:gridCol w:w="1888"/>
        <w:gridCol w:w="5577"/>
      </w:tblGrid>
      <w:tr w14:paraId="26E8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00" w:type="dxa"/>
            <w:gridSpan w:val="2"/>
            <w:vMerge w:val="restart"/>
            <w:vAlign w:val="center"/>
          </w:tcPr>
          <w:p w14:paraId="17A585C6">
            <w:pPr>
              <w:ind w:firstLine="240" w:firstLineChars="100"/>
              <w:rPr>
                <w:rFonts w:hint="eastAsia" w:asciiTheme="minorEastAsia" w:hAnsiTheme="minorEastAsia" w:eastAsiaTheme="minorEastAsia" w:cstheme="minorEastAsia"/>
                <w:b/>
                <w:color w:val="auto"/>
                <w:szCs w:val="24"/>
                <w:highlight w:val="none"/>
              </w:rPr>
            </w:pPr>
            <w:bookmarkStart w:id="527" w:name="_Toc409520876"/>
            <w:bookmarkStart w:id="528" w:name="_Toc399690779"/>
            <w:r>
              <w:rPr>
                <w:rFonts w:hint="eastAsia" w:asciiTheme="minorEastAsia" w:hAnsiTheme="minorEastAsia" w:eastAsiaTheme="minorEastAsia" w:cstheme="minorEastAsia"/>
                <w:color w:val="auto"/>
                <w:szCs w:val="24"/>
                <w:highlight w:val="none"/>
              </w:rPr>
              <w:t>形式评审标准</w:t>
            </w:r>
          </w:p>
        </w:tc>
        <w:tc>
          <w:tcPr>
            <w:tcW w:w="1888" w:type="dxa"/>
            <w:vAlign w:val="center"/>
          </w:tcPr>
          <w:p w14:paraId="4351B81F">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评审因素</w:t>
            </w:r>
          </w:p>
        </w:tc>
        <w:tc>
          <w:tcPr>
            <w:tcW w:w="5577" w:type="dxa"/>
            <w:vAlign w:val="center"/>
          </w:tcPr>
          <w:p w14:paraId="5F41E038">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评审标准</w:t>
            </w:r>
          </w:p>
        </w:tc>
      </w:tr>
      <w:tr w14:paraId="0489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0" w:type="dxa"/>
            <w:gridSpan w:val="2"/>
            <w:vMerge w:val="continue"/>
            <w:vAlign w:val="center"/>
          </w:tcPr>
          <w:p w14:paraId="13DB85A8">
            <w:pPr>
              <w:ind w:firstLine="240" w:firstLineChars="100"/>
              <w:rPr>
                <w:rFonts w:hint="eastAsia" w:asciiTheme="minorEastAsia" w:hAnsiTheme="minorEastAsia" w:eastAsiaTheme="minorEastAsia" w:cstheme="minorEastAsia"/>
                <w:color w:val="auto"/>
                <w:szCs w:val="24"/>
                <w:highlight w:val="none"/>
              </w:rPr>
            </w:pPr>
          </w:p>
        </w:tc>
        <w:tc>
          <w:tcPr>
            <w:tcW w:w="1888" w:type="dxa"/>
            <w:vAlign w:val="center"/>
          </w:tcPr>
          <w:p w14:paraId="2CBC4FD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w:t>
            </w:r>
          </w:p>
          <w:p w14:paraId="317CF57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名称</w:t>
            </w:r>
          </w:p>
        </w:tc>
        <w:tc>
          <w:tcPr>
            <w:tcW w:w="5577" w:type="dxa"/>
            <w:vAlign w:val="center"/>
          </w:tcPr>
          <w:p w14:paraId="09ABF2C7">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与营业执照、资质证书、安全生产许可证一致</w:t>
            </w:r>
          </w:p>
        </w:tc>
      </w:tr>
      <w:tr w14:paraId="3D66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00" w:type="dxa"/>
            <w:gridSpan w:val="2"/>
            <w:vMerge w:val="continue"/>
            <w:vAlign w:val="center"/>
          </w:tcPr>
          <w:p w14:paraId="03E67D87">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398A008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函签字</w:t>
            </w:r>
          </w:p>
          <w:p w14:paraId="459875C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盖章</w:t>
            </w:r>
          </w:p>
        </w:tc>
        <w:tc>
          <w:tcPr>
            <w:tcW w:w="5577" w:type="dxa"/>
            <w:vAlign w:val="center"/>
          </w:tcPr>
          <w:p w14:paraId="5707919C">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函由法定代表人或其委托代理人签字并加盖投标单位公章</w:t>
            </w:r>
          </w:p>
        </w:tc>
      </w:tr>
      <w:tr w14:paraId="10CC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00" w:type="dxa"/>
            <w:gridSpan w:val="2"/>
            <w:vMerge w:val="continue"/>
            <w:vAlign w:val="center"/>
          </w:tcPr>
          <w:p w14:paraId="02B38FDA">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1D063BC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响应文件格式</w:t>
            </w:r>
          </w:p>
        </w:tc>
        <w:tc>
          <w:tcPr>
            <w:tcW w:w="5577" w:type="dxa"/>
            <w:vAlign w:val="center"/>
          </w:tcPr>
          <w:p w14:paraId="3DAAFC31">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符合第</w:t>
            </w:r>
            <w:r>
              <w:rPr>
                <w:rFonts w:hint="eastAsia" w:asciiTheme="minorEastAsia" w:hAnsiTheme="minorEastAsia" w:eastAsiaTheme="minorEastAsia" w:cstheme="minorEastAsia"/>
                <w:color w:val="auto"/>
                <w:szCs w:val="24"/>
                <w:highlight w:val="none"/>
                <w:lang w:eastAsia="zh-CN"/>
              </w:rPr>
              <w:t>五</w:t>
            </w:r>
            <w:r>
              <w:rPr>
                <w:rFonts w:hint="eastAsia" w:asciiTheme="minorEastAsia" w:hAnsiTheme="minorEastAsia" w:eastAsiaTheme="minorEastAsia" w:cstheme="minorEastAsia"/>
                <w:color w:val="auto"/>
                <w:szCs w:val="24"/>
                <w:highlight w:val="none"/>
              </w:rPr>
              <w:t>章“响应文件格式”的要求</w:t>
            </w:r>
          </w:p>
        </w:tc>
      </w:tr>
      <w:tr w14:paraId="451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00" w:type="dxa"/>
            <w:gridSpan w:val="2"/>
            <w:vMerge w:val="continue"/>
            <w:vAlign w:val="center"/>
          </w:tcPr>
          <w:p w14:paraId="6836321F">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26B9C52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报价唯一</w:t>
            </w:r>
          </w:p>
        </w:tc>
        <w:tc>
          <w:tcPr>
            <w:tcW w:w="5577" w:type="dxa"/>
            <w:vAlign w:val="center"/>
          </w:tcPr>
          <w:p w14:paraId="0D894775">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只能有一个有效报价</w:t>
            </w:r>
          </w:p>
        </w:tc>
      </w:tr>
      <w:tr w14:paraId="5653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100" w:type="dxa"/>
            <w:gridSpan w:val="2"/>
            <w:vMerge w:val="restart"/>
            <w:vAlign w:val="center"/>
          </w:tcPr>
          <w:p w14:paraId="15E46D8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资格评审标准</w:t>
            </w:r>
          </w:p>
        </w:tc>
        <w:tc>
          <w:tcPr>
            <w:tcW w:w="1888" w:type="dxa"/>
            <w:vAlign w:val="center"/>
          </w:tcPr>
          <w:p w14:paraId="43F2883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营业执照</w:t>
            </w:r>
          </w:p>
        </w:tc>
        <w:tc>
          <w:tcPr>
            <w:tcW w:w="5577" w:type="dxa"/>
            <w:vAlign w:val="center"/>
          </w:tcPr>
          <w:p w14:paraId="4E101BA5">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具备有效的营业执照</w:t>
            </w:r>
          </w:p>
        </w:tc>
      </w:tr>
      <w:tr w14:paraId="59B8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100" w:type="dxa"/>
            <w:gridSpan w:val="2"/>
            <w:vMerge w:val="continue"/>
            <w:vAlign w:val="center"/>
          </w:tcPr>
          <w:p w14:paraId="1561FB56">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6389C8E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资质要求</w:t>
            </w:r>
          </w:p>
        </w:tc>
        <w:tc>
          <w:tcPr>
            <w:tcW w:w="5577" w:type="dxa"/>
            <w:vAlign w:val="center"/>
          </w:tcPr>
          <w:p w14:paraId="00992E52">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val="0"/>
                <w:color w:val="auto"/>
                <w:kern w:val="0"/>
                <w:sz w:val="24"/>
                <w:szCs w:val="24"/>
                <w:highlight w:val="none"/>
                <w:lang w:val="en-US" w:eastAsia="zh-CN" w:bidi="ar-SA"/>
              </w:rPr>
              <w:t>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b w:val="0"/>
                <w:color w:val="auto"/>
                <w:kern w:val="0"/>
                <w:sz w:val="24"/>
                <w:szCs w:val="24"/>
                <w:highlight w:val="none"/>
                <w:lang w:val="en-US" w:eastAsia="zh-CN" w:bidi="ar-SA"/>
              </w:rPr>
              <w:t>施工总承包叁级（含叁级）及以上资质，并在人员、设备、资金等方面具有承担本工程相应的施工能力</w:t>
            </w:r>
            <w:r>
              <w:rPr>
                <w:rFonts w:hint="eastAsia" w:asciiTheme="minorEastAsia" w:hAnsiTheme="minorEastAsia" w:eastAsiaTheme="minorEastAsia" w:cstheme="minorEastAsia"/>
                <w:color w:val="auto"/>
                <w:szCs w:val="24"/>
                <w:highlight w:val="none"/>
              </w:rPr>
              <w:t>。</w:t>
            </w:r>
          </w:p>
        </w:tc>
      </w:tr>
      <w:tr w14:paraId="5201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100" w:type="dxa"/>
            <w:gridSpan w:val="2"/>
            <w:vMerge w:val="continue"/>
            <w:vAlign w:val="center"/>
          </w:tcPr>
          <w:p w14:paraId="13330345">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647F6FB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w:t>
            </w:r>
          </w:p>
          <w:p w14:paraId="480159A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资格</w:t>
            </w:r>
          </w:p>
        </w:tc>
        <w:tc>
          <w:tcPr>
            <w:tcW w:w="5577" w:type="dxa"/>
            <w:vAlign w:val="center"/>
          </w:tcPr>
          <w:p w14:paraId="6E71A3E9">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《中华人民共和国政府采购法》第22条的规定</w:t>
            </w:r>
          </w:p>
        </w:tc>
      </w:tr>
      <w:tr w14:paraId="5AB7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00" w:type="dxa"/>
            <w:gridSpan w:val="2"/>
            <w:vMerge w:val="continue"/>
            <w:vAlign w:val="center"/>
          </w:tcPr>
          <w:p w14:paraId="2ACF3AB3">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6B4DABB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安全生产许</w:t>
            </w:r>
          </w:p>
          <w:p w14:paraId="7A1D05B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可证</w:t>
            </w:r>
          </w:p>
        </w:tc>
        <w:tc>
          <w:tcPr>
            <w:tcW w:w="5577" w:type="dxa"/>
            <w:vAlign w:val="center"/>
          </w:tcPr>
          <w:p w14:paraId="0A5F3D0E">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具备有效的安全生产许可证（须与营业执照法人一致）</w:t>
            </w:r>
          </w:p>
        </w:tc>
      </w:tr>
      <w:tr w14:paraId="2163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00" w:type="dxa"/>
            <w:gridSpan w:val="2"/>
            <w:vMerge w:val="continue"/>
            <w:vAlign w:val="center"/>
          </w:tcPr>
          <w:p w14:paraId="5F85CB2F">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32D89B7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项目经理资格</w:t>
            </w:r>
          </w:p>
        </w:tc>
        <w:tc>
          <w:tcPr>
            <w:tcW w:w="5577" w:type="dxa"/>
            <w:vAlign w:val="center"/>
          </w:tcPr>
          <w:p w14:paraId="066D73B5">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磋商响应人拟派</w:t>
            </w:r>
            <w:r>
              <w:rPr>
                <w:rFonts w:hint="eastAsia" w:asciiTheme="minorEastAsia" w:hAnsiTheme="minorEastAsia" w:eastAsiaTheme="minorEastAsia" w:cstheme="minorEastAsia"/>
                <w:color w:val="auto"/>
                <w:szCs w:val="24"/>
                <w:highlight w:val="none"/>
                <w:lang w:eastAsia="zh-CN"/>
              </w:rPr>
              <w:t>项目经理须具备</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szCs w:val="24"/>
                <w:highlight w:val="none"/>
                <w:lang w:eastAsia="zh-CN"/>
              </w:rPr>
              <w:t>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szCs w:val="24"/>
                <w:highlight w:val="none"/>
              </w:rPr>
              <w:t>。</w:t>
            </w:r>
          </w:p>
        </w:tc>
      </w:tr>
      <w:tr w14:paraId="3314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2100" w:type="dxa"/>
            <w:gridSpan w:val="2"/>
            <w:vMerge w:val="continue"/>
            <w:vAlign w:val="center"/>
          </w:tcPr>
          <w:p w14:paraId="72028F7E">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2E133AE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其他要求</w:t>
            </w:r>
          </w:p>
        </w:tc>
        <w:tc>
          <w:tcPr>
            <w:tcW w:w="5577" w:type="dxa"/>
            <w:vAlign w:val="center"/>
          </w:tcPr>
          <w:p w14:paraId="0A006068">
            <w:pPr>
              <w:numPr>
                <w:ilvl w:val="0"/>
                <w:numId w:val="5"/>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asciiTheme="minorEastAsia" w:hAnsiTheme="minorEastAsia" w:eastAsiaTheme="minorEastAsia" w:cstheme="minorEastAsia"/>
                <w:color w:val="auto"/>
                <w:highlight w:val="none"/>
                <w:lang w:eastAsia="zh-CN"/>
              </w:rPr>
              <w:t>“信用中国”及“中国政府采购网”</w:t>
            </w:r>
            <w:r>
              <w:rPr>
                <w:rFonts w:hint="eastAsia" w:asciiTheme="minorEastAsia" w:hAnsiTheme="minorEastAsia" w:eastAsiaTheme="minorEastAsia" w:cstheme="minorEastAsia"/>
                <w:color w:val="auto"/>
                <w:highlight w:val="none"/>
              </w:rPr>
              <w:t>网站的查询截图，时间为投标截止时间前20天内）；</w:t>
            </w:r>
          </w:p>
          <w:p w14:paraId="4D318275">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highlight w:val="none"/>
                <w:lang w:val="en-US" w:eastAsia="zh-CN"/>
              </w:rPr>
              <w:t>施工总承包叁级及以上资质，并在人员、设备、资金等方面具有承担本工程相应的施工能力；</w:t>
            </w:r>
          </w:p>
          <w:p w14:paraId="60309EFC">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经理须具备建筑工程专业贰级及以上建造师资格，提供建造师执业证、注册证；具备有效的安全生产考核合格证书，未同时在其他项目担任项目经理的承诺书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14:paraId="5FE663E4">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14:paraId="1A0B2933">
            <w:pPr>
              <w:autoSpaceDE w:val="0"/>
              <w:autoSpaceDN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14:paraId="40A0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Merge w:val="restart"/>
            <w:vAlign w:val="center"/>
          </w:tcPr>
          <w:p w14:paraId="268237A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响应性评审标准</w:t>
            </w:r>
          </w:p>
        </w:tc>
        <w:tc>
          <w:tcPr>
            <w:tcW w:w="1888" w:type="dxa"/>
            <w:vAlign w:val="center"/>
          </w:tcPr>
          <w:p w14:paraId="645EFDD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投标内容</w:t>
            </w:r>
          </w:p>
        </w:tc>
        <w:tc>
          <w:tcPr>
            <w:tcW w:w="5577" w:type="dxa"/>
            <w:vAlign w:val="center"/>
          </w:tcPr>
          <w:p w14:paraId="02B934C9">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rPr>
              <w:t>详见第</w:t>
            </w:r>
            <w:r>
              <w:rPr>
                <w:rFonts w:hint="eastAsia" w:asciiTheme="minorEastAsia" w:hAnsiTheme="minorEastAsia" w:eastAsiaTheme="minorEastAsia" w:cstheme="minorEastAsia"/>
                <w:bCs/>
                <w:color w:val="auto"/>
                <w:szCs w:val="24"/>
                <w:highlight w:val="none"/>
                <w:lang w:eastAsia="zh-CN"/>
              </w:rPr>
              <w:t>六</w:t>
            </w:r>
            <w:r>
              <w:rPr>
                <w:rFonts w:hint="eastAsia" w:asciiTheme="minorEastAsia" w:hAnsiTheme="minorEastAsia" w:eastAsiaTheme="minorEastAsia" w:cstheme="minorEastAsia"/>
                <w:bCs/>
                <w:color w:val="auto"/>
                <w:szCs w:val="24"/>
                <w:highlight w:val="none"/>
              </w:rPr>
              <w:t>章工程量清单</w:t>
            </w:r>
          </w:p>
        </w:tc>
      </w:tr>
      <w:tr w14:paraId="3201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0" w:type="dxa"/>
            <w:gridSpan w:val="2"/>
            <w:vMerge w:val="continue"/>
            <w:vAlign w:val="center"/>
          </w:tcPr>
          <w:p w14:paraId="48BB365E">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5A05A8CD">
            <w:pPr>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计划工期</w:t>
            </w:r>
          </w:p>
        </w:tc>
        <w:tc>
          <w:tcPr>
            <w:tcW w:w="5577" w:type="dxa"/>
            <w:vAlign w:val="center"/>
          </w:tcPr>
          <w:p w14:paraId="1685B8FC">
            <w:pPr>
              <w:jc w:val="both"/>
              <w:rPr>
                <w:rFonts w:hint="default" w:asciiTheme="minorEastAsia" w:hAnsiTheme="minorEastAsia" w:eastAsiaTheme="minorEastAsia" w:cstheme="minorEastAsia"/>
                <w:color w:val="auto"/>
                <w:sz w:val="24"/>
                <w:szCs w:val="22"/>
                <w:highlight w:val="none"/>
                <w:lang w:val="en-US" w:eastAsia="zh-CN" w:bidi="ar-SA"/>
              </w:rPr>
            </w:pPr>
            <w:r>
              <w:rPr>
                <w:rFonts w:hint="eastAsia" w:asciiTheme="minorEastAsia" w:hAnsiTheme="minorEastAsia" w:eastAsiaTheme="minorEastAsia" w:cstheme="minorEastAsia"/>
                <w:bCs/>
                <w:color w:val="auto"/>
                <w:szCs w:val="24"/>
                <w:highlight w:val="yellow"/>
              </w:rPr>
              <w:t>计划工期：</w:t>
            </w:r>
            <w:r>
              <w:rPr>
                <w:rFonts w:hint="eastAsia" w:asciiTheme="minorEastAsia" w:hAnsiTheme="minorEastAsia" w:eastAsiaTheme="minorEastAsia" w:cstheme="minorEastAsia"/>
                <w:bCs/>
                <w:color w:val="auto"/>
                <w:szCs w:val="24"/>
                <w:highlight w:val="yellow"/>
                <w:lang w:val="en-US" w:eastAsia="zh-CN"/>
              </w:rPr>
              <w:t>30日历天</w:t>
            </w:r>
          </w:p>
        </w:tc>
      </w:tr>
      <w:tr w14:paraId="5EC6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100" w:type="dxa"/>
            <w:gridSpan w:val="2"/>
            <w:vMerge w:val="continue"/>
            <w:vAlign w:val="center"/>
          </w:tcPr>
          <w:p w14:paraId="1F845F78">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78170814">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质量</w:t>
            </w:r>
            <w:r>
              <w:rPr>
                <w:rFonts w:hint="eastAsia" w:asciiTheme="minorEastAsia" w:hAnsiTheme="minorEastAsia" w:eastAsiaTheme="minorEastAsia" w:cstheme="minorEastAsia"/>
                <w:color w:val="auto"/>
                <w:szCs w:val="24"/>
                <w:highlight w:val="none"/>
                <w:lang w:eastAsia="zh-CN"/>
              </w:rPr>
              <w:t>要求</w:t>
            </w:r>
          </w:p>
        </w:tc>
        <w:tc>
          <w:tcPr>
            <w:tcW w:w="5577" w:type="dxa"/>
            <w:vAlign w:val="center"/>
          </w:tcPr>
          <w:p w14:paraId="58253086">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达到国家质量与评定标准</w:t>
            </w:r>
            <w:r>
              <w:rPr>
                <w:rFonts w:hint="eastAsia" w:asciiTheme="minorEastAsia" w:hAnsiTheme="minorEastAsia" w:eastAsiaTheme="minorEastAsia" w:cstheme="minorEastAsia"/>
                <w:b w:val="0"/>
                <w:bCs/>
                <w:color w:val="auto"/>
                <w:szCs w:val="24"/>
                <w:highlight w:val="none"/>
              </w:rPr>
              <w:t>合格</w:t>
            </w:r>
            <w:r>
              <w:rPr>
                <w:rFonts w:hint="eastAsia" w:asciiTheme="minorEastAsia" w:hAnsiTheme="minorEastAsia" w:eastAsiaTheme="minorEastAsia" w:cstheme="minorEastAsia"/>
                <w:color w:val="auto"/>
                <w:szCs w:val="24"/>
                <w:highlight w:val="none"/>
              </w:rPr>
              <w:t>质量等级</w:t>
            </w:r>
          </w:p>
        </w:tc>
      </w:tr>
      <w:tr w14:paraId="7BAF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00" w:type="dxa"/>
            <w:gridSpan w:val="2"/>
            <w:vMerge w:val="continue"/>
            <w:vAlign w:val="center"/>
          </w:tcPr>
          <w:p w14:paraId="78102167">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314EEAC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highlight w:val="none"/>
              </w:rPr>
              <w:t>磋商有效期</w:t>
            </w:r>
          </w:p>
        </w:tc>
        <w:tc>
          <w:tcPr>
            <w:tcW w:w="5577" w:type="dxa"/>
            <w:vAlign w:val="center"/>
          </w:tcPr>
          <w:p w14:paraId="5B818BB0">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本次磋商有效期为自磋商之日起</w:t>
            </w:r>
            <w:r>
              <w:rPr>
                <w:rFonts w:hint="eastAsia" w:asciiTheme="minorEastAsia" w:hAnsiTheme="minorEastAsia" w:eastAsiaTheme="minorEastAsia" w:cstheme="minorEastAsia"/>
                <w:color w:val="auto"/>
                <w:szCs w:val="24"/>
                <w:highlight w:val="none"/>
                <w:lang w:val="en-US" w:eastAsia="zh-CN"/>
              </w:rPr>
              <w:t>90</w:t>
            </w:r>
            <w:r>
              <w:rPr>
                <w:rFonts w:hint="eastAsia" w:asciiTheme="minorEastAsia" w:hAnsiTheme="minorEastAsia" w:eastAsiaTheme="minorEastAsia" w:cstheme="minorEastAsia"/>
                <w:color w:val="auto"/>
                <w:szCs w:val="24"/>
                <w:highlight w:val="none"/>
              </w:rPr>
              <w:t>个日历日</w:t>
            </w:r>
          </w:p>
        </w:tc>
      </w:tr>
      <w:tr w14:paraId="438B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00" w:type="dxa"/>
            <w:gridSpan w:val="2"/>
            <w:vMerge w:val="continue"/>
            <w:vAlign w:val="center"/>
          </w:tcPr>
          <w:p w14:paraId="7F85DCF1">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0BE32B1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联合体投标</w:t>
            </w:r>
          </w:p>
        </w:tc>
        <w:tc>
          <w:tcPr>
            <w:tcW w:w="5577" w:type="dxa"/>
            <w:vAlign w:val="center"/>
          </w:tcPr>
          <w:p w14:paraId="00FEAE35">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不接受</w:t>
            </w:r>
          </w:p>
        </w:tc>
      </w:tr>
      <w:tr w14:paraId="78D2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Merge w:val="continue"/>
            <w:vAlign w:val="center"/>
          </w:tcPr>
          <w:p w14:paraId="7B26BA14">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7A996641">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磋商保证金</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本项目不要求</w:t>
            </w:r>
            <w:r>
              <w:rPr>
                <w:rFonts w:hint="eastAsia" w:asciiTheme="minorEastAsia" w:hAnsiTheme="minorEastAsia" w:eastAsiaTheme="minorEastAsia" w:cstheme="minorEastAsia"/>
                <w:color w:val="auto"/>
                <w:szCs w:val="24"/>
                <w:highlight w:val="none"/>
                <w:lang w:eastAsia="zh-CN"/>
              </w:rPr>
              <w:t>）</w:t>
            </w:r>
          </w:p>
        </w:tc>
        <w:tc>
          <w:tcPr>
            <w:tcW w:w="5577" w:type="dxa"/>
            <w:vAlign w:val="center"/>
          </w:tcPr>
          <w:p w14:paraId="356FF2EA">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磋商人须在磋商截止期前按以下要求交纳磋商保证金（磋商保证金应当从其基本账户汇出，</w:t>
            </w:r>
            <w:r>
              <w:rPr>
                <w:rFonts w:hint="eastAsia" w:asciiTheme="minorEastAsia" w:hAnsiTheme="minorEastAsia" w:eastAsiaTheme="minorEastAsia" w:cstheme="minorEastAsia"/>
                <w:color w:val="auto"/>
                <w:szCs w:val="24"/>
                <w:highlight w:val="none"/>
                <w:lang w:eastAsia="zh-CN"/>
              </w:rPr>
              <w:t>磋商响应文件中须附企业基本账户信息</w:t>
            </w:r>
            <w:r>
              <w:rPr>
                <w:rFonts w:hint="eastAsia" w:asciiTheme="minorEastAsia" w:hAnsiTheme="minorEastAsia" w:eastAsiaTheme="minorEastAsia" w:cstheme="minorEastAsia"/>
                <w:color w:val="auto"/>
                <w:szCs w:val="24"/>
                <w:highlight w:val="none"/>
              </w:rPr>
              <w:t>）</w:t>
            </w:r>
          </w:p>
          <w:p w14:paraId="66436AE3">
            <w:pPr>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4"/>
                <w:highlight w:val="none"/>
              </w:rPr>
              <w:t>磋商保证金金额</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w:t>
            </w:r>
          </w:p>
        </w:tc>
      </w:tr>
      <w:tr w14:paraId="6C79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100" w:type="dxa"/>
            <w:gridSpan w:val="2"/>
            <w:vMerge w:val="continue"/>
            <w:vAlign w:val="center"/>
          </w:tcPr>
          <w:p w14:paraId="67A8C8CE">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1D30130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签字或盖章</w:t>
            </w:r>
          </w:p>
          <w:p w14:paraId="58AEEDB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要求</w:t>
            </w:r>
          </w:p>
        </w:tc>
        <w:tc>
          <w:tcPr>
            <w:tcW w:w="5577" w:type="dxa"/>
            <w:vAlign w:val="center"/>
          </w:tcPr>
          <w:p w14:paraId="77217D04">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响应文件中法定代表人或其委托代理人按竞争性磋商文件要求签字、盖章（委托代理人签字的，须附法人代表授权委托书）。</w:t>
            </w:r>
          </w:p>
        </w:tc>
      </w:tr>
      <w:tr w14:paraId="04F9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00" w:type="dxa"/>
            <w:gridSpan w:val="2"/>
            <w:vMerge w:val="continue"/>
            <w:vAlign w:val="center"/>
          </w:tcPr>
          <w:p w14:paraId="73E98A68">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7EAF76E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权利义务</w:t>
            </w:r>
          </w:p>
        </w:tc>
        <w:tc>
          <w:tcPr>
            <w:tcW w:w="5577" w:type="dxa"/>
            <w:vAlign w:val="center"/>
          </w:tcPr>
          <w:p w14:paraId="74ADE428">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符合第四章“合同条款及格式”规定</w:t>
            </w:r>
          </w:p>
        </w:tc>
      </w:tr>
      <w:tr w14:paraId="387E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Merge w:val="continue"/>
            <w:vAlign w:val="center"/>
          </w:tcPr>
          <w:p w14:paraId="22A672D4">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1737B42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已标价工程量</w:t>
            </w:r>
          </w:p>
          <w:p w14:paraId="591C49C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w:t>
            </w:r>
          </w:p>
        </w:tc>
        <w:tc>
          <w:tcPr>
            <w:tcW w:w="5577" w:type="dxa"/>
            <w:vAlign w:val="center"/>
          </w:tcPr>
          <w:p w14:paraId="1FCA0824">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己标价工程量清单符合第</w:t>
            </w:r>
            <w:r>
              <w:rPr>
                <w:rFonts w:hint="eastAsia" w:asciiTheme="minorEastAsia" w:hAnsiTheme="minorEastAsia" w:eastAsiaTheme="minorEastAsia" w:cstheme="minorEastAsia"/>
                <w:color w:val="auto"/>
                <w:szCs w:val="24"/>
                <w:highlight w:val="none"/>
                <w:lang w:eastAsia="zh-CN"/>
              </w:rPr>
              <w:t>六</w:t>
            </w:r>
            <w:r>
              <w:rPr>
                <w:rFonts w:hint="eastAsia" w:asciiTheme="minorEastAsia" w:hAnsiTheme="minorEastAsia" w:eastAsiaTheme="minorEastAsia" w:cstheme="minorEastAsia"/>
                <w:color w:val="auto"/>
                <w:szCs w:val="24"/>
                <w:highlight w:val="none"/>
              </w:rPr>
              <w:t>章“工程量清单”给出的范围及数量，已标价工程清单内容须经有资格的工程造价专业人员规定地方签字并加盖执业专用章。</w:t>
            </w:r>
          </w:p>
        </w:tc>
      </w:tr>
      <w:tr w14:paraId="0AF1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Merge w:val="continue"/>
            <w:vAlign w:val="center"/>
          </w:tcPr>
          <w:p w14:paraId="32D9238B">
            <w:pPr>
              <w:jc w:val="center"/>
              <w:rPr>
                <w:rFonts w:hint="eastAsia" w:asciiTheme="minorEastAsia" w:hAnsiTheme="minorEastAsia" w:eastAsiaTheme="minorEastAsia" w:cstheme="minorEastAsia"/>
                <w:color w:val="auto"/>
                <w:szCs w:val="24"/>
                <w:highlight w:val="none"/>
              </w:rPr>
            </w:pPr>
          </w:p>
        </w:tc>
        <w:tc>
          <w:tcPr>
            <w:tcW w:w="1888" w:type="dxa"/>
            <w:vAlign w:val="center"/>
          </w:tcPr>
          <w:p w14:paraId="178A05B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招标控制价</w:t>
            </w:r>
          </w:p>
        </w:tc>
        <w:tc>
          <w:tcPr>
            <w:tcW w:w="5577" w:type="dxa"/>
            <w:vAlign w:val="center"/>
          </w:tcPr>
          <w:p w14:paraId="1A1458FF">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磋商响应人的投标总价不得高于招标控制价，本项目招标控制价为（人民币）：</w:t>
            </w:r>
          </w:p>
          <w:p w14:paraId="52004E59">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小写：770771.19</w:t>
            </w:r>
            <w:r>
              <w:rPr>
                <w:rFonts w:hint="eastAsia" w:asciiTheme="minorEastAsia" w:hAnsiTheme="minorEastAsia" w:eastAsiaTheme="minorEastAsia" w:cstheme="minorEastAsia"/>
                <w:color w:val="auto"/>
                <w:szCs w:val="24"/>
                <w:highlight w:val="none"/>
                <w:lang w:val="en-US" w:eastAsia="zh-CN"/>
              </w:rPr>
              <w:t>元</w:t>
            </w:r>
            <w:r>
              <w:rPr>
                <w:rFonts w:hint="eastAsia" w:asciiTheme="minorEastAsia" w:hAnsiTheme="minorEastAsia" w:eastAsiaTheme="minorEastAsia" w:cstheme="minorEastAsia"/>
                <w:color w:val="auto"/>
                <w:szCs w:val="24"/>
                <w:highlight w:val="none"/>
              </w:rPr>
              <w:t>；</w:t>
            </w:r>
          </w:p>
          <w:p w14:paraId="2AA49EB5">
            <w:pPr>
              <w:spacing w:line="372" w:lineRule="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大写：</w:t>
            </w:r>
            <w:r>
              <w:rPr>
                <w:rFonts w:hint="eastAsia" w:asciiTheme="minorEastAsia" w:hAnsiTheme="minorEastAsia" w:eastAsiaTheme="minorEastAsia" w:cstheme="minorEastAsia"/>
                <w:color w:val="auto"/>
                <w:szCs w:val="24"/>
                <w:highlight w:val="none"/>
                <w:lang w:val="en-US" w:eastAsia="zh-CN"/>
              </w:rPr>
              <w:t>柒拾柒万零柒佰柒拾壹元壹角玖分</w:t>
            </w:r>
          </w:p>
        </w:tc>
      </w:tr>
      <w:tr w14:paraId="098B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Align w:val="center"/>
          </w:tcPr>
          <w:p w14:paraId="0AE84D99">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序号</w:t>
            </w:r>
          </w:p>
        </w:tc>
        <w:tc>
          <w:tcPr>
            <w:tcW w:w="1888" w:type="dxa"/>
            <w:vAlign w:val="center"/>
          </w:tcPr>
          <w:p w14:paraId="72D4F2D6">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条款内容</w:t>
            </w:r>
          </w:p>
        </w:tc>
        <w:tc>
          <w:tcPr>
            <w:tcW w:w="5577" w:type="dxa"/>
            <w:vAlign w:val="center"/>
          </w:tcPr>
          <w:p w14:paraId="7DEE5E3A">
            <w:pP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编列内容</w:t>
            </w:r>
          </w:p>
        </w:tc>
      </w:tr>
      <w:tr w14:paraId="1985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00" w:type="dxa"/>
            <w:gridSpan w:val="2"/>
            <w:vAlign w:val="center"/>
          </w:tcPr>
          <w:p w14:paraId="7433A37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1</w:t>
            </w:r>
          </w:p>
        </w:tc>
        <w:tc>
          <w:tcPr>
            <w:tcW w:w="1888" w:type="dxa"/>
            <w:vAlign w:val="center"/>
          </w:tcPr>
          <w:p w14:paraId="00EC413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分值构成</w:t>
            </w:r>
          </w:p>
          <w:p w14:paraId="1A4A863F">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（总分100分）</w:t>
            </w:r>
          </w:p>
        </w:tc>
        <w:tc>
          <w:tcPr>
            <w:tcW w:w="5577" w:type="dxa"/>
            <w:vAlign w:val="center"/>
          </w:tcPr>
          <w:p w14:paraId="0F7FB48F">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w:t>
            </w:r>
            <w:r>
              <w:rPr>
                <w:rFonts w:hint="eastAsia" w:asciiTheme="minorEastAsia" w:hAnsiTheme="minorEastAsia" w:eastAsiaTheme="minorEastAsia" w:cstheme="minorEastAsia"/>
                <w:color w:val="auto"/>
                <w:szCs w:val="24"/>
                <w:highlight w:val="none"/>
                <w:lang w:val="en-US" w:eastAsia="zh-CN"/>
              </w:rPr>
              <w:t>50</w:t>
            </w:r>
            <w:r>
              <w:rPr>
                <w:rFonts w:hint="eastAsia" w:asciiTheme="minorEastAsia" w:hAnsiTheme="minorEastAsia" w:eastAsiaTheme="minorEastAsia" w:cstheme="minorEastAsia"/>
                <w:color w:val="auto"/>
                <w:szCs w:val="24"/>
                <w:highlight w:val="none"/>
              </w:rPr>
              <w:t>分</w:t>
            </w:r>
          </w:p>
          <w:p w14:paraId="0B7603CB">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项目管理机构：</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分</w:t>
            </w:r>
          </w:p>
          <w:p w14:paraId="21781D38">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投标报价：</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0分</w:t>
            </w:r>
          </w:p>
          <w:p w14:paraId="3D30D6E2">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其他评分因素：</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分</w:t>
            </w:r>
          </w:p>
        </w:tc>
      </w:tr>
      <w:tr w14:paraId="10AA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vAlign w:val="center"/>
          </w:tcPr>
          <w:p w14:paraId="5DD0FCE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2</w:t>
            </w:r>
          </w:p>
        </w:tc>
        <w:tc>
          <w:tcPr>
            <w:tcW w:w="1888" w:type="dxa"/>
            <w:vAlign w:val="center"/>
          </w:tcPr>
          <w:p w14:paraId="4B5BC8D3">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w:t>
            </w:r>
          </w:p>
          <w:p w14:paraId="6CB211E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(30分)</w:t>
            </w:r>
          </w:p>
        </w:tc>
        <w:tc>
          <w:tcPr>
            <w:tcW w:w="5577" w:type="dxa"/>
            <w:vAlign w:val="center"/>
          </w:tcPr>
          <w:p w14:paraId="7F5BE613">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在所有的有效报价中，以最低投标报价为基准价，其价格分为满分。其他投标供应商报价分统一按下列公式计算得分：</w:t>
            </w:r>
          </w:p>
          <w:p w14:paraId="65BC5323">
            <w:pPr>
              <w:autoSpaceDE w:val="0"/>
              <w:autoSpaceDN w:val="0"/>
              <w:spacing w:line="360" w:lineRule="auto"/>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投标报价得分=(评标基准价／投标报价)×价格权值（</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0%）×100（四舍五入后保留小数点后两位）</w:t>
            </w:r>
          </w:p>
          <w:p w14:paraId="226FAABC">
            <w:pPr>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r>
              <w:rPr>
                <w:rFonts w:hint="eastAsia" w:asciiTheme="minorEastAsia" w:hAnsiTheme="minorEastAsia" w:eastAsiaTheme="minorEastAsia" w:cstheme="minorEastAsia"/>
                <w:color w:val="auto"/>
                <w:kern w:val="0"/>
                <w:sz w:val="24"/>
                <w:highlight w:val="none"/>
                <w:lang w:val="zh-CN"/>
              </w:rPr>
              <w:t>1、根据《政府采购促进中小企业发展管理办法》的相关规定</w:t>
            </w:r>
            <w:r>
              <w:rPr>
                <w:rFonts w:hint="eastAsia" w:asciiTheme="minorEastAsia" w:hAnsiTheme="minorEastAsia" w:eastAsiaTheme="minorEastAsia" w:cstheme="minorEastAsia"/>
                <w:color w:val="auto"/>
                <w:kern w:val="0"/>
                <w:sz w:val="24"/>
                <w:highlight w:val="none"/>
              </w:rPr>
              <w:t>对小型和微型企业产品的价格给予</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％的扣除，用扣除后的价格参与评审；</w:t>
            </w:r>
          </w:p>
          <w:p w14:paraId="49E602EF">
            <w:pPr>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2、残疾人福利性单位属于小型、微型企业的，不重复享受政策。</w:t>
            </w:r>
          </w:p>
          <w:p w14:paraId="7571091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highlight w:val="none"/>
              </w:rPr>
              <w:t>3、根据《关于促进残疾人就业政府采购政策的通知》（财库【2017】141号），残疾人福利性单位视同小型、微型企业。</w:t>
            </w:r>
          </w:p>
        </w:tc>
      </w:tr>
      <w:tr w14:paraId="50BA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00" w:type="dxa"/>
            <w:gridSpan w:val="2"/>
            <w:vAlign w:val="center"/>
          </w:tcPr>
          <w:p w14:paraId="34694CA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1</w:t>
            </w:r>
          </w:p>
        </w:tc>
        <w:tc>
          <w:tcPr>
            <w:tcW w:w="1888" w:type="dxa"/>
            <w:vAlign w:val="center"/>
          </w:tcPr>
          <w:p w14:paraId="74FBE5E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分值构成</w:t>
            </w:r>
          </w:p>
          <w:p w14:paraId="3019294F">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（总分100分）</w:t>
            </w:r>
          </w:p>
        </w:tc>
        <w:tc>
          <w:tcPr>
            <w:tcW w:w="5577" w:type="dxa"/>
            <w:vAlign w:val="center"/>
          </w:tcPr>
          <w:p w14:paraId="2809B8AA">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w:t>
            </w:r>
            <w:r>
              <w:rPr>
                <w:rFonts w:hint="eastAsia" w:asciiTheme="minorEastAsia" w:hAnsiTheme="minorEastAsia" w:eastAsiaTheme="minorEastAsia" w:cstheme="minorEastAsia"/>
                <w:color w:val="auto"/>
                <w:szCs w:val="24"/>
                <w:highlight w:val="none"/>
                <w:lang w:val="en-US" w:eastAsia="zh-CN"/>
              </w:rPr>
              <w:t>50</w:t>
            </w:r>
            <w:r>
              <w:rPr>
                <w:rFonts w:hint="eastAsia" w:asciiTheme="minorEastAsia" w:hAnsiTheme="minorEastAsia" w:eastAsiaTheme="minorEastAsia" w:cstheme="minorEastAsia"/>
                <w:color w:val="auto"/>
                <w:szCs w:val="24"/>
                <w:highlight w:val="none"/>
              </w:rPr>
              <w:t>分</w:t>
            </w:r>
          </w:p>
          <w:p w14:paraId="647A0CB9">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项目管理机构：</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分</w:t>
            </w:r>
          </w:p>
          <w:p w14:paraId="62D494E6">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投标报价：</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0分</w:t>
            </w:r>
          </w:p>
          <w:p w14:paraId="2F85B211">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其他评分因素：</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分</w:t>
            </w:r>
          </w:p>
        </w:tc>
      </w:tr>
      <w:tr w14:paraId="7E72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vAlign w:val="center"/>
          </w:tcPr>
          <w:p w14:paraId="14307A9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2</w:t>
            </w:r>
          </w:p>
        </w:tc>
        <w:tc>
          <w:tcPr>
            <w:tcW w:w="1888" w:type="dxa"/>
            <w:vAlign w:val="center"/>
          </w:tcPr>
          <w:p w14:paraId="0C7088D0">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w:t>
            </w:r>
          </w:p>
          <w:p w14:paraId="0133A9F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(30分)</w:t>
            </w:r>
          </w:p>
        </w:tc>
        <w:tc>
          <w:tcPr>
            <w:tcW w:w="5577" w:type="dxa"/>
            <w:vAlign w:val="center"/>
          </w:tcPr>
          <w:p w14:paraId="4210224C">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在所有的有效报价中，以最低投标报价为基准价，其价格分为满分。其他投标供应商报价分统一按下列公式计算得分：</w:t>
            </w:r>
          </w:p>
          <w:p w14:paraId="468E0BF6">
            <w:pPr>
              <w:autoSpaceDE w:val="0"/>
              <w:autoSpaceDN w:val="0"/>
              <w:spacing w:line="360" w:lineRule="auto"/>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投标报价得分=(评标基准价／投标报价)×价格权值（</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0%）×100（四舍五入后保留小数点后两位）</w:t>
            </w:r>
          </w:p>
          <w:p w14:paraId="72B5D8F6">
            <w:pPr>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r>
              <w:rPr>
                <w:rFonts w:hint="eastAsia" w:asciiTheme="minorEastAsia" w:hAnsiTheme="minorEastAsia" w:eastAsiaTheme="minorEastAsia" w:cstheme="minorEastAsia"/>
                <w:color w:val="auto"/>
                <w:kern w:val="0"/>
                <w:sz w:val="24"/>
                <w:highlight w:val="none"/>
                <w:lang w:val="zh-CN"/>
              </w:rPr>
              <w:t>1、根据《政府采购促进中小企业发展管理办法》的相关规定</w:t>
            </w:r>
            <w:r>
              <w:rPr>
                <w:rFonts w:hint="eastAsia" w:asciiTheme="minorEastAsia" w:hAnsiTheme="minorEastAsia" w:eastAsiaTheme="minorEastAsia" w:cstheme="minorEastAsia"/>
                <w:color w:val="auto"/>
                <w:kern w:val="0"/>
                <w:sz w:val="24"/>
                <w:highlight w:val="none"/>
              </w:rPr>
              <w:t>对小型和微型企业产品的价格给予</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％的扣除，用扣除后的价格参与评审；</w:t>
            </w:r>
          </w:p>
          <w:p w14:paraId="3E554C9B">
            <w:pPr>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2、残疾人福利性单位属于小型、微型企业的，不重复享受政策。</w:t>
            </w:r>
          </w:p>
          <w:p w14:paraId="4EF282C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highlight w:val="none"/>
              </w:rPr>
              <w:t>3、根据《关于促进残疾人就业政府采购政策的通知》（财库【2017】141号），残疾人福利性单位视同小型、微型企业。</w:t>
            </w:r>
          </w:p>
        </w:tc>
      </w:tr>
      <w:tr w14:paraId="0EF6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vAlign w:val="center"/>
          </w:tcPr>
          <w:p w14:paraId="7C29DA8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序号</w:t>
            </w:r>
          </w:p>
        </w:tc>
        <w:tc>
          <w:tcPr>
            <w:tcW w:w="1888" w:type="dxa"/>
            <w:vAlign w:val="center"/>
          </w:tcPr>
          <w:p w14:paraId="6D6E91D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评分因素</w:t>
            </w:r>
          </w:p>
        </w:tc>
        <w:tc>
          <w:tcPr>
            <w:tcW w:w="5577" w:type="dxa"/>
            <w:vAlign w:val="center"/>
          </w:tcPr>
          <w:p w14:paraId="0218C59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评分标准</w:t>
            </w:r>
          </w:p>
        </w:tc>
      </w:tr>
      <w:tr w14:paraId="75CB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restart"/>
            <w:vAlign w:val="center"/>
          </w:tcPr>
          <w:p w14:paraId="37F7DC0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198A5EB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5D5796D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672B56A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78669AE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47C00A4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5B693E1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56FDA68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1AAA1A4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4767BF0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3C0F43C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F33BB7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20A57E9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68E09EA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67D4E53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Cs w:val="24"/>
                <w:highlight w:val="none"/>
                <w:lang w:val="en-US" w:eastAsia="zh-CN"/>
              </w:rPr>
              <w:t>3</w:t>
            </w:r>
          </w:p>
        </w:tc>
        <w:tc>
          <w:tcPr>
            <w:tcW w:w="1259" w:type="dxa"/>
            <w:vMerge w:val="restart"/>
            <w:vAlign w:val="center"/>
          </w:tcPr>
          <w:p w14:paraId="1C714B8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8ACA08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0DFF234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75F1B31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517B4F48">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Cs w:val="24"/>
                <w:highlight w:val="none"/>
              </w:rPr>
            </w:pPr>
          </w:p>
          <w:p w14:paraId="1AEA0A7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1D49605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施工组织设计评分标准</w:t>
            </w:r>
          </w:p>
          <w:p w14:paraId="32BEA6F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7CEA51B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50</w:t>
            </w:r>
            <w:r>
              <w:rPr>
                <w:rFonts w:hint="eastAsia" w:asciiTheme="minorEastAsia" w:hAnsiTheme="minorEastAsia" w:eastAsiaTheme="minorEastAsia" w:cstheme="minorEastAsia"/>
                <w:color w:val="auto"/>
                <w:szCs w:val="24"/>
                <w:highlight w:val="none"/>
              </w:rPr>
              <w:t>分）</w:t>
            </w:r>
          </w:p>
        </w:tc>
        <w:tc>
          <w:tcPr>
            <w:tcW w:w="1888" w:type="dxa"/>
            <w:vAlign w:val="center"/>
          </w:tcPr>
          <w:p w14:paraId="61CA7BA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14:paraId="48351108">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施工方案与</w:t>
            </w:r>
          </w:p>
          <w:p w14:paraId="039727F9">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技术措施</w:t>
            </w:r>
          </w:p>
          <w:p w14:paraId="7C56944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r>
              <w:rPr>
                <w:rFonts w:hint="eastAsia" w:asciiTheme="minorEastAsia" w:hAnsiTheme="minorEastAsia" w:eastAsiaTheme="minorEastAsia" w:cstheme="minorEastAsia"/>
                <w:color w:val="auto"/>
                <w:szCs w:val="24"/>
                <w:highlight w:val="none"/>
              </w:rPr>
              <w:t>）</w:t>
            </w:r>
          </w:p>
        </w:tc>
        <w:tc>
          <w:tcPr>
            <w:tcW w:w="5577" w:type="dxa"/>
            <w:vAlign w:val="center"/>
          </w:tcPr>
          <w:p w14:paraId="49525DDA">
            <w:pPr>
              <w:keepNext w:val="0"/>
              <w:keepLines w:val="0"/>
              <w:pageBreakBefore w:val="0"/>
              <w:widowControl/>
              <w:kinsoku/>
              <w:wordWrap/>
              <w:overflowPunct/>
              <w:topLinePunct w:val="0"/>
              <w:autoSpaceDE/>
              <w:autoSpaceDN/>
              <w:bidi w:val="0"/>
              <w:adjustRightInd w:val="0"/>
              <w:snapToGrid w:val="0"/>
              <w:textAlignment w:val="auto"/>
              <w:rPr>
                <w:color w:val="auto"/>
                <w:highlight w:val="none"/>
              </w:rPr>
            </w:pPr>
            <w:r>
              <w:rPr>
                <w:color w:val="auto"/>
                <w:highlight w:val="none"/>
              </w:rPr>
              <w:t>施工部署</w:t>
            </w:r>
            <w:r>
              <w:rPr>
                <w:rFonts w:hint="eastAsia"/>
                <w:color w:val="auto"/>
                <w:highlight w:val="none"/>
                <w:lang w:eastAsia="zh-CN"/>
              </w:rPr>
              <w:t>、</w:t>
            </w:r>
            <w:r>
              <w:rPr>
                <w:color w:val="auto"/>
                <w:highlight w:val="none"/>
              </w:rPr>
              <w:t>施工顺序及方案</w:t>
            </w:r>
            <w:r>
              <w:rPr>
                <w:rFonts w:hint="eastAsia"/>
                <w:color w:val="auto"/>
                <w:highlight w:val="none"/>
                <w:lang w:eastAsia="zh-CN"/>
              </w:rPr>
              <w:t>全面详细</w:t>
            </w:r>
            <w:r>
              <w:rPr>
                <w:rFonts w:hint="eastAsia"/>
                <w:color w:val="auto"/>
                <w:highlight w:val="none"/>
              </w:rPr>
              <w:t>、任务清晰</w:t>
            </w:r>
            <w:r>
              <w:rPr>
                <w:rFonts w:hint="eastAsia"/>
                <w:color w:val="auto"/>
                <w:highlight w:val="none"/>
                <w:lang w:eastAsia="zh-CN"/>
              </w:rPr>
              <w:t>、</w:t>
            </w:r>
            <w:r>
              <w:rPr>
                <w:rFonts w:hint="eastAsia"/>
                <w:color w:val="auto"/>
                <w:highlight w:val="none"/>
              </w:rPr>
              <w:t>内容完整</w:t>
            </w:r>
            <w:r>
              <w:rPr>
                <w:color w:val="auto"/>
                <w:highlight w:val="none"/>
              </w:rPr>
              <w:t>、针对性强；各项管理目标明确，技术措施</w:t>
            </w:r>
            <w:r>
              <w:rPr>
                <w:rFonts w:hint="eastAsia"/>
                <w:color w:val="auto"/>
                <w:highlight w:val="none"/>
                <w:lang w:eastAsia="zh-CN"/>
              </w:rPr>
              <w:t>完全</w:t>
            </w:r>
            <w:r>
              <w:rPr>
                <w:color w:val="auto"/>
                <w:highlight w:val="none"/>
              </w:rPr>
              <w:t>满足工期、质量、安全生产及文明施工要求</w:t>
            </w:r>
            <w:r>
              <w:rPr>
                <w:rFonts w:hint="eastAsia"/>
                <w:color w:val="auto"/>
                <w:highlight w:val="none"/>
                <w:lang w:eastAsia="zh-CN"/>
              </w:rPr>
              <w:t>的，</w:t>
            </w:r>
            <w:r>
              <w:rPr>
                <w:color w:val="auto"/>
                <w:highlight w:val="none"/>
              </w:rPr>
              <w:t>得</w:t>
            </w:r>
            <w:r>
              <w:rPr>
                <w:rFonts w:hint="eastAsia"/>
                <w:color w:val="auto"/>
                <w:highlight w:val="none"/>
                <w:lang w:val="en-US" w:eastAsia="zh-CN"/>
              </w:rPr>
              <w:t>7</w:t>
            </w:r>
            <w:r>
              <w:rPr>
                <w:color w:val="auto"/>
                <w:highlight w:val="none"/>
              </w:rPr>
              <w:t>分；</w:t>
            </w:r>
          </w:p>
          <w:p w14:paraId="369A7106">
            <w:pPr>
              <w:pStyle w:val="2"/>
              <w:keepNext w:val="0"/>
              <w:keepLines w:val="0"/>
              <w:pageBreakBefore w:val="0"/>
              <w:widowControl/>
              <w:kinsoku/>
              <w:wordWrap/>
              <w:overflowPunct/>
              <w:topLinePunct w:val="0"/>
              <w:autoSpaceDE/>
              <w:autoSpaceDN/>
              <w:bidi w:val="0"/>
              <w:adjustRightInd w:val="0"/>
              <w:snapToGrid w:val="0"/>
              <w:spacing w:before="0" w:after="0"/>
              <w:textAlignment w:val="auto"/>
              <w:rPr>
                <w:highlight w:val="none"/>
              </w:rPr>
            </w:pPr>
            <w:bookmarkStart w:id="529" w:name="_Toc30993"/>
            <w:r>
              <w:rPr>
                <w:rFonts w:hint="eastAsia" w:ascii="Arial" w:hAnsi="Arial" w:eastAsia="宋体" w:cstheme="minorBidi"/>
                <w:smallCaps w:val="0"/>
                <w:color w:val="auto"/>
                <w:spacing w:val="0"/>
                <w:kern w:val="0"/>
                <w:sz w:val="24"/>
                <w:szCs w:val="22"/>
                <w:highlight w:val="none"/>
                <w:lang w:val="en-US" w:eastAsia="zh-CN" w:bidi="ar-SA"/>
              </w:rPr>
              <w:t>施工部署、施工顺序及方案有细微偏差，理解与分析</w:t>
            </w:r>
            <w:r>
              <w:rPr>
                <w:rFonts w:hint="eastAsia" w:ascii="Arial" w:hAnsi="Arial" w:cstheme="minorBidi"/>
                <w:smallCaps w:val="0"/>
                <w:color w:val="auto"/>
                <w:spacing w:val="0"/>
                <w:kern w:val="0"/>
                <w:sz w:val="24"/>
                <w:szCs w:val="22"/>
                <w:highlight w:val="none"/>
                <w:lang w:val="en-US" w:eastAsia="zh-CN" w:bidi="ar-SA"/>
              </w:rPr>
              <w:t>基本到位</w:t>
            </w:r>
            <w:r>
              <w:rPr>
                <w:rFonts w:hint="eastAsia" w:ascii="Arial" w:hAnsi="Arial" w:eastAsia="宋体" w:cstheme="minorBidi"/>
                <w:smallCaps w:val="0"/>
                <w:color w:val="auto"/>
                <w:spacing w:val="0"/>
                <w:kern w:val="0"/>
                <w:sz w:val="24"/>
                <w:szCs w:val="22"/>
                <w:highlight w:val="none"/>
                <w:lang w:val="en-US" w:eastAsia="zh-CN" w:bidi="ar-SA"/>
              </w:rPr>
              <w:t>；各项管理目标简单，技术措施基本能满足工期、质量、安全生产及文明施工要求的，得</w:t>
            </w:r>
            <w:r>
              <w:rPr>
                <w:rFonts w:hint="eastAsia" w:ascii="Arial" w:hAnsi="Arial" w:cstheme="minorBidi"/>
                <w:smallCaps w:val="0"/>
                <w:color w:val="auto"/>
                <w:spacing w:val="0"/>
                <w:kern w:val="0"/>
                <w:sz w:val="24"/>
                <w:szCs w:val="22"/>
                <w:highlight w:val="none"/>
                <w:lang w:val="en-US" w:eastAsia="zh-CN" w:bidi="ar-SA"/>
              </w:rPr>
              <w:t>5</w:t>
            </w:r>
            <w:r>
              <w:rPr>
                <w:rFonts w:hint="eastAsia" w:ascii="Arial" w:hAnsi="Arial" w:eastAsia="宋体" w:cstheme="minorBidi"/>
                <w:smallCaps w:val="0"/>
                <w:color w:val="auto"/>
                <w:spacing w:val="0"/>
                <w:kern w:val="0"/>
                <w:sz w:val="24"/>
                <w:szCs w:val="22"/>
                <w:highlight w:val="none"/>
                <w:lang w:val="en-US" w:eastAsia="zh-CN" w:bidi="ar-SA"/>
              </w:rPr>
              <w:t>分；</w:t>
            </w:r>
            <w:bookmarkEnd w:id="529"/>
          </w:p>
          <w:p w14:paraId="3A34C0D0">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highlight w:val="none"/>
                <w:lang w:eastAsia="zh-CN"/>
              </w:rPr>
            </w:pPr>
            <w:r>
              <w:rPr>
                <w:color w:val="auto"/>
                <w:highlight w:val="none"/>
              </w:rPr>
              <w:t>施工部署</w:t>
            </w:r>
            <w:r>
              <w:rPr>
                <w:rFonts w:hint="eastAsia"/>
                <w:color w:val="auto"/>
                <w:highlight w:val="none"/>
                <w:lang w:eastAsia="zh-CN"/>
              </w:rPr>
              <w:t>、</w:t>
            </w:r>
            <w:r>
              <w:rPr>
                <w:color w:val="auto"/>
                <w:highlight w:val="none"/>
              </w:rPr>
              <w:t>施工顺序及方案</w:t>
            </w:r>
            <w:r>
              <w:rPr>
                <w:rFonts w:hint="eastAsia"/>
                <w:color w:val="auto"/>
                <w:highlight w:val="none"/>
              </w:rPr>
              <w:t>有偏差，理解与分析不到位</w:t>
            </w:r>
            <w:r>
              <w:rPr>
                <w:color w:val="auto"/>
                <w:highlight w:val="none"/>
              </w:rPr>
              <w:t>；各项管理目标</w:t>
            </w:r>
            <w:r>
              <w:rPr>
                <w:rFonts w:hint="eastAsia"/>
                <w:color w:val="auto"/>
                <w:highlight w:val="none"/>
                <w:lang w:eastAsia="zh-CN"/>
              </w:rPr>
              <w:t>简单粗略</w:t>
            </w:r>
            <w:r>
              <w:rPr>
                <w:color w:val="auto"/>
                <w:highlight w:val="none"/>
              </w:rPr>
              <w:t>，技术措施</w:t>
            </w:r>
            <w:r>
              <w:rPr>
                <w:rFonts w:hint="eastAsia"/>
                <w:color w:val="auto"/>
                <w:highlight w:val="none"/>
                <w:lang w:eastAsia="zh-CN"/>
              </w:rPr>
              <w:t>基本能</w:t>
            </w:r>
            <w:r>
              <w:rPr>
                <w:color w:val="auto"/>
                <w:highlight w:val="none"/>
              </w:rPr>
              <w:t>满足工期、质量、安全生产及文明施工要求的</w:t>
            </w:r>
            <w:r>
              <w:rPr>
                <w:rFonts w:hint="eastAsia"/>
                <w:color w:val="auto"/>
                <w:highlight w:val="none"/>
                <w:lang w:eastAsia="zh-CN"/>
              </w:rPr>
              <w:t>，</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lang w:eastAsia="zh-CN"/>
              </w:rPr>
              <w:t>；</w:t>
            </w:r>
          </w:p>
          <w:p w14:paraId="48DA48AE">
            <w:pPr>
              <w:keepNext w:val="0"/>
              <w:keepLines w:val="0"/>
              <w:pageBreakBefore w:val="0"/>
              <w:widowControl/>
              <w:kinsoku/>
              <w:wordWrap/>
              <w:overflowPunct/>
              <w:topLinePunct w:val="0"/>
              <w:autoSpaceDE/>
              <w:autoSpaceDN/>
              <w:bidi w:val="0"/>
              <w:adjustRightInd w:val="0"/>
              <w:snapToGrid w:val="0"/>
              <w:jc w:val="both"/>
              <w:textAlignment w:val="auto"/>
              <w:rPr>
                <w:color w:val="auto"/>
                <w:highlight w:val="none"/>
              </w:rPr>
            </w:pPr>
            <w:r>
              <w:rPr>
                <w:color w:val="auto"/>
                <w:highlight w:val="none"/>
              </w:rPr>
              <w:t>施工部署</w:t>
            </w:r>
            <w:r>
              <w:rPr>
                <w:rFonts w:hint="eastAsia"/>
                <w:color w:val="auto"/>
                <w:highlight w:val="none"/>
                <w:lang w:eastAsia="zh-CN"/>
              </w:rPr>
              <w:t>、</w:t>
            </w:r>
            <w:r>
              <w:rPr>
                <w:color w:val="auto"/>
                <w:highlight w:val="none"/>
              </w:rPr>
              <w:t>施工顺序及方案</w:t>
            </w:r>
            <w:r>
              <w:rPr>
                <w:rFonts w:hint="eastAsia"/>
                <w:color w:val="auto"/>
                <w:highlight w:val="none"/>
                <w:lang w:eastAsia="zh-CN"/>
              </w:rPr>
              <w:t>未贴合实际</w:t>
            </w:r>
            <w:r>
              <w:rPr>
                <w:color w:val="auto"/>
                <w:highlight w:val="none"/>
              </w:rPr>
              <w:t>、</w:t>
            </w:r>
            <w:r>
              <w:rPr>
                <w:rFonts w:hint="eastAsia"/>
                <w:color w:val="auto"/>
                <w:highlight w:val="none"/>
                <w:lang w:eastAsia="zh-CN"/>
              </w:rPr>
              <w:t>无</w:t>
            </w:r>
            <w:r>
              <w:rPr>
                <w:color w:val="auto"/>
                <w:highlight w:val="none"/>
              </w:rPr>
              <w:t>针对</w:t>
            </w:r>
            <w:r>
              <w:rPr>
                <w:rFonts w:hint="eastAsia"/>
                <w:color w:val="auto"/>
                <w:highlight w:val="none"/>
                <w:lang w:eastAsia="zh-CN"/>
              </w:rPr>
              <w:t>性</w:t>
            </w:r>
            <w:r>
              <w:rPr>
                <w:color w:val="auto"/>
                <w:highlight w:val="none"/>
              </w:rPr>
              <w:t>；各项管理目标</w:t>
            </w:r>
            <w:r>
              <w:rPr>
                <w:rFonts w:hint="eastAsia"/>
                <w:color w:val="auto"/>
                <w:highlight w:val="none"/>
                <w:lang w:eastAsia="zh-CN"/>
              </w:rPr>
              <w:t>不</w:t>
            </w:r>
            <w:r>
              <w:rPr>
                <w:color w:val="auto"/>
                <w:highlight w:val="none"/>
              </w:rPr>
              <w:t>明确，技术措施</w:t>
            </w:r>
            <w:r>
              <w:rPr>
                <w:rFonts w:hint="eastAsia"/>
                <w:color w:val="auto"/>
                <w:highlight w:val="none"/>
                <w:lang w:eastAsia="zh-CN"/>
              </w:rPr>
              <w:t>只能最低限度满足</w:t>
            </w:r>
            <w:r>
              <w:rPr>
                <w:color w:val="auto"/>
                <w:highlight w:val="none"/>
              </w:rPr>
              <w:t>工期、质量、安全生产及文明施工要求</w:t>
            </w:r>
            <w:r>
              <w:rPr>
                <w:rFonts w:hint="eastAsia"/>
                <w:color w:val="auto"/>
                <w:highlight w:val="none"/>
                <w:lang w:eastAsia="zh-CN"/>
              </w:rPr>
              <w:t>或者有重大缺失的，</w:t>
            </w:r>
            <w:r>
              <w:rPr>
                <w:color w:val="auto"/>
                <w:highlight w:val="none"/>
              </w:rPr>
              <w:t>得</w:t>
            </w:r>
            <w:r>
              <w:rPr>
                <w:rFonts w:hint="eastAsia"/>
                <w:color w:val="auto"/>
                <w:highlight w:val="none"/>
                <w:lang w:val="en-US" w:eastAsia="zh-CN"/>
              </w:rPr>
              <w:t>1</w:t>
            </w:r>
            <w:r>
              <w:rPr>
                <w:color w:val="auto"/>
                <w:highlight w:val="none"/>
              </w:rPr>
              <w:t>分。</w:t>
            </w:r>
          </w:p>
          <w:p w14:paraId="3505B276">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hint="eastAsia" w:ascii="Arial" w:hAnsi="Arial" w:eastAsia="宋体" w:cstheme="minorBidi"/>
                <w:b w:val="0"/>
                <w:color w:val="auto"/>
                <w:sz w:val="24"/>
                <w:szCs w:val="22"/>
                <w:highlight w:val="none"/>
                <w:lang w:val="en-US" w:eastAsia="zh-CN" w:bidi="ar-SA"/>
              </w:rPr>
              <w:t>投标人未提供方案或理解分析出现</w:t>
            </w:r>
            <w:r>
              <w:rPr>
                <w:rFonts w:hint="eastAsia" w:eastAsia="宋体" w:cstheme="minorBidi"/>
                <w:b w:val="0"/>
                <w:color w:val="auto"/>
                <w:sz w:val="24"/>
                <w:szCs w:val="22"/>
                <w:highlight w:val="none"/>
                <w:lang w:val="en-US" w:eastAsia="zh-CN" w:bidi="ar-SA"/>
              </w:rPr>
              <w:t>严重</w:t>
            </w:r>
            <w:r>
              <w:rPr>
                <w:rFonts w:hint="eastAsia" w:ascii="Arial" w:hAnsi="Arial" w:eastAsia="宋体" w:cstheme="minorBidi"/>
                <w:b w:val="0"/>
                <w:color w:val="auto"/>
                <w:sz w:val="24"/>
                <w:szCs w:val="22"/>
                <w:highlight w:val="none"/>
                <w:lang w:val="en-US" w:eastAsia="zh-CN" w:bidi="ar-SA"/>
              </w:rPr>
              <w:t>偏离不能满足基本建设要求的</w:t>
            </w:r>
            <w:r>
              <w:rPr>
                <w:rFonts w:hint="eastAsia" w:cstheme="minorBidi"/>
                <w:b w:val="0"/>
                <w:color w:val="auto"/>
                <w:sz w:val="24"/>
                <w:szCs w:val="22"/>
                <w:highlight w:val="none"/>
                <w:lang w:val="en-US" w:eastAsia="zh-CN" w:bidi="ar-SA"/>
              </w:rPr>
              <w:t>，</w:t>
            </w:r>
            <w:r>
              <w:rPr>
                <w:rFonts w:hint="eastAsia" w:ascii="Arial" w:hAnsi="Arial" w:eastAsia="宋体" w:cstheme="minorBidi"/>
                <w:b w:val="0"/>
                <w:color w:val="auto"/>
                <w:sz w:val="24"/>
                <w:szCs w:val="22"/>
                <w:highlight w:val="none"/>
                <w:lang w:val="en-US" w:eastAsia="zh-CN" w:bidi="ar-SA"/>
              </w:rPr>
              <w:t>得</w:t>
            </w:r>
            <w:r>
              <w:rPr>
                <w:rFonts w:hint="eastAsia" w:cstheme="minorBidi"/>
                <w:b w:val="0"/>
                <w:color w:val="auto"/>
                <w:sz w:val="24"/>
                <w:szCs w:val="22"/>
                <w:highlight w:val="none"/>
                <w:lang w:val="en-US" w:eastAsia="zh-CN" w:bidi="ar-SA"/>
              </w:rPr>
              <w:t>0</w:t>
            </w:r>
            <w:r>
              <w:rPr>
                <w:rFonts w:hint="eastAsia" w:ascii="Arial" w:hAnsi="Arial" w:eastAsia="宋体" w:cstheme="minorBidi"/>
                <w:b w:val="0"/>
                <w:color w:val="auto"/>
                <w:sz w:val="24"/>
                <w:szCs w:val="22"/>
                <w:highlight w:val="none"/>
                <w:lang w:val="en-US" w:eastAsia="zh-CN" w:bidi="ar-SA"/>
              </w:rPr>
              <w:t>分。</w:t>
            </w:r>
          </w:p>
        </w:tc>
      </w:tr>
      <w:tr w14:paraId="4780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14:paraId="01732829">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14:paraId="1063C1F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highlight w:val="none"/>
              </w:rPr>
            </w:pPr>
          </w:p>
        </w:tc>
        <w:tc>
          <w:tcPr>
            <w:tcW w:w="1888" w:type="dxa"/>
            <w:vAlign w:val="center"/>
          </w:tcPr>
          <w:p w14:paraId="20A45CCA">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质量管理体系</w:t>
            </w:r>
          </w:p>
          <w:p w14:paraId="52A41770">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与措施</w:t>
            </w:r>
          </w:p>
          <w:p w14:paraId="3EC81C9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p>
        </w:tc>
        <w:tc>
          <w:tcPr>
            <w:tcW w:w="5577" w:type="dxa"/>
            <w:vAlign w:val="center"/>
          </w:tcPr>
          <w:p w14:paraId="419BD031">
            <w:pPr>
              <w:keepNext w:val="0"/>
              <w:keepLines w:val="0"/>
              <w:pageBreakBefore w:val="0"/>
              <w:widowControl/>
              <w:kinsoku/>
              <w:wordWrap/>
              <w:overflowPunct/>
              <w:topLinePunct w:val="0"/>
              <w:autoSpaceDE/>
              <w:autoSpaceDN/>
              <w:bidi w:val="0"/>
              <w:adjustRightInd w:val="0"/>
              <w:snapToGrid w:val="0"/>
              <w:textAlignment w:val="auto"/>
              <w:rPr>
                <w:rFonts w:cs="Arial"/>
                <w:color w:val="auto"/>
                <w:szCs w:val="24"/>
                <w:highlight w:val="none"/>
              </w:rPr>
            </w:pPr>
            <w:r>
              <w:rPr>
                <w:rFonts w:cs="Arial"/>
                <w:color w:val="auto"/>
                <w:szCs w:val="24"/>
                <w:highlight w:val="none"/>
              </w:rPr>
              <w:t>质量管理体系健全、管理人员责任明确、管理制度健全有效，各项技术措施、主要分项工程、作业指导书</w:t>
            </w:r>
            <w:r>
              <w:rPr>
                <w:rFonts w:hint="eastAsia" w:cs="Arial"/>
                <w:color w:val="auto"/>
                <w:szCs w:val="24"/>
                <w:highlight w:val="none"/>
                <w:lang w:eastAsia="zh-CN"/>
              </w:rPr>
              <w:t>等完全</w:t>
            </w:r>
            <w:r>
              <w:rPr>
                <w:rFonts w:cs="Arial"/>
                <w:color w:val="auto"/>
                <w:szCs w:val="24"/>
                <w:highlight w:val="none"/>
              </w:rPr>
              <w:t>符合现行国家质量验收标准要求得</w:t>
            </w:r>
            <w:r>
              <w:rPr>
                <w:rFonts w:hint="eastAsia" w:cs="Arial"/>
                <w:color w:val="auto"/>
                <w:szCs w:val="24"/>
                <w:highlight w:val="none"/>
                <w:lang w:val="en-US" w:eastAsia="zh-CN"/>
              </w:rPr>
              <w:t>7</w:t>
            </w:r>
            <w:r>
              <w:rPr>
                <w:rFonts w:cs="Arial"/>
                <w:color w:val="auto"/>
                <w:szCs w:val="24"/>
                <w:highlight w:val="none"/>
              </w:rPr>
              <w:t>分；</w:t>
            </w:r>
          </w:p>
          <w:p w14:paraId="331E38C0">
            <w:pPr>
              <w:pStyle w:val="2"/>
              <w:keepNext w:val="0"/>
              <w:keepLines w:val="0"/>
              <w:pageBreakBefore w:val="0"/>
              <w:widowControl/>
              <w:kinsoku/>
              <w:wordWrap/>
              <w:overflowPunct/>
              <w:topLinePunct w:val="0"/>
              <w:autoSpaceDE/>
              <w:autoSpaceDN/>
              <w:bidi w:val="0"/>
              <w:adjustRightInd w:val="0"/>
              <w:snapToGrid w:val="0"/>
              <w:spacing w:before="0" w:after="0"/>
              <w:textAlignment w:val="auto"/>
              <w:rPr>
                <w:highlight w:val="none"/>
              </w:rPr>
            </w:pPr>
            <w:bookmarkStart w:id="530" w:name="_Toc12202"/>
            <w:r>
              <w:rPr>
                <w:rFonts w:ascii="Arial" w:hAnsi="Arial" w:eastAsia="宋体" w:cs="Arial"/>
                <w:smallCaps w:val="0"/>
                <w:color w:val="auto"/>
                <w:spacing w:val="0"/>
                <w:kern w:val="0"/>
                <w:sz w:val="24"/>
                <w:szCs w:val="24"/>
                <w:highlight w:val="none"/>
                <w:lang w:val="en-US" w:eastAsia="zh-CN" w:bidi="ar-SA"/>
              </w:rPr>
              <w:t>质量管理体系、管理人员责任、管理制度</w:t>
            </w:r>
            <w:r>
              <w:rPr>
                <w:rFonts w:hint="eastAsia" w:ascii="Arial" w:hAnsi="Arial" w:eastAsia="宋体" w:cs="Arial"/>
                <w:smallCaps w:val="0"/>
                <w:color w:val="auto"/>
                <w:spacing w:val="0"/>
                <w:kern w:val="0"/>
                <w:sz w:val="24"/>
                <w:szCs w:val="24"/>
                <w:highlight w:val="none"/>
                <w:lang w:val="en-US" w:eastAsia="zh-CN" w:bidi="ar-SA"/>
              </w:rPr>
              <w:t>满足项目需求</w:t>
            </w:r>
            <w:r>
              <w:rPr>
                <w:rFonts w:ascii="Arial" w:hAnsi="Arial" w:eastAsia="宋体" w:cs="Arial"/>
                <w:smallCaps w:val="0"/>
                <w:color w:val="auto"/>
                <w:spacing w:val="0"/>
                <w:kern w:val="0"/>
                <w:sz w:val="24"/>
                <w:szCs w:val="24"/>
                <w:highlight w:val="none"/>
                <w:lang w:val="en-US" w:eastAsia="zh-CN" w:bidi="ar-SA"/>
              </w:rPr>
              <w:t>，各项技术措施、主要分项工程、作业指导书</w:t>
            </w:r>
            <w:r>
              <w:rPr>
                <w:rFonts w:hint="eastAsia" w:ascii="Arial" w:hAnsi="Arial" w:eastAsia="宋体" w:cs="Arial"/>
                <w:smallCaps w:val="0"/>
                <w:color w:val="auto"/>
                <w:spacing w:val="0"/>
                <w:kern w:val="0"/>
                <w:sz w:val="24"/>
                <w:szCs w:val="24"/>
                <w:highlight w:val="none"/>
                <w:lang w:val="en-US" w:eastAsia="zh-CN" w:bidi="ar-SA"/>
              </w:rPr>
              <w:t>等基本满足</w:t>
            </w:r>
            <w:r>
              <w:rPr>
                <w:rFonts w:ascii="Arial" w:hAnsi="Arial" w:eastAsia="宋体" w:cs="Arial"/>
                <w:smallCaps w:val="0"/>
                <w:color w:val="auto"/>
                <w:spacing w:val="0"/>
                <w:kern w:val="0"/>
                <w:sz w:val="24"/>
                <w:szCs w:val="24"/>
                <w:highlight w:val="none"/>
                <w:lang w:val="en-US" w:eastAsia="zh-CN" w:bidi="ar-SA"/>
              </w:rPr>
              <w:t>现行国家质量验收标准要求得</w:t>
            </w:r>
            <w:r>
              <w:rPr>
                <w:rFonts w:hint="eastAsia" w:ascii="Arial" w:hAnsi="Arial" w:cs="Arial"/>
                <w:smallCaps w:val="0"/>
                <w:color w:val="auto"/>
                <w:spacing w:val="0"/>
                <w:kern w:val="0"/>
                <w:sz w:val="24"/>
                <w:szCs w:val="24"/>
                <w:highlight w:val="none"/>
                <w:lang w:val="en-US" w:eastAsia="zh-CN" w:bidi="ar-SA"/>
              </w:rPr>
              <w:t>5</w:t>
            </w:r>
            <w:r>
              <w:rPr>
                <w:rFonts w:ascii="Arial" w:hAnsi="Arial" w:eastAsia="宋体" w:cs="Arial"/>
                <w:smallCaps w:val="0"/>
                <w:color w:val="auto"/>
                <w:spacing w:val="0"/>
                <w:kern w:val="0"/>
                <w:sz w:val="24"/>
                <w:szCs w:val="24"/>
                <w:highlight w:val="none"/>
                <w:lang w:val="en-US" w:eastAsia="zh-CN" w:bidi="ar-SA"/>
              </w:rPr>
              <w:t>分，</w:t>
            </w:r>
            <w:bookmarkEnd w:id="530"/>
          </w:p>
          <w:p w14:paraId="19B3D0E9">
            <w:pPr>
              <w:keepNext w:val="0"/>
              <w:keepLines w:val="0"/>
              <w:pageBreakBefore w:val="0"/>
              <w:widowControl/>
              <w:kinsoku/>
              <w:wordWrap/>
              <w:overflowPunct/>
              <w:topLinePunct w:val="0"/>
              <w:autoSpaceDE/>
              <w:autoSpaceDN/>
              <w:bidi w:val="0"/>
              <w:adjustRightInd w:val="0"/>
              <w:snapToGrid w:val="0"/>
              <w:textAlignment w:val="auto"/>
              <w:rPr>
                <w:rFonts w:cs="Arial"/>
                <w:color w:val="auto"/>
                <w:szCs w:val="24"/>
                <w:highlight w:val="none"/>
              </w:rPr>
            </w:pPr>
            <w:r>
              <w:rPr>
                <w:rFonts w:cs="Arial"/>
                <w:color w:val="auto"/>
                <w:szCs w:val="24"/>
                <w:highlight w:val="none"/>
              </w:rPr>
              <w:t>质量管理体系、管理人员责任、管理制度</w:t>
            </w:r>
            <w:r>
              <w:rPr>
                <w:rFonts w:hint="eastAsia" w:cs="Arial"/>
                <w:color w:val="auto"/>
                <w:szCs w:val="24"/>
                <w:highlight w:val="none"/>
                <w:lang w:eastAsia="zh-CN"/>
              </w:rPr>
              <w:t>基本满足项目需求</w:t>
            </w:r>
            <w:r>
              <w:rPr>
                <w:rFonts w:cs="Arial"/>
                <w:color w:val="auto"/>
                <w:szCs w:val="24"/>
                <w:highlight w:val="none"/>
              </w:rPr>
              <w:t>，各项技术措施、主要分项工程、作业指导书</w:t>
            </w:r>
            <w:r>
              <w:rPr>
                <w:rFonts w:hint="eastAsia" w:cs="Arial"/>
                <w:color w:val="auto"/>
                <w:szCs w:val="24"/>
                <w:highlight w:val="none"/>
                <w:lang w:val="en-US" w:eastAsia="zh-CN"/>
              </w:rPr>
              <w:t>基本</w:t>
            </w:r>
            <w:r>
              <w:rPr>
                <w:rFonts w:hint="eastAsia" w:cs="Arial"/>
                <w:color w:val="auto"/>
                <w:szCs w:val="24"/>
                <w:highlight w:val="none"/>
                <w:lang w:eastAsia="zh-CN"/>
              </w:rPr>
              <w:t>满足</w:t>
            </w:r>
            <w:r>
              <w:rPr>
                <w:rFonts w:cs="Arial"/>
                <w:color w:val="auto"/>
                <w:szCs w:val="24"/>
                <w:highlight w:val="none"/>
              </w:rPr>
              <w:t>现行国家质量验收标准要求得</w:t>
            </w:r>
            <w:r>
              <w:rPr>
                <w:rFonts w:hint="eastAsia" w:cs="Arial"/>
                <w:color w:val="auto"/>
                <w:szCs w:val="24"/>
                <w:highlight w:val="none"/>
                <w:lang w:val="en-US" w:eastAsia="zh-CN"/>
              </w:rPr>
              <w:t>3</w:t>
            </w:r>
            <w:r>
              <w:rPr>
                <w:rFonts w:cs="Arial"/>
                <w:color w:val="auto"/>
                <w:szCs w:val="24"/>
                <w:highlight w:val="none"/>
              </w:rPr>
              <w:t>分，</w:t>
            </w:r>
          </w:p>
          <w:p w14:paraId="4BF781D4">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highlight w:val="none"/>
              </w:rPr>
            </w:pPr>
            <w:r>
              <w:rPr>
                <w:rFonts w:cs="Arial"/>
                <w:color w:val="auto"/>
                <w:szCs w:val="24"/>
                <w:highlight w:val="none"/>
              </w:rPr>
              <w:t>质量管理体系</w:t>
            </w:r>
            <w:r>
              <w:rPr>
                <w:rFonts w:hint="eastAsia" w:cs="Arial"/>
                <w:color w:val="auto"/>
                <w:szCs w:val="24"/>
                <w:highlight w:val="none"/>
                <w:lang w:eastAsia="zh-CN"/>
              </w:rPr>
              <w:t>不适用</w:t>
            </w:r>
            <w:r>
              <w:rPr>
                <w:rFonts w:cs="Arial"/>
                <w:color w:val="auto"/>
                <w:szCs w:val="24"/>
                <w:highlight w:val="none"/>
              </w:rPr>
              <w:t>、管理人员责任</w:t>
            </w:r>
            <w:r>
              <w:rPr>
                <w:rFonts w:hint="eastAsia" w:cs="Arial"/>
                <w:color w:val="auto"/>
                <w:szCs w:val="24"/>
                <w:highlight w:val="none"/>
                <w:lang w:eastAsia="zh-CN"/>
              </w:rPr>
              <w:t>不明确</w:t>
            </w:r>
            <w:r>
              <w:rPr>
                <w:rFonts w:cs="Arial"/>
                <w:color w:val="auto"/>
                <w:szCs w:val="24"/>
                <w:highlight w:val="none"/>
              </w:rPr>
              <w:t>、管理制度</w:t>
            </w:r>
            <w:r>
              <w:rPr>
                <w:rFonts w:hint="eastAsia" w:cs="Arial"/>
                <w:color w:val="auto"/>
                <w:szCs w:val="24"/>
                <w:highlight w:val="none"/>
                <w:lang w:eastAsia="zh-CN"/>
              </w:rPr>
              <w:t>、</w:t>
            </w:r>
            <w:r>
              <w:rPr>
                <w:rFonts w:cs="Arial"/>
                <w:color w:val="auto"/>
                <w:szCs w:val="24"/>
                <w:highlight w:val="none"/>
              </w:rPr>
              <w:t>各项技术措施、主要分项工程、作业指导书</w:t>
            </w:r>
            <w:r>
              <w:rPr>
                <w:rFonts w:hint="eastAsia" w:cs="Arial"/>
                <w:color w:val="auto"/>
                <w:szCs w:val="24"/>
                <w:highlight w:val="none"/>
                <w:lang w:eastAsia="zh-CN"/>
              </w:rPr>
              <w:t>等有多项缺失，不满足</w:t>
            </w:r>
            <w:r>
              <w:rPr>
                <w:rFonts w:cs="Arial"/>
                <w:color w:val="auto"/>
                <w:szCs w:val="24"/>
                <w:highlight w:val="none"/>
              </w:rPr>
              <w:t>现行国家质量验收标准要求</w:t>
            </w:r>
            <w:r>
              <w:rPr>
                <w:rFonts w:hint="eastAsia" w:cs="Arial"/>
                <w:color w:val="auto"/>
                <w:szCs w:val="24"/>
                <w:highlight w:val="none"/>
                <w:lang w:eastAsia="zh-CN"/>
              </w:rPr>
              <w:t>的</w:t>
            </w:r>
            <w:r>
              <w:rPr>
                <w:rFonts w:cs="Arial"/>
                <w:color w:val="auto"/>
                <w:szCs w:val="24"/>
                <w:highlight w:val="none"/>
              </w:rPr>
              <w:t>得</w:t>
            </w:r>
            <w:r>
              <w:rPr>
                <w:rFonts w:hint="eastAsia" w:cs="Arial"/>
                <w:color w:val="auto"/>
                <w:szCs w:val="24"/>
                <w:highlight w:val="none"/>
                <w:lang w:val="en-US" w:eastAsia="zh-CN"/>
              </w:rPr>
              <w:t>1</w:t>
            </w:r>
            <w:r>
              <w:rPr>
                <w:rFonts w:cs="Arial"/>
                <w:color w:val="auto"/>
                <w:szCs w:val="24"/>
                <w:highlight w:val="none"/>
              </w:rPr>
              <w:t>分，未提供或其他情况的不得分。</w:t>
            </w:r>
          </w:p>
        </w:tc>
      </w:tr>
      <w:tr w14:paraId="7726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73499C72">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14:paraId="1F5AE32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14:paraId="05ECF336">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安全管理体系及治安管理与措施</w:t>
            </w:r>
          </w:p>
          <w:p w14:paraId="7794F00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p>
        </w:tc>
        <w:tc>
          <w:tcPr>
            <w:tcW w:w="5577" w:type="dxa"/>
            <w:vAlign w:val="center"/>
          </w:tcPr>
          <w:p w14:paraId="101D32E6">
            <w:pPr>
              <w:keepNext w:val="0"/>
              <w:keepLines w:val="0"/>
              <w:pageBreakBefore w:val="0"/>
              <w:widowControl/>
              <w:kinsoku/>
              <w:wordWrap/>
              <w:overflowPunct/>
              <w:topLinePunct w:val="0"/>
              <w:autoSpaceDE/>
              <w:autoSpaceDN/>
              <w:bidi w:val="0"/>
              <w:adjustRightInd w:val="0"/>
              <w:snapToGrid w:val="0"/>
              <w:textAlignment w:val="auto"/>
              <w:rPr>
                <w:rFonts w:cs="Arial"/>
                <w:color w:val="auto"/>
                <w:szCs w:val="24"/>
                <w:highlight w:val="none"/>
              </w:rPr>
            </w:pPr>
            <w:r>
              <w:rPr>
                <w:rFonts w:cs="Arial"/>
                <w:color w:val="auto"/>
                <w:szCs w:val="24"/>
                <w:highlight w:val="none"/>
              </w:rPr>
              <w:t>安全管理体系健全、管理人员责任明确、各种安全教育制度健全有效、施工现场安全技术管理及防护、防范措施得力，</w:t>
            </w:r>
            <w:r>
              <w:rPr>
                <w:rFonts w:hint="eastAsia" w:cs="Arial"/>
                <w:color w:val="auto"/>
                <w:szCs w:val="24"/>
                <w:highlight w:val="none"/>
                <w:lang w:eastAsia="zh-CN"/>
              </w:rPr>
              <w:t>完全</w:t>
            </w:r>
            <w:r>
              <w:rPr>
                <w:rFonts w:cs="Arial"/>
                <w:color w:val="auto"/>
                <w:szCs w:val="24"/>
                <w:highlight w:val="none"/>
              </w:rPr>
              <w:t>符合国家安全生产管理规定，治安管理及应急预案</w:t>
            </w:r>
            <w:r>
              <w:rPr>
                <w:rFonts w:hint="eastAsia" w:cs="Arial"/>
                <w:color w:val="auto"/>
                <w:szCs w:val="24"/>
                <w:highlight w:val="none"/>
                <w:lang w:eastAsia="zh-CN"/>
              </w:rPr>
              <w:t>积极</w:t>
            </w:r>
            <w:r>
              <w:rPr>
                <w:rFonts w:cs="Arial"/>
                <w:color w:val="auto"/>
                <w:szCs w:val="24"/>
                <w:highlight w:val="none"/>
              </w:rPr>
              <w:t>有效</w:t>
            </w:r>
            <w:r>
              <w:rPr>
                <w:rFonts w:hint="eastAsia" w:cs="Arial"/>
                <w:color w:val="auto"/>
                <w:szCs w:val="24"/>
                <w:highlight w:val="none"/>
                <w:lang w:eastAsia="zh-CN"/>
              </w:rPr>
              <w:t>的，</w:t>
            </w:r>
            <w:r>
              <w:rPr>
                <w:rFonts w:cs="Arial"/>
                <w:color w:val="auto"/>
                <w:szCs w:val="24"/>
                <w:highlight w:val="none"/>
              </w:rPr>
              <w:t>得</w:t>
            </w:r>
            <w:r>
              <w:rPr>
                <w:rFonts w:hint="eastAsia" w:cs="Arial"/>
                <w:color w:val="auto"/>
                <w:szCs w:val="24"/>
                <w:highlight w:val="none"/>
                <w:lang w:val="en-US" w:eastAsia="zh-CN"/>
              </w:rPr>
              <w:t>7</w:t>
            </w:r>
            <w:r>
              <w:rPr>
                <w:rFonts w:cs="Arial"/>
                <w:color w:val="auto"/>
                <w:szCs w:val="24"/>
                <w:highlight w:val="none"/>
              </w:rPr>
              <w:t>分；</w:t>
            </w:r>
          </w:p>
          <w:p w14:paraId="02D5DD23">
            <w:pPr>
              <w:pStyle w:val="2"/>
              <w:keepNext w:val="0"/>
              <w:keepLines w:val="0"/>
              <w:pageBreakBefore w:val="0"/>
              <w:widowControl/>
              <w:kinsoku/>
              <w:wordWrap/>
              <w:overflowPunct/>
              <w:topLinePunct w:val="0"/>
              <w:autoSpaceDE/>
              <w:autoSpaceDN/>
              <w:bidi w:val="0"/>
              <w:adjustRightInd w:val="0"/>
              <w:snapToGrid w:val="0"/>
              <w:spacing w:before="0" w:after="0"/>
              <w:textAlignment w:val="auto"/>
              <w:rPr>
                <w:highlight w:val="none"/>
              </w:rPr>
            </w:pPr>
            <w:bookmarkStart w:id="531" w:name="_Toc10067"/>
            <w:r>
              <w:rPr>
                <w:rFonts w:hint="eastAsia" w:ascii="Arial" w:hAnsi="Arial" w:eastAsia="宋体" w:cs="Arial"/>
                <w:smallCaps w:val="0"/>
                <w:color w:val="auto"/>
                <w:spacing w:val="0"/>
                <w:kern w:val="0"/>
                <w:sz w:val="24"/>
                <w:szCs w:val="24"/>
                <w:highlight w:val="none"/>
                <w:lang w:val="en-US" w:eastAsia="zh-CN" w:bidi="ar-SA"/>
              </w:rPr>
              <w:t>安全管理体系健全、管理人员责任、各种安全教育制度</w:t>
            </w:r>
            <w:r>
              <w:rPr>
                <w:rFonts w:hint="eastAsia" w:ascii="Arial" w:hAnsi="Arial" w:cs="Arial"/>
                <w:smallCaps w:val="0"/>
                <w:color w:val="auto"/>
                <w:spacing w:val="0"/>
                <w:kern w:val="0"/>
                <w:sz w:val="24"/>
                <w:szCs w:val="24"/>
                <w:highlight w:val="none"/>
                <w:lang w:val="en-US" w:eastAsia="zh-CN" w:bidi="ar-SA"/>
              </w:rPr>
              <w:t>比较</w:t>
            </w:r>
            <w:r>
              <w:rPr>
                <w:rFonts w:hint="eastAsia" w:ascii="Arial" w:hAnsi="Arial" w:eastAsia="宋体" w:cs="Arial"/>
                <w:smallCaps w:val="0"/>
                <w:color w:val="auto"/>
                <w:spacing w:val="0"/>
                <w:kern w:val="0"/>
                <w:sz w:val="24"/>
                <w:szCs w:val="24"/>
                <w:highlight w:val="none"/>
                <w:lang w:val="en-US" w:eastAsia="zh-CN" w:bidi="ar-SA"/>
              </w:rPr>
              <w:t>符合项目需求，施工现场安全技术管理及防护、防范措施等方面</w:t>
            </w:r>
            <w:r>
              <w:rPr>
                <w:rFonts w:hint="eastAsia" w:ascii="Arial" w:hAnsi="Arial" w:cs="Arial"/>
                <w:smallCaps w:val="0"/>
                <w:color w:val="auto"/>
                <w:spacing w:val="0"/>
                <w:kern w:val="0"/>
                <w:sz w:val="24"/>
                <w:szCs w:val="24"/>
                <w:highlight w:val="none"/>
                <w:lang w:val="en-US" w:eastAsia="zh-CN" w:bidi="ar-SA"/>
              </w:rPr>
              <w:t>比较</w:t>
            </w:r>
            <w:r>
              <w:rPr>
                <w:rFonts w:hint="eastAsia" w:ascii="Arial" w:hAnsi="Arial" w:eastAsia="宋体" w:cs="Arial"/>
                <w:smallCaps w:val="0"/>
                <w:color w:val="auto"/>
                <w:spacing w:val="0"/>
                <w:kern w:val="0"/>
                <w:sz w:val="24"/>
                <w:szCs w:val="24"/>
                <w:highlight w:val="none"/>
                <w:lang w:val="en-US" w:eastAsia="zh-CN" w:bidi="ar-SA"/>
              </w:rPr>
              <w:t>能满足项目的各项需求的，得</w:t>
            </w:r>
            <w:r>
              <w:rPr>
                <w:rFonts w:hint="eastAsia" w:ascii="Arial" w:hAnsi="Arial" w:cs="Arial"/>
                <w:smallCaps w:val="0"/>
                <w:color w:val="auto"/>
                <w:spacing w:val="0"/>
                <w:kern w:val="0"/>
                <w:sz w:val="24"/>
                <w:szCs w:val="24"/>
                <w:highlight w:val="none"/>
                <w:lang w:val="en-US" w:eastAsia="zh-CN" w:bidi="ar-SA"/>
              </w:rPr>
              <w:t>5</w:t>
            </w:r>
            <w:r>
              <w:rPr>
                <w:rFonts w:hint="eastAsia" w:ascii="Arial" w:hAnsi="Arial" w:eastAsia="宋体" w:cs="Arial"/>
                <w:smallCaps w:val="0"/>
                <w:color w:val="auto"/>
                <w:spacing w:val="0"/>
                <w:kern w:val="0"/>
                <w:sz w:val="24"/>
                <w:szCs w:val="24"/>
                <w:highlight w:val="none"/>
                <w:lang w:val="en-US" w:eastAsia="zh-CN" w:bidi="ar-SA"/>
              </w:rPr>
              <w:t>分；</w:t>
            </w:r>
            <w:bookmarkEnd w:id="531"/>
          </w:p>
          <w:p w14:paraId="00BE978B">
            <w:pPr>
              <w:keepNext w:val="0"/>
              <w:keepLines w:val="0"/>
              <w:pageBreakBefore w:val="0"/>
              <w:widowControl/>
              <w:kinsoku/>
              <w:wordWrap/>
              <w:overflowPunct/>
              <w:topLinePunct w:val="0"/>
              <w:autoSpaceDE/>
              <w:autoSpaceDN/>
              <w:bidi w:val="0"/>
              <w:adjustRightInd w:val="0"/>
              <w:snapToGrid w:val="0"/>
              <w:textAlignment w:val="auto"/>
              <w:rPr>
                <w:rFonts w:hint="eastAsia" w:eastAsia="宋体" w:cs="Arial"/>
                <w:color w:val="auto"/>
                <w:szCs w:val="24"/>
                <w:highlight w:val="none"/>
                <w:lang w:eastAsia="zh-CN"/>
              </w:rPr>
            </w:pPr>
            <w:r>
              <w:rPr>
                <w:rFonts w:cs="Arial"/>
                <w:color w:val="auto"/>
                <w:szCs w:val="24"/>
                <w:highlight w:val="none"/>
              </w:rPr>
              <w:t>安全管理体系</w:t>
            </w:r>
            <w:r>
              <w:rPr>
                <w:rFonts w:hint="eastAsia" w:cs="Arial"/>
                <w:color w:val="auto"/>
                <w:szCs w:val="24"/>
                <w:highlight w:val="none"/>
                <w:lang w:eastAsia="zh-CN"/>
              </w:rPr>
              <w:t>基本健全</w:t>
            </w:r>
            <w:r>
              <w:rPr>
                <w:rFonts w:cs="Arial"/>
                <w:color w:val="auto"/>
                <w:szCs w:val="24"/>
                <w:highlight w:val="none"/>
              </w:rPr>
              <w:t>、管理人员责任、各种安全教育制度</w:t>
            </w:r>
            <w:r>
              <w:rPr>
                <w:rFonts w:hint="eastAsia" w:cs="Arial"/>
                <w:color w:val="auto"/>
                <w:szCs w:val="24"/>
                <w:highlight w:val="none"/>
              </w:rPr>
              <w:t>基本</w:t>
            </w:r>
            <w:r>
              <w:rPr>
                <w:rFonts w:hint="eastAsia" w:cs="Arial"/>
                <w:color w:val="auto"/>
                <w:szCs w:val="24"/>
                <w:highlight w:val="none"/>
                <w:lang w:eastAsia="zh-CN"/>
              </w:rPr>
              <w:t>符合</w:t>
            </w:r>
            <w:r>
              <w:rPr>
                <w:rFonts w:hint="eastAsia" w:cs="Arial"/>
                <w:color w:val="auto"/>
                <w:szCs w:val="24"/>
                <w:highlight w:val="none"/>
              </w:rPr>
              <w:t>项目需求</w:t>
            </w:r>
            <w:r>
              <w:rPr>
                <w:rFonts w:hint="eastAsia" w:cs="Arial"/>
                <w:color w:val="auto"/>
                <w:szCs w:val="24"/>
                <w:highlight w:val="none"/>
                <w:lang w:eastAsia="zh-CN"/>
              </w:rPr>
              <w:t>，</w:t>
            </w:r>
            <w:r>
              <w:rPr>
                <w:rFonts w:cs="Arial"/>
                <w:color w:val="auto"/>
                <w:szCs w:val="24"/>
                <w:highlight w:val="none"/>
              </w:rPr>
              <w:t>施工现场安全技术管理及防护、防范措施</w:t>
            </w:r>
            <w:r>
              <w:rPr>
                <w:rFonts w:hint="eastAsia" w:cs="Arial"/>
                <w:color w:val="auto"/>
                <w:szCs w:val="24"/>
                <w:highlight w:val="none"/>
                <w:lang w:eastAsia="zh-CN"/>
              </w:rPr>
              <w:t>等方面基本能满足项目的各项需求的，</w:t>
            </w:r>
            <w:r>
              <w:rPr>
                <w:rFonts w:cs="Arial"/>
                <w:color w:val="auto"/>
                <w:szCs w:val="24"/>
                <w:highlight w:val="none"/>
              </w:rPr>
              <w:t>得</w:t>
            </w:r>
            <w:r>
              <w:rPr>
                <w:rFonts w:hint="eastAsia" w:cs="Arial"/>
                <w:color w:val="auto"/>
                <w:szCs w:val="24"/>
                <w:highlight w:val="none"/>
                <w:lang w:val="en-US" w:eastAsia="zh-CN"/>
              </w:rPr>
              <w:t>3</w:t>
            </w:r>
            <w:r>
              <w:rPr>
                <w:rFonts w:cs="Arial"/>
                <w:color w:val="auto"/>
                <w:szCs w:val="24"/>
                <w:highlight w:val="none"/>
              </w:rPr>
              <w:t>分</w:t>
            </w:r>
            <w:r>
              <w:rPr>
                <w:rFonts w:hint="eastAsia" w:cs="Arial"/>
                <w:color w:val="auto"/>
                <w:szCs w:val="24"/>
                <w:highlight w:val="none"/>
                <w:lang w:eastAsia="zh-CN"/>
              </w:rPr>
              <w:t>；</w:t>
            </w:r>
          </w:p>
          <w:p w14:paraId="7364D4F7">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rPr>
            </w:pPr>
            <w:r>
              <w:rPr>
                <w:rFonts w:hint="eastAsia" w:cs="Arial"/>
                <w:color w:val="auto"/>
                <w:szCs w:val="24"/>
                <w:highlight w:val="none"/>
              </w:rPr>
              <w:t>投标人未提供安全管理体系及治安管理与措施或出现</w:t>
            </w:r>
            <w:r>
              <w:rPr>
                <w:rFonts w:hint="eastAsia" w:cs="Arial"/>
                <w:color w:val="auto"/>
                <w:szCs w:val="24"/>
                <w:highlight w:val="none"/>
                <w:lang w:eastAsia="zh-CN"/>
              </w:rPr>
              <w:t>多项缺失或可行性差</w:t>
            </w:r>
            <w:r>
              <w:rPr>
                <w:rFonts w:hint="eastAsia" w:cs="Arial"/>
                <w:color w:val="auto"/>
                <w:szCs w:val="24"/>
                <w:highlight w:val="none"/>
              </w:rPr>
              <w:t>不能满足</w:t>
            </w:r>
            <w:r>
              <w:rPr>
                <w:rFonts w:hint="eastAsia" w:cs="Arial"/>
                <w:color w:val="auto"/>
                <w:szCs w:val="24"/>
                <w:highlight w:val="none"/>
                <w:lang w:eastAsia="zh-CN"/>
              </w:rPr>
              <w:t>招标</w:t>
            </w:r>
            <w:r>
              <w:rPr>
                <w:rFonts w:hint="eastAsia" w:cs="Arial"/>
                <w:color w:val="auto"/>
                <w:szCs w:val="24"/>
                <w:highlight w:val="none"/>
              </w:rPr>
              <w:t>基本建设要求的</w:t>
            </w:r>
            <w:r>
              <w:rPr>
                <w:rFonts w:hint="eastAsia" w:cs="Arial"/>
                <w:color w:val="auto"/>
                <w:szCs w:val="24"/>
                <w:highlight w:val="none"/>
                <w:lang w:eastAsia="zh-CN"/>
              </w:rPr>
              <w:t>，</w:t>
            </w:r>
            <w:r>
              <w:rPr>
                <w:rFonts w:hint="eastAsia" w:cs="Arial"/>
                <w:color w:val="auto"/>
                <w:szCs w:val="24"/>
                <w:highlight w:val="none"/>
              </w:rPr>
              <w:t>得</w:t>
            </w:r>
            <w:r>
              <w:rPr>
                <w:rFonts w:hint="eastAsia" w:cs="Arial"/>
                <w:color w:val="auto"/>
                <w:szCs w:val="24"/>
                <w:highlight w:val="none"/>
                <w:lang w:val="en-US" w:eastAsia="zh-CN"/>
              </w:rPr>
              <w:t>1</w:t>
            </w:r>
            <w:r>
              <w:rPr>
                <w:rFonts w:hint="eastAsia" w:cs="Arial"/>
                <w:color w:val="auto"/>
                <w:szCs w:val="24"/>
                <w:highlight w:val="none"/>
              </w:rPr>
              <w:t>分。</w:t>
            </w:r>
          </w:p>
          <w:p w14:paraId="01BF3111">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未提供或其他情况的不得分。</w:t>
            </w:r>
          </w:p>
        </w:tc>
      </w:tr>
      <w:tr w14:paraId="6108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0C917377">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14:paraId="6E215A8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14:paraId="6995E3D0">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环境保护管理体系与措施</w:t>
            </w:r>
          </w:p>
          <w:p w14:paraId="678A02F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p>
        </w:tc>
        <w:tc>
          <w:tcPr>
            <w:tcW w:w="5577" w:type="dxa"/>
            <w:vAlign w:val="center"/>
          </w:tcPr>
          <w:p w14:paraId="09896CB7">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环境保护措施及文明施工，包含但不限于：（1）能够结合项目特点制定环境保护措施及文明施工（2）环境保护管理体系（3）管理人员岗位责任（4）废弃物处理及水源地施工措施（5）环境管理方案供应商需根据本次项目特点制定项目的环境保护措施及文明施工，其内容齐全且符合实际需求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 xml:space="preserve"> 分；其内容得当合理的得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分；其内容笼统且不符合实际需求的得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分；其内容不完整表述笼统的得 </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分；未提供或其他情况的不得分；</w:t>
            </w:r>
          </w:p>
        </w:tc>
      </w:tr>
      <w:tr w14:paraId="2A2F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5DF815DF">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14:paraId="5ADE7A2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14:paraId="79F652EC">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工程进度计划</w:t>
            </w:r>
          </w:p>
          <w:p w14:paraId="2EB117A2">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与措施</w:t>
            </w:r>
          </w:p>
          <w:p w14:paraId="64B3FDA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p>
        </w:tc>
        <w:tc>
          <w:tcPr>
            <w:tcW w:w="5577" w:type="dxa"/>
            <w:vAlign w:val="center"/>
          </w:tcPr>
          <w:p w14:paraId="04DE9550">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施工流程能满足施工进度计划和保证工程质量要求，流水作业能保证施工连续、均衡、有节奏地进行。管理措施能有效保证工期计划顺利完成的，得</w:t>
            </w:r>
            <w:r>
              <w:rPr>
                <w:rFonts w:hint="eastAsia" w:asciiTheme="minorEastAsia" w:hAnsiTheme="minorEastAsia" w:eastAsiaTheme="minorEastAsia" w:cstheme="minorEastAsia"/>
                <w:color w:val="auto"/>
                <w:szCs w:val="24"/>
                <w:highlight w:val="none"/>
                <w:lang w:val="en-US" w:eastAsia="zh-CN"/>
              </w:rPr>
              <w:t>7</w:t>
            </w:r>
            <w:r>
              <w:rPr>
                <w:rFonts w:hint="eastAsia" w:asciiTheme="minorEastAsia" w:hAnsiTheme="minorEastAsia" w:eastAsiaTheme="minorEastAsia" w:cstheme="minorEastAsia"/>
                <w:color w:val="auto"/>
                <w:szCs w:val="24"/>
                <w:highlight w:val="none"/>
              </w:rPr>
              <w:t>分；</w:t>
            </w:r>
          </w:p>
          <w:p w14:paraId="4B850801">
            <w:pPr>
              <w:pStyle w:val="2"/>
              <w:keepNext w:val="0"/>
              <w:keepLines w:val="0"/>
              <w:pageBreakBefore w:val="0"/>
              <w:widowControl/>
              <w:kinsoku/>
              <w:wordWrap/>
              <w:overflowPunct/>
              <w:topLinePunct w:val="0"/>
              <w:autoSpaceDE/>
              <w:autoSpaceDN/>
              <w:bidi w:val="0"/>
              <w:adjustRightInd w:val="0"/>
              <w:snapToGrid w:val="0"/>
              <w:spacing w:before="0" w:after="0"/>
              <w:textAlignment w:val="auto"/>
              <w:rPr>
                <w:rFonts w:hint="eastAsia"/>
                <w:highlight w:val="none"/>
              </w:rPr>
            </w:pPr>
            <w:bookmarkStart w:id="532" w:name="_Toc14510"/>
            <w:r>
              <w:rPr>
                <w:rFonts w:hint="eastAsia" w:asciiTheme="minorEastAsia" w:hAnsiTheme="minorEastAsia" w:eastAsiaTheme="minorEastAsia" w:cstheme="minorEastAsia"/>
                <w:smallCaps w:val="0"/>
                <w:color w:val="auto"/>
                <w:spacing w:val="0"/>
                <w:kern w:val="0"/>
                <w:sz w:val="24"/>
                <w:szCs w:val="24"/>
                <w:highlight w:val="none"/>
                <w:lang w:val="en-US" w:eastAsia="zh-CN" w:bidi="ar-SA"/>
              </w:rPr>
              <w:t>施工流程基本满足施工进度计划和保证工程质量要求，流水作业能进行。管理措施基本保证工期计划顺利完成的，得5分；</w:t>
            </w:r>
            <w:bookmarkEnd w:id="532"/>
          </w:p>
          <w:p w14:paraId="62D63608">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工程进度计划与措施基本满足项目需求、工期保障措施基本符合项目实际需求的，得</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分；</w:t>
            </w:r>
          </w:p>
          <w:p w14:paraId="3793DE46">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工程进度计划与措施不能满足项目基本需求，无针对性措施的，得</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分；</w:t>
            </w:r>
          </w:p>
          <w:p w14:paraId="02DA3758">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未提供或其他情况的不得分</w:t>
            </w:r>
          </w:p>
        </w:tc>
      </w:tr>
      <w:tr w14:paraId="22DA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14:paraId="0E806EF4">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14:paraId="3EB3000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14:paraId="1442B30D">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rPr>
            </w:pPr>
            <w:r>
              <w:rPr>
                <w:rFonts w:cs="Arial"/>
                <w:color w:val="auto"/>
                <w:szCs w:val="24"/>
                <w:highlight w:val="none"/>
              </w:rPr>
              <w:t>施工总平面设计（</w:t>
            </w:r>
            <w:r>
              <w:rPr>
                <w:rFonts w:hint="eastAsia" w:cs="Arial"/>
                <w:color w:val="auto"/>
                <w:szCs w:val="24"/>
                <w:highlight w:val="none"/>
                <w:lang w:val="en-US" w:eastAsia="zh-CN"/>
              </w:rPr>
              <w:t>5</w:t>
            </w:r>
            <w:r>
              <w:rPr>
                <w:rFonts w:cs="Arial"/>
                <w:color w:val="auto"/>
                <w:szCs w:val="24"/>
                <w:highlight w:val="none"/>
              </w:rPr>
              <w:t>分）</w:t>
            </w:r>
          </w:p>
        </w:tc>
        <w:tc>
          <w:tcPr>
            <w:tcW w:w="5577" w:type="dxa"/>
            <w:vAlign w:val="center"/>
          </w:tcPr>
          <w:p w14:paraId="0167D8BD">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施工场地利用符合现场实际，生产、生活用临时设施布置合理、紧凑，短运输、少搬运，利于生产、生活、安全、消防、环保、市容、卫生劳动保护等，</w:t>
            </w:r>
            <w:r>
              <w:rPr>
                <w:rFonts w:hint="eastAsia" w:cs="Arial"/>
                <w:color w:val="auto"/>
                <w:szCs w:val="24"/>
                <w:highlight w:val="none"/>
                <w:lang w:eastAsia="zh-CN"/>
              </w:rPr>
              <w:t>完全</w:t>
            </w:r>
            <w:r>
              <w:rPr>
                <w:rFonts w:cs="Arial"/>
                <w:color w:val="auto"/>
                <w:szCs w:val="24"/>
                <w:highlight w:val="none"/>
              </w:rPr>
              <w:t>符合安全文明工地要求的</w:t>
            </w:r>
            <w:r>
              <w:rPr>
                <w:rFonts w:hint="eastAsia" w:cs="Arial"/>
                <w:color w:val="auto"/>
                <w:szCs w:val="24"/>
                <w:highlight w:val="none"/>
                <w:lang w:eastAsia="zh-CN"/>
              </w:rPr>
              <w:t>，</w:t>
            </w:r>
            <w:r>
              <w:rPr>
                <w:rFonts w:cs="Arial"/>
                <w:color w:val="auto"/>
                <w:szCs w:val="24"/>
                <w:highlight w:val="none"/>
              </w:rPr>
              <w:t>得</w:t>
            </w:r>
            <w:r>
              <w:rPr>
                <w:rFonts w:hint="eastAsia" w:cs="Arial"/>
                <w:color w:val="auto"/>
                <w:szCs w:val="24"/>
                <w:highlight w:val="none"/>
                <w:lang w:val="en-US" w:eastAsia="zh-CN"/>
              </w:rPr>
              <w:t>5</w:t>
            </w:r>
            <w:r>
              <w:rPr>
                <w:rFonts w:cs="Arial"/>
                <w:color w:val="auto"/>
                <w:szCs w:val="24"/>
                <w:highlight w:val="none"/>
              </w:rPr>
              <w:t>分</w:t>
            </w:r>
            <w:r>
              <w:rPr>
                <w:rFonts w:hint="eastAsia" w:cs="Arial"/>
                <w:color w:val="auto"/>
                <w:szCs w:val="24"/>
                <w:highlight w:val="none"/>
                <w:lang w:eastAsia="zh-CN"/>
              </w:rPr>
              <w:t>；</w:t>
            </w:r>
          </w:p>
          <w:p w14:paraId="3E0D54AE">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施工场地利用</w:t>
            </w:r>
            <w:r>
              <w:rPr>
                <w:rFonts w:hint="eastAsia" w:cs="Arial"/>
                <w:color w:val="auto"/>
                <w:szCs w:val="24"/>
                <w:highlight w:val="none"/>
                <w:lang w:val="en-US" w:eastAsia="zh-CN"/>
              </w:rPr>
              <w:t>基本符合</w:t>
            </w:r>
            <w:r>
              <w:rPr>
                <w:rFonts w:cs="Arial"/>
                <w:color w:val="auto"/>
                <w:szCs w:val="24"/>
                <w:highlight w:val="none"/>
              </w:rPr>
              <w:t>现场实际，生产、生活用临时设施布置合理、紧凑，短运输、少搬运，符合安全文明工地要求的</w:t>
            </w:r>
            <w:r>
              <w:rPr>
                <w:rFonts w:hint="eastAsia" w:cs="Arial"/>
                <w:color w:val="auto"/>
                <w:szCs w:val="24"/>
                <w:highlight w:val="none"/>
                <w:lang w:eastAsia="zh-CN"/>
              </w:rPr>
              <w:t>，</w:t>
            </w:r>
            <w:r>
              <w:rPr>
                <w:rFonts w:cs="Arial"/>
                <w:color w:val="auto"/>
                <w:szCs w:val="24"/>
                <w:highlight w:val="none"/>
              </w:rPr>
              <w:t>得</w:t>
            </w:r>
            <w:r>
              <w:rPr>
                <w:rFonts w:hint="eastAsia" w:cs="Arial"/>
                <w:color w:val="auto"/>
                <w:szCs w:val="24"/>
                <w:highlight w:val="none"/>
                <w:lang w:val="en-US" w:eastAsia="zh-CN"/>
              </w:rPr>
              <w:t>4</w:t>
            </w:r>
            <w:r>
              <w:rPr>
                <w:rFonts w:cs="Arial"/>
                <w:color w:val="auto"/>
                <w:szCs w:val="24"/>
                <w:highlight w:val="none"/>
              </w:rPr>
              <w:t>分</w:t>
            </w:r>
            <w:r>
              <w:rPr>
                <w:rFonts w:hint="eastAsia" w:cs="Arial"/>
                <w:color w:val="auto"/>
                <w:szCs w:val="24"/>
                <w:highlight w:val="none"/>
                <w:lang w:eastAsia="zh-CN"/>
              </w:rPr>
              <w:t>；</w:t>
            </w:r>
          </w:p>
          <w:p w14:paraId="44525F97">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施工场地利用</w:t>
            </w:r>
            <w:r>
              <w:rPr>
                <w:rFonts w:hint="eastAsia" w:cs="Arial"/>
                <w:color w:val="auto"/>
                <w:szCs w:val="24"/>
                <w:highlight w:val="none"/>
                <w:lang w:eastAsia="zh-CN"/>
              </w:rPr>
              <w:t>、</w:t>
            </w:r>
            <w:r>
              <w:rPr>
                <w:rFonts w:cs="Arial"/>
                <w:color w:val="auto"/>
                <w:szCs w:val="24"/>
                <w:highlight w:val="none"/>
              </w:rPr>
              <w:t>生产、生活用临时设施布置等</w:t>
            </w:r>
            <w:r>
              <w:rPr>
                <w:rFonts w:hint="eastAsia" w:cs="Arial"/>
                <w:color w:val="auto"/>
                <w:szCs w:val="24"/>
                <w:highlight w:val="none"/>
                <w:lang w:eastAsia="zh-CN"/>
              </w:rPr>
              <w:t>方面布置合理，基本达到</w:t>
            </w:r>
            <w:r>
              <w:rPr>
                <w:rFonts w:cs="Arial"/>
                <w:color w:val="auto"/>
                <w:szCs w:val="24"/>
                <w:highlight w:val="none"/>
              </w:rPr>
              <w:t>安全文明工地要求</w:t>
            </w:r>
            <w:r>
              <w:rPr>
                <w:rFonts w:hint="eastAsia" w:cs="Arial"/>
                <w:color w:val="auto"/>
                <w:szCs w:val="24"/>
                <w:highlight w:val="none"/>
                <w:lang w:eastAsia="zh-CN"/>
              </w:rPr>
              <w:t>的，</w:t>
            </w:r>
            <w:r>
              <w:rPr>
                <w:rFonts w:cs="Arial"/>
                <w:color w:val="auto"/>
                <w:szCs w:val="24"/>
                <w:highlight w:val="none"/>
              </w:rPr>
              <w:t>得</w:t>
            </w:r>
            <w:r>
              <w:rPr>
                <w:rFonts w:hint="eastAsia" w:cs="Arial"/>
                <w:color w:val="auto"/>
                <w:szCs w:val="24"/>
                <w:highlight w:val="none"/>
                <w:lang w:val="en-US" w:eastAsia="zh-CN"/>
              </w:rPr>
              <w:t>3</w:t>
            </w:r>
            <w:r>
              <w:rPr>
                <w:rFonts w:cs="Arial"/>
                <w:color w:val="auto"/>
                <w:szCs w:val="24"/>
                <w:highlight w:val="none"/>
              </w:rPr>
              <w:t>分</w:t>
            </w:r>
            <w:r>
              <w:rPr>
                <w:rFonts w:hint="eastAsia" w:cs="Arial"/>
                <w:color w:val="auto"/>
                <w:szCs w:val="24"/>
                <w:highlight w:val="none"/>
                <w:lang w:eastAsia="zh-CN"/>
              </w:rPr>
              <w:t>；</w:t>
            </w:r>
          </w:p>
          <w:p w14:paraId="042E33B2">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rPr>
            </w:pPr>
            <w:r>
              <w:rPr>
                <w:rFonts w:cs="Arial"/>
                <w:color w:val="auto"/>
                <w:szCs w:val="24"/>
                <w:highlight w:val="none"/>
              </w:rPr>
              <w:t>施工场地利用</w:t>
            </w:r>
            <w:r>
              <w:rPr>
                <w:rFonts w:hint="eastAsia" w:cs="Arial"/>
                <w:color w:val="auto"/>
                <w:szCs w:val="24"/>
                <w:highlight w:val="none"/>
                <w:lang w:eastAsia="zh-CN"/>
              </w:rPr>
              <w:t>、</w:t>
            </w:r>
            <w:r>
              <w:rPr>
                <w:rFonts w:cs="Arial"/>
                <w:color w:val="auto"/>
                <w:szCs w:val="24"/>
                <w:highlight w:val="none"/>
              </w:rPr>
              <w:t>生产、生活用临时设施布置等</w:t>
            </w:r>
            <w:r>
              <w:rPr>
                <w:rFonts w:hint="eastAsia" w:cs="Arial"/>
                <w:color w:val="auto"/>
                <w:szCs w:val="24"/>
                <w:highlight w:val="none"/>
                <w:lang w:eastAsia="zh-CN"/>
              </w:rPr>
              <w:t>方面不合理、实用性差的，得</w:t>
            </w:r>
            <w:r>
              <w:rPr>
                <w:rFonts w:hint="eastAsia" w:cs="Arial"/>
                <w:color w:val="auto"/>
                <w:szCs w:val="24"/>
                <w:highlight w:val="none"/>
                <w:lang w:val="en-US" w:eastAsia="zh-CN"/>
              </w:rPr>
              <w:t>1分；</w:t>
            </w:r>
            <w:r>
              <w:rPr>
                <w:rFonts w:cs="Arial"/>
                <w:color w:val="auto"/>
                <w:szCs w:val="24"/>
                <w:highlight w:val="none"/>
              </w:rPr>
              <w:t>未提供或其他情况的不得分。</w:t>
            </w:r>
          </w:p>
        </w:tc>
      </w:tr>
      <w:tr w14:paraId="24D1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841" w:type="dxa"/>
            <w:vMerge w:val="continue"/>
            <w:vAlign w:val="center"/>
          </w:tcPr>
          <w:p w14:paraId="707CAB16">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14:paraId="46DC74A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14:paraId="5B5EB6F4">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资源配备计划</w:t>
            </w:r>
          </w:p>
          <w:p w14:paraId="67135F6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5</w:t>
            </w:r>
            <w:r>
              <w:rPr>
                <w:rFonts w:cs="Arial"/>
                <w:color w:val="auto"/>
                <w:szCs w:val="24"/>
                <w:highlight w:val="none"/>
              </w:rPr>
              <w:t>分）</w:t>
            </w:r>
          </w:p>
        </w:tc>
        <w:tc>
          <w:tcPr>
            <w:tcW w:w="5577" w:type="dxa"/>
            <w:vAlign w:val="center"/>
          </w:tcPr>
          <w:p w14:paraId="294D27EC">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施工设备、机具配置齐全、合理</w:t>
            </w:r>
            <w:r>
              <w:rPr>
                <w:rFonts w:hint="eastAsia" w:cs="Arial"/>
                <w:color w:val="auto"/>
                <w:szCs w:val="24"/>
                <w:highlight w:val="none"/>
                <w:lang w:eastAsia="zh-CN"/>
              </w:rPr>
              <w:t>并提供购置发票或者租赁协议的，</w:t>
            </w:r>
            <w:r>
              <w:rPr>
                <w:rFonts w:cs="Arial"/>
                <w:color w:val="auto"/>
                <w:szCs w:val="24"/>
                <w:highlight w:val="none"/>
              </w:rPr>
              <w:t>得</w:t>
            </w:r>
            <w:r>
              <w:rPr>
                <w:rFonts w:hint="eastAsia" w:cs="Arial"/>
                <w:color w:val="auto"/>
                <w:szCs w:val="24"/>
                <w:highlight w:val="none"/>
                <w:lang w:val="en-US" w:eastAsia="zh-CN"/>
              </w:rPr>
              <w:t>5</w:t>
            </w:r>
            <w:r>
              <w:rPr>
                <w:rFonts w:cs="Arial"/>
                <w:color w:val="auto"/>
                <w:szCs w:val="24"/>
                <w:highlight w:val="none"/>
              </w:rPr>
              <w:t>分</w:t>
            </w:r>
            <w:r>
              <w:rPr>
                <w:rFonts w:hint="eastAsia" w:cs="Arial"/>
                <w:color w:val="auto"/>
                <w:szCs w:val="24"/>
                <w:highlight w:val="none"/>
                <w:lang w:eastAsia="zh-CN"/>
              </w:rPr>
              <w:t>；</w:t>
            </w:r>
          </w:p>
          <w:p w14:paraId="0AEEFFDF">
            <w:pPr>
              <w:pStyle w:val="2"/>
              <w:keepNext w:val="0"/>
              <w:keepLines w:val="0"/>
              <w:pageBreakBefore w:val="0"/>
              <w:widowControl/>
              <w:kinsoku/>
              <w:wordWrap/>
              <w:overflowPunct/>
              <w:topLinePunct w:val="0"/>
              <w:autoSpaceDE/>
              <w:autoSpaceDN/>
              <w:bidi w:val="0"/>
              <w:adjustRightInd w:val="0"/>
              <w:snapToGrid w:val="0"/>
              <w:spacing w:before="0" w:after="0"/>
              <w:textAlignment w:val="auto"/>
              <w:rPr>
                <w:rFonts w:hint="eastAsia"/>
                <w:highlight w:val="none"/>
                <w:lang w:eastAsia="zh-CN"/>
              </w:rPr>
            </w:pPr>
            <w:bookmarkStart w:id="533" w:name="_Toc31623"/>
            <w:r>
              <w:rPr>
                <w:rFonts w:ascii="Arial" w:hAnsi="Arial" w:eastAsia="宋体" w:cs="Arial"/>
                <w:smallCaps w:val="0"/>
                <w:color w:val="auto"/>
                <w:spacing w:val="0"/>
                <w:kern w:val="0"/>
                <w:sz w:val="24"/>
                <w:szCs w:val="24"/>
                <w:highlight w:val="none"/>
                <w:lang w:val="en-US" w:eastAsia="zh-CN" w:bidi="ar-SA"/>
              </w:rPr>
              <w:t>施工设备、机具配置齐全</w:t>
            </w:r>
            <w:r>
              <w:rPr>
                <w:rFonts w:hint="eastAsia" w:ascii="Arial" w:hAnsi="Arial" w:eastAsia="宋体" w:cs="Arial"/>
                <w:smallCaps w:val="0"/>
                <w:color w:val="auto"/>
                <w:spacing w:val="0"/>
                <w:kern w:val="0"/>
                <w:sz w:val="24"/>
                <w:szCs w:val="24"/>
                <w:highlight w:val="none"/>
                <w:lang w:val="en-US" w:eastAsia="zh-CN" w:bidi="ar-SA"/>
              </w:rPr>
              <w:t>，提供了</w:t>
            </w:r>
            <w:r>
              <w:rPr>
                <w:rFonts w:hint="eastAsia" w:ascii="Arial" w:hAnsi="Arial" w:cs="Arial"/>
                <w:smallCaps w:val="0"/>
                <w:color w:val="auto"/>
                <w:spacing w:val="0"/>
                <w:kern w:val="0"/>
                <w:sz w:val="24"/>
                <w:szCs w:val="24"/>
                <w:highlight w:val="none"/>
                <w:lang w:val="en-US" w:eastAsia="zh-CN" w:bidi="ar-SA"/>
              </w:rPr>
              <w:t>大</w:t>
            </w:r>
            <w:r>
              <w:rPr>
                <w:rFonts w:hint="eastAsia" w:ascii="Arial" w:hAnsi="Arial" w:eastAsia="宋体" w:cs="Arial"/>
                <w:smallCaps w:val="0"/>
                <w:color w:val="auto"/>
                <w:spacing w:val="0"/>
                <w:kern w:val="0"/>
                <w:sz w:val="24"/>
                <w:szCs w:val="24"/>
                <w:highlight w:val="none"/>
                <w:lang w:val="en-US" w:eastAsia="zh-CN" w:bidi="ar-SA"/>
              </w:rPr>
              <w:t>部分购置发票或者租赁协议的，</w:t>
            </w:r>
            <w:r>
              <w:rPr>
                <w:rFonts w:ascii="Arial" w:hAnsi="Arial" w:eastAsia="宋体" w:cs="Arial"/>
                <w:smallCaps w:val="0"/>
                <w:color w:val="auto"/>
                <w:spacing w:val="0"/>
                <w:kern w:val="0"/>
                <w:sz w:val="24"/>
                <w:szCs w:val="24"/>
                <w:highlight w:val="none"/>
                <w:lang w:val="en-US" w:eastAsia="zh-CN" w:bidi="ar-SA"/>
              </w:rPr>
              <w:t>得</w:t>
            </w:r>
            <w:r>
              <w:rPr>
                <w:rFonts w:hint="eastAsia" w:ascii="Arial" w:hAnsi="Arial" w:cs="Arial"/>
                <w:smallCaps w:val="0"/>
                <w:color w:val="auto"/>
                <w:spacing w:val="0"/>
                <w:kern w:val="0"/>
                <w:sz w:val="24"/>
                <w:szCs w:val="24"/>
                <w:highlight w:val="none"/>
                <w:lang w:val="en-US" w:eastAsia="zh-CN" w:bidi="ar-SA"/>
              </w:rPr>
              <w:t>4</w:t>
            </w:r>
            <w:r>
              <w:rPr>
                <w:rFonts w:ascii="Arial" w:hAnsi="Arial" w:eastAsia="宋体" w:cs="Arial"/>
                <w:smallCaps w:val="0"/>
                <w:color w:val="auto"/>
                <w:spacing w:val="0"/>
                <w:kern w:val="0"/>
                <w:sz w:val="24"/>
                <w:szCs w:val="24"/>
                <w:highlight w:val="none"/>
                <w:lang w:val="en-US" w:eastAsia="zh-CN" w:bidi="ar-SA"/>
              </w:rPr>
              <w:t>分</w:t>
            </w:r>
            <w:r>
              <w:rPr>
                <w:rFonts w:hint="eastAsia" w:ascii="Arial" w:hAnsi="Arial" w:eastAsia="宋体" w:cs="Arial"/>
                <w:smallCaps w:val="0"/>
                <w:color w:val="auto"/>
                <w:spacing w:val="0"/>
                <w:kern w:val="0"/>
                <w:sz w:val="24"/>
                <w:szCs w:val="24"/>
                <w:highlight w:val="none"/>
                <w:lang w:val="en-US" w:eastAsia="zh-CN" w:bidi="ar-SA"/>
              </w:rPr>
              <w:t>；</w:t>
            </w:r>
            <w:bookmarkEnd w:id="533"/>
          </w:p>
          <w:p w14:paraId="71F06339">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施工设备、机具配置</w:t>
            </w:r>
            <w:r>
              <w:rPr>
                <w:rFonts w:hint="eastAsia" w:cs="Arial"/>
                <w:color w:val="auto"/>
                <w:szCs w:val="24"/>
                <w:highlight w:val="none"/>
                <w:lang w:eastAsia="zh-CN"/>
              </w:rPr>
              <w:t>基本</w:t>
            </w:r>
            <w:r>
              <w:rPr>
                <w:rFonts w:cs="Arial"/>
                <w:color w:val="auto"/>
                <w:szCs w:val="24"/>
                <w:highlight w:val="none"/>
              </w:rPr>
              <w:t>齐全</w:t>
            </w:r>
            <w:r>
              <w:rPr>
                <w:rFonts w:hint="eastAsia" w:cs="Arial"/>
                <w:color w:val="auto"/>
                <w:szCs w:val="24"/>
                <w:highlight w:val="none"/>
                <w:lang w:eastAsia="zh-CN"/>
              </w:rPr>
              <w:t>，提供了部分购置发票或者租赁协议的，</w:t>
            </w:r>
            <w:r>
              <w:rPr>
                <w:rFonts w:cs="Arial"/>
                <w:color w:val="auto"/>
                <w:szCs w:val="24"/>
                <w:highlight w:val="none"/>
              </w:rPr>
              <w:t>得</w:t>
            </w:r>
            <w:r>
              <w:rPr>
                <w:rFonts w:hint="eastAsia" w:cs="Arial"/>
                <w:color w:val="auto"/>
                <w:szCs w:val="24"/>
                <w:highlight w:val="none"/>
                <w:lang w:val="en-US" w:eastAsia="zh-CN"/>
              </w:rPr>
              <w:t>3</w:t>
            </w:r>
            <w:r>
              <w:rPr>
                <w:rFonts w:cs="Arial"/>
                <w:color w:val="auto"/>
                <w:szCs w:val="24"/>
                <w:highlight w:val="none"/>
              </w:rPr>
              <w:t>分</w:t>
            </w:r>
            <w:r>
              <w:rPr>
                <w:rFonts w:hint="eastAsia" w:cs="Arial"/>
                <w:color w:val="auto"/>
                <w:szCs w:val="24"/>
                <w:highlight w:val="none"/>
                <w:lang w:eastAsia="zh-CN"/>
              </w:rPr>
              <w:t>；</w:t>
            </w:r>
          </w:p>
          <w:p w14:paraId="611E5490">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施工设备、机具配置</w:t>
            </w:r>
            <w:r>
              <w:rPr>
                <w:rFonts w:hint="eastAsia" w:cs="Arial"/>
                <w:color w:val="auto"/>
                <w:szCs w:val="24"/>
                <w:highlight w:val="none"/>
                <w:lang w:eastAsia="zh-CN"/>
              </w:rPr>
              <w:t>不合理或者重要设备未配备齐全，未提供购置发票或者租赁协议的，</w:t>
            </w:r>
            <w:r>
              <w:rPr>
                <w:rFonts w:cs="Arial"/>
                <w:color w:val="auto"/>
                <w:szCs w:val="24"/>
                <w:highlight w:val="none"/>
              </w:rPr>
              <w:t>得</w:t>
            </w:r>
            <w:r>
              <w:rPr>
                <w:rFonts w:hint="eastAsia" w:cs="Arial"/>
                <w:color w:val="auto"/>
                <w:szCs w:val="24"/>
                <w:highlight w:val="none"/>
                <w:lang w:val="en-US" w:eastAsia="zh-CN"/>
              </w:rPr>
              <w:t>1</w:t>
            </w:r>
            <w:r>
              <w:rPr>
                <w:rFonts w:cs="Arial"/>
                <w:color w:val="auto"/>
                <w:szCs w:val="24"/>
                <w:highlight w:val="none"/>
              </w:rPr>
              <w:t>分</w:t>
            </w:r>
            <w:r>
              <w:rPr>
                <w:rFonts w:hint="eastAsia" w:cs="Arial"/>
                <w:color w:val="auto"/>
                <w:szCs w:val="24"/>
                <w:highlight w:val="none"/>
                <w:lang w:eastAsia="zh-CN"/>
              </w:rPr>
              <w:t>；</w:t>
            </w:r>
            <w:r>
              <w:rPr>
                <w:rFonts w:cs="Arial"/>
                <w:color w:val="auto"/>
                <w:szCs w:val="24"/>
                <w:highlight w:val="none"/>
              </w:rPr>
              <w:t>未提供或其他情况的不得分。</w:t>
            </w:r>
          </w:p>
        </w:tc>
      </w:tr>
      <w:tr w14:paraId="43C0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1" w:type="dxa"/>
            <w:vMerge w:val="continue"/>
            <w:vAlign w:val="center"/>
          </w:tcPr>
          <w:p w14:paraId="23203582">
            <w:pPr>
              <w:keepNext w:val="0"/>
              <w:keepLines w:val="0"/>
              <w:pageBreakBefore w:val="0"/>
              <w:widowControl/>
              <w:kinsoku/>
              <w:wordWrap/>
              <w:overflowPunct/>
              <w:topLinePunct w:val="0"/>
              <w:autoSpaceDE/>
              <w:autoSpaceDN/>
              <w:bidi w:val="0"/>
              <w:adjustRightInd w:val="0"/>
              <w:snapToGrid w:val="0"/>
              <w:jc w:val="center"/>
              <w:textAlignment w:val="auto"/>
              <w:rPr>
                <w:color w:val="auto"/>
                <w:highlight w:val="none"/>
              </w:rPr>
            </w:pPr>
          </w:p>
        </w:tc>
        <w:tc>
          <w:tcPr>
            <w:tcW w:w="1259" w:type="dxa"/>
            <w:vMerge w:val="continue"/>
            <w:vAlign w:val="center"/>
          </w:tcPr>
          <w:p w14:paraId="23760DAC">
            <w:pPr>
              <w:keepNext w:val="0"/>
              <w:keepLines w:val="0"/>
              <w:pageBreakBefore w:val="0"/>
              <w:widowControl/>
              <w:kinsoku/>
              <w:wordWrap/>
              <w:overflowPunct/>
              <w:topLinePunct w:val="0"/>
              <w:autoSpaceDE/>
              <w:autoSpaceDN/>
              <w:bidi w:val="0"/>
              <w:adjustRightInd w:val="0"/>
              <w:snapToGrid w:val="0"/>
              <w:jc w:val="center"/>
              <w:textAlignment w:val="auto"/>
              <w:rPr>
                <w:color w:val="auto"/>
                <w:highlight w:val="none"/>
              </w:rPr>
            </w:pPr>
          </w:p>
        </w:tc>
        <w:tc>
          <w:tcPr>
            <w:tcW w:w="1888" w:type="dxa"/>
            <w:vAlign w:val="center"/>
          </w:tcPr>
          <w:p w14:paraId="7BC445CD">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hint="eastAsia" w:ascii="Arial" w:hAnsi="Arial" w:eastAsia="宋体" w:cs="Arial"/>
                <w:color w:val="auto"/>
                <w:sz w:val="24"/>
                <w:szCs w:val="24"/>
                <w:highlight w:val="none"/>
              </w:rPr>
              <w:t>危险性较大的分部分项工程安全专项施工方案(</w:t>
            </w:r>
            <w:r>
              <w:rPr>
                <w:rFonts w:hint="eastAsia" w:cs="Arial"/>
                <w:color w:val="auto"/>
                <w:sz w:val="24"/>
                <w:szCs w:val="24"/>
                <w:highlight w:val="none"/>
                <w:lang w:val="en-US" w:eastAsia="zh-CN"/>
              </w:rPr>
              <w:t>5</w:t>
            </w:r>
            <w:r>
              <w:rPr>
                <w:rFonts w:hint="eastAsia" w:ascii="Arial" w:hAnsi="Arial" w:eastAsia="宋体" w:cs="Arial"/>
                <w:color w:val="auto"/>
                <w:sz w:val="24"/>
                <w:szCs w:val="24"/>
                <w:highlight w:val="none"/>
              </w:rPr>
              <w:t>分)</w:t>
            </w:r>
          </w:p>
        </w:tc>
        <w:tc>
          <w:tcPr>
            <w:tcW w:w="5577" w:type="dxa"/>
            <w:vAlign w:val="center"/>
          </w:tcPr>
          <w:p w14:paraId="0FB585E5">
            <w:pPr>
              <w:keepNext w:val="0"/>
              <w:keepLines w:val="0"/>
              <w:pageBreakBefore w:val="0"/>
              <w:widowControl/>
              <w:kinsoku/>
              <w:wordWrap/>
              <w:overflowPunct/>
              <w:topLinePunct w:val="0"/>
              <w:autoSpaceDE/>
              <w:autoSpaceDN/>
              <w:bidi w:val="0"/>
              <w:adjustRightInd w:val="0"/>
              <w:snapToGrid w:val="0"/>
              <w:jc w:val="both"/>
              <w:textAlignment w:val="auto"/>
              <w:rPr>
                <w:rFonts w:hint="eastAsia" w:eastAsia="宋体" w:cs="Arial"/>
                <w:b/>
                <w:bCs/>
                <w:color w:val="auto"/>
                <w:szCs w:val="24"/>
                <w:highlight w:val="none"/>
                <w:lang w:eastAsia="zh-CN"/>
              </w:rPr>
            </w:pPr>
            <w:r>
              <w:rPr>
                <w:rFonts w:hint="eastAsia" w:ascii="Arial" w:hAnsi="Arial" w:eastAsia="宋体" w:cs="Arial"/>
                <w:color w:val="auto"/>
                <w:sz w:val="24"/>
                <w:szCs w:val="24"/>
                <w:highlight w:val="none"/>
              </w:rPr>
              <w:t>专项方案内容完整、有针对本项目、可行性强的，得</w:t>
            </w:r>
            <w:r>
              <w:rPr>
                <w:rFonts w:hint="eastAsia" w:cs="Arial"/>
                <w:color w:val="auto"/>
                <w:sz w:val="24"/>
                <w:szCs w:val="24"/>
                <w:highlight w:val="none"/>
                <w:lang w:val="en-US" w:eastAsia="zh-CN"/>
              </w:rPr>
              <w:t>5</w:t>
            </w:r>
            <w:r>
              <w:rPr>
                <w:rFonts w:hint="eastAsia" w:ascii="Arial" w:hAnsi="Arial" w:eastAsia="宋体" w:cs="Arial"/>
                <w:color w:val="auto"/>
                <w:sz w:val="24"/>
                <w:szCs w:val="24"/>
                <w:highlight w:val="none"/>
              </w:rPr>
              <w:t>分；专项方案内容的编制切实可行、基本满足本项目要求，得</w:t>
            </w:r>
            <w:r>
              <w:rPr>
                <w:rFonts w:hint="eastAsia" w:cs="Arial"/>
                <w:color w:val="auto"/>
                <w:sz w:val="24"/>
                <w:szCs w:val="24"/>
                <w:highlight w:val="none"/>
                <w:lang w:val="en-US" w:eastAsia="zh-CN"/>
              </w:rPr>
              <w:t>3</w:t>
            </w:r>
            <w:r>
              <w:rPr>
                <w:rFonts w:hint="eastAsia" w:ascii="Arial" w:hAnsi="Arial" w:eastAsia="宋体" w:cs="Arial"/>
                <w:color w:val="auto"/>
                <w:sz w:val="24"/>
                <w:szCs w:val="24"/>
                <w:highlight w:val="none"/>
              </w:rPr>
              <w:t>分；安全方案内容不满足本项目现场实际情况，有偏差的，得1分。</w:t>
            </w:r>
          </w:p>
        </w:tc>
      </w:tr>
      <w:tr w14:paraId="3173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restart"/>
            <w:vAlign w:val="center"/>
          </w:tcPr>
          <w:p w14:paraId="7294E52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Cs w:val="24"/>
                <w:highlight w:val="none"/>
                <w:lang w:val="en-US" w:eastAsia="zh-CN"/>
              </w:rPr>
              <w:t>4</w:t>
            </w:r>
          </w:p>
        </w:tc>
        <w:tc>
          <w:tcPr>
            <w:tcW w:w="1259" w:type="dxa"/>
            <w:vMerge w:val="restart"/>
            <w:vAlign w:val="center"/>
          </w:tcPr>
          <w:p w14:paraId="6DF81ECF">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项目管理机构评分标准</w:t>
            </w:r>
          </w:p>
          <w:p w14:paraId="4ABB535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Arial" w:hAnsi="Arial" w:cs="Arial" w:eastAsiaTheme="minorEastAsia"/>
                <w:color w:val="auto"/>
                <w:sz w:val="24"/>
                <w:szCs w:val="24"/>
                <w:highlight w:val="none"/>
                <w:lang w:val="en-US" w:eastAsia="zh-CN" w:bidi="ar-SA"/>
              </w:rPr>
            </w:pPr>
            <w:r>
              <w:rPr>
                <w:rFonts w:cs="Arial"/>
                <w:color w:val="auto"/>
                <w:szCs w:val="24"/>
                <w:highlight w:val="none"/>
              </w:rPr>
              <w:t>（</w:t>
            </w:r>
            <w:r>
              <w:rPr>
                <w:rFonts w:hint="eastAsia" w:cs="Arial"/>
                <w:color w:val="auto"/>
                <w:szCs w:val="24"/>
                <w:highlight w:val="none"/>
                <w:lang w:val="en-US" w:eastAsia="zh-CN"/>
              </w:rPr>
              <w:t>10</w:t>
            </w:r>
            <w:r>
              <w:rPr>
                <w:rFonts w:cs="Arial"/>
                <w:color w:val="auto"/>
                <w:szCs w:val="24"/>
                <w:highlight w:val="none"/>
              </w:rPr>
              <w:t>分）</w:t>
            </w:r>
          </w:p>
        </w:tc>
        <w:tc>
          <w:tcPr>
            <w:tcW w:w="1888" w:type="dxa"/>
            <w:vAlign w:val="center"/>
          </w:tcPr>
          <w:p w14:paraId="0F04F650">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项目经理业绩</w:t>
            </w:r>
          </w:p>
          <w:p w14:paraId="5E69568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5</w:t>
            </w:r>
            <w:r>
              <w:rPr>
                <w:rFonts w:cs="Arial"/>
                <w:color w:val="auto"/>
                <w:szCs w:val="24"/>
                <w:highlight w:val="none"/>
              </w:rPr>
              <w:t>分）</w:t>
            </w:r>
          </w:p>
        </w:tc>
        <w:tc>
          <w:tcPr>
            <w:tcW w:w="5577" w:type="dxa"/>
            <w:vAlign w:val="center"/>
          </w:tcPr>
          <w:p w14:paraId="18D326DE">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项目经理近三年</w:t>
            </w:r>
            <w:r>
              <w:rPr>
                <w:rFonts w:hint="eastAsia" w:asciiTheme="minorEastAsia" w:hAnsiTheme="minorEastAsia" w:eastAsiaTheme="minorEastAsia" w:cstheme="minorEastAsia"/>
                <w:color w:val="auto"/>
                <w:szCs w:val="24"/>
                <w:highlight w:val="none"/>
              </w:rPr>
              <w:t>指20</w:t>
            </w:r>
            <w:r>
              <w:rPr>
                <w:rFonts w:hint="eastAsia" w:asciiTheme="minorEastAsia" w:hAnsiTheme="minorEastAsia" w:eastAsiaTheme="minorEastAsia" w:cstheme="minorEastAsia"/>
                <w:color w:val="auto"/>
                <w:szCs w:val="24"/>
                <w:highlight w:val="none"/>
                <w:lang w:val="en-US" w:eastAsia="zh-CN"/>
              </w:rPr>
              <w:t>21</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10月01日</w:t>
            </w:r>
            <w:r>
              <w:rPr>
                <w:rFonts w:hint="eastAsia" w:asciiTheme="minorEastAsia" w:hAnsiTheme="minorEastAsia" w:eastAsiaTheme="minorEastAsia" w:cstheme="minorEastAsia"/>
                <w:color w:val="auto"/>
                <w:szCs w:val="24"/>
                <w:highlight w:val="none"/>
              </w:rPr>
              <w:t>起至</w:t>
            </w:r>
            <w:r>
              <w:rPr>
                <w:rFonts w:hint="eastAsia" w:asciiTheme="minorEastAsia" w:hAnsiTheme="minorEastAsia" w:eastAsiaTheme="minorEastAsia" w:cstheme="minorEastAsia"/>
                <w:color w:val="auto"/>
                <w:szCs w:val="24"/>
                <w:highlight w:val="none"/>
                <w:lang w:eastAsia="zh-CN"/>
              </w:rPr>
              <w:t>202</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lang w:val="en-US" w:eastAsia="zh-CN"/>
              </w:rPr>
              <w:t>01</w:t>
            </w:r>
            <w:r>
              <w:rPr>
                <w:rFonts w:hint="eastAsia" w:asciiTheme="minorEastAsia" w:hAnsiTheme="minorEastAsia" w:eastAsiaTheme="minorEastAsia" w:cstheme="minorEastAsia"/>
                <w:color w:val="auto"/>
                <w:szCs w:val="24"/>
                <w:highlight w:val="none"/>
              </w:rPr>
              <w:t>日</w:t>
            </w:r>
            <w:r>
              <w:rPr>
                <w:rFonts w:cs="Arial"/>
                <w:color w:val="auto"/>
                <w:szCs w:val="24"/>
                <w:highlight w:val="none"/>
              </w:rPr>
              <w:t>承建过已完成类似业绩的，每有一项得</w:t>
            </w:r>
            <w:r>
              <w:rPr>
                <w:rFonts w:hint="eastAsia" w:cs="Arial"/>
                <w:color w:val="auto"/>
                <w:szCs w:val="24"/>
                <w:highlight w:val="none"/>
                <w:lang w:val="en-US" w:eastAsia="zh-CN"/>
              </w:rPr>
              <w:t>2</w:t>
            </w:r>
            <w:r>
              <w:rPr>
                <w:rFonts w:hint="default" w:cs="Arial"/>
                <w:color w:val="auto"/>
                <w:szCs w:val="24"/>
                <w:highlight w:val="none"/>
                <w:lang w:val="en" w:eastAsia="zh-CN"/>
              </w:rPr>
              <w:t>.5</w:t>
            </w:r>
            <w:r>
              <w:rPr>
                <w:rFonts w:cs="Arial"/>
                <w:color w:val="auto"/>
                <w:szCs w:val="24"/>
                <w:highlight w:val="none"/>
              </w:rPr>
              <w:t>分，最高得</w:t>
            </w:r>
            <w:r>
              <w:rPr>
                <w:rFonts w:hint="eastAsia" w:cs="Arial"/>
                <w:color w:val="auto"/>
                <w:szCs w:val="24"/>
                <w:highlight w:val="none"/>
                <w:lang w:val="en-US" w:eastAsia="zh-CN"/>
              </w:rPr>
              <w:t>5</w:t>
            </w:r>
            <w:r>
              <w:rPr>
                <w:rFonts w:cs="Arial"/>
                <w:color w:val="auto"/>
                <w:szCs w:val="24"/>
                <w:highlight w:val="none"/>
              </w:rPr>
              <w:t>分</w:t>
            </w:r>
            <w:r>
              <w:rPr>
                <w:rFonts w:hint="eastAsia"/>
                <w:b/>
                <w:bCs/>
                <w:color w:val="000000"/>
                <w:sz w:val="24"/>
                <w:highlight w:val="none"/>
                <w:lang w:eastAsia="zh-CN"/>
              </w:rPr>
              <w:t>（须提供中标通知书（或成交通知书）和建设工程施工合同（或工程竣工验收报告））</w:t>
            </w:r>
            <w:r>
              <w:rPr>
                <w:rFonts w:hint="eastAsia"/>
                <w:color w:val="000000"/>
                <w:kern w:val="2"/>
                <w:highlight w:val="none"/>
              </w:rPr>
              <w:t>。</w:t>
            </w:r>
            <w:r>
              <w:rPr>
                <w:rFonts w:hint="eastAsia" w:ascii="Arial" w:hAnsi="Arial" w:eastAsia="宋体" w:cs="Arial"/>
                <w:b w:val="0"/>
                <w:bCs/>
                <w:color w:val="auto"/>
                <w:sz w:val="24"/>
                <w:szCs w:val="24"/>
                <w:highlight w:val="none"/>
                <w:lang w:eastAsia="zh-CN"/>
              </w:rPr>
              <w:t>项目经理业绩与企业业绩不可重复得分。</w:t>
            </w:r>
          </w:p>
        </w:tc>
      </w:tr>
      <w:tr w14:paraId="5E14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1" w:type="dxa"/>
            <w:vMerge w:val="continue"/>
            <w:vAlign w:val="center"/>
          </w:tcPr>
          <w:p w14:paraId="7A97569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tc>
        <w:tc>
          <w:tcPr>
            <w:tcW w:w="1259" w:type="dxa"/>
            <w:vMerge w:val="continue"/>
            <w:vAlign w:val="center"/>
          </w:tcPr>
          <w:p w14:paraId="0E7E09C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tc>
        <w:tc>
          <w:tcPr>
            <w:tcW w:w="1888" w:type="dxa"/>
            <w:vAlign w:val="center"/>
          </w:tcPr>
          <w:p w14:paraId="2ECF9B16">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项目班子组成</w:t>
            </w:r>
          </w:p>
          <w:p w14:paraId="0648F4E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cs="Arial"/>
                <w:color w:val="auto"/>
                <w:szCs w:val="24"/>
                <w:highlight w:val="none"/>
              </w:rPr>
              <w:t>（</w:t>
            </w:r>
            <w:r>
              <w:rPr>
                <w:rFonts w:hint="eastAsia" w:cs="Arial"/>
                <w:color w:val="auto"/>
                <w:szCs w:val="24"/>
                <w:highlight w:val="none"/>
                <w:lang w:val="en-US" w:eastAsia="zh-CN"/>
              </w:rPr>
              <w:t>5</w:t>
            </w:r>
            <w:r>
              <w:rPr>
                <w:rFonts w:cs="Arial"/>
                <w:color w:val="auto"/>
                <w:szCs w:val="24"/>
                <w:highlight w:val="none"/>
              </w:rPr>
              <w:t>分）</w:t>
            </w:r>
          </w:p>
        </w:tc>
        <w:tc>
          <w:tcPr>
            <w:tcW w:w="5577" w:type="dxa"/>
            <w:vAlign w:val="center"/>
          </w:tcPr>
          <w:p w14:paraId="36FCCDBF">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auto"/>
                <w:szCs w:val="24"/>
                <w:highlight w:val="none"/>
              </w:rPr>
            </w:pPr>
            <w:r>
              <w:rPr>
                <w:rFonts w:hint="eastAsia"/>
                <w:color w:val="000000"/>
                <w:kern w:val="2"/>
                <w:highlight w:val="none"/>
              </w:rPr>
              <w:t>技术负责人（中级及以上职称）1名，质检员1名，安全员1名，施工员1名，资料员1名，满分5分</w:t>
            </w:r>
            <w:r>
              <w:rPr>
                <w:rFonts w:hint="eastAsia"/>
                <w:color w:val="000000"/>
                <w:kern w:val="2"/>
                <w:highlight w:val="none"/>
                <w:lang w:eastAsia="zh-CN"/>
              </w:rPr>
              <w:t>。</w:t>
            </w:r>
            <w:r>
              <w:rPr>
                <w:rFonts w:hint="default" w:ascii="Arial" w:hAnsi="Arial" w:eastAsia="宋体" w:cs="Arial"/>
                <w:color w:val="auto"/>
                <w:sz w:val="24"/>
                <w:szCs w:val="24"/>
                <w:highlight w:val="none"/>
                <w:lang w:val="en-US" w:eastAsia="zh-CN"/>
              </w:rPr>
              <w:t>本项每缺少一人扣 1 分，扣完为止。</w:t>
            </w:r>
            <w:r>
              <w:rPr>
                <w:rFonts w:hint="eastAsia"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eastAsia="zh-CN"/>
              </w:rPr>
              <w:t>项目管理班子人员需提供</w:t>
            </w:r>
            <w:r>
              <w:rPr>
                <w:rFonts w:hint="eastAsia" w:ascii="Arial" w:hAnsi="Arial" w:eastAsia="宋体" w:cs="Arial"/>
                <w:color w:val="auto"/>
                <w:sz w:val="24"/>
                <w:szCs w:val="24"/>
                <w:highlight w:val="none"/>
                <w:lang w:val="en-US" w:eastAsia="zh-CN"/>
              </w:rPr>
              <w:t>身份证复印件、</w:t>
            </w:r>
            <w:r>
              <w:rPr>
                <w:rFonts w:hint="default" w:ascii="Arial" w:hAnsi="Arial" w:eastAsia="宋体" w:cs="Arial"/>
                <w:color w:val="auto"/>
                <w:sz w:val="24"/>
                <w:szCs w:val="24"/>
                <w:highlight w:val="none"/>
                <w:lang w:val="en-US" w:eastAsia="zh-CN"/>
              </w:rPr>
              <w:t>岗位资格证书</w:t>
            </w:r>
            <w:r>
              <w:rPr>
                <w:rFonts w:hint="eastAsia" w:ascii="Arial" w:hAnsi="Arial" w:eastAsia="宋体" w:cs="Arial"/>
                <w:color w:val="auto"/>
                <w:sz w:val="24"/>
                <w:szCs w:val="24"/>
                <w:highlight w:val="none"/>
                <w:lang w:val="en-US" w:eastAsia="zh-CN"/>
              </w:rPr>
              <w:t>及</w:t>
            </w:r>
            <w:r>
              <w:rPr>
                <w:rFonts w:hint="default" w:ascii="Arial" w:hAnsi="Arial" w:eastAsia="宋体" w:cs="Arial"/>
                <w:color w:val="auto"/>
                <w:sz w:val="24"/>
                <w:szCs w:val="24"/>
                <w:highlight w:val="none"/>
                <w:lang w:val="en-US" w:eastAsia="zh-CN"/>
              </w:rPr>
              <w:t>社保证明</w:t>
            </w:r>
            <w:r>
              <w:rPr>
                <w:rFonts w:hint="eastAsia" w:ascii="Arial" w:hAnsi="Arial" w:eastAsia="宋体" w:cs="Arial"/>
                <w:color w:val="auto"/>
                <w:sz w:val="24"/>
                <w:szCs w:val="24"/>
                <w:highlight w:val="none"/>
                <w:lang w:val="en-US" w:eastAsia="zh-CN"/>
              </w:rPr>
              <w:t>）</w:t>
            </w:r>
          </w:p>
        </w:tc>
      </w:tr>
      <w:tr w14:paraId="0CC7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41" w:type="dxa"/>
            <w:vAlign w:val="center"/>
          </w:tcPr>
          <w:p w14:paraId="0D926F2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5</w:t>
            </w:r>
          </w:p>
        </w:tc>
        <w:tc>
          <w:tcPr>
            <w:tcW w:w="1259" w:type="dxa"/>
            <w:vAlign w:val="center"/>
          </w:tcPr>
          <w:p w14:paraId="0A03DDD4">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其他评分因素</w:t>
            </w:r>
          </w:p>
          <w:p w14:paraId="07D3187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cs="Arial"/>
                <w:color w:val="auto"/>
                <w:szCs w:val="24"/>
                <w:highlight w:val="none"/>
              </w:rPr>
              <w:t>（</w:t>
            </w:r>
            <w:r>
              <w:rPr>
                <w:rFonts w:hint="eastAsia" w:cs="Arial"/>
                <w:color w:val="auto"/>
                <w:szCs w:val="24"/>
                <w:highlight w:val="none"/>
                <w:lang w:val="en-US" w:eastAsia="zh-CN"/>
              </w:rPr>
              <w:t>10</w:t>
            </w:r>
            <w:r>
              <w:rPr>
                <w:rFonts w:cs="Arial"/>
                <w:color w:val="auto"/>
                <w:szCs w:val="24"/>
                <w:highlight w:val="none"/>
              </w:rPr>
              <w:t>分</w:t>
            </w:r>
            <w:r>
              <w:rPr>
                <w:rFonts w:hint="eastAsia" w:asciiTheme="minorEastAsia" w:hAnsiTheme="minorEastAsia" w:eastAsiaTheme="minorEastAsia" w:cstheme="minorEastAsia"/>
                <w:color w:val="auto"/>
                <w:szCs w:val="24"/>
                <w:highlight w:val="none"/>
              </w:rPr>
              <w:t>）</w:t>
            </w:r>
          </w:p>
        </w:tc>
        <w:tc>
          <w:tcPr>
            <w:tcW w:w="1888" w:type="dxa"/>
            <w:vAlign w:val="center"/>
          </w:tcPr>
          <w:p w14:paraId="0D0F62C0">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企业业绩</w:t>
            </w:r>
          </w:p>
          <w:p w14:paraId="6FFFB3D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cs="Arial"/>
                <w:color w:val="auto"/>
                <w:szCs w:val="24"/>
                <w:highlight w:val="none"/>
              </w:rPr>
              <w:t>（</w:t>
            </w:r>
            <w:r>
              <w:rPr>
                <w:rFonts w:hint="eastAsia" w:cs="Arial"/>
                <w:color w:val="auto"/>
                <w:szCs w:val="24"/>
                <w:highlight w:val="none"/>
                <w:lang w:val="en-US" w:eastAsia="zh-CN"/>
              </w:rPr>
              <w:t>10</w:t>
            </w:r>
            <w:r>
              <w:rPr>
                <w:rFonts w:cs="Arial"/>
                <w:color w:val="auto"/>
                <w:szCs w:val="24"/>
                <w:highlight w:val="none"/>
              </w:rPr>
              <w:t>分）</w:t>
            </w:r>
          </w:p>
        </w:tc>
        <w:tc>
          <w:tcPr>
            <w:tcW w:w="5577" w:type="dxa"/>
            <w:vAlign w:val="center"/>
          </w:tcPr>
          <w:p w14:paraId="640357A7">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近三年承建的类似工程每承建一个得2分，最高10分</w:t>
            </w:r>
            <w:r>
              <w:rPr>
                <w:rFonts w:hint="eastAsia" w:asciiTheme="minorEastAsia" w:hAnsiTheme="minorEastAsia" w:eastAsiaTheme="minorEastAsia" w:cstheme="minorEastAsia"/>
                <w:color w:val="auto"/>
                <w:highlight w:val="none"/>
                <w:lang w:eastAsia="zh-CN"/>
              </w:rPr>
              <w:t>。</w:t>
            </w:r>
            <w:r>
              <w:rPr>
                <w:rFonts w:hint="eastAsia"/>
                <w:b/>
                <w:bCs/>
                <w:color w:val="000000"/>
                <w:sz w:val="24"/>
                <w:highlight w:val="none"/>
                <w:lang w:eastAsia="zh-CN"/>
              </w:rPr>
              <w:t>（须提供中标通知书（或成交通知书）和建设工程施工合同（或工程竣工验收报告））</w:t>
            </w:r>
          </w:p>
        </w:tc>
      </w:tr>
    </w:tbl>
    <w:p w14:paraId="4B29C22F">
      <w:pPr>
        <w:pStyle w:val="3"/>
        <w:jc w:val="center"/>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b w:val="0"/>
          <w:color w:val="auto"/>
          <w:sz w:val="36"/>
          <w:szCs w:val="36"/>
          <w:highlight w:val="none"/>
        </w:rPr>
        <w:br w:type="page"/>
      </w:r>
      <w:bookmarkEnd w:id="527"/>
      <w:bookmarkEnd w:id="528"/>
      <w:bookmarkStart w:id="534" w:name="_Toc28370"/>
      <w:bookmarkStart w:id="535" w:name="_Toc28270"/>
      <w:bookmarkStart w:id="536" w:name="_Toc443466954"/>
      <w:r>
        <w:rPr>
          <w:rFonts w:hint="eastAsia" w:asciiTheme="minorEastAsia" w:hAnsiTheme="minorEastAsia" w:eastAsiaTheme="minorEastAsia" w:cstheme="minorEastAsia"/>
          <w:b w:val="0"/>
          <w:color w:val="auto"/>
          <w:sz w:val="36"/>
          <w:szCs w:val="36"/>
          <w:highlight w:val="none"/>
        </w:rPr>
        <w:t>第四章 合同条款及格式</w:t>
      </w:r>
      <w:bookmarkEnd w:id="534"/>
      <w:bookmarkEnd w:id="535"/>
      <w:bookmarkEnd w:id="536"/>
    </w:p>
    <w:p w14:paraId="57161499">
      <w:pPr>
        <w:wordWrap/>
        <w:topLinePunct w:val="0"/>
        <w:ind w:firstLine="0" w:firstLineChars="0"/>
        <w:jc w:val="center"/>
        <w:rPr>
          <w:rFonts w:ascii="仿宋_GB2312" w:hAnsi="仿宋_GB2312" w:eastAsia="仿宋_GB2312" w:cs="仿宋_GB2312"/>
          <w:sz w:val="32"/>
          <w:szCs w:val="32"/>
          <w:highlight w:val="none"/>
        </w:rPr>
      </w:pPr>
      <w:bookmarkStart w:id="537" w:name="_Toc409520877"/>
      <w:bookmarkStart w:id="538" w:name="_Toc399690780"/>
      <w:r>
        <w:rPr>
          <w:rFonts w:hint="eastAsia" w:ascii="仿宋_GB2312" w:hAnsi="仿宋_GB2312" w:eastAsia="仿宋_GB2312" w:cs="仿宋_GB2312"/>
          <w:sz w:val="32"/>
          <w:szCs w:val="32"/>
          <w:highlight w:val="none"/>
        </w:rPr>
        <w:t>GF-2020-0216</w:t>
      </w:r>
    </w:p>
    <w:p w14:paraId="59E1A4C7">
      <w:pPr>
        <w:wordWrap/>
        <w:topLinePunct w:val="0"/>
        <w:rPr>
          <w:highlight w:val="none"/>
        </w:rPr>
      </w:pPr>
    </w:p>
    <w:p w14:paraId="1190E8FE">
      <w:pPr>
        <w:wordWrap/>
        <w:topLinePunct w:val="0"/>
        <w:rPr>
          <w:highlight w:val="none"/>
        </w:rPr>
      </w:pPr>
    </w:p>
    <w:p w14:paraId="4BD9ED6C">
      <w:pPr>
        <w:wordWrap/>
        <w:topLinePunct w:val="0"/>
        <w:rPr>
          <w:highlight w:val="none"/>
        </w:rPr>
      </w:pPr>
    </w:p>
    <w:p w14:paraId="3C33D95D">
      <w:pPr>
        <w:wordWrap/>
        <w:topLinePunct w:val="0"/>
        <w:rPr>
          <w:highlight w:val="none"/>
        </w:rPr>
      </w:pPr>
    </w:p>
    <w:p w14:paraId="795EDC8F">
      <w:pPr>
        <w:wordWrap/>
        <w:topLinePunct w:val="0"/>
        <w:rPr>
          <w:highlight w:val="none"/>
        </w:rPr>
      </w:pPr>
    </w:p>
    <w:p w14:paraId="64856CE9">
      <w:pPr>
        <w:pStyle w:val="62"/>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72"/>
          <w:szCs w:val="72"/>
          <w:highlight w:val="none"/>
        </w:rPr>
        <w:t>建设项目工程总承包合同</w:t>
      </w:r>
    </w:p>
    <w:p w14:paraId="7A93EBA2">
      <w:pPr>
        <w:pStyle w:val="62"/>
        <w:rPr>
          <w:rFonts w:ascii="华文中宋" w:hAnsi="华文中宋" w:eastAsia="华文中宋"/>
          <w:b w:val="0"/>
          <w:bCs/>
          <w:sz w:val="52"/>
          <w:szCs w:val="52"/>
          <w:highlight w:val="none"/>
        </w:rPr>
      </w:pPr>
      <w:r>
        <w:rPr>
          <w:rFonts w:hint="eastAsia" w:ascii="方正小标宋简体" w:hAnsi="方正小标宋简体" w:eastAsia="方正小标宋简体" w:cs="方正小标宋简体"/>
          <w:b w:val="0"/>
          <w:bCs/>
          <w:sz w:val="52"/>
          <w:szCs w:val="52"/>
          <w:highlight w:val="none"/>
        </w:rPr>
        <w:t>（示范文本）</w:t>
      </w:r>
    </w:p>
    <w:p w14:paraId="18FFF681">
      <w:pPr>
        <w:pStyle w:val="62"/>
        <w:rPr>
          <w:rFonts w:ascii="华文中宋" w:hAnsi="华文中宋" w:eastAsia="华文中宋"/>
          <w:sz w:val="40"/>
          <w:szCs w:val="40"/>
          <w:highlight w:val="none"/>
        </w:rPr>
      </w:pPr>
    </w:p>
    <w:p w14:paraId="01E08C52">
      <w:pPr>
        <w:pStyle w:val="62"/>
        <w:rPr>
          <w:rFonts w:ascii="华文中宋" w:hAnsi="华文中宋" w:eastAsia="华文中宋"/>
          <w:sz w:val="40"/>
          <w:szCs w:val="40"/>
          <w:highlight w:val="none"/>
        </w:rPr>
      </w:pPr>
    </w:p>
    <w:p w14:paraId="7D98B678">
      <w:pPr>
        <w:rPr>
          <w:highlight w:val="none"/>
        </w:rPr>
      </w:pPr>
    </w:p>
    <w:p w14:paraId="0A7F7153">
      <w:pPr>
        <w:pStyle w:val="62"/>
        <w:rPr>
          <w:rFonts w:ascii="华文中宋" w:hAnsi="华文中宋" w:eastAsia="华文中宋"/>
          <w:sz w:val="40"/>
          <w:szCs w:val="40"/>
          <w:highlight w:val="none"/>
        </w:rPr>
      </w:pPr>
    </w:p>
    <w:p w14:paraId="0DB42D0B">
      <w:pPr>
        <w:rPr>
          <w:highlight w:val="none"/>
        </w:rPr>
      </w:pPr>
    </w:p>
    <w:p w14:paraId="3E3DEA92">
      <w:pPr>
        <w:pStyle w:val="62"/>
        <w:rPr>
          <w:rFonts w:ascii="宋体" w:hAnsi="宋体" w:eastAsia="宋体"/>
          <w:sz w:val="32"/>
          <w:szCs w:val="32"/>
          <w:highlight w:val="none"/>
        </w:rPr>
      </w:pPr>
    </w:p>
    <w:p w14:paraId="5456ADCE">
      <w:pPr>
        <w:wordWrap/>
        <w:topLinePunct w:val="0"/>
        <w:ind w:right="2494" w:rightChars="1039" w:firstLine="0" w:firstLineChars="0"/>
        <w:jc w:val="distribute"/>
        <w:rPr>
          <w:b/>
          <w:bCs/>
          <w:sz w:val="32"/>
          <w:szCs w:val="32"/>
          <w:highlight w:val="none"/>
        </w:rPr>
      </w:pPr>
      <w:r>
        <w:rPr>
          <w:rFonts w:hint="eastAsia"/>
          <w:b/>
          <w:color w:val="000000"/>
          <w:sz w:val="32"/>
          <w:szCs w:val="28"/>
          <w:highlight w:val="none"/>
        </w:rPr>
        <w:t xml:space="preserve">     </w:t>
      </w:r>
      <w:r>
        <w:rPr>
          <w:b/>
          <w:bCs/>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3954780</wp:posOffset>
                </wp:positionH>
                <wp:positionV relativeFrom="paragraph">
                  <wp:posOffset>150495</wp:posOffset>
                </wp:positionV>
                <wp:extent cx="754380" cy="354965"/>
                <wp:effectExtent l="0" t="0" r="7620" b="6985"/>
                <wp:wrapNone/>
                <wp:docPr id="13" name="文本框 13"/>
                <wp:cNvGraphicFramePr/>
                <a:graphic xmlns:a="http://schemas.openxmlformats.org/drawingml/2006/main">
                  <a:graphicData uri="http://schemas.microsoft.com/office/word/2010/wordprocessingShape">
                    <wps:wsp>
                      <wps:cNvSpPr txBox="1"/>
                      <wps:spPr>
                        <a:xfrm>
                          <a:off x="0" y="0"/>
                          <a:ext cx="754380" cy="354965"/>
                        </a:xfrm>
                        <a:prstGeom prst="rect">
                          <a:avLst/>
                        </a:prstGeom>
                        <a:solidFill>
                          <a:srgbClr val="FFFFFF"/>
                        </a:solidFill>
                        <a:ln>
                          <a:noFill/>
                        </a:ln>
                      </wps:spPr>
                      <wps:txbx>
                        <w:txbxContent>
                          <w:p w14:paraId="016D8792">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27.95pt;width:59.4pt;z-index:251659264;mso-width-relative:page;mso-height-relative:margin;mso-height-percent:200;" fillcolor="#FFFFFF" filled="t" stroked="f" coordsize="21600,21600" o:gfxdata="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kOKu2AAAAAkBAAAPAAAAAAAAAAEAIAAAACIAAABk&#10;cnMvZG93bnJldi54bWxQSwECFAAUAAAACACHTuJA7Jecbs0BAACSAwAADgAAAAAAAAABACAAAAAn&#10;AQAAZHJzL2Uyb0RvYy54bWxQSwUGAAAAAAYABgBZAQAAZgUAAAAA&#10;">
                <v:fill on="t" focussize="0,0"/>
                <v:stroke on="f"/>
                <v:imagedata o:title=""/>
                <o:lock v:ext="edit" aspectratio="f"/>
                <v:textbox style="mso-fit-shape-to-text:t;">
                  <w:txbxContent>
                    <w:p w14:paraId="016D8792">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v:textbox>
              </v:shape>
            </w:pict>
          </mc:Fallback>
        </mc:AlternateContent>
      </w:r>
      <w:r>
        <w:rPr>
          <w:rFonts w:hint="eastAsia"/>
          <w:b/>
          <w:bCs/>
          <w:sz w:val="32"/>
          <w:szCs w:val="32"/>
          <w:highlight w:val="none"/>
        </w:rPr>
        <w:t>中华人民共和国</w:t>
      </w:r>
      <w:r>
        <w:rPr>
          <w:b/>
          <w:bCs/>
          <w:sz w:val="32"/>
          <w:szCs w:val="32"/>
          <w:highlight w:val="none"/>
        </w:rPr>
        <w:t>住房</w:t>
      </w:r>
      <w:r>
        <w:rPr>
          <w:rFonts w:hint="eastAsia"/>
          <w:b/>
          <w:bCs/>
          <w:sz w:val="32"/>
          <w:szCs w:val="32"/>
          <w:highlight w:val="none"/>
        </w:rPr>
        <w:t>和</w:t>
      </w:r>
      <w:r>
        <w:rPr>
          <w:b/>
          <w:bCs/>
          <w:sz w:val="32"/>
          <w:szCs w:val="32"/>
          <w:highlight w:val="none"/>
        </w:rPr>
        <w:t>城乡建设部</w:t>
      </w:r>
    </w:p>
    <w:p w14:paraId="4781F6A1">
      <w:pPr>
        <w:wordWrap/>
        <w:topLinePunct w:val="0"/>
        <w:ind w:right="2494" w:rightChars="1039" w:firstLine="0" w:firstLineChars="0"/>
        <w:jc w:val="distribute"/>
        <w:rPr>
          <w:b/>
          <w:bCs/>
          <w:sz w:val="32"/>
          <w:szCs w:val="32"/>
          <w:highlight w:val="none"/>
        </w:rPr>
        <w:sectPr>
          <w:footerReference r:id="rId13" w:type="first"/>
          <w:footerReference r:id="rId11" w:type="default"/>
          <w:footerReference r:id="rId12" w:type="even"/>
          <w:pgSz w:w="11906" w:h="16838"/>
          <w:pgMar w:top="1440" w:right="1800" w:bottom="1440" w:left="1800" w:header="720" w:footer="998" w:gutter="0"/>
          <w:pgNumType w:fmt="decimal" w:start="1"/>
          <w:cols w:space="720" w:num="1"/>
          <w:titlePg/>
          <w:docGrid w:linePitch="326" w:charSpace="0"/>
        </w:sectPr>
      </w:pPr>
      <w:r>
        <w:rPr>
          <w:rFonts w:hint="eastAsia"/>
          <w:b/>
          <w:color w:val="000000"/>
          <w:sz w:val="32"/>
          <w:szCs w:val="28"/>
          <w:highlight w:val="none"/>
        </w:rPr>
        <w:t xml:space="preserve">     国家</w:t>
      </w:r>
      <w:r>
        <w:rPr>
          <w:rFonts w:hint="eastAsia"/>
          <w:b/>
          <w:bCs/>
          <w:sz w:val="32"/>
          <w:szCs w:val="32"/>
          <w:highlight w:val="none"/>
        </w:rPr>
        <w:t>市场监</w:t>
      </w:r>
      <w:r>
        <w:rPr>
          <w:rFonts w:hint="eastAsia"/>
          <w:b/>
          <w:color w:val="000000"/>
          <w:sz w:val="32"/>
          <w:szCs w:val="28"/>
          <w:highlight w:val="none"/>
        </w:rPr>
        <w:t>督</w:t>
      </w:r>
      <w:r>
        <w:rPr>
          <w:rFonts w:hint="eastAsia"/>
          <w:b/>
          <w:bCs/>
          <w:sz w:val="32"/>
          <w:szCs w:val="32"/>
          <w:highlight w:val="none"/>
        </w:rPr>
        <w:t>管理</w:t>
      </w:r>
      <w:r>
        <w:rPr>
          <w:b/>
          <w:bCs/>
          <w:sz w:val="32"/>
          <w:szCs w:val="32"/>
          <w:highlight w:val="none"/>
        </w:rPr>
        <w:t>总局</w:t>
      </w:r>
    </w:p>
    <w:p w14:paraId="314148B4">
      <w:pPr>
        <w:pStyle w:val="64"/>
        <w:keepNext w:val="0"/>
        <w:keepLines w:val="0"/>
        <w:widowControl/>
        <w:adjustRightInd w:val="0"/>
        <w:snapToGrid w:val="0"/>
        <w:spacing w:before="0" w:after="50" w:line="360" w:lineRule="auto"/>
        <w:rPr>
          <w:rFonts w:hint="eastAsia" w:ascii="宋体" w:hAnsi="宋体" w:eastAsia="宋体" w:cs="宋体"/>
          <w:sz w:val="28"/>
          <w:szCs w:val="28"/>
          <w:highlight w:val="none"/>
        </w:rPr>
      </w:pPr>
      <w:bookmarkStart w:id="539" w:name="_Toc54862164"/>
      <w:bookmarkStart w:id="540" w:name="_Toc17109"/>
      <w:r>
        <w:rPr>
          <w:rFonts w:hint="eastAsia" w:ascii="宋体" w:hAnsi="宋体" w:eastAsia="宋体" w:cs="宋体"/>
          <w:sz w:val="28"/>
          <w:szCs w:val="28"/>
          <w:highlight w:val="none"/>
        </w:rPr>
        <w:t>第一部分 合同协议书</w:t>
      </w:r>
      <w:bookmarkEnd w:id="539"/>
      <w:bookmarkEnd w:id="540"/>
    </w:p>
    <w:p w14:paraId="16B5E997">
      <w:pPr>
        <w:wordWrap/>
        <w:topLinePunct w:val="0"/>
        <w:ind w:firstLine="6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发包人（全称）：</w:t>
      </w:r>
      <w:r>
        <w:rPr>
          <w:rFonts w:hint="eastAsia" w:ascii="宋体" w:hAnsi="宋体" w:eastAsia="宋体" w:cs="宋体"/>
          <w:sz w:val="28"/>
          <w:szCs w:val="28"/>
          <w:highlight w:val="none"/>
          <w:u w:val="single"/>
        </w:rPr>
        <w:t xml:space="preserve">                                    </w:t>
      </w:r>
    </w:p>
    <w:p w14:paraId="1CE1DC7B">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承包人（全称）：</w:t>
      </w:r>
      <w:r>
        <w:rPr>
          <w:rFonts w:hint="eastAsia" w:ascii="宋体" w:hAnsi="宋体" w:eastAsia="宋体" w:cs="宋体"/>
          <w:sz w:val="28"/>
          <w:szCs w:val="28"/>
          <w:highlight w:val="none"/>
          <w:u w:val="single"/>
        </w:rPr>
        <w:t xml:space="preserve">                                    </w:t>
      </w:r>
    </w:p>
    <w:p w14:paraId="3790D806">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根据《中华人民共和国民法典》、《中华人民共和国建筑法》及有关法律规定，遵循平等、自愿、公平和诚实信用的原则，双方就</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项目的工程总承包及有关事项协商一致，共同达成如下协议：</w:t>
      </w:r>
    </w:p>
    <w:p w14:paraId="43852466">
      <w:pPr>
        <w:pStyle w:val="65"/>
        <w:numPr>
          <w:ilvl w:val="0"/>
          <w:numId w:val="0"/>
        </w:numPr>
        <w:wordWrap/>
        <w:topLinePunct w:val="0"/>
        <w:rPr>
          <w:rFonts w:hint="eastAsia" w:ascii="宋体" w:hAnsi="宋体" w:eastAsia="宋体" w:cs="宋体"/>
          <w:b w:val="0"/>
          <w:bCs/>
          <w:sz w:val="28"/>
          <w:szCs w:val="28"/>
          <w:highlight w:val="none"/>
        </w:rPr>
      </w:pPr>
      <w:bookmarkStart w:id="541" w:name="_Toc24571"/>
      <w:bookmarkStart w:id="542" w:name="_Toc54862165"/>
      <w:r>
        <w:rPr>
          <w:rFonts w:hint="eastAsia" w:ascii="宋体" w:hAnsi="宋体" w:eastAsia="宋体" w:cs="宋体"/>
          <w:b w:val="0"/>
          <w:bCs/>
          <w:sz w:val="28"/>
          <w:szCs w:val="28"/>
          <w:highlight w:val="none"/>
        </w:rPr>
        <w:t>一、工程概况</w:t>
      </w:r>
      <w:bookmarkEnd w:id="541"/>
      <w:bookmarkEnd w:id="542"/>
    </w:p>
    <w:p w14:paraId="7CD5F0F9">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工程名称：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7C3D218E">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工程地点：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109F9217">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3. 工程审批、核准或备案文号：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59D8F7D3">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4. 资金来源：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36F89190">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5. 工程内容及规模：</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6C242F1C">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6. 工程承包范围：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099A1457">
      <w:pPr>
        <w:pStyle w:val="65"/>
        <w:numPr>
          <w:ilvl w:val="0"/>
          <w:numId w:val="0"/>
        </w:numPr>
        <w:wordWrap/>
        <w:topLinePunct w:val="0"/>
        <w:rPr>
          <w:rFonts w:hint="eastAsia" w:ascii="宋体" w:hAnsi="宋体" w:eastAsia="宋体" w:cs="宋体"/>
          <w:b w:val="0"/>
          <w:bCs/>
          <w:sz w:val="28"/>
          <w:szCs w:val="28"/>
          <w:highlight w:val="none"/>
        </w:rPr>
      </w:pPr>
      <w:bookmarkStart w:id="543" w:name="_Toc54862166"/>
      <w:bookmarkStart w:id="544" w:name="_Toc5226"/>
      <w:r>
        <w:rPr>
          <w:rFonts w:hint="eastAsia" w:ascii="宋体" w:hAnsi="宋体" w:eastAsia="宋体" w:cs="宋体"/>
          <w:b w:val="0"/>
          <w:bCs/>
          <w:sz w:val="28"/>
          <w:szCs w:val="28"/>
          <w:highlight w:val="none"/>
        </w:rPr>
        <w:t>二、合同工期</w:t>
      </w:r>
      <w:bookmarkEnd w:id="543"/>
      <w:bookmarkEnd w:id="544"/>
    </w:p>
    <w:p w14:paraId="2F11E387">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计划开始工作日期：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1F11DEED">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计划开始现场施工日期：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DE65C1E">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计划竣工日期：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1D641DEC">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工期总日历天数：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天，工期总日历天数与根据前述计划日期计算的工期天数不一致的，以工期总日历天数为准。</w:t>
      </w:r>
    </w:p>
    <w:p w14:paraId="65F24DCC">
      <w:pPr>
        <w:pStyle w:val="65"/>
        <w:numPr>
          <w:ilvl w:val="0"/>
          <w:numId w:val="0"/>
        </w:numPr>
        <w:wordWrap/>
        <w:topLinePunct w:val="0"/>
        <w:rPr>
          <w:rFonts w:hint="eastAsia" w:ascii="宋体" w:hAnsi="宋体" w:eastAsia="宋体" w:cs="宋体"/>
          <w:b w:val="0"/>
          <w:bCs/>
          <w:sz w:val="28"/>
          <w:szCs w:val="28"/>
          <w:highlight w:val="none"/>
        </w:rPr>
      </w:pPr>
      <w:bookmarkStart w:id="545" w:name="_Toc681"/>
      <w:bookmarkStart w:id="546" w:name="_Toc54862167"/>
      <w:r>
        <w:rPr>
          <w:rFonts w:hint="eastAsia" w:ascii="宋体" w:hAnsi="宋体" w:eastAsia="宋体" w:cs="宋体"/>
          <w:b w:val="0"/>
          <w:bCs/>
          <w:sz w:val="28"/>
          <w:szCs w:val="28"/>
          <w:highlight w:val="none"/>
        </w:rPr>
        <w:t>三、质量标准</w:t>
      </w:r>
      <w:bookmarkEnd w:id="545"/>
      <w:bookmarkEnd w:id="546"/>
    </w:p>
    <w:p w14:paraId="64AD2CEE">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工程质量标准：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7DF49BC6">
      <w:pPr>
        <w:pStyle w:val="65"/>
        <w:numPr>
          <w:ilvl w:val="0"/>
          <w:numId w:val="0"/>
        </w:numPr>
        <w:wordWrap/>
        <w:topLinePunct w:val="0"/>
        <w:rPr>
          <w:rFonts w:hint="eastAsia" w:ascii="宋体" w:hAnsi="宋体" w:eastAsia="宋体" w:cs="宋体"/>
          <w:b w:val="0"/>
          <w:bCs/>
          <w:sz w:val="28"/>
          <w:szCs w:val="28"/>
          <w:highlight w:val="none"/>
        </w:rPr>
      </w:pPr>
      <w:bookmarkStart w:id="547" w:name="_Toc18366"/>
      <w:bookmarkStart w:id="548" w:name="_Toc54862168"/>
      <w:r>
        <w:rPr>
          <w:rFonts w:hint="eastAsia" w:ascii="宋体" w:hAnsi="宋体" w:eastAsia="宋体" w:cs="宋体"/>
          <w:b w:val="0"/>
          <w:bCs/>
          <w:sz w:val="28"/>
          <w:szCs w:val="28"/>
          <w:highlight w:val="none"/>
        </w:rPr>
        <w:t>四、签约合同价与合同价格形式</w:t>
      </w:r>
      <w:bookmarkEnd w:id="547"/>
      <w:bookmarkEnd w:id="548"/>
    </w:p>
    <w:p w14:paraId="41B73504">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签约合同价（含税）为：</w:t>
      </w:r>
    </w:p>
    <w:p w14:paraId="59FD91AC">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人民币（大写)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p>
    <w:p w14:paraId="13C1C278">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具体构成详见价格清单。其中： </w:t>
      </w:r>
    </w:p>
    <w:p w14:paraId="1A2EAFFD">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设计费（含税）：</w:t>
      </w:r>
    </w:p>
    <w:p w14:paraId="02FD833F">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人民币（大写)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元）；适用税率：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%，税金为人民币（大写)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元）； </w:t>
      </w:r>
    </w:p>
    <w:p w14:paraId="1BB28564">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设备购置费（含税）：</w:t>
      </w:r>
    </w:p>
    <w:p w14:paraId="562794BD">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人民币（大写)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元）；适用税率：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%，税金为人民币（大写)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元）； </w:t>
      </w:r>
    </w:p>
    <w:p w14:paraId="15004B96">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（3） 建筑安装工程费（含税）：</w:t>
      </w:r>
    </w:p>
    <w:p w14:paraId="0A547E66">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元）；适用税率：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%，税金为人民币（大写)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元）； </w:t>
      </w:r>
    </w:p>
    <w:p w14:paraId="24D00EF7">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（4） 暂估价（含税）：</w:t>
      </w:r>
    </w:p>
    <w:p w14:paraId="4A98AE3B">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p>
    <w:p w14:paraId="64A7F5CA">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（5） 暂列金额（含税）：</w:t>
      </w:r>
    </w:p>
    <w:p w14:paraId="498C3A83">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p>
    <w:p w14:paraId="6B8A696A">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（6） 双方约定的其他费用（含税）：</w:t>
      </w:r>
    </w:p>
    <w:p w14:paraId="32B2807C">
      <w:pPr>
        <w:wordWrap/>
        <w:topLinePunct w:val="0"/>
        <w:ind w:firstLine="6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元）；适用税率：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%，税金为人民币（大写)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p>
    <w:p w14:paraId="34FF2F6B">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合同价格形式：</w:t>
      </w:r>
    </w:p>
    <w:p w14:paraId="6548C1F8">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合同价格形式为总价合同，除根据合同约定的在工程实施过程中需进行增减的款项外，合同价格不予调整，但合同当事人另有约定的除外。</w:t>
      </w:r>
    </w:p>
    <w:p w14:paraId="7EEC26EF">
      <w:pPr>
        <w:kinsoku w:val="0"/>
        <w:wordWrap/>
        <w:topLinePunct w:val="0"/>
        <w:ind w:left="300" w:leftChars="125" w:firstLine="280" w:firstLine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合同当事人对合同价格形式的其他约定：</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0A0878A6">
      <w:pPr>
        <w:pStyle w:val="65"/>
        <w:numPr>
          <w:ilvl w:val="0"/>
          <w:numId w:val="0"/>
        </w:numPr>
        <w:wordWrap/>
        <w:topLinePunct w:val="0"/>
        <w:rPr>
          <w:rFonts w:hint="eastAsia" w:ascii="宋体" w:hAnsi="宋体" w:eastAsia="宋体" w:cs="宋体"/>
          <w:b w:val="0"/>
          <w:bCs/>
          <w:sz w:val="28"/>
          <w:szCs w:val="28"/>
          <w:highlight w:val="none"/>
        </w:rPr>
      </w:pPr>
      <w:bookmarkStart w:id="549" w:name="_Toc29111"/>
      <w:bookmarkStart w:id="550" w:name="_Toc54862169"/>
      <w:r>
        <w:rPr>
          <w:rFonts w:hint="eastAsia" w:ascii="宋体" w:hAnsi="宋体" w:eastAsia="宋体" w:cs="宋体"/>
          <w:b w:val="0"/>
          <w:bCs/>
          <w:sz w:val="28"/>
          <w:szCs w:val="28"/>
          <w:highlight w:val="none"/>
        </w:rPr>
        <w:t>五、工程总承包项目经理</w:t>
      </w:r>
      <w:bookmarkEnd w:id="549"/>
      <w:bookmarkEnd w:id="550"/>
    </w:p>
    <w:p w14:paraId="18B70797">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工程总承包项目经理：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0D084BBF">
      <w:pPr>
        <w:pStyle w:val="65"/>
        <w:numPr>
          <w:ilvl w:val="0"/>
          <w:numId w:val="0"/>
        </w:numPr>
        <w:wordWrap/>
        <w:topLinePunct w:val="0"/>
        <w:rPr>
          <w:rFonts w:hint="eastAsia" w:ascii="宋体" w:hAnsi="宋体" w:eastAsia="宋体" w:cs="宋体"/>
          <w:b w:val="0"/>
          <w:bCs/>
          <w:sz w:val="28"/>
          <w:szCs w:val="28"/>
          <w:highlight w:val="none"/>
        </w:rPr>
      </w:pPr>
      <w:bookmarkStart w:id="551" w:name="_Toc19985"/>
      <w:bookmarkStart w:id="552" w:name="_Toc54862170"/>
      <w:r>
        <w:rPr>
          <w:rFonts w:hint="eastAsia" w:ascii="宋体" w:hAnsi="宋体" w:eastAsia="宋体" w:cs="宋体"/>
          <w:b w:val="0"/>
          <w:bCs/>
          <w:sz w:val="28"/>
          <w:szCs w:val="28"/>
          <w:highlight w:val="none"/>
        </w:rPr>
        <w:t>六、合同文件构成</w:t>
      </w:r>
      <w:bookmarkEnd w:id="551"/>
      <w:bookmarkEnd w:id="552"/>
    </w:p>
    <w:p w14:paraId="0A403D9A">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本协议书与下列文件一起构成合同文件： </w:t>
      </w:r>
    </w:p>
    <w:p w14:paraId="75DD7B3A">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中标通知书（如果有）；</w:t>
      </w:r>
    </w:p>
    <w:p w14:paraId="4FC688AF">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投标函及投标函附录（如果有）；</w:t>
      </w:r>
    </w:p>
    <w:p w14:paraId="68B7B07B">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（3） 专用合同条件及《发包人要求》等附件；</w:t>
      </w:r>
    </w:p>
    <w:p w14:paraId="574F6203">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（4） 通用合同条件；</w:t>
      </w:r>
    </w:p>
    <w:p w14:paraId="31288575">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（5） 承包人建议书； </w:t>
      </w:r>
    </w:p>
    <w:p w14:paraId="31A5DA89">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（6） 价格清单；</w:t>
      </w:r>
    </w:p>
    <w:p w14:paraId="58223979">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（7） 双方约定的其他合同文件。</w:t>
      </w:r>
    </w:p>
    <w:p w14:paraId="5C71A573">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上述各项合同文件包括双方就该项合同文件所作出的补充和修改，属于同一类内容的合同文件应以最新签署的为准。专用合同条件及其附件须经合同当事人签字或盖章。</w:t>
      </w:r>
    </w:p>
    <w:p w14:paraId="31337CFE">
      <w:pPr>
        <w:pStyle w:val="65"/>
        <w:numPr>
          <w:ilvl w:val="0"/>
          <w:numId w:val="0"/>
        </w:numPr>
        <w:wordWrap/>
        <w:topLinePunct w:val="0"/>
        <w:rPr>
          <w:rFonts w:hint="eastAsia" w:ascii="宋体" w:hAnsi="宋体" w:eastAsia="宋体" w:cs="宋体"/>
          <w:b w:val="0"/>
          <w:bCs/>
          <w:sz w:val="28"/>
          <w:szCs w:val="28"/>
          <w:highlight w:val="none"/>
        </w:rPr>
      </w:pPr>
      <w:bookmarkStart w:id="553" w:name="_Toc6242"/>
      <w:bookmarkStart w:id="554" w:name="_Toc54862171"/>
      <w:r>
        <w:rPr>
          <w:rFonts w:hint="eastAsia" w:ascii="宋体" w:hAnsi="宋体" w:eastAsia="宋体" w:cs="宋体"/>
          <w:b w:val="0"/>
          <w:bCs/>
          <w:sz w:val="28"/>
          <w:szCs w:val="28"/>
          <w:highlight w:val="none"/>
        </w:rPr>
        <w:t>七、承诺</w:t>
      </w:r>
      <w:bookmarkEnd w:id="553"/>
      <w:bookmarkEnd w:id="554"/>
    </w:p>
    <w:p w14:paraId="4F0CD0F7">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发包人承诺按照法律规定履行项目审批手续、筹集工程建设资金并按照合同约定的期限和方式支付合同价款。</w:t>
      </w:r>
    </w:p>
    <w:p w14:paraId="117CF549">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承包人承诺按照法律规定及合同约定组织完成工程的设计、采购和施工等工作，确保工程质量和安全，不进行转包及违法分包，并在缺陷责任期及保修期内承担相应的工程维修责任。</w:t>
      </w:r>
    </w:p>
    <w:p w14:paraId="197C2C8E">
      <w:pPr>
        <w:pStyle w:val="65"/>
        <w:numPr>
          <w:ilvl w:val="0"/>
          <w:numId w:val="0"/>
        </w:numPr>
        <w:wordWrap/>
        <w:topLinePunct w:val="0"/>
        <w:rPr>
          <w:rFonts w:hint="eastAsia" w:ascii="宋体" w:hAnsi="宋体" w:eastAsia="宋体" w:cs="宋体"/>
          <w:b w:val="0"/>
          <w:bCs/>
          <w:sz w:val="28"/>
          <w:szCs w:val="28"/>
          <w:highlight w:val="none"/>
        </w:rPr>
      </w:pPr>
      <w:bookmarkStart w:id="555" w:name="_Toc4290"/>
      <w:bookmarkStart w:id="556" w:name="_Toc54862172"/>
      <w:r>
        <w:rPr>
          <w:rFonts w:hint="eastAsia" w:ascii="宋体" w:hAnsi="宋体" w:eastAsia="宋体" w:cs="宋体"/>
          <w:b w:val="0"/>
          <w:bCs/>
          <w:sz w:val="28"/>
          <w:szCs w:val="28"/>
          <w:highlight w:val="none"/>
        </w:rPr>
        <w:t>八、订立时间</w:t>
      </w:r>
      <w:bookmarkEnd w:id="555"/>
      <w:bookmarkEnd w:id="556"/>
    </w:p>
    <w:p w14:paraId="4916F645">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本合同于</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日订立。</w:t>
      </w:r>
    </w:p>
    <w:p w14:paraId="03B5DE49">
      <w:pPr>
        <w:pStyle w:val="65"/>
        <w:numPr>
          <w:ilvl w:val="0"/>
          <w:numId w:val="0"/>
        </w:numPr>
        <w:wordWrap/>
        <w:topLinePunct w:val="0"/>
        <w:rPr>
          <w:rFonts w:hint="eastAsia" w:ascii="宋体" w:hAnsi="宋体" w:eastAsia="宋体" w:cs="宋体"/>
          <w:b w:val="0"/>
          <w:bCs/>
          <w:sz w:val="28"/>
          <w:szCs w:val="28"/>
          <w:highlight w:val="none"/>
        </w:rPr>
      </w:pPr>
      <w:bookmarkStart w:id="557" w:name="_Toc343"/>
      <w:bookmarkStart w:id="558" w:name="_Toc54862173"/>
      <w:r>
        <w:rPr>
          <w:rFonts w:hint="eastAsia" w:ascii="宋体" w:hAnsi="宋体" w:eastAsia="宋体" w:cs="宋体"/>
          <w:b w:val="0"/>
          <w:bCs/>
          <w:sz w:val="28"/>
          <w:szCs w:val="28"/>
          <w:highlight w:val="none"/>
        </w:rPr>
        <w:t>九、订立地点</w:t>
      </w:r>
      <w:bookmarkEnd w:id="557"/>
      <w:bookmarkEnd w:id="558"/>
    </w:p>
    <w:p w14:paraId="5B7168EA">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本合同在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订立。</w:t>
      </w:r>
    </w:p>
    <w:p w14:paraId="1548BD60">
      <w:pPr>
        <w:pStyle w:val="65"/>
        <w:numPr>
          <w:ilvl w:val="0"/>
          <w:numId w:val="0"/>
        </w:numPr>
        <w:wordWrap/>
        <w:topLinePunct w:val="0"/>
        <w:rPr>
          <w:rFonts w:hint="eastAsia" w:ascii="宋体" w:hAnsi="宋体" w:eastAsia="宋体" w:cs="宋体"/>
          <w:b w:val="0"/>
          <w:bCs/>
          <w:sz w:val="28"/>
          <w:szCs w:val="28"/>
          <w:highlight w:val="none"/>
        </w:rPr>
      </w:pPr>
      <w:bookmarkStart w:id="559" w:name="_Toc54862174"/>
      <w:bookmarkStart w:id="560" w:name="_Toc17261"/>
      <w:r>
        <w:rPr>
          <w:rFonts w:hint="eastAsia" w:ascii="宋体" w:hAnsi="宋体" w:eastAsia="宋体" w:cs="宋体"/>
          <w:b w:val="0"/>
          <w:bCs/>
          <w:sz w:val="28"/>
          <w:szCs w:val="28"/>
          <w:highlight w:val="none"/>
        </w:rPr>
        <w:t>十、合同生效</w:t>
      </w:r>
      <w:bookmarkEnd w:id="559"/>
      <w:bookmarkEnd w:id="560"/>
    </w:p>
    <w:p w14:paraId="2C72E752">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本合同经双方签字或盖章后成立，并自</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生效。</w:t>
      </w:r>
    </w:p>
    <w:p w14:paraId="252D7416">
      <w:pPr>
        <w:pStyle w:val="65"/>
        <w:numPr>
          <w:ilvl w:val="0"/>
          <w:numId w:val="0"/>
        </w:numPr>
        <w:wordWrap/>
        <w:topLinePunct w:val="0"/>
        <w:rPr>
          <w:rFonts w:hint="eastAsia" w:ascii="宋体" w:hAnsi="宋体" w:eastAsia="宋体" w:cs="宋体"/>
          <w:b w:val="0"/>
          <w:bCs/>
          <w:sz w:val="28"/>
          <w:szCs w:val="28"/>
          <w:highlight w:val="none"/>
        </w:rPr>
      </w:pPr>
      <w:bookmarkStart w:id="561" w:name="_Toc7897"/>
      <w:bookmarkStart w:id="562" w:name="_Toc54862175"/>
      <w:r>
        <w:rPr>
          <w:rFonts w:hint="eastAsia" w:ascii="宋体" w:hAnsi="宋体" w:eastAsia="宋体" w:cs="宋体"/>
          <w:b w:val="0"/>
          <w:bCs/>
          <w:sz w:val="28"/>
          <w:szCs w:val="28"/>
          <w:highlight w:val="none"/>
        </w:rPr>
        <w:t>十一、合同份数</w:t>
      </w:r>
      <w:bookmarkEnd w:id="561"/>
      <w:bookmarkEnd w:id="562"/>
    </w:p>
    <w:p w14:paraId="5A0418F2">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本合同一式</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份，均具有同等法律效力，发包人执</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份，承包人执</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w:t>
      </w:r>
    </w:p>
    <w:tbl>
      <w:tblPr>
        <w:tblStyle w:val="19"/>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222C6C2C">
        <w:tblPrEx>
          <w:tblCellMar>
            <w:top w:w="0" w:type="dxa"/>
            <w:left w:w="108" w:type="dxa"/>
            <w:bottom w:w="0" w:type="dxa"/>
            <w:right w:w="108" w:type="dxa"/>
          </w:tblCellMar>
        </w:tblPrEx>
        <w:tc>
          <w:tcPr>
            <w:tcW w:w="4507" w:type="dxa"/>
            <w:shd w:val="clear" w:color="auto" w:fill="auto"/>
            <w:noWrap w:val="0"/>
            <w:vAlign w:val="top"/>
          </w:tcPr>
          <w:p w14:paraId="6D237427">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发包人：（公章）</w:t>
            </w:r>
          </w:p>
          <w:p w14:paraId="10CD6033">
            <w:pPr>
              <w:pStyle w:val="66"/>
              <w:framePr w:hSpace="0" w:wrap="auto" w:vAnchor="margin" w:hAnchor="text" w:yAlign="inline"/>
              <w:spacing w:after="50" w:line="360" w:lineRule="auto"/>
              <w:rPr>
                <w:rFonts w:hint="eastAsia" w:ascii="宋体" w:hAnsi="宋体" w:eastAsia="宋体" w:cs="宋体"/>
                <w:sz w:val="28"/>
                <w:szCs w:val="28"/>
                <w:highlight w:val="none"/>
              </w:rPr>
            </w:pPr>
          </w:p>
          <w:p w14:paraId="5AEF8749">
            <w:pPr>
              <w:pStyle w:val="66"/>
              <w:framePr w:hSpace="0" w:wrap="auto" w:vAnchor="margin" w:hAnchor="text" w:yAlign="inline"/>
              <w:spacing w:after="50" w:line="360" w:lineRule="auto"/>
              <w:rPr>
                <w:rFonts w:hint="eastAsia" w:ascii="宋体" w:hAnsi="宋体" w:eastAsia="宋体" w:cs="宋体"/>
                <w:sz w:val="28"/>
                <w:szCs w:val="28"/>
                <w:highlight w:val="none"/>
              </w:rPr>
            </w:pPr>
          </w:p>
        </w:tc>
        <w:tc>
          <w:tcPr>
            <w:tcW w:w="4565" w:type="dxa"/>
            <w:shd w:val="clear" w:color="auto" w:fill="auto"/>
            <w:noWrap w:val="0"/>
            <w:vAlign w:val="top"/>
          </w:tcPr>
          <w:p w14:paraId="0BC32594">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承包人：（公章）</w:t>
            </w:r>
          </w:p>
          <w:p w14:paraId="73785C78">
            <w:pPr>
              <w:pStyle w:val="66"/>
              <w:framePr w:hSpace="0" w:wrap="auto" w:vAnchor="margin" w:hAnchor="text" w:yAlign="inline"/>
              <w:spacing w:after="50" w:line="360" w:lineRule="auto"/>
              <w:rPr>
                <w:rFonts w:hint="eastAsia" w:ascii="宋体" w:hAnsi="宋体" w:eastAsia="宋体" w:cs="宋体"/>
                <w:sz w:val="28"/>
                <w:szCs w:val="28"/>
                <w:highlight w:val="none"/>
              </w:rPr>
            </w:pPr>
          </w:p>
          <w:p w14:paraId="63277652">
            <w:pPr>
              <w:pStyle w:val="66"/>
              <w:framePr w:hSpace="0" w:wrap="auto" w:vAnchor="margin" w:hAnchor="text" w:yAlign="inline"/>
              <w:spacing w:after="50" w:line="360" w:lineRule="auto"/>
              <w:rPr>
                <w:rFonts w:hint="eastAsia" w:ascii="宋体" w:hAnsi="宋体" w:eastAsia="宋体" w:cs="宋体"/>
                <w:sz w:val="28"/>
                <w:szCs w:val="28"/>
                <w:highlight w:val="none"/>
              </w:rPr>
            </w:pPr>
          </w:p>
        </w:tc>
      </w:tr>
      <w:tr w14:paraId="36A3FD30">
        <w:tblPrEx>
          <w:tblCellMar>
            <w:top w:w="0" w:type="dxa"/>
            <w:left w:w="108" w:type="dxa"/>
            <w:bottom w:w="0" w:type="dxa"/>
            <w:right w:w="108" w:type="dxa"/>
          </w:tblCellMar>
        </w:tblPrEx>
        <w:tc>
          <w:tcPr>
            <w:tcW w:w="4507" w:type="dxa"/>
            <w:shd w:val="clear" w:color="auto" w:fill="auto"/>
            <w:noWrap w:val="0"/>
            <w:vAlign w:val="top"/>
          </w:tcPr>
          <w:p w14:paraId="74776BCE">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p>
          <w:p w14:paraId="00656C19">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（签字）</w:t>
            </w:r>
          </w:p>
          <w:p w14:paraId="3F171C68">
            <w:pPr>
              <w:pStyle w:val="66"/>
              <w:framePr w:hSpace="0" w:wrap="auto" w:vAnchor="margin" w:hAnchor="text" w:yAlign="inline"/>
              <w:spacing w:after="50" w:line="360" w:lineRule="auto"/>
              <w:rPr>
                <w:rFonts w:hint="eastAsia" w:ascii="宋体" w:hAnsi="宋体" w:eastAsia="宋体" w:cs="宋体"/>
                <w:sz w:val="28"/>
                <w:szCs w:val="28"/>
                <w:highlight w:val="none"/>
              </w:rPr>
            </w:pPr>
          </w:p>
        </w:tc>
        <w:tc>
          <w:tcPr>
            <w:tcW w:w="4565" w:type="dxa"/>
            <w:shd w:val="clear" w:color="auto" w:fill="auto"/>
            <w:noWrap w:val="0"/>
            <w:vAlign w:val="top"/>
          </w:tcPr>
          <w:p w14:paraId="4DBCB6E3">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p>
          <w:p w14:paraId="493D175F">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（签字）</w:t>
            </w:r>
          </w:p>
          <w:p w14:paraId="2735E4DD">
            <w:pPr>
              <w:pStyle w:val="66"/>
              <w:framePr w:hSpace="0" w:wrap="auto" w:vAnchor="margin" w:hAnchor="text" w:yAlign="inline"/>
              <w:spacing w:after="50" w:line="360" w:lineRule="auto"/>
              <w:rPr>
                <w:rFonts w:hint="eastAsia" w:ascii="宋体" w:hAnsi="宋体" w:eastAsia="宋体" w:cs="宋体"/>
                <w:sz w:val="28"/>
                <w:szCs w:val="28"/>
                <w:highlight w:val="none"/>
              </w:rPr>
            </w:pPr>
          </w:p>
        </w:tc>
      </w:tr>
      <w:tr w14:paraId="2C2AACE8">
        <w:tblPrEx>
          <w:tblCellMar>
            <w:top w:w="0" w:type="dxa"/>
            <w:left w:w="108" w:type="dxa"/>
            <w:bottom w:w="0" w:type="dxa"/>
            <w:right w:w="108" w:type="dxa"/>
          </w:tblCellMar>
        </w:tblPrEx>
        <w:tc>
          <w:tcPr>
            <w:tcW w:w="4507" w:type="dxa"/>
            <w:shd w:val="clear" w:color="auto" w:fill="auto"/>
            <w:noWrap w:val="0"/>
            <w:vAlign w:val="top"/>
          </w:tcPr>
          <w:p w14:paraId="62B54EC8">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统一社会信用代码：</w:t>
            </w:r>
            <w:r>
              <w:rPr>
                <w:rFonts w:hint="eastAsia" w:ascii="宋体" w:hAnsi="宋体" w:eastAsia="宋体" w:cs="宋体"/>
                <w:kern w:val="0"/>
                <w:sz w:val="28"/>
                <w:szCs w:val="28"/>
                <w:highlight w:val="none"/>
                <w:u w:val="single"/>
              </w:rPr>
              <w:t xml:space="preserve">            </w:t>
            </w:r>
          </w:p>
          <w:p w14:paraId="479B86EA">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kern w:val="0"/>
                <w:sz w:val="28"/>
                <w:szCs w:val="28"/>
                <w:highlight w:val="none"/>
                <w:u w:val="single"/>
              </w:rPr>
              <w:t xml:space="preserve">                       </w:t>
            </w:r>
          </w:p>
          <w:p w14:paraId="280AA1F2">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邮政编码：</w:t>
            </w:r>
            <w:r>
              <w:rPr>
                <w:rFonts w:hint="eastAsia" w:ascii="宋体" w:hAnsi="宋体" w:eastAsia="宋体" w:cs="宋体"/>
                <w:kern w:val="0"/>
                <w:sz w:val="28"/>
                <w:szCs w:val="28"/>
                <w:highlight w:val="none"/>
                <w:u w:val="single"/>
              </w:rPr>
              <w:t xml:space="preserve">                      </w:t>
            </w:r>
          </w:p>
          <w:p w14:paraId="5F4206C5">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kern w:val="0"/>
                <w:sz w:val="28"/>
                <w:szCs w:val="28"/>
                <w:highlight w:val="none"/>
                <w:u w:val="single"/>
              </w:rPr>
              <w:t xml:space="preserve">                 </w:t>
            </w:r>
          </w:p>
          <w:p w14:paraId="29478960">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w:t>
            </w:r>
            <w:r>
              <w:rPr>
                <w:rFonts w:hint="eastAsia" w:ascii="宋体" w:hAnsi="宋体" w:eastAsia="宋体" w:cs="宋体"/>
                <w:kern w:val="0"/>
                <w:sz w:val="28"/>
                <w:szCs w:val="28"/>
                <w:highlight w:val="none"/>
                <w:u w:val="single"/>
              </w:rPr>
              <w:t xml:space="preserve">                 </w:t>
            </w:r>
          </w:p>
          <w:p w14:paraId="10743E00">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kern w:val="0"/>
                <w:sz w:val="28"/>
                <w:szCs w:val="28"/>
                <w:highlight w:val="none"/>
                <w:u w:val="single"/>
              </w:rPr>
              <w:t xml:space="preserve">                       </w:t>
            </w:r>
          </w:p>
          <w:p w14:paraId="17C17EEF">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传真： </w:t>
            </w:r>
            <w:r>
              <w:rPr>
                <w:rFonts w:hint="eastAsia" w:ascii="宋体" w:hAnsi="宋体" w:eastAsia="宋体" w:cs="宋体"/>
                <w:kern w:val="0"/>
                <w:sz w:val="28"/>
                <w:szCs w:val="28"/>
                <w:highlight w:val="none"/>
                <w:u w:val="single"/>
              </w:rPr>
              <w:t xml:space="preserve">                      </w:t>
            </w:r>
          </w:p>
          <w:p w14:paraId="1A39E814">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电子信箱：</w:t>
            </w:r>
            <w:r>
              <w:rPr>
                <w:rFonts w:hint="eastAsia" w:ascii="宋体" w:hAnsi="宋体" w:eastAsia="宋体" w:cs="宋体"/>
                <w:kern w:val="0"/>
                <w:sz w:val="28"/>
                <w:szCs w:val="28"/>
                <w:highlight w:val="none"/>
                <w:u w:val="single"/>
              </w:rPr>
              <w:t xml:space="preserve">                    </w:t>
            </w:r>
          </w:p>
          <w:p w14:paraId="5CB7A581">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kern w:val="0"/>
                <w:sz w:val="28"/>
                <w:szCs w:val="28"/>
                <w:highlight w:val="none"/>
                <w:u w:val="single"/>
              </w:rPr>
              <w:t xml:space="preserve">                   </w:t>
            </w:r>
          </w:p>
          <w:p w14:paraId="6B7C24EB">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r>
              <w:rPr>
                <w:rFonts w:hint="eastAsia" w:ascii="宋体" w:hAnsi="宋体" w:eastAsia="宋体" w:cs="宋体"/>
                <w:kern w:val="0"/>
                <w:sz w:val="28"/>
                <w:szCs w:val="28"/>
                <w:highlight w:val="none"/>
                <w:u w:val="single"/>
              </w:rPr>
              <w:t xml:space="preserve">                       </w:t>
            </w:r>
          </w:p>
        </w:tc>
        <w:tc>
          <w:tcPr>
            <w:tcW w:w="4565" w:type="dxa"/>
            <w:shd w:val="clear" w:color="auto" w:fill="auto"/>
            <w:noWrap w:val="0"/>
            <w:vAlign w:val="top"/>
          </w:tcPr>
          <w:p w14:paraId="66856251">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统一社会信用代码：</w:t>
            </w:r>
            <w:r>
              <w:rPr>
                <w:rFonts w:hint="eastAsia" w:ascii="宋体" w:hAnsi="宋体" w:eastAsia="宋体" w:cs="宋体"/>
                <w:kern w:val="0"/>
                <w:sz w:val="28"/>
                <w:szCs w:val="28"/>
                <w:highlight w:val="none"/>
                <w:u w:val="single"/>
              </w:rPr>
              <w:t xml:space="preserve">            </w:t>
            </w:r>
          </w:p>
          <w:p w14:paraId="46206004">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kern w:val="0"/>
                <w:sz w:val="28"/>
                <w:szCs w:val="28"/>
                <w:highlight w:val="none"/>
                <w:u w:val="single"/>
              </w:rPr>
              <w:t xml:space="preserve">                        </w:t>
            </w:r>
          </w:p>
          <w:p w14:paraId="283A302A">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邮政编码：</w:t>
            </w:r>
            <w:r>
              <w:rPr>
                <w:rFonts w:hint="eastAsia" w:ascii="宋体" w:hAnsi="宋体" w:eastAsia="宋体" w:cs="宋体"/>
                <w:kern w:val="0"/>
                <w:sz w:val="28"/>
                <w:szCs w:val="28"/>
                <w:highlight w:val="none"/>
                <w:u w:val="single"/>
              </w:rPr>
              <w:t xml:space="preserve">                      </w:t>
            </w:r>
          </w:p>
          <w:p w14:paraId="24EEE283">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kern w:val="0"/>
                <w:sz w:val="28"/>
                <w:szCs w:val="28"/>
                <w:highlight w:val="none"/>
                <w:u w:val="single"/>
              </w:rPr>
              <w:t xml:space="preserve">                  </w:t>
            </w:r>
          </w:p>
          <w:p w14:paraId="61980595">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w:t>
            </w:r>
            <w:r>
              <w:rPr>
                <w:rFonts w:hint="eastAsia" w:ascii="宋体" w:hAnsi="宋体" w:eastAsia="宋体" w:cs="宋体"/>
                <w:kern w:val="0"/>
                <w:sz w:val="28"/>
                <w:szCs w:val="28"/>
                <w:highlight w:val="none"/>
                <w:u w:val="single"/>
              </w:rPr>
              <w:t xml:space="preserve">                 </w:t>
            </w:r>
          </w:p>
          <w:p w14:paraId="7EB06E6E">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kern w:val="0"/>
                <w:sz w:val="28"/>
                <w:szCs w:val="28"/>
                <w:highlight w:val="none"/>
                <w:u w:val="single"/>
              </w:rPr>
              <w:t xml:space="preserve">                       </w:t>
            </w:r>
          </w:p>
          <w:p w14:paraId="11C64033">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传真：</w:t>
            </w:r>
            <w:r>
              <w:rPr>
                <w:rFonts w:hint="eastAsia" w:ascii="宋体" w:hAnsi="宋体" w:eastAsia="宋体" w:cs="宋体"/>
                <w:kern w:val="0"/>
                <w:sz w:val="28"/>
                <w:szCs w:val="28"/>
                <w:highlight w:val="none"/>
                <w:u w:val="single"/>
              </w:rPr>
              <w:t xml:space="preserve">                       </w:t>
            </w:r>
          </w:p>
          <w:p w14:paraId="2AB72256">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电子信箱：</w:t>
            </w:r>
            <w:r>
              <w:rPr>
                <w:rFonts w:hint="eastAsia" w:ascii="宋体" w:hAnsi="宋体" w:eastAsia="宋体" w:cs="宋体"/>
                <w:kern w:val="0"/>
                <w:sz w:val="28"/>
                <w:szCs w:val="28"/>
                <w:highlight w:val="none"/>
                <w:u w:val="single"/>
              </w:rPr>
              <w:t xml:space="preserve">                   </w:t>
            </w:r>
          </w:p>
          <w:p w14:paraId="39D1D654">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kern w:val="0"/>
                <w:sz w:val="28"/>
                <w:szCs w:val="28"/>
                <w:highlight w:val="none"/>
                <w:u w:val="single"/>
              </w:rPr>
              <w:t xml:space="preserve">                   </w:t>
            </w:r>
          </w:p>
          <w:p w14:paraId="42D87CDD">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r>
              <w:rPr>
                <w:rFonts w:hint="eastAsia" w:ascii="宋体" w:hAnsi="宋体" w:eastAsia="宋体" w:cs="宋体"/>
                <w:sz w:val="28"/>
                <w:szCs w:val="28"/>
                <w:highlight w:val="none"/>
                <w:u w:val="single"/>
              </w:rPr>
              <w:t xml:space="preserve">                       </w:t>
            </w:r>
          </w:p>
        </w:tc>
      </w:tr>
    </w:tbl>
    <w:p w14:paraId="73CCAC92">
      <w:pPr>
        <w:pStyle w:val="3"/>
        <w:spacing w:before="0" w:after="0" w:line="360" w:lineRule="auto"/>
        <w:jc w:val="both"/>
        <w:rPr>
          <w:rFonts w:hint="eastAsia" w:asciiTheme="minorEastAsia" w:hAnsiTheme="minorEastAsia" w:eastAsiaTheme="minorEastAsia" w:cstheme="minorEastAsia"/>
          <w:b w:val="0"/>
          <w:color w:val="auto"/>
          <w:sz w:val="36"/>
          <w:szCs w:val="36"/>
          <w:highlight w:val="none"/>
        </w:rPr>
      </w:pPr>
      <w:r>
        <w:rPr>
          <w:rFonts w:hint="eastAsia" w:ascii="宋体" w:hAnsi="宋体" w:eastAsia="宋体" w:cs="宋体"/>
          <w:sz w:val="28"/>
          <w:szCs w:val="28"/>
          <w:highlight w:val="none"/>
        </w:rPr>
        <w:tab/>
      </w:r>
      <w:r>
        <w:rPr>
          <w:rFonts w:hint="eastAsia" w:ascii="宋体" w:hAnsi="宋体" w:eastAsia="宋体" w:cs="宋体"/>
          <w:b w:val="0"/>
          <w:color w:val="auto"/>
          <w:sz w:val="28"/>
          <w:szCs w:val="28"/>
          <w:highlight w:val="none"/>
        </w:rPr>
        <w:br w:type="page"/>
      </w:r>
      <w:bookmarkStart w:id="563" w:name="_Toc21852"/>
      <w:r>
        <w:rPr>
          <w:rFonts w:hint="eastAsia" w:asciiTheme="minorEastAsia" w:hAnsiTheme="minorEastAsia" w:eastAsiaTheme="minorEastAsia" w:cstheme="minorEastAsia"/>
          <w:b w:val="0"/>
          <w:color w:val="auto"/>
          <w:sz w:val="36"/>
          <w:szCs w:val="36"/>
          <w:highlight w:val="none"/>
          <w:lang w:val="en-US" w:eastAsia="zh-CN"/>
        </w:rPr>
        <w:t xml:space="preserve">            </w:t>
      </w:r>
      <w:bookmarkStart w:id="564" w:name="_Toc20472"/>
      <w:r>
        <w:rPr>
          <w:rFonts w:hint="eastAsia" w:asciiTheme="minorEastAsia" w:hAnsiTheme="minorEastAsia" w:eastAsiaTheme="minorEastAsia" w:cstheme="minorEastAsia"/>
          <w:b w:val="0"/>
          <w:color w:val="auto"/>
          <w:sz w:val="36"/>
          <w:szCs w:val="36"/>
          <w:highlight w:val="none"/>
        </w:rPr>
        <w:t>第五章  磋商响应文件格式</w:t>
      </w:r>
      <w:bookmarkEnd w:id="563"/>
      <w:bookmarkEnd w:id="564"/>
    </w:p>
    <w:p w14:paraId="0A7ADF3F">
      <w:pPr>
        <w:ind w:firstLine="537" w:firstLineChars="224"/>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磋商人应严格按照本格式要求编制磋商响应文件，胶装成册并编制相应页码，否则其磋商响应文件将不予接受。</w:t>
      </w:r>
    </w:p>
    <w:p w14:paraId="2B10062E">
      <w:pPr>
        <w:adjustRightInd/>
        <w:snapToGrid/>
        <w:spacing w:line="240" w:lineRule="auto"/>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kern w:val="2"/>
          <w:szCs w:val="20"/>
          <w:highlight w:val="none"/>
        </w:rPr>
        <w:br w:type="page"/>
      </w:r>
    </w:p>
    <w:p w14:paraId="6EC87BAC">
      <w:pPr>
        <w:widowControl w:val="0"/>
        <w:adjustRightInd/>
        <w:snapToGrid/>
        <w:jc w:val="center"/>
        <w:rPr>
          <w:rFonts w:hint="eastAsia" w:asciiTheme="minorEastAsia" w:hAnsiTheme="minorEastAsia" w:eastAsiaTheme="minorEastAsia" w:cstheme="minorEastAsia"/>
          <w:color w:val="auto"/>
          <w:kern w:val="2"/>
          <w:szCs w:val="20"/>
          <w:highlight w:val="none"/>
        </w:rPr>
      </w:pPr>
    </w:p>
    <w:p w14:paraId="04AEF884">
      <w:pPr>
        <w:jc w:val="center"/>
        <w:rPr>
          <w:rFonts w:hint="eastAsia" w:asciiTheme="minorEastAsia" w:hAnsiTheme="minorEastAsia" w:eastAsiaTheme="minorEastAsia" w:cstheme="minorEastAsia"/>
          <w:b/>
          <w:color w:val="auto"/>
          <w:sz w:val="96"/>
          <w:highlight w:val="none"/>
        </w:rPr>
      </w:pPr>
      <w:r>
        <w:rPr>
          <w:rFonts w:hint="eastAsia" w:asciiTheme="minorEastAsia" w:hAnsiTheme="minorEastAsia" w:eastAsiaTheme="minorEastAsia" w:cstheme="minorEastAsia"/>
          <w:b/>
          <w:color w:val="auto"/>
          <w:sz w:val="72"/>
          <w:highlight w:val="none"/>
        </w:rPr>
        <w:t>青海省政府采购项目</w:t>
      </w:r>
    </w:p>
    <w:p w14:paraId="509DCF06">
      <w:pPr>
        <w:jc w:val="center"/>
        <w:rPr>
          <w:rFonts w:hint="eastAsia" w:asciiTheme="minorEastAsia" w:hAnsiTheme="minorEastAsia" w:eastAsiaTheme="minorEastAsia" w:cstheme="minorEastAsia"/>
          <w:b/>
          <w:color w:val="auto"/>
          <w:sz w:val="48"/>
          <w:highlight w:val="none"/>
        </w:rPr>
      </w:pPr>
    </w:p>
    <w:p w14:paraId="2BAB3B49">
      <w:pPr>
        <w:jc w:val="center"/>
        <w:rPr>
          <w:rFonts w:hint="eastAsia" w:asciiTheme="minorEastAsia" w:hAnsiTheme="minorEastAsia" w:eastAsiaTheme="minorEastAsia" w:cstheme="minorEastAsia"/>
          <w:b/>
          <w:color w:val="auto"/>
          <w:sz w:val="48"/>
          <w:highlight w:val="none"/>
        </w:rPr>
      </w:pPr>
    </w:p>
    <w:p w14:paraId="4A77D4CD">
      <w:pPr>
        <w:jc w:val="center"/>
        <w:rPr>
          <w:rFonts w:hint="eastAsia" w:asciiTheme="minorEastAsia" w:hAnsiTheme="minorEastAsia" w:eastAsiaTheme="minorEastAsia" w:cstheme="minorEastAsia"/>
          <w:b/>
          <w:color w:val="auto"/>
          <w:sz w:val="56"/>
          <w:highlight w:val="none"/>
        </w:rPr>
      </w:pPr>
      <w:r>
        <w:rPr>
          <w:rFonts w:hint="eastAsia" w:asciiTheme="minorEastAsia" w:hAnsiTheme="minorEastAsia" w:eastAsiaTheme="minorEastAsia" w:cstheme="minorEastAsia"/>
          <w:b/>
          <w:color w:val="auto"/>
          <w:sz w:val="52"/>
          <w:highlight w:val="none"/>
        </w:rPr>
        <w:t>磋商响应文件</w:t>
      </w:r>
    </w:p>
    <w:p w14:paraId="4AD06400">
      <w:pPr>
        <w:textAlignment w:val="baseline"/>
        <w:rPr>
          <w:rFonts w:hint="eastAsia" w:asciiTheme="minorEastAsia" w:hAnsiTheme="minorEastAsia" w:eastAsiaTheme="minorEastAsia" w:cstheme="minorEastAsia"/>
          <w:b/>
          <w:bCs/>
          <w:color w:val="auto"/>
          <w:sz w:val="32"/>
          <w:highlight w:val="none"/>
        </w:rPr>
      </w:pPr>
    </w:p>
    <w:p w14:paraId="23F6BCD4">
      <w:pPr>
        <w:textAlignment w:val="baseline"/>
        <w:rPr>
          <w:rFonts w:hint="eastAsia" w:asciiTheme="minorEastAsia" w:hAnsiTheme="minorEastAsia" w:eastAsiaTheme="minorEastAsia" w:cstheme="minorEastAsia"/>
          <w:b/>
          <w:bCs/>
          <w:color w:val="auto"/>
          <w:sz w:val="32"/>
          <w:highlight w:val="none"/>
        </w:rPr>
      </w:pPr>
    </w:p>
    <w:p w14:paraId="2D578ECA">
      <w:pPr>
        <w:textAlignment w:val="baseline"/>
        <w:rPr>
          <w:rFonts w:hint="eastAsia" w:asciiTheme="minorEastAsia" w:hAnsiTheme="minorEastAsia" w:eastAsiaTheme="minorEastAsia" w:cstheme="minorEastAsia"/>
          <w:b/>
          <w:bCs/>
          <w:color w:val="auto"/>
          <w:sz w:val="32"/>
          <w:highlight w:val="none"/>
        </w:rPr>
      </w:pPr>
    </w:p>
    <w:p w14:paraId="0C16B5EF">
      <w:pPr>
        <w:textAlignment w:val="baseline"/>
        <w:rPr>
          <w:rFonts w:hint="eastAsia" w:asciiTheme="minorEastAsia" w:hAnsiTheme="minorEastAsia" w:eastAsiaTheme="minorEastAsia" w:cstheme="minorEastAsia"/>
          <w:b/>
          <w:bCs/>
          <w:color w:val="auto"/>
          <w:sz w:val="32"/>
          <w:highlight w:val="none"/>
        </w:rPr>
      </w:pPr>
    </w:p>
    <w:p w14:paraId="13242FCE">
      <w:pPr>
        <w:textAlignment w:val="baseline"/>
        <w:rPr>
          <w:rFonts w:hint="eastAsia" w:asciiTheme="minorEastAsia" w:hAnsiTheme="minorEastAsia" w:eastAsiaTheme="minorEastAsia" w:cstheme="minorEastAsia"/>
          <w:b/>
          <w:bCs/>
          <w:color w:val="auto"/>
          <w:sz w:val="32"/>
          <w:highlight w:val="none"/>
        </w:rPr>
      </w:pPr>
    </w:p>
    <w:p w14:paraId="72577613">
      <w:pPr>
        <w:textAlignment w:val="baseline"/>
        <w:rPr>
          <w:rFonts w:hint="eastAsia" w:asciiTheme="minorEastAsia" w:hAnsiTheme="minorEastAsia" w:eastAsiaTheme="minorEastAsia" w:cstheme="minorEastAsia"/>
          <w:b/>
          <w:bCs/>
          <w:color w:val="auto"/>
          <w:sz w:val="32"/>
          <w:highlight w:val="none"/>
        </w:rPr>
      </w:pPr>
    </w:p>
    <w:p w14:paraId="538C14CA">
      <w:pPr>
        <w:ind w:firstLine="643" w:firstLineChars="20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采购项目编号</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093798B2">
      <w:pPr>
        <w:ind w:firstLine="66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采购项目名称：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asciiTheme="minorEastAsia" w:hAnsiTheme="minorEastAsia" w:eastAsiaTheme="minorEastAsia" w:cstheme="minorEastAsia"/>
          <w:b/>
          <w:bCs/>
          <w:color w:val="auto"/>
          <w:sz w:val="32"/>
          <w:szCs w:val="32"/>
          <w:highlight w:val="none"/>
          <w:u w:val="single"/>
          <w:lang w:val="en-US" w:eastAsia="zh-CN"/>
        </w:rPr>
        <w:t xml:space="preserve">     </w:t>
      </w:r>
      <w:r>
        <w:rPr>
          <w:rFonts w:hint="eastAsia" w:asciiTheme="minorEastAsia" w:hAnsiTheme="minorEastAsia" w:eastAsiaTheme="minorEastAsia" w:cstheme="minorEastAsia"/>
          <w:b/>
          <w:bCs/>
          <w:color w:val="auto"/>
          <w:sz w:val="32"/>
          <w:szCs w:val="32"/>
          <w:highlight w:val="none"/>
          <w:u w:val="single"/>
        </w:rPr>
        <w:t xml:space="preserve">                        </w:t>
      </w:r>
    </w:p>
    <w:p w14:paraId="1F8DE894">
      <w:pPr>
        <w:ind w:firstLine="643" w:firstLineChars="20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磋商</w:t>
      </w:r>
      <w:r>
        <w:rPr>
          <w:rFonts w:hint="eastAsia" w:asciiTheme="minorEastAsia" w:hAnsiTheme="minorEastAsia" w:eastAsiaTheme="minorEastAsia" w:cstheme="minorEastAsia"/>
          <w:b/>
          <w:bCs/>
          <w:color w:val="auto"/>
          <w:sz w:val="32"/>
          <w:szCs w:val="32"/>
          <w:highlight w:val="none"/>
          <w:lang w:eastAsia="zh-CN"/>
        </w:rPr>
        <w:t>响应人</w:t>
      </w:r>
      <w:r>
        <w:rPr>
          <w:rFonts w:hint="eastAsia" w:asciiTheme="minorEastAsia" w:hAnsiTheme="minorEastAsia" w:eastAsiaTheme="minorEastAsia" w:cstheme="minorEastAsia"/>
          <w:b/>
          <w:color w:val="auto"/>
          <w:sz w:val="32"/>
          <w:szCs w:val="32"/>
          <w:highlight w:val="none"/>
        </w:rPr>
        <w:t>：</w:t>
      </w:r>
      <w:r>
        <w:rPr>
          <w:rFonts w:hint="eastAsia" w:asciiTheme="minorEastAsia" w:hAnsiTheme="minorEastAsia" w:eastAsiaTheme="minorEastAsia" w:cstheme="minorEastAsia"/>
          <w:b/>
          <w:color w:val="auto"/>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u w:val="single"/>
        </w:rPr>
        <w:t xml:space="preserve">                 （公章）</w:t>
      </w:r>
    </w:p>
    <w:p w14:paraId="507F51FA">
      <w:pPr>
        <w:ind w:firstLine="643" w:firstLineChars="200"/>
        <w:textAlignment w:val="baseline"/>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法定代表人：</w:t>
      </w:r>
      <w:r>
        <w:rPr>
          <w:rFonts w:hint="eastAsia" w:asciiTheme="minorEastAsia" w:hAnsiTheme="minorEastAsia" w:eastAsiaTheme="minorEastAsia" w:cstheme="minorEastAsia"/>
          <w:b/>
          <w:color w:val="auto"/>
          <w:sz w:val="32"/>
          <w:highlight w:val="none"/>
          <w:u w:val="single"/>
        </w:rPr>
        <w:t xml:space="preserve">           （签字</w:t>
      </w:r>
      <w:r>
        <w:rPr>
          <w:rFonts w:hint="eastAsia" w:asciiTheme="minorEastAsia" w:hAnsiTheme="minorEastAsia" w:eastAsiaTheme="minorEastAsia" w:cstheme="minorEastAsia"/>
          <w:b/>
          <w:color w:val="auto"/>
          <w:sz w:val="32"/>
          <w:highlight w:val="none"/>
          <w:u w:val="single"/>
          <w:lang w:eastAsia="zh-CN"/>
        </w:rPr>
        <w:t>或加盖法定代表人章</w:t>
      </w:r>
      <w:r>
        <w:rPr>
          <w:rFonts w:hint="eastAsia" w:asciiTheme="minorEastAsia" w:hAnsiTheme="minorEastAsia" w:eastAsiaTheme="minorEastAsia" w:cstheme="minorEastAsia"/>
          <w:b/>
          <w:color w:val="auto"/>
          <w:sz w:val="32"/>
          <w:highlight w:val="none"/>
          <w:u w:val="single"/>
        </w:rPr>
        <w:t>）</w:t>
      </w:r>
    </w:p>
    <w:p w14:paraId="78116EEC">
      <w:pPr>
        <w:ind w:firstLine="643" w:firstLineChars="200"/>
        <w:textAlignment w:val="baseline"/>
        <w:rPr>
          <w:rFonts w:hint="eastAsia" w:asciiTheme="minorEastAsia" w:hAnsiTheme="minorEastAsia" w:eastAsiaTheme="minorEastAsia" w:cstheme="minorEastAsia"/>
          <w:b/>
          <w:color w:val="auto"/>
          <w:sz w:val="32"/>
          <w:highlight w:val="none"/>
          <w:u w:val="single"/>
        </w:rPr>
      </w:pPr>
    </w:p>
    <w:p w14:paraId="59F93296">
      <w:pPr>
        <w:ind w:firstLine="645"/>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 xml:space="preserve">                年   月  日</w:t>
      </w:r>
    </w:p>
    <w:p w14:paraId="7D97A921">
      <w:pPr>
        <w:pStyle w:val="3"/>
        <w:rPr>
          <w:rFonts w:hint="eastAsia" w:ascii="宋体" w:hAnsi="宋体" w:eastAsia="宋体" w:cs="宋体"/>
          <w:color w:val="auto"/>
          <w:highlight w:val="none"/>
        </w:rPr>
      </w:pPr>
      <w:r>
        <w:rPr>
          <w:rFonts w:hint="eastAsia" w:asciiTheme="minorEastAsia" w:hAnsiTheme="minorEastAsia" w:eastAsiaTheme="minorEastAsia" w:cstheme="minorEastAsia"/>
          <w:color w:val="auto"/>
          <w:sz w:val="28"/>
          <w:szCs w:val="28"/>
          <w:highlight w:val="none"/>
        </w:rPr>
        <w:br w:type="page"/>
      </w:r>
      <w:bookmarkEnd w:id="537"/>
      <w:bookmarkEnd w:id="538"/>
      <w:bookmarkStart w:id="565" w:name="_Toc32251"/>
      <w:bookmarkStart w:id="566" w:name="_Toc13501"/>
      <w:bookmarkStart w:id="567" w:name="_Toc14630"/>
      <w:r>
        <w:rPr>
          <w:rFonts w:hint="eastAsia" w:ascii="宋体" w:hAnsi="宋体" w:eastAsia="宋体" w:cs="宋体"/>
          <w:color w:val="auto"/>
          <w:highlight w:val="none"/>
        </w:rPr>
        <w:t>一、响应函及响应函附录</w:t>
      </w:r>
      <w:bookmarkEnd w:id="565"/>
      <w:bookmarkEnd w:id="566"/>
      <w:bookmarkEnd w:id="567"/>
    </w:p>
    <w:p w14:paraId="2F9B0518">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（一）响 应 函</w:t>
      </w:r>
    </w:p>
    <w:p w14:paraId="101FC37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致：（招标人名称）</w:t>
      </w:r>
    </w:p>
    <w:p w14:paraId="74A8573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在充分研究</w:t>
      </w:r>
      <w:r>
        <w:rPr>
          <w:rFonts w:hint="eastAsia" w:ascii="宋体" w:hAnsi="宋体" w:eastAsia="宋体" w:cs="宋体"/>
          <w:color w:val="auto"/>
          <w:szCs w:val="24"/>
          <w:highlight w:val="none"/>
          <w:u w:val="single"/>
        </w:rPr>
        <w:t xml:space="preserve">                 （项目名称）</w:t>
      </w:r>
      <w:r>
        <w:rPr>
          <w:rFonts w:hint="eastAsia" w:ascii="宋体" w:hAnsi="宋体" w:eastAsia="宋体" w:cs="宋体"/>
          <w:color w:val="auto"/>
          <w:szCs w:val="24"/>
          <w:highlight w:val="none"/>
        </w:rPr>
        <w:t>（以下简称“本工程”）施工竞争性磋商文件的全部内容后，我方兹以：</w:t>
      </w:r>
    </w:p>
    <w:p w14:paraId="6C807096">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人民币（大写）：</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14:paraId="2433C0DF">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RMB￥：</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14:paraId="5772F7A7">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的投标价格和按合同约定有权得到的其它金额，并严格按照合同约定，施工、完工和交付本工程并维修其中的任何缺陷。</w:t>
      </w:r>
    </w:p>
    <w:p w14:paraId="431E5998">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在我方的上述报价中，包括：</w:t>
      </w:r>
    </w:p>
    <w:p w14:paraId="13D25718">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安全文明施工费RMB￥：</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14:paraId="28CA859F">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暂列金额（不包括计日工部分）RMB￥：</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14:paraId="6FEABFCD">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专业工程暂估价RMB￥：</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14:paraId="47C41948">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如果我方中标，我方保证在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日或按照合同约定的开工日期开始本工程的施工，</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天（日历日）内完工，并确保工程质量达到标准。我方同意本响应函在</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文件规定的提交响应文件截止时间后，在磋商文件规定的磋商有效期</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天（日历日）期满前对我方具有约束力，且随时准备接受你方发出的成交通知书。</w:t>
      </w:r>
    </w:p>
    <w:p w14:paraId="2B4FDC14">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随本响应函递交的响应函附录是本响应函的组成部分，对我方构成约束力。</w:t>
      </w:r>
    </w:p>
    <w:p w14:paraId="76BFB23C">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随同本响应函递交磋商保证金一份，金额为人民币（大写）：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元（￥：元）。</w:t>
      </w:r>
    </w:p>
    <w:p w14:paraId="3BE58440">
      <w:pPr>
        <w:adjustRightInd/>
        <w:snapToGrid/>
        <w:ind w:firstLine="420"/>
        <w:rPr>
          <w:rFonts w:hint="eastAsia" w:ascii="宋体" w:hAnsi="宋体" w:eastAsia="宋体" w:cs="宋体"/>
          <w:color w:val="auto"/>
          <w:kern w:val="2"/>
          <w:sz w:val="28"/>
          <w:szCs w:val="20"/>
          <w:highlight w:val="none"/>
        </w:rPr>
      </w:pPr>
      <w:r>
        <w:rPr>
          <w:rFonts w:hint="eastAsia" w:ascii="宋体" w:hAnsi="宋体" w:eastAsia="宋体" w:cs="宋体"/>
          <w:color w:val="auto"/>
          <w:szCs w:val="24"/>
          <w:highlight w:val="none"/>
        </w:rPr>
        <w:t>在签署协议书之前，你方的成交通知书连同本响应函，包括响应函附录，对双方具有约束力。</w:t>
      </w:r>
    </w:p>
    <w:p w14:paraId="29310B0E">
      <w:pPr>
        <w:widowControl w:val="0"/>
        <w:autoSpaceDE w:val="0"/>
        <w:autoSpaceDN w:val="0"/>
        <w:adjustRightInd/>
        <w:snapToGrid/>
        <w:ind w:right="240"/>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磋商响应人：</w:t>
      </w:r>
      <w:r>
        <w:rPr>
          <w:rFonts w:hint="eastAsia" w:ascii="宋体" w:hAnsi="宋体" w:eastAsia="宋体" w:cs="宋体"/>
          <w:b/>
          <w:bCs/>
          <w:color w:val="auto"/>
          <w:kern w:val="2"/>
          <w:szCs w:val="20"/>
          <w:highlight w:val="none"/>
          <w:u w:val="single"/>
          <w:lang w:val="zh-CN"/>
        </w:rPr>
        <w:t>名称</w:t>
      </w:r>
      <w:r>
        <w:rPr>
          <w:rFonts w:hint="eastAsia" w:ascii="宋体" w:hAnsi="宋体" w:eastAsia="宋体" w:cs="宋体"/>
          <w:b/>
          <w:bCs/>
          <w:color w:val="auto"/>
          <w:kern w:val="2"/>
          <w:szCs w:val="20"/>
          <w:highlight w:val="none"/>
          <w:lang w:val="zh-CN"/>
        </w:rPr>
        <w:t>（公章）</w:t>
      </w:r>
    </w:p>
    <w:p w14:paraId="43BC5A59">
      <w:pPr>
        <w:widowControl w:val="0"/>
        <w:autoSpaceDE w:val="0"/>
        <w:autoSpaceDN w:val="0"/>
        <w:adjustRightInd/>
        <w:snapToGrid/>
        <w:ind w:right="240"/>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法定代表人/或委托代理人：                 （签字）</w:t>
      </w:r>
    </w:p>
    <w:p w14:paraId="6F685118">
      <w:pPr>
        <w:adjustRightInd/>
        <w:snapToGrid/>
        <w:ind w:firstLine="480"/>
        <w:jc w:val="right"/>
        <w:rPr>
          <w:rFonts w:hint="eastAsia" w:ascii="宋体" w:hAnsi="宋体" w:eastAsia="宋体" w:cs="宋体"/>
          <w:color w:val="auto"/>
          <w:kern w:val="2"/>
          <w:sz w:val="28"/>
          <w:szCs w:val="20"/>
          <w:highlight w:val="none"/>
        </w:rPr>
      </w:pPr>
      <w:r>
        <w:rPr>
          <w:rFonts w:hint="eastAsia" w:ascii="宋体" w:hAnsi="宋体" w:eastAsia="宋体" w:cs="宋体"/>
          <w:b/>
          <w:bCs/>
          <w:color w:val="auto"/>
          <w:kern w:val="2"/>
          <w:szCs w:val="20"/>
          <w:highlight w:val="none"/>
          <w:lang w:val="zh-CN"/>
        </w:rPr>
        <w:t>年   月   日</w:t>
      </w:r>
    </w:p>
    <w:p w14:paraId="3E5352EB">
      <w:pPr>
        <w:jc w:val="center"/>
        <w:rPr>
          <w:rFonts w:hint="eastAsia" w:ascii="宋体" w:hAnsi="宋体" w:eastAsia="宋体" w:cs="宋体"/>
          <w:color w:val="auto"/>
          <w:highlight w:val="none"/>
        </w:rPr>
      </w:pPr>
      <w:r>
        <w:rPr>
          <w:rFonts w:hint="eastAsia" w:ascii="宋体" w:hAnsi="宋体" w:eastAsia="宋体" w:cs="宋体"/>
          <w:bCs/>
          <w:color w:val="auto"/>
          <w:szCs w:val="20"/>
          <w:highlight w:val="none"/>
        </w:rPr>
        <w:br w:type="page"/>
      </w:r>
      <w:r>
        <w:rPr>
          <w:rFonts w:hint="eastAsia" w:ascii="宋体" w:hAnsi="宋体" w:eastAsia="宋体" w:cs="宋体"/>
          <w:b/>
          <w:color w:val="auto"/>
          <w:highlight w:val="none"/>
          <w:lang w:eastAsia="zh-CN"/>
        </w:rPr>
        <w:t>（二）响应函附录</w:t>
      </w:r>
    </w:p>
    <w:p w14:paraId="06DDCA1C">
      <w:pPr>
        <w:rPr>
          <w:rFonts w:hint="eastAsia" w:ascii="宋体" w:hAnsi="宋体" w:eastAsia="宋体" w:cs="宋体"/>
          <w:color w:val="auto"/>
          <w:highlight w:val="none"/>
        </w:rPr>
      </w:pPr>
      <w:r>
        <w:rPr>
          <w:rFonts w:hint="eastAsia" w:ascii="宋体" w:hAnsi="宋体" w:eastAsia="宋体" w:cs="宋体"/>
          <w:color w:val="auto"/>
          <w:highlight w:val="none"/>
        </w:rPr>
        <w:t>工程名称：（项目名称）</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084"/>
        <w:gridCol w:w="1625"/>
        <w:gridCol w:w="2184"/>
        <w:gridCol w:w="1874"/>
      </w:tblGrid>
      <w:tr w14:paraId="1EF0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center"/>
          </w:tcPr>
          <w:p w14:paraId="7A5A619E">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084" w:type="dxa"/>
            <w:noWrap w:val="0"/>
            <w:vAlign w:val="center"/>
          </w:tcPr>
          <w:p w14:paraId="73034E40">
            <w:pPr>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1625" w:type="dxa"/>
            <w:noWrap w:val="0"/>
            <w:vAlign w:val="center"/>
          </w:tcPr>
          <w:p w14:paraId="29C0C1F8">
            <w:pPr>
              <w:rPr>
                <w:rFonts w:hint="eastAsia" w:ascii="宋体" w:hAnsi="宋体" w:eastAsia="宋体" w:cs="宋体"/>
                <w:color w:val="auto"/>
                <w:highlight w:val="none"/>
              </w:rPr>
            </w:pPr>
            <w:r>
              <w:rPr>
                <w:rFonts w:hint="eastAsia" w:ascii="宋体" w:hAnsi="宋体" w:eastAsia="宋体" w:cs="宋体"/>
                <w:color w:val="auto"/>
                <w:highlight w:val="none"/>
              </w:rPr>
              <w:t>合同条款号</w:t>
            </w:r>
          </w:p>
        </w:tc>
        <w:tc>
          <w:tcPr>
            <w:tcW w:w="2184" w:type="dxa"/>
            <w:noWrap w:val="0"/>
            <w:vAlign w:val="center"/>
          </w:tcPr>
          <w:p w14:paraId="3848F74D">
            <w:pPr>
              <w:rPr>
                <w:rFonts w:hint="eastAsia" w:ascii="宋体" w:hAnsi="宋体" w:eastAsia="宋体" w:cs="宋体"/>
                <w:color w:val="auto"/>
                <w:highlight w:val="none"/>
              </w:rPr>
            </w:pPr>
            <w:r>
              <w:rPr>
                <w:rFonts w:hint="eastAsia" w:ascii="宋体" w:hAnsi="宋体" w:eastAsia="宋体" w:cs="宋体"/>
                <w:color w:val="auto"/>
                <w:highlight w:val="none"/>
              </w:rPr>
              <w:t>约定内容</w:t>
            </w:r>
          </w:p>
        </w:tc>
        <w:tc>
          <w:tcPr>
            <w:tcW w:w="1874" w:type="dxa"/>
            <w:noWrap w:val="0"/>
            <w:vAlign w:val="center"/>
          </w:tcPr>
          <w:p w14:paraId="36281D17">
            <w:pP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6B8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12EB7417">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84" w:type="dxa"/>
            <w:noWrap w:val="0"/>
            <w:vAlign w:val="center"/>
          </w:tcPr>
          <w:p w14:paraId="58A2DDE9">
            <w:pP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625" w:type="dxa"/>
            <w:noWrap w:val="0"/>
            <w:tcMar>
              <w:left w:w="170" w:type="dxa"/>
            </w:tcMar>
            <w:vAlign w:val="center"/>
          </w:tcPr>
          <w:p w14:paraId="049264E3">
            <w:pPr>
              <w:rPr>
                <w:rFonts w:hint="eastAsia" w:ascii="宋体" w:hAnsi="宋体" w:eastAsia="宋体" w:cs="宋体"/>
                <w:color w:val="auto"/>
                <w:highlight w:val="none"/>
              </w:rPr>
            </w:pPr>
            <w:r>
              <w:rPr>
                <w:rFonts w:hint="eastAsia" w:ascii="宋体" w:hAnsi="宋体" w:eastAsia="宋体" w:cs="宋体"/>
                <w:color w:val="auto"/>
                <w:highlight w:val="none"/>
              </w:rPr>
              <w:t>1.1.2.4</w:t>
            </w:r>
          </w:p>
        </w:tc>
        <w:tc>
          <w:tcPr>
            <w:tcW w:w="2184" w:type="dxa"/>
            <w:noWrap w:val="0"/>
            <w:vAlign w:val="center"/>
          </w:tcPr>
          <w:p w14:paraId="699E2FEB">
            <w:pP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874" w:type="dxa"/>
            <w:noWrap w:val="0"/>
            <w:vAlign w:val="center"/>
          </w:tcPr>
          <w:p w14:paraId="64C47D0E">
            <w:pPr>
              <w:rPr>
                <w:rFonts w:hint="eastAsia" w:ascii="宋体" w:hAnsi="宋体" w:eastAsia="宋体" w:cs="宋体"/>
                <w:color w:val="auto"/>
                <w:highlight w:val="none"/>
              </w:rPr>
            </w:pPr>
          </w:p>
        </w:tc>
      </w:tr>
      <w:tr w14:paraId="55D7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3" w:type="dxa"/>
            <w:noWrap w:val="0"/>
            <w:vAlign w:val="center"/>
          </w:tcPr>
          <w:p w14:paraId="59FC42A3">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084" w:type="dxa"/>
            <w:noWrap w:val="0"/>
            <w:vAlign w:val="center"/>
          </w:tcPr>
          <w:p w14:paraId="271165BF">
            <w:pP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1625" w:type="dxa"/>
            <w:noWrap w:val="0"/>
            <w:tcMar>
              <w:left w:w="170" w:type="dxa"/>
            </w:tcMar>
            <w:vAlign w:val="center"/>
          </w:tcPr>
          <w:p w14:paraId="4B45279D">
            <w:pPr>
              <w:rPr>
                <w:rFonts w:hint="eastAsia" w:ascii="宋体" w:hAnsi="宋体" w:eastAsia="宋体" w:cs="宋体"/>
                <w:color w:val="auto"/>
                <w:highlight w:val="none"/>
              </w:rPr>
            </w:pPr>
            <w:r>
              <w:rPr>
                <w:rFonts w:hint="eastAsia" w:ascii="宋体" w:hAnsi="宋体" w:eastAsia="宋体" w:cs="宋体"/>
                <w:color w:val="auto"/>
                <w:highlight w:val="none"/>
              </w:rPr>
              <w:t>1.1.4.3</w:t>
            </w:r>
          </w:p>
        </w:tc>
        <w:tc>
          <w:tcPr>
            <w:tcW w:w="2184" w:type="dxa"/>
            <w:noWrap w:val="0"/>
            <w:vAlign w:val="center"/>
          </w:tcPr>
          <w:p w14:paraId="660EA94E">
            <w:pP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日历日</w:t>
            </w:r>
          </w:p>
        </w:tc>
        <w:tc>
          <w:tcPr>
            <w:tcW w:w="1874" w:type="dxa"/>
            <w:noWrap w:val="0"/>
            <w:vAlign w:val="center"/>
          </w:tcPr>
          <w:p w14:paraId="52A0BF8A">
            <w:pPr>
              <w:rPr>
                <w:rFonts w:hint="eastAsia" w:ascii="宋体" w:hAnsi="宋体" w:eastAsia="宋体" w:cs="宋体"/>
                <w:color w:val="auto"/>
                <w:highlight w:val="none"/>
              </w:rPr>
            </w:pPr>
          </w:p>
        </w:tc>
      </w:tr>
      <w:tr w14:paraId="01B3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46DCA3CE">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084" w:type="dxa"/>
            <w:noWrap w:val="0"/>
            <w:vAlign w:val="center"/>
          </w:tcPr>
          <w:p w14:paraId="79358FA0">
            <w:pPr>
              <w:rPr>
                <w:rFonts w:hint="eastAsia" w:ascii="宋体" w:hAnsi="宋体" w:eastAsia="宋体" w:cs="宋体"/>
                <w:color w:val="auto"/>
                <w:highlight w:val="none"/>
              </w:rPr>
            </w:pPr>
            <w:r>
              <w:rPr>
                <w:rFonts w:hint="eastAsia" w:ascii="宋体" w:hAnsi="宋体" w:eastAsia="宋体" w:cs="宋体"/>
                <w:color w:val="auto"/>
                <w:highlight w:val="none"/>
              </w:rPr>
              <w:t>缺陷责任期</w:t>
            </w:r>
          </w:p>
        </w:tc>
        <w:tc>
          <w:tcPr>
            <w:tcW w:w="1625" w:type="dxa"/>
            <w:noWrap w:val="0"/>
            <w:tcMar>
              <w:left w:w="170" w:type="dxa"/>
            </w:tcMar>
            <w:vAlign w:val="center"/>
          </w:tcPr>
          <w:p w14:paraId="236880A1">
            <w:pPr>
              <w:rPr>
                <w:rFonts w:hint="eastAsia" w:ascii="宋体" w:hAnsi="宋体" w:eastAsia="宋体" w:cs="宋体"/>
                <w:color w:val="auto"/>
                <w:highlight w:val="none"/>
              </w:rPr>
            </w:pPr>
            <w:r>
              <w:rPr>
                <w:rFonts w:hint="eastAsia" w:ascii="宋体" w:hAnsi="宋体" w:eastAsia="宋体" w:cs="宋体"/>
                <w:color w:val="auto"/>
                <w:highlight w:val="none"/>
              </w:rPr>
              <w:t>1.1.4.5</w:t>
            </w:r>
          </w:p>
        </w:tc>
        <w:tc>
          <w:tcPr>
            <w:tcW w:w="2184" w:type="dxa"/>
            <w:noWrap w:val="0"/>
            <w:vAlign w:val="center"/>
          </w:tcPr>
          <w:p w14:paraId="6362200E">
            <w:pPr>
              <w:rPr>
                <w:rFonts w:hint="eastAsia" w:ascii="宋体" w:hAnsi="宋体" w:eastAsia="宋体" w:cs="宋体"/>
                <w:color w:val="auto"/>
                <w:highlight w:val="none"/>
              </w:rPr>
            </w:pPr>
            <w:r>
              <w:rPr>
                <w:rFonts w:hint="eastAsia" w:ascii="宋体" w:hAnsi="宋体" w:eastAsia="宋体" w:cs="宋体"/>
                <w:color w:val="auto"/>
                <w:highlight w:val="none"/>
                <w:lang w:eastAsia="zh-CN"/>
              </w:rPr>
              <w:t>叁</w:t>
            </w:r>
            <w:r>
              <w:rPr>
                <w:rFonts w:hint="eastAsia" w:ascii="宋体" w:hAnsi="宋体" w:eastAsia="宋体" w:cs="宋体"/>
                <w:color w:val="auto"/>
                <w:highlight w:val="none"/>
              </w:rPr>
              <w:t>年</w:t>
            </w:r>
          </w:p>
        </w:tc>
        <w:tc>
          <w:tcPr>
            <w:tcW w:w="1874" w:type="dxa"/>
            <w:noWrap w:val="0"/>
            <w:vAlign w:val="center"/>
          </w:tcPr>
          <w:p w14:paraId="0F7B8A3C">
            <w:pPr>
              <w:rPr>
                <w:rFonts w:hint="eastAsia" w:ascii="宋体" w:hAnsi="宋体" w:eastAsia="宋体" w:cs="宋体"/>
                <w:color w:val="auto"/>
                <w:highlight w:val="none"/>
              </w:rPr>
            </w:pPr>
          </w:p>
        </w:tc>
      </w:tr>
      <w:tr w14:paraId="3733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76CAD424">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084" w:type="dxa"/>
            <w:noWrap w:val="0"/>
            <w:vAlign w:val="center"/>
          </w:tcPr>
          <w:p w14:paraId="5B84075A">
            <w:pPr>
              <w:rPr>
                <w:rFonts w:hint="eastAsia" w:ascii="宋体" w:hAnsi="宋体" w:eastAsia="宋体" w:cs="宋体"/>
                <w:color w:val="auto"/>
                <w:highlight w:val="none"/>
              </w:rPr>
            </w:pPr>
            <w:r>
              <w:rPr>
                <w:rFonts w:hint="eastAsia" w:ascii="宋体" w:hAnsi="宋体" w:eastAsia="宋体" w:cs="宋体"/>
                <w:color w:val="auto"/>
                <w:highlight w:val="none"/>
              </w:rPr>
              <w:t>承包人履约担保金额</w:t>
            </w:r>
          </w:p>
        </w:tc>
        <w:tc>
          <w:tcPr>
            <w:tcW w:w="1625" w:type="dxa"/>
            <w:noWrap w:val="0"/>
            <w:tcMar>
              <w:left w:w="170" w:type="dxa"/>
            </w:tcMar>
            <w:vAlign w:val="center"/>
          </w:tcPr>
          <w:p w14:paraId="481E3C5A">
            <w:pPr>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2184" w:type="dxa"/>
            <w:noWrap w:val="0"/>
            <w:vAlign w:val="center"/>
          </w:tcPr>
          <w:p w14:paraId="714BA49B">
            <w:pPr>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874" w:type="dxa"/>
            <w:noWrap w:val="0"/>
            <w:vAlign w:val="center"/>
          </w:tcPr>
          <w:p w14:paraId="1B24665A">
            <w:pPr>
              <w:rPr>
                <w:rFonts w:hint="eastAsia" w:ascii="宋体" w:hAnsi="宋体" w:eastAsia="宋体" w:cs="宋体"/>
                <w:color w:val="auto"/>
                <w:highlight w:val="none"/>
              </w:rPr>
            </w:pPr>
          </w:p>
        </w:tc>
      </w:tr>
      <w:tr w14:paraId="1836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76AD4704">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084" w:type="dxa"/>
            <w:noWrap w:val="0"/>
            <w:vAlign w:val="center"/>
          </w:tcPr>
          <w:p w14:paraId="2BA9C7BE">
            <w:pPr>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1625" w:type="dxa"/>
            <w:noWrap w:val="0"/>
            <w:tcMar>
              <w:left w:w="170" w:type="dxa"/>
            </w:tcMar>
            <w:vAlign w:val="center"/>
          </w:tcPr>
          <w:p w14:paraId="0C5F220B">
            <w:pPr>
              <w:rPr>
                <w:rFonts w:hint="eastAsia" w:ascii="宋体" w:hAnsi="宋体" w:eastAsia="宋体" w:cs="宋体"/>
                <w:color w:val="auto"/>
                <w:highlight w:val="none"/>
              </w:rPr>
            </w:pPr>
            <w:r>
              <w:rPr>
                <w:rFonts w:hint="eastAsia" w:ascii="宋体" w:hAnsi="宋体" w:eastAsia="宋体" w:cs="宋体"/>
                <w:color w:val="auto"/>
                <w:highlight w:val="none"/>
              </w:rPr>
              <w:t>4.3.4</w:t>
            </w:r>
          </w:p>
        </w:tc>
        <w:tc>
          <w:tcPr>
            <w:tcW w:w="2184" w:type="dxa"/>
            <w:noWrap w:val="0"/>
            <w:vAlign w:val="center"/>
          </w:tcPr>
          <w:p w14:paraId="64B38F08">
            <w:pPr>
              <w:rPr>
                <w:rFonts w:hint="eastAsia" w:ascii="宋体" w:hAnsi="宋体" w:eastAsia="宋体" w:cs="宋体"/>
                <w:color w:val="auto"/>
                <w:highlight w:val="none"/>
              </w:rPr>
            </w:pPr>
            <w:r>
              <w:rPr>
                <w:rFonts w:hint="eastAsia" w:ascii="宋体" w:hAnsi="宋体" w:eastAsia="宋体" w:cs="宋体"/>
                <w:color w:val="auto"/>
                <w:highlight w:val="none"/>
              </w:rPr>
              <w:t>见分包项目情况表</w:t>
            </w:r>
          </w:p>
        </w:tc>
        <w:tc>
          <w:tcPr>
            <w:tcW w:w="1874" w:type="dxa"/>
            <w:noWrap w:val="0"/>
            <w:vAlign w:val="center"/>
          </w:tcPr>
          <w:p w14:paraId="6AB5CC4B">
            <w:pPr>
              <w:rPr>
                <w:rFonts w:hint="eastAsia" w:ascii="宋体" w:hAnsi="宋体" w:eastAsia="宋体" w:cs="宋体"/>
                <w:color w:val="auto"/>
                <w:highlight w:val="none"/>
              </w:rPr>
            </w:pPr>
          </w:p>
        </w:tc>
      </w:tr>
      <w:tr w14:paraId="0A50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7C0846CF">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084" w:type="dxa"/>
            <w:noWrap w:val="0"/>
            <w:vAlign w:val="center"/>
          </w:tcPr>
          <w:p w14:paraId="494FF1C0">
            <w:pPr>
              <w:rPr>
                <w:rFonts w:hint="eastAsia" w:ascii="宋体" w:hAnsi="宋体" w:eastAsia="宋体" w:cs="宋体"/>
                <w:color w:val="auto"/>
                <w:highlight w:val="none"/>
              </w:rPr>
            </w:pPr>
            <w:r>
              <w:rPr>
                <w:rFonts w:hint="eastAsia" w:ascii="宋体" w:hAnsi="宋体" w:eastAsia="宋体" w:cs="宋体"/>
                <w:color w:val="auto"/>
                <w:highlight w:val="none"/>
              </w:rPr>
              <w:t>逾期竣工违约金</w:t>
            </w:r>
          </w:p>
        </w:tc>
        <w:tc>
          <w:tcPr>
            <w:tcW w:w="1625" w:type="dxa"/>
            <w:noWrap w:val="0"/>
            <w:tcMar>
              <w:left w:w="170" w:type="dxa"/>
            </w:tcMar>
            <w:vAlign w:val="center"/>
          </w:tcPr>
          <w:p w14:paraId="5AEEEC48">
            <w:pP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2184" w:type="dxa"/>
            <w:noWrap w:val="0"/>
            <w:vAlign w:val="center"/>
          </w:tcPr>
          <w:p w14:paraId="3221F167">
            <w:pPr>
              <w:rPr>
                <w:rFonts w:hint="eastAsia" w:ascii="宋体" w:hAnsi="宋体" w:eastAsia="宋体" w:cs="宋体"/>
                <w:color w:val="auto"/>
                <w:highlight w:val="none"/>
              </w:rPr>
            </w:pPr>
            <w:r>
              <w:rPr>
                <w:rFonts w:hint="eastAsia" w:ascii="宋体" w:hAnsi="宋体" w:eastAsia="宋体" w:cs="宋体"/>
                <w:color w:val="auto"/>
                <w:highlight w:val="none"/>
              </w:rPr>
              <w:t>元/天</w:t>
            </w:r>
          </w:p>
        </w:tc>
        <w:tc>
          <w:tcPr>
            <w:tcW w:w="1874" w:type="dxa"/>
            <w:noWrap w:val="0"/>
            <w:vAlign w:val="center"/>
          </w:tcPr>
          <w:p w14:paraId="411690CD">
            <w:pPr>
              <w:rPr>
                <w:rFonts w:hint="eastAsia" w:ascii="宋体" w:hAnsi="宋体" w:eastAsia="宋体" w:cs="宋体"/>
                <w:color w:val="auto"/>
                <w:highlight w:val="none"/>
              </w:rPr>
            </w:pPr>
          </w:p>
        </w:tc>
      </w:tr>
      <w:tr w14:paraId="3020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14423F20">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084" w:type="dxa"/>
            <w:noWrap w:val="0"/>
            <w:vAlign w:val="center"/>
          </w:tcPr>
          <w:p w14:paraId="7C5D8887">
            <w:pPr>
              <w:rPr>
                <w:rFonts w:hint="eastAsia" w:ascii="宋体" w:hAnsi="宋体" w:eastAsia="宋体" w:cs="宋体"/>
                <w:color w:val="auto"/>
                <w:highlight w:val="none"/>
              </w:rPr>
            </w:pPr>
            <w:r>
              <w:rPr>
                <w:rFonts w:hint="eastAsia" w:ascii="宋体" w:hAnsi="宋体" w:eastAsia="宋体" w:cs="宋体"/>
                <w:color w:val="auto"/>
                <w:highlight w:val="none"/>
              </w:rPr>
              <w:t>逾期竣工违约金最高限额</w:t>
            </w:r>
          </w:p>
        </w:tc>
        <w:tc>
          <w:tcPr>
            <w:tcW w:w="1625" w:type="dxa"/>
            <w:noWrap w:val="0"/>
            <w:tcMar>
              <w:left w:w="170" w:type="dxa"/>
            </w:tcMar>
            <w:vAlign w:val="center"/>
          </w:tcPr>
          <w:p w14:paraId="7D5410E3">
            <w:pP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2184" w:type="dxa"/>
            <w:noWrap w:val="0"/>
            <w:vAlign w:val="center"/>
          </w:tcPr>
          <w:p w14:paraId="6D88D53C">
            <w:pPr>
              <w:rPr>
                <w:rFonts w:hint="eastAsia" w:ascii="宋体" w:hAnsi="宋体" w:eastAsia="宋体" w:cs="宋体"/>
                <w:color w:val="auto"/>
                <w:highlight w:val="none"/>
              </w:rPr>
            </w:pPr>
          </w:p>
        </w:tc>
        <w:tc>
          <w:tcPr>
            <w:tcW w:w="1874" w:type="dxa"/>
            <w:noWrap w:val="0"/>
            <w:vAlign w:val="center"/>
          </w:tcPr>
          <w:p w14:paraId="5676D0A7">
            <w:pPr>
              <w:rPr>
                <w:rFonts w:hint="eastAsia" w:ascii="宋体" w:hAnsi="宋体" w:eastAsia="宋体" w:cs="宋体"/>
                <w:color w:val="auto"/>
                <w:highlight w:val="none"/>
              </w:rPr>
            </w:pPr>
          </w:p>
        </w:tc>
      </w:tr>
      <w:tr w14:paraId="6651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0A083443">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3084" w:type="dxa"/>
            <w:noWrap w:val="0"/>
            <w:vAlign w:val="center"/>
          </w:tcPr>
          <w:p w14:paraId="0C85B1A4">
            <w:pP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625" w:type="dxa"/>
            <w:noWrap w:val="0"/>
            <w:tcMar>
              <w:left w:w="170" w:type="dxa"/>
            </w:tcMar>
            <w:vAlign w:val="center"/>
          </w:tcPr>
          <w:p w14:paraId="7226DCB0">
            <w:pP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184" w:type="dxa"/>
            <w:noWrap w:val="0"/>
            <w:vAlign w:val="center"/>
          </w:tcPr>
          <w:p w14:paraId="4A75BBE1">
            <w:pPr>
              <w:rPr>
                <w:rFonts w:hint="eastAsia" w:ascii="宋体" w:hAnsi="宋体" w:eastAsia="宋体" w:cs="宋体"/>
                <w:color w:val="auto"/>
                <w:highlight w:val="none"/>
              </w:rPr>
            </w:pPr>
            <w:r>
              <w:rPr>
                <w:rFonts w:hint="eastAsia" w:ascii="宋体" w:hAnsi="宋体" w:eastAsia="宋体" w:cs="宋体"/>
                <w:color w:val="auto"/>
                <w:highlight w:val="none"/>
              </w:rPr>
              <w:t>合格</w:t>
            </w:r>
          </w:p>
        </w:tc>
        <w:tc>
          <w:tcPr>
            <w:tcW w:w="1874" w:type="dxa"/>
            <w:noWrap w:val="0"/>
            <w:vAlign w:val="center"/>
          </w:tcPr>
          <w:p w14:paraId="2699E1D2">
            <w:pPr>
              <w:rPr>
                <w:rFonts w:hint="eastAsia" w:ascii="宋体" w:hAnsi="宋体" w:eastAsia="宋体" w:cs="宋体"/>
                <w:color w:val="auto"/>
                <w:highlight w:val="none"/>
              </w:rPr>
            </w:pPr>
          </w:p>
        </w:tc>
      </w:tr>
      <w:tr w14:paraId="789B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79116383">
            <w:pP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3084" w:type="dxa"/>
            <w:noWrap w:val="0"/>
            <w:vAlign w:val="center"/>
          </w:tcPr>
          <w:p w14:paraId="46EF25D8">
            <w:pPr>
              <w:rPr>
                <w:rFonts w:hint="eastAsia" w:ascii="宋体" w:hAnsi="宋体" w:eastAsia="宋体" w:cs="宋体"/>
                <w:color w:val="auto"/>
                <w:highlight w:val="none"/>
              </w:rPr>
            </w:pPr>
            <w:r>
              <w:rPr>
                <w:rFonts w:hint="eastAsia" w:ascii="宋体" w:hAnsi="宋体" w:eastAsia="宋体" w:cs="宋体"/>
                <w:color w:val="auto"/>
                <w:highlight w:val="none"/>
              </w:rPr>
              <w:t>价格调整的差额计算</w:t>
            </w:r>
          </w:p>
        </w:tc>
        <w:tc>
          <w:tcPr>
            <w:tcW w:w="1625" w:type="dxa"/>
            <w:noWrap w:val="0"/>
            <w:tcMar>
              <w:left w:w="170" w:type="dxa"/>
            </w:tcMar>
            <w:vAlign w:val="center"/>
          </w:tcPr>
          <w:p w14:paraId="64415787">
            <w:pPr>
              <w:rPr>
                <w:rFonts w:hint="eastAsia" w:ascii="宋体" w:hAnsi="宋体" w:eastAsia="宋体" w:cs="宋体"/>
                <w:color w:val="auto"/>
                <w:highlight w:val="none"/>
              </w:rPr>
            </w:pPr>
            <w:r>
              <w:rPr>
                <w:rFonts w:hint="eastAsia" w:ascii="宋体" w:hAnsi="宋体" w:eastAsia="宋体" w:cs="宋体"/>
                <w:color w:val="auto"/>
                <w:highlight w:val="none"/>
              </w:rPr>
              <w:t>16.1.1</w:t>
            </w:r>
          </w:p>
        </w:tc>
        <w:tc>
          <w:tcPr>
            <w:tcW w:w="2184" w:type="dxa"/>
            <w:noWrap w:val="0"/>
            <w:vAlign w:val="center"/>
          </w:tcPr>
          <w:p w14:paraId="7A291B9C">
            <w:pPr>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874" w:type="dxa"/>
            <w:noWrap w:val="0"/>
            <w:vAlign w:val="center"/>
          </w:tcPr>
          <w:p w14:paraId="3B9C9C30">
            <w:pPr>
              <w:rPr>
                <w:rFonts w:hint="eastAsia" w:ascii="宋体" w:hAnsi="宋体" w:eastAsia="宋体" w:cs="宋体"/>
                <w:color w:val="auto"/>
                <w:highlight w:val="none"/>
              </w:rPr>
            </w:pPr>
          </w:p>
        </w:tc>
      </w:tr>
      <w:tr w14:paraId="5EDC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73" w:type="dxa"/>
            <w:noWrap w:val="0"/>
            <w:vAlign w:val="center"/>
          </w:tcPr>
          <w:p w14:paraId="1573A597">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3084" w:type="dxa"/>
            <w:noWrap w:val="0"/>
            <w:vAlign w:val="center"/>
          </w:tcPr>
          <w:p w14:paraId="1F516F13">
            <w:pPr>
              <w:rPr>
                <w:rFonts w:hint="eastAsia" w:ascii="宋体" w:hAnsi="宋体" w:eastAsia="宋体" w:cs="宋体"/>
                <w:color w:val="auto"/>
                <w:highlight w:val="none"/>
              </w:rPr>
            </w:pPr>
            <w:r>
              <w:rPr>
                <w:rFonts w:hint="eastAsia" w:ascii="宋体" w:hAnsi="宋体" w:eastAsia="宋体" w:cs="宋体"/>
                <w:color w:val="auto"/>
                <w:highlight w:val="none"/>
              </w:rPr>
              <w:t>预付款额度</w:t>
            </w:r>
          </w:p>
        </w:tc>
        <w:tc>
          <w:tcPr>
            <w:tcW w:w="1625" w:type="dxa"/>
            <w:noWrap w:val="0"/>
            <w:tcMar>
              <w:left w:w="170" w:type="dxa"/>
            </w:tcMar>
            <w:vAlign w:val="center"/>
          </w:tcPr>
          <w:p w14:paraId="7C0C018E">
            <w:pPr>
              <w:rPr>
                <w:rFonts w:hint="eastAsia" w:ascii="宋体" w:hAnsi="宋体" w:eastAsia="宋体" w:cs="宋体"/>
                <w:color w:val="auto"/>
                <w:highlight w:val="none"/>
              </w:rPr>
            </w:pPr>
            <w:r>
              <w:rPr>
                <w:rFonts w:hint="eastAsia" w:ascii="宋体" w:hAnsi="宋体" w:eastAsia="宋体" w:cs="宋体"/>
                <w:color w:val="auto"/>
                <w:highlight w:val="none"/>
              </w:rPr>
              <w:t>12.2.1</w:t>
            </w:r>
          </w:p>
        </w:tc>
        <w:tc>
          <w:tcPr>
            <w:tcW w:w="2184" w:type="dxa"/>
            <w:noWrap w:val="0"/>
            <w:vAlign w:val="center"/>
          </w:tcPr>
          <w:p w14:paraId="4C962DF9">
            <w:pPr>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874" w:type="dxa"/>
            <w:noWrap w:val="0"/>
            <w:vAlign w:val="center"/>
          </w:tcPr>
          <w:p w14:paraId="7DCC6AE3">
            <w:pPr>
              <w:rPr>
                <w:rFonts w:hint="eastAsia" w:ascii="宋体" w:hAnsi="宋体" w:eastAsia="宋体" w:cs="宋体"/>
                <w:color w:val="auto"/>
                <w:highlight w:val="none"/>
              </w:rPr>
            </w:pPr>
          </w:p>
        </w:tc>
      </w:tr>
      <w:tr w14:paraId="2234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2BBEB209">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3084" w:type="dxa"/>
            <w:noWrap w:val="0"/>
            <w:vAlign w:val="center"/>
          </w:tcPr>
          <w:p w14:paraId="7E87333A">
            <w:pPr>
              <w:rPr>
                <w:rFonts w:hint="eastAsia" w:ascii="宋体" w:hAnsi="宋体" w:eastAsia="宋体" w:cs="宋体"/>
                <w:color w:val="auto"/>
                <w:highlight w:val="none"/>
              </w:rPr>
            </w:pPr>
            <w:r>
              <w:rPr>
                <w:rFonts w:hint="eastAsia" w:ascii="宋体" w:hAnsi="宋体" w:eastAsia="宋体" w:cs="宋体"/>
                <w:color w:val="auto"/>
                <w:highlight w:val="none"/>
              </w:rPr>
              <w:t>预付款保函金额</w:t>
            </w:r>
          </w:p>
        </w:tc>
        <w:tc>
          <w:tcPr>
            <w:tcW w:w="1625" w:type="dxa"/>
            <w:noWrap w:val="0"/>
            <w:tcMar>
              <w:left w:w="170" w:type="dxa"/>
            </w:tcMar>
            <w:vAlign w:val="center"/>
          </w:tcPr>
          <w:p w14:paraId="2B0D21E1">
            <w:pPr>
              <w:rPr>
                <w:rFonts w:hint="eastAsia" w:ascii="宋体" w:hAnsi="宋体" w:eastAsia="宋体" w:cs="宋体"/>
                <w:color w:val="auto"/>
                <w:highlight w:val="none"/>
              </w:rPr>
            </w:pPr>
            <w:r>
              <w:rPr>
                <w:rFonts w:hint="eastAsia" w:ascii="宋体" w:hAnsi="宋体" w:eastAsia="宋体" w:cs="宋体"/>
                <w:color w:val="auto"/>
                <w:highlight w:val="none"/>
              </w:rPr>
              <w:t>17.2.2</w:t>
            </w:r>
          </w:p>
        </w:tc>
        <w:tc>
          <w:tcPr>
            <w:tcW w:w="2184" w:type="dxa"/>
            <w:noWrap w:val="0"/>
            <w:vAlign w:val="center"/>
          </w:tcPr>
          <w:p w14:paraId="56B015C1">
            <w:pPr>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874" w:type="dxa"/>
            <w:noWrap w:val="0"/>
            <w:vAlign w:val="center"/>
          </w:tcPr>
          <w:p w14:paraId="7B8C71CD">
            <w:pPr>
              <w:rPr>
                <w:rFonts w:hint="eastAsia" w:ascii="宋体" w:hAnsi="宋体" w:eastAsia="宋体" w:cs="宋体"/>
                <w:color w:val="auto"/>
                <w:highlight w:val="none"/>
              </w:rPr>
            </w:pPr>
          </w:p>
        </w:tc>
      </w:tr>
      <w:tr w14:paraId="392A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14:paraId="72CBCC82">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3084" w:type="dxa"/>
            <w:noWrap w:val="0"/>
            <w:vAlign w:val="center"/>
          </w:tcPr>
          <w:p w14:paraId="48BBA7CF">
            <w:pPr>
              <w:rPr>
                <w:rFonts w:hint="eastAsia" w:ascii="宋体" w:hAnsi="宋体" w:eastAsia="宋体" w:cs="宋体"/>
                <w:color w:val="auto"/>
                <w:highlight w:val="none"/>
              </w:rPr>
            </w:pPr>
            <w:r>
              <w:rPr>
                <w:rFonts w:hint="eastAsia" w:ascii="宋体" w:hAnsi="宋体" w:eastAsia="宋体" w:cs="宋体"/>
                <w:color w:val="auto"/>
                <w:highlight w:val="none"/>
              </w:rPr>
              <w:t>质量保证金扣留百分比</w:t>
            </w:r>
          </w:p>
        </w:tc>
        <w:tc>
          <w:tcPr>
            <w:tcW w:w="1625" w:type="dxa"/>
            <w:noWrap w:val="0"/>
            <w:tcMar>
              <w:left w:w="170" w:type="dxa"/>
            </w:tcMar>
            <w:vAlign w:val="center"/>
          </w:tcPr>
          <w:p w14:paraId="5F3C1508">
            <w:pPr>
              <w:rPr>
                <w:rFonts w:hint="eastAsia" w:ascii="宋体" w:hAnsi="宋体" w:eastAsia="宋体" w:cs="宋体"/>
                <w:color w:val="auto"/>
                <w:highlight w:val="none"/>
              </w:rPr>
            </w:pPr>
            <w:r>
              <w:rPr>
                <w:rFonts w:hint="eastAsia" w:ascii="宋体" w:hAnsi="宋体" w:eastAsia="宋体" w:cs="宋体"/>
                <w:color w:val="auto"/>
                <w:highlight w:val="none"/>
              </w:rPr>
              <w:t>17.4.1</w:t>
            </w:r>
          </w:p>
        </w:tc>
        <w:tc>
          <w:tcPr>
            <w:tcW w:w="2184" w:type="dxa"/>
            <w:noWrap w:val="0"/>
            <w:vAlign w:val="center"/>
          </w:tcPr>
          <w:p w14:paraId="2C36AE7F">
            <w:pPr>
              <w:rPr>
                <w:rFonts w:hint="eastAsia" w:ascii="宋体" w:hAnsi="宋体" w:eastAsia="宋体" w:cs="宋体"/>
                <w:color w:val="auto"/>
                <w:highlight w:val="none"/>
              </w:rPr>
            </w:pPr>
            <w:r>
              <w:rPr>
                <w:rFonts w:hint="eastAsia" w:ascii="宋体" w:hAnsi="宋体" w:eastAsia="宋体" w:cs="宋体"/>
                <w:color w:val="auto"/>
                <w:highlight w:val="none"/>
              </w:rPr>
              <w:t>合同价的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tc>
        <w:tc>
          <w:tcPr>
            <w:tcW w:w="1874" w:type="dxa"/>
            <w:noWrap w:val="0"/>
            <w:vAlign w:val="center"/>
          </w:tcPr>
          <w:p w14:paraId="2B1CDA47">
            <w:pPr>
              <w:rPr>
                <w:rFonts w:hint="eastAsia" w:ascii="宋体" w:hAnsi="宋体" w:eastAsia="宋体" w:cs="宋体"/>
                <w:color w:val="auto"/>
                <w:highlight w:val="none"/>
              </w:rPr>
            </w:pPr>
          </w:p>
        </w:tc>
      </w:tr>
      <w:tr w14:paraId="59F0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73" w:type="dxa"/>
            <w:noWrap w:val="0"/>
            <w:vAlign w:val="center"/>
          </w:tcPr>
          <w:p w14:paraId="1FE4F51E">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3084" w:type="dxa"/>
            <w:noWrap w:val="0"/>
            <w:vAlign w:val="center"/>
          </w:tcPr>
          <w:p w14:paraId="32302F0C">
            <w:pPr>
              <w:rPr>
                <w:rFonts w:hint="eastAsia" w:ascii="宋体" w:hAnsi="宋体" w:eastAsia="宋体" w:cs="宋体"/>
                <w:color w:val="auto"/>
                <w:highlight w:val="none"/>
              </w:rPr>
            </w:pPr>
            <w:r>
              <w:rPr>
                <w:rFonts w:hint="eastAsia" w:ascii="宋体" w:hAnsi="宋体" w:eastAsia="宋体" w:cs="宋体"/>
                <w:color w:val="auto"/>
                <w:highlight w:val="none"/>
              </w:rPr>
              <w:t>质量保证金额度</w:t>
            </w:r>
          </w:p>
        </w:tc>
        <w:tc>
          <w:tcPr>
            <w:tcW w:w="1625" w:type="dxa"/>
            <w:noWrap w:val="0"/>
            <w:tcMar>
              <w:left w:w="170" w:type="dxa"/>
            </w:tcMar>
            <w:vAlign w:val="center"/>
          </w:tcPr>
          <w:p w14:paraId="40509407">
            <w:pPr>
              <w:rPr>
                <w:rFonts w:hint="eastAsia" w:ascii="宋体" w:hAnsi="宋体" w:eastAsia="宋体" w:cs="宋体"/>
                <w:color w:val="auto"/>
                <w:highlight w:val="none"/>
              </w:rPr>
            </w:pPr>
            <w:r>
              <w:rPr>
                <w:rFonts w:hint="eastAsia" w:ascii="宋体" w:hAnsi="宋体" w:eastAsia="宋体" w:cs="宋体"/>
                <w:color w:val="auto"/>
                <w:highlight w:val="none"/>
              </w:rPr>
              <w:t>17.4.1</w:t>
            </w:r>
          </w:p>
        </w:tc>
        <w:tc>
          <w:tcPr>
            <w:tcW w:w="2184" w:type="dxa"/>
            <w:noWrap w:val="0"/>
            <w:vAlign w:val="center"/>
          </w:tcPr>
          <w:p w14:paraId="2C8F2836">
            <w:pPr>
              <w:rPr>
                <w:rFonts w:hint="eastAsia" w:ascii="宋体" w:hAnsi="宋体" w:eastAsia="宋体" w:cs="宋体"/>
                <w:color w:val="auto"/>
                <w:highlight w:val="none"/>
              </w:rPr>
            </w:pPr>
          </w:p>
        </w:tc>
        <w:tc>
          <w:tcPr>
            <w:tcW w:w="1874" w:type="dxa"/>
            <w:noWrap w:val="0"/>
            <w:vAlign w:val="center"/>
          </w:tcPr>
          <w:p w14:paraId="2AD15E13">
            <w:pPr>
              <w:rPr>
                <w:rFonts w:hint="eastAsia" w:ascii="宋体" w:hAnsi="宋体" w:eastAsia="宋体" w:cs="宋体"/>
                <w:color w:val="auto"/>
                <w:highlight w:val="none"/>
              </w:rPr>
            </w:pPr>
          </w:p>
        </w:tc>
      </w:tr>
      <w:tr w14:paraId="4C4A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73" w:type="dxa"/>
            <w:noWrap w:val="0"/>
            <w:vAlign w:val="center"/>
          </w:tcPr>
          <w:p w14:paraId="1DC35F4E">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084" w:type="dxa"/>
            <w:noWrap w:val="0"/>
            <w:vAlign w:val="center"/>
          </w:tcPr>
          <w:p w14:paraId="488F65AE">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25" w:type="dxa"/>
            <w:noWrap w:val="0"/>
            <w:vAlign w:val="center"/>
          </w:tcPr>
          <w:p w14:paraId="76CD5C87">
            <w:pPr>
              <w:rPr>
                <w:rFonts w:hint="eastAsia" w:ascii="宋体" w:hAnsi="宋体" w:eastAsia="宋体" w:cs="宋体"/>
                <w:color w:val="auto"/>
                <w:highlight w:val="none"/>
              </w:rPr>
            </w:pPr>
          </w:p>
        </w:tc>
        <w:tc>
          <w:tcPr>
            <w:tcW w:w="2184" w:type="dxa"/>
            <w:noWrap w:val="0"/>
            <w:vAlign w:val="center"/>
          </w:tcPr>
          <w:p w14:paraId="2D9351E8">
            <w:pPr>
              <w:rPr>
                <w:rFonts w:hint="eastAsia" w:ascii="宋体" w:hAnsi="宋体" w:eastAsia="宋体" w:cs="宋体"/>
                <w:color w:val="auto"/>
                <w:highlight w:val="none"/>
              </w:rPr>
            </w:pPr>
          </w:p>
        </w:tc>
        <w:tc>
          <w:tcPr>
            <w:tcW w:w="1874" w:type="dxa"/>
            <w:noWrap w:val="0"/>
            <w:vAlign w:val="center"/>
          </w:tcPr>
          <w:p w14:paraId="07AE4E52">
            <w:pPr>
              <w:rPr>
                <w:rFonts w:hint="eastAsia" w:ascii="宋体" w:hAnsi="宋体" w:eastAsia="宋体" w:cs="宋体"/>
                <w:color w:val="auto"/>
                <w:highlight w:val="none"/>
              </w:rPr>
            </w:pPr>
          </w:p>
        </w:tc>
      </w:tr>
      <w:tr w14:paraId="27F9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740" w:type="dxa"/>
            <w:gridSpan w:val="5"/>
            <w:noWrap w:val="0"/>
            <w:vAlign w:val="center"/>
          </w:tcPr>
          <w:p w14:paraId="453D3DD4">
            <w:pPr>
              <w:rPr>
                <w:rFonts w:hint="eastAsia" w:ascii="宋体" w:hAnsi="宋体" w:eastAsia="宋体" w:cs="宋体"/>
                <w:color w:val="auto"/>
                <w:highlight w:val="none"/>
              </w:rPr>
            </w:pPr>
            <w:r>
              <w:rPr>
                <w:rFonts w:hint="eastAsia" w:ascii="宋体" w:hAnsi="宋体" w:eastAsia="宋体" w:cs="宋体"/>
                <w:color w:val="auto"/>
                <w:highlight w:val="none"/>
              </w:rPr>
              <w:t>备注：磋商响应人在响应</w:t>
            </w:r>
            <w:r>
              <w:rPr>
                <w:rFonts w:hint="eastAsia" w:ascii="宋体" w:hAnsi="宋体" w:eastAsia="宋体" w:cs="宋体"/>
                <w:color w:val="auto"/>
                <w:szCs w:val="24"/>
                <w:highlight w:val="none"/>
              </w:rPr>
              <w:t>文件</w:t>
            </w:r>
            <w:r>
              <w:rPr>
                <w:rFonts w:hint="eastAsia" w:ascii="宋体" w:hAnsi="宋体" w:eastAsia="宋体" w:cs="宋体"/>
                <w:color w:val="auto"/>
                <w:highlight w:val="none"/>
              </w:rPr>
              <w:t>中规定的实质性要求和条件的基础上，可做出其他有利于招标人的承诺。此类承诺可在本表中予以补充填写。</w:t>
            </w:r>
          </w:p>
        </w:tc>
      </w:tr>
    </w:tbl>
    <w:p w14:paraId="360CDE82">
      <w:pPr>
        <w:widowControl w:val="0"/>
        <w:autoSpaceDE w:val="0"/>
        <w:autoSpaceDN w:val="0"/>
        <w:adjustRightInd/>
        <w:snapToGrid/>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磋商响应人：                         （公章）</w:t>
      </w:r>
    </w:p>
    <w:p w14:paraId="47D12431">
      <w:pPr>
        <w:widowControl w:val="0"/>
        <w:autoSpaceDE w:val="0"/>
        <w:autoSpaceDN w:val="0"/>
        <w:adjustRightInd/>
        <w:snapToGrid/>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法定代表人或委托代理人：           （签字）</w:t>
      </w:r>
    </w:p>
    <w:p w14:paraId="784D952F">
      <w:pPr>
        <w:ind w:firstLine="426"/>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年   月   日</w:t>
      </w:r>
    </w:p>
    <w:p w14:paraId="447CA769">
      <w:pPr>
        <w:ind w:firstLine="426"/>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br w:type="page"/>
      </w:r>
    </w:p>
    <w:p w14:paraId="2E5CC9A6">
      <w:pPr>
        <w:pStyle w:val="3"/>
        <w:rPr>
          <w:rFonts w:hint="eastAsia" w:ascii="宋体" w:hAnsi="宋体" w:eastAsia="宋体" w:cs="宋体"/>
          <w:color w:val="auto"/>
          <w:highlight w:val="none"/>
        </w:rPr>
      </w:pPr>
      <w:bookmarkStart w:id="568" w:name="_Toc28808"/>
      <w:bookmarkStart w:id="569" w:name="_Toc29677"/>
      <w:bookmarkStart w:id="570" w:name="_Toc5046"/>
      <w:bookmarkStart w:id="571" w:name="_Toc30593"/>
      <w:r>
        <w:rPr>
          <w:rFonts w:hint="eastAsia" w:ascii="宋体" w:hAnsi="宋体" w:eastAsia="宋体" w:cs="宋体"/>
          <w:color w:val="auto"/>
          <w:highlight w:val="none"/>
        </w:rPr>
        <w:t>二、首次报价表格式</w:t>
      </w:r>
      <w:bookmarkEnd w:id="568"/>
      <w:bookmarkEnd w:id="569"/>
      <w:bookmarkEnd w:id="570"/>
      <w:bookmarkEnd w:id="571"/>
    </w:p>
    <w:p w14:paraId="06E15CC3">
      <w:pPr>
        <w:jc w:val="center"/>
        <w:rPr>
          <w:rFonts w:hint="eastAsia" w:ascii="宋体" w:hAnsi="宋体" w:eastAsia="宋体" w:cs="宋体"/>
          <w:b/>
          <w:color w:val="auto"/>
          <w:highlight w:val="none"/>
        </w:rPr>
      </w:pPr>
      <w:r>
        <w:rPr>
          <w:rFonts w:hint="eastAsia" w:ascii="宋体" w:hAnsi="宋体" w:eastAsia="宋体" w:cs="宋体"/>
          <w:b/>
          <w:color w:val="auto"/>
          <w:highlight w:val="none"/>
          <w:lang w:eastAsia="zh-CN"/>
        </w:rPr>
        <w:t>首次</w:t>
      </w:r>
      <w:r>
        <w:rPr>
          <w:rFonts w:hint="eastAsia" w:ascii="宋体" w:hAnsi="宋体" w:eastAsia="宋体" w:cs="宋体"/>
          <w:b/>
          <w:color w:val="auto"/>
          <w:highlight w:val="none"/>
        </w:rPr>
        <w:t>报价表</w:t>
      </w:r>
    </w:p>
    <w:p w14:paraId="02372E57">
      <w:pPr>
        <w:rPr>
          <w:rFonts w:hint="eastAsia" w:ascii="宋体" w:hAnsi="宋体" w:eastAsia="宋体" w:cs="宋体"/>
          <w:bCs/>
          <w:color w:val="auto"/>
          <w:highlight w:val="none"/>
        </w:rPr>
      </w:pPr>
      <w:r>
        <w:rPr>
          <w:rFonts w:hint="eastAsia" w:ascii="宋体" w:hAnsi="宋体" w:eastAsia="宋体" w:cs="宋体"/>
          <w:color w:val="auto"/>
          <w:highlight w:val="none"/>
        </w:rPr>
        <w:t>磋商响应人名称：                                           项目编号：</w:t>
      </w:r>
      <w:r>
        <w:rPr>
          <w:rFonts w:hint="eastAsia" w:ascii="宋体" w:hAnsi="宋体" w:eastAsia="宋体" w:cs="宋体"/>
          <w:color w:val="auto"/>
          <w:highlight w:val="none"/>
          <w:lang w:val="en-US" w:eastAsia="zh-CN"/>
        </w:rPr>
        <w:t xml:space="preserve">                                             </w:t>
      </w:r>
    </w:p>
    <w:tbl>
      <w:tblPr>
        <w:tblStyle w:val="19"/>
        <w:tblpPr w:leftFromText="180" w:rightFromText="180" w:vertAnchor="text" w:horzAnchor="margin" w:tblpXSpec="center" w:tblpY="147"/>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588"/>
        <w:gridCol w:w="1369"/>
        <w:gridCol w:w="1369"/>
        <w:gridCol w:w="1369"/>
        <w:gridCol w:w="1369"/>
      </w:tblGrid>
      <w:tr w14:paraId="324D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991" w:type="dxa"/>
            <w:noWrap w:val="0"/>
            <w:vAlign w:val="center"/>
          </w:tcPr>
          <w:p w14:paraId="30552E3A">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588" w:type="dxa"/>
            <w:noWrap w:val="0"/>
            <w:vAlign w:val="center"/>
          </w:tcPr>
          <w:p w14:paraId="54CA135B">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投标总价（万元）</w:t>
            </w:r>
          </w:p>
        </w:tc>
        <w:tc>
          <w:tcPr>
            <w:tcW w:w="1369" w:type="dxa"/>
            <w:noWrap w:val="0"/>
            <w:vAlign w:val="center"/>
          </w:tcPr>
          <w:p w14:paraId="5AB4776D">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工期</w:t>
            </w:r>
          </w:p>
          <w:p w14:paraId="51014FB2">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（日历</w:t>
            </w:r>
            <w:r>
              <w:rPr>
                <w:rFonts w:hint="eastAsia" w:ascii="宋体" w:hAnsi="宋体" w:eastAsia="宋体" w:cs="宋体"/>
                <w:color w:val="auto"/>
                <w:highlight w:val="none"/>
                <w:lang w:eastAsia="zh-CN"/>
              </w:rPr>
              <w:t>天</w:t>
            </w:r>
            <w:r>
              <w:rPr>
                <w:rFonts w:hint="eastAsia" w:ascii="宋体" w:hAnsi="宋体" w:eastAsia="宋体" w:cs="宋体"/>
                <w:color w:val="auto"/>
                <w:highlight w:val="none"/>
              </w:rPr>
              <w:t>）</w:t>
            </w:r>
          </w:p>
        </w:tc>
        <w:tc>
          <w:tcPr>
            <w:tcW w:w="1369" w:type="dxa"/>
            <w:noWrap w:val="0"/>
            <w:vAlign w:val="center"/>
          </w:tcPr>
          <w:p w14:paraId="45931D88">
            <w:pPr>
              <w:pStyle w:val="36"/>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质量目标</w:t>
            </w:r>
          </w:p>
        </w:tc>
        <w:tc>
          <w:tcPr>
            <w:tcW w:w="1369" w:type="dxa"/>
            <w:noWrap w:val="0"/>
            <w:vAlign w:val="center"/>
          </w:tcPr>
          <w:p w14:paraId="1041F682">
            <w:pPr>
              <w:pStyle w:val="36"/>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项目经理</w:t>
            </w:r>
          </w:p>
        </w:tc>
        <w:tc>
          <w:tcPr>
            <w:tcW w:w="1369" w:type="dxa"/>
            <w:noWrap w:val="0"/>
            <w:vAlign w:val="center"/>
          </w:tcPr>
          <w:p w14:paraId="2D420840">
            <w:pPr>
              <w:pStyle w:val="36"/>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注册证号</w:t>
            </w:r>
          </w:p>
        </w:tc>
      </w:tr>
      <w:tr w14:paraId="3204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991" w:type="dxa"/>
            <w:noWrap w:val="0"/>
            <w:vAlign w:val="center"/>
          </w:tcPr>
          <w:p w14:paraId="7C8CF10F">
            <w:pPr>
              <w:pStyle w:val="36"/>
              <w:jc w:val="center"/>
              <w:rPr>
                <w:rFonts w:hint="eastAsia" w:ascii="宋体" w:hAnsi="宋体" w:eastAsia="宋体" w:cs="宋体"/>
                <w:color w:val="auto"/>
                <w:highlight w:val="none"/>
              </w:rPr>
            </w:pPr>
          </w:p>
        </w:tc>
        <w:tc>
          <w:tcPr>
            <w:tcW w:w="2588" w:type="dxa"/>
            <w:noWrap w:val="0"/>
            <w:vAlign w:val="center"/>
          </w:tcPr>
          <w:p w14:paraId="64365F71">
            <w:pPr>
              <w:pStyle w:val="36"/>
              <w:jc w:val="left"/>
              <w:rPr>
                <w:rFonts w:hint="eastAsia" w:ascii="宋体" w:hAnsi="宋体" w:eastAsia="宋体" w:cs="宋体"/>
                <w:color w:val="auto"/>
                <w:highlight w:val="none"/>
              </w:rPr>
            </w:pPr>
            <w:r>
              <w:rPr>
                <w:rFonts w:hint="eastAsia" w:ascii="宋体" w:hAnsi="宋体" w:eastAsia="宋体" w:cs="宋体"/>
                <w:color w:val="auto"/>
                <w:highlight w:val="none"/>
              </w:rPr>
              <w:t>大写：</w:t>
            </w:r>
          </w:p>
          <w:p w14:paraId="4898BC26">
            <w:pPr>
              <w:pStyle w:val="36"/>
              <w:jc w:val="left"/>
              <w:rPr>
                <w:rFonts w:hint="eastAsia" w:ascii="宋体" w:hAnsi="宋体" w:eastAsia="宋体" w:cs="宋体"/>
                <w:color w:val="auto"/>
                <w:highlight w:val="none"/>
              </w:rPr>
            </w:pPr>
            <w:r>
              <w:rPr>
                <w:rFonts w:hint="eastAsia" w:ascii="宋体" w:hAnsi="宋体" w:eastAsia="宋体" w:cs="宋体"/>
                <w:color w:val="auto"/>
                <w:highlight w:val="none"/>
              </w:rPr>
              <w:t>小写：</w:t>
            </w:r>
          </w:p>
        </w:tc>
        <w:tc>
          <w:tcPr>
            <w:tcW w:w="1369" w:type="dxa"/>
            <w:noWrap w:val="0"/>
            <w:vAlign w:val="center"/>
          </w:tcPr>
          <w:p w14:paraId="1445BCFB">
            <w:pPr>
              <w:pStyle w:val="36"/>
              <w:jc w:val="center"/>
              <w:rPr>
                <w:rFonts w:hint="eastAsia" w:ascii="宋体" w:hAnsi="宋体" w:eastAsia="宋体" w:cs="宋体"/>
                <w:color w:val="auto"/>
                <w:highlight w:val="none"/>
              </w:rPr>
            </w:pPr>
          </w:p>
        </w:tc>
        <w:tc>
          <w:tcPr>
            <w:tcW w:w="1369" w:type="dxa"/>
            <w:noWrap w:val="0"/>
            <w:vAlign w:val="center"/>
          </w:tcPr>
          <w:p w14:paraId="4F78D538">
            <w:pPr>
              <w:pStyle w:val="36"/>
              <w:jc w:val="center"/>
              <w:rPr>
                <w:rFonts w:hint="eastAsia" w:ascii="宋体" w:hAnsi="宋体" w:eastAsia="宋体" w:cs="宋体"/>
                <w:color w:val="auto"/>
                <w:highlight w:val="none"/>
              </w:rPr>
            </w:pPr>
          </w:p>
        </w:tc>
        <w:tc>
          <w:tcPr>
            <w:tcW w:w="1369" w:type="dxa"/>
            <w:noWrap w:val="0"/>
            <w:vAlign w:val="center"/>
          </w:tcPr>
          <w:p w14:paraId="4F26F7A9">
            <w:pPr>
              <w:pStyle w:val="36"/>
              <w:jc w:val="center"/>
              <w:rPr>
                <w:rFonts w:hint="eastAsia" w:ascii="宋体" w:hAnsi="宋体" w:eastAsia="宋体" w:cs="宋体"/>
                <w:color w:val="auto"/>
                <w:highlight w:val="none"/>
              </w:rPr>
            </w:pPr>
          </w:p>
        </w:tc>
        <w:tc>
          <w:tcPr>
            <w:tcW w:w="1369" w:type="dxa"/>
            <w:noWrap w:val="0"/>
            <w:vAlign w:val="center"/>
          </w:tcPr>
          <w:p w14:paraId="37130B71">
            <w:pPr>
              <w:pStyle w:val="36"/>
              <w:jc w:val="center"/>
              <w:rPr>
                <w:rFonts w:hint="eastAsia" w:ascii="宋体" w:hAnsi="宋体" w:eastAsia="宋体" w:cs="宋体"/>
                <w:color w:val="auto"/>
                <w:highlight w:val="none"/>
              </w:rPr>
            </w:pPr>
          </w:p>
        </w:tc>
      </w:tr>
      <w:tr w14:paraId="2E82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055" w:type="dxa"/>
            <w:gridSpan w:val="6"/>
            <w:noWrap w:val="0"/>
            <w:vAlign w:val="center"/>
          </w:tcPr>
          <w:p w14:paraId="0C8DDFCB">
            <w:pPr>
              <w:pStyle w:val="36"/>
              <w:jc w:val="left"/>
              <w:rPr>
                <w:rFonts w:hint="eastAsia" w:ascii="宋体" w:hAnsi="宋体" w:eastAsia="宋体" w:cs="宋体"/>
                <w:color w:val="auto"/>
                <w:highlight w:val="none"/>
              </w:rPr>
            </w:pPr>
            <w:r>
              <w:rPr>
                <w:rFonts w:hint="eastAsia" w:ascii="宋体" w:hAnsi="宋体" w:eastAsia="宋体" w:cs="宋体"/>
                <w:color w:val="auto"/>
                <w:highlight w:val="none"/>
              </w:rPr>
              <w:t>优惠承诺及其他：</w:t>
            </w:r>
          </w:p>
        </w:tc>
      </w:tr>
    </w:tbl>
    <w:p w14:paraId="2E9C937A">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b/>
          <w:color w:val="auto"/>
          <w:highlight w:val="none"/>
        </w:rPr>
      </w:pPr>
    </w:p>
    <w:p w14:paraId="604B9044">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72CC81DA">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1、填写此表时不得改变表格的形式。</w:t>
      </w:r>
    </w:p>
    <w:p w14:paraId="5CF3ED3D">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zh-CN"/>
        </w:rPr>
        <w:t>2、“首次报价表”须为打印版，手写无效。</w:t>
      </w:r>
    </w:p>
    <w:p w14:paraId="13429E23">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3、工期是指签订合同后多少个日历日内交付使用或完工。</w:t>
      </w:r>
    </w:p>
    <w:p w14:paraId="35F7E2E2">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4、报价应是本</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文件所确定的全部工作内容的价格体现。其应包括施工设备、劳务、管理、材料、</w:t>
      </w:r>
      <w:r>
        <w:rPr>
          <w:rFonts w:hint="eastAsia" w:ascii="宋体" w:hAnsi="宋体" w:eastAsia="宋体" w:cs="宋体"/>
          <w:color w:val="auto"/>
          <w:highlight w:val="none"/>
          <w:lang w:eastAsia="zh-CN"/>
        </w:rPr>
        <w:t>招标代理服务费、</w:t>
      </w:r>
      <w:r>
        <w:rPr>
          <w:rFonts w:hint="eastAsia" w:ascii="宋体" w:hAnsi="宋体" w:eastAsia="宋体" w:cs="宋体"/>
          <w:color w:val="auto"/>
          <w:highlight w:val="none"/>
        </w:rPr>
        <w:t>安装、维护、税金及人工费、材料费、机械费、措施项目费等政策性文件规定的各项应有费用。</w:t>
      </w:r>
    </w:p>
    <w:p w14:paraId="2CD60030">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磋商响应人</w:t>
      </w:r>
      <w:r>
        <w:rPr>
          <w:rFonts w:hint="eastAsia" w:ascii="宋体" w:hAnsi="宋体" w:eastAsia="宋体" w:cs="宋体"/>
          <w:color w:val="auto"/>
          <w:highlight w:val="none"/>
        </w:rPr>
        <w:t>如果需要对报价、服务或其它内容加以说明，可在“优惠条件及其他承诺”一栏中填写。</w:t>
      </w:r>
    </w:p>
    <w:p w14:paraId="5DFDFDBE">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6、除在标书中编制此表以外，为方便开标唱标，</w:t>
      </w:r>
      <w:r>
        <w:rPr>
          <w:rFonts w:hint="eastAsia" w:ascii="宋体" w:hAnsi="宋体" w:eastAsia="宋体" w:cs="宋体"/>
          <w:color w:val="auto"/>
          <w:highlight w:val="none"/>
          <w:lang w:eastAsia="zh-CN"/>
        </w:rPr>
        <w:t>磋商响应人</w:t>
      </w:r>
      <w:r>
        <w:rPr>
          <w:rFonts w:hint="eastAsia" w:ascii="宋体" w:hAnsi="宋体" w:eastAsia="宋体" w:cs="宋体"/>
          <w:color w:val="auto"/>
          <w:highlight w:val="none"/>
        </w:rPr>
        <w:t>需将</w:t>
      </w:r>
      <w:r>
        <w:rPr>
          <w:rFonts w:hint="eastAsia" w:ascii="宋体" w:hAnsi="宋体" w:eastAsia="宋体" w:cs="宋体"/>
          <w:color w:val="auto"/>
          <w:highlight w:val="none"/>
          <w:lang w:val="zh-CN"/>
        </w:rPr>
        <w:t>该表</w:t>
      </w:r>
      <w:r>
        <w:rPr>
          <w:rFonts w:hint="eastAsia" w:ascii="宋体" w:hAnsi="宋体" w:eastAsia="宋体" w:cs="宋体"/>
          <w:color w:val="auto"/>
          <w:highlight w:val="none"/>
        </w:rPr>
        <w:t>单独密封，并标明“首次报价表”字样。该密封的“首次报价表”和响应文件正本中的“首次报价表”完全一致，否则视为无效投标。</w:t>
      </w:r>
    </w:p>
    <w:p w14:paraId="12FD3EB6">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7、响应文件的报价大写金额和小写金额不一致时，以大写金额为准。</w:t>
      </w:r>
    </w:p>
    <w:p w14:paraId="2D9938D0">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磋商响应人名称（盖章）：</w:t>
      </w:r>
    </w:p>
    <w:p w14:paraId="0A1DDEE3">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法定代表人或委托代理人（签字）：</w:t>
      </w:r>
    </w:p>
    <w:p w14:paraId="401F26DF">
      <w:pPr>
        <w:ind w:firstLine="426"/>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306F583D">
      <w:pPr>
        <w:pStyle w:val="17"/>
        <w:spacing w:before="0" w:after="0" w:line="360" w:lineRule="auto"/>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72" w:name="_Toc30528"/>
      <w:bookmarkStart w:id="573" w:name="_Toc23763"/>
      <w:bookmarkStart w:id="574" w:name="_Toc8399"/>
      <w:r>
        <w:rPr>
          <w:rFonts w:hint="eastAsia" w:ascii="宋体" w:hAnsi="宋体" w:eastAsia="宋体" w:cs="宋体"/>
          <w:b/>
          <w:bCs/>
          <w:color w:val="auto"/>
          <w:sz w:val="24"/>
          <w:szCs w:val="32"/>
          <w:highlight w:val="none"/>
          <w:lang w:val="en-US" w:eastAsia="zh-CN" w:bidi="ar-SA"/>
        </w:rPr>
        <w:t>三、</w:t>
      </w:r>
      <w:bookmarkEnd w:id="572"/>
      <w:bookmarkStart w:id="575" w:name="_Toc416965480"/>
      <w:r>
        <w:rPr>
          <w:rFonts w:hint="eastAsia" w:ascii="宋体" w:hAnsi="宋体" w:eastAsia="宋体" w:cs="宋体"/>
          <w:b/>
          <w:bCs/>
          <w:color w:val="auto"/>
          <w:sz w:val="24"/>
          <w:szCs w:val="32"/>
          <w:highlight w:val="none"/>
          <w:lang w:val="en-US" w:eastAsia="zh-CN" w:bidi="ar-SA"/>
        </w:rPr>
        <w:t>法定代表人证明书</w:t>
      </w:r>
      <w:bookmarkEnd w:id="573"/>
      <w:bookmarkEnd w:id="574"/>
    </w:p>
    <w:p w14:paraId="67AA8B32">
      <w:pPr>
        <w:autoSpaceDE w:val="0"/>
        <w:autoSpaceDN w:val="0"/>
        <w:spacing w:line="360" w:lineRule="auto"/>
        <w:rPr>
          <w:rFonts w:hint="eastAsia" w:ascii="宋体" w:hAnsi="宋体" w:eastAsia="宋体" w:cs="宋体"/>
          <w:color w:val="auto"/>
          <w:kern w:val="0"/>
          <w:sz w:val="28"/>
          <w:szCs w:val="28"/>
          <w:highlight w:val="none"/>
          <w:lang w:val="zh-CN"/>
        </w:rPr>
      </w:pPr>
    </w:p>
    <w:p w14:paraId="03E70848">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法定代表人证明书</w:t>
      </w:r>
    </w:p>
    <w:p w14:paraId="44CD97B8">
      <w:pPr>
        <w:autoSpaceDE w:val="0"/>
        <w:autoSpaceDN w:val="0"/>
        <w:spacing w:line="360" w:lineRule="auto"/>
        <w:rPr>
          <w:rFonts w:hint="eastAsia" w:ascii="宋体" w:hAnsi="宋体" w:eastAsia="宋体" w:cs="宋体"/>
          <w:b/>
          <w:bCs/>
          <w:color w:val="auto"/>
          <w:kern w:val="0"/>
          <w:sz w:val="28"/>
          <w:szCs w:val="28"/>
          <w:highlight w:val="none"/>
          <w:lang w:val="zh-CN"/>
        </w:rPr>
      </w:pPr>
    </w:p>
    <w:p w14:paraId="4C072CCA">
      <w:pPr>
        <w:autoSpaceDE w:val="0"/>
        <w:autoSpaceDN w:val="0"/>
        <w:spacing w:line="360" w:lineRule="auto"/>
        <w:rPr>
          <w:rFonts w:hint="eastAsia" w:ascii="宋体" w:hAnsi="宋体" w:eastAsia="宋体" w:cs="宋体"/>
          <w:b/>
          <w:bCs/>
          <w:color w:val="auto"/>
          <w:kern w:val="0"/>
          <w:highlight w:val="none"/>
          <w:u w:val="single"/>
          <w:lang w:eastAsia="zh-CN"/>
        </w:rPr>
      </w:pPr>
      <w:r>
        <w:rPr>
          <w:rFonts w:hint="eastAsia" w:ascii="宋体" w:hAnsi="宋体" w:eastAsia="宋体" w:cs="宋体"/>
          <w:b/>
          <w:bCs/>
          <w:color w:val="auto"/>
          <w:kern w:val="0"/>
          <w:highlight w:val="none"/>
          <w:lang w:val="zh-CN"/>
        </w:rPr>
        <w:t>致：</w:t>
      </w:r>
      <w:r>
        <w:rPr>
          <w:rFonts w:hint="eastAsia" w:ascii="宋体" w:hAnsi="宋体" w:eastAsia="宋体" w:cs="宋体"/>
          <w:b/>
          <w:bCs/>
          <w:color w:val="auto"/>
          <w:kern w:val="0"/>
          <w:highlight w:val="none"/>
          <w:u w:val="single"/>
          <w:lang w:eastAsia="zh-CN"/>
        </w:rPr>
        <w:t>青海汇森招标有限公司</w:t>
      </w:r>
    </w:p>
    <w:p w14:paraId="162D5032">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u w:val="single"/>
          <w:lang w:val="zh-CN"/>
        </w:rPr>
        <w:t>（法定代表人姓名）</w:t>
      </w:r>
      <w:r>
        <w:rPr>
          <w:rFonts w:hint="eastAsia" w:ascii="宋体" w:hAnsi="宋体" w:eastAsia="宋体" w:cs="宋体"/>
          <w:color w:val="auto"/>
          <w:kern w:val="0"/>
          <w:highlight w:val="none"/>
          <w:lang w:val="zh-CN"/>
        </w:rPr>
        <w:t>现任我单位</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职务，为法定代表人，特此证明。</w:t>
      </w:r>
    </w:p>
    <w:p w14:paraId="56659DCC">
      <w:pPr>
        <w:autoSpaceDE w:val="0"/>
        <w:autoSpaceDN w:val="0"/>
        <w:spacing w:line="360" w:lineRule="auto"/>
        <w:rPr>
          <w:rFonts w:hint="eastAsia" w:ascii="宋体" w:hAnsi="宋体" w:eastAsia="宋体" w:cs="宋体"/>
          <w:color w:val="auto"/>
          <w:kern w:val="0"/>
          <w:highlight w:val="none"/>
          <w:lang w:val="zh-CN"/>
        </w:rPr>
      </w:pPr>
    </w:p>
    <w:p w14:paraId="7CE317BB">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法定代表人基本情况：</w:t>
      </w:r>
    </w:p>
    <w:p w14:paraId="2317239A">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性别：</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年龄：</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民族：</w:t>
      </w:r>
      <w:r>
        <w:rPr>
          <w:rFonts w:hint="eastAsia" w:ascii="宋体" w:hAnsi="宋体" w:eastAsia="宋体" w:cs="宋体"/>
          <w:color w:val="auto"/>
          <w:kern w:val="0"/>
          <w:highlight w:val="none"/>
          <w:u w:val="single"/>
          <w:lang w:val="zh-CN"/>
        </w:rPr>
        <w:t xml:space="preserve">         </w:t>
      </w:r>
    </w:p>
    <w:p w14:paraId="21064130">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地址：</w:t>
      </w:r>
    </w:p>
    <w:p w14:paraId="6A0B3D4D">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身份证号码：</w:t>
      </w:r>
    </w:p>
    <w:p w14:paraId="2321263D">
      <w:pPr>
        <w:autoSpaceDE w:val="0"/>
        <w:autoSpaceDN w:val="0"/>
        <w:spacing w:line="360" w:lineRule="auto"/>
        <w:rPr>
          <w:rFonts w:hint="eastAsia" w:ascii="宋体" w:hAnsi="宋体" w:eastAsia="宋体" w:cs="宋体"/>
          <w:color w:val="auto"/>
          <w:kern w:val="0"/>
          <w:highlight w:val="none"/>
          <w:lang w:val="zh-CN"/>
        </w:rPr>
      </w:pPr>
    </w:p>
    <w:p w14:paraId="361EAC75">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附法定代表人第二代身份证双面扫描（或复印）件）</w:t>
      </w:r>
    </w:p>
    <w:p w14:paraId="3858B4DF">
      <w:pPr>
        <w:autoSpaceDE w:val="0"/>
        <w:autoSpaceDN w:val="0"/>
        <w:spacing w:line="360" w:lineRule="auto"/>
        <w:rPr>
          <w:rFonts w:hint="eastAsia" w:ascii="宋体" w:hAnsi="宋体" w:eastAsia="宋体" w:cs="宋体"/>
          <w:color w:val="auto"/>
          <w:kern w:val="0"/>
          <w:highlight w:val="none"/>
          <w:lang w:val="zh-CN"/>
        </w:rPr>
      </w:pPr>
    </w:p>
    <w:p w14:paraId="310611A1">
      <w:pPr>
        <w:autoSpaceDE w:val="0"/>
        <w:autoSpaceDN w:val="0"/>
        <w:spacing w:line="360" w:lineRule="auto"/>
        <w:rPr>
          <w:rFonts w:hint="eastAsia" w:ascii="宋体" w:hAnsi="宋体" w:eastAsia="宋体" w:cs="宋体"/>
          <w:color w:val="auto"/>
          <w:kern w:val="0"/>
          <w:highlight w:val="none"/>
          <w:lang w:val="zh-CN"/>
        </w:rPr>
      </w:pPr>
    </w:p>
    <w:p w14:paraId="0B455D87">
      <w:pPr>
        <w:autoSpaceDE w:val="0"/>
        <w:autoSpaceDN w:val="0"/>
        <w:spacing w:line="360" w:lineRule="auto"/>
        <w:rPr>
          <w:rFonts w:hint="eastAsia" w:ascii="宋体" w:hAnsi="宋体" w:eastAsia="宋体" w:cs="宋体"/>
          <w:color w:val="auto"/>
          <w:kern w:val="0"/>
          <w:highlight w:val="none"/>
          <w:lang w:val="zh-CN"/>
        </w:rPr>
      </w:pPr>
    </w:p>
    <w:p w14:paraId="67319A11">
      <w:pPr>
        <w:wordWrap w:val="0"/>
        <w:autoSpaceDE w:val="0"/>
        <w:autoSpaceDN w:val="0"/>
        <w:spacing w:line="360" w:lineRule="auto"/>
        <w:jc w:val="right"/>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 xml:space="preserve">磋商响应人名称：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（公章）</w:t>
      </w:r>
      <w:r>
        <w:rPr>
          <w:rFonts w:hint="eastAsia" w:ascii="宋体" w:hAnsi="宋体" w:eastAsia="宋体" w:cs="宋体"/>
          <w:b/>
          <w:bCs/>
          <w:color w:val="auto"/>
          <w:highlight w:val="none"/>
        </w:rPr>
        <w:t xml:space="preserve">         </w:t>
      </w:r>
    </w:p>
    <w:p w14:paraId="1B1526DD">
      <w:pPr>
        <w:autoSpaceDE w:val="0"/>
        <w:autoSpaceDN w:val="0"/>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b/>
          <w:bCs/>
          <w:color w:val="auto"/>
          <w:kern w:val="0"/>
          <w:highlight w:val="none"/>
          <w:lang w:val="en-US" w:eastAsia="zh-CN"/>
        </w:rPr>
        <w:t xml:space="preserve">                           </w:t>
      </w:r>
      <w:r>
        <w:rPr>
          <w:rFonts w:hint="eastAsia" w:ascii="宋体" w:hAnsi="宋体" w:eastAsia="宋体" w:cs="宋体"/>
          <w:b/>
          <w:bCs/>
          <w:color w:val="auto"/>
          <w:kern w:val="0"/>
          <w:highlight w:val="none"/>
          <w:lang w:val="zh-CN"/>
        </w:rPr>
        <w:t xml:space="preserve">年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月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日</w:t>
      </w:r>
    </w:p>
    <w:p w14:paraId="2A9F1319">
      <w:pPr>
        <w:autoSpaceDE w:val="0"/>
        <w:autoSpaceDN w:val="0"/>
        <w:spacing w:line="360" w:lineRule="auto"/>
        <w:jc w:val="right"/>
        <w:rPr>
          <w:rFonts w:hint="eastAsia" w:ascii="宋体" w:hAnsi="宋体" w:eastAsia="宋体" w:cs="宋体"/>
          <w:b/>
          <w:bCs/>
          <w:color w:val="auto"/>
          <w:kern w:val="0"/>
          <w:highlight w:val="none"/>
          <w:lang w:val="zh-CN"/>
        </w:rPr>
      </w:pPr>
    </w:p>
    <w:p w14:paraId="5EB6587A">
      <w:pPr>
        <w:autoSpaceDE w:val="0"/>
        <w:autoSpaceDN w:val="0"/>
        <w:spacing w:line="360" w:lineRule="auto"/>
        <w:rPr>
          <w:rFonts w:hint="eastAsia" w:ascii="宋体" w:hAnsi="宋体" w:eastAsia="宋体" w:cs="宋体"/>
          <w:color w:val="auto"/>
          <w:kern w:val="0"/>
          <w:highlight w:val="none"/>
          <w:lang w:val="zh-CN"/>
        </w:rPr>
      </w:pPr>
    </w:p>
    <w:p w14:paraId="1D4F8D96">
      <w:pPr>
        <w:widowControl w:val="0"/>
        <w:adjustRightInd/>
        <w:snapToGrid/>
        <w:jc w:val="center"/>
        <w:rPr>
          <w:rFonts w:hint="eastAsia" w:ascii="宋体" w:hAnsi="宋体" w:eastAsia="宋体" w:cs="宋体"/>
          <w:b/>
          <w:bCs/>
          <w:color w:val="auto"/>
          <w:kern w:val="2"/>
          <w:szCs w:val="20"/>
          <w:highlight w:val="none"/>
          <w:lang w:val="zh-CN"/>
        </w:rPr>
      </w:pPr>
      <w:r>
        <w:rPr>
          <w:rFonts w:hint="eastAsia" w:ascii="宋体" w:hAnsi="宋体" w:eastAsia="宋体" w:cs="宋体"/>
          <w:color w:val="auto"/>
          <w:highlight w:val="none"/>
          <w:lang w:val="zh-CN"/>
        </w:rPr>
        <w:br w:type="page"/>
      </w:r>
    </w:p>
    <w:p w14:paraId="0314559D">
      <w:pPr>
        <w:pStyle w:val="17"/>
        <w:spacing w:before="0" w:after="0" w:line="360" w:lineRule="auto"/>
        <w:jc w:val="left"/>
        <w:outlineLvl w:val="1"/>
        <w:rPr>
          <w:rFonts w:hint="eastAsia" w:ascii="宋体" w:hAnsi="宋体" w:eastAsia="宋体" w:cs="宋体"/>
          <w:b/>
          <w:bCs/>
          <w:color w:val="auto"/>
          <w:sz w:val="24"/>
          <w:szCs w:val="32"/>
          <w:highlight w:val="none"/>
          <w:lang w:val="zh-CN" w:eastAsia="zh-CN" w:bidi="ar-SA"/>
        </w:rPr>
      </w:pPr>
      <w:bookmarkStart w:id="576" w:name="_Toc5990"/>
      <w:bookmarkStart w:id="577" w:name="_Toc8670"/>
      <w:bookmarkStart w:id="578" w:name="_Toc20659"/>
      <w:r>
        <w:rPr>
          <w:rFonts w:hint="eastAsia" w:ascii="宋体" w:hAnsi="宋体" w:eastAsia="宋体" w:cs="宋体"/>
          <w:b/>
          <w:bCs/>
          <w:color w:val="auto"/>
          <w:sz w:val="24"/>
          <w:szCs w:val="32"/>
          <w:highlight w:val="none"/>
          <w:lang w:val="en-US" w:eastAsia="zh-CN" w:bidi="ar-SA"/>
        </w:rPr>
        <w:t>四、</w:t>
      </w:r>
      <w:bookmarkEnd w:id="575"/>
      <w:bookmarkEnd w:id="576"/>
      <w:r>
        <w:rPr>
          <w:rFonts w:hint="eastAsia" w:ascii="宋体" w:hAnsi="宋体" w:eastAsia="宋体" w:cs="宋体"/>
          <w:b/>
          <w:bCs/>
          <w:color w:val="auto"/>
          <w:sz w:val="24"/>
          <w:szCs w:val="32"/>
          <w:highlight w:val="none"/>
          <w:lang w:val="zh-CN" w:eastAsia="zh-CN" w:bidi="ar-SA"/>
        </w:rPr>
        <w:t>法定代表人授权书</w:t>
      </w:r>
      <w:bookmarkEnd w:id="577"/>
      <w:bookmarkEnd w:id="578"/>
    </w:p>
    <w:p w14:paraId="5F2BDA4E">
      <w:pPr>
        <w:spacing w:line="360" w:lineRule="auto"/>
        <w:rPr>
          <w:rFonts w:hint="eastAsia" w:ascii="宋体" w:hAnsi="宋体" w:eastAsia="宋体" w:cs="宋体"/>
          <w:color w:val="auto"/>
          <w:sz w:val="28"/>
          <w:szCs w:val="28"/>
          <w:highlight w:val="none"/>
          <w:lang w:val="zh-CN"/>
        </w:rPr>
      </w:pPr>
    </w:p>
    <w:p w14:paraId="73B63849">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法定代表人授权书</w:t>
      </w:r>
    </w:p>
    <w:p w14:paraId="2103ED40">
      <w:pPr>
        <w:autoSpaceDE w:val="0"/>
        <w:autoSpaceDN w:val="0"/>
        <w:spacing w:line="360" w:lineRule="auto"/>
        <w:rPr>
          <w:rFonts w:hint="eastAsia" w:ascii="宋体" w:hAnsi="宋体" w:eastAsia="宋体" w:cs="宋体"/>
          <w:b/>
          <w:bCs/>
          <w:color w:val="auto"/>
          <w:kern w:val="0"/>
          <w:sz w:val="28"/>
          <w:szCs w:val="28"/>
          <w:highlight w:val="none"/>
          <w:lang w:val="zh-CN"/>
        </w:rPr>
      </w:pPr>
    </w:p>
    <w:p w14:paraId="172E0228">
      <w:pPr>
        <w:autoSpaceDE w:val="0"/>
        <w:autoSpaceDN w:val="0"/>
        <w:spacing w:line="360" w:lineRule="auto"/>
        <w:rPr>
          <w:rFonts w:hint="eastAsia" w:ascii="宋体" w:hAnsi="宋体" w:eastAsia="宋体" w:cs="宋体"/>
          <w:b/>
          <w:bCs/>
          <w:color w:val="auto"/>
          <w:kern w:val="0"/>
          <w:highlight w:val="none"/>
          <w:lang w:val="zh-CN" w:eastAsia="zh-CN"/>
        </w:rPr>
      </w:pPr>
      <w:r>
        <w:rPr>
          <w:rFonts w:hint="eastAsia" w:ascii="宋体" w:hAnsi="宋体" w:eastAsia="宋体" w:cs="宋体"/>
          <w:b/>
          <w:bCs/>
          <w:color w:val="auto"/>
          <w:kern w:val="0"/>
          <w:highlight w:val="none"/>
          <w:lang w:val="zh-CN"/>
        </w:rPr>
        <w:t>致：</w:t>
      </w:r>
      <w:r>
        <w:rPr>
          <w:rFonts w:hint="eastAsia" w:ascii="宋体" w:hAnsi="宋体" w:eastAsia="宋体" w:cs="宋体"/>
          <w:b/>
          <w:bCs/>
          <w:color w:val="auto"/>
          <w:kern w:val="0"/>
          <w:highlight w:val="none"/>
          <w:u w:val="single"/>
          <w:lang w:eastAsia="zh-CN"/>
        </w:rPr>
        <w:t>青海汇森招标有限公司</w:t>
      </w:r>
    </w:p>
    <w:p w14:paraId="17B03839">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u w:val="single"/>
          <w:lang w:val="zh-CN"/>
        </w:rPr>
        <w:t>（磋商响应人名称）</w:t>
      </w:r>
      <w:r>
        <w:rPr>
          <w:rFonts w:hint="eastAsia" w:ascii="宋体" w:hAnsi="宋体" w:eastAsia="宋体" w:cs="宋体"/>
          <w:color w:val="auto"/>
          <w:kern w:val="0"/>
          <w:highlight w:val="none"/>
          <w:lang w:val="zh-CN"/>
        </w:rPr>
        <w:t>系中华人民共和国合法企业，法定地址</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w:t>
      </w:r>
    </w:p>
    <w:p w14:paraId="6EFD66E7">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lang w:val="zh-CN"/>
        </w:rPr>
        <w:t>（法定代表人姓名）</w:t>
      </w:r>
      <w:r>
        <w:rPr>
          <w:rFonts w:hint="eastAsia" w:ascii="宋体" w:hAnsi="宋体" w:eastAsia="宋体" w:cs="宋体"/>
          <w:color w:val="auto"/>
          <w:kern w:val="0"/>
          <w:highlight w:val="none"/>
          <w:lang w:val="zh-CN"/>
        </w:rPr>
        <w:t>特授权</w:t>
      </w:r>
      <w:r>
        <w:rPr>
          <w:rFonts w:hint="eastAsia" w:ascii="宋体" w:hAnsi="宋体" w:eastAsia="宋体" w:cs="宋体"/>
          <w:color w:val="auto"/>
          <w:kern w:val="0"/>
          <w:highlight w:val="none"/>
          <w:u w:val="single"/>
          <w:lang w:val="zh-CN"/>
        </w:rPr>
        <w:t>（委托代理人姓名）</w:t>
      </w:r>
      <w:r>
        <w:rPr>
          <w:rFonts w:hint="eastAsia" w:ascii="宋体" w:hAnsi="宋体" w:eastAsia="宋体" w:cs="宋体"/>
          <w:color w:val="auto"/>
          <w:kern w:val="0"/>
          <w:highlight w:val="none"/>
          <w:lang w:val="zh-CN"/>
        </w:rPr>
        <w:t>代表我单位全权办理</w:t>
      </w:r>
    </w:p>
    <w:p w14:paraId="075F84AE">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项目的投标、答疑等具体工作，并签署全部有关的文件、资料。</w:t>
      </w:r>
    </w:p>
    <w:p w14:paraId="76DCD885">
      <w:p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我单位对被授权人的签名负全部责任。</w:t>
      </w:r>
    </w:p>
    <w:p w14:paraId="6ECFF3B2">
      <w:pPr>
        <w:widowControl/>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lang w:bidi="ar"/>
        </w:rPr>
        <w:t xml:space="preserve">授权期限：自  年  月  日起至  年  月  日止（授权期限必须满足投标有效期的要求）。 </w:t>
      </w:r>
    </w:p>
    <w:p w14:paraId="3B7CD0E2">
      <w:p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被授权人联系电话：</w:t>
      </w:r>
    </w:p>
    <w:p w14:paraId="118FAC0D">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被授权人（委托代理人）签字：</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授权人（法定代表人）签字：</w:t>
      </w:r>
      <w:r>
        <w:rPr>
          <w:rFonts w:hint="eastAsia" w:ascii="宋体" w:hAnsi="宋体" w:eastAsia="宋体" w:cs="宋体"/>
          <w:color w:val="auto"/>
          <w:kern w:val="0"/>
          <w:highlight w:val="none"/>
          <w:u w:val="single"/>
          <w:lang w:val="zh-CN"/>
        </w:rPr>
        <w:t xml:space="preserve">       </w:t>
      </w:r>
    </w:p>
    <w:p w14:paraId="228760DD">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职务：</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职务：</w:t>
      </w:r>
      <w:r>
        <w:rPr>
          <w:rFonts w:hint="eastAsia" w:ascii="宋体" w:hAnsi="宋体" w:eastAsia="宋体" w:cs="宋体"/>
          <w:color w:val="auto"/>
          <w:kern w:val="0"/>
          <w:highlight w:val="none"/>
          <w:u w:val="single"/>
          <w:lang w:val="zh-CN"/>
        </w:rPr>
        <w:t xml:space="preserve">                           </w:t>
      </w:r>
    </w:p>
    <w:p w14:paraId="60B9120C">
      <w:pPr>
        <w:autoSpaceDE w:val="0"/>
        <w:autoSpaceDN w:val="0"/>
        <w:spacing w:line="360" w:lineRule="auto"/>
        <w:rPr>
          <w:rFonts w:hint="eastAsia" w:ascii="宋体" w:hAnsi="宋体" w:eastAsia="宋体" w:cs="宋体"/>
          <w:color w:val="auto"/>
          <w:kern w:val="0"/>
          <w:highlight w:val="none"/>
          <w:lang w:val="zh-CN"/>
        </w:rPr>
      </w:pPr>
    </w:p>
    <w:p w14:paraId="3FC0B309">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附被授权人第二代身份证双面扫描（或复印）件</w:t>
      </w:r>
    </w:p>
    <w:p w14:paraId="6478C59F">
      <w:pPr>
        <w:autoSpaceDE w:val="0"/>
        <w:autoSpaceDN w:val="0"/>
        <w:spacing w:line="360" w:lineRule="auto"/>
        <w:rPr>
          <w:rFonts w:hint="eastAsia" w:ascii="宋体" w:hAnsi="宋体" w:eastAsia="宋体" w:cs="宋体"/>
          <w:color w:val="auto"/>
          <w:kern w:val="0"/>
          <w:highlight w:val="none"/>
          <w:lang w:val="zh-CN"/>
        </w:rPr>
      </w:pPr>
    </w:p>
    <w:p w14:paraId="64ACA796">
      <w:pPr>
        <w:autoSpaceDE w:val="0"/>
        <w:autoSpaceDN w:val="0"/>
        <w:spacing w:line="360" w:lineRule="auto"/>
        <w:rPr>
          <w:rFonts w:hint="eastAsia" w:ascii="宋体" w:hAnsi="宋体" w:eastAsia="宋体" w:cs="宋体"/>
          <w:color w:val="auto"/>
          <w:kern w:val="0"/>
          <w:highlight w:val="none"/>
          <w:lang w:val="zh-CN"/>
        </w:rPr>
      </w:pPr>
    </w:p>
    <w:p w14:paraId="1A81D44F">
      <w:pPr>
        <w:autoSpaceDE w:val="0"/>
        <w:autoSpaceDN w:val="0"/>
        <w:spacing w:line="360" w:lineRule="auto"/>
        <w:rPr>
          <w:rFonts w:hint="eastAsia" w:ascii="宋体" w:hAnsi="宋体" w:eastAsia="宋体" w:cs="宋体"/>
          <w:color w:val="auto"/>
          <w:kern w:val="0"/>
          <w:highlight w:val="none"/>
          <w:lang w:val="zh-CN"/>
        </w:rPr>
      </w:pPr>
    </w:p>
    <w:p w14:paraId="7A7E597C">
      <w:pPr>
        <w:wordWrap w:val="0"/>
        <w:autoSpaceDE w:val="0"/>
        <w:autoSpaceDN w:val="0"/>
        <w:spacing w:line="360" w:lineRule="auto"/>
        <w:jc w:val="right"/>
        <w:rPr>
          <w:rFonts w:hint="eastAsia" w:ascii="宋体" w:hAnsi="宋体" w:eastAsia="宋体" w:cs="宋体"/>
          <w:b/>
          <w:bCs/>
          <w:color w:val="auto"/>
          <w:highlight w:val="none"/>
        </w:rPr>
      </w:pPr>
      <w:r>
        <w:rPr>
          <w:rFonts w:hint="eastAsia" w:ascii="宋体" w:hAnsi="宋体" w:eastAsia="宋体" w:cs="宋体"/>
          <w:b/>
          <w:bCs/>
          <w:color w:val="auto"/>
          <w:highlight w:val="none"/>
          <w:lang w:val="zh-CN" w:eastAsia="zh-CN"/>
        </w:rPr>
        <w:t>磋商响应人</w:t>
      </w:r>
      <w:r>
        <w:rPr>
          <w:rFonts w:hint="eastAsia" w:ascii="宋体" w:hAnsi="宋体" w:eastAsia="宋体" w:cs="宋体"/>
          <w:b/>
          <w:bCs/>
          <w:color w:val="auto"/>
          <w:highlight w:val="none"/>
          <w:lang w:val="zh-CN"/>
        </w:rPr>
        <w:t xml:space="preserve">名称：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（公章）</w:t>
      </w:r>
      <w:r>
        <w:rPr>
          <w:rFonts w:hint="eastAsia" w:ascii="宋体" w:hAnsi="宋体" w:eastAsia="宋体" w:cs="宋体"/>
          <w:b/>
          <w:bCs/>
          <w:color w:val="auto"/>
          <w:highlight w:val="none"/>
        </w:rPr>
        <w:t xml:space="preserve">         </w:t>
      </w:r>
    </w:p>
    <w:p w14:paraId="211F62C0">
      <w:pPr>
        <w:autoSpaceDE w:val="0"/>
        <w:autoSpaceDN w:val="0"/>
        <w:spacing w:line="360" w:lineRule="auto"/>
        <w:jc w:val="center"/>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en-US" w:eastAsia="zh-CN"/>
        </w:rPr>
        <w:t xml:space="preserve">                      </w:t>
      </w:r>
      <w:r>
        <w:rPr>
          <w:rFonts w:hint="eastAsia" w:ascii="宋体" w:hAnsi="宋体" w:eastAsia="宋体" w:cs="宋体"/>
          <w:b/>
          <w:bCs/>
          <w:color w:val="auto"/>
          <w:kern w:val="0"/>
          <w:highlight w:val="none"/>
          <w:lang w:val="zh-CN"/>
        </w:rPr>
        <w:t xml:space="preserve">年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月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日</w:t>
      </w:r>
    </w:p>
    <w:p w14:paraId="5A45B427">
      <w:pPr>
        <w:autoSpaceDE w:val="0"/>
        <w:autoSpaceDN w:val="0"/>
        <w:spacing w:line="360" w:lineRule="auto"/>
        <w:rPr>
          <w:rFonts w:hint="eastAsia" w:ascii="宋体" w:hAnsi="宋体" w:eastAsia="宋体" w:cs="宋体"/>
          <w:color w:val="auto"/>
          <w:kern w:val="0"/>
          <w:highlight w:val="none"/>
          <w:lang w:val="zh-CN"/>
        </w:rPr>
      </w:pPr>
    </w:p>
    <w:p w14:paraId="4D8DCC54">
      <w:pPr>
        <w:widowControl w:val="0"/>
        <w:adjustRightInd/>
        <w:snapToGrid/>
        <w:jc w:val="center"/>
        <w:rPr>
          <w:rFonts w:hint="eastAsia" w:ascii="宋体" w:hAnsi="宋体" w:eastAsia="宋体" w:cs="宋体"/>
          <w:b/>
          <w:bCs/>
          <w:color w:val="auto"/>
          <w:highlight w:val="none"/>
          <w:lang w:val="zh-CN"/>
        </w:rPr>
      </w:pPr>
      <w:r>
        <w:rPr>
          <w:rFonts w:hint="eastAsia" w:ascii="宋体" w:hAnsi="宋体" w:eastAsia="宋体" w:cs="宋体"/>
          <w:color w:val="auto"/>
          <w:highlight w:val="none"/>
          <w:lang w:val="zh-CN"/>
        </w:rPr>
        <w:br w:type="page"/>
      </w:r>
    </w:p>
    <w:p w14:paraId="2E2AD0FA">
      <w:pPr>
        <w:pStyle w:val="17"/>
        <w:spacing w:before="0" w:after="0" w:line="360" w:lineRule="auto"/>
        <w:jc w:val="left"/>
        <w:outlineLvl w:val="1"/>
        <w:rPr>
          <w:rFonts w:hint="eastAsia" w:ascii="宋体" w:hAnsi="宋体" w:eastAsia="宋体" w:cs="宋体"/>
          <w:b/>
          <w:bCs/>
          <w:color w:val="auto"/>
          <w:sz w:val="24"/>
          <w:szCs w:val="32"/>
          <w:highlight w:val="none"/>
          <w:lang w:val="en-US" w:eastAsia="zh-CN" w:bidi="ar-SA"/>
        </w:rPr>
      </w:pPr>
      <w:bookmarkStart w:id="579" w:name="_Toc27609"/>
      <w:bookmarkStart w:id="580" w:name="_Toc31689"/>
      <w:bookmarkStart w:id="581" w:name="_Toc12602"/>
      <w:r>
        <w:rPr>
          <w:rFonts w:hint="eastAsia" w:ascii="宋体" w:hAnsi="宋体" w:eastAsia="宋体" w:cs="宋体"/>
          <w:b/>
          <w:bCs/>
          <w:color w:val="auto"/>
          <w:sz w:val="24"/>
          <w:szCs w:val="32"/>
          <w:highlight w:val="none"/>
          <w:lang w:val="en-US" w:eastAsia="zh-CN" w:bidi="ar-SA"/>
        </w:rPr>
        <w:t>五、磋商响应人诚信承诺书</w:t>
      </w:r>
      <w:bookmarkEnd w:id="579"/>
      <w:bookmarkEnd w:id="580"/>
      <w:bookmarkEnd w:id="581"/>
    </w:p>
    <w:p w14:paraId="6F2D099D">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磋商响应人诚信承诺书</w:t>
      </w:r>
    </w:p>
    <w:p w14:paraId="7A9DD04B">
      <w:pPr>
        <w:autoSpaceDE w:val="0"/>
        <w:autoSpaceDN w:val="0"/>
        <w:rPr>
          <w:rFonts w:hint="eastAsia" w:ascii="宋体" w:hAnsi="宋体" w:eastAsia="宋体" w:cs="宋体"/>
          <w:color w:val="auto"/>
          <w:highlight w:val="none"/>
          <w:lang w:val="zh-CN"/>
        </w:rPr>
      </w:pPr>
    </w:p>
    <w:p w14:paraId="7199C9E8">
      <w:pPr>
        <w:autoSpaceDE w:val="0"/>
        <w:autoSpaceDN w:val="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致：青海汇森招标有限公司</w:t>
      </w:r>
    </w:p>
    <w:p w14:paraId="6FF494DE">
      <w:pPr>
        <w:autoSpaceDE w:val="0"/>
        <w:autoSpaceDN w:val="0"/>
        <w:rPr>
          <w:rFonts w:hint="eastAsia" w:ascii="宋体" w:hAnsi="宋体" w:eastAsia="宋体" w:cs="宋体"/>
          <w:color w:val="auto"/>
          <w:highlight w:val="none"/>
          <w:lang w:val="zh-CN"/>
        </w:rPr>
      </w:pPr>
    </w:p>
    <w:p w14:paraId="5556764A">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为了诚实、客观、有序地参与青海省政府采购活动，愿就以下内容做出承诺：</w:t>
      </w:r>
    </w:p>
    <w:p w14:paraId="226B94DA">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一、自觉遵守各项法律、法规、规章、制度以及社会公德，维护廉洁环境，与同场竞争的磋商响应人平等参加政府采购活动。</w:t>
      </w:r>
    </w:p>
    <w:p w14:paraId="29E790BB">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二、参加采购代理机构组织的政府采购活动时，严格按照磋商文件的规定和要求提供所需的相关材料，并对所提供的各类资料的真实性负责，不虚假应标，不虚列业绩。</w:t>
      </w:r>
    </w:p>
    <w:p w14:paraId="2E531521">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三、尊重参与政府采购活动各相关方的合法行为，接受政府采购活动依法形成的意见、结果。</w:t>
      </w:r>
    </w:p>
    <w:p w14:paraId="34405BCB">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四、依法参加政府采购活动，不围标、串标，维护市场秩序，不提供“三无”产品、以次充好。</w:t>
      </w:r>
    </w:p>
    <w:p w14:paraId="19B6AA6F">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五、积极推动政府采购活动健康开展，对采购活动有疑问、异议时，按法律规定的程序实名（加盖单位章和法定代表人签名）反映情况，不恶意中伤、无事生非，以和谐、平等的心态参加政府采购活动。</w:t>
      </w:r>
    </w:p>
    <w:p w14:paraId="3ACB3389">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六、认真履行成交人应承担的责任和义务，全面执行采购合同规定的各项内容，保质保量地按时提供采购物品。</w:t>
      </w:r>
    </w:p>
    <w:p w14:paraId="52C77715">
      <w:pPr>
        <w:autoSpaceDE w:val="0"/>
        <w:autoSpaceDN w:val="0"/>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若本企业（单位）发生有悖于上述承诺的行为，愿意接受《中华人民共和国政府采购法》和《政府采购法实施条例》中对磋商响应人的相关处理。</w:t>
      </w:r>
    </w:p>
    <w:p w14:paraId="0368A687">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本承诺是采购项目磋商文件的组成部分。</w:t>
      </w:r>
    </w:p>
    <w:p w14:paraId="1D422B8F">
      <w:pPr>
        <w:autoSpaceDE w:val="0"/>
        <w:autoSpaceDN w:val="0"/>
        <w:rPr>
          <w:rFonts w:hint="eastAsia" w:ascii="宋体" w:hAnsi="宋体" w:eastAsia="宋体" w:cs="宋体"/>
          <w:color w:val="auto"/>
          <w:highlight w:val="none"/>
          <w:lang w:val="zh-CN"/>
        </w:rPr>
      </w:pPr>
    </w:p>
    <w:p w14:paraId="573864CB">
      <w:pPr>
        <w:autoSpaceDE w:val="0"/>
        <w:autoSpaceDN w:val="0"/>
        <w:rPr>
          <w:rFonts w:hint="eastAsia" w:ascii="宋体" w:hAnsi="宋体" w:eastAsia="宋体" w:cs="宋体"/>
          <w:color w:val="auto"/>
          <w:highlight w:val="none"/>
          <w:lang w:val="zh-CN"/>
        </w:rPr>
      </w:pPr>
    </w:p>
    <w:p w14:paraId="3662A736">
      <w:pPr>
        <w:tabs>
          <w:tab w:val="left" w:pos="168"/>
        </w:tabs>
        <w:textAlignment w:val="baseline"/>
        <w:rPr>
          <w:rFonts w:hint="eastAsia" w:ascii="宋体" w:hAnsi="宋体" w:eastAsia="宋体" w:cs="宋体"/>
          <w:bCs/>
          <w:color w:val="auto"/>
          <w:sz w:val="28"/>
          <w:szCs w:val="28"/>
          <w:highlight w:val="none"/>
        </w:rPr>
      </w:pPr>
    </w:p>
    <w:p w14:paraId="458AD87A">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14:paraId="7CAB141C">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14:paraId="405D0B7C">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14:paraId="07C895BE">
      <w:pPr>
        <w:adjustRightInd/>
        <w:snapToGrid/>
        <w:spacing w:line="240" w:lineRule="auto"/>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p>
    <w:p w14:paraId="227CB00F">
      <w:pPr>
        <w:adjustRightInd/>
        <w:snapToGrid/>
        <w:outlineLvl w:val="1"/>
        <w:rPr>
          <w:rFonts w:hint="eastAsia" w:ascii="宋体" w:hAnsi="宋体" w:eastAsia="宋体" w:cs="宋体"/>
          <w:b/>
          <w:bCs/>
          <w:color w:val="auto"/>
          <w:szCs w:val="20"/>
          <w:highlight w:val="none"/>
        </w:rPr>
      </w:pPr>
      <w:bookmarkStart w:id="582" w:name="_Toc20542"/>
      <w:bookmarkStart w:id="583" w:name="_Toc4983"/>
      <w:bookmarkStart w:id="584" w:name="_Toc3744"/>
      <w:r>
        <w:rPr>
          <w:rFonts w:hint="eastAsia" w:ascii="宋体" w:hAnsi="宋体" w:eastAsia="宋体" w:cs="宋体"/>
          <w:b/>
          <w:bCs/>
          <w:color w:val="auto"/>
          <w:szCs w:val="20"/>
          <w:highlight w:val="none"/>
        </w:rPr>
        <w:t>六、</w:t>
      </w:r>
      <w:r>
        <w:rPr>
          <w:rFonts w:hint="eastAsia" w:ascii="宋体" w:hAnsi="宋体" w:eastAsia="宋体" w:cs="宋体"/>
          <w:b/>
          <w:bCs/>
          <w:color w:val="auto"/>
          <w:szCs w:val="20"/>
          <w:highlight w:val="none"/>
          <w:lang w:eastAsia="zh-CN"/>
        </w:rPr>
        <w:t>磋商响应人</w:t>
      </w:r>
      <w:r>
        <w:rPr>
          <w:rFonts w:hint="eastAsia" w:ascii="宋体" w:hAnsi="宋体" w:eastAsia="宋体" w:cs="宋体"/>
          <w:b/>
          <w:bCs/>
          <w:color w:val="auto"/>
          <w:szCs w:val="20"/>
          <w:highlight w:val="none"/>
        </w:rPr>
        <w:t>承诺函</w:t>
      </w:r>
      <w:bookmarkEnd w:id="582"/>
      <w:bookmarkEnd w:id="583"/>
      <w:bookmarkEnd w:id="584"/>
    </w:p>
    <w:p w14:paraId="47012BE9">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磋商响应人承诺函</w:t>
      </w:r>
    </w:p>
    <w:p w14:paraId="5DC6DE4B">
      <w:pPr>
        <w:rPr>
          <w:rFonts w:hint="eastAsia" w:ascii="宋体" w:hAnsi="宋体" w:eastAsia="宋体" w:cs="宋体"/>
          <w:b/>
          <w:bCs/>
          <w:color w:val="auto"/>
          <w:szCs w:val="28"/>
          <w:highlight w:val="none"/>
          <w:lang w:eastAsia="zh-CN"/>
        </w:rPr>
      </w:pPr>
      <w:r>
        <w:rPr>
          <w:rFonts w:hint="eastAsia" w:ascii="宋体" w:hAnsi="宋体" w:eastAsia="宋体" w:cs="宋体"/>
          <w:b/>
          <w:bCs/>
          <w:color w:val="auto"/>
          <w:szCs w:val="28"/>
          <w:highlight w:val="none"/>
        </w:rPr>
        <w:t>致：</w:t>
      </w:r>
      <w:r>
        <w:rPr>
          <w:rFonts w:hint="eastAsia" w:ascii="宋体" w:hAnsi="宋体" w:eastAsia="宋体" w:cs="宋体"/>
          <w:b/>
          <w:bCs/>
          <w:color w:val="auto"/>
          <w:szCs w:val="28"/>
          <w:highlight w:val="none"/>
          <w:lang w:eastAsia="zh-CN"/>
        </w:rPr>
        <w:t>青海汇森招标有限公司</w:t>
      </w:r>
    </w:p>
    <w:p w14:paraId="5BF2290A">
      <w:pPr>
        <w:rPr>
          <w:rFonts w:hint="eastAsia" w:ascii="宋体" w:hAnsi="宋体" w:eastAsia="宋体" w:cs="宋体"/>
          <w:color w:val="auto"/>
          <w:szCs w:val="28"/>
          <w:highlight w:val="none"/>
        </w:rPr>
      </w:pPr>
    </w:p>
    <w:p w14:paraId="49D3427F">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关于贵方</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年</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月</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日</w:t>
      </w:r>
      <w:r>
        <w:rPr>
          <w:rFonts w:hint="eastAsia" w:asciiTheme="minorEastAsia" w:hAnsiTheme="minorEastAsia" w:eastAsiaTheme="minorEastAsia" w:cstheme="minorEastAsia"/>
          <w:color w:val="auto"/>
          <w:szCs w:val="28"/>
          <w:highlight w:val="none"/>
          <w:u w:val="single"/>
        </w:rPr>
        <w:t xml:space="preserve"> (项目名称)</w:t>
      </w:r>
      <w:r>
        <w:rPr>
          <w:rFonts w:hint="eastAsia" w:asciiTheme="minorEastAsia" w:hAnsiTheme="minorEastAsia" w:eastAsiaTheme="minorEastAsia" w:cstheme="minorEastAsia"/>
          <w:color w:val="auto"/>
          <w:szCs w:val="28"/>
          <w:highlight w:val="none"/>
        </w:rPr>
        <w:t>采购项目，本签字人愿意参加磋商，</w:t>
      </w:r>
      <w:r>
        <w:rPr>
          <w:rFonts w:hint="eastAsia" w:asciiTheme="minorEastAsia" w:hAnsiTheme="minorEastAsia" w:eastAsiaTheme="minorEastAsia" w:cstheme="minorEastAsia"/>
          <w:color w:val="auto"/>
          <w:szCs w:val="28"/>
          <w:highlight w:val="none"/>
          <w:lang w:eastAsia="zh-CN"/>
        </w:rPr>
        <w:t>完成</w:t>
      </w:r>
      <w:r>
        <w:rPr>
          <w:rFonts w:hint="eastAsia" w:asciiTheme="minorEastAsia" w:hAnsiTheme="minorEastAsia" w:eastAsiaTheme="minorEastAsia" w:cstheme="minorEastAsia"/>
          <w:color w:val="auto"/>
          <w:szCs w:val="28"/>
          <w:highlight w:val="none"/>
        </w:rPr>
        <w:t>采购一览表中要求的所有</w:t>
      </w:r>
      <w:r>
        <w:rPr>
          <w:rFonts w:hint="eastAsia" w:asciiTheme="minorEastAsia" w:hAnsiTheme="minorEastAsia" w:eastAsiaTheme="minorEastAsia" w:cstheme="minorEastAsia"/>
          <w:color w:val="auto"/>
          <w:szCs w:val="28"/>
          <w:highlight w:val="none"/>
          <w:lang w:eastAsia="zh-CN"/>
        </w:rPr>
        <w:t>工程内容</w:t>
      </w:r>
      <w:r>
        <w:rPr>
          <w:rFonts w:hint="eastAsia" w:asciiTheme="minorEastAsia" w:hAnsiTheme="minorEastAsia" w:eastAsiaTheme="minorEastAsia" w:cstheme="minorEastAsia"/>
          <w:color w:val="auto"/>
          <w:szCs w:val="28"/>
          <w:highlight w:val="none"/>
        </w:rPr>
        <w:t>，并证实提交的所有资料是准确的和真实的。同时，我代表（</w:t>
      </w:r>
      <w:r>
        <w:rPr>
          <w:rFonts w:hint="eastAsia" w:asciiTheme="minorEastAsia" w:hAnsiTheme="minorEastAsia" w:eastAsiaTheme="minorEastAsia" w:cstheme="minorEastAsia"/>
          <w:color w:val="auto"/>
          <w:highlight w:val="none"/>
          <w:lang w:eastAsia="zh-CN"/>
        </w:rPr>
        <w:t>磋商响应人</w:t>
      </w:r>
      <w:r>
        <w:rPr>
          <w:rFonts w:hint="eastAsia" w:asciiTheme="minorEastAsia" w:hAnsiTheme="minorEastAsia" w:eastAsiaTheme="minorEastAsia" w:cstheme="minorEastAsia"/>
          <w:color w:val="auto"/>
          <w:szCs w:val="28"/>
          <w:highlight w:val="none"/>
        </w:rPr>
        <w:t>名称），在此作如下承诺：</w:t>
      </w:r>
    </w:p>
    <w:p w14:paraId="0AD4494F">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1、完全理解和接受磋商文件的一切规定和要求；</w:t>
      </w:r>
    </w:p>
    <w:p w14:paraId="7B8F6051">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2、若成交，我方将按照磋商文件的具体规定与采购单位签订合同，并且严格履行合同义务，</w:t>
      </w:r>
      <w:r>
        <w:rPr>
          <w:rFonts w:hint="eastAsia" w:asciiTheme="minorEastAsia" w:hAnsiTheme="minorEastAsia" w:eastAsiaTheme="minorEastAsia" w:cstheme="minorEastAsia"/>
          <w:color w:val="auto"/>
          <w:szCs w:val="28"/>
          <w:highlight w:val="none"/>
          <w:lang w:eastAsia="zh-CN"/>
        </w:rPr>
        <w:t>按时在计划工期内完工，并保证合格的工程质量</w:t>
      </w:r>
      <w:r>
        <w:rPr>
          <w:rFonts w:hint="eastAsia" w:asciiTheme="minorEastAsia" w:hAnsiTheme="minorEastAsia" w:eastAsiaTheme="minorEastAsia" w:cstheme="minorEastAsia"/>
          <w:color w:val="auto"/>
          <w:szCs w:val="28"/>
          <w:highlight w:val="none"/>
        </w:rPr>
        <w:t>。</w:t>
      </w:r>
    </w:p>
    <w:p w14:paraId="21077E04">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3、在整个磋商过程中我方若有违规行为，贵方可按磋商文件之规定给予惩罚，我方完全接受。</w:t>
      </w:r>
    </w:p>
    <w:p w14:paraId="43672A2C">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4、若成交，本承诺将成为合同不可分割的一部分，与合同具有同等的法律效力。</w:t>
      </w:r>
    </w:p>
    <w:p w14:paraId="49BA9A30">
      <w:pPr>
        <w:tabs>
          <w:tab w:val="left" w:pos="168"/>
        </w:tabs>
        <w:ind w:firstLine="560" w:firstLineChars="200"/>
        <w:textAlignment w:val="baseline"/>
        <w:rPr>
          <w:rFonts w:hint="eastAsia" w:ascii="宋体" w:hAnsi="宋体" w:eastAsia="宋体" w:cs="宋体"/>
          <w:bCs/>
          <w:color w:val="auto"/>
          <w:sz w:val="28"/>
          <w:szCs w:val="28"/>
          <w:highlight w:val="none"/>
        </w:rPr>
      </w:pPr>
    </w:p>
    <w:p w14:paraId="17E28BB3">
      <w:pPr>
        <w:tabs>
          <w:tab w:val="left" w:pos="168"/>
        </w:tabs>
        <w:ind w:firstLine="560" w:firstLineChars="200"/>
        <w:textAlignment w:val="baseline"/>
        <w:rPr>
          <w:rFonts w:hint="eastAsia" w:ascii="宋体" w:hAnsi="宋体" w:eastAsia="宋体" w:cs="宋体"/>
          <w:bCs/>
          <w:color w:val="auto"/>
          <w:sz w:val="28"/>
          <w:szCs w:val="28"/>
          <w:highlight w:val="none"/>
        </w:rPr>
      </w:pPr>
    </w:p>
    <w:p w14:paraId="42D88783">
      <w:pPr>
        <w:tabs>
          <w:tab w:val="left" w:pos="168"/>
        </w:tabs>
        <w:ind w:firstLine="560" w:firstLineChars="200"/>
        <w:textAlignment w:val="baseline"/>
        <w:rPr>
          <w:rFonts w:hint="eastAsia" w:ascii="宋体" w:hAnsi="宋体" w:eastAsia="宋体" w:cs="宋体"/>
          <w:bCs/>
          <w:color w:val="auto"/>
          <w:sz w:val="28"/>
          <w:szCs w:val="28"/>
          <w:highlight w:val="none"/>
        </w:rPr>
      </w:pPr>
    </w:p>
    <w:p w14:paraId="1D0EA976">
      <w:pPr>
        <w:tabs>
          <w:tab w:val="left" w:pos="168"/>
        </w:tabs>
        <w:ind w:firstLine="560" w:firstLineChars="200"/>
        <w:textAlignment w:val="baseline"/>
        <w:rPr>
          <w:rFonts w:hint="eastAsia" w:ascii="宋体" w:hAnsi="宋体" w:eastAsia="宋体" w:cs="宋体"/>
          <w:bCs/>
          <w:color w:val="auto"/>
          <w:sz w:val="28"/>
          <w:szCs w:val="28"/>
          <w:highlight w:val="none"/>
        </w:rPr>
      </w:pPr>
    </w:p>
    <w:p w14:paraId="4BE5B06D">
      <w:pPr>
        <w:tabs>
          <w:tab w:val="left" w:pos="168"/>
        </w:tabs>
        <w:ind w:firstLine="560" w:firstLineChars="200"/>
        <w:textAlignment w:val="baseline"/>
        <w:rPr>
          <w:rFonts w:hint="eastAsia" w:ascii="宋体" w:hAnsi="宋体" w:eastAsia="宋体" w:cs="宋体"/>
          <w:bCs/>
          <w:color w:val="auto"/>
          <w:sz w:val="28"/>
          <w:szCs w:val="28"/>
          <w:highlight w:val="none"/>
        </w:rPr>
      </w:pPr>
    </w:p>
    <w:p w14:paraId="1C9E794C">
      <w:pPr>
        <w:tabs>
          <w:tab w:val="left" w:pos="168"/>
        </w:tabs>
        <w:ind w:firstLine="560" w:firstLineChars="200"/>
        <w:textAlignment w:val="baseline"/>
        <w:rPr>
          <w:rFonts w:hint="eastAsia" w:ascii="宋体" w:hAnsi="宋体" w:eastAsia="宋体" w:cs="宋体"/>
          <w:bCs/>
          <w:color w:val="auto"/>
          <w:sz w:val="28"/>
          <w:szCs w:val="28"/>
          <w:highlight w:val="none"/>
        </w:rPr>
      </w:pPr>
    </w:p>
    <w:p w14:paraId="57618449">
      <w:pPr>
        <w:tabs>
          <w:tab w:val="left" w:pos="168"/>
        </w:tabs>
        <w:ind w:firstLine="560" w:firstLineChars="200"/>
        <w:textAlignment w:val="baseline"/>
        <w:rPr>
          <w:rFonts w:hint="eastAsia" w:ascii="宋体" w:hAnsi="宋体" w:eastAsia="宋体" w:cs="宋体"/>
          <w:bCs/>
          <w:color w:val="auto"/>
          <w:sz w:val="28"/>
          <w:szCs w:val="28"/>
          <w:highlight w:val="none"/>
        </w:rPr>
      </w:pPr>
    </w:p>
    <w:p w14:paraId="65DD0857">
      <w:pPr>
        <w:tabs>
          <w:tab w:val="left" w:pos="168"/>
        </w:tabs>
        <w:ind w:firstLine="560" w:firstLineChars="200"/>
        <w:textAlignment w:val="baseline"/>
        <w:rPr>
          <w:rFonts w:hint="eastAsia" w:ascii="宋体" w:hAnsi="宋体" w:eastAsia="宋体" w:cs="宋体"/>
          <w:bCs/>
          <w:color w:val="auto"/>
          <w:sz w:val="28"/>
          <w:szCs w:val="28"/>
          <w:highlight w:val="none"/>
        </w:rPr>
      </w:pPr>
    </w:p>
    <w:p w14:paraId="55B06E6A">
      <w:pPr>
        <w:tabs>
          <w:tab w:val="left" w:pos="168"/>
        </w:tabs>
        <w:ind w:firstLine="560" w:firstLineChars="200"/>
        <w:textAlignment w:val="baseline"/>
        <w:rPr>
          <w:rFonts w:hint="eastAsia" w:ascii="宋体" w:hAnsi="宋体" w:eastAsia="宋体" w:cs="宋体"/>
          <w:bCs/>
          <w:color w:val="auto"/>
          <w:sz w:val="28"/>
          <w:szCs w:val="28"/>
          <w:highlight w:val="none"/>
        </w:rPr>
      </w:pPr>
    </w:p>
    <w:p w14:paraId="5DDF23B8">
      <w:pPr>
        <w:tabs>
          <w:tab w:val="left" w:pos="168"/>
        </w:tabs>
        <w:ind w:firstLine="560" w:firstLineChars="200"/>
        <w:textAlignment w:val="baseline"/>
        <w:rPr>
          <w:rFonts w:hint="eastAsia" w:ascii="宋体" w:hAnsi="宋体" w:eastAsia="宋体" w:cs="宋体"/>
          <w:bCs/>
          <w:color w:val="auto"/>
          <w:sz w:val="28"/>
          <w:szCs w:val="28"/>
          <w:highlight w:val="none"/>
        </w:rPr>
      </w:pPr>
    </w:p>
    <w:p w14:paraId="012014C4">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color w:val="auto"/>
          <w:highlight w:val="none"/>
          <w:lang w:eastAsia="zh-CN"/>
        </w:rPr>
        <w:t>响应人</w:t>
      </w:r>
      <w:r>
        <w:rPr>
          <w:rFonts w:hint="eastAsia" w:ascii="宋体" w:hAnsi="宋体" w:eastAsia="宋体" w:cs="宋体"/>
          <w:bCs/>
          <w:color w:val="auto"/>
          <w:szCs w:val="28"/>
          <w:highlight w:val="none"/>
        </w:rPr>
        <w:t>：                   （公章）</w:t>
      </w:r>
    </w:p>
    <w:p w14:paraId="29A52E4E">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14:paraId="070392B5">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14:paraId="60DCE031">
      <w:pPr>
        <w:numPr>
          <w:ilvl w:val="0"/>
          <w:numId w:val="6"/>
        </w:num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585" w:name="_Toc26129"/>
      <w:bookmarkStart w:id="586" w:name="_Toc15488"/>
      <w:bookmarkStart w:id="587" w:name="_Toc7986"/>
      <w:bookmarkStart w:id="588" w:name="_Toc451517389"/>
      <w:r>
        <w:rPr>
          <w:rFonts w:hint="eastAsia" w:ascii="宋体" w:hAnsi="宋体" w:eastAsia="宋体" w:cs="宋体"/>
          <w:b/>
          <w:bCs/>
          <w:color w:val="auto"/>
          <w:szCs w:val="20"/>
          <w:highlight w:val="none"/>
        </w:rPr>
        <w:t>未被列入“失信被执行人”的证明</w:t>
      </w:r>
      <w:bookmarkEnd w:id="585"/>
      <w:bookmarkEnd w:id="586"/>
      <w:bookmarkEnd w:id="587"/>
    </w:p>
    <w:p w14:paraId="3211963F">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未被列入“失信被执行人”的证明</w:t>
      </w:r>
    </w:p>
    <w:p w14:paraId="0542DD60">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842079C">
      <w:pPr>
        <w:ind w:firstLine="480" w:firstLineChars="200"/>
        <w:rPr>
          <w:rFonts w:hint="eastAsia" w:ascii="宋体" w:hAnsi="宋体" w:eastAsia="宋体" w:cs="宋体"/>
          <w:color w:val="auto"/>
          <w:szCs w:val="24"/>
          <w:highlight w:val="none"/>
        </w:rPr>
      </w:pPr>
      <w:bookmarkStart w:id="589" w:name="_Toc29175"/>
      <w:bookmarkStart w:id="590" w:name="_Toc12122"/>
      <w:bookmarkStart w:id="591" w:name="_Toc2340"/>
      <w:r>
        <w:rPr>
          <w:rFonts w:hint="eastAsia" w:ascii="宋体" w:hAnsi="宋体" w:eastAsia="宋体" w:cs="宋体"/>
          <w:color w:val="auto"/>
          <w:szCs w:val="24"/>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ascii="宋体" w:hAnsi="宋体" w:eastAsia="宋体" w:cs="宋体"/>
          <w:color w:val="auto"/>
          <w:szCs w:val="24"/>
          <w:highlight w:val="none"/>
          <w:lang w:eastAsia="zh-CN"/>
        </w:rPr>
        <w:t>“信用中国”及“中国政府采购网”</w:t>
      </w:r>
      <w:r>
        <w:rPr>
          <w:rFonts w:hint="eastAsia" w:ascii="宋体" w:hAnsi="宋体" w:eastAsia="宋体" w:cs="宋体"/>
          <w:color w:val="auto"/>
          <w:szCs w:val="24"/>
          <w:highlight w:val="none"/>
        </w:rPr>
        <w:t>网站无任何不良记录的查询截图，时间为投标截止时间前</w:t>
      </w:r>
      <w:r>
        <w:rPr>
          <w:rFonts w:hint="eastAsia" w:ascii="宋体" w:hAnsi="宋体" w:eastAsia="宋体" w:cs="宋体"/>
          <w:color w:val="auto"/>
          <w:szCs w:val="24"/>
          <w:highlight w:val="none"/>
          <w:lang w:val="en-US" w:eastAsia="zh-CN"/>
        </w:rPr>
        <w:t>20天</w:t>
      </w:r>
      <w:r>
        <w:rPr>
          <w:rFonts w:hint="eastAsia" w:ascii="宋体" w:hAnsi="宋体" w:eastAsia="宋体" w:cs="宋体"/>
          <w:color w:val="auto"/>
          <w:szCs w:val="24"/>
          <w:highlight w:val="none"/>
        </w:rPr>
        <w:t>内）。</w:t>
      </w:r>
    </w:p>
    <w:p w14:paraId="54F07507">
      <w:pPr>
        <w:rPr>
          <w:rFonts w:hint="eastAsia" w:ascii="宋体" w:hAnsi="宋体" w:eastAsia="宋体" w:cs="宋体"/>
          <w:b/>
          <w:bCs/>
          <w:color w:val="auto"/>
          <w:szCs w:val="20"/>
          <w:highlight w:val="none"/>
        </w:rPr>
      </w:pPr>
      <w:r>
        <w:rPr>
          <w:rFonts w:hint="eastAsia" w:ascii="宋体" w:hAnsi="宋体" w:eastAsia="宋体" w:cs="宋体"/>
          <w:b w:val="0"/>
          <w:bCs w:val="0"/>
          <w:color w:val="auto"/>
          <w:szCs w:val="20"/>
          <w:highlight w:val="none"/>
        </w:rPr>
        <w:t>注：附网站查询截图，截图中须显示“报告查看时间”，时间为投标截止时间前20天内，否则视为无效投标</w:t>
      </w:r>
      <w:r>
        <w:rPr>
          <w:rFonts w:hint="eastAsia" w:ascii="宋体" w:hAnsi="宋体" w:eastAsia="宋体" w:cs="宋体"/>
          <w:b w:val="0"/>
          <w:bCs w:val="0"/>
          <w:color w:val="auto"/>
          <w:szCs w:val="20"/>
          <w:highlight w:val="none"/>
          <w:lang w:eastAsia="zh-CN"/>
        </w:rPr>
        <w:t>。</w:t>
      </w:r>
      <w:r>
        <w:rPr>
          <w:rFonts w:hint="eastAsia" w:ascii="宋体" w:hAnsi="宋体" w:eastAsia="宋体" w:cs="宋体"/>
          <w:b/>
          <w:bCs/>
          <w:color w:val="auto"/>
          <w:szCs w:val="20"/>
          <w:highlight w:val="none"/>
        </w:rPr>
        <w:br w:type="page"/>
      </w:r>
      <w:bookmarkEnd w:id="589"/>
      <w:bookmarkEnd w:id="590"/>
      <w:bookmarkEnd w:id="591"/>
    </w:p>
    <w:p w14:paraId="4AFCB01D">
      <w:pPr>
        <w:adjustRightInd/>
        <w:snapToGrid/>
        <w:outlineLvl w:val="1"/>
        <w:rPr>
          <w:rFonts w:hint="eastAsia" w:ascii="宋体" w:hAnsi="宋体" w:eastAsia="宋体" w:cs="宋体"/>
          <w:color w:val="auto"/>
          <w:szCs w:val="24"/>
          <w:highlight w:val="none"/>
        </w:rPr>
      </w:pPr>
      <w:bookmarkStart w:id="592" w:name="_Toc25631"/>
      <w:bookmarkStart w:id="593" w:name="_Toc13317"/>
      <w:bookmarkStart w:id="594" w:name="_Toc20894"/>
      <w:r>
        <w:rPr>
          <w:rFonts w:hint="eastAsia" w:ascii="宋体" w:hAnsi="宋体" w:eastAsia="宋体" w:cs="宋体"/>
          <w:b/>
          <w:bCs/>
          <w:color w:val="auto"/>
          <w:szCs w:val="20"/>
          <w:highlight w:val="none"/>
        </w:rPr>
        <w:t>八、已标价工程量清单</w:t>
      </w:r>
      <w:bookmarkEnd w:id="588"/>
      <w:bookmarkEnd w:id="592"/>
      <w:bookmarkEnd w:id="593"/>
      <w:bookmarkEnd w:id="594"/>
    </w:p>
    <w:p w14:paraId="6A2B7908">
      <w:pPr>
        <w:rPr>
          <w:rFonts w:hint="eastAsia" w:ascii="宋体" w:hAnsi="宋体" w:eastAsia="宋体" w:cs="宋体"/>
          <w:color w:val="auto"/>
          <w:highlight w:val="none"/>
        </w:rPr>
      </w:pPr>
      <w:bookmarkStart w:id="595" w:name="_Toc476056277"/>
      <w:bookmarkStart w:id="596" w:name="_Toc20844"/>
      <w:r>
        <w:rPr>
          <w:rFonts w:hint="eastAsia" w:ascii="宋体" w:hAnsi="宋体" w:eastAsia="宋体" w:cs="宋体"/>
          <w:color w:val="auto"/>
          <w:highlight w:val="none"/>
        </w:rPr>
        <w:br w:type="page"/>
      </w:r>
    </w:p>
    <w:bookmarkEnd w:id="595"/>
    <w:bookmarkEnd w:id="596"/>
    <w:p w14:paraId="18432B0E">
      <w:pPr>
        <w:adjustRightInd/>
        <w:snapToGrid/>
        <w:outlineLvl w:val="1"/>
        <w:rPr>
          <w:rFonts w:hint="eastAsia" w:ascii="宋体" w:hAnsi="宋体" w:eastAsia="宋体" w:cs="宋体"/>
          <w:b/>
          <w:bCs/>
          <w:color w:val="auto"/>
          <w:szCs w:val="20"/>
          <w:highlight w:val="none"/>
        </w:rPr>
      </w:pPr>
      <w:bookmarkStart w:id="597" w:name="_Toc16099"/>
      <w:bookmarkStart w:id="598" w:name="_Toc74"/>
      <w:bookmarkStart w:id="599" w:name="_Toc12943"/>
      <w:r>
        <w:rPr>
          <w:rFonts w:hint="eastAsia" w:ascii="宋体" w:hAnsi="宋体" w:eastAsia="宋体" w:cs="宋体"/>
          <w:b/>
          <w:bCs/>
          <w:color w:val="auto"/>
          <w:szCs w:val="20"/>
          <w:highlight w:val="none"/>
        </w:rPr>
        <w:t>九、施工组织设计</w:t>
      </w:r>
      <w:bookmarkEnd w:id="597"/>
      <w:bookmarkEnd w:id="598"/>
      <w:bookmarkEnd w:id="599"/>
    </w:p>
    <w:p w14:paraId="19A36FF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bookmarkStart w:id="600" w:name="_Toc414469101"/>
      <w:bookmarkStart w:id="601" w:name="_Toc420929924"/>
      <w:r>
        <w:rPr>
          <w:rFonts w:hint="eastAsia" w:ascii="宋体" w:hAnsi="宋体" w:eastAsia="宋体" w:cs="宋体"/>
          <w:color w:val="auto"/>
          <w:kern w:val="2"/>
          <w:szCs w:val="24"/>
          <w:highlight w:val="none"/>
        </w:rPr>
        <w:t>．磋商响应人应根据磋商文件，采用</w:t>
      </w:r>
      <w:bookmarkEnd w:id="600"/>
      <w:bookmarkEnd w:id="601"/>
      <w:r>
        <w:rPr>
          <w:rFonts w:hint="eastAsia" w:ascii="宋体" w:hAnsi="宋体" w:eastAsia="宋体" w:cs="宋体"/>
          <w:color w:val="auto"/>
          <w:kern w:val="2"/>
          <w:szCs w:val="24"/>
          <w:highlight w:val="none"/>
        </w:rPr>
        <w:t>文字并结合图表形式，参考以下要点编制本工程的施工组织设计：</w:t>
      </w:r>
    </w:p>
    <w:p w14:paraId="486E0FE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（1）施工方案及技术措施；</w:t>
      </w:r>
    </w:p>
    <w:p w14:paraId="64494FDF">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（2）质量保证措施和创优计划；</w:t>
      </w:r>
    </w:p>
    <w:p w14:paraId="275E268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0DC65421">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（4）施工安全措施计划；</w:t>
      </w:r>
    </w:p>
    <w:p w14:paraId="0137D77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（5）文明施工措施计划；</w:t>
      </w:r>
    </w:p>
    <w:p w14:paraId="2E4F537B">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（6）施工场地治安保卫管理计划；</w:t>
      </w:r>
    </w:p>
    <w:p w14:paraId="2710DAAF">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（7）施工环保措施计划；</w:t>
      </w:r>
    </w:p>
    <w:p w14:paraId="024C8A1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（8）冬季和雨季施工方案；</w:t>
      </w:r>
    </w:p>
    <w:p w14:paraId="50BB1A3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施工现场总平面布置（磋商响应人应递交一份施工总平面图，绘出现场临时设施布置图表并附文字说明，说明临时设施、加工车间、现场办公、设备及仓储、供电、供水、卫生、生活、道路、消防等设施的情况和布置）；</w:t>
      </w:r>
    </w:p>
    <w:p w14:paraId="1F07FB8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（10）项目组织管理机构（若施工组织设计采用“暗标”方式评审，则在任何情况下，“项目管理机构”不得涉及人员姓名、简历、公司名称等暴露磋商响应人身份的内容）；</w:t>
      </w:r>
    </w:p>
    <w:p w14:paraId="6E3E061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（11）承包人自行施工范围内拟分包的非主体和非关键性工作（按第二章“磋商响应人须知”第1.11款的规定）、材料计划和劳动力计划；</w:t>
      </w:r>
    </w:p>
    <w:p w14:paraId="3BFF5E5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（12）成品保护和工程保修工作的管理措施和承诺；</w:t>
      </w:r>
    </w:p>
    <w:p w14:paraId="05DD79F1">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（13）任何可能的紧急情况的处理措施、预案以及抵抗风险（包括工程施工过程中可能遇到的各种风险）的措施；</w:t>
      </w:r>
    </w:p>
    <w:p w14:paraId="7160212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（14）对总包管理的认识以及对专业分包工程的配合、协调、管理、服务方案；</w:t>
      </w:r>
    </w:p>
    <w:p w14:paraId="1808262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（15）与发包人、监理及设计人的配合；</w:t>
      </w:r>
    </w:p>
    <w:p w14:paraId="3BEFF06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（16）</w:t>
      </w:r>
      <w:r>
        <w:rPr>
          <w:rFonts w:hint="eastAsia" w:ascii="宋体" w:hAnsi="宋体" w:eastAsia="宋体" w:cs="宋体"/>
          <w:color w:val="auto"/>
          <w:kern w:val="2"/>
          <w:szCs w:val="24"/>
          <w:highlight w:val="none"/>
          <w:lang w:eastAsia="zh-CN"/>
        </w:rPr>
        <w:t>磋商</w:t>
      </w:r>
      <w:r>
        <w:rPr>
          <w:rFonts w:hint="eastAsia" w:ascii="宋体" w:hAnsi="宋体" w:eastAsia="宋体" w:cs="宋体"/>
          <w:color w:val="auto"/>
          <w:kern w:val="2"/>
          <w:szCs w:val="24"/>
          <w:highlight w:val="none"/>
        </w:rPr>
        <w:t>文件规定的其他内容。</w:t>
      </w:r>
    </w:p>
    <w:p w14:paraId="6D3A6EF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0"/>
          <w:highlight w:val="none"/>
        </w:rPr>
        <w:t>危险性较大的分部项工程安全专项施工方案</w:t>
      </w:r>
    </w:p>
    <w:p w14:paraId="3EEE127F">
      <w:pPr>
        <w:ind w:firstLine="48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附表一拟投入本工程的主要施工设备表</w:t>
      </w:r>
    </w:p>
    <w:p w14:paraId="2A426C68">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附表二拟配备本工程的试验和检测仪器设备表</w:t>
      </w:r>
    </w:p>
    <w:p w14:paraId="3F969628">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附表三劳动力计划表</w:t>
      </w:r>
    </w:p>
    <w:p w14:paraId="29F2911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附表四计划开、竣工日期和施工进度网络图</w:t>
      </w:r>
    </w:p>
    <w:p w14:paraId="7971AE78">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附表五施工总平面图</w:t>
      </w:r>
    </w:p>
    <w:p w14:paraId="04CD977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附表六临时用地表</w:t>
      </w:r>
    </w:p>
    <w:p w14:paraId="5EF9336E">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02" w:name="_Toc5124"/>
      <w:bookmarkStart w:id="603" w:name="_Toc15089"/>
      <w:bookmarkStart w:id="604" w:name="_Toc27936"/>
      <w:bookmarkStart w:id="605" w:name="_Toc17541"/>
      <w:r>
        <w:rPr>
          <w:rFonts w:hint="eastAsia" w:ascii="宋体" w:hAnsi="宋体" w:eastAsia="宋体" w:cs="宋体"/>
          <w:b/>
          <w:bCs/>
          <w:color w:val="auto"/>
          <w:szCs w:val="24"/>
          <w:highlight w:val="none"/>
        </w:rPr>
        <w:t>附表一：拟投入本工程的主要施工设备表</w:t>
      </w:r>
      <w:bookmarkEnd w:id="602"/>
      <w:bookmarkEnd w:id="603"/>
      <w:bookmarkEnd w:id="604"/>
      <w:bookmarkEnd w:id="605"/>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05"/>
        <w:gridCol w:w="761"/>
        <w:gridCol w:w="1157"/>
        <w:gridCol w:w="803"/>
        <w:gridCol w:w="803"/>
        <w:gridCol w:w="1331"/>
        <w:gridCol w:w="988"/>
        <w:gridCol w:w="988"/>
        <w:gridCol w:w="863"/>
      </w:tblGrid>
      <w:tr w14:paraId="39B3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9" w:type="dxa"/>
            <w:noWrap w:val="0"/>
            <w:vAlign w:val="center"/>
          </w:tcPr>
          <w:p w14:paraId="0FE71F1C">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序号</w:t>
            </w:r>
          </w:p>
        </w:tc>
        <w:tc>
          <w:tcPr>
            <w:tcW w:w="1205" w:type="dxa"/>
            <w:noWrap w:val="0"/>
            <w:vAlign w:val="center"/>
          </w:tcPr>
          <w:p w14:paraId="3A421AB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设备名</w:t>
            </w:r>
            <w:bookmarkStart w:id="606" w:name="_Toc414469102"/>
            <w:bookmarkStart w:id="607" w:name="_Toc420929925"/>
            <w:r>
              <w:rPr>
                <w:rFonts w:hint="eastAsia" w:ascii="宋体" w:hAnsi="宋体" w:eastAsia="宋体" w:cs="宋体"/>
                <w:color w:val="auto"/>
                <w:kern w:val="2"/>
                <w:szCs w:val="24"/>
                <w:highlight w:val="none"/>
              </w:rPr>
              <w:t>称</w:t>
            </w:r>
          </w:p>
        </w:tc>
        <w:tc>
          <w:tcPr>
            <w:tcW w:w="761" w:type="dxa"/>
            <w:noWrap w:val="0"/>
            <w:vAlign w:val="center"/>
          </w:tcPr>
          <w:p w14:paraId="3C5A001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型号</w:t>
            </w:r>
          </w:p>
          <w:p w14:paraId="4852211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规格</w:t>
            </w:r>
          </w:p>
        </w:tc>
        <w:tc>
          <w:tcPr>
            <w:tcW w:w="1157" w:type="dxa"/>
            <w:noWrap w:val="0"/>
            <w:vAlign w:val="center"/>
          </w:tcPr>
          <w:p w14:paraId="3B2BA58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数量</w:t>
            </w:r>
          </w:p>
        </w:tc>
        <w:tc>
          <w:tcPr>
            <w:tcW w:w="803" w:type="dxa"/>
            <w:noWrap w:val="0"/>
            <w:vAlign w:val="center"/>
          </w:tcPr>
          <w:p w14:paraId="129C4F25">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国别</w:t>
            </w:r>
          </w:p>
          <w:p w14:paraId="7B5D6DB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产地</w:t>
            </w:r>
          </w:p>
        </w:tc>
        <w:tc>
          <w:tcPr>
            <w:tcW w:w="803" w:type="dxa"/>
            <w:noWrap w:val="0"/>
            <w:vAlign w:val="center"/>
          </w:tcPr>
          <w:p w14:paraId="549F59B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制</w:t>
            </w:r>
            <w:bookmarkEnd w:id="606"/>
            <w:bookmarkEnd w:id="607"/>
            <w:r>
              <w:rPr>
                <w:rFonts w:hint="eastAsia" w:ascii="宋体" w:hAnsi="宋体" w:eastAsia="宋体" w:cs="宋体"/>
                <w:color w:val="auto"/>
                <w:kern w:val="2"/>
                <w:szCs w:val="24"/>
                <w:highlight w:val="none"/>
              </w:rPr>
              <w:t>造</w:t>
            </w:r>
          </w:p>
          <w:p w14:paraId="7DBDDEE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年份</w:t>
            </w:r>
          </w:p>
        </w:tc>
        <w:tc>
          <w:tcPr>
            <w:tcW w:w="1331" w:type="dxa"/>
            <w:noWrap w:val="0"/>
            <w:vAlign w:val="center"/>
          </w:tcPr>
          <w:p w14:paraId="70BE235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额定功率</w:t>
            </w:r>
          </w:p>
          <w:p w14:paraId="4842F25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（KW）</w:t>
            </w:r>
          </w:p>
        </w:tc>
        <w:tc>
          <w:tcPr>
            <w:tcW w:w="988" w:type="dxa"/>
            <w:noWrap w:val="0"/>
            <w:vAlign w:val="center"/>
          </w:tcPr>
          <w:p w14:paraId="55FCF26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生产</w:t>
            </w:r>
          </w:p>
          <w:p w14:paraId="3D4AA19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能力</w:t>
            </w:r>
          </w:p>
        </w:tc>
        <w:tc>
          <w:tcPr>
            <w:tcW w:w="988" w:type="dxa"/>
            <w:noWrap w:val="0"/>
            <w:vAlign w:val="center"/>
          </w:tcPr>
          <w:p w14:paraId="298848D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用于施</w:t>
            </w:r>
          </w:p>
          <w:p w14:paraId="600C042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工部位</w:t>
            </w:r>
          </w:p>
        </w:tc>
        <w:tc>
          <w:tcPr>
            <w:tcW w:w="863" w:type="dxa"/>
            <w:noWrap w:val="0"/>
            <w:vAlign w:val="center"/>
          </w:tcPr>
          <w:p w14:paraId="6E7C3655">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4165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47672B01">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EB29237">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DB9254E">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A31415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005BB1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EC683B7">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A79CFE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6C0D98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07FBEAD">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7405DDD2">
            <w:pPr>
              <w:widowControl w:val="0"/>
              <w:adjustRightInd/>
              <w:snapToGrid/>
              <w:ind w:firstLine="424" w:firstLineChars="177"/>
              <w:rPr>
                <w:rFonts w:hint="eastAsia" w:ascii="宋体" w:hAnsi="宋体" w:eastAsia="宋体" w:cs="宋体"/>
                <w:color w:val="auto"/>
                <w:kern w:val="2"/>
                <w:szCs w:val="24"/>
                <w:highlight w:val="none"/>
              </w:rPr>
            </w:pPr>
          </w:p>
        </w:tc>
      </w:tr>
      <w:tr w14:paraId="0A00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D0A39F3">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279CE28">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788D0BA">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C23EE7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671DFF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C549F3F">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ACEBD2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F42622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50FFF35">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5A5A980A">
            <w:pPr>
              <w:widowControl w:val="0"/>
              <w:adjustRightInd/>
              <w:snapToGrid/>
              <w:ind w:firstLine="424" w:firstLineChars="177"/>
              <w:rPr>
                <w:rFonts w:hint="eastAsia" w:ascii="宋体" w:hAnsi="宋体" w:eastAsia="宋体" w:cs="宋体"/>
                <w:color w:val="auto"/>
                <w:kern w:val="2"/>
                <w:szCs w:val="24"/>
                <w:highlight w:val="none"/>
              </w:rPr>
            </w:pPr>
          </w:p>
        </w:tc>
      </w:tr>
      <w:tr w14:paraId="270C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6EEEAAC">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21D825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ECFCC9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2C8360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038B8C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ADEB25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390482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CF37ADF">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AF213FC">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585EB38">
            <w:pPr>
              <w:widowControl w:val="0"/>
              <w:adjustRightInd/>
              <w:snapToGrid/>
              <w:ind w:firstLine="424" w:firstLineChars="177"/>
              <w:rPr>
                <w:rFonts w:hint="eastAsia" w:ascii="宋体" w:hAnsi="宋体" w:eastAsia="宋体" w:cs="宋体"/>
                <w:color w:val="auto"/>
                <w:kern w:val="2"/>
                <w:szCs w:val="24"/>
                <w:highlight w:val="none"/>
              </w:rPr>
            </w:pPr>
          </w:p>
        </w:tc>
      </w:tr>
      <w:tr w14:paraId="4612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2E10D77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6054992">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FA87A4B">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6F9F10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5B5839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6F1125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44C60E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5675F0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AC45E5B">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70D8B74">
            <w:pPr>
              <w:widowControl w:val="0"/>
              <w:adjustRightInd/>
              <w:snapToGrid/>
              <w:ind w:firstLine="424" w:firstLineChars="177"/>
              <w:rPr>
                <w:rFonts w:hint="eastAsia" w:ascii="宋体" w:hAnsi="宋体" w:eastAsia="宋体" w:cs="宋体"/>
                <w:color w:val="auto"/>
                <w:kern w:val="2"/>
                <w:szCs w:val="24"/>
                <w:highlight w:val="none"/>
              </w:rPr>
            </w:pPr>
          </w:p>
        </w:tc>
      </w:tr>
      <w:tr w14:paraId="5595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466D6E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80FF78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BCA935B">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F167F8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30A032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8058A03">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623B62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3CD72DB">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3C1CE4A">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47F5DD0">
            <w:pPr>
              <w:widowControl w:val="0"/>
              <w:adjustRightInd/>
              <w:snapToGrid/>
              <w:ind w:firstLine="424" w:firstLineChars="177"/>
              <w:rPr>
                <w:rFonts w:hint="eastAsia" w:ascii="宋体" w:hAnsi="宋体" w:eastAsia="宋体" w:cs="宋体"/>
                <w:color w:val="auto"/>
                <w:kern w:val="2"/>
                <w:szCs w:val="24"/>
                <w:highlight w:val="none"/>
              </w:rPr>
            </w:pPr>
          </w:p>
        </w:tc>
      </w:tr>
      <w:tr w14:paraId="3233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CD1525F">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AAB4E06">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8A6896F">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A25C0B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40FC94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50E5B90">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9247B7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9F2794F">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F757B32">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3E844EA">
            <w:pPr>
              <w:widowControl w:val="0"/>
              <w:adjustRightInd/>
              <w:snapToGrid/>
              <w:ind w:firstLine="424" w:firstLineChars="177"/>
              <w:rPr>
                <w:rFonts w:hint="eastAsia" w:ascii="宋体" w:hAnsi="宋体" w:eastAsia="宋体" w:cs="宋体"/>
                <w:color w:val="auto"/>
                <w:kern w:val="2"/>
                <w:szCs w:val="24"/>
                <w:highlight w:val="none"/>
              </w:rPr>
            </w:pPr>
          </w:p>
        </w:tc>
      </w:tr>
      <w:tr w14:paraId="2E38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EB9206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91CC31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22E475E">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4E0215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A2E993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BEA98C3">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6AD391A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E2475A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443260A">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5882A877">
            <w:pPr>
              <w:widowControl w:val="0"/>
              <w:adjustRightInd/>
              <w:snapToGrid/>
              <w:ind w:firstLine="424" w:firstLineChars="177"/>
              <w:rPr>
                <w:rFonts w:hint="eastAsia" w:ascii="宋体" w:hAnsi="宋体" w:eastAsia="宋体" w:cs="宋体"/>
                <w:color w:val="auto"/>
                <w:kern w:val="2"/>
                <w:szCs w:val="24"/>
                <w:highlight w:val="none"/>
              </w:rPr>
            </w:pPr>
          </w:p>
        </w:tc>
      </w:tr>
      <w:tr w14:paraId="0765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0B8AD1A2">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1760532">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2F9D90F">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5D0C9C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46ADAE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13C4D99">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3006FE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51341CD">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43876D7">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69D03AA7">
            <w:pPr>
              <w:widowControl w:val="0"/>
              <w:adjustRightInd/>
              <w:snapToGrid/>
              <w:ind w:firstLine="424" w:firstLineChars="177"/>
              <w:rPr>
                <w:rFonts w:hint="eastAsia" w:ascii="宋体" w:hAnsi="宋体" w:eastAsia="宋体" w:cs="宋体"/>
                <w:color w:val="auto"/>
                <w:kern w:val="2"/>
                <w:szCs w:val="24"/>
                <w:highlight w:val="none"/>
              </w:rPr>
            </w:pPr>
          </w:p>
        </w:tc>
      </w:tr>
      <w:tr w14:paraId="5674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BD9745D">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655264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AF85B4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5D9EFF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727604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2E1E947">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3476B39">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FBD1D06">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14C4500">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21C306B8">
            <w:pPr>
              <w:widowControl w:val="0"/>
              <w:adjustRightInd/>
              <w:snapToGrid/>
              <w:ind w:firstLine="424" w:firstLineChars="177"/>
              <w:rPr>
                <w:rFonts w:hint="eastAsia" w:ascii="宋体" w:hAnsi="宋体" w:eastAsia="宋体" w:cs="宋体"/>
                <w:color w:val="auto"/>
                <w:kern w:val="2"/>
                <w:szCs w:val="24"/>
                <w:highlight w:val="none"/>
              </w:rPr>
            </w:pPr>
          </w:p>
        </w:tc>
      </w:tr>
      <w:tr w14:paraId="1706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777C950">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B93A2B0">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465856A">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7AA2F5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5A1652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D4CC12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7279D8F">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EF900D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A4F3CE3">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80A83D0">
            <w:pPr>
              <w:widowControl w:val="0"/>
              <w:adjustRightInd/>
              <w:snapToGrid/>
              <w:ind w:firstLine="424" w:firstLineChars="177"/>
              <w:rPr>
                <w:rFonts w:hint="eastAsia" w:ascii="宋体" w:hAnsi="宋体" w:eastAsia="宋体" w:cs="宋体"/>
                <w:color w:val="auto"/>
                <w:kern w:val="2"/>
                <w:szCs w:val="24"/>
                <w:highlight w:val="none"/>
              </w:rPr>
            </w:pPr>
          </w:p>
        </w:tc>
      </w:tr>
      <w:tr w14:paraId="0B87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176A9A0">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69208C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4A2805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9AA252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EDE977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65DB20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0E0229C">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28BC819">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334FE9A">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3BE24DCC">
            <w:pPr>
              <w:widowControl w:val="0"/>
              <w:adjustRightInd/>
              <w:snapToGrid/>
              <w:ind w:firstLine="424" w:firstLineChars="177"/>
              <w:rPr>
                <w:rFonts w:hint="eastAsia" w:ascii="宋体" w:hAnsi="宋体" w:eastAsia="宋体" w:cs="宋体"/>
                <w:color w:val="auto"/>
                <w:kern w:val="2"/>
                <w:szCs w:val="24"/>
                <w:highlight w:val="none"/>
              </w:rPr>
            </w:pPr>
          </w:p>
        </w:tc>
      </w:tr>
      <w:tr w14:paraId="678C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4C7E2EE2">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FB59E1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AC5E40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246CC5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C9B0D4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BA347AD">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19E4D81">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08832A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2793405">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2C55B18">
            <w:pPr>
              <w:widowControl w:val="0"/>
              <w:adjustRightInd/>
              <w:snapToGrid/>
              <w:ind w:firstLine="424" w:firstLineChars="177"/>
              <w:rPr>
                <w:rFonts w:hint="eastAsia" w:ascii="宋体" w:hAnsi="宋体" w:eastAsia="宋体" w:cs="宋体"/>
                <w:color w:val="auto"/>
                <w:kern w:val="2"/>
                <w:szCs w:val="24"/>
                <w:highlight w:val="none"/>
              </w:rPr>
            </w:pPr>
          </w:p>
        </w:tc>
      </w:tr>
      <w:tr w14:paraId="3CFC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31C5F42">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3A4AE8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0DF7E2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5075F4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A64E2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F1F4A8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F4F15B5">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3631FB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1CF4DF7">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6E91DAD3">
            <w:pPr>
              <w:widowControl w:val="0"/>
              <w:adjustRightInd/>
              <w:snapToGrid/>
              <w:ind w:firstLine="424" w:firstLineChars="177"/>
              <w:rPr>
                <w:rFonts w:hint="eastAsia" w:ascii="宋体" w:hAnsi="宋体" w:eastAsia="宋体" w:cs="宋体"/>
                <w:color w:val="auto"/>
                <w:kern w:val="2"/>
                <w:szCs w:val="24"/>
                <w:highlight w:val="none"/>
              </w:rPr>
            </w:pPr>
          </w:p>
        </w:tc>
      </w:tr>
      <w:tr w14:paraId="3ED5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23B9A80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2EC69C5">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02259B5">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D1E0EA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C51892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2262459">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7922E9E">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607CBF7">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BDAEA8C">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723F32D2">
            <w:pPr>
              <w:widowControl w:val="0"/>
              <w:adjustRightInd/>
              <w:snapToGrid/>
              <w:ind w:firstLine="424" w:firstLineChars="177"/>
              <w:rPr>
                <w:rFonts w:hint="eastAsia" w:ascii="宋体" w:hAnsi="宋体" w:eastAsia="宋体" w:cs="宋体"/>
                <w:color w:val="auto"/>
                <w:kern w:val="2"/>
                <w:szCs w:val="24"/>
                <w:highlight w:val="none"/>
              </w:rPr>
            </w:pPr>
          </w:p>
        </w:tc>
      </w:tr>
      <w:tr w14:paraId="3DD0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3A5FFED">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3FBF5F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AAE0F3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33692D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7A2A4F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5ABB319">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97ABFF8">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E377634">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4791F27E">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59F6589">
            <w:pPr>
              <w:widowControl w:val="0"/>
              <w:adjustRightInd/>
              <w:snapToGrid/>
              <w:ind w:firstLine="424" w:firstLineChars="177"/>
              <w:rPr>
                <w:rFonts w:hint="eastAsia" w:ascii="宋体" w:hAnsi="宋体" w:eastAsia="宋体" w:cs="宋体"/>
                <w:color w:val="auto"/>
                <w:kern w:val="2"/>
                <w:szCs w:val="24"/>
                <w:highlight w:val="none"/>
              </w:rPr>
            </w:pPr>
          </w:p>
        </w:tc>
      </w:tr>
      <w:tr w14:paraId="2C99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773961BC">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A0DB77B">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EFA3D0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B25904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8C4AAA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AB65E8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251C643B">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AA07FE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7552C1B">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01BF789E">
            <w:pPr>
              <w:widowControl w:val="0"/>
              <w:adjustRightInd/>
              <w:snapToGrid/>
              <w:ind w:firstLine="424" w:firstLineChars="177"/>
              <w:rPr>
                <w:rFonts w:hint="eastAsia" w:ascii="宋体" w:hAnsi="宋体" w:eastAsia="宋体" w:cs="宋体"/>
                <w:color w:val="auto"/>
                <w:kern w:val="2"/>
                <w:szCs w:val="24"/>
                <w:highlight w:val="none"/>
              </w:rPr>
            </w:pPr>
          </w:p>
        </w:tc>
      </w:tr>
      <w:tr w14:paraId="7393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28B837D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13D17D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919A0DB">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73D010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4B86DF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C8999EB">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2F3B3186">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5024CB8">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479A7F7">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1370A6C9">
            <w:pPr>
              <w:widowControl w:val="0"/>
              <w:adjustRightInd/>
              <w:snapToGrid/>
              <w:ind w:firstLine="424" w:firstLineChars="177"/>
              <w:rPr>
                <w:rFonts w:hint="eastAsia" w:ascii="宋体" w:hAnsi="宋体" w:eastAsia="宋体" w:cs="宋体"/>
                <w:color w:val="auto"/>
                <w:kern w:val="2"/>
                <w:szCs w:val="24"/>
                <w:highlight w:val="none"/>
              </w:rPr>
            </w:pPr>
          </w:p>
        </w:tc>
      </w:tr>
      <w:tr w14:paraId="4E7A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4764EB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2D8F797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D381F7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4967A1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95BDEB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2F52AD3">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FF9257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49F0368">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E783459">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66CAFA2E">
            <w:pPr>
              <w:widowControl w:val="0"/>
              <w:adjustRightInd/>
              <w:snapToGrid/>
              <w:ind w:firstLine="424" w:firstLineChars="177"/>
              <w:rPr>
                <w:rFonts w:hint="eastAsia" w:ascii="宋体" w:hAnsi="宋体" w:eastAsia="宋体" w:cs="宋体"/>
                <w:color w:val="auto"/>
                <w:kern w:val="2"/>
                <w:szCs w:val="24"/>
                <w:highlight w:val="none"/>
              </w:rPr>
            </w:pPr>
          </w:p>
        </w:tc>
      </w:tr>
      <w:tr w14:paraId="06C3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13310C2C">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26964C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C85EA7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EEC45F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76BA1A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1A88582">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9FA9173">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11E120C">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1101C160">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7F030DDB">
            <w:pPr>
              <w:widowControl w:val="0"/>
              <w:adjustRightInd/>
              <w:snapToGrid/>
              <w:ind w:firstLine="424" w:firstLineChars="177"/>
              <w:rPr>
                <w:rFonts w:hint="eastAsia" w:ascii="宋体" w:hAnsi="宋体" w:eastAsia="宋体" w:cs="宋体"/>
                <w:color w:val="auto"/>
                <w:kern w:val="2"/>
                <w:szCs w:val="24"/>
                <w:highlight w:val="none"/>
              </w:rPr>
            </w:pPr>
          </w:p>
        </w:tc>
      </w:tr>
      <w:tr w14:paraId="7D7C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3253C350">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973BFE1">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8CF73F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18428F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074EDB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DE5157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CD03AB0">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60B626E8">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ACF5BC7">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712820F1">
            <w:pPr>
              <w:widowControl w:val="0"/>
              <w:adjustRightInd/>
              <w:snapToGrid/>
              <w:ind w:firstLine="424" w:firstLineChars="177"/>
              <w:rPr>
                <w:rFonts w:hint="eastAsia" w:ascii="宋体" w:hAnsi="宋体" w:eastAsia="宋体" w:cs="宋体"/>
                <w:color w:val="auto"/>
                <w:kern w:val="2"/>
                <w:szCs w:val="24"/>
                <w:highlight w:val="none"/>
              </w:rPr>
            </w:pPr>
          </w:p>
        </w:tc>
      </w:tr>
      <w:tr w14:paraId="2E13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62806A5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7E4E218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DFAFCA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F1BDEB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D5845C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C617D4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22A197AA">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E649D8B">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27EA2C7F">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9C62F52">
            <w:pPr>
              <w:widowControl w:val="0"/>
              <w:adjustRightInd/>
              <w:snapToGrid/>
              <w:ind w:firstLine="424" w:firstLineChars="177"/>
              <w:rPr>
                <w:rFonts w:hint="eastAsia" w:ascii="宋体" w:hAnsi="宋体" w:eastAsia="宋体" w:cs="宋体"/>
                <w:color w:val="auto"/>
                <w:kern w:val="2"/>
                <w:szCs w:val="24"/>
                <w:highlight w:val="none"/>
              </w:rPr>
            </w:pPr>
          </w:p>
        </w:tc>
      </w:tr>
      <w:tr w14:paraId="09ED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5ACB4826">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97CA9D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82D166F">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326FA2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FABA3D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EAAC8AD">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18938ED">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5AD11D3F">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0C27AA0F">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6F2968FE">
            <w:pPr>
              <w:widowControl w:val="0"/>
              <w:adjustRightInd/>
              <w:snapToGrid/>
              <w:ind w:firstLine="424" w:firstLineChars="177"/>
              <w:rPr>
                <w:rFonts w:hint="eastAsia" w:ascii="宋体" w:hAnsi="宋体" w:eastAsia="宋体" w:cs="宋体"/>
                <w:color w:val="auto"/>
                <w:kern w:val="2"/>
                <w:szCs w:val="24"/>
                <w:highlight w:val="none"/>
              </w:rPr>
            </w:pPr>
          </w:p>
        </w:tc>
      </w:tr>
      <w:tr w14:paraId="4D4B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14:paraId="2F14993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5B67EE7">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07E2B16">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8FF591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F03A1A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D1020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59E4F92">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70BD4D28">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14:paraId="3D4174A2">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14:paraId="4DB567C0">
            <w:pPr>
              <w:widowControl w:val="0"/>
              <w:adjustRightInd/>
              <w:snapToGrid/>
              <w:ind w:firstLine="424" w:firstLineChars="177"/>
              <w:rPr>
                <w:rFonts w:hint="eastAsia" w:ascii="宋体" w:hAnsi="宋体" w:eastAsia="宋体" w:cs="宋体"/>
                <w:color w:val="auto"/>
                <w:kern w:val="2"/>
                <w:szCs w:val="24"/>
                <w:highlight w:val="none"/>
              </w:rPr>
            </w:pPr>
          </w:p>
        </w:tc>
      </w:tr>
    </w:tbl>
    <w:p w14:paraId="619CC4F1">
      <w:pPr>
        <w:widowControl w:val="0"/>
        <w:adjustRightInd/>
        <w:snapToGrid/>
        <w:ind w:firstLine="424" w:firstLineChars="177"/>
        <w:rPr>
          <w:rFonts w:hint="eastAsia" w:ascii="宋体" w:hAnsi="宋体" w:eastAsia="宋体" w:cs="宋体"/>
          <w:color w:val="auto"/>
          <w:kern w:val="2"/>
          <w:szCs w:val="24"/>
          <w:highlight w:val="none"/>
        </w:rPr>
      </w:pPr>
    </w:p>
    <w:p w14:paraId="1E96EF06">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08" w:name="_Toc4760"/>
      <w:bookmarkStart w:id="609" w:name="_Toc10553"/>
      <w:bookmarkStart w:id="610" w:name="_Toc12569"/>
      <w:bookmarkStart w:id="611" w:name="_Toc19881"/>
      <w:r>
        <w:rPr>
          <w:rFonts w:hint="eastAsia" w:ascii="宋体" w:hAnsi="宋体" w:eastAsia="宋体" w:cs="宋体"/>
          <w:b/>
          <w:bCs/>
          <w:color w:val="auto"/>
          <w:szCs w:val="24"/>
          <w:highlight w:val="none"/>
        </w:rPr>
        <w:t>附表二：拟配备本工程的试验和检测仪器设备表</w:t>
      </w:r>
      <w:bookmarkEnd w:id="608"/>
      <w:bookmarkEnd w:id="609"/>
      <w:bookmarkEnd w:id="610"/>
      <w:bookmarkEnd w:id="611"/>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5"/>
        <w:gridCol w:w="761"/>
        <w:gridCol w:w="1157"/>
        <w:gridCol w:w="803"/>
        <w:gridCol w:w="803"/>
        <w:gridCol w:w="1331"/>
        <w:gridCol w:w="1877"/>
        <w:gridCol w:w="961"/>
      </w:tblGrid>
      <w:tr w14:paraId="30F7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30" w:type="dxa"/>
            <w:noWrap w:val="0"/>
            <w:vAlign w:val="center"/>
          </w:tcPr>
          <w:p w14:paraId="6856B41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序号</w:t>
            </w:r>
          </w:p>
        </w:tc>
        <w:tc>
          <w:tcPr>
            <w:tcW w:w="1205" w:type="dxa"/>
            <w:noWrap w:val="0"/>
            <w:vAlign w:val="center"/>
          </w:tcPr>
          <w:p w14:paraId="4CFE6C45">
            <w:pPr>
              <w:widowControl w:val="0"/>
              <w:adjustRightInd/>
              <w:snapToGrid/>
              <w:rPr>
                <w:rFonts w:hint="eastAsia" w:ascii="宋体" w:hAnsi="宋体" w:eastAsia="宋体" w:cs="宋体"/>
                <w:color w:val="auto"/>
                <w:kern w:val="2"/>
                <w:szCs w:val="24"/>
                <w:highlight w:val="none"/>
              </w:rPr>
            </w:pPr>
            <w:bookmarkStart w:id="612" w:name="_Toc414469103"/>
            <w:bookmarkStart w:id="613" w:name="_Toc420929926"/>
            <w:r>
              <w:rPr>
                <w:rFonts w:hint="eastAsia" w:ascii="宋体" w:hAnsi="宋体" w:eastAsia="宋体" w:cs="宋体"/>
                <w:color w:val="auto"/>
                <w:kern w:val="2"/>
                <w:szCs w:val="24"/>
                <w:highlight w:val="none"/>
              </w:rPr>
              <w:t>仪器设备</w:t>
            </w:r>
          </w:p>
          <w:p w14:paraId="66B292F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名称</w:t>
            </w:r>
          </w:p>
        </w:tc>
        <w:tc>
          <w:tcPr>
            <w:tcW w:w="761" w:type="dxa"/>
            <w:noWrap w:val="0"/>
            <w:vAlign w:val="center"/>
          </w:tcPr>
          <w:p w14:paraId="6D516E1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型号</w:t>
            </w:r>
          </w:p>
          <w:p w14:paraId="7AA1E87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规格</w:t>
            </w:r>
          </w:p>
        </w:tc>
        <w:tc>
          <w:tcPr>
            <w:tcW w:w="1157" w:type="dxa"/>
            <w:noWrap w:val="0"/>
            <w:vAlign w:val="center"/>
          </w:tcPr>
          <w:p w14:paraId="568E712C">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数量</w:t>
            </w:r>
          </w:p>
        </w:tc>
        <w:tc>
          <w:tcPr>
            <w:tcW w:w="803" w:type="dxa"/>
            <w:noWrap w:val="0"/>
            <w:vAlign w:val="center"/>
          </w:tcPr>
          <w:p w14:paraId="0046FF4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国别</w:t>
            </w:r>
          </w:p>
          <w:p w14:paraId="4AE681F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产</w:t>
            </w:r>
            <w:bookmarkEnd w:id="612"/>
            <w:bookmarkEnd w:id="613"/>
            <w:r>
              <w:rPr>
                <w:rFonts w:hint="eastAsia" w:ascii="宋体" w:hAnsi="宋体" w:eastAsia="宋体" w:cs="宋体"/>
                <w:color w:val="auto"/>
                <w:kern w:val="2"/>
                <w:szCs w:val="24"/>
                <w:highlight w:val="none"/>
              </w:rPr>
              <w:t>地</w:t>
            </w:r>
          </w:p>
        </w:tc>
        <w:tc>
          <w:tcPr>
            <w:tcW w:w="803" w:type="dxa"/>
            <w:noWrap w:val="0"/>
            <w:vAlign w:val="center"/>
          </w:tcPr>
          <w:p w14:paraId="41AA8AC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制造</w:t>
            </w:r>
          </w:p>
          <w:p w14:paraId="03E9720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年份</w:t>
            </w:r>
          </w:p>
        </w:tc>
        <w:tc>
          <w:tcPr>
            <w:tcW w:w="1331" w:type="dxa"/>
            <w:noWrap w:val="0"/>
            <w:vAlign w:val="center"/>
          </w:tcPr>
          <w:p w14:paraId="3D8927C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已使用台</w:t>
            </w:r>
          </w:p>
          <w:p w14:paraId="5333E7E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时数</w:t>
            </w:r>
          </w:p>
        </w:tc>
        <w:tc>
          <w:tcPr>
            <w:tcW w:w="1877" w:type="dxa"/>
            <w:noWrap w:val="0"/>
            <w:vAlign w:val="center"/>
          </w:tcPr>
          <w:p w14:paraId="1F0525A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用途</w:t>
            </w:r>
          </w:p>
        </w:tc>
        <w:tc>
          <w:tcPr>
            <w:tcW w:w="961" w:type="dxa"/>
            <w:noWrap w:val="0"/>
            <w:vAlign w:val="center"/>
          </w:tcPr>
          <w:p w14:paraId="2230A74C">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71C8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2D9807FE">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4A52968">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26C90F0">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0B8C79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CAA213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206319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F022A84">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3D707C2">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59FB5F49">
            <w:pPr>
              <w:widowControl w:val="0"/>
              <w:adjustRightInd/>
              <w:snapToGrid/>
              <w:ind w:firstLine="424" w:firstLineChars="177"/>
              <w:rPr>
                <w:rFonts w:hint="eastAsia" w:ascii="宋体" w:hAnsi="宋体" w:eastAsia="宋体" w:cs="宋体"/>
                <w:color w:val="auto"/>
                <w:kern w:val="2"/>
                <w:szCs w:val="24"/>
                <w:highlight w:val="none"/>
              </w:rPr>
            </w:pPr>
          </w:p>
        </w:tc>
      </w:tr>
      <w:tr w14:paraId="53E0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67867A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506EB7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FD808B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551E6E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41A867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F58B19C">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ED804B7">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EB90EB4">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62BBF00">
            <w:pPr>
              <w:widowControl w:val="0"/>
              <w:adjustRightInd/>
              <w:snapToGrid/>
              <w:ind w:firstLine="424" w:firstLineChars="177"/>
              <w:rPr>
                <w:rFonts w:hint="eastAsia" w:ascii="宋体" w:hAnsi="宋体" w:eastAsia="宋体" w:cs="宋体"/>
                <w:color w:val="auto"/>
                <w:kern w:val="2"/>
                <w:szCs w:val="24"/>
                <w:highlight w:val="none"/>
              </w:rPr>
            </w:pPr>
          </w:p>
        </w:tc>
      </w:tr>
      <w:tr w14:paraId="305C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C667A9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1356A5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E5A052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EA4FB7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BB4048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72656A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926B114">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40567ADE">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9CED0BB">
            <w:pPr>
              <w:widowControl w:val="0"/>
              <w:adjustRightInd/>
              <w:snapToGrid/>
              <w:ind w:firstLine="424" w:firstLineChars="177"/>
              <w:rPr>
                <w:rFonts w:hint="eastAsia" w:ascii="宋体" w:hAnsi="宋体" w:eastAsia="宋体" w:cs="宋体"/>
                <w:color w:val="auto"/>
                <w:kern w:val="2"/>
                <w:szCs w:val="24"/>
                <w:highlight w:val="none"/>
              </w:rPr>
            </w:pPr>
          </w:p>
        </w:tc>
      </w:tr>
      <w:tr w14:paraId="1B03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5DF44CD0">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1662869">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053805DA">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E77E83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EB684A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3D5A7DD">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121D04C">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4BC6E734">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B98CF4F">
            <w:pPr>
              <w:widowControl w:val="0"/>
              <w:adjustRightInd/>
              <w:snapToGrid/>
              <w:ind w:firstLine="424" w:firstLineChars="177"/>
              <w:rPr>
                <w:rFonts w:hint="eastAsia" w:ascii="宋体" w:hAnsi="宋体" w:eastAsia="宋体" w:cs="宋体"/>
                <w:color w:val="auto"/>
                <w:kern w:val="2"/>
                <w:szCs w:val="24"/>
                <w:highlight w:val="none"/>
              </w:rPr>
            </w:pPr>
          </w:p>
        </w:tc>
      </w:tr>
      <w:tr w14:paraId="2D80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7C4E0094">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196169B">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47F44DA">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4A02B4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83EAE7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55BE4F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7094C4C">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5B366F13">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5E0BBABA">
            <w:pPr>
              <w:widowControl w:val="0"/>
              <w:adjustRightInd/>
              <w:snapToGrid/>
              <w:ind w:firstLine="424" w:firstLineChars="177"/>
              <w:rPr>
                <w:rFonts w:hint="eastAsia" w:ascii="宋体" w:hAnsi="宋体" w:eastAsia="宋体" w:cs="宋体"/>
                <w:color w:val="auto"/>
                <w:kern w:val="2"/>
                <w:szCs w:val="24"/>
                <w:highlight w:val="none"/>
              </w:rPr>
            </w:pPr>
          </w:p>
        </w:tc>
      </w:tr>
      <w:tr w14:paraId="02B1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5A12975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594E9CF">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538395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2CBDC4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9F3A24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6120D8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6C2C5DC3">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742C07D">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3B145350">
            <w:pPr>
              <w:widowControl w:val="0"/>
              <w:adjustRightInd/>
              <w:snapToGrid/>
              <w:ind w:firstLine="424" w:firstLineChars="177"/>
              <w:rPr>
                <w:rFonts w:hint="eastAsia" w:ascii="宋体" w:hAnsi="宋体" w:eastAsia="宋体" w:cs="宋体"/>
                <w:color w:val="auto"/>
                <w:kern w:val="2"/>
                <w:szCs w:val="24"/>
                <w:highlight w:val="none"/>
              </w:rPr>
            </w:pPr>
          </w:p>
        </w:tc>
      </w:tr>
      <w:tr w14:paraId="2F29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018A804D">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DE9D93B">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6D9BBEE">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39CAC20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47B786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B107054">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F9AA94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519C677">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563D0ECA">
            <w:pPr>
              <w:widowControl w:val="0"/>
              <w:adjustRightInd/>
              <w:snapToGrid/>
              <w:ind w:firstLine="424" w:firstLineChars="177"/>
              <w:rPr>
                <w:rFonts w:hint="eastAsia" w:ascii="宋体" w:hAnsi="宋体" w:eastAsia="宋体" w:cs="宋体"/>
                <w:color w:val="auto"/>
                <w:kern w:val="2"/>
                <w:szCs w:val="24"/>
                <w:highlight w:val="none"/>
              </w:rPr>
            </w:pPr>
          </w:p>
        </w:tc>
      </w:tr>
      <w:tr w14:paraId="298C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8133B8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78E91592">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F22DF0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4C1C31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289FC9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A727E8F">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79009C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20AEEB4">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7AAB3FF8">
            <w:pPr>
              <w:widowControl w:val="0"/>
              <w:adjustRightInd/>
              <w:snapToGrid/>
              <w:ind w:firstLine="424" w:firstLineChars="177"/>
              <w:rPr>
                <w:rFonts w:hint="eastAsia" w:ascii="宋体" w:hAnsi="宋体" w:eastAsia="宋体" w:cs="宋体"/>
                <w:color w:val="auto"/>
                <w:kern w:val="2"/>
                <w:szCs w:val="24"/>
                <w:highlight w:val="none"/>
              </w:rPr>
            </w:pPr>
          </w:p>
        </w:tc>
      </w:tr>
      <w:tr w14:paraId="42F2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E5861E4">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437A9E5">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CFE5EE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EFD852E">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F2142C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DE9C928">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E72D897">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B0AD23F">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270204BF">
            <w:pPr>
              <w:widowControl w:val="0"/>
              <w:adjustRightInd/>
              <w:snapToGrid/>
              <w:ind w:firstLine="424" w:firstLineChars="177"/>
              <w:rPr>
                <w:rFonts w:hint="eastAsia" w:ascii="宋体" w:hAnsi="宋体" w:eastAsia="宋体" w:cs="宋体"/>
                <w:color w:val="auto"/>
                <w:kern w:val="2"/>
                <w:szCs w:val="24"/>
                <w:highlight w:val="none"/>
              </w:rPr>
            </w:pPr>
          </w:p>
        </w:tc>
      </w:tr>
      <w:tr w14:paraId="4588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0EE252F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3694386">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F446F2B">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0B7698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07BAC6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5FB2C76">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7F4A916">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3920192">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2F41FDC3">
            <w:pPr>
              <w:widowControl w:val="0"/>
              <w:adjustRightInd/>
              <w:snapToGrid/>
              <w:ind w:firstLine="424" w:firstLineChars="177"/>
              <w:rPr>
                <w:rFonts w:hint="eastAsia" w:ascii="宋体" w:hAnsi="宋体" w:eastAsia="宋体" w:cs="宋体"/>
                <w:color w:val="auto"/>
                <w:kern w:val="2"/>
                <w:szCs w:val="24"/>
                <w:highlight w:val="none"/>
              </w:rPr>
            </w:pPr>
          </w:p>
        </w:tc>
      </w:tr>
      <w:tr w14:paraId="6166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06A0F6B4">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F55EC76">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62683647">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5EB3B0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744379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2507A11">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949CCC6">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CDD8F48">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5882CF2A">
            <w:pPr>
              <w:widowControl w:val="0"/>
              <w:adjustRightInd/>
              <w:snapToGrid/>
              <w:ind w:firstLine="424" w:firstLineChars="177"/>
              <w:rPr>
                <w:rFonts w:hint="eastAsia" w:ascii="宋体" w:hAnsi="宋体" w:eastAsia="宋体" w:cs="宋体"/>
                <w:color w:val="auto"/>
                <w:kern w:val="2"/>
                <w:szCs w:val="24"/>
                <w:highlight w:val="none"/>
              </w:rPr>
            </w:pPr>
          </w:p>
        </w:tc>
      </w:tr>
      <w:tr w14:paraId="22BE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54AFD429">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9EA0AA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FF14B9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455B4F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7D2319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126C63D">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6140A50D">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4E75F9F">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9933AB2">
            <w:pPr>
              <w:widowControl w:val="0"/>
              <w:adjustRightInd/>
              <w:snapToGrid/>
              <w:ind w:firstLine="424" w:firstLineChars="177"/>
              <w:rPr>
                <w:rFonts w:hint="eastAsia" w:ascii="宋体" w:hAnsi="宋体" w:eastAsia="宋体" w:cs="宋体"/>
                <w:color w:val="auto"/>
                <w:kern w:val="2"/>
                <w:szCs w:val="24"/>
                <w:highlight w:val="none"/>
              </w:rPr>
            </w:pPr>
          </w:p>
        </w:tc>
      </w:tr>
      <w:tr w14:paraId="1EFC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3F1A4CA">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13B82FA">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42B7A78">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36A0DE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3A2463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65439E3">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68AEA4AB">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2A1F202">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064608DF">
            <w:pPr>
              <w:widowControl w:val="0"/>
              <w:adjustRightInd/>
              <w:snapToGrid/>
              <w:ind w:firstLine="424" w:firstLineChars="177"/>
              <w:rPr>
                <w:rFonts w:hint="eastAsia" w:ascii="宋体" w:hAnsi="宋体" w:eastAsia="宋体" w:cs="宋体"/>
                <w:color w:val="auto"/>
                <w:kern w:val="2"/>
                <w:szCs w:val="24"/>
                <w:highlight w:val="none"/>
              </w:rPr>
            </w:pPr>
          </w:p>
        </w:tc>
      </w:tr>
      <w:tr w14:paraId="4669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0912010B">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BBD243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FE1EB2D">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E77405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7B7D31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B07F1ED">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3CEBBA8">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1D78B119">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B40DB73">
            <w:pPr>
              <w:widowControl w:val="0"/>
              <w:adjustRightInd/>
              <w:snapToGrid/>
              <w:ind w:firstLine="424" w:firstLineChars="177"/>
              <w:rPr>
                <w:rFonts w:hint="eastAsia" w:ascii="宋体" w:hAnsi="宋体" w:eastAsia="宋体" w:cs="宋体"/>
                <w:color w:val="auto"/>
                <w:kern w:val="2"/>
                <w:szCs w:val="24"/>
                <w:highlight w:val="none"/>
              </w:rPr>
            </w:pPr>
          </w:p>
        </w:tc>
      </w:tr>
      <w:tr w14:paraId="3EB0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39B6EF21">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6B1C78C5">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11C2225">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0186DE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7E10A3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8922FEB">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201E149">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356D8B4C">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3034D4E4">
            <w:pPr>
              <w:widowControl w:val="0"/>
              <w:adjustRightInd/>
              <w:snapToGrid/>
              <w:ind w:firstLine="424" w:firstLineChars="177"/>
              <w:rPr>
                <w:rFonts w:hint="eastAsia" w:ascii="宋体" w:hAnsi="宋体" w:eastAsia="宋体" w:cs="宋体"/>
                <w:color w:val="auto"/>
                <w:kern w:val="2"/>
                <w:szCs w:val="24"/>
                <w:highlight w:val="none"/>
              </w:rPr>
            </w:pPr>
          </w:p>
        </w:tc>
      </w:tr>
      <w:tr w14:paraId="691A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028B5805">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48622D88">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28E511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0ECBF8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4F2BD06">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E2C81D9">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0A450230">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0B582EBF">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405E3A88">
            <w:pPr>
              <w:widowControl w:val="0"/>
              <w:adjustRightInd/>
              <w:snapToGrid/>
              <w:ind w:firstLine="424" w:firstLineChars="177"/>
              <w:rPr>
                <w:rFonts w:hint="eastAsia" w:ascii="宋体" w:hAnsi="宋体" w:eastAsia="宋体" w:cs="宋体"/>
                <w:color w:val="auto"/>
                <w:kern w:val="2"/>
                <w:szCs w:val="24"/>
                <w:highlight w:val="none"/>
              </w:rPr>
            </w:pPr>
          </w:p>
        </w:tc>
      </w:tr>
      <w:tr w14:paraId="1D13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408D6BB4">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13D0AFF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2200188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BA66C0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46325D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06AB62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74B6A1BA">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797B2198">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1D00AC84">
            <w:pPr>
              <w:widowControl w:val="0"/>
              <w:adjustRightInd/>
              <w:snapToGrid/>
              <w:ind w:firstLine="424" w:firstLineChars="177"/>
              <w:rPr>
                <w:rFonts w:hint="eastAsia" w:ascii="宋体" w:hAnsi="宋体" w:eastAsia="宋体" w:cs="宋体"/>
                <w:color w:val="auto"/>
                <w:kern w:val="2"/>
                <w:szCs w:val="24"/>
                <w:highlight w:val="none"/>
              </w:rPr>
            </w:pPr>
          </w:p>
        </w:tc>
      </w:tr>
      <w:tr w14:paraId="1B9F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A4AAC6A">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57467BDC">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E82BF1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FDC8F7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16B3E8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CA08417">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1532E801">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22E325B9">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27A3AFA4">
            <w:pPr>
              <w:widowControl w:val="0"/>
              <w:adjustRightInd/>
              <w:snapToGrid/>
              <w:ind w:firstLine="424" w:firstLineChars="177"/>
              <w:rPr>
                <w:rFonts w:hint="eastAsia" w:ascii="宋体" w:hAnsi="宋体" w:eastAsia="宋体" w:cs="宋体"/>
                <w:color w:val="auto"/>
                <w:kern w:val="2"/>
                <w:szCs w:val="24"/>
                <w:highlight w:val="none"/>
              </w:rPr>
            </w:pPr>
          </w:p>
        </w:tc>
      </w:tr>
      <w:tr w14:paraId="5BE7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6F6B6FFF">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77978DAD">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1E11D6A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6975E90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609EC0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FCFCA5E">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2A1D4C32">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0A058B61">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365C1675">
            <w:pPr>
              <w:widowControl w:val="0"/>
              <w:adjustRightInd/>
              <w:snapToGrid/>
              <w:ind w:firstLine="424" w:firstLineChars="177"/>
              <w:rPr>
                <w:rFonts w:hint="eastAsia" w:ascii="宋体" w:hAnsi="宋体" w:eastAsia="宋体" w:cs="宋体"/>
                <w:color w:val="auto"/>
                <w:kern w:val="2"/>
                <w:szCs w:val="24"/>
                <w:highlight w:val="none"/>
              </w:rPr>
            </w:pPr>
          </w:p>
        </w:tc>
      </w:tr>
      <w:tr w14:paraId="13D1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3B8BE9B8">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3CA84970">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496DB164">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1417F0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7AD04F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6293DD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04CC5FF">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6130C092">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3464CE51">
            <w:pPr>
              <w:widowControl w:val="0"/>
              <w:adjustRightInd/>
              <w:snapToGrid/>
              <w:ind w:firstLine="424" w:firstLineChars="177"/>
              <w:rPr>
                <w:rFonts w:hint="eastAsia" w:ascii="宋体" w:hAnsi="宋体" w:eastAsia="宋体" w:cs="宋体"/>
                <w:color w:val="auto"/>
                <w:kern w:val="2"/>
                <w:szCs w:val="24"/>
                <w:highlight w:val="none"/>
              </w:rPr>
            </w:pPr>
          </w:p>
        </w:tc>
      </w:tr>
      <w:tr w14:paraId="3683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CF6DC2D">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1361B2E">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7813FFC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1DE6FFD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FB99C8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2AE340A">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39CDED41">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16CC0F05">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2EDBC545">
            <w:pPr>
              <w:widowControl w:val="0"/>
              <w:adjustRightInd/>
              <w:snapToGrid/>
              <w:ind w:firstLine="424" w:firstLineChars="177"/>
              <w:rPr>
                <w:rFonts w:hint="eastAsia" w:ascii="宋体" w:hAnsi="宋体" w:eastAsia="宋体" w:cs="宋体"/>
                <w:color w:val="auto"/>
                <w:kern w:val="2"/>
                <w:szCs w:val="24"/>
                <w:highlight w:val="none"/>
              </w:rPr>
            </w:pPr>
          </w:p>
        </w:tc>
      </w:tr>
      <w:tr w14:paraId="4D30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1CB60397">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9392D83">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55BBCD33">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640C2F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761A6F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A7BEEB3">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4B76093B">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0F5A8B6D">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6AA415CF">
            <w:pPr>
              <w:widowControl w:val="0"/>
              <w:adjustRightInd/>
              <w:snapToGrid/>
              <w:ind w:firstLine="424" w:firstLineChars="177"/>
              <w:rPr>
                <w:rFonts w:hint="eastAsia" w:ascii="宋体" w:hAnsi="宋体" w:eastAsia="宋体" w:cs="宋体"/>
                <w:color w:val="auto"/>
                <w:kern w:val="2"/>
                <w:szCs w:val="24"/>
                <w:highlight w:val="none"/>
              </w:rPr>
            </w:pPr>
          </w:p>
        </w:tc>
      </w:tr>
      <w:tr w14:paraId="2A56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14:paraId="019BCAB2">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14:paraId="00744D10">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14:paraId="3BFEA61F">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7508762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60E7F1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B71D8B5">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14:paraId="5FD57770">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14:paraId="4DC44A16">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14:paraId="2BF123AA">
            <w:pPr>
              <w:widowControl w:val="0"/>
              <w:adjustRightInd/>
              <w:snapToGrid/>
              <w:ind w:firstLine="424" w:firstLineChars="177"/>
              <w:rPr>
                <w:rFonts w:hint="eastAsia" w:ascii="宋体" w:hAnsi="宋体" w:eastAsia="宋体" w:cs="宋体"/>
                <w:color w:val="auto"/>
                <w:kern w:val="2"/>
                <w:szCs w:val="24"/>
                <w:highlight w:val="none"/>
              </w:rPr>
            </w:pPr>
          </w:p>
        </w:tc>
      </w:tr>
    </w:tbl>
    <w:p w14:paraId="020C7035">
      <w:pPr>
        <w:widowControl w:val="0"/>
        <w:adjustRightInd/>
        <w:snapToGrid/>
        <w:ind w:firstLine="424" w:firstLineChars="177"/>
        <w:rPr>
          <w:rFonts w:hint="eastAsia" w:ascii="宋体" w:hAnsi="宋体" w:eastAsia="宋体" w:cs="宋体"/>
          <w:color w:val="auto"/>
          <w:kern w:val="2"/>
          <w:szCs w:val="24"/>
          <w:highlight w:val="none"/>
        </w:rPr>
      </w:pPr>
    </w:p>
    <w:p w14:paraId="75F61578">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14" w:name="_Toc12909"/>
      <w:bookmarkStart w:id="615" w:name="_Toc2109"/>
      <w:bookmarkStart w:id="616" w:name="_Toc1794"/>
      <w:bookmarkStart w:id="617" w:name="_Toc5522"/>
      <w:r>
        <w:rPr>
          <w:rFonts w:hint="eastAsia" w:ascii="宋体" w:hAnsi="宋体" w:eastAsia="宋体" w:cs="宋体"/>
          <w:b/>
          <w:bCs/>
          <w:color w:val="auto"/>
          <w:szCs w:val="24"/>
          <w:highlight w:val="none"/>
        </w:rPr>
        <w:t>附表三：劳动力计划表</w:t>
      </w:r>
      <w:bookmarkEnd w:id="614"/>
      <w:bookmarkEnd w:id="615"/>
      <w:bookmarkEnd w:id="616"/>
      <w:bookmarkEnd w:id="617"/>
    </w:p>
    <w:p w14:paraId="51EFE64A">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单位：人</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05"/>
        <w:gridCol w:w="1203"/>
        <w:gridCol w:w="1204"/>
        <w:gridCol w:w="1204"/>
        <w:gridCol w:w="1204"/>
        <w:gridCol w:w="1204"/>
        <w:gridCol w:w="1204"/>
      </w:tblGrid>
      <w:tr w14:paraId="69C9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00" w:type="dxa"/>
            <w:noWrap w:val="0"/>
            <w:vAlign w:val="center"/>
          </w:tcPr>
          <w:p w14:paraId="5B0AC124">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工种</w:t>
            </w:r>
          </w:p>
        </w:tc>
        <w:tc>
          <w:tcPr>
            <w:tcW w:w="8828" w:type="dxa"/>
            <w:gridSpan w:val="7"/>
            <w:noWrap w:val="0"/>
            <w:vAlign w:val="center"/>
          </w:tcPr>
          <w:p w14:paraId="7F75E051">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按工程施工阶</w:t>
            </w:r>
            <w:bookmarkStart w:id="618" w:name="_Toc420929927"/>
            <w:bookmarkStart w:id="619" w:name="_Toc414469104"/>
            <w:r>
              <w:rPr>
                <w:rFonts w:hint="eastAsia" w:ascii="宋体" w:hAnsi="宋体" w:eastAsia="宋体" w:cs="宋体"/>
                <w:color w:val="auto"/>
                <w:kern w:val="2"/>
                <w:szCs w:val="24"/>
                <w:highlight w:val="none"/>
              </w:rPr>
              <w:t>段投入劳动力情况</w:t>
            </w:r>
          </w:p>
        </w:tc>
      </w:tr>
      <w:bookmarkEnd w:id="618"/>
      <w:bookmarkEnd w:id="619"/>
      <w:tr w14:paraId="0DD3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7A4B0BF">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6F609A6E">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6FE7C98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007A08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6182BF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02F1A4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FB4336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FCE2D43">
            <w:pPr>
              <w:widowControl w:val="0"/>
              <w:adjustRightInd/>
              <w:snapToGrid/>
              <w:ind w:firstLine="424" w:firstLineChars="177"/>
              <w:rPr>
                <w:rFonts w:hint="eastAsia" w:ascii="宋体" w:hAnsi="宋体" w:eastAsia="宋体" w:cs="宋体"/>
                <w:color w:val="auto"/>
                <w:kern w:val="2"/>
                <w:szCs w:val="24"/>
                <w:highlight w:val="none"/>
              </w:rPr>
            </w:pPr>
          </w:p>
        </w:tc>
      </w:tr>
      <w:tr w14:paraId="7F7D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6F688DF">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5D640B2F">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D90745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B70BB5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79F7AE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910BE8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12BEC7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A3FB059">
            <w:pPr>
              <w:widowControl w:val="0"/>
              <w:adjustRightInd/>
              <w:snapToGrid/>
              <w:ind w:firstLine="424" w:firstLineChars="177"/>
              <w:rPr>
                <w:rFonts w:hint="eastAsia" w:ascii="宋体" w:hAnsi="宋体" w:eastAsia="宋体" w:cs="宋体"/>
                <w:color w:val="auto"/>
                <w:kern w:val="2"/>
                <w:szCs w:val="24"/>
                <w:highlight w:val="none"/>
              </w:rPr>
            </w:pPr>
          </w:p>
        </w:tc>
      </w:tr>
      <w:tr w14:paraId="61C9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1CF56403">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61CECF8">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493876D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127957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DDCF1B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7EE95F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C9C467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D61724F">
            <w:pPr>
              <w:widowControl w:val="0"/>
              <w:adjustRightInd/>
              <w:snapToGrid/>
              <w:ind w:firstLine="424" w:firstLineChars="177"/>
              <w:rPr>
                <w:rFonts w:hint="eastAsia" w:ascii="宋体" w:hAnsi="宋体" w:eastAsia="宋体" w:cs="宋体"/>
                <w:color w:val="auto"/>
                <w:kern w:val="2"/>
                <w:szCs w:val="24"/>
                <w:highlight w:val="none"/>
              </w:rPr>
            </w:pPr>
          </w:p>
        </w:tc>
      </w:tr>
      <w:tr w14:paraId="28F7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6DE90487">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0734BBAF">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5EF4979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7D4788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6A4D62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3C490B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DD9A15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72EEFCC">
            <w:pPr>
              <w:widowControl w:val="0"/>
              <w:adjustRightInd/>
              <w:snapToGrid/>
              <w:ind w:firstLine="424" w:firstLineChars="177"/>
              <w:rPr>
                <w:rFonts w:hint="eastAsia" w:ascii="宋体" w:hAnsi="宋体" w:eastAsia="宋体" w:cs="宋体"/>
                <w:color w:val="auto"/>
                <w:kern w:val="2"/>
                <w:szCs w:val="24"/>
                <w:highlight w:val="none"/>
              </w:rPr>
            </w:pPr>
          </w:p>
        </w:tc>
      </w:tr>
      <w:tr w14:paraId="6EFF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3964867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417EA161">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CC342D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BFF6D6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F13634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B52E62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4081E2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4CC5E3F">
            <w:pPr>
              <w:widowControl w:val="0"/>
              <w:adjustRightInd/>
              <w:snapToGrid/>
              <w:ind w:firstLine="424" w:firstLineChars="177"/>
              <w:rPr>
                <w:rFonts w:hint="eastAsia" w:ascii="宋体" w:hAnsi="宋体" w:eastAsia="宋体" w:cs="宋体"/>
                <w:color w:val="auto"/>
                <w:kern w:val="2"/>
                <w:szCs w:val="24"/>
                <w:highlight w:val="none"/>
              </w:rPr>
            </w:pPr>
          </w:p>
        </w:tc>
      </w:tr>
      <w:tr w14:paraId="595C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2E6528A">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B74C6E4">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F6C4EF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F34C1C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C98C64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874A1E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6ACE56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3B22387">
            <w:pPr>
              <w:widowControl w:val="0"/>
              <w:adjustRightInd/>
              <w:snapToGrid/>
              <w:ind w:firstLine="424" w:firstLineChars="177"/>
              <w:rPr>
                <w:rFonts w:hint="eastAsia" w:ascii="宋体" w:hAnsi="宋体" w:eastAsia="宋体" w:cs="宋体"/>
                <w:color w:val="auto"/>
                <w:kern w:val="2"/>
                <w:szCs w:val="24"/>
                <w:highlight w:val="none"/>
              </w:rPr>
            </w:pPr>
          </w:p>
        </w:tc>
      </w:tr>
      <w:tr w14:paraId="5C00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4E9EDEE5">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0CB26DC3">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4FD833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3DDDA8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2BF70B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C7D157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CE10A5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EFDD963">
            <w:pPr>
              <w:widowControl w:val="0"/>
              <w:adjustRightInd/>
              <w:snapToGrid/>
              <w:ind w:firstLine="424" w:firstLineChars="177"/>
              <w:rPr>
                <w:rFonts w:hint="eastAsia" w:ascii="宋体" w:hAnsi="宋体" w:eastAsia="宋体" w:cs="宋体"/>
                <w:color w:val="auto"/>
                <w:kern w:val="2"/>
                <w:szCs w:val="24"/>
                <w:highlight w:val="none"/>
              </w:rPr>
            </w:pPr>
          </w:p>
        </w:tc>
      </w:tr>
      <w:tr w14:paraId="3F6E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2FF6EDC7">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339AB57">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EF87AF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08E1E0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0843A0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32A5D0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452257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BB36F12">
            <w:pPr>
              <w:widowControl w:val="0"/>
              <w:adjustRightInd/>
              <w:snapToGrid/>
              <w:ind w:firstLine="424" w:firstLineChars="177"/>
              <w:rPr>
                <w:rFonts w:hint="eastAsia" w:ascii="宋体" w:hAnsi="宋体" w:eastAsia="宋体" w:cs="宋体"/>
                <w:color w:val="auto"/>
                <w:kern w:val="2"/>
                <w:szCs w:val="24"/>
                <w:highlight w:val="none"/>
              </w:rPr>
            </w:pPr>
          </w:p>
        </w:tc>
      </w:tr>
      <w:tr w14:paraId="03E4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559E59FA">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CAEDCD8">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7754488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43E18E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31C06A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8052FE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982D09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3F13899">
            <w:pPr>
              <w:widowControl w:val="0"/>
              <w:adjustRightInd/>
              <w:snapToGrid/>
              <w:ind w:firstLine="424" w:firstLineChars="177"/>
              <w:rPr>
                <w:rFonts w:hint="eastAsia" w:ascii="宋体" w:hAnsi="宋体" w:eastAsia="宋体" w:cs="宋体"/>
                <w:color w:val="auto"/>
                <w:kern w:val="2"/>
                <w:szCs w:val="24"/>
                <w:highlight w:val="none"/>
              </w:rPr>
            </w:pPr>
          </w:p>
        </w:tc>
      </w:tr>
      <w:tr w14:paraId="7186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0B5DEEE8">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340D4DA">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2D9F20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A2B0D1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A7234D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060D01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0FBED7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17E15DA">
            <w:pPr>
              <w:widowControl w:val="0"/>
              <w:adjustRightInd/>
              <w:snapToGrid/>
              <w:ind w:firstLine="424" w:firstLineChars="177"/>
              <w:rPr>
                <w:rFonts w:hint="eastAsia" w:ascii="宋体" w:hAnsi="宋体" w:eastAsia="宋体" w:cs="宋体"/>
                <w:color w:val="auto"/>
                <w:kern w:val="2"/>
                <w:szCs w:val="24"/>
                <w:highlight w:val="none"/>
              </w:rPr>
            </w:pPr>
          </w:p>
        </w:tc>
      </w:tr>
      <w:tr w14:paraId="7D3C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249873E5">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53F6167B">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6A7C9C9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CCC03D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43CA0D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30F3E2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30237C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5597CDF">
            <w:pPr>
              <w:widowControl w:val="0"/>
              <w:adjustRightInd/>
              <w:snapToGrid/>
              <w:ind w:firstLine="424" w:firstLineChars="177"/>
              <w:rPr>
                <w:rFonts w:hint="eastAsia" w:ascii="宋体" w:hAnsi="宋体" w:eastAsia="宋体" w:cs="宋体"/>
                <w:color w:val="auto"/>
                <w:kern w:val="2"/>
                <w:szCs w:val="24"/>
                <w:highlight w:val="none"/>
              </w:rPr>
            </w:pPr>
          </w:p>
        </w:tc>
      </w:tr>
      <w:tr w14:paraId="6A5A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DC6771F">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F7E480B">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6863468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3F4880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F90C19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EC425E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48FA9C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987D43D">
            <w:pPr>
              <w:widowControl w:val="0"/>
              <w:adjustRightInd/>
              <w:snapToGrid/>
              <w:ind w:firstLine="424" w:firstLineChars="177"/>
              <w:rPr>
                <w:rFonts w:hint="eastAsia" w:ascii="宋体" w:hAnsi="宋体" w:eastAsia="宋体" w:cs="宋体"/>
                <w:color w:val="auto"/>
                <w:kern w:val="2"/>
                <w:szCs w:val="24"/>
                <w:highlight w:val="none"/>
              </w:rPr>
            </w:pPr>
          </w:p>
        </w:tc>
      </w:tr>
      <w:tr w14:paraId="2D80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0F46EF8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6CA8B17F">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53B7FD9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706511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3129DF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3224D4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E242CC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BE85BB0">
            <w:pPr>
              <w:widowControl w:val="0"/>
              <w:adjustRightInd/>
              <w:snapToGrid/>
              <w:ind w:firstLine="424" w:firstLineChars="177"/>
              <w:rPr>
                <w:rFonts w:hint="eastAsia" w:ascii="宋体" w:hAnsi="宋体" w:eastAsia="宋体" w:cs="宋体"/>
                <w:color w:val="auto"/>
                <w:kern w:val="2"/>
                <w:szCs w:val="24"/>
                <w:highlight w:val="none"/>
              </w:rPr>
            </w:pPr>
          </w:p>
        </w:tc>
      </w:tr>
      <w:tr w14:paraId="5A14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086A8841">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FCCCFBE">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03230EA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60D5C7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1B1280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651EA4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978D6E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1D1C481">
            <w:pPr>
              <w:widowControl w:val="0"/>
              <w:adjustRightInd/>
              <w:snapToGrid/>
              <w:ind w:firstLine="424" w:firstLineChars="177"/>
              <w:rPr>
                <w:rFonts w:hint="eastAsia" w:ascii="宋体" w:hAnsi="宋体" w:eastAsia="宋体" w:cs="宋体"/>
                <w:color w:val="auto"/>
                <w:kern w:val="2"/>
                <w:szCs w:val="24"/>
                <w:highlight w:val="none"/>
              </w:rPr>
            </w:pPr>
          </w:p>
        </w:tc>
      </w:tr>
      <w:tr w14:paraId="50F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4E9DC743">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DC06550">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5013AC2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A668BA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47741A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37F6F6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E8C08C4">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7B9FE57">
            <w:pPr>
              <w:widowControl w:val="0"/>
              <w:adjustRightInd/>
              <w:snapToGrid/>
              <w:ind w:firstLine="424" w:firstLineChars="177"/>
              <w:rPr>
                <w:rFonts w:hint="eastAsia" w:ascii="宋体" w:hAnsi="宋体" w:eastAsia="宋体" w:cs="宋体"/>
                <w:color w:val="auto"/>
                <w:kern w:val="2"/>
                <w:szCs w:val="24"/>
                <w:highlight w:val="none"/>
              </w:rPr>
            </w:pPr>
          </w:p>
        </w:tc>
      </w:tr>
      <w:tr w14:paraId="53FD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606A07F2">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1137A0A0">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0671D7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EB6D9C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AC4543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89B2453">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E6F10D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C12763B">
            <w:pPr>
              <w:widowControl w:val="0"/>
              <w:adjustRightInd/>
              <w:snapToGrid/>
              <w:ind w:firstLine="424" w:firstLineChars="177"/>
              <w:rPr>
                <w:rFonts w:hint="eastAsia" w:ascii="宋体" w:hAnsi="宋体" w:eastAsia="宋体" w:cs="宋体"/>
                <w:color w:val="auto"/>
                <w:kern w:val="2"/>
                <w:szCs w:val="24"/>
                <w:highlight w:val="none"/>
              </w:rPr>
            </w:pPr>
          </w:p>
        </w:tc>
      </w:tr>
      <w:tr w14:paraId="200B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694278C4">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0FD022F">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17126CA">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9148E1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3FD34D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5D888F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CBDB67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613C1B6">
            <w:pPr>
              <w:widowControl w:val="0"/>
              <w:adjustRightInd/>
              <w:snapToGrid/>
              <w:ind w:firstLine="424" w:firstLineChars="177"/>
              <w:rPr>
                <w:rFonts w:hint="eastAsia" w:ascii="宋体" w:hAnsi="宋体" w:eastAsia="宋体" w:cs="宋体"/>
                <w:color w:val="auto"/>
                <w:kern w:val="2"/>
                <w:szCs w:val="24"/>
                <w:highlight w:val="none"/>
              </w:rPr>
            </w:pPr>
          </w:p>
        </w:tc>
      </w:tr>
      <w:tr w14:paraId="6AC8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0577983F">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3043AFA">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558A312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90EB667">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05495B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E48B2C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1466F5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8E44098">
            <w:pPr>
              <w:widowControl w:val="0"/>
              <w:adjustRightInd/>
              <w:snapToGrid/>
              <w:ind w:firstLine="424" w:firstLineChars="177"/>
              <w:rPr>
                <w:rFonts w:hint="eastAsia" w:ascii="宋体" w:hAnsi="宋体" w:eastAsia="宋体" w:cs="宋体"/>
                <w:color w:val="auto"/>
                <w:kern w:val="2"/>
                <w:szCs w:val="24"/>
                <w:highlight w:val="none"/>
              </w:rPr>
            </w:pPr>
          </w:p>
        </w:tc>
      </w:tr>
      <w:tr w14:paraId="5D30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4ED142D9">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5C111642">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27169F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5CAA11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1E48445">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92D41B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68019449">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77C0293">
            <w:pPr>
              <w:widowControl w:val="0"/>
              <w:adjustRightInd/>
              <w:snapToGrid/>
              <w:ind w:firstLine="424" w:firstLineChars="177"/>
              <w:rPr>
                <w:rFonts w:hint="eastAsia" w:ascii="宋体" w:hAnsi="宋体" w:eastAsia="宋体" w:cs="宋体"/>
                <w:color w:val="auto"/>
                <w:kern w:val="2"/>
                <w:szCs w:val="24"/>
                <w:highlight w:val="none"/>
              </w:rPr>
            </w:pPr>
          </w:p>
        </w:tc>
      </w:tr>
      <w:tr w14:paraId="7CA6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6ED28A81">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7C465433">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5637C38">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8C11B8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16F779E">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B23E95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64D76A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7EA6F58">
            <w:pPr>
              <w:widowControl w:val="0"/>
              <w:adjustRightInd/>
              <w:snapToGrid/>
              <w:ind w:firstLine="424" w:firstLineChars="177"/>
              <w:rPr>
                <w:rFonts w:hint="eastAsia" w:ascii="宋体" w:hAnsi="宋体" w:eastAsia="宋体" w:cs="宋体"/>
                <w:color w:val="auto"/>
                <w:kern w:val="2"/>
                <w:szCs w:val="24"/>
                <w:highlight w:val="none"/>
              </w:rPr>
            </w:pPr>
          </w:p>
        </w:tc>
      </w:tr>
      <w:tr w14:paraId="472F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61E2B3AF">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3C412F7C">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279CB92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4BF1470">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E5DEB5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0CB420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29D9D27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C61607A">
            <w:pPr>
              <w:widowControl w:val="0"/>
              <w:adjustRightInd/>
              <w:snapToGrid/>
              <w:ind w:firstLine="424" w:firstLineChars="177"/>
              <w:rPr>
                <w:rFonts w:hint="eastAsia" w:ascii="宋体" w:hAnsi="宋体" w:eastAsia="宋体" w:cs="宋体"/>
                <w:color w:val="auto"/>
                <w:kern w:val="2"/>
                <w:szCs w:val="24"/>
                <w:highlight w:val="none"/>
              </w:rPr>
            </w:pPr>
          </w:p>
        </w:tc>
      </w:tr>
      <w:tr w14:paraId="6877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0197A96E">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5D14743C">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59BE15BC">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8D9052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189BC99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D9F4721">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2E9DFC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4890E3D0">
            <w:pPr>
              <w:widowControl w:val="0"/>
              <w:adjustRightInd/>
              <w:snapToGrid/>
              <w:ind w:firstLine="424" w:firstLineChars="177"/>
              <w:rPr>
                <w:rFonts w:hint="eastAsia" w:ascii="宋体" w:hAnsi="宋体" w:eastAsia="宋体" w:cs="宋体"/>
                <w:color w:val="auto"/>
                <w:kern w:val="2"/>
                <w:szCs w:val="24"/>
                <w:highlight w:val="none"/>
              </w:rPr>
            </w:pPr>
          </w:p>
        </w:tc>
      </w:tr>
      <w:tr w14:paraId="5F07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14:paraId="78839512">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14:paraId="6B94F8E4">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14:paraId="3698AA26">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8DC5CAB">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55191552">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0BEDB43D">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7E10EEBF">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14:paraId="30680DD2">
            <w:pPr>
              <w:widowControl w:val="0"/>
              <w:adjustRightInd/>
              <w:snapToGrid/>
              <w:ind w:firstLine="424" w:firstLineChars="177"/>
              <w:rPr>
                <w:rFonts w:hint="eastAsia" w:ascii="宋体" w:hAnsi="宋体" w:eastAsia="宋体" w:cs="宋体"/>
                <w:color w:val="auto"/>
                <w:kern w:val="2"/>
                <w:szCs w:val="24"/>
                <w:highlight w:val="none"/>
              </w:rPr>
            </w:pPr>
          </w:p>
        </w:tc>
      </w:tr>
    </w:tbl>
    <w:p w14:paraId="104093E6">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20" w:name="_Toc20763"/>
      <w:bookmarkStart w:id="621" w:name="_Toc13055"/>
      <w:bookmarkStart w:id="622" w:name="_Toc4629"/>
      <w:bookmarkStart w:id="623" w:name="_Toc13329"/>
      <w:r>
        <w:rPr>
          <w:rFonts w:hint="eastAsia" w:ascii="宋体" w:hAnsi="宋体" w:eastAsia="宋体" w:cs="宋体"/>
          <w:b/>
          <w:bCs/>
          <w:color w:val="auto"/>
          <w:szCs w:val="24"/>
          <w:highlight w:val="none"/>
        </w:rPr>
        <w:t>附表四：计划开、竣工日期和施工进度网络图</w:t>
      </w:r>
      <w:bookmarkEnd w:id="620"/>
      <w:bookmarkEnd w:id="621"/>
      <w:bookmarkEnd w:id="622"/>
      <w:bookmarkEnd w:id="623"/>
    </w:p>
    <w:p w14:paraId="2C270C7E">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1．磋商响应人</w:t>
      </w:r>
      <w:bookmarkStart w:id="624" w:name="_Toc420929928"/>
      <w:bookmarkStart w:id="625" w:name="_Toc414469105"/>
      <w:r>
        <w:rPr>
          <w:rFonts w:hint="eastAsia" w:ascii="宋体" w:hAnsi="宋体" w:eastAsia="宋体" w:cs="宋体"/>
          <w:color w:val="auto"/>
          <w:kern w:val="2"/>
          <w:szCs w:val="24"/>
          <w:highlight w:val="none"/>
        </w:rPr>
        <w:t>应递交施工进度网络图或施工进度表，说明</w:t>
      </w:r>
      <w:bookmarkEnd w:id="624"/>
      <w:bookmarkEnd w:id="625"/>
      <w:r>
        <w:rPr>
          <w:rFonts w:hint="eastAsia" w:ascii="宋体" w:hAnsi="宋体" w:eastAsia="宋体" w:cs="宋体"/>
          <w:color w:val="auto"/>
          <w:kern w:val="2"/>
          <w:szCs w:val="24"/>
          <w:highlight w:val="none"/>
        </w:rPr>
        <w:t>按</w:t>
      </w:r>
      <w:r>
        <w:rPr>
          <w:rFonts w:hint="eastAsia" w:ascii="宋体" w:hAnsi="宋体" w:eastAsia="宋体" w:cs="宋体"/>
          <w:color w:val="auto"/>
          <w:kern w:val="2"/>
          <w:szCs w:val="24"/>
          <w:highlight w:val="none"/>
          <w:lang w:eastAsia="zh-CN"/>
        </w:rPr>
        <w:t>磋商</w:t>
      </w:r>
      <w:r>
        <w:rPr>
          <w:rFonts w:hint="eastAsia" w:ascii="宋体" w:hAnsi="宋体" w:eastAsia="宋体" w:cs="宋体"/>
          <w:color w:val="auto"/>
          <w:kern w:val="2"/>
          <w:szCs w:val="24"/>
          <w:highlight w:val="none"/>
        </w:rPr>
        <w:t>文件要求的计划工期进行施工的各个关键日期。</w:t>
      </w:r>
    </w:p>
    <w:p w14:paraId="556C918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2．施工进度表可采用网络图和（或）横道图表示。</w:t>
      </w:r>
    </w:p>
    <w:p w14:paraId="2803AAED">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26" w:name="_Toc9154"/>
      <w:bookmarkStart w:id="627" w:name="_Toc14193"/>
      <w:bookmarkStart w:id="628" w:name="_Toc27885"/>
      <w:bookmarkStart w:id="629" w:name="_Toc21447"/>
      <w:r>
        <w:rPr>
          <w:rFonts w:hint="eastAsia" w:ascii="宋体" w:hAnsi="宋体" w:eastAsia="宋体" w:cs="宋体"/>
          <w:b/>
          <w:bCs/>
          <w:color w:val="auto"/>
          <w:szCs w:val="24"/>
          <w:highlight w:val="none"/>
        </w:rPr>
        <w:t>附表五：施工总平面图</w:t>
      </w:r>
      <w:bookmarkEnd w:id="626"/>
      <w:bookmarkEnd w:id="627"/>
      <w:bookmarkEnd w:id="628"/>
      <w:bookmarkEnd w:id="629"/>
    </w:p>
    <w:p w14:paraId="0FABCA6B">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磋商响应人应递交一份施工总平面图</w:t>
      </w:r>
      <w:bookmarkStart w:id="630" w:name="_Toc420929929"/>
      <w:bookmarkStart w:id="631" w:name="_Toc414469106"/>
      <w:r>
        <w:rPr>
          <w:rFonts w:hint="eastAsia" w:ascii="宋体" w:hAnsi="宋体" w:eastAsia="宋体" w:cs="宋体"/>
          <w:color w:val="auto"/>
          <w:kern w:val="2"/>
          <w:szCs w:val="24"/>
          <w:highlight w:val="none"/>
        </w:rPr>
        <w:t>，绘出现场临时设施布</w:t>
      </w:r>
      <w:bookmarkEnd w:id="630"/>
      <w:bookmarkEnd w:id="631"/>
      <w:r>
        <w:rPr>
          <w:rFonts w:hint="eastAsia" w:ascii="宋体" w:hAnsi="宋体" w:eastAsia="宋体" w:cs="宋体"/>
          <w:color w:val="auto"/>
          <w:kern w:val="2"/>
          <w:szCs w:val="24"/>
          <w:highlight w:val="none"/>
        </w:rPr>
        <w:t>置图表并附文字说明，说明临时设施、加工车间、现场办公、设备及仓储、供电、供水、卫生、生活、道路、消防等设施的情况和布置。</w:t>
      </w:r>
    </w:p>
    <w:p w14:paraId="6FCCE0FB">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32" w:name="_Toc487"/>
      <w:bookmarkStart w:id="633" w:name="_Toc10625"/>
      <w:bookmarkStart w:id="634" w:name="_Toc32161"/>
      <w:bookmarkStart w:id="635" w:name="_Toc27812"/>
      <w:r>
        <w:rPr>
          <w:rFonts w:hint="eastAsia" w:ascii="宋体" w:hAnsi="宋体" w:eastAsia="宋体" w:cs="宋体"/>
          <w:b/>
          <w:bCs/>
          <w:color w:val="auto"/>
          <w:szCs w:val="24"/>
          <w:highlight w:val="none"/>
        </w:rPr>
        <w:t>附表六：临时用地表</w:t>
      </w:r>
      <w:bookmarkEnd w:id="632"/>
      <w:bookmarkEnd w:id="633"/>
      <w:bookmarkEnd w:id="634"/>
      <w:bookmarkEnd w:id="635"/>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353"/>
        <w:gridCol w:w="2353"/>
        <w:gridCol w:w="2353"/>
      </w:tblGrid>
      <w:tr w14:paraId="48FD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center"/>
          </w:tcPr>
          <w:p w14:paraId="45B8BD0D">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用途</w:t>
            </w:r>
          </w:p>
        </w:tc>
        <w:tc>
          <w:tcPr>
            <w:tcW w:w="2353" w:type="dxa"/>
            <w:noWrap w:val="0"/>
            <w:vAlign w:val="center"/>
          </w:tcPr>
          <w:p w14:paraId="5E31BD3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面积（平方米）</w:t>
            </w:r>
          </w:p>
        </w:tc>
        <w:tc>
          <w:tcPr>
            <w:tcW w:w="2353" w:type="dxa"/>
            <w:noWrap w:val="0"/>
            <w:vAlign w:val="center"/>
          </w:tcPr>
          <w:p w14:paraId="76C00F5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位置</w:t>
            </w:r>
          </w:p>
        </w:tc>
        <w:tc>
          <w:tcPr>
            <w:tcW w:w="2353" w:type="dxa"/>
            <w:noWrap w:val="0"/>
            <w:vAlign w:val="center"/>
          </w:tcPr>
          <w:p w14:paraId="5D1EB5E9">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需</w:t>
            </w:r>
            <w:bookmarkStart w:id="636" w:name="_Toc414469107"/>
            <w:bookmarkStart w:id="637" w:name="_Toc420929930"/>
            <w:r>
              <w:rPr>
                <w:rFonts w:hint="eastAsia" w:ascii="宋体" w:hAnsi="宋体" w:eastAsia="宋体" w:cs="宋体"/>
                <w:color w:val="auto"/>
                <w:kern w:val="2"/>
                <w:szCs w:val="24"/>
                <w:highlight w:val="none"/>
              </w:rPr>
              <w:t>用时间</w:t>
            </w:r>
          </w:p>
        </w:tc>
      </w:tr>
      <w:tr w14:paraId="3741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7CA636B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95A43B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F97151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798CA1C">
            <w:pPr>
              <w:widowControl w:val="0"/>
              <w:adjustRightInd/>
              <w:snapToGrid/>
              <w:ind w:firstLine="424" w:firstLineChars="177"/>
              <w:rPr>
                <w:rFonts w:hint="eastAsia" w:ascii="宋体" w:hAnsi="宋体" w:eastAsia="宋体" w:cs="宋体"/>
                <w:color w:val="auto"/>
                <w:kern w:val="2"/>
                <w:szCs w:val="24"/>
                <w:highlight w:val="none"/>
              </w:rPr>
            </w:pPr>
          </w:p>
          <w:bookmarkEnd w:id="636"/>
          <w:bookmarkEnd w:id="637"/>
        </w:tc>
      </w:tr>
      <w:tr w14:paraId="75A6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33AB7AC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A0D89B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7E54E0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3F86D86">
            <w:pPr>
              <w:widowControl w:val="0"/>
              <w:adjustRightInd/>
              <w:snapToGrid/>
              <w:ind w:firstLine="424" w:firstLineChars="177"/>
              <w:rPr>
                <w:rFonts w:hint="eastAsia" w:ascii="宋体" w:hAnsi="宋体" w:eastAsia="宋体" w:cs="宋体"/>
                <w:color w:val="auto"/>
                <w:kern w:val="2"/>
                <w:szCs w:val="24"/>
                <w:highlight w:val="none"/>
              </w:rPr>
            </w:pPr>
          </w:p>
        </w:tc>
      </w:tr>
      <w:tr w14:paraId="5B32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7C2EE82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443E70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03C6A8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9C3673B">
            <w:pPr>
              <w:widowControl w:val="0"/>
              <w:adjustRightInd/>
              <w:snapToGrid/>
              <w:ind w:firstLine="424" w:firstLineChars="177"/>
              <w:rPr>
                <w:rFonts w:hint="eastAsia" w:ascii="宋体" w:hAnsi="宋体" w:eastAsia="宋体" w:cs="宋体"/>
                <w:color w:val="auto"/>
                <w:kern w:val="2"/>
                <w:szCs w:val="24"/>
                <w:highlight w:val="none"/>
              </w:rPr>
            </w:pPr>
          </w:p>
        </w:tc>
      </w:tr>
      <w:tr w14:paraId="19F2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B2E2DCD">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77C57C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1E5324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16BFDD8">
            <w:pPr>
              <w:widowControl w:val="0"/>
              <w:adjustRightInd/>
              <w:snapToGrid/>
              <w:ind w:firstLine="424" w:firstLineChars="177"/>
              <w:rPr>
                <w:rFonts w:hint="eastAsia" w:ascii="宋体" w:hAnsi="宋体" w:eastAsia="宋体" w:cs="宋体"/>
                <w:color w:val="auto"/>
                <w:kern w:val="2"/>
                <w:szCs w:val="24"/>
                <w:highlight w:val="none"/>
              </w:rPr>
            </w:pPr>
          </w:p>
        </w:tc>
      </w:tr>
      <w:tr w14:paraId="1095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5E1FDF3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4731BE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9EE8BA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B88B694">
            <w:pPr>
              <w:widowControl w:val="0"/>
              <w:adjustRightInd/>
              <w:snapToGrid/>
              <w:ind w:firstLine="424" w:firstLineChars="177"/>
              <w:rPr>
                <w:rFonts w:hint="eastAsia" w:ascii="宋体" w:hAnsi="宋体" w:eastAsia="宋体" w:cs="宋体"/>
                <w:color w:val="auto"/>
                <w:kern w:val="2"/>
                <w:szCs w:val="24"/>
                <w:highlight w:val="none"/>
              </w:rPr>
            </w:pPr>
          </w:p>
        </w:tc>
      </w:tr>
      <w:tr w14:paraId="5CD5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CD0638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292F7E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2E1E66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FFFE518">
            <w:pPr>
              <w:widowControl w:val="0"/>
              <w:adjustRightInd/>
              <w:snapToGrid/>
              <w:ind w:firstLine="424" w:firstLineChars="177"/>
              <w:rPr>
                <w:rFonts w:hint="eastAsia" w:ascii="宋体" w:hAnsi="宋体" w:eastAsia="宋体" w:cs="宋体"/>
                <w:color w:val="auto"/>
                <w:kern w:val="2"/>
                <w:szCs w:val="24"/>
                <w:highlight w:val="none"/>
              </w:rPr>
            </w:pPr>
          </w:p>
        </w:tc>
      </w:tr>
      <w:tr w14:paraId="1492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9D6B48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9A4531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5F02AA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2C07188">
            <w:pPr>
              <w:widowControl w:val="0"/>
              <w:adjustRightInd/>
              <w:snapToGrid/>
              <w:ind w:firstLine="424" w:firstLineChars="177"/>
              <w:rPr>
                <w:rFonts w:hint="eastAsia" w:ascii="宋体" w:hAnsi="宋体" w:eastAsia="宋体" w:cs="宋体"/>
                <w:color w:val="auto"/>
                <w:kern w:val="2"/>
                <w:szCs w:val="24"/>
                <w:highlight w:val="none"/>
              </w:rPr>
            </w:pPr>
          </w:p>
        </w:tc>
      </w:tr>
      <w:tr w14:paraId="4BB4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6D9330F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324756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B33B33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3474C27">
            <w:pPr>
              <w:widowControl w:val="0"/>
              <w:adjustRightInd/>
              <w:snapToGrid/>
              <w:ind w:firstLine="424" w:firstLineChars="177"/>
              <w:rPr>
                <w:rFonts w:hint="eastAsia" w:ascii="宋体" w:hAnsi="宋体" w:eastAsia="宋体" w:cs="宋体"/>
                <w:color w:val="auto"/>
                <w:kern w:val="2"/>
                <w:szCs w:val="24"/>
                <w:highlight w:val="none"/>
              </w:rPr>
            </w:pPr>
          </w:p>
        </w:tc>
      </w:tr>
      <w:tr w14:paraId="578E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8785C7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DF6032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0141DE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FFD1108">
            <w:pPr>
              <w:widowControl w:val="0"/>
              <w:adjustRightInd/>
              <w:snapToGrid/>
              <w:ind w:firstLine="424" w:firstLineChars="177"/>
              <w:rPr>
                <w:rFonts w:hint="eastAsia" w:ascii="宋体" w:hAnsi="宋体" w:eastAsia="宋体" w:cs="宋体"/>
                <w:color w:val="auto"/>
                <w:kern w:val="2"/>
                <w:szCs w:val="24"/>
                <w:highlight w:val="none"/>
              </w:rPr>
            </w:pPr>
          </w:p>
        </w:tc>
      </w:tr>
      <w:tr w14:paraId="259B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02A727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7C5380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9D1E9D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519E767">
            <w:pPr>
              <w:widowControl w:val="0"/>
              <w:adjustRightInd/>
              <w:snapToGrid/>
              <w:ind w:firstLine="424" w:firstLineChars="177"/>
              <w:rPr>
                <w:rFonts w:hint="eastAsia" w:ascii="宋体" w:hAnsi="宋体" w:eastAsia="宋体" w:cs="宋体"/>
                <w:color w:val="auto"/>
                <w:kern w:val="2"/>
                <w:szCs w:val="24"/>
                <w:highlight w:val="none"/>
              </w:rPr>
            </w:pPr>
          </w:p>
        </w:tc>
      </w:tr>
      <w:tr w14:paraId="332B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378507F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0BCC4B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8A43C8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AC0206A">
            <w:pPr>
              <w:widowControl w:val="0"/>
              <w:adjustRightInd/>
              <w:snapToGrid/>
              <w:ind w:firstLine="424" w:firstLineChars="177"/>
              <w:rPr>
                <w:rFonts w:hint="eastAsia" w:ascii="宋体" w:hAnsi="宋体" w:eastAsia="宋体" w:cs="宋体"/>
                <w:color w:val="auto"/>
                <w:kern w:val="2"/>
                <w:szCs w:val="24"/>
                <w:highlight w:val="none"/>
              </w:rPr>
            </w:pPr>
          </w:p>
        </w:tc>
      </w:tr>
      <w:tr w14:paraId="5D6E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6E6DA37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864AA8D">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405BA9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2666065">
            <w:pPr>
              <w:widowControl w:val="0"/>
              <w:adjustRightInd/>
              <w:snapToGrid/>
              <w:ind w:firstLine="424" w:firstLineChars="177"/>
              <w:rPr>
                <w:rFonts w:hint="eastAsia" w:ascii="宋体" w:hAnsi="宋体" w:eastAsia="宋体" w:cs="宋体"/>
                <w:color w:val="auto"/>
                <w:kern w:val="2"/>
                <w:szCs w:val="24"/>
                <w:highlight w:val="none"/>
              </w:rPr>
            </w:pPr>
          </w:p>
        </w:tc>
      </w:tr>
      <w:tr w14:paraId="5854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71AC175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72D40BD">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5CAA86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63E6736">
            <w:pPr>
              <w:widowControl w:val="0"/>
              <w:adjustRightInd/>
              <w:snapToGrid/>
              <w:ind w:firstLine="424" w:firstLineChars="177"/>
              <w:rPr>
                <w:rFonts w:hint="eastAsia" w:ascii="宋体" w:hAnsi="宋体" w:eastAsia="宋体" w:cs="宋体"/>
                <w:color w:val="auto"/>
                <w:kern w:val="2"/>
                <w:szCs w:val="24"/>
                <w:highlight w:val="none"/>
              </w:rPr>
            </w:pPr>
          </w:p>
        </w:tc>
      </w:tr>
      <w:tr w14:paraId="4FE7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61064A6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F3421F1">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75C1DDF">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41F48A7">
            <w:pPr>
              <w:widowControl w:val="0"/>
              <w:adjustRightInd/>
              <w:snapToGrid/>
              <w:ind w:firstLine="424" w:firstLineChars="177"/>
              <w:rPr>
                <w:rFonts w:hint="eastAsia" w:ascii="宋体" w:hAnsi="宋体" w:eastAsia="宋体" w:cs="宋体"/>
                <w:color w:val="auto"/>
                <w:kern w:val="2"/>
                <w:szCs w:val="24"/>
                <w:highlight w:val="none"/>
              </w:rPr>
            </w:pPr>
          </w:p>
        </w:tc>
      </w:tr>
      <w:tr w14:paraId="6DC1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63D3C1D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194050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2C15AE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48E6109">
            <w:pPr>
              <w:widowControl w:val="0"/>
              <w:adjustRightInd/>
              <w:snapToGrid/>
              <w:ind w:firstLine="424" w:firstLineChars="177"/>
              <w:rPr>
                <w:rFonts w:hint="eastAsia" w:ascii="宋体" w:hAnsi="宋体" w:eastAsia="宋体" w:cs="宋体"/>
                <w:color w:val="auto"/>
                <w:kern w:val="2"/>
                <w:szCs w:val="24"/>
                <w:highlight w:val="none"/>
              </w:rPr>
            </w:pPr>
          </w:p>
        </w:tc>
      </w:tr>
      <w:tr w14:paraId="020E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5F7E13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A11EA2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F36197B">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E6A61F7">
            <w:pPr>
              <w:widowControl w:val="0"/>
              <w:adjustRightInd/>
              <w:snapToGrid/>
              <w:ind w:firstLine="424" w:firstLineChars="177"/>
              <w:rPr>
                <w:rFonts w:hint="eastAsia" w:ascii="宋体" w:hAnsi="宋体" w:eastAsia="宋体" w:cs="宋体"/>
                <w:color w:val="auto"/>
                <w:kern w:val="2"/>
                <w:szCs w:val="24"/>
                <w:highlight w:val="none"/>
              </w:rPr>
            </w:pPr>
          </w:p>
        </w:tc>
      </w:tr>
      <w:tr w14:paraId="0426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30BDF94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C6969B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C44EC4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270DFE1">
            <w:pPr>
              <w:widowControl w:val="0"/>
              <w:adjustRightInd/>
              <w:snapToGrid/>
              <w:ind w:firstLine="424" w:firstLineChars="177"/>
              <w:rPr>
                <w:rFonts w:hint="eastAsia" w:ascii="宋体" w:hAnsi="宋体" w:eastAsia="宋体" w:cs="宋体"/>
                <w:color w:val="auto"/>
                <w:kern w:val="2"/>
                <w:szCs w:val="24"/>
                <w:highlight w:val="none"/>
              </w:rPr>
            </w:pPr>
          </w:p>
        </w:tc>
      </w:tr>
      <w:tr w14:paraId="21B5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4618AF5B">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CF8A03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253DD3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63216D9">
            <w:pPr>
              <w:widowControl w:val="0"/>
              <w:adjustRightInd/>
              <w:snapToGrid/>
              <w:ind w:firstLine="424" w:firstLineChars="177"/>
              <w:rPr>
                <w:rFonts w:hint="eastAsia" w:ascii="宋体" w:hAnsi="宋体" w:eastAsia="宋体" w:cs="宋体"/>
                <w:color w:val="auto"/>
                <w:kern w:val="2"/>
                <w:szCs w:val="24"/>
                <w:highlight w:val="none"/>
              </w:rPr>
            </w:pPr>
          </w:p>
        </w:tc>
      </w:tr>
      <w:tr w14:paraId="37F3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41BB8C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143B2F7">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CA9FE93">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C9CF618">
            <w:pPr>
              <w:widowControl w:val="0"/>
              <w:adjustRightInd/>
              <w:snapToGrid/>
              <w:ind w:firstLine="424" w:firstLineChars="177"/>
              <w:rPr>
                <w:rFonts w:hint="eastAsia" w:ascii="宋体" w:hAnsi="宋体" w:eastAsia="宋体" w:cs="宋体"/>
                <w:color w:val="auto"/>
                <w:kern w:val="2"/>
                <w:szCs w:val="24"/>
                <w:highlight w:val="none"/>
              </w:rPr>
            </w:pPr>
          </w:p>
        </w:tc>
      </w:tr>
      <w:tr w14:paraId="1B20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75708966">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739481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5D7152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08CC898">
            <w:pPr>
              <w:widowControl w:val="0"/>
              <w:adjustRightInd/>
              <w:snapToGrid/>
              <w:ind w:firstLine="424" w:firstLineChars="177"/>
              <w:rPr>
                <w:rFonts w:hint="eastAsia" w:ascii="宋体" w:hAnsi="宋体" w:eastAsia="宋体" w:cs="宋体"/>
                <w:color w:val="auto"/>
                <w:kern w:val="2"/>
                <w:szCs w:val="24"/>
                <w:highlight w:val="none"/>
              </w:rPr>
            </w:pPr>
          </w:p>
        </w:tc>
      </w:tr>
      <w:tr w14:paraId="3946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0A82C0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00B8F6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1076282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4405826">
            <w:pPr>
              <w:widowControl w:val="0"/>
              <w:adjustRightInd/>
              <w:snapToGrid/>
              <w:ind w:firstLine="424" w:firstLineChars="177"/>
              <w:rPr>
                <w:rFonts w:hint="eastAsia" w:ascii="宋体" w:hAnsi="宋体" w:eastAsia="宋体" w:cs="宋体"/>
                <w:color w:val="auto"/>
                <w:kern w:val="2"/>
                <w:szCs w:val="24"/>
                <w:highlight w:val="none"/>
              </w:rPr>
            </w:pPr>
          </w:p>
        </w:tc>
      </w:tr>
      <w:tr w14:paraId="478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6CBC3548">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E9165F5">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5D17C592">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8D2F61E">
            <w:pPr>
              <w:widowControl w:val="0"/>
              <w:adjustRightInd/>
              <w:snapToGrid/>
              <w:ind w:firstLine="424" w:firstLineChars="177"/>
              <w:rPr>
                <w:rFonts w:hint="eastAsia" w:ascii="宋体" w:hAnsi="宋体" w:eastAsia="宋体" w:cs="宋体"/>
                <w:color w:val="auto"/>
                <w:kern w:val="2"/>
                <w:szCs w:val="24"/>
                <w:highlight w:val="none"/>
              </w:rPr>
            </w:pPr>
          </w:p>
        </w:tc>
      </w:tr>
      <w:tr w14:paraId="26FB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18B815ED">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0C1A5C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6682B4F4">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23FD8B62">
            <w:pPr>
              <w:widowControl w:val="0"/>
              <w:adjustRightInd/>
              <w:snapToGrid/>
              <w:ind w:firstLine="424" w:firstLineChars="177"/>
              <w:rPr>
                <w:rFonts w:hint="eastAsia" w:ascii="宋体" w:hAnsi="宋体" w:eastAsia="宋体" w:cs="宋体"/>
                <w:color w:val="auto"/>
                <w:kern w:val="2"/>
                <w:szCs w:val="24"/>
                <w:highlight w:val="none"/>
              </w:rPr>
            </w:pPr>
          </w:p>
        </w:tc>
      </w:tr>
      <w:tr w14:paraId="5200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2EE6969C">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2A8F129">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7DBFCED">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3ADAA495">
            <w:pPr>
              <w:widowControl w:val="0"/>
              <w:adjustRightInd/>
              <w:snapToGrid/>
              <w:ind w:firstLine="424" w:firstLineChars="177"/>
              <w:rPr>
                <w:rFonts w:hint="eastAsia" w:ascii="宋体" w:hAnsi="宋体" w:eastAsia="宋体" w:cs="宋体"/>
                <w:color w:val="auto"/>
                <w:kern w:val="2"/>
                <w:szCs w:val="24"/>
                <w:highlight w:val="none"/>
              </w:rPr>
            </w:pPr>
          </w:p>
        </w:tc>
      </w:tr>
      <w:tr w14:paraId="3DBD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14:paraId="04BF7410">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08521C4A">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728AF1AE">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14:paraId="4A0B9B71">
            <w:pPr>
              <w:widowControl w:val="0"/>
              <w:adjustRightInd/>
              <w:snapToGrid/>
              <w:ind w:firstLine="424" w:firstLineChars="177"/>
              <w:rPr>
                <w:rFonts w:hint="eastAsia" w:ascii="宋体" w:hAnsi="宋体" w:eastAsia="宋体" w:cs="宋体"/>
                <w:color w:val="auto"/>
                <w:kern w:val="2"/>
                <w:szCs w:val="24"/>
                <w:highlight w:val="none"/>
              </w:rPr>
            </w:pPr>
          </w:p>
        </w:tc>
      </w:tr>
    </w:tbl>
    <w:p w14:paraId="409A578D">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638" w:name="_Toc11649"/>
      <w:bookmarkStart w:id="639" w:name="_Toc7759"/>
      <w:bookmarkStart w:id="640" w:name="_Toc21347"/>
      <w:r>
        <w:rPr>
          <w:rFonts w:hint="eastAsia" w:ascii="宋体" w:hAnsi="宋体" w:eastAsia="宋体" w:cs="宋体"/>
          <w:b/>
          <w:bCs/>
          <w:color w:val="auto"/>
          <w:szCs w:val="20"/>
          <w:highlight w:val="none"/>
        </w:rPr>
        <w:t>十、项目管理机构</w:t>
      </w:r>
      <w:bookmarkEnd w:id="638"/>
      <w:bookmarkEnd w:id="639"/>
      <w:bookmarkEnd w:id="640"/>
    </w:p>
    <w:p w14:paraId="2AED703A">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（一）项目管理机构组成表</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2"/>
        <w:gridCol w:w="892"/>
        <w:gridCol w:w="1172"/>
        <w:gridCol w:w="2198"/>
        <w:gridCol w:w="801"/>
      </w:tblGrid>
      <w:tr w14:paraId="12E9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restart"/>
            <w:noWrap w:val="0"/>
            <w:vAlign w:val="center"/>
          </w:tcPr>
          <w:p w14:paraId="09CF545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职</w:t>
            </w:r>
            <w:bookmarkStart w:id="641" w:name="_Toc420929931"/>
            <w:bookmarkStart w:id="642" w:name="_Toc414469109"/>
            <w:r>
              <w:rPr>
                <w:rFonts w:hint="eastAsia" w:ascii="宋体" w:hAnsi="宋体" w:eastAsia="宋体" w:cs="宋体"/>
                <w:color w:val="auto"/>
                <w:kern w:val="2"/>
                <w:szCs w:val="24"/>
                <w:highlight w:val="none"/>
              </w:rPr>
              <w:t>务</w:t>
            </w:r>
          </w:p>
        </w:tc>
        <w:tc>
          <w:tcPr>
            <w:tcW w:w="803" w:type="dxa"/>
            <w:vMerge w:val="restart"/>
            <w:noWrap w:val="0"/>
            <w:vAlign w:val="center"/>
          </w:tcPr>
          <w:p w14:paraId="73EB7E84">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803" w:type="dxa"/>
            <w:vMerge w:val="restart"/>
            <w:noWrap w:val="0"/>
            <w:vAlign w:val="center"/>
          </w:tcPr>
          <w:p w14:paraId="08E901C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职称</w:t>
            </w:r>
          </w:p>
        </w:tc>
        <w:tc>
          <w:tcPr>
            <w:tcW w:w="6418" w:type="dxa"/>
            <w:gridSpan w:val="5"/>
            <w:noWrap w:val="0"/>
            <w:vAlign w:val="center"/>
          </w:tcPr>
          <w:p w14:paraId="3860A8AC">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执业</w:t>
            </w:r>
            <w:bookmarkEnd w:id="641"/>
            <w:bookmarkEnd w:id="642"/>
            <w:r>
              <w:rPr>
                <w:rFonts w:hint="eastAsia" w:ascii="宋体" w:hAnsi="宋体" w:eastAsia="宋体" w:cs="宋体"/>
                <w:color w:val="auto"/>
                <w:kern w:val="2"/>
                <w:szCs w:val="24"/>
                <w:highlight w:val="none"/>
              </w:rPr>
              <w:t>或职业资格证明</w:t>
            </w:r>
          </w:p>
        </w:tc>
        <w:tc>
          <w:tcPr>
            <w:tcW w:w="801" w:type="dxa"/>
            <w:vMerge w:val="restart"/>
            <w:noWrap w:val="0"/>
            <w:vAlign w:val="center"/>
          </w:tcPr>
          <w:p w14:paraId="432FE19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6EAE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continue"/>
            <w:noWrap w:val="0"/>
            <w:vAlign w:val="center"/>
          </w:tcPr>
          <w:p w14:paraId="445C30D3">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vMerge w:val="continue"/>
            <w:noWrap w:val="0"/>
            <w:vAlign w:val="center"/>
          </w:tcPr>
          <w:p w14:paraId="60320A3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vMerge w:val="continue"/>
            <w:noWrap w:val="0"/>
            <w:vAlign w:val="center"/>
          </w:tcPr>
          <w:p w14:paraId="6E36677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4C02A04E">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证书名称</w:t>
            </w:r>
          </w:p>
        </w:tc>
        <w:tc>
          <w:tcPr>
            <w:tcW w:w="872" w:type="dxa"/>
            <w:noWrap w:val="0"/>
            <w:vAlign w:val="center"/>
          </w:tcPr>
          <w:p w14:paraId="1A76A4E3">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级别</w:t>
            </w:r>
          </w:p>
        </w:tc>
        <w:tc>
          <w:tcPr>
            <w:tcW w:w="892" w:type="dxa"/>
            <w:noWrap w:val="0"/>
            <w:vAlign w:val="center"/>
          </w:tcPr>
          <w:p w14:paraId="403A018E">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证号</w:t>
            </w:r>
          </w:p>
        </w:tc>
        <w:tc>
          <w:tcPr>
            <w:tcW w:w="1172" w:type="dxa"/>
            <w:noWrap w:val="0"/>
            <w:vAlign w:val="center"/>
          </w:tcPr>
          <w:p w14:paraId="31658917">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专业</w:t>
            </w:r>
          </w:p>
        </w:tc>
        <w:tc>
          <w:tcPr>
            <w:tcW w:w="2198" w:type="dxa"/>
            <w:noWrap w:val="0"/>
            <w:vAlign w:val="center"/>
          </w:tcPr>
          <w:p w14:paraId="7BC7A81C">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其他</w:t>
            </w:r>
          </w:p>
        </w:tc>
        <w:tc>
          <w:tcPr>
            <w:tcW w:w="801" w:type="dxa"/>
            <w:vMerge w:val="continue"/>
            <w:noWrap w:val="0"/>
            <w:vAlign w:val="center"/>
          </w:tcPr>
          <w:p w14:paraId="674DDA4E">
            <w:pPr>
              <w:widowControl w:val="0"/>
              <w:adjustRightInd/>
              <w:snapToGrid/>
              <w:ind w:firstLine="424" w:firstLineChars="177"/>
              <w:rPr>
                <w:rFonts w:hint="eastAsia" w:ascii="宋体" w:hAnsi="宋体" w:eastAsia="宋体" w:cs="宋体"/>
                <w:color w:val="auto"/>
                <w:kern w:val="2"/>
                <w:szCs w:val="24"/>
                <w:highlight w:val="none"/>
              </w:rPr>
            </w:pPr>
          </w:p>
        </w:tc>
      </w:tr>
      <w:tr w14:paraId="7175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95179E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9065E2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3C4F099">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518E989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3D5283AE">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151BFF4C">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61360BA">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7D18D81F">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147236F7">
            <w:pPr>
              <w:widowControl w:val="0"/>
              <w:adjustRightInd/>
              <w:snapToGrid/>
              <w:ind w:firstLine="424" w:firstLineChars="177"/>
              <w:rPr>
                <w:rFonts w:hint="eastAsia" w:ascii="宋体" w:hAnsi="宋体" w:eastAsia="宋体" w:cs="宋体"/>
                <w:color w:val="auto"/>
                <w:kern w:val="2"/>
                <w:szCs w:val="24"/>
                <w:highlight w:val="none"/>
              </w:rPr>
            </w:pPr>
          </w:p>
        </w:tc>
      </w:tr>
      <w:tr w14:paraId="3922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0713A3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E881ED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35E4EEB">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2E3D7F76">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7C7C6B45">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3F3F4AD8">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1F869417">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056FB865">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58716DBF">
            <w:pPr>
              <w:widowControl w:val="0"/>
              <w:adjustRightInd/>
              <w:snapToGrid/>
              <w:ind w:firstLine="424" w:firstLineChars="177"/>
              <w:rPr>
                <w:rFonts w:hint="eastAsia" w:ascii="宋体" w:hAnsi="宋体" w:eastAsia="宋体" w:cs="宋体"/>
                <w:color w:val="auto"/>
                <w:kern w:val="2"/>
                <w:szCs w:val="24"/>
                <w:highlight w:val="none"/>
              </w:rPr>
            </w:pPr>
          </w:p>
        </w:tc>
      </w:tr>
      <w:tr w14:paraId="2886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0F1D92D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62E462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03E8F20">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536617D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73F92A05">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44B59D0E">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5520E1D">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77E8DA03">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033F0401">
            <w:pPr>
              <w:widowControl w:val="0"/>
              <w:adjustRightInd/>
              <w:snapToGrid/>
              <w:ind w:firstLine="424" w:firstLineChars="177"/>
              <w:rPr>
                <w:rFonts w:hint="eastAsia" w:ascii="宋体" w:hAnsi="宋体" w:eastAsia="宋体" w:cs="宋体"/>
                <w:color w:val="auto"/>
                <w:kern w:val="2"/>
                <w:szCs w:val="24"/>
                <w:highlight w:val="none"/>
              </w:rPr>
            </w:pPr>
          </w:p>
        </w:tc>
      </w:tr>
      <w:tr w14:paraId="342A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5182043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6E5E87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1EDF0FC">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759288F5">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12F485A4">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7CFBD33">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41CB2F6">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7653F22">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1B76C1CC">
            <w:pPr>
              <w:widowControl w:val="0"/>
              <w:adjustRightInd/>
              <w:snapToGrid/>
              <w:ind w:firstLine="424" w:firstLineChars="177"/>
              <w:rPr>
                <w:rFonts w:hint="eastAsia" w:ascii="宋体" w:hAnsi="宋体" w:eastAsia="宋体" w:cs="宋体"/>
                <w:color w:val="auto"/>
                <w:kern w:val="2"/>
                <w:szCs w:val="24"/>
                <w:highlight w:val="none"/>
              </w:rPr>
            </w:pPr>
          </w:p>
        </w:tc>
      </w:tr>
      <w:tr w14:paraId="1FD8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088E247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E3AC64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3974AC7">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15D7C1F8">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35A82FE9">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3144B7FD">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B56A469">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77C6529">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6430B1A6">
            <w:pPr>
              <w:widowControl w:val="0"/>
              <w:adjustRightInd/>
              <w:snapToGrid/>
              <w:ind w:firstLine="424" w:firstLineChars="177"/>
              <w:rPr>
                <w:rFonts w:hint="eastAsia" w:ascii="宋体" w:hAnsi="宋体" w:eastAsia="宋体" w:cs="宋体"/>
                <w:color w:val="auto"/>
                <w:kern w:val="2"/>
                <w:szCs w:val="24"/>
                <w:highlight w:val="none"/>
              </w:rPr>
            </w:pPr>
          </w:p>
        </w:tc>
      </w:tr>
      <w:tr w14:paraId="101C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5401392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DDDA8E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AF806AF">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38420189">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40388F17">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FD64175">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4B13CC66">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331C3F7">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FC2095E">
            <w:pPr>
              <w:widowControl w:val="0"/>
              <w:adjustRightInd/>
              <w:snapToGrid/>
              <w:ind w:firstLine="424" w:firstLineChars="177"/>
              <w:rPr>
                <w:rFonts w:hint="eastAsia" w:ascii="宋体" w:hAnsi="宋体" w:eastAsia="宋体" w:cs="宋体"/>
                <w:color w:val="auto"/>
                <w:kern w:val="2"/>
                <w:szCs w:val="24"/>
                <w:highlight w:val="none"/>
              </w:rPr>
            </w:pPr>
          </w:p>
        </w:tc>
      </w:tr>
      <w:tr w14:paraId="664F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086EA19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B1C4DE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B7F2FFB">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8743808">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51A0BE55">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25AF7A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0C242997">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D8D1D07">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71DC7A7">
            <w:pPr>
              <w:widowControl w:val="0"/>
              <w:adjustRightInd/>
              <w:snapToGrid/>
              <w:ind w:firstLine="424" w:firstLineChars="177"/>
              <w:rPr>
                <w:rFonts w:hint="eastAsia" w:ascii="宋体" w:hAnsi="宋体" w:eastAsia="宋体" w:cs="宋体"/>
                <w:color w:val="auto"/>
                <w:kern w:val="2"/>
                <w:szCs w:val="24"/>
                <w:highlight w:val="none"/>
              </w:rPr>
            </w:pPr>
          </w:p>
        </w:tc>
      </w:tr>
      <w:tr w14:paraId="6FB4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1D92BF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62750BF">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F75CBA1">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74D341C7">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4DD8A54C">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3265938C">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1577424B">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1F8264AA">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7118A2D5">
            <w:pPr>
              <w:widowControl w:val="0"/>
              <w:adjustRightInd/>
              <w:snapToGrid/>
              <w:ind w:firstLine="424" w:firstLineChars="177"/>
              <w:rPr>
                <w:rFonts w:hint="eastAsia" w:ascii="宋体" w:hAnsi="宋体" w:eastAsia="宋体" w:cs="宋体"/>
                <w:color w:val="auto"/>
                <w:kern w:val="2"/>
                <w:szCs w:val="24"/>
                <w:highlight w:val="none"/>
              </w:rPr>
            </w:pPr>
          </w:p>
        </w:tc>
      </w:tr>
      <w:tr w14:paraId="357F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00F073D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CD5989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D0F4F19">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419FEA3F">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1D361933">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49A3217B">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08348AFC">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0F7832C0">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082BA4F9">
            <w:pPr>
              <w:widowControl w:val="0"/>
              <w:adjustRightInd/>
              <w:snapToGrid/>
              <w:ind w:firstLine="424" w:firstLineChars="177"/>
              <w:rPr>
                <w:rFonts w:hint="eastAsia" w:ascii="宋体" w:hAnsi="宋体" w:eastAsia="宋体" w:cs="宋体"/>
                <w:color w:val="auto"/>
                <w:kern w:val="2"/>
                <w:szCs w:val="24"/>
                <w:highlight w:val="none"/>
              </w:rPr>
            </w:pPr>
          </w:p>
        </w:tc>
      </w:tr>
      <w:tr w14:paraId="57EC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568FD4F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8B8B52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49C6A31">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4E047A21">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7A88990C">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597D656D">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B709C79">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EF15960">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4FA260A1">
            <w:pPr>
              <w:widowControl w:val="0"/>
              <w:adjustRightInd/>
              <w:snapToGrid/>
              <w:ind w:firstLine="424" w:firstLineChars="177"/>
              <w:rPr>
                <w:rFonts w:hint="eastAsia" w:ascii="宋体" w:hAnsi="宋体" w:eastAsia="宋体" w:cs="宋体"/>
                <w:color w:val="auto"/>
                <w:kern w:val="2"/>
                <w:szCs w:val="24"/>
                <w:highlight w:val="none"/>
              </w:rPr>
            </w:pPr>
          </w:p>
        </w:tc>
      </w:tr>
      <w:tr w14:paraId="6B58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7460139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AA0BE9B">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07A6BBD">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E2B1D88">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08667341">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88A8FB1">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A4A1EBA">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6E8081E">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7F4349E5">
            <w:pPr>
              <w:widowControl w:val="0"/>
              <w:adjustRightInd/>
              <w:snapToGrid/>
              <w:ind w:firstLine="424" w:firstLineChars="177"/>
              <w:rPr>
                <w:rFonts w:hint="eastAsia" w:ascii="宋体" w:hAnsi="宋体" w:eastAsia="宋体" w:cs="宋体"/>
                <w:color w:val="auto"/>
                <w:kern w:val="2"/>
                <w:szCs w:val="24"/>
                <w:highlight w:val="none"/>
              </w:rPr>
            </w:pPr>
          </w:p>
        </w:tc>
      </w:tr>
      <w:tr w14:paraId="7D98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16E183F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F8AE0B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E25958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734EEBF8">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30D19D28">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019CD5A2">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045D9069">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6AB90FBB">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69FF7057">
            <w:pPr>
              <w:widowControl w:val="0"/>
              <w:adjustRightInd/>
              <w:snapToGrid/>
              <w:ind w:firstLine="424" w:firstLineChars="177"/>
              <w:rPr>
                <w:rFonts w:hint="eastAsia" w:ascii="宋体" w:hAnsi="宋体" w:eastAsia="宋体" w:cs="宋体"/>
                <w:color w:val="auto"/>
                <w:kern w:val="2"/>
                <w:szCs w:val="24"/>
                <w:highlight w:val="none"/>
              </w:rPr>
            </w:pPr>
          </w:p>
        </w:tc>
      </w:tr>
      <w:tr w14:paraId="5A0B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4C9A42CC">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C5E9CC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263619D">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1B7FCD6A">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68785674">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0816277B">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3290F92">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1CD748FF">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79DF1C50">
            <w:pPr>
              <w:widowControl w:val="0"/>
              <w:adjustRightInd/>
              <w:snapToGrid/>
              <w:ind w:firstLine="424" w:firstLineChars="177"/>
              <w:rPr>
                <w:rFonts w:hint="eastAsia" w:ascii="宋体" w:hAnsi="宋体" w:eastAsia="宋体" w:cs="宋体"/>
                <w:color w:val="auto"/>
                <w:kern w:val="2"/>
                <w:szCs w:val="24"/>
                <w:highlight w:val="none"/>
              </w:rPr>
            </w:pPr>
          </w:p>
        </w:tc>
      </w:tr>
      <w:tr w14:paraId="79C1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01B20CD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94A1670">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CB271CD">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32C0968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197B2566">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2B7E347C">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95B7966">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3526CB6C">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373F4671">
            <w:pPr>
              <w:widowControl w:val="0"/>
              <w:adjustRightInd/>
              <w:snapToGrid/>
              <w:ind w:firstLine="424" w:firstLineChars="177"/>
              <w:rPr>
                <w:rFonts w:hint="eastAsia" w:ascii="宋体" w:hAnsi="宋体" w:eastAsia="宋体" w:cs="宋体"/>
                <w:color w:val="auto"/>
                <w:kern w:val="2"/>
                <w:szCs w:val="24"/>
                <w:highlight w:val="none"/>
              </w:rPr>
            </w:pPr>
          </w:p>
        </w:tc>
      </w:tr>
      <w:tr w14:paraId="64E6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AEEAB9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355972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56A9F0E">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66813C7B">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5CFD7C41">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C66027C">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41F28CB8">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5C3D5338">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54C1975D">
            <w:pPr>
              <w:widowControl w:val="0"/>
              <w:adjustRightInd/>
              <w:snapToGrid/>
              <w:ind w:firstLine="424" w:firstLineChars="177"/>
              <w:rPr>
                <w:rFonts w:hint="eastAsia" w:ascii="宋体" w:hAnsi="宋体" w:eastAsia="宋体" w:cs="宋体"/>
                <w:color w:val="auto"/>
                <w:kern w:val="2"/>
                <w:szCs w:val="24"/>
                <w:highlight w:val="none"/>
              </w:rPr>
            </w:pPr>
          </w:p>
        </w:tc>
      </w:tr>
      <w:tr w14:paraId="4432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482BB339">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E733FF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63AE6007">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7BF90F02">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28D50809">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794697F">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DE61498">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22908662">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7ABE7FC5">
            <w:pPr>
              <w:widowControl w:val="0"/>
              <w:adjustRightInd/>
              <w:snapToGrid/>
              <w:ind w:firstLine="424" w:firstLineChars="177"/>
              <w:rPr>
                <w:rFonts w:hint="eastAsia" w:ascii="宋体" w:hAnsi="宋体" w:eastAsia="宋体" w:cs="宋体"/>
                <w:color w:val="auto"/>
                <w:kern w:val="2"/>
                <w:szCs w:val="24"/>
                <w:highlight w:val="none"/>
              </w:rPr>
            </w:pPr>
          </w:p>
        </w:tc>
      </w:tr>
      <w:tr w14:paraId="4C6A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48F459D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A8F6AF4">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7AB99E8">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4C9C686B">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49129BCE">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4613B58D">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0D367D76">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77488CE2">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65749B74">
            <w:pPr>
              <w:widowControl w:val="0"/>
              <w:adjustRightInd/>
              <w:snapToGrid/>
              <w:ind w:firstLine="424" w:firstLineChars="177"/>
              <w:rPr>
                <w:rFonts w:hint="eastAsia" w:ascii="宋体" w:hAnsi="宋体" w:eastAsia="宋体" w:cs="宋体"/>
                <w:color w:val="auto"/>
                <w:kern w:val="2"/>
                <w:szCs w:val="24"/>
                <w:highlight w:val="none"/>
              </w:rPr>
            </w:pPr>
          </w:p>
        </w:tc>
      </w:tr>
      <w:tr w14:paraId="170F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581253C2">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2941A598">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085A18EF">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35440A27">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16E0685A">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1C5F43BB">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20E0B750">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4A025795">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3F8D6058">
            <w:pPr>
              <w:widowControl w:val="0"/>
              <w:adjustRightInd/>
              <w:snapToGrid/>
              <w:ind w:firstLine="424" w:firstLineChars="177"/>
              <w:rPr>
                <w:rFonts w:hint="eastAsia" w:ascii="宋体" w:hAnsi="宋体" w:eastAsia="宋体" w:cs="宋体"/>
                <w:color w:val="auto"/>
                <w:kern w:val="2"/>
                <w:szCs w:val="24"/>
                <w:highlight w:val="none"/>
              </w:rPr>
            </w:pPr>
          </w:p>
        </w:tc>
      </w:tr>
      <w:tr w14:paraId="2C25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2B9B7F8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31E0E99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1094FB1E">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4B686B56">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1F367C04">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62F9AF1E">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7BAB22C8">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7242522C">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3A7942E8">
            <w:pPr>
              <w:widowControl w:val="0"/>
              <w:adjustRightInd/>
              <w:snapToGrid/>
              <w:ind w:firstLine="424" w:firstLineChars="177"/>
              <w:rPr>
                <w:rFonts w:hint="eastAsia" w:ascii="宋体" w:hAnsi="宋体" w:eastAsia="宋体" w:cs="宋体"/>
                <w:color w:val="auto"/>
                <w:kern w:val="2"/>
                <w:szCs w:val="24"/>
                <w:highlight w:val="none"/>
              </w:rPr>
            </w:pPr>
          </w:p>
        </w:tc>
      </w:tr>
      <w:tr w14:paraId="11D5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540A2207">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730B4A1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AE6B10B">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592A8407">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5B37B2F7">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E8F0B69">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672E646F">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7AFB3D19">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2CB07B7D">
            <w:pPr>
              <w:widowControl w:val="0"/>
              <w:adjustRightInd/>
              <w:snapToGrid/>
              <w:ind w:firstLine="424" w:firstLineChars="177"/>
              <w:rPr>
                <w:rFonts w:hint="eastAsia" w:ascii="宋体" w:hAnsi="宋体" w:eastAsia="宋体" w:cs="宋体"/>
                <w:color w:val="auto"/>
                <w:kern w:val="2"/>
                <w:szCs w:val="24"/>
                <w:highlight w:val="none"/>
              </w:rPr>
            </w:pPr>
          </w:p>
        </w:tc>
      </w:tr>
      <w:tr w14:paraId="2925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14:paraId="6F6ED6DA">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5B971925">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DD46015">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14:paraId="0F8EC249">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14:paraId="4B26CF12">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14:paraId="7788DD86">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14:paraId="3923596E">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14:paraId="5E99D0A2">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14:paraId="3CCF6489">
            <w:pPr>
              <w:widowControl w:val="0"/>
              <w:adjustRightInd/>
              <w:snapToGrid/>
              <w:ind w:firstLine="424" w:firstLineChars="177"/>
              <w:rPr>
                <w:rFonts w:hint="eastAsia" w:ascii="宋体" w:hAnsi="宋体" w:eastAsia="宋体" w:cs="宋体"/>
                <w:color w:val="auto"/>
                <w:kern w:val="2"/>
                <w:szCs w:val="24"/>
                <w:highlight w:val="none"/>
              </w:rPr>
            </w:pPr>
          </w:p>
        </w:tc>
      </w:tr>
    </w:tbl>
    <w:p w14:paraId="0120955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（二）主要人员简历表</w:t>
      </w:r>
    </w:p>
    <w:p w14:paraId="45AF570C">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附1：项目经理简历表</w:t>
      </w:r>
    </w:p>
    <w:p w14:paraId="3AB8CC51">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项目经理应附建造师执业证、注册证、具备有效的安全生产考核合格证书、职称证、学历证、身份证、社保证明等及未同时担任其他在施建设工程项目项目经理的承诺书，管理过的项目业绩</w:t>
      </w:r>
      <w:r>
        <w:rPr>
          <w:rFonts w:hint="eastAsia" w:ascii="宋体" w:hAnsi="宋体" w:eastAsia="宋体" w:cs="宋体"/>
          <w:b w:val="0"/>
          <w:bCs/>
          <w:color w:val="auto"/>
          <w:highlight w:val="none"/>
          <w:lang w:val="en-US" w:eastAsia="zh-CN"/>
        </w:rPr>
        <w:t>以中标(成交)通知书</w:t>
      </w:r>
      <w:r>
        <w:rPr>
          <w:rFonts w:hint="eastAsia" w:ascii="宋体" w:hAnsi="宋体" w:cs="宋体"/>
          <w:b w:val="0"/>
          <w:bCs/>
          <w:color w:val="auto"/>
          <w:highlight w:val="none"/>
          <w:lang w:val="en-US" w:eastAsia="zh-CN"/>
        </w:rPr>
        <w:t>和（</w:t>
      </w:r>
      <w:r>
        <w:rPr>
          <w:rFonts w:hint="eastAsia" w:ascii="宋体" w:hAnsi="宋体" w:eastAsia="宋体" w:cs="宋体"/>
          <w:b w:val="0"/>
          <w:bCs/>
          <w:color w:val="auto"/>
          <w:highlight w:val="none"/>
          <w:lang w:val="en-US" w:eastAsia="zh-CN"/>
        </w:rPr>
        <w:t>双方签订的合同协议书或竣工验收备案表</w:t>
      </w:r>
      <w:r>
        <w:rPr>
          <w:rFonts w:hint="eastAsia" w:ascii="宋体" w:hAnsi="宋体" w:eastAsia="宋体" w:cs="宋体"/>
          <w:color w:val="auto"/>
          <w:szCs w:val="24"/>
          <w:highlight w:val="none"/>
          <w:lang w:val="en-US" w:eastAsia="zh-CN"/>
        </w:rPr>
        <w:t>为准</w:t>
      </w:r>
      <w:r>
        <w:rPr>
          <w:rFonts w:hint="eastAsia" w:ascii="宋体" w:hAnsi="宋体" w:cs="宋体"/>
          <w:b w:val="0"/>
          <w:bCs/>
          <w:color w:val="auto"/>
          <w:highlight w:val="none"/>
          <w:lang w:val="en-US" w:eastAsia="zh-CN"/>
        </w:rPr>
        <w:t>）</w:t>
      </w:r>
      <w:r>
        <w:rPr>
          <w:rFonts w:hint="eastAsia" w:ascii="宋体" w:hAnsi="宋体" w:eastAsia="宋体" w:cs="宋体"/>
          <w:color w:val="auto"/>
          <w:szCs w:val="24"/>
          <w:highlight w:val="none"/>
        </w:rPr>
        <w:t>。</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84"/>
        <w:gridCol w:w="1299"/>
        <w:gridCol w:w="1461"/>
        <w:gridCol w:w="2110"/>
        <w:gridCol w:w="2435"/>
      </w:tblGrid>
      <w:tr w14:paraId="0984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433C7C9D">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84" w:type="dxa"/>
            <w:noWrap w:val="0"/>
            <w:vAlign w:val="center"/>
          </w:tcPr>
          <w:p w14:paraId="787935D4">
            <w:pPr>
              <w:ind w:firstLine="424" w:firstLineChars="177"/>
              <w:jc w:val="both"/>
              <w:rPr>
                <w:rFonts w:hint="eastAsia" w:ascii="宋体" w:hAnsi="宋体" w:eastAsia="宋体" w:cs="宋体"/>
                <w:color w:val="auto"/>
                <w:szCs w:val="24"/>
                <w:highlight w:val="none"/>
              </w:rPr>
            </w:pPr>
          </w:p>
        </w:tc>
        <w:tc>
          <w:tcPr>
            <w:tcW w:w="1299" w:type="dxa"/>
            <w:noWrap w:val="0"/>
            <w:vAlign w:val="center"/>
          </w:tcPr>
          <w:p w14:paraId="05C61B7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1461" w:type="dxa"/>
            <w:noWrap w:val="0"/>
            <w:vAlign w:val="center"/>
          </w:tcPr>
          <w:p w14:paraId="4588B6C0">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7D0EC1F8">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2435" w:type="dxa"/>
            <w:noWrap w:val="0"/>
            <w:vAlign w:val="center"/>
          </w:tcPr>
          <w:p w14:paraId="0F3D0352">
            <w:pPr>
              <w:ind w:firstLine="424" w:firstLineChars="177"/>
              <w:jc w:val="both"/>
              <w:rPr>
                <w:rFonts w:hint="eastAsia" w:ascii="宋体" w:hAnsi="宋体" w:eastAsia="宋体" w:cs="宋体"/>
                <w:color w:val="auto"/>
                <w:szCs w:val="24"/>
                <w:highlight w:val="none"/>
              </w:rPr>
            </w:pPr>
          </w:p>
        </w:tc>
      </w:tr>
      <w:tr w14:paraId="6595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6F0DA258">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1184" w:type="dxa"/>
            <w:noWrap w:val="0"/>
            <w:vAlign w:val="center"/>
          </w:tcPr>
          <w:p w14:paraId="5FEF83B4">
            <w:pPr>
              <w:ind w:firstLine="424" w:firstLineChars="177"/>
              <w:jc w:val="both"/>
              <w:rPr>
                <w:rFonts w:hint="eastAsia" w:ascii="宋体" w:hAnsi="宋体" w:eastAsia="宋体" w:cs="宋体"/>
                <w:color w:val="auto"/>
                <w:szCs w:val="24"/>
                <w:highlight w:val="none"/>
              </w:rPr>
            </w:pPr>
          </w:p>
        </w:tc>
        <w:tc>
          <w:tcPr>
            <w:tcW w:w="1299" w:type="dxa"/>
            <w:noWrap w:val="0"/>
            <w:vAlign w:val="center"/>
          </w:tcPr>
          <w:p w14:paraId="4718ECB0">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61" w:type="dxa"/>
            <w:noWrap w:val="0"/>
            <w:vAlign w:val="center"/>
          </w:tcPr>
          <w:p w14:paraId="6577B576">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31B976F4">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拟在本工程任职</w:t>
            </w:r>
          </w:p>
        </w:tc>
        <w:tc>
          <w:tcPr>
            <w:tcW w:w="2435" w:type="dxa"/>
            <w:noWrap w:val="0"/>
            <w:vAlign w:val="center"/>
          </w:tcPr>
          <w:p w14:paraId="22378F02">
            <w:pPr>
              <w:ind w:firstLine="424" w:firstLineChars="177"/>
              <w:jc w:val="both"/>
              <w:rPr>
                <w:rFonts w:hint="eastAsia" w:ascii="宋体" w:hAnsi="宋体" w:eastAsia="宋体" w:cs="宋体"/>
                <w:color w:val="auto"/>
                <w:szCs w:val="24"/>
                <w:highlight w:val="none"/>
              </w:rPr>
            </w:pPr>
          </w:p>
        </w:tc>
      </w:tr>
      <w:tr w14:paraId="6808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5AB88F60">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毕业学校</w:t>
            </w:r>
          </w:p>
        </w:tc>
        <w:tc>
          <w:tcPr>
            <w:tcW w:w="8489" w:type="dxa"/>
            <w:gridSpan w:val="5"/>
            <w:noWrap w:val="0"/>
            <w:vAlign w:val="center"/>
          </w:tcPr>
          <w:p w14:paraId="54048FB4">
            <w:pPr>
              <w:ind w:firstLine="424" w:firstLineChars="17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年毕业于     </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学校   </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专业</w:t>
            </w:r>
          </w:p>
        </w:tc>
      </w:tr>
      <w:tr w14:paraId="6A1F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0" w:type="dxa"/>
            <w:gridSpan w:val="6"/>
            <w:noWrap w:val="0"/>
            <w:vAlign w:val="center"/>
          </w:tcPr>
          <w:p w14:paraId="6FC8CA24">
            <w:pPr>
              <w:ind w:firstLine="424" w:firstLineChars="17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主要工作经历</w:t>
            </w:r>
          </w:p>
        </w:tc>
      </w:tr>
      <w:tr w14:paraId="6486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14:paraId="6777755C">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w:t>
            </w:r>
          </w:p>
        </w:tc>
        <w:tc>
          <w:tcPr>
            <w:tcW w:w="3944" w:type="dxa"/>
            <w:gridSpan w:val="3"/>
            <w:noWrap w:val="0"/>
            <w:vAlign w:val="center"/>
          </w:tcPr>
          <w:p w14:paraId="50882C4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参加过的类似项目名称</w:t>
            </w:r>
          </w:p>
        </w:tc>
        <w:tc>
          <w:tcPr>
            <w:tcW w:w="2110" w:type="dxa"/>
            <w:noWrap w:val="0"/>
            <w:vAlign w:val="center"/>
          </w:tcPr>
          <w:p w14:paraId="237BF23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担任职务</w:t>
            </w:r>
          </w:p>
        </w:tc>
        <w:tc>
          <w:tcPr>
            <w:tcW w:w="2435" w:type="dxa"/>
            <w:noWrap w:val="0"/>
            <w:vAlign w:val="center"/>
          </w:tcPr>
          <w:p w14:paraId="5BDDCDD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发包人及联系电话</w:t>
            </w:r>
          </w:p>
        </w:tc>
      </w:tr>
      <w:tr w14:paraId="27FC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5BAFD58D">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51EF13CF">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3FE32A90">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0702027F">
            <w:pPr>
              <w:ind w:firstLine="424" w:firstLineChars="177"/>
              <w:jc w:val="both"/>
              <w:rPr>
                <w:rFonts w:hint="eastAsia" w:ascii="宋体" w:hAnsi="宋体" w:eastAsia="宋体" w:cs="宋体"/>
                <w:color w:val="auto"/>
                <w:szCs w:val="24"/>
                <w:highlight w:val="none"/>
              </w:rPr>
            </w:pPr>
          </w:p>
        </w:tc>
      </w:tr>
      <w:tr w14:paraId="27B4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7EB0904E">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410CC1A4">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7D369152">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4868CB48">
            <w:pPr>
              <w:ind w:firstLine="424" w:firstLineChars="177"/>
              <w:jc w:val="both"/>
              <w:rPr>
                <w:rFonts w:hint="eastAsia" w:ascii="宋体" w:hAnsi="宋体" w:eastAsia="宋体" w:cs="宋体"/>
                <w:color w:val="auto"/>
                <w:szCs w:val="24"/>
                <w:highlight w:val="none"/>
              </w:rPr>
            </w:pPr>
          </w:p>
        </w:tc>
      </w:tr>
      <w:tr w14:paraId="2CB7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6ECCC05B">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14D8C690">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5446AC7B">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4860E677">
            <w:pPr>
              <w:ind w:firstLine="424" w:firstLineChars="177"/>
              <w:jc w:val="both"/>
              <w:rPr>
                <w:rFonts w:hint="eastAsia" w:ascii="宋体" w:hAnsi="宋体" w:eastAsia="宋体" w:cs="宋体"/>
                <w:color w:val="auto"/>
                <w:szCs w:val="24"/>
                <w:highlight w:val="none"/>
              </w:rPr>
            </w:pPr>
          </w:p>
        </w:tc>
      </w:tr>
      <w:tr w14:paraId="05B2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5B3CD1E4">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19846E00">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73381952">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56AB48F8">
            <w:pPr>
              <w:ind w:firstLine="424" w:firstLineChars="177"/>
              <w:jc w:val="both"/>
              <w:rPr>
                <w:rFonts w:hint="eastAsia" w:ascii="宋体" w:hAnsi="宋体" w:eastAsia="宋体" w:cs="宋体"/>
                <w:color w:val="auto"/>
                <w:szCs w:val="24"/>
                <w:highlight w:val="none"/>
              </w:rPr>
            </w:pPr>
          </w:p>
        </w:tc>
      </w:tr>
      <w:tr w14:paraId="46C8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33CC4E85">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099D2DFA">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01AFE878">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1CC82A5A">
            <w:pPr>
              <w:ind w:firstLine="424" w:firstLineChars="177"/>
              <w:jc w:val="both"/>
              <w:rPr>
                <w:rFonts w:hint="eastAsia" w:ascii="宋体" w:hAnsi="宋体" w:eastAsia="宋体" w:cs="宋体"/>
                <w:color w:val="auto"/>
                <w:szCs w:val="24"/>
                <w:highlight w:val="none"/>
              </w:rPr>
            </w:pPr>
          </w:p>
        </w:tc>
      </w:tr>
      <w:tr w14:paraId="56B7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2ACB855D">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03569882">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6239364D">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4241790E">
            <w:pPr>
              <w:ind w:firstLine="424" w:firstLineChars="177"/>
              <w:jc w:val="both"/>
              <w:rPr>
                <w:rFonts w:hint="eastAsia" w:ascii="宋体" w:hAnsi="宋体" w:eastAsia="宋体" w:cs="宋体"/>
                <w:color w:val="auto"/>
                <w:szCs w:val="24"/>
                <w:highlight w:val="none"/>
              </w:rPr>
            </w:pPr>
          </w:p>
        </w:tc>
      </w:tr>
      <w:tr w14:paraId="21C7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14:paraId="0CA737CB">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14:paraId="68A3019F">
            <w:pPr>
              <w:ind w:firstLine="424" w:firstLineChars="177"/>
              <w:jc w:val="both"/>
              <w:rPr>
                <w:rFonts w:hint="eastAsia" w:ascii="宋体" w:hAnsi="宋体" w:eastAsia="宋体" w:cs="宋体"/>
                <w:color w:val="auto"/>
                <w:szCs w:val="24"/>
                <w:highlight w:val="none"/>
              </w:rPr>
            </w:pPr>
          </w:p>
        </w:tc>
        <w:tc>
          <w:tcPr>
            <w:tcW w:w="2110" w:type="dxa"/>
            <w:noWrap w:val="0"/>
            <w:vAlign w:val="center"/>
          </w:tcPr>
          <w:p w14:paraId="22C46F11">
            <w:pPr>
              <w:ind w:firstLine="424" w:firstLineChars="177"/>
              <w:jc w:val="both"/>
              <w:rPr>
                <w:rFonts w:hint="eastAsia" w:ascii="宋体" w:hAnsi="宋体" w:eastAsia="宋体" w:cs="宋体"/>
                <w:color w:val="auto"/>
                <w:szCs w:val="24"/>
                <w:highlight w:val="none"/>
              </w:rPr>
            </w:pPr>
          </w:p>
        </w:tc>
        <w:tc>
          <w:tcPr>
            <w:tcW w:w="2435" w:type="dxa"/>
            <w:noWrap w:val="0"/>
            <w:vAlign w:val="center"/>
          </w:tcPr>
          <w:p w14:paraId="717B47D7">
            <w:pPr>
              <w:ind w:firstLine="424" w:firstLineChars="177"/>
              <w:jc w:val="both"/>
              <w:rPr>
                <w:rFonts w:hint="eastAsia" w:ascii="宋体" w:hAnsi="宋体" w:eastAsia="宋体" w:cs="宋体"/>
                <w:color w:val="auto"/>
                <w:szCs w:val="24"/>
                <w:highlight w:val="none"/>
              </w:rPr>
            </w:pPr>
          </w:p>
        </w:tc>
      </w:tr>
    </w:tbl>
    <w:p w14:paraId="1C30B369">
      <w:pPr>
        <w:widowControl w:val="0"/>
        <w:adjustRightInd/>
        <w:snapToGrid/>
        <w:ind w:firstLine="424" w:firstLineChars="177"/>
        <w:rPr>
          <w:rFonts w:hint="eastAsia" w:ascii="宋体" w:hAnsi="宋体" w:eastAsia="宋体" w:cs="宋体"/>
          <w:color w:val="auto"/>
          <w:kern w:val="2"/>
          <w:szCs w:val="24"/>
          <w:highlight w:val="none"/>
        </w:rPr>
      </w:pPr>
    </w:p>
    <w:p w14:paraId="591ADE6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szCs w:val="24"/>
          <w:highlight w:val="none"/>
        </w:rPr>
        <w:t>附2：主要项目管理人员简历表</w:t>
      </w:r>
    </w:p>
    <w:p w14:paraId="77159D83">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主要项目管理人员技术负责人、</w:t>
      </w:r>
      <w:r>
        <w:rPr>
          <w:rFonts w:hint="eastAsia" w:ascii="宋体" w:hAnsi="宋体" w:eastAsia="宋体" w:cs="宋体"/>
          <w:color w:val="auto"/>
          <w:szCs w:val="24"/>
          <w:highlight w:val="none"/>
          <w:lang w:eastAsia="zh-CN"/>
        </w:rPr>
        <w:t>质量员</w:t>
      </w:r>
      <w:r>
        <w:rPr>
          <w:rFonts w:hint="eastAsia" w:ascii="宋体" w:hAnsi="宋体" w:eastAsia="宋体" w:cs="宋体"/>
          <w:color w:val="auto"/>
          <w:szCs w:val="24"/>
          <w:highlight w:val="none"/>
        </w:rPr>
        <w:t>、专职安全生产管理人员、施工员，应附身份证、职称证、学历证</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社保证明等</w:t>
      </w:r>
      <w:r>
        <w:rPr>
          <w:rFonts w:hint="eastAsia" w:ascii="宋体" w:hAnsi="宋体" w:eastAsia="宋体" w:cs="宋体"/>
          <w:color w:val="auto"/>
          <w:szCs w:val="24"/>
          <w:highlight w:val="none"/>
          <w:lang w:eastAsia="zh-CN"/>
        </w:rPr>
        <w:t>材料</w:t>
      </w:r>
      <w:r>
        <w:rPr>
          <w:rFonts w:hint="eastAsia" w:ascii="宋体" w:hAnsi="宋体" w:eastAsia="宋体" w:cs="宋体"/>
          <w:color w:val="auto"/>
          <w:szCs w:val="24"/>
          <w:highlight w:val="none"/>
        </w:rPr>
        <w:t>。</w:t>
      </w:r>
    </w:p>
    <w:tbl>
      <w:tblPr>
        <w:tblStyle w:val="19"/>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192"/>
        <w:gridCol w:w="1308"/>
        <w:gridCol w:w="1471"/>
        <w:gridCol w:w="2124"/>
        <w:gridCol w:w="2451"/>
      </w:tblGrid>
      <w:tr w14:paraId="2072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01C1333C">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92" w:type="dxa"/>
            <w:noWrap w:val="0"/>
            <w:vAlign w:val="center"/>
          </w:tcPr>
          <w:p w14:paraId="62BBB17C">
            <w:pPr>
              <w:jc w:val="center"/>
              <w:rPr>
                <w:rFonts w:hint="eastAsia" w:ascii="宋体" w:hAnsi="宋体" w:eastAsia="宋体" w:cs="宋体"/>
                <w:color w:val="auto"/>
                <w:szCs w:val="24"/>
                <w:highlight w:val="none"/>
              </w:rPr>
            </w:pPr>
          </w:p>
        </w:tc>
        <w:tc>
          <w:tcPr>
            <w:tcW w:w="1308" w:type="dxa"/>
            <w:noWrap w:val="0"/>
            <w:vAlign w:val="center"/>
          </w:tcPr>
          <w:p w14:paraId="6592420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1471" w:type="dxa"/>
            <w:noWrap w:val="0"/>
            <w:vAlign w:val="center"/>
          </w:tcPr>
          <w:p w14:paraId="13EBE22C">
            <w:pPr>
              <w:jc w:val="center"/>
              <w:rPr>
                <w:rFonts w:hint="eastAsia" w:ascii="宋体" w:hAnsi="宋体" w:eastAsia="宋体" w:cs="宋体"/>
                <w:color w:val="auto"/>
                <w:szCs w:val="24"/>
                <w:highlight w:val="none"/>
              </w:rPr>
            </w:pPr>
          </w:p>
        </w:tc>
        <w:tc>
          <w:tcPr>
            <w:tcW w:w="2124" w:type="dxa"/>
            <w:noWrap w:val="0"/>
            <w:vAlign w:val="center"/>
          </w:tcPr>
          <w:p w14:paraId="7929C60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2451" w:type="dxa"/>
            <w:noWrap w:val="0"/>
            <w:vAlign w:val="center"/>
          </w:tcPr>
          <w:p w14:paraId="0D1021F5">
            <w:pPr>
              <w:jc w:val="center"/>
              <w:rPr>
                <w:rFonts w:hint="eastAsia" w:ascii="宋体" w:hAnsi="宋体" w:eastAsia="宋体" w:cs="宋体"/>
                <w:color w:val="auto"/>
                <w:szCs w:val="24"/>
                <w:highlight w:val="none"/>
              </w:rPr>
            </w:pPr>
          </w:p>
        </w:tc>
      </w:tr>
      <w:tr w14:paraId="56DA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1679DDF2">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1192" w:type="dxa"/>
            <w:noWrap w:val="0"/>
            <w:vAlign w:val="center"/>
          </w:tcPr>
          <w:p w14:paraId="6111E4E4">
            <w:pPr>
              <w:jc w:val="center"/>
              <w:rPr>
                <w:rFonts w:hint="eastAsia" w:ascii="宋体" w:hAnsi="宋体" w:eastAsia="宋体" w:cs="宋体"/>
                <w:color w:val="auto"/>
                <w:szCs w:val="24"/>
                <w:highlight w:val="none"/>
              </w:rPr>
            </w:pPr>
          </w:p>
        </w:tc>
        <w:tc>
          <w:tcPr>
            <w:tcW w:w="1308" w:type="dxa"/>
            <w:noWrap w:val="0"/>
            <w:vAlign w:val="center"/>
          </w:tcPr>
          <w:p w14:paraId="6466CF3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71" w:type="dxa"/>
            <w:noWrap w:val="0"/>
            <w:vAlign w:val="center"/>
          </w:tcPr>
          <w:p w14:paraId="71720DE6">
            <w:pPr>
              <w:jc w:val="center"/>
              <w:rPr>
                <w:rFonts w:hint="eastAsia" w:ascii="宋体" w:hAnsi="宋体" w:eastAsia="宋体" w:cs="宋体"/>
                <w:color w:val="auto"/>
                <w:szCs w:val="24"/>
                <w:highlight w:val="none"/>
              </w:rPr>
            </w:pPr>
          </w:p>
        </w:tc>
        <w:tc>
          <w:tcPr>
            <w:tcW w:w="2124" w:type="dxa"/>
            <w:noWrap w:val="0"/>
            <w:vAlign w:val="center"/>
          </w:tcPr>
          <w:p w14:paraId="2A70551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拟在本工程任职</w:t>
            </w:r>
          </w:p>
        </w:tc>
        <w:tc>
          <w:tcPr>
            <w:tcW w:w="2451" w:type="dxa"/>
            <w:noWrap w:val="0"/>
            <w:vAlign w:val="center"/>
          </w:tcPr>
          <w:p w14:paraId="7C9CE79B">
            <w:pPr>
              <w:jc w:val="center"/>
              <w:rPr>
                <w:rFonts w:hint="eastAsia" w:ascii="宋体" w:hAnsi="宋体" w:eastAsia="宋体" w:cs="宋体"/>
                <w:color w:val="auto"/>
                <w:szCs w:val="24"/>
                <w:highlight w:val="none"/>
              </w:rPr>
            </w:pPr>
          </w:p>
        </w:tc>
      </w:tr>
      <w:tr w14:paraId="049F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69526EA8">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毕业学校</w:t>
            </w:r>
          </w:p>
        </w:tc>
        <w:tc>
          <w:tcPr>
            <w:tcW w:w="8546" w:type="dxa"/>
            <w:gridSpan w:val="5"/>
            <w:noWrap w:val="0"/>
            <w:vAlign w:val="center"/>
          </w:tcPr>
          <w:p w14:paraId="3200466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毕业于学校           专业</w:t>
            </w:r>
          </w:p>
        </w:tc>
      </w:tr>
      <w:tr w14:paraId="664E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04" w:type="dxa"/>
            <w:gridSpan w:val="6"/>
            <w:noWrap w:val="0"/>
            <w:vAlign w:val="center"/>
          </w:tcPr>
          <w:p w14:paraId="05903E1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主要工作经历</w:t>
            </w:r>
          </w:p>
        </w:tc>
      </w:tr>
      <w:tr w14:paraId="3257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14:paraId="53A5BD43">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w:t>
            </w:r>
          </w:p>
        </w:tc>
        <w:tc>
          <w:tcPr>
            <w:tcW w:w="3971" w:type="dxa"/>
            <w:gridSpan w:val="3"/>
            <w:noWrap w:val="0"/>
            <w:vAlign w:val="center"/>
          </w:tcPr>
          <w:p w14:paraId="636DABBA">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参加过的类似项目名称</w:t>
            </w:r>
          </w:p>
        </w:tc>
        <w:tc>
          <w:tcPr>
            <w:tcW w:w="2124" w:type="dxa"/>
            <w:noWrap w:val="0"/>
            <w:vAlign w:val="center"/>
          </w:tcPr>
          <w:p w14:paraId="6E52E1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担任职务</w:t>
            </w:r>
          </w:p>
        </w:tc>
        <w:tc>
          <w:tcPr>
            <w:tcW w:w="2451" w:type="dxa"/>
            <w:noWrap w:val="0"/>
            <w:vAlign w:val="center"/>
          </w:tcPr>
          <w:p w14:paraId="671FA1B9">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发包人及联系电话</w:t>
            </w:r>
          </w:p>
        </w:tc>
      </w:tr>
      <w:tr w14:paraId="047C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706AC1EB">
            <w:pPr>
              <w:jc w:val="center"/>
              <w:rPr>
                <w:rFonts w:hint="eastAsia" w:ascii="宋体" w:hAnsi="宋体" w:eastAsia="宋体" w:cs="宋体"/>
                <w:color w:val="auto"/>
                <w:szCs w:val="24"/>
                <w:highlight w:val="none"/>
              </w:rPr>
            </w:pPr>
          </w:p>
        </w:tc>
        <w:tc>
          <w:tcPr>
            <w:tcW w:w="3971" w:type="dxa"/>
            <w:gridSpan w:val="3"/>
            <w:noWrap w:val="0"/>
            <w:vAlign w:val="center"/>
          </w:tcPr>
          <w:p w14:paraId="3F780205">
            <w:pPr>
              <w:jc w:val="center"/>
              <w:rPr>
                <w:rFonts w:hint="eastAsia" w:ascii="宋体" w:hAnsi="宋体" w:eastAsia="宋体" w:cs="宋体"/>
                <w:color w:val="auto"/>
                <w:szCs w:val="24"/>
                <w:highlight w:val="none"/>
              </w:rPr>
            </w:pPr>
          </w:p>
        </w:tc>
        <w:tc>
          <w:tcPr>
            <w:tcW w:w="2124" w:type="dxa"/>
            <w:noWrap w:val="0"/>
            <w:vAlign w:val="center"/>
          </w:tcPr>
          <w:p w14:paraId="62135F43">
            <w:pPr>
              <w:jc w:val="center"/>
              <w:rPr>
                <w:rFonts w:hint="eastAsia" w:ascii="宋体" w:hAnsi="宋体" w:eastAsia="宋体" w:cs="宋体"/>
                <w:color w:val="auto"/>
                <w:szCs w:val="24"/>
                <w:highlight w:val="none"/>
              </w:rPr>
            </w:pPr>
          </w:p>
        </w:tc>
        <w:tc>
          <w:tcPr>
            <w:tcW w:w="2451" w:type="dxa"/>
            <w:noWrap w:val="0"/>
            <w:vAlign w:val="center"/>
          </w:tcPr>
          <w:p w14:paraId="3DC6089A">
            <w:pPr>
              <w:jc w:val="center"/>
              <w:rPr>
                <w:rFonts w:hint="eastAsia" w:ascii="宋体" w:hAnsi="宋体" w:eastAsia="宋体" w:cs="宋体"/>
                <w:color w:val="auto"/>
                <w:szCs w:val="24"/>
                <w:highlight w:val="none"/>
              </w:rPr>
            </w:pPr>
          </w:p>
        </w:tc>
      </w:tr>
      <w:tr w14:paraId="199A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5423194D">
            <w:pPr>
              <w:jc w:val="center"/>
              <w:rPr>
                <w:rFonts w:hint="eastAsia" w:ascii="宋体" w:hAnsi="宋体" w:eastAsia="宋体" w:cs="宋体"/>
                <w:color w:val="auto"/>
                <w:szCs w:val="24"/>
                <w:highlight w:val="none"/>
              </w:rPr>
            </w:pPr>
          </w:p>
        </w:tc>
        <w:tc>
          <w:tcPr>
            <w:tcW w:w="3971" w:type="dxa"/>
            <w:gridSpan w:val="3"/>
            <w:noWrap w:val="0"/>
            <w:vAlign w:val="center"/>
          </w:tcPr>
          <w:p w14:paraId="6E0658D1">
            <w:pPr>
              <w:jc w:val="center"/>
              <w:rPr>
                <w:rFonts w:hint="eastAsia" w:ascii="宋体" w:hAnsi="宋体" w:eastAsia="宋体" w:cs="宋体"/>
                <w:color w:val="auto"/>
                <w:szCs w:val="24"/>
                <w:highlight w:val="none"/>
              </w:rPr>
            </w:pPr>
          </w:p>
        </w:tc>
        <w:tc>
          <w:tcPr>
            <w:tcW w:w="2124" w:type="dxa"/>
            <w:noWrap w:val="0"/>
            <w:vAlign w:val="center"/>
          </w:tcPr>
          <w:p w14:paraId="73148187">
            <w:pPr>
              <w:jc w:val="center"/>
              <w:rPr>
                <w:rFonts w:hint="eastAsia" w:ascii="宋体" w:hAnsi="宋体" w:eastAsia="宋体" w:cs="宋体"/>
                <w:color w:val="auto"/>
                <w:szCs w:val="24"/>
                <w:highlight w:val="none"/>
              </w:rPr>
            </w:pPr>
          </w:p>
        </w:tc>
        <w:tc>
          <w:tcPr>
            <w:tcW w:w="2451" w:type="dxa"/>
            <w:noWrap w:val="0"/>
            <w:vAlign w:val="center"/>
          </w:tcPr>
          <w:p w14:paraId="0F95F731">
            <w:pPr>
              <w:jc w:val="center"/>
              <w:rPr>
                <w:rFonts w:hint="eastAsia" w:ascii="宋体" w:hAnsi="宋体" w:eastAsia="宋体" w:cs="宋体"/>
                <w:color w:val="auto"/>
                <w:szCs w:val="24"/>
                <w:highlight w:val="none"/>
              </w:rPr>
            </w:pPr>
          </w:p>
        </w:tc>
      </w:tr>
      <w:tr w14:paraId="6529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26599944">
            <w:pPr>
              <w:jc w:val="center"/>
              <w:rPr>
                <w:rFonts w:hint="eastAsia" w:ascii="宋体" w:hAnsi="宋体" w:eastAsia="宋体" w:cs="宋体"/>
                <w:color w:val="auto"/>
                <w:szCs w:val="24"/>
                <w:highlight w:val="none"/>
              </w:rPr>
            </w:pPr>
          </w:p>
        </w:tc>
        <w:tc>
          <w:tcPr>
            <w:tcW w:w="3971" w:type="dxa"/>
            <w:gridSpan w:val="3"/>
            <w:noWrap w:val="0"/>
            <w:vAlign w:val="center"/>
          </w:tcPr>
          <w:p w14:paraId="1BA6C377">
            <w:pPr>
              <w:jc w:val="center"/>
              <w:rPr>
                <w:rFonts w:hint="eastAsia" w:ascii="宋体" w:hAnsi="宋体" w:eastAsia="宋体" w:cs="宋体"/>
                <w:color w:val="auto"/>
                <w:szCs w:val="24"/>
                <w:highlight w:val="none"/>
              </w:rPr>
            </w:pPr>
          </w:p>
        </w:tc>
        <w:tc>
          <w:tcPr>
            <w:tcW w:w="2124" w:type="dxa"/>
            <w:noWrap w:val="0"/>
            <w:vAlign w:val="center"/>
          </w:tcPr>
          <w:p w14:paraId="6CF2DFD5">
            <w:pPr>
              <w:jc w:val="center"/>
              <w:rPr>
                <w:rFonts w:hint="eastAsia" w:ascii="宋体" w:hAnsi="宋体" w:eastAsia="宋体" w:cs="宋体"/>
                <w:color w:val="auto"/>
                <w:szCs w:val="24"/>
                <w:highlight w:val="none"/>
              </w:rPr>
            </w:pPr>
          </w:p>
        </w:tc>
        <w:tc>
          <w:tcPr>
            <w:tcW w:w="2451" w:type="dxa"/>
            <w:noWrap w:val="0"/>
            <w:vAlign w:val="center"/>
          </w:tcPr>
          <w:p w14:paraId="42BE65D4">
            <w:pPr>
              <w:jc w:val="center"/>
              <w:rPr>
                <w:rFonts w:hint="eastAsia" w:ascii="宋体" w:hAnsi="宋体" w:eastAsia="宋体" w:cs="宋体"/>
                <w:color w:val="auto"/>
                <w:szCs w:val="24"/>
                <w:highlight w:val="none"/>
              </w:rPr>
            </w:pPr>
          </w:p>
        </w:tc>
      </w:tr>
      <w:tr w14:paraId="6A6E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102065C8">
            <w:pPr>
              <w:jc w:val="center"/>
              <w:rPr>
                <w:rFonts w:hint="eastAsia" w:ascii="宋体" w:hAnsi="宋体" w:eastAsia="宋体" w:cs="宋体"/>
                <w:color w:val="auto"/>
                <w:szCs w:val="24"/>
                <w:highlight w:val="none"/>
              </w:rPr>
            </w:pPr>
          </w:p>
        </w:tc>
        <w:tc>
          <w:tcPr>
            <w:tcW w:w="3971" w:type="dxa"/>
            <w:gridSpan w:val="3"/>
            <w:noWrap w:val="0"/>
            <w:vAlign w:val="center"/>
          </w:tcPr>
          <w:p w14:paraId="2F701538">
            <w:pPr>
              <w:jc w:val="center"/>
              <w:rPr>
                <w:rFonts w:hint="eastAsia" w:ascii="宋体" w:hAnsi="宋体" w:eastAsia="宋体" w:cs="宋体"/>
                <w:color w:val="auto"/>
                <w:szCs w:val="24"/>
                <w:highlight w:val="none"/>
              </w:rPr>
            </w:pPr>
          </w:p>
        </w:tc>
        <w:tc>
          <w:tcPr>
            <w:tcW w:w="2124" w:type="dxa"/>
            <w:noWrap w:val="0"/>
            <w:vAlign w:val="center"/>
          </w:tcPr>
          <w:p w14:paraId="3C63AABF">
            <w:pPr>
              <w:jc w:val="center"/>
              <w:rPr>
                <w:rFonts w:hint="eastAsia" w:ascii="宋体" w:hAnsi="宋体" w:eastAsia="宋体" w:cs="宋体"/>
                <w:color w:val="auto"/>
                <w:szCs w:val="24"/>
                <w:highlight w:val="none"/>
              </w:rPr>
            </w:pPr>
          </w:p>
        </w:tc>
        <w:tc>
          <w:tcPr>
            <w:tcW w:w="2451" w:type="dxa"/>
            <w:noWrap w:val="0"/>
            <w:vAlign w:val="center"/>
          </w:tcPr>
          <w:p w14:paraId="33C7E188">
            <w:pPr>
              <w:jc w:val="center"/>
              <w:rPr>
                <w:rFonts w:hint="eastAsia" w:ascii="宋体" w:hAnsi="宋体" w:eastAsia="宋体" w:cs="宋体"/>
                <w:color w:val="auto"/>
                <w:szCs w:val="24"/>
                <w:highlight w:val="none"/>
              </w:rPr>
            </w:pPr>
          </w:p>
        </w:tc>
      </w:tr>
      <w:tr w14:paraId="6A1B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429D9D88">
            <w:pPr>
              <w:jc w:val="center"/>
              <w:rPr>
                <w:rFonts w:hint="eastAsia" w:ascii="宋体" w:hAnsi="宋体" w:eastAsia="宋体" w:cs="宋体"/>
                <w:color w:val="auto"/>
                <w:szCs w:val="24"/>
                <w:highlight w:val="none"/>
              </w:rPr>
            </w:pPr>
          </w:p>
        </w:tc>
        <w:tc>
          <w:tcPr>
            <w:tcW w:w="3971" w:type="dxa"/>
            <w:gridSpan w:val="3"/>
            <w:noWrap w:val="0"/>
            <w:vAlign w:val="center"/>
          </w:tcPr>
          <w:p w14:paraId="03B24A5F">
            <w:pPr>
              <w:jc w:val="center"/>
              <w:rPr>
                <w:rFonts w:hint="eastAsia" w:ascii="宋体" w:hAnsi="宋体" w:eastAsia="宋体" w:cs="宋体"/>
                <w:color w:val="auto"/>
                <w:szCs w:val="24"/>
                <w:highlight w:val="none"/>
              </w:rPr>
            </w:pPr>
          </w:p>
        </w:tc>
        <w:tc>
          <w:tcPr>
            <w:tcW w:w="2124" w:type="dxa"/>
            <w:noWrap w:val="0"/>
            <w:vAlign w:val="center"/>
          </w:tcPr>
          <w:p w14:paraId="0405CEDC">
            <w:pPr>
              <w:jc w:val="center"/>
              <w:rPr>
                <w:rFonts w:hint="eastAsia" w:ascii="宋体" w:hAnsi="宋体" w:eastAsia="宋体" w:cs="宋体"/>
                <w:color w:val="auto"/>
                <w:szCs w:val="24"/>
                <w:highlight w:val="none"/>
              </w:rPr>
            </w:pPr>
          </w:p>
        </w:tc>
        <w:tc>
          <w:tcPr>
            <w:tcW w:w="2451" w:type="dxa"/>
            <w:noWrap w:val="0"/>
            <w:vAlign w:val="center"/>
          </w:tcPr>
          <w:p w14:paraId="2C8DAC1B">
            <w:pPr>
              <w:jc w:val="center"/>
              <w:rPr>
                <w:rFonts w:hint="eastAsia" w:ascii="宋体" w:hAnsi="宋体" w:eastAsia="宋体" w:cs="宋体"/>
                <w:color w:val="auto"/>
                <w:szCs w:val="24"/>
                <w:highlight w:val="none"/>
              </w:rPr>
            </w:pPr>
          </w:p>
        </w:tc>
      </w:tr>
      <w:tr w14:paraId="43B3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7EAB3D41">
            <w:pPr>
              <w:jc w:val="center"/>
              <w:rPr>
                <w:rFonts w:hint="eastAsia" w:ascii="宋体" w:hAnsi="宋体" w:eastAsia="宋体" w:cs="宋体"/>
                <w:color w:val="auto"/>
                <w:szCs w:val="24"/>
                <w:highlight w:val="none"/>
              </w:rPr>
            </w:pPr>
          </w:p>
        </w:tc>
        <w:tc>
          <w:tcPr>
            <w:tcW w:w="3971" w:type="dxa"/>
            <w:gridSpan w:val="3"/>
            <w:noWrap w:val="0"/>
            <w:vAlign w:val="center"/>
          </w:tcPr>
          <w:p w14:paraId="15926E58">
            <w:pPr>
              <w:jc w:val="center"/>
              <w:rPr>
                <w:rFonts w:hint="eastAsia" w:ascii="宋体" w:hAnsi="宋体" w:eastAsia="宋体" w:cs="宋体"/>
                <w:color w:val="auto"/>
                <w:szCs w:val="24"/>
                <w:highlight w:val="none"/>
              </w:rPr>
            </w:pPr>
          </w:p>
        </w:tc>
        <w:tc>
          <w:tcPr>
            <w:tcW w:w="2124" w:type="dxa"/>
            <w:noWrap w:val="0"/>
            <w:vAlign w:val="center"/>
          </w:tcPr>
          <w:p w14:paraId="5E6D395C">
            <w:pPr>
              <w:jc w:val="center"/>
              <w:rPr>
                <w:rFonts w:hint="eastAsia" w:ascii="宋体" w:hAnsi="宋体" w:eastAsia="宋体" w:cs="宋体"/>
                <w:color w:val="auto"/>
                <w:szCs w:val="24"/>
                <w:highlight w:val="none"/>
              </w:rPr>
            </w:pPr>
          </w:p>
        </w:tc>
        <w:tc>
          <w:tcPr>
            <w:tcW w:w="2451" w:type="dxa"/>
            <w:noWrap w:val="0"/>
            <w:vAlign w:val="center"/>
          </w:tcPr>
          <w:p w14:paraId="193DC65E">
            <w:pPr>
              <w:jc w:val="center"/>
              <w:rPr>
                <w:rFonts w:hint="eastAsia" w:ascii="宋体" w:hAnsi="宋体" w:eastAsia="宋体" w:cs="宋体"/>
                <w:color w:val="auto"/>
                <w:szCs w:val="24"/>
                <w:highlight w:val="none"/>
              </w:rPr>
            </w:pPr>
          </w:p>
        </w:tc>
      </w:tr>
      <w:tr w14:paraId="68AC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2663CA65">
            <w:pPr>
              <w:jc w:val="center"/>
              <w:rPr>
                <w:rFonts w:hint="eastAsia" w:ascii="宋体" w:hAnsi="宋体" w:eastAsia="宋体" w:cs="宋体"/>
                <w:color w:val="auto"/>
                <w:szCs w:val="24"/>
                <w:highlight w:val="none"/>
              </w:rPr>
            </w:pPr>
          </w:p>
        </w:tc>
        <w:tc>
          <w:tcPr>
            <w:tcW w:w="3971" w:type="dxa"/>
            <w:gridSpan w:val="3"/>
            <w:noWrap w:val="0"/>
            <w:vAlign w:val="center"/>
          </w:tcPr>
          <w:p w14:paraId="443E4AE6">
            <w:pPr>
              <w:jc w:val="center"/>
              <w:rPr>
                <w:rFonts w:hint="eastAsia" w:ascii="宋体" w:hAnsi="宋体" w:eastAsia="宋体" w:cs="宋体"/>
                <w:color w:val="auto"/>
                <w:szCs w:val="24"/>
                <w:highlight w:val="none"/>
              </w:rPr>
            </w:pPr>
          </w:p>
        </w:tc>
        <w:tc>
          <w:tcPr>
            <w:tcW w:w="2124" w:type="dxa"/>
            <w:noWrap w:val="0"/>
            <w:vAlign w:val="center"/>
          </w:tcPr>
          <w:p w14:paraId="3970B1DD">
            <w:pPr>
              <w:jc w:val="center"/>
              <w:rPr>
                <w:rFonts w:hint="eastAsia" w:ascii="宋体" w:hAnsi="宋体" w:eastAsia="宋体" w:cs="宋体"/>
                <w:color w:val="auto"/>
                <w:szCs w:val="24"/>
                <w:highlight w:val="none"/>
              </w:rPr>
            </w:pPr>
          </w:p>
        </w:tc>
        <w:tc>
          <w:tcPr>
            <w:tcW w:w="2451" w:type="dxa"/>
            <w:noWrap w:val="0"/>
            <w:vAlign w:val="center"/>
          </w:tcPr>
          <w:p w14:paraId="7661DE4C">
            <w:pPr>
              <w:jc w:val="center"/>
              <w:rPr>
                <w:rFonts w:hint="eastAsia" w:ascii="宋体" w:hAnsi="宋体" w:eastAsia="宋体" w:cs="宋体"/>
                <w:color w:val="auto"/>
                <w:szCs w:val="24"/>
                <w:highlight w:val="none"/>
              </w:rPr>
            </w:pPr>
          </w:p>
        </w:tc>
      </w:tr>
      <w:tr w14:paraId="51A7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14:paraId="266E9448">
            <w:pPr>
              <w:jc w:val="center"/>
              <w:rPr>
                <w:rFonts w:hint="eastAsia" w:ascii="宋体" w:hAnsi="宋体" w:eastAsia="宋体" w:cs="宋体"/>
                <w:color w:val="auto"/>
                <w:szCs w:val="24"/>
                <w:highlight w:val="none"/>
              </w:rPr>
            </w:pPr>
          </w:p>
        </w:tc>
        <w:tc>
          <w:tcPr>
            <w:tcW w:w="3971" w:type="dxa"/>
            <w:gridSpan w:val="3"/>
            <w:noWrap w:val="0"/>
            <w:vAlign w:val="center"/>
          </w:tcPr>
          <w:p w14:paraId="3374ADE8">
            <w:pPr>
              <w:jc w:val="center"/>
              <w:rPr>
                <w:rFonts w:hint="eastAsia" w:ascii="宋体" w:hAnsi="宋体" w:eastAsia="宋体" w:cs="宋体"/>
                <w:color w:val="auto"/>
                <w:szCs w:val="24"/>
                <w:highlight w:val="none"/>
              </w:rPr>
            </w:pPr>
          </w:p>
        </w:tc>
        <w:tc>
          <w:tcPr>
            <w:tcW w:w="2124" w:type="dxa"/>
            <w:noWrap w:val="0"/>
            <w:vAlign w:val="center"/>
          </w:tcPr>
          <w:p w14:paraId="2F8ADB8B">
            <w:pPr>
              <w:jc w:val="center"/>
              <w:rPr>
                <w:rFonts w:hint="eastAsia" w:ascii="宋体" w:hAnsi="宋体" w:eastAsia="宋体" w:cs="宋体"/>
                <w:color w:val="auto"/>
                <w:szCs w:val="24"/>
                <w:highlight w:val="none"/>
              </w:rPr>
            </w:pPr>
          </w:p>
        </w:tc>
        <w:tc>
          <w:tcPr>
            <w:tcW w:w="2451" w:type="dxa"/>
            <w:noWrap w:val="0"/>
            <w:vAlign w:val="center"/>
          </w:tcPr>
          <w:p w14:paraId="60C32FB6">
            <w:pPr>
              <w:jc w:val="center"/>
              <w:rPr>
                <w:rFonts w:hint="eastAsia" w:ascii="宋体" w:hAnsi="宋体" w:eastAsia="宋体" w:cs="宋体"/>
                <w:color w:val="auto"/>
                <w:szCs w:val="24"/>
                <w:highlight w:val="none"/>
              </w:rPr>
            </w:pPr>
          </w:p>
        </w:tc>
      </w:tr>
    </w:tbl>
    <w:p w14:paraId="47379BA5">
      <w:pPr>
        <w:widowControl w:val="0"/>
        <w:adjustRightInd/>
        <w:snapToGrid/>
        <w:ind w:firstLine="424" w:firstLineChars="177"/>
        <w:rPr>
          <w:rFonts w:hint="eastAsia" w:ascii="宋体" w:hAnsi="宋体" w:eastAsia="宋体" w:cs="宋体"/>
          <w:color w:val="auto"/>
          <w:kern w:val="2"/>
          <w:szCs w:val="24"/>
          <w:highlight w:val="none"/>
        </w:rPr>
      </w:pPr>
    </w:p>
    <w:p w14:paraId="1B4CE017">
      <w:pPr>
        <w:adjustRightInd/>
        <w:snapToGrid/>
        <w:spacing w:line="240" w:lineRule="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0402B1F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附3：项目经理承诺书</w:t>
      </w:r>
    </w:p>
    <w:p w14:paraId="64F564BA">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项目经理承诺书</w:t>
      </w:r>
    </w:p>
    <w:p w14:paraId="3CE0D65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————————（招标人名称）：</w:t>
      </w:r>
    </w:p>
    <w:p w14:paraId="5E4C094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我方在此声明，我方拟派往</w:t>
      </w:r>
      <w:r>
        <w:rPr>
          <w:rFonts w:hint="eastAsia" w:ascii="宋体" w:hAnsi="宋体" w:eastAsia="宋体" w:cs="宋体"/>
          <w:color w:val="auto"/>
          <w:kern w:val="2"/>
          <w:szCs w:val="24"/>
          <w:highlight w:val="none"/>
          <w:u w:val="single"/>
        </w:rPr>
        <w:t>（项目名称）</w:t>
      </w:r>
      <w:r>
        <w:rPr>
          <w:rFonts w:hint="eastAsia" w:ascii="宋体" w:hAnsi="宋体" w:eastAsia="宋体" w:cs="宋体"/>
          <w:color w:val="auto"/>
          <w:kern w:val="2"/>
          <w:szCs w:val="24"/>
          <w:highlight w:val="none"/>
        </w:rPr>
        <w:t>（以下简称“本工程”）的项目经理</w:t>
      </w:r>
      <w:r>
        <w:rPr>
          <w:rFonts w:hint="eastAsia" w:ascii="宋体" w:hAnsi="宋体" w:eastAsia="宋体" w:cs="宋体"/>
          <w:color w:val="auto"/>
          <w:kern w:val="2"/>
          <w:szCs w:val="24"/>
          <w:highlight w:val="none"/>
          <w:u w:val="single"/>
        </w:rPr>
        <w:t>（项目经理姓名）</w:t>
      </w:r>
      <w:r>
        <w:rPr>
          <w:rFonts w:hint="eastAsia" w:ascii="宋体" w:hAnsi="宋体" w:eastAsia="宋体" w:cs="宋体"/>
          <w:color w:val="auto"/>
          <w:kern w:val="2"/>
          <w:szCs w:val="24"/>
          <w:highlight w:val="none"/>
        </w:rPr>
        <w:t>现阶段没有担任任何在建工程项目的项目经理。</w:t>
      </w:r>
    </w:p>
    <w:p w14:paraId="2BC6F44F">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我方保证上述信息的真实和准确，并愿意承担因我方就此弄虚作假所引起的一切法律后果。</w:t>
      </w:r>
    </w:p>
    <w:p w14:paraId="725A88C5">
      <w:pPr>
        <w:widowControl w:val="0"/>
        <w:adjustRightInd/>
        <w:snapToGrid/>
        <w:ind w:firstLine="424" w:firstLineChars="177"/>
        <w:rPr>
          <w:rFonts w:hint="eastAsia" w:ascii="宋体" w:hAnsi="宋体" w:eastAsia="宋体" w:cs="宋体"/>
          <w:color w:val="auto"/>
          <w:kern w:val="2"/>
          <w:szCs w:val="24"/>
          <w:highlight w:val="none"/>
        </w:rPr>
      </w:pPr>
    </w:p>
    <w:p w14:paraId="13AD6BC6">
      <w:pPr>
        <w:widowControl w:val="0"/>
        <w:adjustRightInd/>
        <w:snapToGrid/>
        <w:ind w:firstLine="424" w:firstLineChars="177"/>
        <w:rPr>
          <w:rFonts w:hint="eastAsia" w:ascii="宋体" w:hAnsi="宋体" w:eastAsia="宋体" w:cs="宋体"/>
          <w:color w:val="auto"/>
          <w:kern w:val="2"/>
          <w:szCs w:val="24"/>
          <w:highlight w:val="none"/>
        </w:rPr>
      </w:pPr>
    </w:p>
    <w:p w14:paraId="63D4457F">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特此承诺</w:t>
      </w:r>
    </w:p>
    <w:p w14:paraId="348BD5D9">
      <w:pPr>
        <w:widowControl w:val="0"/>
        <w:adjustRightInd/>
        <w:snapToGrid/>
        <w:ind w:firstLine="424" w:firstLineChars="177"/>
        <w:rPr>
          <w:rFonts w:hint="eastAsia" w:ascii="宋体" w:hAnsi="宋体" w:eastAsia="宋体" w:cs="宋体"/>
          <w:color w:val="auto"/>
          <w:kern w:val="2"/>
          <w:szCs w:val="24"/>
          <w:highlight w:val="none"/>
        </w:rPr>
      </w:pPr>
    </w:p>
    <w:p w14:paraId="00CA9156">
      <w:pPr>
        <w:widowControl w:val="0"/>
        <w:adjustRightInd/>
        <w:snapToGrid/>
        <w:ind w:firstLine="424" w:firstLineChars="177"/>
        <w:rPr>
          <w:rFonts w:hint="eastAsia" w:ascii="宋体" w:hAnsi="宋体" w:eastAsia="宋体" w:cs="宋体"/>
          <w:color w:val="auto"/>
          <w:kern w:val="2"/>
          <w:szCs w:val="24"/>
          <w:highlight w:val="none"/>
        </w:rPr>
      </w:pPr>
    </w:p>
    <w:p w14:paraId="32442191">
      <w:pPr>
        <w:widowControl w:val="0"/>
        <w:adjustRightInd/>
        <w:snapToGrid/>
        <w:ind w:firstLine="424" w:firstLineChars="177"/>
        <w:rPr>
          <w:rFonts w:hint="eastAsia" w:ascii="宋体" w:hAnsi="宋体" w:eastAsia="宋体" w:cs="宋体"/>
          <w:color w:val="auto"/>
          <w:kern w:val="2"/>
          <w:szCs w:val="24"/>
          <w:highlight w:val="none"/>
        </w:rPr>
      </w:pPr>
    </w:p>
    <w:p w14:paraId="391EE077">
      <w:pPr>
        <w:widowControl w:val="0"/>
        <w:adjustRightInd/>
        <w:snapToGrid/>
        <w:ind w:firstLine="424" w:firstLineChars="177"/>
        <w:rPr>
          <w:rFonts w:hint="eastAsia" w:ascii="宋体" w:hAnsi="宋体" w:eastAsia="宋体" w:cs="宋体"/>
          <w:color w:val="auto"/>
          <w:kern w:val="2"/>
          <w:szCs w:val="24"/>
          <w:highlight w:val="none"/>
        </w:rPr>
      </w:pPr>
    </w:p>
    <w:p w14:paraId="4A4936AC">
      <w:pPr>
        <w:widowControl w:val="0"/>
        <w:adjustRightInd/>
        <w:snapToGrid/>
        <w:ind w:firstLine="424" w:firstLineChars="177"/>
        <w:rPr>
          <w:rFonts w:hint="eastAsia" w:ascii="宋体" w:hAnsi="宋体" w:eastAsia="宋体" w:cs="宋体"/>
          <w:color w:val="auto"/>
          <w:kern w:val="2"/>
          <w:szCs w:val="24"/>
          <w:highlight w:val="none"/>
        </w:rPr>
      </w:pPr>
    </w:p>
    <w:p w14:paraId="5D674F00">
      <w:pPr>
        <w:widowControl w:val="0"/>
        <w:adjustRightInd/>
        <w:snapToGrid/>
        <w:ind w:firstLine="424" w:firstLineChars="177"/>
        <w:rPr>
          <w:rFonts w:hint="eastAsia" w:ascii="宋体" w:hAnsi="宋体" w:eastAsia="宋体" w:cs="宋体"/>
          <w:color w:val="auto"/>
          <w:kern w:val="2"/>
          <w:szCs w:val="24"/>
          <w:highlight w:val="none"/>
        </w:rPr>
      </w:pPr>
    </w:p>
    <w:p w14:paraId="37D2D6CE">
      <w:pPr>
        <w:widowControl w:val="0"/>
        <w:adjustRightInd/>
        <w:snapToGrid/>
        <w:ind w:firstLine="4624" w:firstLineChars="192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磋商响应人：（盖单位</w:t>
      </w:r>
      <w:r>
        <w:rPr>
          <w:rFonts w:hint="eastAsia" w:ascii="宋体" w:hAnsi="宋体" w:eastAsia="宋体" w:cs="宋体"/>
          <w:color w:val="auto"/>
          <w:kern w:val="2"/>
          <w:szCs w:val="24"/>
          <w:highlight w:val="none"/>
          <w:lang w:eastAsia="zh-CN"/>
        </w:rPr>
        <w:t>公</w:t>
      </w:r>
      <w:r>
        <w:rPr>
          <w:rFonts w:hint="eastAsia" w:ascii="宋体" w:hAnsi="宋体" w:eastAsia="宋体" w:cs="宋体"/>
          <w:color w:val="auto"/>
          <w:kern w:val="2"/>
          <w:szCs w:val="24"/>
          <w:highlight w:val="none"/>
        </w:rPr>
        <w:t>章）</w:t>
      </w:r>
    </w:p>
    <w:p w14:paraId="27FCB52C">
      <w:pPr>
        <w:widowControl w:val="0"/>
        <w:adjustRightInd/>
        <w:snapToGrid/>
        <w:ind w:firstLine="4504" w:firstLineChars="18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r>
        <w:rPr>
          <w:rFonts w:hint="eastAsia" w:ascii="宋体" w:hAnsi="宋体" w:eastAsia="宋体" w:cs="宋体"/>
          <w:color w:val="auto"/>
          <w:kern w:val="2"/>
          <w:szCs w:val="24"/>
          <w:highlight w:val="none"/>
          <w:lang w:eastAsia="zh-CN"/>
        </w:rPr>
        <w:t>或委托代理人</w:t>
      </w:r>
      <w:r>
        <w:rPr>
          <w:rFonts w:hint="eastAsia" w:ascii="宋体" w:hAnsi="宋体" w:eastAsia="宋体" w:cs="宋体"/>
          <w:color w:val="auto"/>
          <w:kern w:val="2"/>
          <w:szCs w:val="24"/>
          <w:highlight w:val="none"/>
        </w:rPr>
        <w:t>：（签字）</w:t>
      </w:r>
    </w:p>
    <w:p w14:paraId="34B321E2">
      <w:pPr>
        <w:widowControl w:val="0"/>
        <w:adjustRightInd/>
        <w:snapToGrid/>
        <w:ind w:firstLine="4504" w:firstLineChars="18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项目经理：（签字）</w:t>
      </w:r>
    </w:p>
    <w:p w14:paraId="2DD44CAF">
      <w:pPr>
        <w:widowControl w:val="0"/>
        <w:adjustRightInd/>
        <w:snapToGrid/>
        <w:ind w:firstLine="5224" w:firstLineChars="2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    月     日</w:t>
      </w:r>
    </w:p>
    <w:p w14:paraId="290D1163">
      <w:pPr>
        <w:widowControl w:val="0"/>
        <w:adjustRightInd/>
        <w:snapToGrid/>
        <w:rPr>
          <w:rFonts w:hint="eastAsia" w:ascii="宋体" w:hAnsi="宋体" w:eastAsia="宋体" w:cs="宋体"/>
          <w:color w:val="auto"/>
          <w:kern w:val="2"/>
          <w:szCs w:val="24"/>
          <w:highlight w:val="none"/>
        </w:rPr>
      </w:pPr>
    </w:p>
    <w:p w14:paraId="40DBB8D9">
      <w:pPr>
        <w:widowControl w:val="0"/>
        <w:adjustRightInd/>
        <w:snapToGrid/>
        <w:rPr>
          <w:rFonts w:hint="eastAsia" w:ascii="宋体" w:hAnsi="宋体" w:eastAsia="宋体" w:cs="宋体"/>
          <w:color w:val="auto"/>
          <w:kern w:val="2"/>
          <w:szCs w:val="24"/>
          <w:highlight w:val="none"/>
        </w:rPr>
      </w:pPr>
    </w:p>
    <w:p w14:paraId="704F26F5">
      <w:pPr>
        <w:widowControl w:val="0"/>
        <w:adjustRightInd/>
        <w:snapToGrid/>
        <w:rPr>
          <w:rFonts w:hint="eastAsia" w:ascii="宋体" w:hAnsi="宋体" w:eastAsia="宋体" w:cs="宋体"/>
          <w:color w:val="auto"/>
          <w:kern w:val="2"/>
          <w:szCs w:val="24"/>
          <w:highlight w:val="none"/>
        </w:rPr>
      </w:pPr>
    </w:p>
    <w:p w14:paraId="1DB33417">
      <w:pPr>
        <w:widowControl w:val="0"/>
        <w:adjustRightInd/>
        <w:snapToGrid/>
        <w:rPr>
          <w:rFonts w:hint="eastAsia" w:ascii="宋体" w:hAnsi="宋体" w:eastAsia="宋体" w:cs="宋体"/>
          <w:color w:val="auto"/>
          <w:kern w:val="2"/>
          <w:szCs w:val="24"/>
          <w:highlight w:val="none"/>
        </w:rPr>
      </w:pPr>
    </w:p>
    <w:p w14:paraId="1CDDA891">
      <w:pPr>
        <w:widowControl w:val="0"/>
        <w:adjustRightInd/>
        <w:snapToGrid/>
        <w:rPr>
          <w:rFonts w:hint="eastAsia" w:ascii="宋体" w:hAnsi="宋体" w:eastAsia="宋体" w:cs="宋体"/>
          <w:color w:val="auto"/>
          <w:kern w:val="2"/>
          <w:szCs w:val="24"/>
          <w:highlight w:val="none"/>
        </w:rPr>
      </w:pPr>
    </w:p>
    <w:p w14:paraId="4BB12FA9">
      <w:pPr>
        <w:rPr>
          <w:rFonts w:hint="eastAsia" w:ascii="宋体" w:hAnsi="宋体" w:eastAsia="宋体" w:cs="宋体"/>
          <w:b/>
          <w:bCs/>
          <w:color w:val="auto"/>
          <w:sz w:val="32"/>
          <w:szCs w:val="32"/>
          <w:highlight w:val="none"/>
        </w:rPr>
      </w:pPr>
      <w:r>
        <w:rPr>
          <w:rFonts w:hint="eastAsia" w:ascii="宋体" w:hAnsi="宋体" w:eastAsia="宋体" w:cs="宋体"/>
          <w:color w:val="auto"/>
          <w:kern w:val="2"/>
          <w:szCs w:val="24"/>
          <w:highlight w:val="none"/>
        </w:rPr>
        <w:br w:type="page"/>
      </w:r>
    </w:p>
    <w:p w14:paraId="0C91E2B1">
      <w:pPr>
        <w:keepNext/>
        <w:keepLines/>
        <w:spacing w:before="260" w:after="260" w:line="416" w:lineRule="auto"/>
        <w:outlineLvl w:val="1"/>
        <w:rPr>
          <w:rFonts w:hint="eastAsia" w:ascii="宋体" w:hAnsi="宋体" w:eastAsia="宋体" w:cs="宋体"/>
          <w:b/>
          <w:bCs/>
          <w:color w:val="auto"/>
          <w:sz w:val="24"/>
          <w:szCs w:val="24"/>
          <w:highlight w:val="none"/>
        </w:rPr>
      </w:pPr>
      <w:bookmarkStart w:id="643" w:name="_Toc26299"/>
      <w:bookmarkStart w:id="644" w:name="_Toc3120"/>
      <w:bookmarkStart w:id="645" w:name="_Toc27020"/>
      <w:r>
        <w:rPr>
          <w:rFonts w:hint="eastAsia" w:ascii="宋体" w:hAnsi="宋体" w:eastAsia="宋体" w:cs="宋体"/>
          <w:b/>
          <w:bCs/>
          <w:color w:val="auto"/>
          <w:sz w:val="24"/>
          <w:szCs w:val="24"/>
          <w:highlight w:val="none"/>
        </w:rPr>
        <w:t>十一、拟分包计划表</w:t>
      </w:r>
      <w:bookmarkEnd w:id="643"/>
      <w:r>
        <w:rPr>
          <w:rFonts w:hint="eastAsia" w:ascii="宋体" w:hAnsi="宋体" w:eastAsia="宋体" w:cs="宋体"/>
          <w:b/>
          <w:bCs/>
          <w:color w:val="auto"/>
          <w:sz w:val="24"/>
          <w:szCs w:val="24"/>
          <w:highlight w:val="none"/>
          <w:lang w:eastAsia="zh-CN"/>
        </w:rPr>
        <w:t>（本项目不适用）</w:t>
      </w:r>
      <w:bookmarkEnd w:id="644"/>
      <w:bookmarkEnd w:id="645"/>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085"/>
        <w:gridCol w:w="851"/>
        <w:gridCol w:w="1074"/>
        <w:gridCol w:w="1271"/>
        <w:gridCol w:w="1234"/>
        <w:gridCol w:w="1356"/>
        <w:gridCol w:w="1113"/>
      </w:tblGrid>
      <w:tr w14:paraId="1CC4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4C8BACF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w:t>
            </w:r>
          </w:p>
          <w:p w14:paraId="259AF6B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号</w:t>
            </w:r>
          </w:p>
        </w:tc>
        <w:tc>
          <w:tcPr>
            <w:tcW w:w="2085" w:type="dxa"/>
            <w:vMerge w:val="restart"/>
            <w:noWrap w:val="0"/>
            <w:tcMar>
              <w:left w:w="108" w:type="dxa"/>
              <w:right w:w="108" w:type="dxa"/>
            </w:tcMar>
            <w:vAlign w:val="center"/>
          </w:tcPr>
          <w:p w14:paraId="02644E2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拟分包项目名称、范围</w:t>
            </w:r>
            <w:bookmarkStart w:id="646" w:name="_Toc414469110"/>
            <w:bookmarkStart w:id="647" w:name="_Toc420929932"/>
            <w:r>
              <w:rPr>
                <w:rFonts w:hint="eastAsia" w:ascii="宋体" w:hAnsi="宋体" w:eastAsia="宋体" w:cs="宋体"/>
                <w:color w:val="auto"/>
                <w:kern w:val="2"/>
                <w:szCs w:val="24"/>
                <w:highlight w:val="none"/>
              </w:rPr>
              <w:t>及理由</w:t>
            </w:r>
          </w:p>
        </w:tc>
        <w:tc>
          <w:tcPr>
            <w:tcW w:w="5786" w:type="dxa"/>
            <w:gridSpan w:val="5"/>
            <w:noWrap w:val="0"/>
            <w:tcMar>
              <w:left w:w="108" w:type="dxa"/>
              <w:right w:w="108" w:type="dxa"/>
            </w:tcMar>
            <w:vAlign w:val="center"/>
          </w:tcPr>
          <w:p w14:paraId="0FCE6F70">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拟选分包人</w:t>
            </w:r>
          </w:p>
          <w:bookmarkEnd w:id="646"/>
          <w:bookmarkEnd w:id="647"/>
        </w:tc>
        <w:tc>
          <w:tcPr>
            <w:tcW w:w="1113" w:type="dxa"/>
            <w:vMerge w:val="restart"/>
            <w:noWrap w:val="0"/>
            <w:tcMar>
              <w:left w:w="108" w:type="dxa"/>
              <w:right w:w="108" w:type="dxa"/>
            </w:tcMar>
            <w:vAlign w:val="center"/>
          </w:tcPr>
          <w:p w14:paraId="2306517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14:paraId="63B0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73B55451">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0BD10D7A">
            <w:pPr>
              <w:widowControl w:val="0"/>
              <w:adjustRightInd/>
              <w:snapToGrid/>
              <w:ind w:firstLine="424" w:firstLineChars="177"/>
              <w:rPr>
                <w:rFonts w:hint="eastAsia" w:ascii="宋体" w:hAnsi="宋体" w:eastAsia="宋体" w:cs="宋体"/>
                <w:color w:val="auto"/>
                <w:kern w:val="2"/>
                <w:szCs w:val="24"/>
                <w:highlight w:val="none"/>
              </w:rPr>
            </w:pPr>
          </w:p>
        </w:tc>
        <w:tc>
          <w:tcPr>
            <w:tcW w:w="1925" w:type="dxa"/>
            <w:gridSpan w:val="2"/>
            <w:noWrap w:val="0"/>
            <w:tcMar>
              <w:left w:w="108" w:type="dxa"/>
              <w:right w:w="108" w:type="dxa"/>
            </w:tcMar>
            <w:vAlign w:val="center"/>
          </w:tcPr>
          <w:p w14:paraId="060008D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拟选分包人名称</w:t>
            </w:r>
          </w:p>
        </w:tc>
        <w:tc>
          <w:tcPr>
            <w:tcW w:w="1271" w:type="dxa"/>
            <w:noWrap w:val="0"/>
            <w:tcMar>
              <w:left w:w="108" w:type="dxa"/>
              <w:right w:w="108" w:type="dxa"/>
            </w:tcMar>
            <w:vAlign w:val="center"/>
          </w:tcPr>
          <w:p w14:paraId="2E8B4E84">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注册地点</w:t>
            </w:r>
          </w:p>
        </w:tc>
        <w:tc>
          <w:tcPr>
            <w:tcW w:w="1234" w:type="dxa"/>
            <w:noWrap w:val="0"/>
            <w:tcMar>
              <w:left w:w="108" w:type="dxa"/>
              <w:right w:w="108" w:type="dxa"/>
            </w:tcMar>
            <w:vAlign w:val="center"/>
          </w:tcPr>
          <w:p w14:paraId="0B722154">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企业资质</w:t>
            </w:r>
          </w:p>
        </w:tc>
        <w:tc>
          <w:tcPr>
            <w:tcW w:w="1356" w:type="dxa"/>
            <w:noWrap w:val="0"/>
            <w:tcMar>
              <w:left w:w="108" w:type="dxa"/>
              <w:right w:w="108" w:type="dxa"/>
            </w:tcMar>
            <w:vAlign w:val="center"/>
          </w:tcPr>
          <w:p w14:paraId="3C32B34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有关业绩</w:t>
            </w:r>
          </w:p>
        </w:tc>
        <w:tc>
          <w:tcPr>
            <w:tcW w:w="1113" w:type="dxa"/>
            <w:vMerge w:val="continue"/>
            <w:noWrap w:val="0"/>
            <w:tcMar>
              <w:left w:w="108" w:type="dxa"/>
              <w:right w:w="108" w:type="dxa"/>
            </w:tcMar>
            <w:vAlign w:val="center"/>
          </w:tcPr>
          <w:p w14:paraId="4BAB453B">
            <w:pPr>
              <w:widowControl w:val="0"/>
              <w:adjustRightInd/>
              <w:snapToGrid/>
              <w:ind w:firstLine="424" w:firstLineChars="177"/>
              <w:rPr>
                <w:rFonts w:hint="eastAsia" w:ascii="宋体" w:hAnsi="宋体" w:eastAsia="宋体" w:cs="宋体"/>
                <w:color w:val="auto"/>
                <w:kern w:val="2"/>
                <w:szCs w:val="24"/>
                <w:highlight w:val="none"/>
              </w:rPr>
            </w:pPr>
          </w:p>
        </w:tc>
      </w:tr>
      <w:tr w14:paraId="4230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2E4F4973">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706AFB0A">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7C67697A">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7E81D47A">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04BAC294">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31E41850">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7D95FB5E">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46677925">
            <w:pPr>
              <w:widowControl w:val="0"/>
              <w:adjustRightInd/>
              <w:snapToGrid/>
              <w:ind w:firstLine="424" w:firstLineChars="177"/>
              <w:rPr>
                <w:rFonts w:hint="eastAsia" w:ascii="宋体" w:hAnsi="宋体" w:eastAsia="宋体" w:cs="宋体"/>
                <w:color w:val="auto"/>
                <w:kern w:val="2"/>
                <w:szCs w:val="24"/>
                <w:highlight w:val="none"/>
              </w:rPr>
            </w:pPr>
          </w:p>
        </w:tc>
      </w:tr>
      <w:tr w14:paraId="7328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62C8F88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182690B0">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7F523C88">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7D9BB91A">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0E408395">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781CB01B">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4CD2CD8F">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433FC824">
            <w:pPr>
              <w:widowControl w:val="0"/>
              <w:adjustRightInd/>
              <w:snapToGrid/>
              <w:ind w:firstLine="424" w:firstLineChars="177"/>
              <w:rPr>
                <w:rFonts w:hint="eastAsia" w:ascii="宋体" w:hAnsi="宋体" w:eastAsia="宋体" w:cs="宋体"/>
                <w:color w:val="auto"/>
                <w:kern w:val="2"/>
                <w:szCs w:val="24"/>
                <w:highlight w:val="none"/>
              </w:rPr>
            </w:pPr>
          </w:p>
        </w:tc>
      </w:tr>
      <w:tr w14:paraId="4B15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6926FCD5">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4759F621">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4A7B997E">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0F038ACE">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3ED009FA">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3107D575">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38779735">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48B3B3B1">
            <w:pPr>
              <w:widowControl w:val="0"/>
              <w:adjustRightInd/>
              <w:snapToGrid/>
              <w:ind w:firstLine="424" w:firstLineChars="177"/>
              <w:rPr>
                <w:rFonts w:hint="eastAsia" w:ascii="宋体" w:hAnsi="宋体" w:eastAsia="宋体" w:cs="宋体"/>
                <w:color w:val="auto"/>
                <w:kern w:val="2"/>
                <w:szCs w:val="24"/>
                <w:highlight w:val="none"/>
              </w:rPr>
            </w:pPr>
          </w:p>
        </w:tc>
      </w:tr>
      <w:tr w14:paraId="7CA4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1D120F51">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5D8566CE">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211EE21C">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664F960D">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78E5DD40">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200E65C2">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0AB25E46">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26E71A54">
            <w:pPr>
              <w:widowControl w:val="0"/>
              <w:adjustRightInd/>
              <w:snapToGrid/>
              <w:ind w:firstLine="424" w:firstLineChars="177"/>
              <w:rPr>
                <w:rFonts w:hint="eastAsia" w:ascii="宋体" w:hAnsi="宋体" w:eastAsia="宋体" w:cs="宋体"/>
                <w:color w:val="auto"/>
                <w:kern w:val="2"/>
                <w:szCs w:val="24"/>
                <w:highlight w:val="none"/>
              </w:rPr>
            </w:pPr>
          </w:p>
        </w:tc>
      </w:tr>
      <w:tr w14:paraId="384F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76B7F233">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589D0A70">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50107B5A">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2FFA0EAD">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690FD19">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60FFEA0E">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383A232C">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51969F97">
            <w:pPr>
              <w:widowControl w:val="0"/>
              <w:adjustRightInd/>
              <w:snapToGrid/>
              <w:ind w:firstLine="424" w:firstLineChars="177"/>
              <w:rPr>
                <w:rFonts w:hint="eastAsia" w:ascii="宋体" w:hAnsi="宋体" w:eastAsia="宋体" w:cs="宋体"/>
                <w:color w:val="auto"/>
                <w:kern w:val="2"/>
                <w:szCs w:val="24"/>
                <w:highlight w:val="none"/>
              </w:rPr>
            </w:pPr>
          </w:p>
        </w:tc>
      </w:tr>
      <w:tr w14:paraId="2B8B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06597347">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7675FC69">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07569775">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0A5EF257">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2888D0B6">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51F05DEE">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59D4C661">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04D194AF">
            <w:pPr>
              <w:widowControl w:val="0"/>
              <w:adjustRightInd/>
              <w:snapToGrid/>
              <w:ind w:firstLine="424" w:firstLineChars="177"/>
              <w:rPr>
                <w:rFonts w:hint="eastAsia" w:ascii="宋体" w:hAnsi="宋体" w:eastAsia="宋体" w:cs="宋体"/>
                <w:color w:val="auto"/>
                <w:kern w:val="2"/>
                <w:szCs w:val="24"/>
                <w:highlight w:val="none"/>
              </w:rPr>
            </w:pPr>
          </w:p>
        </w:tc>
      </w:tr>
      <w:tr w14:paraId="0553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2907F784">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1D2482BF">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73100DDA">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146B0991">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778103E8">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601139F8">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60A45894">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5840EB07">
            <w:pPr>
              <w:widowControl w:val="0"/>
              <w:adjustRightInd/>
              <w:snapToGrid/>
              <w:ind w:firstLine="424" w:firstLineChars="177"/>
              <w:rPr>
                <w:rFonts w:hint="eastAsia" w:ascii="宋体" w:hAnsi="宋体" w:eastAsia="宋体" w:cs="宋体"/>
                <w:color w:val="auto"/>
                <w:kern w:val="2"/>
                <w:szCs w:val="24"/>
                <w:highlight w:val="none"/>
              </w:rPr>
            </w:pPr>
          </w:p>
        </w:tc>
      </w:tr>
      <w:tr w14:paraId="2678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072773E1">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773B3AC8">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04048760">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64847CFB">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2FE388E0">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245BFBAB">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6CA1F474">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26335FD1">
            <w:pPr>
              <w:widowControl w:val="0"/>
              <w:adjustRightInd/>
              <w:snapToGrid/>
              <w:ind w:firstLine="424" w:firstLineChars="177"/>
              <w:rPr>
                <w:rFonts w:hint="eastAsia" w:ascii="宋体" w:hAnsi="宋体" w:eastAsia="宋体" w:cs="宋体"/>
                <w:color w:val="auto"/>
                <w:kern w:val="2"/>
                <w:szCs w:val="24"/>
                <w:highlight w:val="none"/>
              </w:rPr>
            </w:pPr>
          </w:p>
        </w:tc>
      </w:tr>
      <w:tr w14:paraId="4CBD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102FE5F7">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364F77FD">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51B0CF5A">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3AF413B5">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5459CC4C">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4A864543">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2A270E81">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149FFD4F">
            <w:pPr>
              <w:widowControl w:val="0"/>
              <w:adjustRightInd/>
              <w:snapToGrid/>
              <w:ind w:firstLine="424" w:firstLineChars="177"/>
              <w:rPr>
                <w:rFonts w:hint="eastAsia" w:ascii="宋体" w:hAnsi="宋体" w:eastAsia="宋体" w:cs="宋体"/>
                <w:color w:val="auto"/>
                <w:kern w:val="2"/>
                <w:szCs w:val="24"/>
                <w:highlight w:val="none"/>
              </w:rPr>
            </w:pPr>
          </w:p>
        </w:tc>
      </w:tr>
      <w:tr w14:paraId="51A5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14:paraId="47B0B29A">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14:paraId="3390EFAE">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2955307E">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14:paraId="06FEDD11">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3ECCB47E">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6B0B994E">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2D02AC7E">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6C7DC55D">
            <w:pPr>
              <w:widowControl w:val="0"/>
              <w:adjustRightInd/>
              <w:snapToGrid/>
              <w:ind w:firstLine="424" w:firstLineChars="177"/>
              <w:rPr>
                <w:rFonts w:hint="eastAsia" w:ascii="宋体" w:hAnsi="宋体" w:eastAsia="宋体" w:cs="宋体"/>
                <w:color w:val="auto"/>
                <w:kern w:val="2"/>
                <w:szCs w:val="24"/>
                <w:highlight w:val="none"/>
              </w:rPr>
            </w:pPr>
          </w:p>
        </w:tc>
      </w:tr>
      <w:tr w14:paraId="0DAE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1A26EA01">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260B81BF">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118C9749">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14:paraId="744CCBCF">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447BA408">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54C38E7A">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635A8A02">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49F0613E">
            <w:pPr>
              <w:widowControl w:val="0"/>
              <w:adjustRightInd/>
              <w:snapToGrid/>
              <w:ind w:firstLine="424" w:firstLineChars="177"/>
              <w:rPr>
                <w:rFonts w:hint="eastAsia" w:ascii="宋体" w:hAnsi="宋体" w:eastAsia="宋体" w:cs="宋体"/>
                <w:color w:val="auto"/>
                <w:kern w:val="2"/>
                <w:szCs w:val="24"/>
                <w:highlight w:val="none"/>
              </w:rPr>
            </w:pPr>
          </w:p>
        </w:tc>
      </w:tr>
      <w:tr w14:paraId="705B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14:paraId="7AB2B4AF">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14:paraId="1381A3CB">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14:paraId="1C4BAEB1">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14:paraId="07BD7315">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14:paraId="789607AC">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14:paraId="1A662702">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14:paraId="482B5A4C">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14:paraId="7F380BC0">
            <w:pPr>
              <w:widowControl w:val="0"/>
              <w:adjustRightInd/>
              <w:snapToGrid/>
              <w:ind w:firstLine="424" w:firstLineChars="177"/>
              <w:rPr>
                <w:rFonts w:hint="eastAsia" w:ascii="宋体" w:hAnsi="宋体" w:eastAsia="宋体" w:cs="宋体"/>
                <w:color w:val="auto"/>
                <w:kern w:val="2"/>
                <w:szCs w:val="24"/>
                <w:highlight w:val="none"/>
              </w:rPr>
            </w:pPr>
          </w:p>
        </w:tc>
      </w:tr>
    </w:tbl>
    <w:p w14:paraId="1B9EB797">
      <w:pPr>
        <w:widowControl w:val="0"/>
        <w:adjustRightInd/>
        <w:snapToGrid/>
        <w:ind w:firstLine="424" w:firstLineChars="177"/>
        <w:rPr>
          <w:rFonts w:hint="eastAsia" w:ascii="宋体" w:hAnsi="宋体" w:eastAsia="宋体" w:cs="宋体"/>
          <w:color w:val="auto"/>
          <w:kern w:val="2"/>
          <w:szCs w:val="24"/>
          <w:highlight w:val="none"/>
        </w:rPr>
      </w:pPr>
    </w:p>
    <w:p w14:paraId="517EA790">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备注：本表所列分包仅限于承包人自行施工范围内的非主体、非关键工程。</w:t>
      </w:r>
    </w:p>
    <w:p w14:paraId="04B3DB7D">
      <w:pPr>
        <w:widowControl w:val="0"/>
        <w:adjustRightInd/>
        <w:snapToGrid/>
        <w:ind w:firstLine="4984" w:firstLineChars="20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日期：      年   月   日</w:t>
      </w:r>
    </w:p>
    <w:p w14:paraId="19E6B351">
      <w:pPr>
        <w:keepNext/>
        <w:keepLines/>
        <w:spacing w:before="260" w:after="260" w:line="416" w:lineRule="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Cs w:val="24"/>
          <w:highlight w:val="none"/>
        </w:rPr>
        <w:br w:type="page"/>
      </w:r>
      <w:bookmarkStart w:id="648" w:name="_Toc4847"/>
      <w:bookmarkStart w:id="649" w:name="_Toc28560"/>
      <w:bookmarkStart w:id="650" w:name="_Toc7309"/>
      <w:r>
        <w:rPr>
          <w:rFonts w:hint="eastAsia" w:ascii="宋体" w:hAnsi="宋体" w:eastAsia="宋体" w:cs="宋体"/>
          <w:b/>
          <w:bCs/>
          <w:color w:val="auto"/>
          <w:sz w:val="24"/>
          <w:szCs w:val="24"/>
          <w:highlight w:val="none"/>
        </w:rPr>
        <w:t>十二、资料审查</w:t>
      </w:r>
      <w:bookmarkEnd w:id="648"/>
      <w:bookmarkEnd w:id="649"/>
      <w:bookmarkEnd w:id="650"/>
    </w:p>
    <w:p w14:paraId="14BD82D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（一）磋商响应人基本情况表</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15"/>
        <w:gridCol w:w="1157"/>
        <w:gridCol w:w="1125"/>
        <w:gridCol w:w="320"/>
        <w:gridCol w:w="220"/>
        <w:gridCol w:w="1411"/>
        <w:gridCol w:w="295"/>
        <w:gridCol w:w="803"/>
        <w:gridCol w:w="1602"/>
      </w:tblGrid>
      <w:tr w14:paraId="22F1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31A53D85">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w:t>
            </w:r>
            <w:bookmarkStart w:id="651" w:name="_Toc420929933"/>
            <w:bookmarkStart w:id="652" w:name="_Toc414469111"/>
            <w:r>
              <w:rPr>
                <w:rFonts w:hint="eastAsia" w:ascii="宋体" w:hAnsi="宋体" w:eastAsia="宋体" w:cs="宋体"/>
                <w:color w:val="auto"/>
                <w:kern w:val="2"/>
                <w:szCs w:val="24"/>
                <w:highlight w:val="none"/>
              </w:rPr>
              <w:t>名称</w:t>
            </w:r>
          </w:p>
        </w:tc>
        <w:tc>
          <w:tcPr>
            <w:tcW w:w="7948" w:type="dxa"/>
            <w:gridSpan w:val="9"/>
            <w:noWrap w:val="0"/>
            <w:vAlign w:val="center"/>
          </w:tcPr>
          <w:p w14:paraId="5C33525A">
            <w:pPr>
              <w:widowControl w:val="0"/>
              <w:adjustRightInd/>
              <w:snapToGrid/>
              <w:ind w:firstLine="424" w:firstLineChars="177"/>
              <w:rPr>
                <w:rFonts w:hint="eastAsia" w:ascii="宋体" w:hAnsi="宋体" w:eastAsia="宋体" w:cs="宋体"/>
                <w:color w:val="auto"/>
                <w:kern w:val="2"/>
                <w:szCs w:val="24"/>
                <w:highlight w:val="none"/>
              </w:rPr>
            </w:pPr>
          </w:p>
        </w:tc>
      </w:tr>
      <w:tr w14:paraId="7D28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61EB836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注册地址</w:t>
            </w:r>
            <w:bookmarkEnd w:id="651"/>
            <w:bookmarkEnd w:id="652"/>
          </w:p>
        </w:tc>
        <w:tc>
          <w:tcPr>
            <w:tcW w:w="3837" w:type="dxa"/>
            <w:gridSpan w:val="5"/>
            <w:noWrap w:val="0"/>
            <w:vAlign w:val="center"/>
          </w:tcPr>
          <w:p w14:paraId="189D3776">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14:paraId="0B96E791">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邮政编码</w:t>
            </w:r>
          </w:p>
        </w:tc>
        <w:tc>
          <w:tcPr>
            <w:tcW w:w="2700" w:type="dxa"/>
            <w:gridSpan w:val="3"/>
            <w:noWrap w:val="0"/>
            <w:vAlign w:val="center"/>
          </w:tcPr>
          <w:p w14:paraId="5B29767E">
            <w:pPr>
              <w:widowControl w:val="0"/>
              <w:adjustRightInd/>
              <w:snapToGrid/>
              <w:ind w:firstLine="424" w:firstLineChars="177"/>
              <w:rPr>
                <w:rFonts w:hint="eastAsia" w:ascii="宋体" w:hAnsi="宋体" w:eastAsia="宋体" w:cs="宋体"/>
                <w:color w:val="auto"/>
                <w:kern w:val="2"/>
                <w:szCs w:val="24"/>
                <w:highlight w:val="none"/>
              </w:rPr>
            </w:pPr>
          </w:p>
        </w:tc>
      </w:tr>
      <w:tr w14:paraId="6557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vMerge w:val="restart"/>
            <w:noWrap w:val="0"/>
            <w:vAlign w:val="center"/>
          </w:tcPr>
          <w:p w14:paraId="172F28B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联系方式</w:t>
            </w:r>
          </w:p>
        </w:tc>
        <w:tc>
          <w:tcPr>
            <w:tcW w:w="1015" w:type="dxa"/>
            <w:noWrap w:val="0"/>
            <w:vAlign w:val="center"/>
          </w:tcPr>
          <w:p w14:paraId="26466DB0">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联系人</w:t>
            </w:r>
          </w:p>
        </w:tc>
        <w:tc>
          <w:tcPr>
            <w:tcW w:w="2822" w:type="dxa"/>
            <w:gridSpan w:val="4"/>
            <w:noWrap w:val="0"/>
            <w:vAlign w:val="center"/>
          </w:tcPr>
          <w:p w14:paraId="5A263B97">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14:paraId="603520BB">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2700" w:type="dxa"/>
            <w:gridSpan w:val="3"/>
            <w:noWrap w:val="0"/>
            <w:vAlign w:val="center"/>
          </w:tcPr>
          <w:p w14:paraId="0D46EA3D">
            <w:pPr>
              <w:widowControl w:val="0"/>
              <w:adjustRightInd/>
              <w:snapToGrid/>
              <w:ind w:firstLine="424" w:firstLineChars="177"/>
              <w:rPr>
                <w:rFonts w:hint="eastAsia" w:ascii="宋体" w:hAnsi="宋体" w:eastAsia="宋体" w:cs="宋体"/>
                <w:color w:val="auto"/>
                <w:kern w:val="2"/>
                <w:szCs w:val="24"/>
                <w:highlight w:val="none"/>
              </w:rPr>
            </w:pPr>
          </w:p>
        </w:tc>
      </w:tr>
      <w:tr w14:paraId="2A14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vMerge w:val="continue"/>
            <w:noWrap w:val="0"/>
            <w:vAlign w:val="center"/>
          </w:tcPr>
          <w:p w14:paraId="54E5006D">
            <w:pPr>
              <w:widowControl w:val="0"/>
              <w:adjustRightInd/>
              <w:snapToGrid/>
              <w:ind w:firstLine="424" w:firstLineChars="177"/>
              <w:rPr>
                <w:rFonts w:hint="eastAsia" w:ascii="宋体" w:hAnsi="宋体" w:eastAsia="宋体" w:cs="宋体"/>
                <w:color w:val="auto"/>
                <w:kern w:val="2"/>
                <w:szCs w:val="24"/>
                <w:highlight w:val="none"/>
              </w:rPr>
            </w:pPr>
          </w:p>
        </w:tc>
        <w:tc>
          <w:tcPr>
            <w:tcW w:w="1015" w:type="dxa"/>
            <w:noWrap w:val="0"/>
            <w:vAlign w:val="center"/>
          </w:tcPr>
          <w:p w14:paraId="7394670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传真</w:t>
            </w:r>
          </w:p>
        </w:tc>
        <w:tc>
          <w:tcPr>
            <w:tcW w:w="2822" w:type="dxa"/>
            <w:gridSpan w:val="4"/>
            <w:noWrap w:val="0"/>
            <w:vAlign w:val="center"/>
          </w:tcPr>
          <w:p w14:paraId="6182851E">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14:paraId="5F3408E5">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网址</w:t>
            </w:r>
          </w:p>
        </w:tc>
        <w:tc>
          <w:tcPr>
            <w:tcW w:w="2700" w:type="dxa"/>
            <w:gridSpan w:val="3"/>
            <w:noWrap w:val="0"/>
            <w:vAlign w:val="center"/>
          </w:tcPr>
          <w:p w14:paraId="0450D786">
            <w:pPr>
              <w:widowControl w:val="0"/>
              <w:adjustRightInd/>
              <w:snapToGrid/>
              <w:ind w:firstLine="424" w:firstLineChars="177"/>
              <w:rPr>
                <w:rFonts w:hint="eastAsia" w:ascii="宋体" w:hAnsi="宋体" w:eastAsia="宋体" w:cs="宋体"/>
                <w:color w:val="auto"/>
                <w:kern w:val="2"/>
                <w:szCs w:val="24"/>
                <w:highlight w:val="none"/>
              </w:rPr>
            </w:pPr>
          </w:p>
        </w:tc>
      </w:tr>
      <w:tr w14:paraId="58C1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7BD6297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组织结构</w:t>
            </w:r>
          </w:p>
        </w:tc>
        <w:tc>
          <w:tcPr>
            <w:tcW w:w="7948" w:type="dxa"/>
            <w:gridSpan w:val="9"/>
            <w:noWrap w:val="0"/>
            <w:vAlign w:val="center"/>
          </w:tcPr>
          <w:p w14:paraId="22492737">
            <w:pPr>
              <w:widowControl w:val="0"/>
              <w:adjustRightInd/>
              <w:snapToGrid/>
              <w:ind w:firstLine="424" w:firstLineChars="177"/>
              <w:rPr>
                <w:rFonts w:hint="eastAsia" w:ascii="宋体" w:hAnsi="宋体" w:eastAsia="宋体" w:cs="宋体"/>
                <w:color w:val="auto"/>
                <w:kern w:val="2"/>
                <w:szCs w:val="24"/>
                <w:highlight w:val="none"/>
              </w:rPr>
            </w:pPr>
          </w:p>
        </w:tc>
      </w:tr>
      <w:tr w14:paraId="1DD5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62A34CE2">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p>
        </w:tc>
        <w:tc>
          <w:tcPr>
            <w:tcW w:w="1015" w:type="dxa"/>
            <w:noWrap w:val="0"/>
            <w:vAlign w:val="center"/>
          </w:tcPr>
          <w:p w14:paraId="03B988ED">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1157" w:type="dxa"/>
            <w:noWrap w:val="0"/>
            <w:vAlign w:val="center"/>
          </w:tcPr>
          <w:p w14:paraId="50D2D6CF">
            <w:pPr>
              <w:widowControl w:val="0"/>
              <w:adjustRightInd/>
              <w:snapToGrid/>
              <w:ind w:firstLine="424" w:firstLineChars="177"/>
              <w:rPr>
                <w:rFonts w:hint="eastAsia" w:ascii="宋体" w:hAnsi="宋体" w:eastAsia="宋体" w:cs="宋体"/>
                <w:color w:val="auto"/>
                <w:kern w:val="2"/>
                <w:szCs w:val="24"/>
                <w:highlight w:val="none"/>
              </w:rPr>
            </w:pPr>
          </w:p>
        </w:tc>
        <w:tc>
          <w:tcPr>
            <w:tcW w:w="1445" w:type="dxa"/>
            <w:gridSpan w:val="2"/>
            <w:noWrap w:val="0"/>
            <w:vAlign w:val="center"/>
          </w:tcPr>
          <w:p w14:paraId="2717A2C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技术职称</w:t>
            </w:r>
          </w:p>
        </w:tc>
        <w:tc>
          <w:tcPr>
            <w:tcW w:w="1926" w:type="dxa"/>
            <w:gridSpan w:val="3"/>
            <w:noWrap w:val="0"/>
            <w:vAlign w:val="center"/>
          </w:tcPr>
          <w:p w14:paraId="55E4FF21">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0F4F869">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1602" w:type="dxa"/>
            <w:noWrap w:val="0"/>
            <w:vAlign w:val="center"/>
          </w:tcPr>
          <w:p w14:paraId="76D48E7F">
            <w:pPr>
              <w:widowControl w:val="0"/>
              <w:adjustRightInd/>
              <w:snapToGrid/>
              <w:ind w:firstLine="424" w:firstLineChars="177"/>
              <w:rPr>
                <w:rFonts w:hint="eastAsia" w:ascii="宋体" w:hAnsi="宋体" w:eastAsia="宋体" w:cs="宋体"/>
                <w:color w:val="auto"/>
                <w:kern w:val="2"/>
                <w:szCs w:val="24"/>
                <w:highlight w:val="none"/>
              </w:rPr>
            </w:pPr>
          </w:p>
        </w:tc>
      </w:tr>
      <w:tr w14:paraId="0C58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5061374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1015" w:type="dxa"/>
            <w:noWrap w:val="0"/>
            <w:vAlign w:val="center"/>
          </w:tcPr>
          <w:p w14:paraId="6DD1211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1157" w:type="dxa"/>
            <w:noWrap w:val="0"/>
            <w:vAlign w:val="center"/>
          </w:tcPr>
          <w:p w14:paraId="667F4F5D">
            <w:pPr>
              <w:widowControl w:val="0"/>
              <w:adjustRightInd/>
              <w:snapToGrid/>
              <w:ind w:firstLine="424" w:firstLineChars="177"/>
              <w:rPr>
                <w:rFonts w:hint="eastAsia" w:ascii="宋体" w:hAnsi="宋体" w:eastAsia="宋体" w:cs="宋体"/>
                <w:color w:val="auto"/>
                <w:kern w:val="2"/>
                <w:szCs w:val="24"/>
                <w:highlight w:val="none"/>
              </w:rPr>
            </w:pPr>
          </w:p>
        </w:tc>
        <w:tc>
          <w:tcPr>
            <w:tcW w:w="1445" w:type="dxa"/>
            <w:gridSpan w:val="2"/>
            <w:noWrap w:val="0"/>
            <w:vAlign w:val="center"/>
          </w:tcPr>
          <w:p w14:paraId="0EABD8A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技术职称</w:t>
            </w:r>
          </w:p>
        </w:tc>
        <w:tc>
          <w:tcPr>
            <w:tcW w:w="1926" w:type="dxa"/>
            <w:gridSpan w:val="3"/>
            <w:noWrap w:val="0"/>
            <w:vAlign w:val="center"/>
          </w:tcPr>
          <w:p w14:paraId="7512540D">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14:paraId="4389AF2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1602" w:type="dxa"/>
            <w:noWrap w:val="0"/>
            <w:vAlign w:val="center"/>
          </w:tcPr>
          <w:p w14:paraId="2675B481">
            <w:pPr>
              <w:widowControl w:val="0"/>
              <w:adjustRightInd/>
              <w:snapToGrid/>
              <w:ind w:firstLine="424" w:firstLineChars="177"/>
              <w:rPr>
                <w:rFonts w:hint="eastAsia" w:ascii="宋体" w:hAnsi="宋体" w:eastAsia="宋体" w:cs="宋体"/>
                <w:color w:val="auto"/>
                <w:kern w:val="2"/>
                <w:szCs w:val="24"/>
                <w:highlight w:val="none"/>
              </w:rPr>
            </w:pPr>
          </w:p>
        </w:tc>
      </w:tr>
      <w:tr w14:paraId="2B60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7FAE8BA8">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成立时间</w:t>
            </w:r>
          </w:p>
        </w:tc>
        <w:tc>
          <w:tcPr>
            <w:tcW w:w="2172" w:type="dxa"/>
            <w:gridSpan w:val="2"/>
            <w:noWrap w:val="0"/>
            <w:vAlign w:val="center"/>
          </w:tcPr>
          <w:p w14:paraId="3184C785">
            <w:pPr>
              <w:widowControl w:val="0"/>
              <w:adjustRightInd/>
              <w:snapToGrid/>
              <w:ind w:firstLine="424" w:firstLineChars="177"/>
              <w:rPr>
                <w:rFonts w:hint="eastAsia" w:ascii="宋体" w:hAnsi="宋体" w:eastAsia="宋体" w:cs="宋体"/>
                <w:color w:val="auto"/>
                <w:kern w:val="2"/>
                <w:szCs w:val="24"/>
                <w:highlight w:val="none"/>
              </w:rPr>
            </w:pPr>
          </w:p>
        </w:tc>
        <w:tc>
          <w:tcPr>
            <w:tcW w:w="5776" w:type="dxa"/>
            <w:gridSpan w:val="7"/>
            <w:noWrap w:val="0"/>
            <w:vAlign w:val="center"/>
          </w:tcPr>
          <w:p w14:paraId="5E9272D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员工总人数：</w:t>
            </w:r>
          </w:p>
        </w:tc>
      </w:tr>
      <w:tr w14:paraId="6628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77C5049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企业资质等级</w:t>
            </w:r>
          </w:p>
        </w:tc>
        <w:tc>
          <w:tcPr>
            <w:tcW w:w="1015" w:type="dxa"/>
            <w:noWrap w:val="0"/>
            <w:vAlign w:val="center"/>
          </w:tcPr>
          <w:p w14:paraId="7AFA1F8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01E98547">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restart"/>
            <w:noWrap w:val="0"/>
            <w:vAlign w:val="center"/>
          </w:tcPr>
          <w:p w14:paraId="3AC9CAA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其中</w:t>
            </w:r>
          </w:p>
        </w:tc>
        <w:tc>
          <w:tcPr>
            <w:tcW w:w="2246" w:type="dxa"/>
            <w:gridSpan w:val="4"/>
            <w:noWrap w:val="0"/>
            <w:vAlign w:val="center"/>
          </w:tcPr>
          <w:p w14:paraId="40A4D63E">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2405" w:type="dxa"/>
            <w:gridSpan w:val="2"/>
            <w:noWrap w:val="0"/>
            <w:vAlign w:val="center"/>
          </w:tcPr>
          <w:p w14:paraId="0AD1B8B1">
            <w:pPr>
              <w:widowControl w:val="0"/>
              <w:adjustRightInd/>
              <w:snapToGrid/>
              <w:ind w:firstLine="424" w:firstLineChars="177"/>
              <w:rPr>
                <w:rFonts w:hint="eastAsia" w:ascii="宋体" w:hAnsi="宋体" w:eastAsia="宋体" w:cs="宋体"/>
                <w:color w:val="auto"/>
                <w:kern w:val="2"/>
                <w:szCs w:val="24"/>
                <w:highlight w:val="none"/>
              </w:rPr>
            </w:pPr>
          </w:p>
        </w:tc>
      </w:tr>
      <w:tr w14:paraId="1902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2A885D9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营业执照号</w:t>
            </w:r>
          </w:p>
        </w:tc>
        <w:tc>
          <w:tcPr>
            <w:tcW w:w="1015" w:type="dxa"/>
            <w:noWrap w:val="0"/>
            <w:vAlign w:val="center"/>
          </w:tcPr>
          <w:p w14:paraId="42129182">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113A1E4">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20E48DE7">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02213FC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高级职称人员</w:t>
            </w:r>
          </w:p>
        </w:tc>
        <w:tc>
          <w:tcPr>
            <w:tcW w:w="2405" w:type="dxa"/>
            <w:gridSpan w:val="2"/>
            <w:noWrap w:val="0"/>
            <w:vAlign w:val="center"/>
          </w:tcPr>
          <w:p w14:paraId="212FA4F6">
            <w:pPr>
              <w:widowControl w:val="0"/>
              <w:adjustRightInd/>
              <w:snapToGrid/>
              <w:ind w:firstLine="424" w:firstLineChars="177"/>
              <w:rPr>
                <w:rFonts w:hint="eastAsia" w:ascii="宋体" w:hAnsi="宋体" w:eastAsia="宋体" w:cs="宋体"/>
                <w:color w:val="auto"/>
                <w:kern w:val="2"/>
                <w:szCs w:val="24"/>
                <w:highlight w:val="none"/>
              </w:rPr>
            </w:pPr>
          </w:p>
        </w:tc>
      </w:tr>
      <w:tr w14:paraId="4D98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0404CE77">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注册资金</w:t>
            </w:r>
          </w:p>
        </w:tc>
        <w:tc>
          <w:tcPr>
            <w:tcW w:w="1015" w:type="dxa"/>
            <w:noWrap w:val="0"/>
            <w:vAlign w:val="center"/>
          </w:tcPr>
          <w:p w14:paraId="44DBD09E">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500C56DA">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7B106D19">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1AA1F41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中级职称人员</w:t>
            </w:r>
          </w:p>
        </w:tc>
        <w:tc>
          <w:tcPr>
            <w:tcW w:w="2405" w:type="dxa"/>
            <w:gridSpan w:val="2"/>
            <w:noWrap w:val="0"/>
            <w:vAlign w:val="center"/>
          </w:tcPr>
          <w:p w14:paraId="0A650705">
            <w:pPr>
              <w:widowControl w:val="0"/>
              <w:adjustRightInd/>
              <w:snapToGrid/>
              <w:ind w:firstLine="424" w:firstLineChars="177"/>
              <w:rPr>
                <w:rFonts w:hint="eastAsia" w:ascii="宋体" w:hAnsi="宋体" w:eastAsia="宋体" w:cs="宋体"/>
                <w:color w:val="auto"/>
                <w:kern w:val="2"/>
                <w:szCs w:val="24"/>
                <w:highlight w:val="none"/>
              </w:rPr>
            </w:pPr>
          </w:p>
        </w:tc>
      </w:tr>
      <w:tr w14:paraId="4523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28CB71F4">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开户银行</w:t>
            </w:r>
          </w:p>
        </w:tc>
        <w:tc>
          <w:tcPr>
            <w:tcW w:w="1015" w:type="dxa"/>
            <w:noWrap w:val="0"/>
            <w:vAlign w:val="center"/>
          </w:tcPr>
          <w:p w14:paraId="67EB649C">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27DD360B">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61D8EBF0">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2083D773">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初级职称人员</w:t>
            </w:r>
          </w:p>
        </w:tc>
        <w:tc>
          <w:tcPr>
            <w:tcW w:w="2405" w:type="dxa"/>
            <w:gridSpan w:val="2"/>
            <w:noWrap w:val="0"/>
            <w:vAlign w:val="center"/>
          </w:tcPr>
          <w:p w14:paraId="6E24CF7E">
            <w:pPr>
              <w:widowControl w:val="0"/>
              <w:adjustRightInd/>
              <w:snapToGrid/>
              <w:ind w:firstLine="424" w:firstLineChars="177"/>
              <w:rPr>
                <w:rFonts w:hint="eastAsia" w:ascii="宋体" w:hAnsi="宋体" w:eastAsia="宋体" w:cs="宋体"/>
                <w:color w:val="auto"/>
                <w:kern w:val="2"/>
                <w:szCs w:val="24"/>
                <w:highlight w:val="none"/>
              </w:rPr>
            </w:pPr>
          </w:p>
        </w:tc>
      </w:tr>
      <w:tr w14:paraId="6011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49131F9F">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账号</w:t>
            </w:r>
          </w:p>
        </w:tc>
        <w:tc>
          <w:tcPr>
            <w:tcW w:w="1015" w:type="dxa"/>
            <w:noWrap w:val="0"/>
            <w:vAlign w:val="center"/>
          </w:tcPr>
          <w:p w14:paraId="281836A1">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14:paraId="42C0DD30">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14:paraId="47AD6109">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14:paraId="61D4788B">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技工</w:t>
            </w:r>
          </w:p>
        </w:tc>
        <w:tc>
          <w:tcPr>
            <w:tcW w:w="2405" w:type="dxa"/>
            <w:gridSpan w:val="2"/>
            <w:noWrap w:val="0"/>
            <w:vAlign w:val="center"/>
          </w:tcPr>
          <w:p w14:paraId="0A8634FE">
            <w:pPr>
              <w:widowControl w:val="0"/>
              <w:adjustRightInd/>
              <w:snapToGrid/>
              <w:ind w:firstLine="424" w:firstLineChars="177"/>
              <w:rPr>
                <w:rFonts w:hint="eastAsia" w:ascii="宋体" w:hAnsi="宋体" w:eastAsia="宋体" w:cs="宋体"/>
                <w:color w:val="auto"/>
                <w:kern w:val="2"/>
                <w:szCs w:val="24"/>
                <w:highlight w:val="none"/>
              </w:rPr>
            </w:pPr>
          </w:p>
        </w:tc>
      </w:tr>
      <w:tr w14:paraId="6255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680" w:type="dxa"/>
            <w:noWrap w:val="0"/>
            <w:vAlign w:val="center"/>
          </w:tcPr>
          <w:p w14:paraId="06B28AB6">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经营范围</w:t>
            </w:r>
          </w:p>
        </w:tc>
        <w:tc>
          <w:tcPr>
            <w:tcW w:w="7948" w:type="dxa"/>
            <w:gridSpan w:val="9"/>
            <w:noWrap w:val="0"/>
            <w:vAlign w:val="center"/>
          </w:tcPr>
          <w:p w14:paraId="592A57DB">
            <w:pPr>
              <w:widowControl w:val="0"/>
              <w:adjustRightInd/>
              <w:snapToGrid/>
              <w:ind w:firstLine="424" w:firstLineChars="177"/>
              <w:rPr>
                <w:rFonts w:hint="eastAsia" w:ascii="宋体" w:hAnsi="宋体" w:eastAsia="宋体" w:cs="宋体"/>
                <w:color w:val="auto"/>
                <w:kern w:val="2"/>
                <w:szCs w:val="24"/>
                <w:highlight w:val="none"/>
              </w:rPr>
            </w:pPr>
          </w:p>
        </w:tc>
      </w:tr>
      <w:tr w14:paraId="4A13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14:paraId="0BF37A8F">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7948" w:type="dxa"/>
            <w:gridSpan w:val="9"/>
            <w:noWrap w:val="0"/>
            <w:vAlign w:val="center"/>
          </w:tcPr>
          <w:p w14:paraId="4155297B">
            <w:pPr>
              <w:widowControl w:val="0"/>
              <w:adjustRightInd/>
              <w:snapToGrid/>
              <w:ind w:firstLine="424" w:firstLineChars="177"/>
              <w:rPr>
                <w:rFonts w:hint="eastAsia" w:ascii="宋体" w:hAnsi="宋体" w:eastAsia="宋体" w:cs="宋体"/>
                <w:color w:val="auto"/>
                <w:kern w:val="2"/>
                <w:szCs w:val="24"/>
                <w:highlight w:val="none"/>
              </w:rPr>
            </w:pPr>
          </w:p>
        </w:tc>
      </w:tr>
    </w:tbl>
    <w:p w14:paraId="418BC68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备注：本表后应附企业法人营业执照及其企业资质证书副本、安全生产许可证等材料的复印件</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rPr>
        <w:br w:type="page"/>
      </w:r>
    </w:p>
    <w:p w14:paraId="70AFF033">
      <w:pPr>
        <w:widowControl w:val="0"/>
        <w:adjustRightInd/>
        <w:snapToGrid/>
        <w:ind w:firstLine="424" w:firstLineChars="177"/>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Cs w:val="24"/>
          <w:highlight w:val="none"/>
          <w:lang w:eastAsia="zh-CN"/>
        </w:rPr>
        <w:t>（二）近年财务状况报告</w:t>
      </w:r>
    </w:p>
    <w:p w14:paraId="002B4C26">
      <w:pPr>
        <w:widowControl w:val="0"/>
        <w:adjustRightInd/>
        <w:snapToGrid/>
        <w:ind w:firstLine="424" w:firstLineChars="177"/>
        <w:rPr>
          <w:rFonts w:hint="eastAsia" w:ascii="宋体" w:hAnsi="宋体" w:eastAsia="宋体" w:cs="宋体"/>
          <w:color w:val="auto"/>
          <w:kern w:val="2"/>
          <w:szCs w:val="24"/>
          <w:highlight w:val="none"/>
        </w:rPr>
      </w:pPr>
    </w:p>
    <w:p w14:paraId="64ACD309">
      <w:pPr>
        <w:widowControl w:val="0"/>
        <w:adjustRightInd/>
        <w:snapToGrid/>
        <w:ind w:firstLine="424" w:firstLineChars="177"/>
        <w:rPr>
          <w:rFonts w:hint="eastAsia" w:ascii="宋体" w:hAnsi="宋体" w:eastAsia="宋体" w:cs="宋体"/>
          <w:color w:val="auto"/>
          <w:kern w:val="2"/>
          <w:szCs w:val="24"/>
          <w:highlight w:val="none"/>
        </w:rPr>
      </w:pPr>
    </w:p>
    <w:p w14:paraId="595F4917">
      <w:pPr>
        <w:widowControl w:val="0"/>
        <w:adjustRightInd/>
        <w:snapToGrid/>
        <w:ind w:firstLine="424" w:firstLineChars="177"/>
        <w:rPr>
          <w:rFonts w:hint="eastAsia" w:ascii="宋体" w:hAnsi="宋体" w:eastAsia="宋体" w:cs="宋体"/>
          <w:color w:val="auto"/>
          <w:kern w:val="2"/>
          <w:szCs w:val="24"/>
          <w:highlight w:val="none"/>
        </w:rPr>
      </w:pPr>
    </w:p>
    <w:p w14:paraId="4F05EAD0">
      <w:pPr>
        <w:widowControl w:val="0"/>
        <w:adjustRightInd/>
        <w:snapToGrid/>
        <w:ind w:firstLine="424" w:firstLineChars="177"/>
        <w:rPr>
          <w:rFonts w:hint="eastAsia" w:ascii="宋体" w:hAnsi="宋体" w:eastAsia="宋体" w:cs="宋体"/>
          <w:color w:val="auto"/>
          <w:kern w:val="2"/>
          <w:szCs w:val="24"/>
          <w:highlight w:val="none"/>
        </w:rPr>
      </w:pPr>
    </w:p>
    <w:p w14:paraId="0E17B148">
      <w:pPr>
        <w:widowControl w:val="0"/>
        <w:adjustRightInd/>
        <w:snapToGrid/>
        <w:ind w:firstLine="424" w:firstLineChars="177"/>
        <w:rPr>
          <w:rFonts w:hint="eastAsia" w:ascii="宋体" w:hAnsi="宋体" w:eastAsia="宋体" w:cs="宋体"/>
          <w:color w:val="auto"/>
          <w:kern w:val="2"/>
          <w:szCs w:val="24"/>
          <w:highlight w:val="none"/>
        </w:rPr>
      </w:pPr>
    </w:p>
    <w:p w14:paraId="6DF4EFE0">
      <w:pPr>
        <w:widowControl w:val="0"/>
        <w:adjustRightInd/>
        <w:snapToGrid/>
        <w:ind w:firstLine="424" w:firstLineChars="177"/>
        <w:rPr>
          <w:rFonts w:hint="eastAsia" w:ascii="宋体" w:hAnsi="宋体" w:eastAsia="宋体" w:cs="宋体"/>
          <w:color w:val="auto"/>
          <w:kern w:val="2"/>
          <w:szCs w:val="24"/>
          <w:highlight w:val="none"/>
        </w:rPr>
      </w:pPr>
    </w:p>
    <w:p w14:paraId="3B334E5C">
      <w:pPr>
        <w:widowControl w:val="0"/>
        <w:adjustRightInd/>
        <w:snapToGrid/>
        <w:ind w:firstLine="424" w:firstLineChars="177"/>
        <w:rPr>
          <w:rFonts w:hint="eastAsia" w:ascii="宋体" w:hAnsi="宋体" w:eastAsia="宋体" w:cs="宋体"/>
          <w:color w:val="auto"/>
          <w:kern w:val="2"/>
          <w:szCs w:val="24"/>
          <w:highlight w:val="none"/>
        </w:rPr>
      </w:pPr>
    </w:p>
    <w:p w14:paraId="30A993B6">
      <w:pPr>
        <w:widowControl w:val="0"/>
        <w:adjustRightInd/>
        <w:snapToGrid/>
        <w:ind w:firstLine="424" w:firstLineChars="177"/>
        <w:rPr>
          <w:rFonts w:hint="eastAsia" w:ascii="宋体" w:hAnsi="宋体" w:eastAsia="宋体" w:cs="宋体"/>
          <w:color w:val="auto"/>
          <w:kern w:val="2"/>
          <w:szCs w:val="24"/>
          <w:highlight w:val="none"/>
        </w:rPr>
      </w:pPr>
    </w:p>
    <w:p w14:paraId="6C7A981E">
      <w:pPr>
        <w:widowControl w:val="0"/>
        <w:adjustRightInd/>
        <w:snapToGrid/>
        <w:ind w:firstLine="424" w:firstLineChars="177"/>
        <w:rPr>
          <w:rFonts w:hint="eastAsia" w:ascii="宋体" w:hAnsi="宋体" w:eastAsia="宋体" w:cs="宋体"/>
          <w:color w:val="auto"/>
          <w:kern w:val="2"/>
          <w:szCs w:val="24"/>
          <w:highlight w:val="none"/>
        </w:rPr>
      </w:pPr>
    </w:p>
    <w:p w14:paraId="0862A9F1">
      <w:pPr>
        <w:widowControl w:val="0"/>
        <w:adjustRightInd/>
        <w:snapToGrid/>
        <w:ind w:firstLine="424" w:firstLineChars="177"/>
        <w:rPr>
          <w:rFonts w:hint="eastAsia" w:ascii="宋体" w:hAnsi="宋体" w:eastAsia="宋体" w:cs="宋体"/>
          <w:color w:val="auto"/>
          <w:kern w:val="2"/>
          <w:szCs w:val="24"/>
          <w:highlight w:val="none"/>
        </w:rPr>
      </w:pPr>
    </w:p>
    <w:p w14:paraId="04072AD0">
      <w:pPr>
        <w:widowControl w:val="0"/>
        <w:adjustRightInd/>
        <w:snapToGrid/>
        <w:ind w:firstLine="424" w:firstLineChars="177"/>
        <w:rPr>
          <w:rFonts w:hint="eastAsia" w:ascii="宋体" w:hAnsi="宋体" w:eastAsia="宋体" w:cs="宋体"/>
          <w:color w:val="auto"/>
          <w:kern w:val="2"/>
          <w:szCs w:val="24"/>
          <w:highlight w:val="none"/>
        </w:rPr>
      </w:pPr>
    </w:p>
    <w:p w14:paraId="7C6D8361">
      <w:pPr>
        <w:widowControl w:val="0"/>
        <w:adjustRightInd/>
        <w:snapToGrid/>
        <w:ind w:firstLine="424" w:firstLineChars="177"/>
        <w:rPr>
          <w:rFonts w:hint="eastAsia" w:ascii="宋体" w:hAnsi="宋体" w:eastAsia="宋体" w:cs="宋体"/>
          <w:color w:val="auto"/>
          <w:kern w:val="2"/>
          <w:szCs w:val="24"/>
          <w:highlight w:val="none"/>
        </w:rPr>
      </w:pPr>
    </w:p>
    <w:p w14:paraId="484402AB">
      <w:pPr>
        <w:widowControl w:val="0"/>
        <w:adjustRightInd/>
        <w:snapToGrid/>
        <w:ind w:firstLine="424" w:firstLineChars="177"/>
        <w:rPr>
          <w:rFonts w:hint="eastAsia" w:ascii="宋体" w:hAnsi="宋体" w:eastAsia="宋体" w:cs="宋体"/>
          <w:color w:val="auto"/>
          <w:kern w:val="2"/>
          <w:szCs w:val="24"/>
          <w:highlight w:val="none"/>
        </w:rPr>
      </w:pPr>
    </w:p>
    <w:p w14:paraId="2E4DAB14">
      <w:pPr>
        <w:widowControl w:val="0"/>
        <w:adjustRightInd/>
        <w:snapToGrid/>
        <w:ind w:firstLine="424" w:firstLineChars="177"/>
        <w:rPr>
          <w:rFonts w:hint="eastAsia" w:ascii="宋体" w:hAnsi="宋体" w:eastAsia="宋体" w:cs="宋体"/>
          <w:color w:val="auto"/>
          <w:kern w:val="2"/>
          <w:szCs w:val="24"/>
          <w:highlight w:val="none"/>
        </w:rPr>
      </w:pPr>
    </w:p>
    <w:p w14:paraId="2AA94849">
      <w:pPr>
        <w:widowControl w:val="0"/>
        <w:adjustRightInd/>
        <w:snapToGrid/>
        <w:ind w:firstLine="424" w:firstLineChars="177"/>
        <w:rPr>
          <w:rFonts w:hint="eastAsia" w:ascii="宋体" w:hAnsi="宋体" w:eastAsia="宋体" w:cs="宋体"/>
          <w:color w:val="auto"/>
          <w:kern w:val="2"/>
          <w:szCs w:val="24"/>
          <w:highlight w:val="none"/>
        </w:rPr>
      </w:pPr>
    </w:p>
    <w:p w14:paraId="0CFC1603">
      <w:pPr>
        <w:widowControl w:val="0"/>
        <w:adjustRightInd/>
        <w:snapToGrid/>
        <w:ind w:firstLine="424" w:firstLineChars="177"/>
        <w:rPr>
          <w:rFonts w:hint="eastAsia" w:ascii="宋体" w:hAnsi="宋体" w:eastAsia="宋体" w:cs="宋体"/>
          <w:color w:val="auto"/>
          <w:kern w:val="2"/>
          <w:szCs w:val="24"/>
          <w:highlight w:val="none"/>
        </w:rPr>
      </w:pPr>
    </w:p>
    <w:p w14:paraId="785AD0F5">
      <w:pPr>
        <w:widowControl w:val="0"/>
        <w:adjustRightInd/>
        <w:snapToGrid/>
        <w:ind w:firstLine="424" w:firstLineChars="177"/>
        <w:rPr>
          <w:rFonts w:hint="eastAsia" w:ascii="宋体" w:hAnsi="宋体" w:eastAsia="宋体" w:cs="宋体"/>
          <w:color w:val="auto"/>
          <w:kern w:val="2"/>
          <w:szCs w:val="24"/>
          <w:highlight w:val="none"/>
        </w:rPr>
      </w:pPr>
    </w:p>
    <w:p w14:paraId="2B54A951">
      <w:pPr>
        <w:widowControl w:val="0"/>
        <w:adjustRightInd/>
        <w:snapToGrid/>
        <w:ind w:firstLine="424" w:firstLineChars="177"/>
        <w:rPr>
          <w:rFonts w:hint="eastAsia" w:ascii="宋体" w:hAnsi="宋体" w:eastAsia="宋体" w:cs="宋体"/>
          <w:color w:val="auto"/>
          <w:kern w:val="2"/>
          <w:szCs w:val="24"/>
          <w:highlight w:val="none"/>
        </w:rPr>
      </w:pPr>
    </w:p>
    <w:p w14:paraId="44B8D5B7">
      <w:pPr>
        <w:widowControl w:val="0"/>
        <w:adjustRightInd/>
        <w:snapToGrid/>
        <w:ind w:firstLine="424" w:firstLineChars="177"/>
        <w:rPr>
          <w:rFonts w:hint="eastAsia" w:ascii="宋体" w:hAnsi="宋体" w:eastAsia="宋体" w:cs="宋体"/>
          <w:color w:val="auto"/>
          <w:kern w:val="2"/>
          <w:szCs w:val="24"/>
          <w:highlight w:val="none"/>
        </w:rPr>
      </w:pPr>
    </w:p>
    <w:p w14:paraId="726F946D">
      <w:pPr>
        <w:widowControl w:val="0"/>
        <w:adjustRightInd/>
        <w:snapToGrid/>
        <w:ind w:firstLine="424" w:firstLineChars="177"/>
        <w:rPr>
          <w:rFonts w:hint="eastAsia" w:ascii="宋体" w:hAnsi="宋体" w:eastAsia="宋体" w:cs="宋体"/>
          <w:color w:val="auto"/>
          <w:kern w:val="2"/>
          <w:szCs w:val="24"/>
          <w:highlight w:val="none"/>
        </w:rPr>
      </w:pPr>
    </w:p>
    <w:p w14:paraId="49AEC451">
      <w:pPr>
        <w:widowControl w:val="0"/>
        <w:adjustRightInd/>
        <w:snapToGrid/>
        <w:ind w:firstLine="424" w:firstLineChars="177"/>
        <w:rPr>
          <w:rFonts w:hint="eastAsia" w:ascii="宋体" w:hAnsi="宋体" w:eastAsia="宋体" w:cs="宋体"/>
          <w:color w:val="auto"/>
          <w:kern w:val="2"/>
          <w:szCs w:val="24"/>
          <w:highlight w:val="none"/>
        </w:rPr>
      </w:pPr>
    </w:p>
    <w:p w14:paraId="08EB594C">
      <w:pPr>
        <w:widowControl w:val="0"/>
        <w:adjustRightInd/>
        <w:snapToGrid/>
        <w:ind w:firstLine="424" w:firstLineChars="177"/>
        <w:rPr>
          <w:rFonts w:hint="eastAsia" w:ascii="宋体" w:hAnsi="宋体" w:eastAsia="宋体" w:cs="宋体"/>
          <w:color w:val="auto"/>
          <w:kern w:val="2"/>
          <w:szCs w:val="24"/>
          <w:highlight w:val="none"/>
        </w:rPr>
      </w:pPr>
    </w:p>
    <w:p w14:paraId="1A207777">
      <w:pPr>
        <w:widowControl w:val="0"/>
        <w:adjustRightInd/>
        <w:snapToGrid/>
        <w:ind w:firstLine="424" w:firstLineChars="177"/>
        <w:rPr>
          <w:rFonts w:hint="eastAsia" w:ascii="宋体" w:hAnsi="宋体" w:eastAsia="宋体" w:cs="宋体"/>
          <w:color w:val="auto"/>
          <w:kern w:val="2"/>
          <w:szCs w:val="24"/>
          <w:highlight w:val="none"/>
        </w:rPr>
      </w:pPr>
    </w:p>
    <w:p w14:paraId="1061EE63">
      <w:pPr>
        <w:widowControl w:val="0"/>
        <w:adjustRightInd/>
        <w:snapToGrid/>
        <w:ind w:firstLine="424" w:firstLineChars="177"/>
        <w:rPr>
          <w:rFonts w:hint="eastAsia" w:ascii="宋体" w:hAnsi="宋体" w:eastAsia="宋体" w:cs="宋体"/>
          <w:color w:val="auto"/>
          <w:kern w:val="2"/>
          <w:szCs w:val="24"/>
          <w:highlight w:val="none"/>
        </w:rPr>
      </w:pPr>
    </w:p>
    <w:p w14:paraId="263366F0">
      <w:pPr>
        <w:widowControl w:val="0"/>
        <w:adjustRightInd/>
        <w:snapToGrid/>
        <w:ind w:firstLine="424" w:firstLineChars="177"/>
        <w:rPr>
          <w:rFonts w:hint="eastAsia" w:ascii="宋体" w:hAnsi="宋体" w:eastAsia="宋体" w:cs="宋体"/>
          <w:color w:val="auto"/>
          <w:kern w:val="2"/>
          <w:szCs w:val="24"/>
          <w:highlight w:val="none"/>
        </w:rPr>
      </w:pPr>
    </w:p>
    <w:p w14:paraId="4A1A19CA">
      <w:pPr>
        <w:widowControl w:val="0"/>
        <w:adjustRightInd/>
        <w:snapToGrid/>
        <w:ind w:firstLine="424" w:firstLineChars="177"/>
        <w:rPr>
          <w:rFonts w:hint="eastAsia" w:ascii="宋体" w:hAnsi="宋体" w:eastAsia="宋体" w:cs="宋体"/>
          <w:color w:val="auto"/>
          <w:kern w:val="2"/>
          <w:szCs w:val="24"/>
          <w:highlight w:val="none"/>
        </w:rPr>
      </w:pPr>
    </w:p>
    <w:p w14:paraId="76135AB4">
      <w:pPr>
        <w:widowControl w:val="0"/>
        <w:adjustRightInd/>
        <w:snapToGrid/>
        <w:ind w:firstLine="424" w:firstLineChars="177"/>
        <w:rPr>
          <w:rFonts w:hint="eastAsia" w:ascii="宋体" w:hAnsi="宋体" w:eastAsia="宋体" w:cs="宋体"/>
          <w:color w:val="auto"/>
          <w:kern w:val="2"/>
          <w:szCs w:val="24"/>
          <w:highlight w:val="none"/>
        </w:rPr>
      </w:pPr>
    </w:p>
    <w:p w14:paraId="686DD19C">
      <w:pPr>
        <w:widowControl w:val="0"/>
        <w:adjustRightInd/>
        <w:snapToGrid/>
        <w:rPr>
          <w:rFonts w:hint="eastAsia" w:ascii="宋体" w:hAnsi="宋体" w:eastAsia="宋体" w:cs="宋体"/>
          <w:color w:val="auto"/>
          <w:kern w:val="2"/>
          <w:szCs w:val="24"/>
          <w:highlight w:val="none"/>
        </w:rPr>
      </w:pPr>
    </w:p>
    <w:p w14:paraId="0E1F9E63">
      <w:pP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5C3A688B">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（三）近年完成的类似项目情况表</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6899"/>
      </w:tblGrid>
      <w:tr w14:paraId="06BB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51CC49F">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tc>
        <w:tc>
          <w:tcPr>
            <w:tcW w:w="6899" w:type="dxa"/>
            <w:noWrap w:val="0"/>
            <w:vAlign w:val="center"/>
          </w:tcPr>
          <w:p w14:paraId="3BF44223">
            <w:pPr>
              <w:widowControl w:val="0"/>
              <w:adjustRightInd/>
              <w:snapToGrid/>
              <w:ind w:firstLine="424" w:firstLineChars="177"/>
              <w:rPr>
                <w:rFonts w:hint="eastAsia" w:ascii="宋体" w:hAnsi="宋体" w:eastAsia="宋体" w:cs="宋体"/>
                <w:color w:val="auto"/>
                <w:kern w:val="2"/>
                <w:szCs w:val="24"/>
                <w:highlight w:val="none"/>
              </w:rPr>
            </w:pPr>
          </w:p>
        </w:tc>
      </w:tr>
      <w:tr w14:paraId="3FC0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0FDF17B2">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项目所在地</w:t>
            </w:r>
          </w:p>
        </w:tc>
        <w:tc>
          <w:tcPr>
            <w:tcW w:w="6899" w:type="dxa"/>
            <w:noWrap w:val="0"/>
            <w:vAlign w:val="center"/>
          </w:tcPr>
          <w:p w14:paraId="09766857">
            <w:pPr>
              <w:widowControl w:val="0"/>
              <w:adjustRightInd/>
              <w:snapToGrid/>
              <w:ind w:firstLine="424" w:firstLineChars="177"/>
              <w:rPr>
                <w:rFonts w:hint="eastAsia" w:ascii="宋体" w:hAnsi="宋体" w:eastAsia="宋体" w:cs="宋体"/>
                <w:color w:val="auto"/>
                <w:kern w:val="2"/>
                <w:szCs w:val="24"/>
                <w:highlight w:val="none"/>
              </w:rPr>
            </w:pPr>
          </w:p>
        </w:tc>
      </w:tr>
      <w:tr w14:paraId="73AB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4C9173C">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发包人名称</w:t>
            </w:r>
          </w:p>
        </w:tc>
        <w:tc>
          <w:tcPr>
            <w:tcW w:w="6899" w:type="dxa"/>
            <w:noWrap w:val="0"/>
            <w:vAlign w:val="center"/>
          </w:tcPr>
          <w:p w14:paraId="7065282F">
            <w:pPr>
              <w:widowControl w:val="0"/>
              <w:adjustRightInd/>
              <w:snapToGrid/>
              <w:ind w:firstLine="424" w:firstLineChars="177"/>
              <w:rPr>
                <w:rFonts w:hint="eastAsia" w:ascii="宋体" w:hAnsi="宋体" w:eastAsia="宋体" w:cs="宋体"/>
                <w:color w:val="auto"/>
                <w:kern w:val="2"/>
                <w:szCs w:val="24"/>
                <w:highlight w:val="none"/>
              </w:rPr>
            </w:pPr>
          </w:p>
        </w:tc>
      </w:tr>
      <w:tr w14:paraId="04EC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4499C76">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发包人地址</w:t>
            </w:r>
          </w:p>
        </w:tc>
        <w:tc>
          <w:tcPr>
            <w:tcW w:w="6899" w:type="dxa"/>
            <w:noWrap w:val="0"/>
            <w:vAlign w:val="center"/>
          </w:tcPr>
          <w:p w14:paraId="62D393DD">
            <w:pPr>
              <w:widowControl w:val="0"/>
              <w:adjustRightInd/>
              <w:snapToGrid/>
              <w:ind w:firstLine="424" w:firstLineChars="177"/>
              <w:rPr>
                <w:rFonts w:hint="eastAsia" w:ascii="宋体" w:hAnsi="宋体" w:eastAsia="宋体" w:cs="宋体"/>
                <w:color w:val="auto"/>
                <w:kern w:val="2"/>
                <w:szCs w:val="24"/>
                <w:highlight w:val="none"/>
              </w:rPr>
            </w:pPr>
          </w:p>
        </w:tc>
      </w:tr>
      <w:tr w14:paraId="763D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5CAAF8D0">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发包人联系人及电话</w:t>
            </w:r>
          </w:p>
        </w:tc>
        <w:tc>
          <w:tcPr>
            <w:tcW w:w="6899" w:type="dxa"/>
            <w:noWrap w:val="0"/>
            <w:vAlign w:val="center"/>
          </w:tcPr>
          <w:p w14:paraId="7FE78F98">
            <w:pPr>
              <w:widowControl w:val="0"/>
              <w:adjustRightInd/>
              <w:snapToGrid/>
              <w:ind w:firstLine="424" w:firstLineChars="177"/>
              <w:rPr>
                <w:rFonts w:hint="eastAsia" w:ascii="宋体" w:hAnsi="宋体" w:eastAsia="宋体" w:cs="宋体"/>
                <w:color w:val="auto"/>
                <w:kern w:val="2"/>
                <w:szCs w:val="24"/>
                <w:highlight w:val="none"/>
              </w:rPr>
            </w:pPr>
          </w:p>
        </w:tc>
      </w:tr>
      <w:tr w14:paraId="1136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CFD4F36">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合同价格</w:t>
            </w:r>
          </w:p>
        </w:tc>
        <w:tc>
          <w:tcPr>
            <w:tcW w:w="6899" w:type="dxa"/>
            <w:noWrap w:val="0"/>
            <w:vAlign w:val="center"/>
          </w:tcPr>
          <w:p w14:paraId="01DD5882">
            <w:pPr>
              <w:widowControl w:val="0"/>
              <w:adjustRightInd/>
              <w:snapToGrid/>
              <w:ind w:firstLine="424" w:firstLineChars="177"/>
              <w:rPr>
                <w:rFonts w:hint="eastAsia" w:ascii="宋体" w:hAnsi="宋体" w:eastAsia="宋体" w:cs="宋体"/>
                <w:color w:val="auto"/>
                <w:kern w:val="2"/>
                <w:szCs w:val="24"/>
                <w:highlight w:val="none"/>
              </w:rPr>
            </w:pPr>
          </w:p>
        </w:tc>
      </w:tr>
      <w:tr w14:paraId="4051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F753ADE">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开工日期</w:t>
            </w:r>
          </w:p>
        </w:tc>
        <w:tc>
          <w:tcPr>
            <w:tcW w:w="6899" w:type="dxa"/>
            <w:noWrap w:val="0"/>
            <w:vAlign w:val="center"/>
          </w:tcPr>
          <w:p w14:paraId="25BC3708">
            <w:pPr>
              <w:widowControl w:val="0"/>
              <w:adjustRightInd/>
              <w:snapToGrid/>
              <w:ind w:firstLine="424" w:firstLineChars="177"/>
              <w:rPr>
                <w:rFonts w:hint="eastAsia" w:ascii="宋体" w:hAnsi="宋体" w:eastAsia="宋体" w:cs="宋体"/>
                <w:color w:val="auto"/>
                <w:kern w:val="2"/>
                <w:szCs w:val="24"/>
                <w:highlight w:val="none"/>
              </w:rPr>
            </w:pPr>
          </w:p>
        </w:tc>
      </w:tr>
      <w:tr w14:paraId="596B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53D679EB">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竣工日期</w:t>
            </w:r>
          </w:p>
        </w:tc>
        <w:tc>
          <w:tcPr>
            <w:tcW w:w="6899" w:type="dxa"/>
            <w:noWrap w:val="0"/>
            <w:vAlign w:val="center"/>
          </w:tcPr>
          <w:p w14:paraId="428932BC">
            <w:pPr>
              <w:widowControl w:val="0"/>
              <w:adjustRightInd/>
              <w:snapToGrid/>
              <w:ind w:firstLine="424" w:firstLineChars="177"/>
              <w:rPr>
                <w:rFonts w:hint="eastAsia" w:ascii="宋体" w:hAnsi="宋体" w:eastAsia="宋体" w:cs="宋体"/>
                <w:color w:val="auto"/>
                <w:kern w:val="2"/>
                <w:szCs w:val="24"/>
                <w:highlight w:val="none"/>
              </w:rPr>
            </w:pPr>
          </w:p>
        </w:tc>
      </w:tr>
      <w:tr w14:paraId="6C51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079D4BE6">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承担的工作</w:t>
            </w:r>
          </w:p>
        </w:tc>
        <w:tc>
          <w:tcPr>
            <w:tcW w:w="6899" w:type="dxa"/>
            <w:noWrap w:val="0"/>
            <w:vAlign w:val="center"/>
          </w:tcPr>
          <w:p w14:paraId="1716D2D8">
            <w:pPr>
              <w:widowControl w:val="0"/>
              <w:adjustRightInd/>
              <w:snapToGrid/>
              <w:ind w:firstLine="424" w:firstLineChars="177"/>
              <w:rPr>
                <w:rFonts w:hint="eastAsia" w:ascii="宋体" w:hAnsi="宋体" w:eastAsia="宋体" w:cs="宋体"/>
                <w:color w:val="auto"/>
                <w:kern w:val="2"/>
                <w:szCs w:val="24"/>
                <w:highlight w:val="none"/>
              </w:rPr>
            </w:pPr>
          </w:p>
        </w:tc>
      </w:tr>
      <w:tr w14:paraId="274F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BE76405">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工程质量</w:t>
            </w:r>
          </w:p>
        </w:tc>
        <w:tc>
          <w:tcPr>
            <w:tcW w:w="6899" w:type="dxa"/>
            <w:noWrap w:val="0"/>
            <w:vAlign w:val="center"/>
          </w:tcPr>
          <w:p w14:paraId="6FAE9F85">
            <w:pPr>
              <w:widowControl w:val="0"/>
              <w:adjustRightInd/>
              <w:snapToGrid/>
              <w:ind w:firstLine="424" w:firstLineChars="177"/>
              <w:rPr>
                <w:rFonts w:hint="eastAsia" w:ascii="宋体" w:hAnsi="宋体" w:eastAsia="宋体" w:cs="宋体"/>
                <w:color w:val="auto"/>
                <w:kern w:val="2"/>
                <w:szCs w:val="24"/>
                <w:highlight w:val="none"/>
              </w:rPr>
            </w:pPr>
          </w:p>
        </w:tc>
      </w:tr>
      <w:tr w14:paraId="72DB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7B1C373F">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6899" w:type="dxa"/>
            <w:noWrap w:val="0"/>
            <w:vAlign w:val="center"/>
          </w:tcPr>
          <w:p w14:paraId="603179D1">
            <w:pPr>
              <w:widowControl w:val="0"/>
              <w:adjustRightInd/>
              <w:snapToGrid/>
              <w:ind w:firstLine="424" w:firstLineChars="177"/>
              <w:rPr>
                <w:rFonts w:hint="eastAsia" w:ascii="宋体" w:hAnsi="宋体" w:eastAsia="宋体" w:cs="宋体"/>
                <w:color w:val="auto"/>
                <w:kern w:val="2"/>
                <w:szCs w:val="24"/>
                <w:highlight w:val="none"/>
              </w:rPr>
            </w:pPr>
          </w:p>
        </w:tc>
      </w:tr>
      <w:tr w14:paraId="294B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404131C">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6899" w:type="dxa"/>
            <w:noWrap w:val="0"/>
            <w:vAlign w:val="center"/>
          </w:tcPr>
          <w:p w14:paraId="01508171">
            <w:pPr>
              <w:widowControl w:val="0"/>
              <w:adjustRightInd/>
              <w:snapToGrid/>
              <w:ind w:firstLine="424" w:firstLineChars="177"/>
              <w:rPr>
                <w:rFonts w:hint="eastAsia" w:ascii="宋体" w:hAnsi="宋体" w:eastAsia="宋体" w:cs="宋体"/>
                <w:color w:val="auto"/>
                <w:kern w:val="2"/>
                <w:szCs w:val="24"/>
                <w:highlight w:val="none"/>
              </w:rPr>
            </w:pPr>
          </w:p>
        </w:tc>
      </w:tr>
      <w:tr w14:paraId="2ECA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727E41DE">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总监理工程师及电话</w:t>
            </w:r>
          </w:p>
        </w:tc>
        <w:tc>
          <w:tcPr>
            <w:tcW w:w="6899" w:type="dxa"/>
            <w:noWrap w:val="0"/>
            <w:vAlign w:val="center"/>
          </w:tcPr>
          <w:p w14:paraId="5EDF0C4E">
            <w:pPr>
              <w:widowControl w:val="0"/>
              <w:adjustRightInd/>
              <w:snapToGrid/>
              <w:ind w:firstLine="424" w:firstLineChars="177"/>
              <w:rPr>
                <w:rFonts w:hint="eastAsia" w:ascii="宋体" w:hAnsi="宋体" w:eastAsia="宋体" w:cs="宋体"/>
                <w:color w:val="auto"/>
                <w:kern w:val="2"/>
                <w:szCs w:val="24"/>
                <w:highlight w:val="none"/>
              </w:rPr>
            </w:pPr>
          </w:p>
        </w:tc>
      </w:tr>
      <w:tr w14:paraId="0172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2729" w:type="dxa"/>
            <w:noWrap w:val="0"/>
            <w:vAlign w:val="center"/>
          </w:tcPr>
          <w:p w14:paraId="4AB76B78">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项目描述</w:t>
            </w:r>
          </w:p>
        </w:tc>
        <w:tc>
          <w:tcPr>
            <w:tcW w:w="6899" w:type="dxa"/>
            <w:noWrap w:val="0"/>
            <w:vAlign w:val="center"/>
          </w:tcPr>
          <w:p w14:paraId="5F99F549">
            <w:pPr>
              <w:widowControl w:val="0"/>
              <w:adjustRightInd/>
              <w:snapToGrid/>
              <w:ind w:firstLine="424" w:firstLineChars="177"/>
              <w:rPr>
                <w:rFonts w:hint="eastAsia" w:ascii="宋体" w:hAnsi="宋体" w:eastAsia="宋体" w:cs="宋体"/>
                <w:color w:val="auto"/>
                <w:kern w:val="2"/>
                <w:szCs w:val="24"/>
                <w:highlight w:val="none"/>
              </w:rPr>
            </w:pPr>
          </w:p>
        </w:tc>
      </w:tr>
      <w:tr w14:paraId="1B36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7178E82">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6899" w:type="dxa"/>
            <w:noWrap w:val="0"/>
            <w:vAlign w:val="center"/>
          </w:tcPr>
          <w:p w14:paraId="26CBE32F">
            <w:pPr>
              <w:widowControl w:val="0"/>
              <w:adjustRightInd/>
              <w:snapToGrid/>
              <w:ind w:firstLine="424" w:firstLineChars="177"/>
              <w:rPr>
                <w:rFonts w:hint="eastAsia" w:ascii="宋体" w:hAnsi="宋体" w:eastAsia="宋体" w:cs="宋体"/>
                <w:color w:val="auto"/>
                <w:kern w:val="2"/>
                <w:szCs w:val="24"/>
                <w:highlight w:val="none"/>
              </w:rPr>
            </w:pPr>
          </w:p>
        </w:tc>
      </w:tr>
    </w:tbl>
    <w:p w14:paraId="58F9493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p w14:paraId="00DBCF6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本表后附</w:t>
      </w:r>
      <w:r>
        <w:rPr>
          <w:rFonts w:hint="eastAsia" w:ascii="宋体" w:hAnsi="宋体" w:eastAsia="宋体" w:cs="宋体"/>
          <w:b w:val="0"/>
          <w:bCs/>
          <w:color w:val="auto"/>
          <w:highlight w:val="none"/>
          <w:lang w:val="en-US" w:eastAsia="zh-CN"/>
        </w:rPr>
        <w:t>中标(成交)通知书</w:t>
      </w:r>
      <w:r>
        <w:rPr>
          <w:rFonts w:hint="eastAsia" w:ascii="宋体" w:hAnsi="宋体" w:cs="宋体"/>
          <w:b w:val="0"/>
          <w:bCs/>
          <w:color w:val="auto"/>
          <w:highlight w:val="none"/>
          <w:lang w:val="en-US" w:eastAsia="zh-CN"/>
        </w:rPr>
        <w:t>和（</w:t>
      </w:r>
      <w:r>
        <w:rPr>
          <w:rFonts w:hint="eastAsia" w:ascii="宋体" w:hAnsi="宋体" w:eastAsia="宋体" w:cs="宋体"/>
          <w:b w:val="0"/>
          <w:bCs/>
          <w:color w:val="auto"/>
          <w:highlight w:val="none"/>
          <w:lang w:val="en-US" w:eastAsia="zh-CN"/>
        </w:rPr>
        <w:t>双方签订的合同协议书或竣工验收备案表</w:t>
      </w:r>
      <w:r>
        <w:rPr>
          <w:rFonts w:hint="eastAsia" w:ascii="宋体" w:hAnsi="宋体" w:cs="宋体"/>
          <w:b w:val="0"/>
          <w:bCs/>
          <w:color w:val="auto"/>
          <w:highlight w:val="none"/>
          <w:lang w:val="en-US" w:eastAsia="zh-CN"/>
        </w:rPr>
        <w:t>）</w:t>
      </w:r>
      <w:r>
        <w:rPr>
          <w:rFonts w:hint="eastAsia" w:ascii="宋体" w:hAnsi="宋体" w:eastAsia="宋体" w:cs="宋体"/>
          <w:color w:val="auto"/>
          <w:kern w:val="2"/>
          <w:szCs w:val="24"/>
          <w:highlight w:val="none"/>
        </w:rPr>
        <w:t>，具体年份要求见磋商响应人须知前附表。每张表格只填写一个项目，并标明序号。</w:t>
      </w:r>
    </w:p>
    <w:p w14:paraId="46C2D3E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（四）正在施工的和新承接的项目情况表</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6899"/>
      </w:tblGrid>
      <w:tr w14:paraId="42FB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5ED26BDB">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tc>
        <w:tc>
          <w:tcPr>
            <w:tcW w:w="6899" w:type="dxa"/>
            <w:noWrap w:val="0"/>
            <w:vAlign w:val="center"/>
          </w:tcPr>
          <w:p w14:paraId="6E504537">
            <w:pPr>
              <w:widowControl w:val="0"/>
              <w:adjustRightInd/>
              <w:snapToGrid/>
              <w:ind w:firstLine="424" w:firstLineChars="177"/>
              <w:rPr>
                <w:rFonts w:hint="eastAsia" w:ascii="宋体" w:hAnsi="宋体" w:eastAsia="宋体" w:cs="宋体"/>
                <w:color w:val="auto"/>
                <w:kern w:val="2"/>
                <w:szCs w:val="24"/>
                <w:highlight w:val="none"/>
              </w:rPr>
            </w:pPr>
          </w:p>
        </w:tc>
      </w:tr>
      <w:tr w14:paraId="2985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594D83E">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项目所在地</w:t>
            </w:r>
          </w:p>
        </w:tc>
        <w:tc>
          <w:tcPr>
            <w:tcW w:w="6899" w:type="dxa"/>
            <w:noWrap w:val="0"/>
            <w:vAlign w:val="center"/>
          </w:tcPr>
          <w:p w14:paraId="22C75F96">
            <w:pPr>
              <w:widowControl w:val="0"/>
              <w:adjustRightInd/>
              <w:snapToGrid/>
              <w:ind w:firstLine="424" w:firstLineChars="177"/>
              <w:rPr>
                <w:rFonts w:hint="eastAsia" w:ascii="宋体" w:hAnsi="宋体" w:eastAsia="宋体" w:cs="宋体"/>
                <w:color w:val="auto"/>
                <w:kern w:val="2"/>
                <w:szCs w:val="24"/>
                <w:highlight w:val="none"/>
              </w:rPr>
            </w:pPr>
          </w:p>
        </w:tc>
      </w:tr>
      <w:tr w14:paraId="0247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54C75E9">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发包人名称</w:t>
            </w:r>
          </w:p>
        </w:tc>
        <w:tc>
          <w:tcPr>
            <w:tcW w:w="6899" w:type="dxa"/>
            <w:noWrap w:val="0"/>
            <w:vAlign w:val="center"/>
          </w:tcPr>
          <w:p w14:paraId="6D912418">
            <w:pPr>
              <w:widowControl w:val="0"/>
              <w:adjustRightInd/>
              <w:snapToGrid/>
              <w:ind w:firstLine="424" w:firstLineChars="177"/>
              <w:rPr>
                <w:rFonts w:hint="eastAsia" w:ascii="宋体" w:hAnsi="宋体" w:eastAsia="宋体" w:cs="宋体"/>
                <w:color w:val="auto"/>
                <w:kern w:val="2"/>
                <w:szCs w:val="24"/>
                <w:highlight w:val="none"/>
              </w:rPr>
            </w:pPr>
          </w:p>
        </w:tc>
      </w:tr>
      <w:tr w14:paraId="0E8D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69065FB">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发包人地址</w:t>
            </w:r>
          </w:p>
        </w:tc>
        <w:tc>
          <w:tcPr>
            <w:tcW w:w="6899" w:type="dxa"/>
            <w:noWrap w:val="0"/>
            <w:vAlign w:val="center"/>
          </w:tcPr>
          <w:p w14:paraId="2CB03BB0">
            <w:pPr>
              <w:widowControl w:val="0"/>
              <w:adjustRightInd/>
              <w:snapToGrid/>
              <w:ind w:firstLine="424" w:firstLineChars="177"/>
              <w:rPr>
                <w:rFonts w:hint="eastAsia" w:ascii="宋体" w:hAnsi="宋体" w:eastAsia="宋体" w:cs="宋体"/>
                <w:color w:val="auto"/>
                <w:kern w:val="2"/>
                <w:szCs w:val="24"/>
                <w:highlight w:val="none"/>
              </w:rPr>
            </w:pPr>
          </w:p>
        </w:tc>
      </w:tr>
      <w:tr w14:paraId="101C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14FB8E4">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发包人电话</w:t>
            </w:r>
          </w:p>
        </w:tc>
        <w:tc>
          <w:tcPr>
            <w:tcW w:w="6899" w:type="dxa"/>
            <w:noWrap w:val="0"/>
            <w:vAlign w:val="center"/>
          </w:tcPr>
          <w:p w14:paraId="427067A4">
            <w:pPr>
              <w:widowControl w:val="0"/>
              <w:adjustRightInd/>
              <w:snapToGrid/>
              <w:ind w:firstLine="424" w:firstLineChars="177"/>
              <w:rPr>
                <w:rFonts w:hint="eastAsia" w:ascii="宋体" w:hAnsi="宋体" w:eastAsia="宋体" w:cs="宋体"/>
                <w:color w:val="auto"/>
                <w:kern w:val="2"/>
                <w:szCs w:val="24"/>
                <w:highlight w:val="none"/>
              </w:rPr>
            </w:pPr>
          </w:p>
        </w:tc>
      </w:tr>
      <w:tr w14:paraId="5D63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73A445EB">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签约合同价</w:t>
            </w:r>
          </w:p>
        </w:tc>
        <w:tc>
          <w:tcPr>
            <w:tcW w:w="6899" w:type="dxa"/>
            <w:noWrap w:val="0"/>
            <w:vAlign w:val="center"/>
          </w:tcPr>
          <w:p w14:paraId="2FC11FC6">
            <w:pPr>
              <w:widowControl w:val="0"/>
              <w:adjustRightInd/>
              <w:snapToGrid/>
              <w:ind w:firstLine="424" w:firstLineChars="177"/>
              <w:rPr>
                <w:rFonts w:hint="eastAsia" w:ascii="宋体" w:hAnsi="宋体" w:eastAsia="宋体" w:cs="宋体"/>
                <w:color w:val="auto"/>
                <w:kern w:val="2"/>
                <w:szCs w:val="24"/>
                <w:highlight w:val="none"/>
              </w:rPr>
            </w:pPr>
          </w:p>
        </w:tc>
      </w:tr>
      <w:tr w14:paraId="7B1E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64CE8D23">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开工日期</w:t>
            </w:r>
          </w:p>
        </w:tc>
        <w:tc>
          <w:tcPr>
            <w:tcW w:w="6899" w:type="dxa"/>
            <w:noWrap w:val="0"/>
            <w:vAlign w:val="center"/>
          </w:tcPr>
          <w:p w14:paraId="74550B5C">
            <w:pPr>
              <w:widowControl w:val="0"/>
              <w:adjustRightInd/>
              <w:snapToGrid/>
              <w:ind w:firstLine="424" w:firstLineChars="177"/>
              <w:rPr>
                <w:rFonts w:hint="eastAsia" w:ascii="宋体" w:hAnsi="宋体" w:eastAsia="宋体" w:cs="宋体"/>
                <w:color w:val="auto"/>
                <w:kern w:val="2"/>
                <w:szCs w:val="24"/>
                <w:highlight w:val="none"/>
              </w:rPr>
            </w:pPr>
          </w:p>
        </w:tc>
      </w:tr>
      <w:tr w14:paraId="55AD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39F8159F">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计划竣工日期</w:t>
            </w:r>
          </w:p>
        </w:tc>
        <w:tc>
          <w:tcPr>
            <w:tcW w:w="6899" w:type="dxa"/>
            <w:noWrap w:val="0"/>
            <w:vAlign w:val="center"/>
          </w:tcPr>
          <w:p w14:paraId="0EE81CD7">
            <w:pPr>
              <w:widowControl w:val="0"/>
              <w:adjustRightInd/>
              <w:snapToGrid/>
              <w:ind w:firstLine="424" w:firstLineChars="177"/>
              <w:rPr>
                <w:rFonts w:hint="eastAsia" w:ascii="宋体" w:hAnsi="宋体" w:eastAsia="宋体" w:cs="宋体"/>
                <w:color w:val="auto"/>
                <w:kern w:val="2"/>
                <w:szCs w:val="24"/>
                <w:highlight w:val="none"/>
              </w:rPr>
            </w:pPr>
          </w:p>
        </w:tc>
      </w:tr>
      <w:tr w14:paraId="5951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8174FB5">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承担的工作</w:t>
            </w:r>
          </w:p>
        </w:tc>
        <w:tc>
          <w:tcPr>
            <w:tcW w:w="6899" w:type="dxa"/>
            <w:noWrap w:val="0"/>
            <w:vAlign w:val="center"/>
          </w:tcPr>
          <w:p w14:paraId="50CD71FA">
            <w:pPr>
              <w:widowControl w:val="0"/>
              <w:adjustRightInd/>
              <w:snapToGrid/>
              <w:ind w:firstLine="424" w:firstLineChars="177"/>
              <w:rPr>
                <w:rFonts w:hint="eastAsia" w:ascii="宋体" w:hAnsi="宋体" w:eastAsia="宋体" w:cs="宋体"/>
                <w:color w:val="auto"/>
                <w:kern w:val="2"/>
                <w:szCs w:val="24"/>
                <w:highlight w:val="none"/>
              </w:rPr>
            </w:pPr>
          </w:p>
        </w:tc>
      </w:tr>
      <w:tr w14:paraId="5AAB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816653D">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工程质量</w:t>
            </w:r>
          </w:p>
        </w:tc>
        <w:tc>
          <w:tcPr>
            <w:tcW w:w="6899" w:type="dxa"/>
            <w:noWrap w:val="0"/>
            <w:vAlign w:val="center"/>
          </w:tcPr>
          <w:p w14:paraId="1DA5D41C">
            <w:pPr>
              <w:widowControl w:val="0"/>
              <w:adjustRightInd/>
              <w:snapToGrid/>
              <w:ind w:firstLine="424" w:firstLineChars="177"/>
              <w:rPr>
                <w:rFonts w:hint="eastAsia" w:ascii="宋体" w:hAnsi="宋体" w:eastAsia="宋体" w:cs="宋体"/>
                <w:color w:val="auto"/>
                <w:kern w:val="2"/>
                <w:szCs w:val="24"/>
                <w:highlight w:val="none"/>
              </w:rPr>
            </w:pPr>
          </w:p>
        </w:tc>
      </w:tr>
      <w:tr w14:paraId="7221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52C6E8A8">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6899" w:type="dxa"/>
            <w:noWrap w:val="0"/>
            <w:vAlign w:val="center"/>
          </w:tcPr>
          <w:p w14:paraId="5E5A556F">
            <w:pPr>
              <w:widowControl w:val="0"/>
              <w:adjustRightInd/>
              <w:snapToGrid/>
              <w:ind w:firstLine="424" w:firstLineChars="177"/>
              <w:rPr>
                <w:rFonts w:hint="eastAsia" w:ascii="宋体" w:hAnsi="宋体" w:eastAsia="宋体" w:cs="宋体"/>
                <w:color w:val="auto"/>
                <w:kern w:val="2"/>
                <w:szCs w:val="24"/>
                <w:highlight w:val="none"/>
              </w:rPr>
            </w:pPr>
          </w:p>
        </w:tc>
      </w:tr>
      <w:tr w14:paraId="7C0C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464E2EF2">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6899" w:type="dxa"/>
            <w:noWrap w:val="0"/>
            <w:vAlign w:val="center"/>
          </w:tcPr>
          <w:p w14:paraId="2B4BF284">
            <w:pPr>
              <w:widowControl w:val="0"/>
              <w:adjustRightInd/>
              <w:snapToGrid/>
              <w:ind w:firstLine="424" w:firstLineChars="177"/>
              <w:rPr>
                <w:rFonts w:hint="eastAsia" w:ascii="宋体" w:hAnsi="宋体" w:eastAsia="宋体" w:cs="宋体"/>
                <w:color w:val="auto"/>
                <w:kern w:val="2"/>
                <w:szCs w:val="24"/>
                <w:highlight w:val="none"/>
              </w:rPr>
            </w:pPr>
          </w:p>
        </w:tc>
      </w:tr>
      <w:tr w14:paraId="33FD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29E246A5">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总监理工程师及电话</w:t>
            </w:r>
          </w:p>
        </w:tc>
        <w:tc>
          <w:tcPr>
            <w:tcW w:w="6899" w:type="dxa"/>
            <w:noWrap w:val="0"/>
            <w:vAlign w:val="center"/>
          </w:tcPr>
          <w:p w14:paraId="622B94E7">
            <w:pPr>
              <w:widowControl w:val="0"/>
              <w:adjustRightInd/>
              <w:snapToGrid/>
              <w:ind w:firstLine="424" w:firstLineChars="177"/>
              <w:rPr>
                <w:rFonts w:hint="eastAsia" w:ascii="宋体" w:hAnsi="宋体" w:eastAsia="宋体" w:cs="宋体"/>
                <w:color w:val="auto"/>
                <w:kern w:val="2"/>
                <w:szCs w:val="24"/>
                <w:highlight w:val="none"/>
              </w:rPr>
            </w:pPr>
          </w:p>
        </w:tc>
      </w:tr>
      <w:tr w14:paraId="5887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729" w:type="dxa"/>
            <w:noWrap w:val="0"/>
            <w:vAlign w:val="center"/>
          </w:tcPr>
          <w:p w14:paraId="38401206">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项目描述</w:t>
            </w:r>
          </w:p>
        </w:tc>
        <w:tc>
          <w:tcPr>
            <w:tcW w:w="6899" w:type="dxa"/>
            <w:noWrap w:val="0"/>
            <w:vAlign w:val="center"/>
          </w:tcPr>
          <w:p w14:paraId="58AE889D">
            <w:pPr>
              <w:widowControl w:val="0"/>
              <w:adjustRightInd/>
              <w:snapToGrid/>
              <w:ind w:firstLine="424" w:firstLineChars="177"/>
              <w:rPr>
                <w:rFonts w:hint="eastAsia" w:ascii="宋体" w:hAnsi="宋体" w:eastAsia="宋体" w:cs="宋体"/>
                <w:color w:val="auto"/>
                <w:kern w:val="2"/>
                <w:szCs w:val="24"/>
                <w:highlight w:val="none"/>
              </w:rPr>
            </w:pPr>
          </w:p>
        </w:tc>
      </w:tr>
      <w:tr w14:paraId="2A29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14:paraId="17BC8D97">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6899" w:type="dxa"/>
            <w:noWrap w:val="0"/>
            <w:vAlign w:val="center"/>
          </w:tcPr>
          <w:p w14:paraId="6128AD5B">
            <w:pPr>
              <w:widowControl w:val="0"/>
              <w:adjustRightInd/>
              <w:snapToGrid/>
              <w:ind w:firstLine="424" w:firstLineChars="177"/>
              <w:rPr>
                <w:rFonts w:hint="eastAsia" w:ascii="宋体" w:hAnsi="宋体" w:eastAsia="宋体" w:cs="宋体"/>
                <w:color w:val="auto"/>
                <w:kern w:val="2"/>
                <w:szCs w:val="24"/>
                <w:highlight w:val="none"/>
              </w:rPr>
            </w:pPr>
          </w:p>
        </w:tc>
      </w:tr>
    </w:tbl>
    <w:p w14:paraId="3D0857E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备注：本表后附成交通知书和（或）合同协议书复印件。每张表格只填写一个项目，并标明序号。</w:t>
      </w:r>
    </w:p>
    <w:p w14:paraId="2EEFC2FA">
      <w:pPr>
        <w:widowControl w:val="0"/>
        <w:adjustRightInd/>
        <w:snapToGrid/>
        <w:spacing w:line="220" w:lineRule="atLeast"/>
        <w:rPr>
          <w:rFonts w:hint="eastAsia" w:ascii="宋体" w:hAnsi="宋体" w:eastAsia="宋体" w:cs="宋体"/>
          <w:color w:val="auto"/>
          <w:kern w:val="2"/>
          <w:szCs w:val="24"/>
          <w:highlight w:val="none"/>
        </w:rPr>
      </w:pPr>
    </w:p>
    <w:p w14:paraId="60BBA56B">
      <w:pPr>
        <w:widowControl w:val="0"/>
        <w:adjustRightInd/>
        <w:snapToGrid/>
        <w:spacing w:line="220" w:lineRule="atLeast"/>
        <w:rPr>
          <w:rFonts w:hint="eastAsia" w:ascii="宋体" w:hAnsi="宋体" w:eastAsia="宋体" w:cs="宋体"/>
          <w:color w:val="auto"/>
          <w:kern w:val="2"/>
          <w:szCs w:val="24"/>
          <w:highlight w:val="none"/>
        </w:rPr>
      </w:pPr>
    </w:p>
    <w:p w14:paraId="26B952A0">
      <w:pPr>
        <w:widowControl w:val="0"/>
        <w:adjustRightInd/>
        <w:snapToGrid/>
        <w:spacing w:line="220" w:lineRule="atLeast"/>
        <w:rPr>
          <w:rFonts w:hint="eastAsia" w:ascii="宋体" w:hAnsi="宋体" w:eastAsia="宋体" w:cs="宋体"/>
          <w:color w:val="auto"/>
          <w:kern w:val="2"/>
          <w:szCs w:val="24"/>
          <w:highlight w:val="none"/>
        </w:rPr>
      </w:pPr>
    </w:p>
    <w:p w14:paraId="02682329">
      <w:pPr>
        <w:widowControl w:val="0"/>
        <w:adjustRightInd/>
        <w:snapToGrid/>
        <w:spacing w:line="220" w:lineRule="atLeast"/>
        <w:rPr>
          <w:rFonts w:hint="eastAsia" w:ascii="宋体" w:hAnsi="宋体" w:eastAsia="宋体" w:cs="宋体"/>
          <w:color w:val="auto"/>
          <w:kern w:val="2"/>
          <w:szCs w:val="24"/>
          <w:highlight w:val="none"/>
        </w:rPr>
      </w:pPr>
    </w:p>
    <w:p w14:paraId="51BA1BEC">
      <w:pPr>
        <w:widowControl w:val="0"/>
        <w:adjustRightInd/>
        <w:snapToGrid/>
        <w:spacing w:line="220" w:lineRule="atLeast"/>
        <w:rPr>
          <w:rFonts w:hint="eastAsia" w:ascii="宋体" w:hAnsi="宋体" w:eastAsia="宋体" w:cs="宋体"/>
          <w:color w:val="auto"/>
          <w:kern w:val="2"/>
          <w:szCs w:val="24"/>
          <w:highlight w:val="none"/>
        </w:rPr>
      </w:pPr>
    </w:p>
    <w:p w14:paraId="5D4F927B">
      <w:pPr>
        <w:widowControl w:val="0"/>
        <w:adjustRightInd/>
        <w:snapToGrid/>
        <w:spacing w:line="220" w:lineRule="atLeast"/>
        <w:rPr>
          <w:rFonts w:hint="eastAsia" w:ascii="宋体" w:hAnsi="宋体" w:eastAsia="宋体" w:cs="宋体"/>
          <w:color w:val="auto"/>
          <w:kern w:val="2"/>
          <w:szCs w:val="24"/>
          <w:highlight w:val="none"/>
        </w:rPr>
      </w:pPr>
    </w:p>
    <w:p w14:paraId="6CFC1BA5">
      <w:pPr>
        <w:widowControl w:val="0"/>
        <w:adjustRightInd/>
        <w:snapToGrid/>
        <w:spacing w:line="220" w:lineRule="atLeast"/>
        <w:rPr>
          <w:rFonts w:hint="eastAsia" w:ascii="宋体" w:hAnsi="宋体" w:eastAsia="宋体" w:cs="宋体"/>
          <w:color w:val="auto"/>
          <w:kern w:val="2"/>
          <w:szCs w:val="24"/>
          <w:highlight w:val="none"/>
        </w:rPr>
      </w:pPr>
    </w:p>
    <w:p w14:paraId="1FDBBED0">
      <w:pPr>
        <w:adjustRightInd/>
        <w:snapToGrid/>
        <w:spacing w:line="240" w:lineRule="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31D47410">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（五）近年发生的诉讼和仲裁情况</w:t>
      </w:r>
    </w:p>
    <w:p w14:paraId="75CE359F">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说明：近年发生的诉讼和仲裁情况仅限于磋商响应人败诉的，且与履行施工承包合同有关的案件，不包括调解结案以及未裁决的仲裁或未终审判决的诉讼。</w:t>
      </w:r>
    </w:p>
    <w:p w14:paraId="4D435A73">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（六）企业其他信誉情况表（年份要求同诉讼及仲裁情况年份要求）</w:t>
      </w:r>
    </w:p>
    <w:p w14:paraId="6A25B37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1、近年企业不良行为记录情况</w:t>
      </w:r>
    </w:p>
    <w:p w14:paraId="464C5026">
      <w:pPr>
        <w:widowControl w:val="0"/>
        <w:adjustRightInd/>
        <w:snapToGrid/>
        <w:ind w:firstLine="424" w:firstLineChars="177"/>
        <w:rPr>
          <w:rFonts w:hint="eastAsia" w:ascii="宋体" w:hAnsi="宋体" w:eastAsia="宋体" w:cs="宋体"/>
          <w:color w:val="auto"/>
          <w:kern w:val="2"/>
          <w:szCs w:val="24"/>
          <w:highlight w:val="none"/>
        </w:rPr>
      </w:pPr>
    </w:p>
    <w:p w14:paraId="6EFCB707">
      <w:pPr>
        <w:widowControl w:val="0"/>
        <w:adjustRightInd/>
        <w:snapToGrid/>
        <w:ind w:firstLine="424" w:firstLineChars="177"/>
        <w:rPr>
          <w:rFonts w:hint="eastAsia" w:ascii="宋体" w:hAnsi="宋体" w:eastAsia="宋体" w:cs="宋体"/>
          <w:color w:val="auto"/>
          <w:kern w:val="2"/>
          <w:szCs w:val="24"/>
          <w:highlight w:val="none"/>
        </w:rPr>
      </w:pPr>
    </w:p>
    <w:p w14:paraId="5292F8D6">
      <w:pPr>
        <w:widowControl w:val="0"/>
        <w:adjustRightInd/>
        <w:snapToGrid/>
        <w:ind w:firstLine="424" w:firstLineChars="177"/>
        <w:rPr>
          <w:rFonts w:hint="eastAsia" w:ascii="宋体" w:hAnsi="宋体" w:eastAsia="宋体" w:cs="宋体"/>
          <w:color w:val="auto"/>
          <w:kern w:val="2"/>
          <w:szCs w:val="24"/>
          <w:highlight w:val="none"/>
        </w:rPr>
      </w:pPr>
    </w:p>
    <w:p w14:paraId="67AEA04C">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2、在施工程以及近年已竣工工程合同履行情况</w:t>
      </w:r>
    </w:p>
    <w:p w14:paraId="3054332F">
      <w:pPr>
        <w:widowControl w:val="0"/>
        <w:adjustRightInd/>
        <w:snapToGrid/>
        <w:ind w:firstLine="424" w:firstLineChars="177"/>
        <w:rPr>
          <w:rFonts w:hint="eastAsia" w:ascii="宋体" w:hAnsi="宋体" w:eastAsia="宋体" w:cs="宋体"/>
          <w:color w:val="auto"/>
          <w:kern w:val="2"/>
          <w:szCs w:val="24"/>
          <w:highlight w:val="none"/>
        </w:rPr>
      </w:pPr>
    </w:p>
    <w:p w14:paraId="6DBD189D">
      <w:pPr>
        <w:widowControl w:val="0"/>
        <w:adjustRightInd/>
        <w:snapToGrid/>
        <w:ind w:firstLine="424" w:firstLineChars="177"/>
        <w:rPr>
          <w:rFonts w:hint="eastAsia" w:ascii="宋体" w:hAnsi="宋体" w:eastAsia="宋体" w:cs="宋体"/>
          <w:color w:val="auto"/>
          <w:kern w:val="2"/>
          <w:szCs w:val="24"/>
          <w:highlight w:val="none"/>
        </w:rPr>
      </w:pPr>
    </w:p>
    <w:p w14:paraId="046113BC">
      <w:pPr>
        <w:widowControl w:val="0"/>
        <w:adjustRightInd/>
        <w:snapToGrid/>
        <w:ind w:firstLine="424" w:firstLineChars="177"/>
        <w:rPr>
          <w:rFonts w:hint="eastAsia" w:ascii="宋体" w:hAnsi="宋体" w:eastAsia="宋体" w:cs="宋体"/>
          <w:color w:val="auto"/>
          <w:kern w:val="2"/>
          <w:szCs w:val="24"/>
          <w:highlight w:val="none"/>
        </w:rPr>
      </w:pPr>
    </w:p>
    <w:p w14:paraId="69EADB24">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3、其他</w:t>
      </w:r>
    </w:p>
    <w:p w14:paraId="22B233BD">
      <w:pPr>
        <w:widowControl w:val="0"/>
        <w:adjustRightInd/>
        <w:snapToGrid/>
        <w:ind w:firstLine="424" w:firstLineChars="177"/>
        <w:rPr>
          <w:rFonts w:hint="eastAsia" w:ascii="宋体" w:hAnsi="宋体" w:eastAsia="宋体" w:cs="宋体"/>
          <w:color w:val="auto"/>
          <w:kern w:val="2"/>
          <w:szCs w:val="24"/>
          <w:highlight w:val="none"/>
        </w:rPr>
      </w:pPr>
    </w:p>
    <w:p w14:paraId="048860F0">
      <w:pPr>
        <w:widowControl w:val="0"/>
        <w:adjustRightInd/>
        <w:snapToGrid/>
        <w:ind w:firstLine="424" w:firstLineChars="177"/>
        <w:rPr>
          <w:rFonts w:hint="eastAsia" w:ascii="宋体" w:hAnsi="宋体" w:eastAsia="宋体" w:cs="宋体"/>
          <w:color w:val="auto"/>
          <w:kern w:val="2"/>
          <w:szCs w:val="24"/>
          <w:highlight w:val="none"/>
        </w:rPr>
      </w:pPr>
    </w:p>
    <w:p w14:paraId="137A3899">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1、企业不良行为记录情况主要是近年磋商响应人在工程建设过程中因违反有关工程建设的法律、法规、规章或强制性标准和执业行为规范，经县级以上建设行政主管部门或其委托的执法监督机构查实和行政处罚，形成的不良行为记录。应当结合第二章“磋商响应人须知”前附表第10.1.2项定义的范围填写。</w:t>
      </w:r>
    </w:p>
    <w:p w14:paraId="7D1454AD">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合同履行情况主要是磋商响应人近年所承接工程和已竣工工程是否按合同约定的工期、质量、安全等履行合同义务，对未竣工工程合同履行情况还应重点说明非不可抗力解除合同（如果有)的原因等具体情况，等等。</w:t>
      </w:r>
    </w:p>
    <w:p w14:paraId="31AE13D7">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（七）主要项目管理人员简历表</w:t>
      </w:r>
    </w:p>
    <w:p w14:paraId="79CF4AA2">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说明：“主要人员简历表”同本章附件七之（二）。未进行资格预审但本章“项目管理机构”已有本表内容的，无需重复提交。</w:t>
      </w:r>
    </w:p>
    <w:p w14:paraId="0D514185">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653" w:name="_Toc775"/>
      <w:bookmarkStart w:id="654" w:name="_Toc19709"/>
      <w:bookmarkStart w:id="655" w:name="_Toc129"/>
      <w:r>
        <w:rPr>
          <w:rFonts w:hint="eastAsia" w:ascii="宋体" w:hAnsi="宋体" w:eastAsia="宋体" w:cs="宋体"/>
          <w:b/>
          <w:bCs/>
          <w:color w:val="auto"/>
          <w:sz w:val="24"/>
          <w:szCs w:val="24"/>
          <w:highlight w:val="none"/>
        </w:rPr>
        <w:t>十三、磋商最终报价表</w:t>
      </w:r>
      <w:bookmarkEnd w:id="653"/>
      <w:bookmarkEnd w:id="654"/>
      <w:bookmarkEnd w:id="655"/>
    </w:p>
    <w:p w14:paraId="2DD351F8">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磋商最终报价表</w:t>
      </w:r>
    </w:p>
    <w:p w14:paraId="451338D1">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项目名称：                                       </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 xml:space="preserve"> 单位：</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万元</w:t>
      </w:r>
    </w:p>
    <w:tbl>
      <w:tblPr>
        <w:tblStyle w:val="19"/>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1985"/>
        <w:gridCol w:w="1642"/>
        <w:gridCol w:w="1760"/>
        <w:gridCol w:w="1050"/>
      </w:tblGrid>
      <w:tr w14:paraId="351C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979" w:type="dxa"/>
            <w:noWrap w:val="0"/>
            <w:vAlign w:val="center"/>
          </w:tcPr>
          <w:p w14:paraId="5A0BAC1A">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项目名称</w:t>
            </w:r>
          </w:p>
        </w:tc>
        <w:tc>
          <w:tcPr>
            <w:tcW w:w="1985" w:type="dxa"/>
            <w:noWrap w:val="0"/>
            <w:vAlign w:val="center"/>
          </w:tcPr>
          <w:p w14:paraId="1A189298">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最初报价</w:t>
            </w:r>
          </w:p>
          <w:p w14:paraId="225FC0AD">
            <w:pPr>
              <w:jc w:val="center"/>
              <w:rPr>
                <w:rFonts w:hint="eastAsia" w:ascii="宋体" w:hAnsi="宋体" w:eastAsia="宋体" w:cs="宋体"/>
                <w:bCs/>
                <w:color w:val="auto"/>
                <w:highlight w:val="none"/>
              </w:rPr>
            </w:pPr>
            <w:r>
              <w:rPr>
                <w:rFonts w:hint="eastAsia" w:ascii="宋体" w:hAnsi="宋体" w:eastAsia="宋体" w:cs="宋体"/>
                <w:color w:val="auto"/>
                <w:highlight w:val="none"/>
              </w:rPr>
              <w:t>（万元）</w:t>
            </w:r>
          </w:p>
        </w:tc>
        <w:tc>
          <w:tcPr>
            <w:tcW w:w="1642" w:type="dxa"/>
            <w:noWrap w:val="0"/>
            <w:vAlign w:val="top"/>
          </w:tcPr>
          <w:p w14:paraId="4F1F51AA">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最终报价</w:t>
            </w:r>
          </w:p>
          <w:p w14:paraId="3E06115E">
            <w:pPr>
              <w:jc w:val="center"/>
              <w:rPr>
                <w:rFonts w:hint="eastAsia" w:ascii="宋体" w:hAnsi="宋体" w:eastAsia="宋体" w:cs="宋体"/>
                <w:bCs/>
                <w:color w:val="auto"/>
                <w:highlight w:val="none"/>
              </w:rPr>
            </w:pPr>
            <w:r>
              <w:rPr>
                <w:rFonts w:hint="eastAsia" w:ascii="宋体" w:hAnsi="宋体" w:eastAsia="宋体" w:cs="宋体"/>
                <w:color w:val="auto"/>
                <w:highlight w:val="none"/>
              </w:rPr>
              <w:t>（万元）</w:t>
            </w:r>
          </w:p>
        </w:tc>
        <w:tc>
          <w:tcPr>
            <w:tcW w:w="1760" w:type="dxa"/>
            <w:noWrap w:val="0"/>
            <w:vAlign w:val="center"/>
          </w:tcPr>
          <w:p w14:paraId="7AC2260F">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工期</w:t>
            </w:r>
          </w:p>
        </w:tc>
        <w:tc>
          <w:tcPr>
            <w:tcW w:w="1050" w:type="dxa"/>
            <w:noWrap w:val="0"/>
            <w:vAlign w:val="center"/>
          </w:tcPr>
          <w:p w14:paraId="632AB4B7">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备注</w:t>
            </w:r>
          </w:p>
        </w:tc>
      </w:tr>
      <w:tr w14:paraId="1318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9" w:type="dxa"/>
            <w:noWrap w:val="0"/>
            <w:vAlign w:val="center"/>
          </w:tcPr>
          <w:p w14:paraId="5FBAA204">
            <w:pPr>
              <w:pStyle w:val="36"/>
              <w:jc w:val="center"/>
              <w:rPr>
                <w:rFonts w:hint="eastAsia" w:ascii="宋体" w:hAnsi="宋体" w:eastAsia="宋体" w:cs="宋体"/>
                <w:color w:val="auto"/>
                <w:highlight w:val="none"/>
              </w:rPr>
            </w:pPr>
          </w:p>
        </w:tc>
        <w:tc>
          <w:tcPr>
            <w:tcW w:w="1985" w:type="dxa"/>
            <w:noWrap w:val="0"/>
            <w:vAlign w:val="center"/>
          </w:tcPr>
          <w:p w14:paraId="23F0BF10">
            <w:pPr>
              <w:pStyle w:val="36"/>
              <w:jc w:val="left"/>
              <w:rPr>
                <w:rFonts w:hint="eastAsia" w:ascii="宋体" w:hAnsi="宋体" w:eastAsia="宋体" w:cs="宋体"/>
                <w:color w:val="auto"/>
                <w:highlight w:val="none"/>
              </w:rPr>
            </w:pPr>
          </w:p>
        </w:tc>
        <w:tc>
          <w:tcPr>
            <w:tcW w:w="1642" w:type="dxa"/>
            <w:noWrap w:val="0"/>
            <w:vAlign w:val="center"/>
          </w:tcPr>
          <w:p w14:paraId="77BF4491">
            <w:pPr>
              <w:pStyle w:val="36"/>
              <w:jc w:val="left"/>
              <w:rPr>
                <w:rFonts w:hint="eastAsia" w:ascii="宋体" w:hAnsi="宋体" w:eastAsia="宋体" w:cs="宋体"/>
                <w:color w:val="auto"/>
                <w:highlight w:val="none"/>
              </w:rPr>
            </w:pPr>
          </w:p>
        </w:tc>
        <w:tc>
          <w:tcPr>
            <w:tcW w:w="1760" w:type="dxa"/>
            <w:noWrap w:val="0"/>
            <w:vAlign w:val="center"/>
          </w:tcPr>
          <w:p w14:paraId="2677DBFE">
            <w:pPr>
              <w:rPr>
                <w:rFonts w:hint="eastAsia" w:ascii="宋体" w:hAnsi="宋体" w:eastAsia="宋体" w:cs="宋体"/>
                <w:color w:val="auto"/>
                <w:highlight w:val="none"/>
              </w:rPr>
            </w:pPr>
          </w:p>
        </w:tc>
        <w:tc>
          <w:tcPr>
            <w:tcW w:w="1050" w:type="dxa"/>
            <w:noWrap w:val="0"/>
            <w:vAlign w:val="center"/>
          </w:tcPr>
          <w:p w14:paraId="08D1508E">
            <w:pPr>
              <w:rPr>
                <w:rFonts w:hint="eastAsia" w:ascii="宋体" w:hAnsi="宋体" w:eastAsia="宋体" w:cs="宋体"/>
                <w:color w:val="auto"/>
                <w:highlight w:val="none"/>
              </w:rPr>
            </w:pPr>
          </w:p>
        </w:tc>
      </w:tr>
      <w:tr w14:paraId="70A1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9" w:type="dxa"/>
            <w:noWrap w:val="0"/>
            <w:vAlign w:val="center"/>
          </w:tcPr>
          <w:p w14:paraId="1930D240">
            <w:pPr>
              <w:jc w:val="center"/>
              <w:rPr>
                <w:rFonts w:hint="eastAsia" w:ascii="宋体" w:hAnsi="宋体" w:eastAsia="宋体" w:cs="宋体"/>
                <w:color w:val="auto"/>
                <w:highlight w:val="none"/>
              </w:rPr>
            </w:pPr>
            <w:r>
              <w:rPr>
                <w:rFonts w:hint="eastAsia" w:ascii="宋体" w:hAnsi="宋体" w:eastAsia="宋体" w:cs="宋体"/>
                <w:color w:val="auto"/>
                <w:highlight w:val="none"/>
              </w:rPr>
              <w:t>调整因素</w:t>
            </w:r>
          </w:p>
        </w:tc>
        <w:tc>
          <w:tcPr>
            <w:tcW w:w="6437" w:type="dxa"/>
            <w:gridSpan w:val="4"/>
            <w:noWrap w:val="0"/>
            <w:vAlign w:val="center"/>
          </w:tcPr>
          <w:p w14:paraId="4E60A210">
            <w:pPr>
              <w:rPr>
                <w:rFonts w:hint="eastAsia" w:ascii="宋体" w:hAnsi="宋体" w:eastAsia="宋体" w:cs="宋体"/>
                <w:color w:val="auto"/>
                <w:highlight w:val="none"/>
              </w:rPr>
            </w:pPr>
          </w:p>
        </w:tc>
      </w:tr>
      <w:tr w14:paraId="5350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9416" w:type="dxa"/>
            <w:gridSpan w:val="5"/>
            <w:noWrap w:val="0"/>
            <w:vAlign w:val="top"/>
          </w:tcPr>
          <w:p w14:paraId="25B911A5">
            <w:pPr>
              <w:rPr>
                <w:rFonts w:hint="eastAsia" w:ascii="宋体" w:hAnsi="宋体" w:eastAsia="宋体" w:cs="宋体"/>
                <w:color w:val="auto"/>
                <w:highlight w:val="none"/>
              </w:rPr>
            </w:pPr>
            <w:r>
              <w:rPr>
                <w:rFonts w:hint="eastAsia" w:ascii="宋体" w:hAnsi="宋体" w:eastAsia="宋体" w:cs="宋体"/>
                <w:color w:val="auto"/>
                <w:highlight w:val="none"/>
              </w:rPr>
              <w:t>最终确定的优惠条件及其他承诺：</w:t>
            </w:r>
          </w:p>
          <w:p w14:paraId="3DB4E517">
            <w:pPr>
              <w:rPr>
                <w:rFonts w:hint="eastAsia" w:ascii="宋体" w:hAnsi="宋体" w:eastAsia="宋体" w:cs="宋体"/>
                <w:color w:val="auto"/>
                <w:highlight w:val="none"/>
              </w:rPr>
            </w:pPr>
          </w:p>
          <w:p w14:paraId="50917CD0">
            <w:pPr>
              <w:rPr>
                <w:rFonts w:hint="eastAsia" w:ascii="宋体" w:hAnsi="宋体" w:eastAsia="宋体" w:cs="宋体"/>
                <w:color w:val="auto"/>
                <w:highlight w:val="none"/>
              </w:rPr>
            </w:pPr>
          </w:p>
          <w:p w14:paraId="7B29AF6C">
            <w:pPr>
              <w:rPr>
                <w:rFonts w:hint="eastAsia" w:ascii="宋体" w:hAnsi="宋体" w:eastAsia="宋体" w:cs="宋体"/>
                <w:color w:val="auto"/>
                <w:highlight w:val="none"/>
              </w:rPr>
            </w:pPr>
          </w:p>
        </w:tc>
      </w:tr>
    </w:tbl>
    <w:p w14:paraId="777688EA">
      <w:pPr>
        <w:ind w:firstLine="836" w:firstLineChars="347"/>
        <w:rPr>
          <w:rFonts w:hint="eastAsia" w:ascii="宋体" w:hAnsi="宋体" w:eastAsia="宋体" w:cs="宋体"/>
          <w:b/>
          <w:color w:val="auto"/>
          <w:highlight w:val="none"/>
        </w:rPr>
      </w:pPr>
    </w:p>
    <w:p w14:paraId="6C5528D8">
      <w:pPr>
        <w:tabs>
          <w:tab w:val="left" w:pos="168"/>
        </w:tabs>
        <w:textAlignment w:val="baseline"/>
        <w:rPr>
          <w:rFonts w:hint="eastAsia" w:ascii="宋体" w:hAnsi="宋体" w:eastAsia="宋体" w:cs="宋体"/>
          <w:bCs/>
          <w:color w:val="auto"/>
          <w:highlight w:val="none"/>
        </w:rPr>
      </w:pPr>
      <w:r>
        <w:rPr>
          <w:rFonts w:hint="eastAsia" w:ascii="宋体" w:hAnsi="宋体" w:eastAsia="宋体" w:cs="宋体"/>
          <w:bCs/>
          <w:color w:val="auto"/>
          <w:highlight w:val="none"/>
        </w:rPr>
        <w:t>注：1、此表不需装订在响应文件中，</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事先须盖章、签字。在磋商期间，由磋商小组确定合格的</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现场填写。</w:t>
      </w:r>
    </w:p>
    <w:p w14:paraId="2AE3674D">
      <w:pPr>
        <w:tabs>
          <w:tab w:val="left" w:pos="168"/>
        </w:tabs>
        <w:textAlignment w:val="baseline"/>
        <w:rPr>
          <w:rFonts w:hint="eastAsia" w:ascii="宋体" w:hAnsi="宋体" w:eastAsia="宋体" w:cs="宋体"/>
          <w:b/>
          <w:bCs/>
          <w:color w:val="auto"/>
          <w:highlight w:val="none"/>
        </w:rPr>
      </w:pPr>
      <w:r>
        <w:rPr>
          <w:rFonts w:hint="eastAsia" w:ascii="宋体" w:hAnsi="宋体" w:eastAsia="宋体" w:cs="宋体"/>
          <w:bCs/>
          <w:color w:val="auto"/>
          <w:highlight w:val="none"/>
        </w:rPr>
        <w:t>2、若在磋商小组在磋商过程中需要</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进行二轮、三轮报价时，现场通知各</w:t>
      </w:r>
      <w:r>
        <w:rPr>
          <w:rFonts w:hint="eastAsia" w:ascii="宋体" w:hAnsi="宋体" w:eastAsia="宋体" w:cs="宋体"/>
          <w:bCs/>
          <w:color w:val="auto"/>
          <w:highlight w:val="none"/>
          <w:lang w:eastAsia="zh-CN"/>
        </w:rPr>
        <w:t>磋商响应</w:t>
      </w:r>
      <w:r>
        <w:rPr>
          <w:rFonts w:hint="eastAsia" w:ascii="宋体" w:hAnsi="宋体" w:eastAsia="宋体" w:cs="宋体"/>
          <w:color w:val="auto"/>
          <w:highlight w:val="none"/>
          <w:lang w:eastAsia="zh-CN"/>
        </w:rPr>
        <w:t>人</w:t>
      </w:r>
      <w:r>
        <w:rPr>
          <w:rFonts w:hint="eastAsia" w:ascii="宋体" w:hAnsi="宋体" w:eastAsia="宋体" w:cs="宋体"/>
          <w:bCs/>
          <w:color w:val="auto"/>
          <w:highlight w:val="none"/>
        </w:rPr>
        <w:t>。</w:t>
      </w:r>
    </w:p>
    <w:p w14:paraId="1D3D0972">
      <w:pPr>
        <w:tabs>
          <w:tab w:val="left" w:pos="168"/>
        </w:tabs>
        <w:textAlignment w:val="baseline"/>
        <w:rPr>
          <w:rFonts w:hint="eastAsia" w:ascii="宋体" w:hAnsi="宋体" w:eastAsia="宋体" w:cs="宋体"/>
          <w:b/>
          <w:bCs/>
          <w:color w:val="auto"/>
          <w:sz w:val="28"/>
          <w:highlight w:val="none"/>
        </w:rPr>
      </w:pPr>
    </w:p>
    <w:p w14:paraId="57084425">
      <w:pPr>
        <w:tabs>
          <w:tab w:val="left" w:pos="168"/>
        </w:tabs>
        <w:textAlignment w:val="baseline"/>
        <w:rPr>
          <w:rFonts w:hint="eastAsia" w:ascii="宋体" w:hAnsi="宋体" w:eastAsia="宋体" w:cs="宋体"/>
          <w:bCs/>
          <w:color w:val="auto"/>
          <w:sz w:val="28"/>
          <w:szCs w:val="28"/>
          <w:highlight w:val="none"/>
        </w:rPr>
      </w:pPr>
    </w:p>
    <w:p w14:paraId="2BC2244C">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14:paraId="74E2CEC5">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highlight w:val="none"/>
        </w:rPr>
        <w:t>法定代表人或委托代理人</w:t>
      </w:r>
      <w:r>
        <w:rPr>
          <w:rFonts w:hint="eastAsia" w:ascii="宋体" w:hAnsi="宋体" w:eastAsia="宋体" w:cs="宋体"/>
          <w:bCs/>
          <w:color w:val="auto"/>
          <w:szCs w:val="28"/>
          <w:highlight w:val="none"/>
        </w:rPr>
        <w:t>：                （签字）</w:t>
      </w:r>
    </w:p>
    <w:p w14:paraId="138FF64F">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14:paraId="3DBDE4AA">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color w:val="auto"/>
          <w:highlight w:val="none"/>
        </w:rPr>
        <w:br w:type="page"/>
      </w:r>
      <w:bookmarkStart w:id="656" w:name="_Toc29307"/>
      <w:bookmarkStart w:id="657" w:name="_Toc19327"/>
      <w:bookmarkStart w:id="658" w:name="_Toc6538"/>
      <w:r>
        <w:rPr>
          <w:rFonts w:hint="eastAsia" w:ascii="宋体" w:hAnsi="宋体" w:eastAsia="宋体" w:cs="宋体"/>
          <w:b/>
          <w:bCs/>
          <w:color w:val="auto"/>
          <w:szCs w:val="20"/>
          <w:highlight w:val="none"/>
        </w:rPr>
        <w:t>十四、其他材料</w:t>
      </w:r>
      <w:bookmarkEnd w:id="656"/>
      <w:bookmarkEnd w:id="657"/>
      <w:bookmarkEnd w:id="658"/>
    </w:p>
    <w:p w14:paraId="0C7DCA9D">
      <w:pPr>
        <w:autoSpaceDE w:val="0"/>
        <w:autoSpaceDN w:val="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磋商保证金证明</w:t>
      </w:r>
    </w:p>
    <w:p w14:paraId="2E093C64">
      <w:pPr>
        <w:autoSpaceDE w:val="0"/>
        <w:autoSpaceDN w:val="0"/>
        <w:rPr>
          <w:rFonts w:hint="eastAsia" w:ascii="宋体" w:hAnsi="宋体" w:eastAsia="宋体" w:cs="宋体"/>
          <w:b/>
          <w:bCs/>
          <w:color w:val="auto"/>
          <w:sz w:val="28"/>
          <w:szCs w:val="28"/>
          <w:highlight w:val="none"/>
          <w:lang w:val="zh-CN"/>
        </w:rPr>
      </w:pPr>
      <w:bookmarkStart w:id="659" w:name="_Toc325726048"/>
      <w:bookmarkEnd w:id="659"/>
    </w:p>
    <w:p w14:paraId="0736503C">
      <w:pPr>
        <w:autoSpaceDE w:val="0"/>
        <w:autoSpaceDN w:val="0"/>
        <w:rPr>
          <w:rFonts w:hint="eastAsia" w:ascii="宋体" w:hAnsi="宋体" w:eastAsia="宋体" w:cs="宋体"/>
          <w:b/>
          <w:bCs/>
          <w:color w:val="auto"/>
          <w:highlight w:val="none"/>
          <w:lang w:val="zh-CN"/>
        </w:rPr>
      </w:pPr>
      <w:r>
        <w:rPr>
          <w:rFonts w:hint="eastAsia" w:ascii="宋体" w:hAnsi="宋体" w:eastAsia="宋体" w:cs="宋体"/>
          <w:b/>
          <w:bCs/>
          <w:color w:val="auto"/>
          <w:sz w:val="28"/>
          <w:szCs w:val="28"/>
          <w:highlight w:val="none"/>
          <w:lang w:val="zh-CN"/>
        </w:rPr>
        <w:t>致：青海汇森招标有限公司</w:t>
      </w:r>
    </w:p>
    <w:p w14:paraId="78A4AD1E">
      <w:pPr>
        <w:autoSpaceDE w:val="0"/>
        <w:autoSpaceDN w:val="0"/>
        <w:rPr>
          <w:rFonts w:hint="eastAsia" w:ascii="宋体" w:hAnsi="宋体" w:eastAsia="宋体" w:cs="宋体"/>
          <w:b/>
          <w:bCs/>
          <w:color w:val="auto"/>
          <w:highlight w:val="none"/>
          <w:lang w:val="zh-CN"/>
        </w:rPr>
      </w:pPr>
    </w:p>
    <w:p w14:paraId="2987BCD1">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我方为（项目名称）项目（采购编号为：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）递交保证金人民币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（大写：人民币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元）已于</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日以基本户转账方式汇入</w:t>
      </w:r>
      <w:r>
        <w:rPr>
          <w:rFonts w:hint="eastAsia" w:ascii="宋体" w:hAnsi="宋体" w:eastAsia="宋体" w:cs="宋体"/>
          <w:color w:val="auto"/>
          <w:highlight w:val="none"/>
          <w:lang w:eastAsia="zh-CN"/>
        </w:rPr>
        <w:t>指定</w:t>
      </w:r>
      <w:r>
        <w:rPr>
          <w:rFonts w:hint="eastAsia" w:ascii="宋体" w:hAnsi="宋体" w:eastAsia="宋体" w:cs="宋体"/>
          <w:color w:val="auto"/>
          <w:highlight w:val="none"/>
          <w:lang w:val="zh-CN"/>
        </w:rPr>
        <w:t>账户。</w:t>
      </w:r>
    </w:p>
    <w:p w14:paraId="11DB45D0">
      <w:pPr>
        <w:autoSpaceDE w:val="0"/>
        <w:autoSpaceDN w:val="0"/>
        <w:ind w:firstLine="360"/>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附件：保证金交款证明及基本账户信息复印件）</w:t>
      </w:r>
    </w:p>
    <w:p w14:paraId="338109FA">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2B06F2E5">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户    名：</w:t>
      </w:r>
    </w:p>
    <w:p w14:paraId="74577D1A">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开户银行：</w:t>
      </w:r>
    </w:p>
    <w:p w14:paraId="6601F9EA">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开户帐号：</w:t>
      </w:r>
    </w:p>
    <w:p w14:paraId="59063ADC">
      <w:pPr>
        <w:autoSpaceDE w:val="0"/>
        <w:autoSpaceDN w:val="0"/>
        <w:rPr>
          <w:rFonts w:hint="eastAsia" w:ascii="宋体" w:hAnsi="宋体" w:eastAsia="宋体" w:cs="宋体"/>
          <w:color w:val="auto"/>
          <w:highlight w:val="none"/>
          <w:lang w:val="zh-CN"/>
        </w:rPr>
      </w:pPr>
    </w:p>
    <w:p w14:paraId="0F01828B">
      <w:pPr>
        <w:autoSpaceDE w:val="0"/>
        <w:autoSpaceDN w:val="0"/>
        <w:rPr>
          <w:rFonts w:hint="eastAsia" w:ascii="宋体" w:hAnsi="宋体" w:eastAsia="宋体" w:cs="宋体"/>
          <w:color w:val="auto"/>
          <w:highlight w:val="none"/>
          <w:lang w:val="zh-CN"/>
        </w:rPr>
      </w:pPr>
    </w:p>
    <w:p w14:paraId="7FE17404">
      <w:pPr>
        <w:autoSpaceDE w:val="0"/>
        <w:autoSpaceDN w:val="0"/>
        <w:rPr>
          <w:rFonts w:hint="eastAsia" w:ascii="宋体" w:hAnsi="宋体" w:eastAsia="宋体" w:cs="宋体"/>
          <w:color w:val="auto"/>
          <w:highlight w:val="none"/>
          <w:lang w:val="zh-CN"/>
        </w:rPr>
      </w:pPr>
    </w:p>
    <w:p w14:paraId="6B55E525">
      <w:pPr>
        <w:autoSpaceDE w:val="0"/>
        <w:autoSpaceDN w:val="0"/>
        <w:rPr>
          <w:rFonts w:hint="eastAsia" w:ascii="宋体" w:hAnsi="宋体" w:eastAsia="宋体" w:cs="宋体"/>
          <w:color w:val="auto"/>
          <w:highlight w:val="none"/>
          <w:lang w:val="zh-CN"/>
        </w:rPr>
      </w:pPr>
    </w:p>
    <w:p w14:paraId="7BFA9F0E">
      <w:pPr>
        <w:autoSpaceDE w:val="0"/>
        <w:autoSpaceDN w:val="0"/>
        <w:rPr>
          <w:rFonts w:hint="eastAsia" w:ascii="宋体" w:hAnsi="宋体" w:eastAsia="宋体" w:cs="宋体"/>
          <w:color w:val="auto"/>
          <w:highlight w:val="none"/>
          <w:lang w:val="zh-CN"/>
        </w:rPr>
      </w:pPr>
    </w:p>
    <w:p w14:paraId="218BC1AC">
      <w:pPr>
        <w:autoSpaceDE w:val="0"/>
        <w:autoSpaceDN w:val="0"/>
        <w:rPr>
          <w:rFonts w:hint="eastAsia" w:ascii="宋体" w:hAnsi="宋体" w:eastAsia="宋体" w:cs="宋体"/>
          <w:color w:val="auto"/>
          <w:highlight w:val="none"/>
          <w:lang w:val="zh-CN"/>
        </w:rPr>
      </w:pPr>
    </w:p>
    <w:p w14:paraId="180B9B9A">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14:paraId="4DE346D0">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14:paraId="5510837B">
      <w:pPr>
        <w:tabs>
          <w:tab w:val="left" w:pos="168"/>
        </w:tabs>
        <w:jc w:val="right"/>
        <w:textAlignment w:val="baseline"/>
        <w:rPr>
          <w:rFonts w:hint="eastAsia" w:ascii="宋体" w:hAnsi="宋体" w:eastAsia="宋体" w:cs="宋体"/>
          <w:bCs/>
          <w:color w:val="auto"/>
          <w:szCs w:val="28"/>
          <w:highlight w:val="none"/>
        </w:rPr>
      </w:pPr>
    </w:p>
    <w:p w14:paraId="5E07FB89">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3E62DC08">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4CF8A4BC">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18E2C492">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14:paraId="344385DA">
      <w:pPr>
        <w:tabs>
          <w:tab w:val="left" w:pos="168"/>
        </w:tabs>
        <w:jc w:val="both"/>
        <w:textAlignment w:val="baseline"/>
        <w:rPr>
          <w:rFonts w:hint="eastAsia" w:asciiTheme="minorEastAsia" w:hAnsiTheme="minorEastAsia" w:eastAsiaTheme="minorEastAsia" w:cstheme="minorEastAsia"/>
          <w:bCs/>
          <w:color w:val="auto"/>
          <w:szCs w:val="28"/>
          <w:highlight w:val="none"/>
        </w:rPr>
        <w:sectPr>
          <w:headerReference r:id="rId15" w:type="first"/>
          <w:footerReference r:id="rId17" w:type="first"/>
          <w:headerReference r:id="rId14" w:type="default"/>
          <w:footerReference r:id="rId16" w:type="default"/>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pPr>
    </w:p>
    <w:p w14:paraId="417E818C">
      <w:pPr>
        <w:widowControl/>
        <w:snapToGrid w:val="0"/>
        <w:spacing w:line="360" w:lineRule="auto"/>
        <w:ind w:firstLine="0" w:firstLineChars="0"/>
        <w:outlineLvl w:val="1"/>
        <w:rPr>
          <w:rFonts w:hint="eastAsia" w:ascii="宋体" w:hAnsi="宋体" w:eastAsia="宋体" w:cs="宋体"/>
          <w:b/>
          <w:color w:val="auto"/>
          <w:sz w:val="28"/>
          <w:szCs w:val="28"/>
          <w:highlight w:val="none"/>
          <w:lang w:val="en-US" w:eastAsia="zh-CN"/>
        </w:rPr>
      </w:pPr>
      <w:bookmarkStart w:id="660" w:name="_Toc13216"/>
      <w:r>
        <w:rPr>
          <w:rFonts w:hint="eastAsia" w:ascii="宋体" w:hAnsi="宋体" w:eastAsia="宋体" w:cs="宋体"/>
          <w:b/>
          <w:color w:val="auto"/>
          <w:sz w:val="28"/>
          <w:szCs w:val="28"/>
          <w:highlight w:val="none"/>
          <w:lang w:val="en-US" w:eastAsia="zh-CN"/>
        </w:rPr>
        <w:t>十五、中小企业声明函</w:t>
      </w:r>
      <w:bookmarkEnd w:id="660"/>
    </w:p>
    <w:p w14:paraId="6212D0DC">
      <w:pPr>
        <w:pStyle w:val="13"/>
        <w:rPr>
          <w:rFonts w:hint="eastAsia" w:ascii="宋体" w:hAnsi="宋体" w:eastAsia="宋体" w:cs="宋体"/>
          <w:color w:val="auto"/>
          <w:highlight w:val="none"/>
          <w:lang w:val="en-US" w:eastAsia="zh-CN"/>
        </w:rPr>
      </w:pPr>
    </w:p>
    <w:p w14:paraId="026388C6">
      <w:pPr>
        <w:keepNext w:val="0"/>
        <w:keepLines w:val="0"/>
        <w:widowControl/>
        <w:suppressLineNumbers w:val="0"/>
        <w:spacing w:line="360" w:lineRule="auto"/>
        <w:ind w:left="0" w:leftChars="0" w:firstLine="0" w:firstLineChars="0"/>
        <w:jc w:val="center"/>
        <w:rPr>
          <w:rFonts w:hint="eastAsia" w:ascii="宋体" w:hAnsi="宋体" w:eastAsia="宋体" w:cs="宋体"/>
          <w:i w:val="0"/>
          <w:iCs w:val="0"/>
          <w:color w:val="auto"/>
          <w:sz w:val="36"/>
          <w:szCs w:val="36"/>
          <w:highlight w:val="none"/>
        </w:rPr>
      </w:pPr>
      <w:r>
        <w:rPr>
          <w:rFonts w:hint="eastAsia" w:ascii="宋体" w:hAnsi="宋体" w:eastAsia="宋体" w:cs="宋体"/>
          <w:b/>
          <w:i w:val="0"/>
          <w:iCs w:val="0"/>
          <w:color w:val="auto"/>
          <w:kern w:val="0"/>
          <w:sz w:val="36"/>
          <w:szCs w:val="36"/>
          <w:highlight w:val="none"/>
          <w:lang w:val="en-US" w:eastAsia="zh-CN" w:bidi="ar"/>
        </w:rPr>
        <w:t>中小企业声明函</w:t>
      </w:r>
    </w:p>
    <w:p w14:paraId="1B227CBF">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highlight w:val="none"/>
          <w:lang w:val="en-US" w:eastAsia="zh-CN" w:bidi="ar"/>
        </w:rPr>
      </w:pPr>
    </w:p>
    <w:p w14:paraId="0C8C3105">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b/>
          <w:color w:val="auto"/>
          <w:sz w:val="24"/>
          <w:szCs w:val="24"/>
          <w:highlight w:val="none"/>
        </w:rPr>
        <w:t>致：</w:t>
      </w:r>
      <w:r>
        <w:rPr>
          <w:rFonts w:hint="eastAsia" w:ascii="宋体" w:hAnsi="宋体" w:cs="宋体"/>
          <w:b/>
          <w:color w:val="auto"/>
          <w:sz w:val="24"/>
          <w:szCs w:val="24"/>
          <w:highlight w:val="none"/>
          <w:lang w:eastAsia="zh-CN"/>
        </w:rPr>
        <w:t>青海汇森招标有限公司</w:t>
      </w:r>
    </w:p>
    <w:p w14:paraId="06D846E6">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本公司郑重声明，根据《政府采购促进中小企业发展管理办法》（财库﹝2020﹞46 号）的规定，本公司参加</w:t>
      </w:r>
      <w:r>
        <w:rPr>
          <w:rFonts w:hint="eastAsia" w:ascii="宋体" w:hAnsi="宋体" w:eastAsia="宋体" w:cs="宋体"/>
          <w:i w:val="0"/>
          <w:iCs w:val="0"/>
          <w:color w:val="auto"/>
          <w:kern w:val="0"/>
          <w:sz w:val="24"/>
          <w:szCs w:val="24"/>
          <w:highlight w:val="none"/>
          <w:u w:val="single"/>
          <w:lang w:val="en-US" w:eastAsia="zh-CN" w:bidi="ar"/>
        </w:rPr>
        <w:t>（单位名称）的（项目名称）</w:t>
      </w:r>
      <w:r>
        <w:rPr>
          <w:rFonts w:hint="eastAsia" w:ascii="宋体" w:hAnsi="宋体" w:eastAsia="宋体" w:cs="宋体"/>
          <w:i w:val="0"/>
          <w:iCs w:val="0"/>
          <w:color w:val="auto"/>
          <w:kern w:val="0"/>
          <w:sz w:val="24"/>
          <w:szCs w:val="24"/>
          <w:highlight w:val="none"/>
          <w:lang w:val="en-US" w:eastAsia="zh-CN" w:bidi="ar"/>
        </w:rPr>
        <w:t>采购活动，工程的施工单位全部为符合政策要求的中小企业承建。相关企业的具体情况如下：</w:t>
      </w:r>
    </w:p>
    <w:p w14:paraId="781B7B09">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single"/>
          <w:lang w:val="en-US" w:eastAsia="zh-CN" w:bidi="ar"/>
        </w:rPr>
        <w:t xml:space="preserve"> （标的名称）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；承建企业为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w:t>
      </w:r>
      <w:r>
        <w:rPr>
          <w:rFonts w:hint="eastAsia" w:ascii="宋体" w:hAnsi="宋体" w:eastAsia="宋体" w:cs="宋体"/>
          <w:i w:val="0"/>
          <w:iCs w:val="0"/>
          <w:color w:val="auto"/>
          <w:kern w:val="0"/>
          <w:sz w:val="24"/>
          <w:szCs w:val="24"/>
          <w:highlight w:val="none"/>
          <w:vertAlign w:val="superscript"/>
          <w:lang w:val="en-US" w:eastAsia="zh-CN" w:bidi="ar"/>
        </w:rPr>
        <w:t>1</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w:t>
      </w:r>
    </w:p>
    <w:p w14:paraId="3DC20EF0">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u w:val="single"/>
          <w:lang w:val="en-US" w:eastAsia="zh-CN" w:bidi="ar"/>
        </w:rPr>
        <w:t xml:space="preserve"> （标的名称）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；承建企业为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w:t>
      </w:r>
      <w:r>
        <w:rPr>
          <w:rFonts w:hint="eastAsia" w:ascii="宋体" w:hAnsi="宋体" w:eastAsia="宋体" w:cs="宋体"/>
          <w:i w:val="0"/>
          <w:iCs w:val="0"/>
          <w:color w:val="auto"/>
          <w:kern w:val="0"/>
          <w:sz w:val="24"/>
          <w:szCs w:val="24"/>
          <w:highlight w:val="none"/>
          <w:vertAlign w:val="superscript"/>
          <w:lang w:val="en-US" w:eastAsia="zh-CN" w:bidi="ar"/>
        </w:rPr>
        <w:t>1</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w:t>
      </w:r>
    </w:p>
    <w:p w14:paraId="516B56D6">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p w14:paraId="1457D55D">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14:paraId="09D9A1BF">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本企业对上述声明内容的真实性负责。如有虚假，将依法承担相应责任。</w:t>
      </w:r>
    </w:p>
    <w:p w14:paraId="1A0987C4">
      <w:pPr>
        <w:keepNext w:val="0"/>
        <w:keepLines w:val="0"/>
        <w:widowControl/>
        <w:suppressLineNumbers w:val="0"/>
        <w:spacing w:line="360" w:lineRule="auto"/>
        <w:jc w:val="center"/>
        <w:rPr>
          <w:rFonts w:hint="eastAsia" w:ascii="宋体" w:hAnsi="宋体" w:eastAsia="宋体" w:cs="宋体"/>
          <w:i w:val="0"/>
          <w:iCs w:val="0"/>
          <w:color w:val="auto"/>
          <w:kern w:val="0"/>
          <w:sz w:val="24"/>
          <w:szCs w:val="24"/>
          <w:highlight w:val="none"/>
          <w:lang w:val="en-US" w:eastAsia="zh-CN" w:bidi="ar"/>
        </w:rPr>
      </w:pPr>
    </w:p>
    <w:p w14:paraId="12535E95">
      <w:pPr>
        <w:keepNext w:val="0"/>
        <w:keepLines w:val="0"/>
        <w:widowControl/>
        <w:suppressLineNumbers w:val="0"/>
        <w:spacing w:line="360" w:lineRule="auto"/>
        <w:jc w:val="center"/>
        <w:rPr>
          <w:rFonts w:hint="eastAsia" w:ascii="宋体" w:hAnsi="宋体" w:eastAsia="宋体" w:cs="宋体"/>
          <w:i w:val="0"/>
          <w:iCs w:val="0"/>
          <w:color w:val="auto"/>
          <w:kern w:val="0"/>
          <w:sz w:val="24"/>
          <w:szCs w:val="24"/>
          <w:highlight w:val="none"/>
          <w:lang w:val="en-US" w:eastAsia="zh-CN" w:bidi="ar"/>
        </w:rPr>
      </w:pPr>
    </w:p>
    <w:p w14:paraId="0AB48C44">
      <w:pPr>
        <w:keepNext w:val="0"/>
        <w:keepLines w:val="0"/>
        <w:widowControl/>
        <w:suppressLineNumbers w:val="0"/>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企业名称（盖章）：</w:t>
      </w:r>
    </w:p>
    <w:p w14:paraId="61995620">
      <w:pPr>
        <w:keepNext w:val="0"/>
        <w:keepLines w:val="0"/>
        <w:widowControl/>
        <w:suppressLineNumbers w:val="0"/>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日 期：</w:t>
      </w:r>
    </w:p>
    <w:p w14:paraId="02DCBB23">
      <w:pPr>
        <w:pStyle w:val="13"/>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4"/>
          <w:szCs w:val="24"/>
          <w:highlight w:val="none"/>
          <w:lang w:val="en-US" w:eastAsia="zh-CN" w:bidi="ar"/>
        </w:rPr>
        <w:t>注：1、</w:t>
      </w:r>
      <w:r>
        <w:rPr>
          <w:rFonts w:hint="eastAsia" w:ascii="宋体" w:hAnsi="宋体" w:eastAsia="宋体" w:cs="宋体"/>
          <w:i w:val="0"/>
          <w:iCs w:val="0"/>
          <w:color w:val="auto"/>
          <w:kern w:val="0"/>
          <w:sz w:val="24"/>
          <w:szCs w:val="24"/>
          <w:highlight w:val="none"/>
          <w:vertAlign w:val="superscript"/>
          <w:lang w:val="en-US" w:eastAsia="zh-CN" w:bidi="ar"/>
        </w:rPr>
        <w:t>1</w:t>
      </w:r>
      <w:r>
        <w:rPr>
          <w:rFonts w:hint="eastAsia" w:ascii="宋体" w:hAnsi="宋体" w:eastAsia="宋体" w:cs="宋体"/>
          <w:i w:val="0"/>
          <w:iCs w:val="0"/>
          <w:color w:val="auto"/>
          <w:kern w:val="0"/>
          <w:sz w:val="24"/>
          <w:szCs w:val="24"/>
          <w:highlight w:val="none"/>
          <w:lang w:val="en-US" w:eastAsia="zh-CN" w:bidi="ar"/>
        </w:rPr>
        <w:t>从业人员、营业收入、资产总额填报上一年度数据，无上一年度数据的新成立企业可不填报。</w:t>
      </w:r>
    </w:p>
    <w:p w14:paraId="3A45FACC">
      <w:pPr>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2、成交供应商享受</w:t>
      </w:r>
      <w:r>
        <w:rPr>
          <w:rFonts w:hint="eastAsia" w:ascii="宋体" w:hAnsi="宋体" w:eastAsia="宋体" w:cs="宋体"/>
          <w:i w:val="0"/>
          <w:iCs w:val="0"/>
          <w:color w:val="auto"/>
          <w:kern w:val="0"/>
          <w:sz w:val="24"/>
          <w:szCs w:val="24"/>
          <w:highlight w:val="none"/>
          <w:lang w:val="en-US" w:eastAsia="zh-CN" w:bidi="ar"/>
        </w:rPr>
        <w:t>《政府采购促进中小企业发展管理办法》规定的中小企业扶持政策的，采购代理机构应当随成交结果公开成交供应商的《中小企业声明函》</w:t>
      </w:r>
      <w:r>
        <w:rPr>
          <w:rFonts w:hint="eastAsia" w:ascii="宋体" w:hAnsi="宋体" w:eastAsia="宋体" w:cs="宋体"/>
          <w:color w:val="auto"/>
          <w:sz w:val="24"/>
          <w:szCs w:val="24"/>
          <w:highlight w:val="none"/>
          <w:lang w:val="en-US" w:eastAsia="zh-CN"/>
        </w:rPr>
        <w:t>。</w:t>
      </w:r>
    </w:p>
    <w:p w14:paraId="7FD4B2A3">
      <w:pPr>
        <w:pStyle w:val="55"/>
        <w:ind w:left="0" w:leftChars="0" w:firstLine="0" w:firstLineChars="0"/>
        <w:outlineLvl w:val="1"/>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br w:type="page"/>
      </w:r>
      <w:bookmarkStart w:id="661" w:name="_Toc18205"/>
      <w:bookmarkStart w:id="662" w:name="_Toc22141"/>
      <w:bookmarkStart w:id="663" w:name="_Toc7697"/>
      <w:r>
        <w:rPr>
          <w:rFonts w:hint="eastAsia" w:ascii="宋体" w:hAnsi="宋体" w:eastAsia="宋体" w:cs="宋体"/>
          <w:b/>
          <w:color w:val="auto"/>
          <w:kern w:val="2"/>
          <w:sz w:val="28"/>
          <w:szCs w:val="28"/>
          <w:highlight w:val="none"/>
          <w:lang w:val="en-US" w:eastAsia="zh-CN" w:bidi="ar-SA"/>
        </w:rPr>
        <w:t>附件：</w:t>
      </w:r>
      <w:r>
        <w:rPr>
          <w:rFonts w:hint="eastAsia" w:ascii="宋体" w:hAnsi="宋体" w:eastAsia="宋体" w:cs="宋体"/>
          <w:b/>
          <w:color w:val="auto"/>
          <w:kern w:val="2"/>
          <w:sz w:val="28"/>
          <w:szCs w:val="28"/>
          <w:highlight w:val="none"/>
          <w:lang w:val="zh-CN" w:eastAsia="zh-CN" w:bidi="ar-SA"/>
        </w:rPr>
        <w:t>残疾人</w:t>
      </w:r>
      <w:r>
        <w:rPr>
          <w:rFonts w:hint="eastAsia" w:ascii="宋体" w:hAnsi="宋体" w:eastAsia="宋体" w:cs="宋体"/>
          <w:b/>
          <w:color w:val="auto"/>
          <w:kern w:val="2"/>
          <w:sz w:val="28"/>
          <w:szCs w:val="28"/>
          <w:highlight w:val="none"/>
          <w:lang w:val="en-US" w:eastAsia="zh-CN" w:bidi="ar-SA"/>
        </w:rPr>
        <w:t>福利性单位声明函</w:t>
      </w:r>
      <w:bookmarkEnd w:id="661"/>
      <w:bookmarkEnd w:id="662"/>
      <w:bookmarkEnd w:id="663"/>
    </w:p>
    <w:p w14:paraId="42FC2CD6">
      <w:pPr>
        <w:pStyle w:val="55"/>
        <w:rPr>
          <w:rFonts w:hint="eastAsia" w:ascii="宋体" w:hAnsi="宋体" w:eastAsia="宋体" w:cs="宋体"/>
          <w:b/>
          <w:color w:val="auto"/>
          <w:sz w:val="24"/>
          <w:szCs w:val="24"/>
          <w:highlight w:val="none"/>
          <w:lang w:val="en-US" w:eastAsia="zh-CN" w:bidi="ar-SA"/>
        </w:rPr>
      </w:pPr>
    </w:p>
    <w:p w14:paraId="46326C0C">
      <w:pPr>
        <w:autoSpaceDE w:val="0"/>
        <w:autoSpaceDN w:val="0"/>
        <w:spacing w:line="360" w:lineRule="auto"/>
        <w:jc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残疾人福利性单位声明函</w:t>
      </w:r>
    </w:p>
    <w:p w14:paraId="2A7C2107">
      <w:pPr>
        <w:spacing w:after="120" w:afterLines="50" w:line="360" w:lineRule="auto"/>
        <w:rPr>
          <w:rFonts w:hint="eastAsia" w:ascii="宋体" w:hAnsi="宋体" w:eastAsia="宋体" w:cs="宋体"/>
          <w:b/>
          <w:bCs/>
          <w:color w:val="auto"/>
          <w:sz w:val="24"/>
          <w:szCs w:val="24"/>
          <w:highlight w:val="none"/>
        </w:rPr>
      </w:pPr>
    </w:p>
    <w:p w14:paraId="6A9DD5D3">
      <w:pPr>
        <w:spacing w:after="120" w:afterLines="5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cs="宋体"/>
          <w:b/>
          <w:bCs/>
          <w:color w:val="auto"/>
          <w:kern w:val="0"/>
          <w:sz w:val="24"/>
          <w:szCs w:val="24"/>
          <w:highlight w:val="none"/>
          <w:lang w:val="zh-CN"/>
        </w:rPr>
        <w:t>青海汇森招标有限公司</w:t>
      </w:r>
    </w:p>
    <w:p w14:paraId="63F82E91">
      <w:pPr>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5B12DAF6">
      <w:pPr>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E655DEF">
      <w:pPr>
        <w:spacing w:line="360" w:lineRule="auto"/>
        <w:ind w:firstLine="480"/>
        <w:jc w:val="both"/>
        <w:rPr>
          <w:rFonts w:hint="eastAsia" w:ascii="宋体" w:hAnsi="宋体" w:eastAsia="宋体" w:cs="宋体"/>
          <w:color w:val="auto"/>
          <w:sz w:val="24"/>
          <w:szCs w:val="24"/>
          <w:highlight w:val="none"/>
        </w:rPr>
      </w:pPr>
    </w:p>
    <w:p w14:paraId="0B11BB6F">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注：若无此项内容，可不提供此函</w:t>
      </w:r>
      <w:r>
        <w:rPr>
          <w:rFonts w:hint="eastAsia" w:ascii="宋体" w:hAnsi="宋体" w:eastAsia="宋体" w:cs="宋体"/>
          <w:color w:val="auto"/>
          <w:highlight w:val="none"/>
        </w:rPr>
        <w:t>。</w:t>
      </w:r>
    </w:p>
    <w:p w14:paraId="6760EFEB">
      <w:pPr>
        <w:spacing w:line="360" w:lineRule="auto"/>
        <w:ind w:firstLine="480"/>
        <w:rPr>
          <w:rFonts w:hint="eastAsia" w:ascii="宋体" w:hAnsi="宋体" w:eastAsia="宋体" w:cs="宋体"/>
          <w:color w:val="auto"/>
          <w:highlight w:val="none"/>
        </w:rPr>
      </w:pPr>
    </w:p>
    <w:p w14:paraId="6B1C71D9">
      <w:pPr>
        <w:spacing w:line="360" w:lineRule="auto"/>
        <w:ind w:firstLine="480"/>
        <w:rPr>
          <w:rFonts w:hint="eastAsia" w:ascii="宋体" w:hAnsi="宋体" w:eastAsia="宋体" w:cs="宋体"/>
          <w:color w:val="auto"/>
          <w:highlight w:val="none"/>
        </w:rPr>
      </w:pPr>
    </w:p>
    <w:p w14:paraId="31CCE8B5">
      <w:pPr>
        <w:spacing w:line="360" w:lineRule="auto"/>
        <w:ind w:firstLine="480"/>
        <w:rPr>
          <w:rFonts w:hint="eastAsia" w:ascii="宋体" w:hAnsi="宋体" w:eastAsia="宋体" w:cs="宋体"/>
          <w:color w:val="auto"/>
          <w:highlight w:val="none"/>
        </w:rPr>
      </w:pPr>
    </w:p>
    <w:p w14:paraId="7DD1DB0C">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企业名称：</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（公章）</w:t>
      </w:r>
    </w:p>
    <w:p w14:paraId="2B703B58">
      <w:pPr>
        <w:spacing w:line="360" w:lineRule="auto"/>
        <w:ind w:firstLine="482"/>
        <w:jc w:val="right"/>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（签字或盖章）</w:t>
      </w:r>
    </w:p>
    <w:p w14:paraId="2A030933">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09199F1C">
      <w:pPr>
        <w:ind w:left="0" w:leftChars="0" w:firstLine="0" w:firstLineChars="0"/>
        <w:outlineLvl w:val="1"/>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highlight w:val="none"/>
          <w:lang w:val="zh-CN"/>
        </w:rPr>
        <w:br w:type="page"/>
      </w:r>
      <w:bookmarkStart w:id="664" w:name="_Toc30842"/>
      <w:bookmarkStart w:id="665" w:name="_Toc29503"/>
      <w:bookmarkStart w:id="666" w:name="_Toc21592"/>
      <w:r>
        <w:rPr>
          <w:rFonts w:hint="eastAsia" w:ascii="宋体" w:hAnsi="宋体" w:eastAsia="宋体" w:cs="宋体"/>
          <w:b/>
          <w:color w:val="auto"/>
          <w:kern w:val="2"/>
          <w:sz w:val="28"/>
          <w:szCs w:val="28"/>
          <w:highlight w:val="none"/>
          <w:lang w:val="en-US" w:eastAsia="zh-CN" w:bidi="ar-SA"/>
        </w:rPr>
        <w:t>附件：监狱企业证明材料</w:t>
      </w:r>
      <w:bookmarkEnd w:id="664"/>
      <w:bookmarkEnd w:id="665"/>
      <w:bookmarkEnd w:id="666"/>
    </w:p>
    <w:p w14:paraId="55A3460D">
      <w:pPr>
        <w:rPr>
          <w:rFonts w:hint="eastAsia" w:ascii="宋体" w:hAnsi="宋体" w:eastAsia="宋体" w:cs="宋体"/>
          <w:color w:val="auto"/>
          <w:highlight w:val="none"/>
        </w:rPr>
      </w:pPr>
    </w:p>
    <w:p w14:paraId="5C4937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7E922457">
      <w:pPr>
        <w:spacing w:line="360" w:lineRule="auto"/>
        <w:rPr>
          <w:rFonts w:hint="eastAsia" w:ascii="宋体" w:hAnsi="宋体" w:eastAsia="宋体" w:cs="宋体"/>
          <w:color w:val="auto"/>
          <w:sz w:val="24"/>
          <w:szCs w:val="24"/>
          <w:highlight w:val="none"/>
        </w:rPr>
      </w:pPr>
    </w:p>
    <w:p w14:paraId="21F644C8">
      <w:pPr>
        <w:spacing w:line="360" w:lineRule="auto"/>
        <w:rPr>
          <w:rFonts w:hint="eastAsia" w:ascii="宋体" w:hAnsi="宋体" w:eastAsia="宋体" w:cs="宋体"/>
          <w:color w:val="auto"/>
          <w:sz w:val="24"/>
          <w:szCs w:val="24"/>
          <w:highlight w:val="none"/>
        </w:rPr>
      </w:pPr>
    </w:p>
    <w:p w14:paraId="2347AF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注：若无此项内容，可不提供。</w:t>
      </w:r>
    </w:p>
    <w:p w14:paraId="3BC77490">
      <w:pPr>
        <w:pStyle w:val="2"/>
        <w:rPr>
          <w:rFonts w:hint="eastAsia"/>
          <w:highlight w:val="none"/>
        </w:rPr>
        <w:sectPr>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pPr>
    </w:p>
    <w:p w14:paraId="579AF139">
      <w:pPr>
        <w:rPr>
          <w:rFonts w:hint="eastAsia"/>
          <w:highlight w:val="none"/>
        </w:rPr>
      </w:pPr>
    </w:p>
    <w:p w14:paraId="187CA2A0">
      <w:pPr>
        <w:adjustRightInd/>
        <w:snapToGrid/>
        <w:jc w:val="center"/>
        <w:outlineLvl w:val="1"/>
        <w:rPr>
          <w:rFonts w:hint="eastAsia" w:asciiTheme="minorEastAsia" w:hAnsiTheme="minorEastAsia" w:eastAsiaTheme="minorEastAsia" w:cstheme="minorEastAsia"/>
          <w:b/>
          <w:bCs/>
          <w:color w:val="auto"/>
          <w:sz w:val="36"/>
          <w:szCs w:val="36"/>
          <w:highlight w:val="none"/>
        </w:rPr>
      </w:pPr>
      <w:bookmarkStart w:id="667" w:name="_Toc6393"/>
      <w:bookmarkStart w:id="668" w:name="_Toc7180"/>
      <w:r>
        <w:rPr>
          <w:rFonts w:hint="eastAsia" w:asciiTheme="minorEastAsia" w:hAnsiTheme="minorEastAsia" w:eastAsiaTheme="minorEastAsia" w:cstheme="minorEastAsia"/>
          <w:b/>
          <w:bCs/>
          <w:color w:val="auto"/>
          <w:sz w:val="36"/>
          <w:szCs w:val="36"/>
          <w:highlight w:val="none"/>
        </w:rPr>
        <w:t>第六章工程量清单</w:t>
      </w:r>
      <w:bookmarkEnd w:id="667"/>
      <w:bookmarkEnd w:id="668"/>
    </w:p>
    <w:p w14:paraId="7BB3DB80">
      <w:pPr>
        <w:pStyle w:val="3"/>
        <w:rPr>
          <w:rFonts w:hint="eastAsia" w:ascii="宋体" w:hAnsi="宋体" w:eastAsia="宋体" w:cs="宋体"/>
          <w:color w:val="auto"/>
          <w:highlight w:val="none"/>
        </w:rPr>
      </w:pPr>
      <w:bookmarkStart w:id="669" w:name="_Toc21721"/>
      <w:bookmarkStart w:id="670" w:name="_Toc414468302"/>
      <w:bookmarkStart w:id="671" w:name="_Toc5044"/>
      <w:bookmarkStart w:id="672" w:name="_Toc27785"/>
      <w:bookmarkStart w:id="673" w:name="_Toc29069"/>
      <w:bookmarkStart w:id="674" w:name="_Toc458606537"/>
      <w:bookmarkStart w:id="675" w:name="_Toc28380"/>
      <w:r>
        <w:rPr>
          <w:rFonts w:hint="eastAsia" w:ascii="宋体" w:hAnsi="宋体" w:eastAsia="宋体" w:cs="宋体"/>
          <w:color w:val="auto"/>
          <w:highlight w:val="none"/>
        </w:rPr>
        <w:t>1、工程量清单说明</w:t>
      </w:r>
      <w:bookmarkEnd w:id="669"/>
      <w:bookmarkEnd w:id="670"/>
      <w:bookmarkEnd w:id="671"/>
      <w:bookmarkEnd w:id="672"/>
      <w:bookmarkEnd w:id="673"/>
      <w:bookmarkEnd w:id="674"/>
      <w:bookmarkEnd w:id="675"/>
    </w:p>
    <w:p w14:paraId="043FBC5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0DD9D2A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1.2本工程量清单应与招标文件中的</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人须知、通用合同条款、专用合同条款、技术标准和要求及图纸等章节内容一起阅读和理解。</w:t>
      </w:r>
    </w:p>
    <w:p w14:paraId="739A99F8">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1.3本工程量清单仅是投标报价的共同基础，竣工结算的工程量按合同约定确定。合同价格的确定以及价款支付应遵循合同条款(包括通用合同条款和专用合同条款)、技术标准和要求以及本章的有关约定。</w:t>
      </w:r>
    </w:p>
    <w:p w14:paraId="33619FC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1.4补充子目的子目特征、计量单位、工程量计算规则及工作内容说明如下：</w:t>
      </w:r>
    </w:p>
    <w:p w14:paraId="53C04CC6">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1.5本条第1.1款中约定的计量和计价规则适用于合同履约过程中工程量计量与价款支付、工程变更、索赔和工程结算。</w:t>
      </w:r>
    </w:p>
    <w:p w14:paraId="4473B525">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1.6本条与下述第2条和第3条的说明内容是构成合同文件的已标价工程量清单的组成部分。</w:t>
      </w:r>
    </w:p>
    <w:p w14:paraId="336B6463">
      <w:pPr>
        <w:pStyle w:val="3"/>
        <w:rPr>
          <w:rFonts w:hint="eastAsia" w:ascii="宋体" w:hAnsi="宋体" w:eastAsia="宋体" w:cs="宋体"/>
          <w:color w:val="auto"/>
          <w:highlight w:val="none"/>
        </w:rPr>
      </w:pPr>
      <w:bookmarkStart w:id="676" w:name="_Toc16134"/>
      <w:bookmarkStart w:id="677" w:name="_Toc4425"/>
      <w:bookmarkStart w:id="678" w:name="_Toc28984"/>
      <w:bookmarkStart w:id="679" w:name="_Toc2200"/>
      <w:bookmarkStart w:id="680" w:name="_Toc414468303"/>
      <w:bookmarkStart w:id="681" w:name="_Toc7244"/>
      <w:bookmarkStart w:id="682" w:name="_Toc458606538"/>
      <w:r>
        <w:rPr>
          <w:rFonts w:hint="eastAsia" w:ascii="宋体" w:hAnsi="宋体" w:eastAsia="宋体" w:cs="宋体"/>
          <w:color w:val="auto"/>
          <w:highlight w:val="none"/>
        </w:rPr>
        <w:t>2、投标报价说明</w:t>
      </w:r>
      <w:bookmarkEnd w:id="676"/>
      <w:bookmarkEnd w:id="677"/>
      <w:bookmarkEnd w:id="678"/>
      <w:bookmarkEnd w:id="679"/>
      <w:bookmarkEnd w:id="680"/>
      <w:bookmarkEnd w:id="681"/>
      <w:bookmarkEnd w:id="682"/>
    </w:p>
    <w:p w14:paraId="49F8CB2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2.1投标报价应根据招标文件中的有关计价要求，并按照下列依据自主报价。</w:t>
      </w:r>
    </w:p>
    <w:p w14:paraId="04358C85">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(1)本招标文件；</w:t>
      </w:r>
    </w:p>
    <w:p w14:paraId="3B37F3C4">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(2)《建设工程工程量清单计价规范》；</w:t>
      </w:r>
    </w:p>
    <w:p w14:paraId="619F8201">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(3)国家或省级、行业建设主管部门颁发的计价办法；</w:t>
      </w:r>
    </w:p>
    <w:p w14:paraId="067948B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(4)企业定额，国家或省级、行业建设主管部门颁发的计价定额；</w:t>
      </w:r>
    </w:p>
    <w:p w14:paraId="0D61DB9F">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(5)招标文件(包括工程量清单)的澄清、补充和修改文件；</w:t>
      </w:r>
    </w:p>
    <w:p w14:paraId="45FAFF1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(6)建设工程设计文件及相关资料；</w:t>
      </w:r>
    </w:p>
    <w:p w14:paraId="0C6C625D">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(7)施工现场情况、工程特点及拟定的投标施工组织设计或施工方案；</w:t>
      </w:r>
    </w:p>
    <w:p w14:paraId="2A9ECD88">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(8)与建设项目相关的标准、规定等技术资料；</w:t>
      </w:r>
    </w:p>
    <w:p w14:paraId="1CF19B3F">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(9)市场价格信息或工程造价管理机构发布的工程造价信息；</w:t>
      </w:r>
    </w:p>
    <w:p w14:paraId="31A5E85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(10)其他的相关资料。</w:t>
      </w:r>
    </w:p>
    <w:p w14:paraId="030DC1A3">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2.2工程量清单中的每一子目须填入单价或价格，且只允许有一个报价。</w:t>
      </w:r>
    </w:p>
    <w:p w14:paraId="7E4CE71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2.3工程量清单中标价的单价或金额，应包括所需人工费、材料费、施工机械使用费和管理费及利润，以及一定范围内的风险费用。所谓“一定范围内的风险”是指合同约定的风险。</w:t>
      </w:r>
    </w:p>
    <w:p w14:paraId="3F8092D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2.4已标价工程量清单中</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人没有填入单价或价格的子目，其费用视为已分摊在工程量清单中其他已标价的相关子目的单价或价格之中。</w:t>
      </w:r>
    </w:p>
    <w:p w14:paraId="34EB2707">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3A6441D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2.6分部分项工程项目按下列要求报价：</w:t>
      </w:r>
    </w:p>
    <w:p w14:paraId="4E2AEC3A">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2.6.1分部分项工程量清单计价应依据计价规范中关于综合单价的组成内容确定报价。</w:t>
      </w:r>
    </w:p>
    <w:p w14:paraId="33AE1B8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2.6.2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14:paraId="14DDFDD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3E063966">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2.6.4“分部分项工程量清单与计价表”所列各子目的综合单价组成中，各子目的人工、材料和机械台班消耗量由</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人按照其自身情况做充分的、竞争性考虑。材料消耗量包括损耗量。</w:t>
      </w:r>
    </w:p>
    <w:p w14:paraId="1F202F7A">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2.6.5</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25EEF367">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2.7措施项目按下列要求报价：</w:t>
      </w:r>
    </w:p>
    <w:p w14:paraId="52B3B831">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2.7.1措施项目清单计价应根据</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人的施工组织设计进行报价。可以计量工程量的措施项目，应按分部分项工程量清单的方式采用综合单价计价；其余的措施项目可以“项”为单位的方式计价。</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人所填报价格应包括除规费、税金外的全部费用。</w:t>
      </w:r>
    </w:p>
    <w:p w14:paraId="1431B67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2.7.2措施项目清单中的安全文明施工费应按国家、省级或行业建设主管部门的规定计价，不得作为竞争性费用。</w:t>
      </w:r>
    </w:p>
    <w:p w14:paraId="1106289C">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2.7.3招标人提供的措施项目清单中所列项目仅指一般的通用项目，</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14:paraId="0220183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2.7.4“措施项目清单与计价表”中所填写的报价金额，应全面涵盖招标文件约定的</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人中标后施工、竣工、交付本工程并维修其任何缺陷所需要履行的责任和义务的全部费用。</w:t>
      </w:r>
    </w:p>
    <w:p w14:paraId="70E4749D">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2.7.5对于“措施项目清单与计价表”中所填写的报价金额，应按照“措施项目清单报价分析表”对措施项目报价的组成进行详细的列项和分析。</w:t>
      </w:r>
    </w:p>
    <w:p w14:paraId="210757E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2.8其他项目清单费应按下列规定报价：</w:t>
      </w:r>
    </w:p>
    <w:p w14:paraId="27C40A76">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2.8.1暂列金额按“暂列金额明细表”中列出的金额报价，此处的暂列金额是招标人在招标文件中统一给定的，并不包括本章第2.8.3项的计日工金额。</w:t>
      </w:r>
    </w:p>
    <w:p w14:paraId="11D60444">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14:paraId="1873BF24">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2.8.3计日工按“计日工表”中列出的子目和估算数量，自主确定综合单价并计算计日工金额。计日工综合单价均不包括规费和税金，其中：</w:t>
      </w:r>
    </w:p>
    <w:p w14:paraId="602BA9D3">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(1)劳务单价应当包括工人工资、交通费用、各种补贴、劳动安全保护、社保费用、手提手动和电动工器具、施工场地内已经搭设的脚手架、水电和低值易耗品费用、现场管理费用、企业管理费和利润；</w:t>
      </w:r>
    </w:p>
    <w:p w14:paraId="4EFA6C50">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(2)材料价格包括材料运到现场的价格以及现场搬运、仓储、二次搬运、损耗、保险、企业管理费和利润；</w:t>
      </w:r>
    </w:p>
    <w:p w14:paraId="7191EEF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(3)施工机械限于在施工场地(现场)的机械设备，其价格包括租赁或折旧、维修、维护和燃油等消耗品以及操作人员费用，包括承包人企业管理费和利润，但不包括规费和税金。辅助人员按劳务价格另计。</w:t>
      </w:r>
    </w:p>
    <w:p w14:paraId="78A2E98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2.8.4总承包服务费根据招标文件中列出的内容和要求，按“总承包服务费计价表”所列格式自主报价。</w:t>
      </w:r>
    </w:p>
    <w:p w14:paraId="174832A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2.9规费和税金应按“规费、税金项目清单与计价表”所列项目并根据国家、省级或行业建设主管部门的有关规定列项和计算，不得作为竞争性费用。</w:t>
      </w:r>
    </w:p>
    <w:p w14:paraId="2378606F">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2.10除招标文件有强制性规定以及不可竞争部分以外，投标报价由</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人自主确定，但不得低于其成本。</w:t>
      </w:r>
    </w:p>
    <w:p w14:paraId="43CA5FC3">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人自身的管理水平、技术水平和综合实力。</w:t>
      </w:r>
    </w:p>
    <w:p w14:paraId="4660C79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2.12管理费应由</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人在保证不低于其成本的基础上做竞争性考虑；利润由</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人根据自身情况和综合实力做竞争性考虑。</w:t>
      </w:r>
    </w:p>
    <w:p w14:paraId="50576C93">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2.13投标报价中应考虑招标文件中要求</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人承担的风险范围以及相关的费用。</w:t>
      </w:r>
    </w:p>
    <w:p w14:paraId="729E3C3E">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2.14投标总价为</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人在投标文件中提出的各项支付金额的总和，为实施、完成招标工程并修补缺陷以及履行招标文件中约定的风险范围内的所有责任和义务所发生的全部费用。</w:t>
      </w:r>
    </w:p>
    <w:p w14:paraId="62A88ED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2.15有关投标报价的其他说明：</w:t>
      </w:r>
    </w:p>
    <w:p w14:paraId="3537681C">
      <w:pPr>
        <w:pStyle w:val="3"/>
        <w:rPr>
          <w:rFonts w:hint="eastAsia" w:ascii="宋体" w:hAnsi="宋体" w:eastAsia="宋体" w:cs="宋体"/>
          <w:color w:val="auto"/>
          <w:highlight w:val="none"/>
        </w:rPr>
      </w:pPr>
      <w:bookmarkStart w:id="683" w:name="_Toc458606539"/>
      <w:bookmarkStart w:id="684" w:name="_Toc9918"/>
      <w:bookmarkStart w:id="685" w:name="_Toc9665"/>
      <w:bookmarkStart w:id="686" w:name="_Toc19816"/>
      <w:bookmarkStart w:id="687" w:name="_Toc18164"/>
      <w:bookmarkStart w:id="688" w:name="_Toc28314"/>
      <w:bookmarkStart w:id="689" w:name="_Toc414468304"/>
      <w:r>
        <w:rPr>
          <w:rFonts w:hint="eastAsia" w:ascii="宋体" w:hAnsi="宋体" w:eastAsia="宋体" w:cs="宋体"/>
          <w:color w:val="auto"/>
          <w:highlight w:val="none"/>
        </w:rPr>
        <w:t>3、其他说明</w:t>
      </w:r>
      <w:bookmarkEnd w:id="683"/>
      <w:bookmarkEnd w:id="684"/>
      <w:bookmarkEnd w:id="685"/>
      <w:bookmarkEnd w:id="686"/>
      <w:bookmarkEnd w:id="687"/>
      <w:bookmarkEnd w:id="688"/>
      <w:bookmarkEnd w:id="689"/>
    </w:p>
    <w:p w14:paraId="37414829">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3.1词语和定义</w:t>
      </w:r>
    </w:p>
    <w:p w14:paraId="6B2DFDB8">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3.1.1工程量清单</w:t>
      </w:r>
    </w:p>
    <w:p w14:paraId="08DFF65F">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是表现本工程分部分项工程项目、措施项目、其他项目、规费项目和税金的名称和相应数量等的明细清单。</w:t>
      </w:r>
    </w:p>
    <w:p w14:paraId="794EB4FA">
      <w:pPr>
        <w:ind w:firstLine="424" w:firstLineChars="177"/>
        <w:jc w:val="both"/>
        <w:outlineLvl w:val="0"/>
        <w:rPr>
          <w:rFonts w:hint="eastAsia" w:ascii="宋体" w:hAnsi="宋体" w:eastAsia="宋体" w:cs="宋体"/>
          <w:color w:val="auto"/>
          <w:szCs w:val="24"/>
          <w:highlight w:val="none"/>
        </w:rPr>
      </w:pPr>
      <w:bookmarkStart w:id="690" w:name="_Toc13899"/>
      <w:bookmarkStart w:id="691" w:name="_Toc23635"/>
      <w:bookmarkStart w:id="692" w:name="_Toc3897"/>
      <w:bookmarkStart w:id="693" w:name="_Toc21293"/>
      <w:bookmarkStart w:id="694" w:name="_Toc3483"/>
      <w:r>
        <w:rPr>
          <w:rFonts w:hint="eastAsia" w:ascii="宋体" w:hAnsi="宋体" w:eastAsia="宋体" w:cs="宋体"/>
          <w:color w:val="auto"/>
          <w:szCs w:val="24"/>
          <w:highlight w:val="none"/>
        </w:rPr>
        <w:t>3.1.2总价子目</w:t>
      </w:r>
      <w:bookmarkEnd w:id="690"/>
      <w:bookmarkEnd w:id="691"/>
      <w:bookmarkEnd w:id="692"/>
      <w:bookmarkEnd w:id="693"/>
      <w:bookmarkEnd w:id="694"/>
    </w:p>
    <w:p w14:paraId="6DC7322A">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391AC794">
      <w:pPr>
        <w:ind w:firstLine="424" w:firstLineChars="177"/>
        <w:jc w:val="both"/>
        <w:outlineLvl w:val="0"/>
        <w:rPr>
          <w:rFonts w:hint="eastAsia" w:ascii="宋体" w:hAnsi="宋体" w:eastAsia="宋体" w:cs="宋体"/>
          <w:color w:val="auto"/>
          <w:szCs w:val="24"/>
          <w:highlight w:val="none"/>
        </w:rPr>
      </w:pPr>
      <w:bookmarkStart w:id="695" w:name="_Toc16569"/>
      <w:bookmarkStart w:id="696" w:name="_Toc10158"/>
      <w:bookmarkStart w:id="697" w:name="_Toc21827"/>
      <w:bookmarkStart w:id="698" w:name="_Toc15344"/>
      <w:bookmarkStart w:id="699" w:name="_Toc16282"/>
      <w:r>
        <w:rPr>
          <w:rFonts w:hint="eastAsia" w:ascii="宋体" w:hAnsi="宋体" w:eastAsia="宋体" w:cs="宋体"/>
          <w:color w:val="auto"/>
          <w:szCs w:val="24"/>
          <w:highlight w:val="none"/>
        </w:rPr>
        <w:t>3.1.3单价子目</w:t>
      </w:r>
      <w:bookmarkEnd w:id="695"/>
      <w:bookmarkEnd w:id="696"/>
      <w:bookmarkEnd w:id="697"/>
      <w:bookmarkEnd w:id="698"/>
      <w:bookmarkEnd w:id="699"/>
    </w:p>
    <w:p w14:paraId="2BB9248A">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工程量清单中以单价计价，根据有合同约束力的图纸和工程量计算规则进行计量，以实际完成数量乘以相应单价进行结算的子目。</w:t>
      </w:r>
    </w:p>
    <w:p w14:paraId="708F9459">
      <w:pPr>
        <w:ind w:firstLine="424" w:firstLineChars="177"/>
        <w:jc w:val="both"/>
        <w:outlineLvl w:val="0"/>
        <w:rPr>
          <w:rFonts w:hint="eastAsia" w:ascii="宋体" w:hAnsi="宋体" w:eastAsia="宋体" w:cs="宋体"/>
          <w:color w:val="auto"/>
          <w:szCs w:val="24"/>
          <w:highlight w:val="none"/>
        </w:rPr>
      </w:pPr>
      <w:bookmarkStart w:id="700" w:name="_Toc4463"/>
      <w:bookmarkStart w:id="701" w:name="_Toc5147"/>
      <w:bookmarkStart w:id="702" w:name="_Toc29734"/>
      <w:bookmarkStart w:id="703" w:name="_Toc16161"/>
      <w:bookmarkStart w:id="704" w:name="_Toc15263"/>
      <w:r>
        <w:rPr>
          <w:rFonts w:hint="eastAsia" w:ascii="宋体" w:hAnsi="宋体" w:eastAsia="宋体" w:cs="宋体"/>
          <w:color w:val="auto"/>
          <w:szCs w:val="24"/>
          <w:highlight w:val="none"/>
        </w:rPr>
        <w:t>3.1.4子目编码</w:t>
      </w:r>
      <w:bookmarkEnd w:id="700"/>
      <w:bookmarkEnd w:id="701"/>
      <w:bookmarkEnd w:id="702"/>
      <w:bookmarkEnd w:id="703"/>
      <w:bookmarkEnd w:id="704"/>
    </w:p>
    <w:p w14:paraId="60B57AE5">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分部分项工程项目清单中所列的子目名称的数字标识和代码，子目编码与项目编码同义。</w:t>
      </w:r>
    </w:p>
    <w:p w14:paraId="7788287F">
      <w:pPr>
        <w:ind w:firstLine="424" w:firstLineChars="177"/>
        <w:jc w:val="both"/>
        <w:outlineLvl w:val="0"/>
        <w:rPr>
          <w:rFonts w:hint="eastAsia" w:ascii="宋体" w:hAnsi="宋体" w:eastAsia="宋体" w:cs="宋体"/>
          <w:color w:val="auto"/>
          <w:szCs w:val="24"/>
          <w:highlight w:val="none"/>
        </w:rPr>
      </w:pPr>
      <w:bookmarkStart w:id="705" w:name="_Toc5198"/>
      <w:bookmarkStart w:id="706" w:name="_Toc25506"/>
      <w:bookmarkStart w:id="707" w:name="_Toc18802"/>
      <w:bookmarkStart w:id="708" w:name="_Toc76"/>
      <w:bookmarkStart w:id="709" w:name="_Toc13968"/>
      <w:r>
        <w:rPr>
          <w:rFonts w:hint="eastAsia" w:ascii="宋体" w:hAnsi="宋体" w:eastAsia="宋体" w:cs="宋体"/>
          <w:color w:val="auto"/>
          <w:szCs w:val="24"/>
          <w:highlight w:val="none"/>
        </w:rPr>
        <w:t>3.1.5子目特征</w:t>
      </w:r>
      <w:bookmarkEnd w:id="705"/>
      <w:bookmarkEnd w:id="706"/>
      <w:bookmarkEnd w:id="707"/>
      <w:bookmarkEnd w:id="708"/>
      <w:bookmarkEnd w:id="709"/>
    </w:p>
    <w:p w14:paraId="22C4C41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构成分部分项工程项目清单子目、措施项目的实质内容、决定其自身价值的本质特征，子目特征与项目特征同义。</w:t>
      </w:r>
    </w:p>
    <w:p w14:paraId="194943A9">
      <w:pPr>
        <w:ind w:firstLine="424" w:firstLineChars="177"/>
        <w:jc w:val="both"/>
        <w:outlineLvl w:val="0"/>
        <w:rPr>
          <w:rFonts w:hint="eastAsia" w:ascii="宋体" w:hAnsi="宋体" w:eastAsia="宋体" w:cs="宋体"/>
          <w:color w:val="auto"/>
          <w:szCs w:val="24"/>
          <w:highlight w:val="none"/>
        </w:rPr>
      </w:pPr>
      <w:bookmarkStart w:id="710" w:name="_Toc4930"/>
      <w:bookmarkStart w:id="711" w:name="_Toc10621"/>
      <w:bookmarkStart w:id="712" w:name="_Toc18009"/>
      <w:bookmarkStart w:id="713" w:name="_Toc29568"/>
      <w:bookmarkStart w:id="714" w:name="_Toc24169"/>
      <w:r>
        <w:rPr>
          <w:rFonts w:hint="eastAsia" w:ascii="宋体" w:hAnsi="宋体" w:eastAsia="宋体" w:cs="宋体"/>
          <w:color w:val="auto"/>
          <w:szCs w:val="24"/>
          <w:highlight w:val="none"/>
        </w:rPr>
        <w:t>3.1.6规费</w:t>
      </w:r>
      <w:bookmarkEnd w:id="710"/>
      <w:bookmarkEnd w:id="711"/>
      <w:bookmarkEnd w:id="712"/>
      <w:bookmarkEnd w:id="713"/>
      <w:bookmarkEnd w:id="714"/>
    </w:p>
    <w:p w14:paraId="7969D173">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承包人根据省级政府或省级有关权力部门规定必须缴纳的，应计入建筑安装工程造价的费用。</w:t>
      </w:r>
    </w:p>
    <w:p w14:paraId="0E6D1E73">
      <w:pPr>
        <w:ind w:firstLine="424" w:firstLineChars="177"/>
        <w:jc w:val="both"/>
        <w:outlineLvl w:val="0"/>
        <w:rPr>
          <w:rFonts w:hint="eastAsia" w:ascii="宋体" w:hAnsi="宋体" w:eastAsia="宋体" w:cs="宋体"/>
          <w:color w:val="auto"/>
          <w:szCs w:val="24"/>
          <w:highlight w:val="none"/>
        </w:rPr>
      </w:pPr>
      <w:bookmarkStart w:id="715" w:name="_Toc30423"/>
      <w:bookmarkStart w:id="716" w:name="_Toc13823"/>
      <w:bookmarkStart w:id="717" w:name="_Toc29860"/>
      <w:bookmarkStart w:id="718" w:name="_Toc23403"/>
      <w:bookmarkStart w:id="719" w:name="_Toc12101"/>
      <w:r>
        <w:rPr>
          <w:rFonts w:hint="eastAsia" w:ascii="宋体" w:hAnsi="宋体" w:eastAsia="宋体" w:cs="宋体"/>
          <w:color w:val="auto"/>
          <w:szCs w:val="24"/>
          <w:highlight w:val="none"/>
        </w:rPr>
        <w:t>3.1.7税金</w:t>
      </w:r>
      <w:bookmarkEnd w:id="715"/>
      <w:bookmarkEnd w:id="716"/>
      <w:bookmarkEnd w:id="717"/>
      <w:bookmarkEnd w:id="718"/>
      <w:bookmarkEnd w:id="719"/>
    </w:p>
    <w:p w14:paraId="6BC89A50">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国家税法规定的应计入建筑安装工程造价内的营业税、城市维护建设税及教育费附加等。</w:t>
      </w:r>
    </w:p>
    <w:p w14:paraId="253BFF8A">
      <w:pPr>
        <w:ind w:firstLine="424" w:firstLineChars="177"/>
        <w:jc w:val="both"/>
        <w:outlineLvl w:val="0"/>
        <w:rPr>
          <w:rFonts w:hint="eastAsia" w:ascii="宋体" w:hAnsi="宋体" w:eastAsia="宋体" w:cs="宋体"/>
          <w:color w:val="auto"/>
          <w:szCs w:val="24"/>
          <w:highlight w:val="none"/>
        </w:rPr>
      </w:pPr>
      <w:bookmarkStart w:id="720" w:name="_Toc28327"/>
      <w:bookmarkStart w:id="721" w:name="_Toc31738"/>
      <w:bookmarkStart w:id="722" w:name="_Toc5708"/>
      <w:bookmarkStart w:id="723" w:name="_Toc20313"/>
      <w:bookmarkStart w:id="724" w:name="_Toc15416"/>
      <w:r>
        <w:rPr>
          <w:rFonts w:hint="eastAsia" w:ascii="宋体" w:hAnsi="宋体" w:eastAsia="宋体" w:cs="宋体"/>
          <w:color w:val="auto"/>
          <w:szCs w:val="24"/>
          <w:highlight w:val="none"/>
        </w:rPr>
        <w:t>3.1.8总承包服务费</w:t>
      </w:r>
      <w:bookmarkEnd w:id="720"/>
      <w:bookmarkEnd w:id="721"/>
      <w:bookmarkEnd w:id="722"/>
      <w:bookmarkEnd w:id="723"/>
      <w:bookmarkEnd w:id="724"/>
    </w:p>
    <w:p w14:paraId="50E9581C">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总承包人为配合协调发包人发包的专业工程以及发包人采购的材料和工程设备等进行管理、服务以及施工现场管理、竣工资料汇总整理等所需的费用。</w:t>
      </w:r>
    </w:p>
    <w:p w14:paraId="3605A229">
      <w:pPr>
        <w:ind w:firstLine="424" w:firstLineChars="177"/>
        <w:jc w:val="both"/>
        <w:outlineLvl w:val="0"/>
        <w:rPr>
          <w:rFonts w:hint="eastAsia" w:ascii="宋体" w:hAnsi="宋体" w:eastAsia="宋体" w:cs="宋体"/>
          <w:color w:val="auto"/>
          <w:szCs w:val="24"/>
          <w:highlight w:val="none"/>
        </w:rPr>
      </w:pPr>
      <w:bookmarkStart w:id="725" w:name="_Toc6969"/>
      <w:bookmarkStart w:id="726" w:name="_Toc29114"/>
      <w:bookmarkStart w:id="727" w:name="_Toc30902"/>
      <w:bookmarkStart w:id="728" w:name="_Toc14458"/>
      <w:bookmarkStart w:id="729" w:name="_Toc12640"/>
      <w:r>
        <w:rPr>
          <w:rFonts w:hint="eastAsia" w:ascii="宋体" w:hAnsi="宋体" w:eastAsia="宋体" w:cs="宋体"/>
          <w:color w:val="auto"/>
          <w:szCs w:val="24"/>
          <w:highlight w:val="none"/>
        </w:rPr>
        <w:t>3.1.9同义词语</w:t>
      </w:r>
      <w:bookmarkEnd w:id="725"/>
      <w:bookmarkEnd w:id="726"/>
      <w:bookmarkEnd w:id="727"/>
      <w:bookmarkEnd w:id="728"/>
      <w:bookmarkEnd w:id="729"/>
    </w:p>
    <w:p w14:paraId="4D3A5F86">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本章中使用的词语“招标人”和“</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人”分别与合同条款中定义的“发包人”和“承包人”同义；就工程量清单而言，“子目”与“项目”同义。</w:t>
      </w:r>
    </w:p>
    <w:p w14:paraId="4ADAAEFE">
      <w:pPr>
        <w:ind w:firstLine="424" w:firstLineChars="177"/>
        <w:jc w:val="both"/>
        <w:outlineLvl w:val="0"/>
        <w:rPr>
          <w:rFonts w:hint="eastAsia" w:ascii="宋体" w:hAnsi="宋体" w:eastAsia="宋体" w:cs="宋体"/>
          <w:color w:val="auto"/>
          <w:szCs w:val="24"/>
          <w:highlight w:val="none"/>
        </w:rPr>
      </w:pPr>
      <w:bookmarkStart w:id="730" w:name="_Toc29287"/>
      <w:bookmarkStart w:id="731" w:name="_Toc18933"/>
      <w:bookmarkStart w:id="732" w:name="_Toc10678"/>
      <w:bookmarkStart w:id="733" w:name="_Toc20275"/>
      <w:bookmarkStart w:id="734" w:name="_Toc9428"/>
      <w:r>
        <w:rPr>
          <w:rFonts w:hint="eastAsia" w:ascii="宋体" w:hAnsi="宋体" w:eastAsia="宋体" w:cs="宋体"/>
          <w:color w:val="auto"/>
          <w:szCs w:val="24"/>
          <w:highlight w:val="none"/>
        </w:rPr>
        <w:t>3.2工程量差异调整</w:t>
      </w:r>
      <w:bookmarkEnd w:id="730"/>
      <w:bookmarkEnd w:id="731"/>
      <w:bookmarkEnd w:id="732"/>
      <w:bookmarkEnd w:id="733"/>
      <w:bookmarkEnd w:id="734"/>
    </w:p>
    <w:p w14:paraId="1C0CC014">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3.2.1工程量清单中的工作内容分类、子目列项、特征描述以及“分部分项工程量清单与计价表”中附带的工程量都不应理解为是对承包(招标)范围以及合同工作内容的唯一的、最终的或全部的定义。</w:t>
      </w:r>
    </w:p>
    <w:p w14:paraId="1D6B7425">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人经过检查和复核以后认为招标人提供的工程量清单存在差异，则</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人应将此类差异的详细情况连同按</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人须知规定提交的要求招标人澄清的其他问题一起提交给招标人，招标人将根据实际情况决定是否颁发工程量清单的补充和(或)修改文件。</w:t>
      </w:r>
    </w:p>
    <w:p w14:paraId="53C8A5CB">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3.2.3如果招标人在检查</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人根据上文第3.2.2项提交的工程量差异问题后认为没有必要对工程量清单进行补充和(或)修改，或者招标人根据上文第3.2.2项对工程量清单进行了补充和(或)修改，但</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人认为工程量清单中的工程量依然存在差异，则此类差异不再提交招标人答疑和修正，而是直接按招标人提供的工程量清单(包括招标人可能的补充和(或)修改)进行投标报价。</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人都需要对其报价，并纳入投标总价的计算。</w:t>
      </w:r>
    </w:p>
    <w:p w14:paraId="1B8A933C">
      <w:pPr>
        <w:ind w:firstLine="424" w:firstLineChars="177"/>
        <w:jc w:val="both"/>
        <w:outlineLvl w:val="0"/>
        <w:rPr>
          <w:rFonts w:hint="eastAsia" w:ascii="宋体" w:hAnsi="宋体" w:eastAsia="宋体" w:cs="宋体"/>
          <w:color w:val="auto"/>
          <w:szCs w:val="24"/>
          <w:highlight w:val="none"/>
        </w:rPr>
      </w:pPr>
      <w:bookmarkStart w:id="735" w:name="_Toc13923"/>
      <w:bookmarkStart w:id="736" w:name="_Toc18934"/>
      <w:bookmarkStart w:id="737" w:name="_Toc6582"/>
      <w:bookmarkStart w:id="738" w:name="_Toc21422"/>
      <w:bookmarkStart w:id="739" w:name="_Toc21157"/>
      <w:r>
        <w:rPr>
          <w:rFonts w:hint="eastAsia" w:ascii="宋体" w:hAnsi="宋体" w:eastAsia="宋体" w:cs="宋体"/>
          <w:color w:val="auto"/>
          <w:szCs w:val="24"/>
          <w:highlight w:val="none"/>
        </w:rPr>
        <w:t>3.3暂列金额和暂估价</w:t>
      </w:r>
      <w:bookmarkEnd w:id="735"/>
      <w:bookmarkEnd w:id="736"/>
      <w:bookmarkEnd w:id="737"/>
      <w:bookmarkEnd w:id="738"/>
      <w:bookmarkEnd w:id="739"/>
    </w:p>
    <w:p w14:paraId="512DEE1D">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3.3.1“暂列金额明细表”中所列暂列金额(不包括计日工金额)中已经包含与其对应的管理费、利润和规费，但不含税金。</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人应按本招标文件规定将此类暂列金额直接纳入其他项目清单的投标价格并计取相应的税金，不需要考虑除税金以外的其他任何费用。</w:t>
      </w:r>
    </w:p>
    <w:p w14:paraId="6A7B41B2">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3.3.2“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人还应将上述材料和工程设备的安装及辅助工作所发生的费用以及与此类费用有关的管理费和利润包含在分部分项工程量清单相应子目的综合单价中，并计取相应的规费和税金。</w:t>
      </w:r>
    </w:p>
    <w:p w14:paraId="0DC7248F">
      <w:pPr>
        <w:ind w:firstLine="424" w:firstLineChars="17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3.3.3专业工程暂估价表中所列的专业工程暂估价已经包含与其对应的管理费、利润和规费，但不含税金。</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人应按本招标文件规定将此类暂估价直接纳入其他项目清单的投标价格并计取相应的税金。除按本招标文件规定将此类暂估价纳入其他项目清单的投标价格并计取相应的税金以外，</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人还需要根据招标文件规定的内容考虑相应的总承包服务费以及与总承包服务费有关的规费和税金。</w:t>
      </w:r>
      <w:bookmarkStart w:id="740" w:name="_Toc18793"/>
      <w:bookmarkStart w:id="741" w:name="_Toc10054"/>
      <w:bookmarkStart w:id="742" w:name="_Toc15661"/>
    </w:p>
    <w:p w14:paraId="0B76219C">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3.4其他补充说明</w:t>
      </w:r>
      <w:bookmarkEnd w:id="740"/>
      <w:bookmarkEnd w:id="741"/>
      <w:bookmarkEnd w:id="742"/>
    </w:p>
    <w:p w14:paraId="0D6041C0">
      <w:pPr>
        <w:pStyle w:val="10"/>
        <w:bidi w:val="0"/>
        <w:rPr>
          <w:rFonts w:hint="eastAsia"/>
          <w:lang w:eastAsia="zh-CN"/>
        </w:rPr>
      </w:pPr>
    </w:p>
    <w:sectPr>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BC27">
    <w:pPr>
      <w:pStyle w:val="13"/>
      <w:tabs>
        <w:tab w:val="clear" w:pos="4153"/>
      </w:tabs>
      <w:jc w:val="center"/>
      <w:rPr>
        <w:rFonts w:hint="default" w:eastAsia="微软雅黑"/>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FE2E">
    <w:pPr>
      <w:pStyle w:val="13"/>
      <w:jc w:val="center"/>
    </w:pPr>
    <w:r>
      <w:fldChar w:fldCharType="begin"/>
    </w:r>
    <w:r>
      <w:instrText xml:space="preserve"> PAGE   \* MERGEFORMAT </w:instrText>
    </w:r>
    <w:r>
      <w:fldChar w:fldCharType="separate"/>
    </w:r>
    <w:r>
      <w:rPr>
        <w:lang w:val="zh-CN"/>
      </w:rPr>
      <w:t>4</w:t>
    </w:r>
    <w:r>
      <w:rPr>
        <w:lang w:val="zh-CN"/>
      </w:rPr>
      <w:fldChar w:fldCharType="end"/>
    </w:r>
  </w:p>
  <w:tbl>
    <w:tblPr>
      <w:tblStyle w:val="19"/>
      <w:tblW w:w="9696" w:type="dxa"/>
      <w:tblInd w:w="0" w:type="dxa"/>
      <w:tblLayout w:type="fixed"/>
      <w:tblCellMar>
        <w:top w:w="0" w:type="dxa"/>
        <w:left w:w="108" w:type="dxa"/>
        <w:bottom w:w="0" w:type="dxa"/>
        <w:right w:w="108" w:type="dxa"/>
      </w:tblCellMar>
    </w:tblPr>
    <w:tblGrid>
      <w:gridCol w:w="805"/>
      <w:gridCol w:w="8891"/>
    </w:tblGrid>
    <w:tr w14:paraId="0494C844">
      <w:tblPrEx>
        <w:tblCellMar>
          <w:top w:w="0" w:type="dxa"/>
          <w:left w:w="108" w:type="dxa"/>
          <w:bottom w:w="0" w:type="dxa"/>
          <w:right w:w="108" w:type="dxa"/>
        </w:tblCellMar>
      </w:tblPrEx>
      <w:trPr>
        <w:trHeight w:val="528" w:hRule="atLeast"/>
      </w:trPr>
      <w:tc>
        <w:tcPr>
          <w:tcW w:w="805" w:type="dxa"/>
        </w:tcPr>
        <w:p w14:paraId="2C179353">
          <w:pPr>
            <w:tabs>
              <w:tab w:val="center" w:pos="4153"/>
              <w:tab w:val="right" w:pos="8306"/>
            </w:tabs>
            <w:rPr>
              <w:rFonts w:ascii="Calibri" w:hAnsi="Calibri"/>
              <w:sz w:val="18"/>
              <w:szCs w:val="18"/>
            </w:rPr>
          </w:pPr>
          <w:r>
            <w:pict>
              <v:shape id="_x0000_s2055" o:spid="_x0000_s2055" o:spt="136" type="#_x0000_t136" style="position:absolute;left:0pt;height:132.7pt;width:530.8pt;mso-position-horizontal:center;mso-position-horizontal-relative:margin;mso-position-vertical:center;mso-position-vertical-relative:margin;rotation:20643840f;z-index:-251656192;mso-width-relative:page;mso-height-relative:page;" fillcolor="#F2F2F2" filled="t" stroked="f" coordsize="21600,21600" o:allowincell="f">
                <v:path/>
                <v:fill on="t" opacity="32768f" focussize="0,0"/>
                <v:stroke on="f"/>
                <v:imagedata o:title=""/>
                <o:lock v:ext="edit"/>
                <v:textpath on="t" fitshape="t" fitpath="t" trim="t" xscale="f" string="容基招标" style="font-family:宋体;font-size:8pt;v-text-align:center;"/>
              </v:shape>
            </w:pict>
          </w:r>
          <w:r>
            <w:rPr>
              <w:rFonts w:ascii="Calibri" w:hAnsi="Calibri"/>
              <w:sz w:val="18"/>
              <w:szCs w:val="18"/>
            </w:rPr>
            <w:drawing>
              <wp:inline distT="0" distB="0" distL="114300" distR="114300">
                <wp:extent cx="347980" cy="359410"/>
                <wp:effectExtent l="0" t="0" r="13970" b="254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
                        <a:stretch>
                          <a:fillRect/>
                        </a:stretch>
                      </pic:blipFill>
                      <pic:spPr>
                        <a:xfrm>
                          <a:off x="0" y="0"/>
                          <a:ext cx="347980" cy="359410"/>
                        </a:xfrm>
                        <a:prstGeom prst="rect">
                          <a:avLst/>
                        </a:prstGeom>
                        <a:noFill/>
                        <a:ln w="9525">
                          <a:noFill/>
                        </a:ln>
                      </pic:spPr>
                    </pic:pic>
                  </a:graphicData>
                </a:graphic>
              </wp:inline>
            </w:drawing>
          </w:r>
        </w:p>
      </w:tc>
      <w:tc>
        <w:tcPr>
          <w:tcW w:w="8891" w:type="dxa"/>
          <w:vAlign w:val="center"/>
        </w:tcPr>
        <w:p w14:paraId="71F0FFB1">
          <w:pPr>
            <w:textAlignment w:val="baseline"/>
            <w:rPr>
              <w:rFonts w:hint="eastAsia" w:ascii="宋体" w:hAnsi="宋体" w:eastAsia="宋体" w:cs="宋体"/>
              <w:lang w:eastAsia="zh-CN"/>
            </w:rPr>
          </w:pPr>
          <w:r>
            <w:rPr>
              <w:rFonts w:hint="eastAsia" w:ascii="黑体" w:hAnsi="宋体" w:eastAsia="黑体"/>
              <w:color w:val="000000"/>
              <w:kern w:val="24"/>
              <w:sz w:val="20"/>
              <w:lang w:eastAsia="zh-CN"/>
            </w:rPr>
            <w:t>青海汇森招标有限公司</w:t>
          </w:r>
        </w:p>
        <w:p w14:paraId="5047952D">
          <w:pPr>
            <w:textAlignment w:val="baseline"/>
            <w:rPr>
              <w:rFonts w:ascii="宋体" w:hAnsi="宋体" w:cs="宋体"/>
            </w:rPr>
          </w:pPr>
          <w:r>
            <w:rPr>
              <w:rFonts w:hint="eastAsia" w:ascii="黑体" w:hAnsi="宋体" w:eastAsia="黑体"/>
              <w:b/>
              <w:bCs/>
              <w:color w:val="000000"/>
              <w:kern w:val="24"/>
              <w:sz w:val="20"/>
            </w:rPr>
            <w:t>SHANGHAI RONGJI PROJECT MANAGEMENT CO.,LTD Qinghai Branch</w:t>
          </w:r>
        </w:p>
      </w:tc>
    </w:tr>
  </w:tbl>
  <w:p w14:paraId="5F2DFF8E">
    <w:pPr>
      <w:pStyle w:val="13"/>
      <w:ind w:firstLine="360" w:firstLineChars="20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A08E7">
    <w:pPr>
      <w:pStyle w:val="13"/>
      <w:tabs>
        <w:tab w:val="left" w:pos="5869"/>
      </w:tabs>
      <w:ind w:firstLine="9245" w:firstLineChars="3850"/>
      <w:rPr>
        <w:rFonts w:ascii="Arial" w:hAnsi="Arial" w:cs="Arial"/>
        <w:b/>
        <w:bCs/>
        <w:sz w:val="24"/>
        <w:szCs w:val="24"/>
      </w:rPr>
    </w:pPr>
    <w:r>
      <w:rPr>
        <w:rFonts w:hint="eastAsia" w:ascii="Arial" w:hAnsi="Arial" w:cs="Arial"/>
        <w:b/>
        <w:bCs/>
        <w:sz w:val="24"/>
        <w:szCs w:val="24"/>
        <w:lang w:eastAsia="zh-CN"/>
      </w:rPr>
      <w:tab/>
    </w:r>
    <w:r>
      <w:rPr>
        <w:rFonts w:hint="eastAsia" w:ascii="Arial" w:hAnsi="Arial" w:cs="Arial"/>
        <w:b/>
        <w:bCs/>
        <w:sz w:val="24"/>
        <w:szCs w:val="24"/>
        <w:lang w:eastAsia="zh-CN"/>
      </w:rPr>
      <w:tab/>
    </w:r>
    <w:r>
      <w:rPr>
        <w:rFonts w:hint="eastAsia" w:ascii="Arial" w:hAnsi="Arial" w:cs="Arial"/>
        <w:b/>
        <w:bCs/>
        <w:sz w:val="24"/>
        <w:szCs w:val="24"/>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ECF10">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57210">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1457210">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D343">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0F58">
    <w:pPr>
      <w:pStyle w:val="13"/>
      <w:tabs>
        <w:tab w:val="left" w:pos="5869"/>
      </w:tabs>
      <w:ind w:firstLine="9240" w:firstLineChars="3850"/>
      <w:rPr>
        <w:rFonts w:ascii="Arial" w:hAnsi="Arial" w:cs="Arial"/>
        <w:b/>
        <w:bCs/>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9FA8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079FA8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cs="Arial"/>
        <w:b/>
        <w:bCs/>
        <w:sz w:val="24"/>
        <w:szCs w:val="24"/>
        <w:lang w:eastAsia="zh-CN"/>
      </w:rPr>
      <w:tab/>
    </w:r>
    <w:r>
      <w:rPr>
        <w:rFonts w:hint="eastAsia" w:ascii="Arial" w:hAnsi="Arial" w:cs="Arial"/>
        <w:b/>
        <w:bCs/>
        <w:sz w:val="24"/>
        <w:szCs w:val="24"/>
        <w:lang w:eastAsia="zh-CN"/>
      </w:rPr>
      <w:tab/>
    </w:r>
    <w:r>
      <w:rPr>
        <w:rFonts w:hint="eastAsia" w:ascii="Arial" w:hAnsi="Arial" w:cs="Arial"/>
        <w:b/>
        <w:bCs/>
        <w:sz w:val="24"/>
        <w:szCs w:val="24"/>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53F9">
    <w:pPr>
      <w:pStyle w:val="13"/>
      <w:tabs>
        <w:tab w:val="clear" w:pos="4153"/>
      </w:tabs>
      <w:jc w:val="both"/>
      <w:rPr>
        <w:rFonts w:hint="default" w:eastAsia="微软雅黑"/>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4B911">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54B911">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74BBC">
    <w:pPr>
      <w:pStyle w:val="13"/>
      <w:jc w:val="right"/>
      <w:rPr>
        <w:rFonts w:cs="Arial"/>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6A63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76A63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3A2F9">
                          <w:pPr>
                            <w:pStyle w:val="13"/>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191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D3A2F9">
                    <w:pPr>
                      <w:pStyle w:val="13"/>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191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E5D0">
    <w:pPr>
      <w:autoSpaceDE w:val="0"/>
      <w:autoSpaceDN w:val="0"/>
      <w:rPr>
        <w:rFonts w:ascii="宋体" w:hAnsi="宋体"/>
        <w:sz w:val="18"/>
        <w:szCs w:val="18"/>
        <w:u w:val="single"/>
      </w:rPr>
    </w:pPr>
    <w:r>
      <w:rPr>
        <w:rFonts w:hint="eastAsia" w:ascii="宋体" w:hAnsi="宋体"/>
        <w:sz w:val="18"/>
        <w:szCs w:val="18"/>
        <w:u w:val="single"/>
        <w:lang w:eastAsia="zh-CN"/>
      </w:rPr>
      <w:t xml:space="preserve">城西公安分局食堂、一楼大厅及大门项目  </w:t>
    </w:r>
    <w:r>
      <w:rPr>
        <w:rFonts w:hint="eastAsia" w:ascii="宋体" w:hAnsi="宋体"/>
        <w:sz w:val="18"/>
        <w:szCs w:val="18"/>
        <w:u w:val="single"/>
        <w:lang w:val="en-US" w:eastAsia="zh-CN"/>
      </w:rPr>
      <w:t xml:space="preserve">                                         </w:t>
    </w:r>
    <w:r>
      <w:rPr>
        <w:rFonts w:hint="eastAsia" w:ascii="宋体" w:hAnsi="宋体"/>
        <w:sz w:val="18"/>
        <w:szCs w:val="18"/>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495F1">
    <w:pPr>
      <w:rPr>
        <w:rFonts w:ascii="宋体" w:hAnsi="宋体"/>
        <w:sz w:val="15"/>
        <w:szCs w:val="15"/>
        <w:u w:val="single"/>
      </w:rPr>
    </w:pPr>
    <w:r>
      <w:rPr>
        <w:rFonts w:hint="eastAsia" w:ascii="宋体" w:hAnsi="宋体"/>
        <w:sz w:val="18"/>
        <w:szCs w:val="18"/>
        <w:u w:val="single"/>
      </w:rPr>
      <w:t>东峡乡石崖庄村广场及文化舞台工程  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90B2B">
    <w:pPr>
      <w:autoSpaceDE w:val="0"/>
      <w:autoSpaceDN w:val="0"/>
      <w:rPr>
        <w:sz w:val="18"/>
        <w:szCs w:val="18"/>
      </w:rPr>
    </w:pPr>
    <w:r>
      <w:rPr>
        <w:rFonts w:hint="eastAsia" w:ascii="宋体" w:hAnsi="宋体"/>
        <w:sz w:val="18"/>
        <w:szCs w:val="18"/>
        <w:u w:val="single"/>
        <w:lang w:eastAsia="zh-CN"/>
      </w:rPr>
      <w:t xml:space="preserve">城西公安分局食堂、一楼大厅及大门项目  </w:t>
    </w:r>
    <w:r>
      <w:rPr>
        <w:rFonts w:hint="eastAsia" w:ascii="宋体" w:hAnsi="宋体"/>
        <w:sz w:val="18"/>
        <w:szCs w:val="18"/>
        <w:u w:val="single"/>
        <w:lang w:val="en-US" w:eastAsia="zh-CN"/>
      </w:rPr>
      <w:t xml:space="preserve">                                                           </w:t>
    </w:r>
    <w:r>
      <w:rPr>
        <w:rFonts w:hint="eastAsia" w:ascii="宋体" w:hAnsi="宋体"/>
        <w:sz w:val="18"/>
        <w:szCs w:val="18"/>
        <w:u w:val="single"/>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3E66">
    <w:pPr>
      <w:autoSpaceDE w:val="0"/>
      <w:autoSpaceDN w:val="0"/>
      <w:rPr>
        <w:rFonts w:ascii="宋体" w:hAnsi="宋体"/>
        <w:sz w:val="18"/>
        <w:szCs w:val="18"/>
        <w:u w:val="single"/>
      </w:rPr>
    </w:pPr>
    <w:r>
      <w:rPr>
        <w:rFonts w:hint="eastAsia" w:ascii="宋体" w:hAnsi="宋体"/>
        <w:sz w:val="18"/>
        <w:szCs w:val="18"/>
        <w:u w:val="single"/>
        <w:lang w:eastAsia="zh-CN"/>
      </w:rPr>
      <w:t xml:space="preserve">城西公安分局食堂、一楼大厅及大门项目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B736">
    <w:pPr>
      <w:autoSpaceDE w:val="0"/>
      <w:autoSpaceDN w:val="0"/>
      <w:rPr>
        <w:rFonts w:ascii="宋体" w:hAnsi="宋体"/>
        <w:sz w:val="21"/>
        <w:szCs w:val="21"/>
        <w:u w:val="single"/>
      </w:rPr>
    </w:pPr>
    <w:r>
      <w:rPr>
        <w:rFonts w:hint="eastAsia" w:ascii="宋体" w:hAnsi="宋体"/>
        <w:sz w:val="21"/>
        <w:szCs w:val="21"/>
        <w:u w:val="single"/>
        <w:lang w:eastAsia="zh-CN"/>
      </w:rPr>
      <w:t xml:space="preserve">城西公安分局食堂、一楼大厅及大门项目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eastAsia="zh-CN"/>
      </w:rPr>
      <w:t>磋商</w:t>
    </w:r>
    <w:r>
      <w:rPr>
        <w:rFonts w:hint="eastAsia" w:ascii="宋体" w:hAnsi="宋体"/>
        <w:sz w:val="21"/>
        <w:szCs w:val="21"/>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6BA09"/>
    <w:multiLevelType w:val="singleLevel"/>
    <w:tmpl w:val="C0C6BA09"/>
    <w:lvl w:ilvl="0" w:tentative="0">
      <w:start w:val="1"/>
      <w:numFmt w:val="decimal"/>
      <w:suff w:val="nothing"/>
      <w:lvlText w:val="%1、"/>
      <w:lvlJc w:val="left"/>
    </w:lvl>
  </w:abstractNum>
  <w:abstractNum w:abstractNumId="1">
    <w:nsid w:val="DB4F2651"/>
    <w:multiLevelType w:val="singleLevel"/>
    <w:tmpl w:val="DB4F2651"/>
    <w:lvl w:ilvl="0" w:tentative="0">
      <w:start w:val="9"/>
      <w:numFmt w:val="decimal"/>
      <w:suff w:val="nothing"/>
      <w:lvlText w:val="（%1）"/>
      <w:lvlJc w:val="left"/>
    </w:lvl>
  </w:abstractNum>
  <w:abstractNum w:abstractNumId="2">
    <w:nsid w:val="3618F313"/>
    <w:multiLevelType w:val="singleLevel"/>
    <w:tmpl w:val="3618F313"/>
    <w:lvl w:ilvl="0" w:tentative="0">
      <w:start w:val="1"/>
      <w:numFmt w:val="decimal"/>
      <w:suff w:val="nothing"/>
      <w:lvlText w:val="%1、"/>
      <w:lvlJc w:val="left"/>
    </w:lvl>
  </w:abstractNum>
  <w:abstractNum w:abstractNumId="3">
    <w:nsid w:val="3F21FFA0"/>
    <w:multiLevelType w:val="singleLevel"/>
    <w:tmpl w:val="3F21FFA0"/>
    <w:lvl w:ilvl="0" w:tentative="0">
      <w:start w:val="7"/>
      <w:numFmt w:val="chineseCounting"/>
      <w:suff w:val="nothing"/>
      <w:lvlText w:val="%1、"/>
      <w:lvlJc w:val="left"/>
      <w:rPr>
        <w:rFonts w:hint="eastAsia"/>
      </w:rPr>
    </w:lvl>
  </w:abstractNum>
  <w:abstractNum w:abstractNumId="4">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E87019F"/>
    <w:multiLevelType w:val="multilevel"/>
    <w:tmpl w:val="6E87019F"/>
    <w:lvl w:ilvl="0" w:tentative="0">
      <w:start w:val="1"/>
      <w:numFmt w:val="chineseCountingThousand"/>
      <w:pStyle w:val="6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2NmZmIyYTM2NTBmYjQ1YTc3YjUxZmU5YjM1YTcifQ=="/>
  </w:docVars>
  <w:rsids>
    <w:rsidRoot w:val="00881AAB"/>
    <w:rsid w:val="00001529"/>
    <w:rsid w:val="00015670"/>
    <w:rsid w:val="000327BD"/>
    <w:rsid w:val="00033A0C"/>
    <w:rsid w:val="0003617C"/>
    <w:rsid w:val="00062DE0"/>
    <w:rsid w:val="00066C39"/>
    <w:rsid w:val="00084AF0"/>
    <w:rsid w:val="00085001"/>
    <w:rsid w:val="0008739D"/>
    <w:rsid w:val="000A3802"/>
    <w:rsid w:val="000C5580"/>
    <w:rsid w:val="000E27F3"/>
    <w:rsid w:val="001005D4"/>
    <w:rsid w:val="00115DEE"/>
    <w:rsid w:val="00136ED7"/>
    <w:rsid w:val="00145E01"/>
    <w:rsid w:val="00170B9E"/>
    <w:rsid w:val="001B2015"/>
    <w:rsid w:val="001B471F"/>
    <w:rsid w:val="001C54B3"/>
    <w:rsid w:val="001D604D"/>
    <w:rsid w:val="001E0A35"/>
    <w:rsid w:val="001E6C4F"/>
    <w:rsid w:val="001F33F8"/>
    <w:rsid w:val="001F7C7F"/>
    <w:rsid w:val="002705C6"/>
    <w:rsid w:val="00277798"/>
    <w:rsid w:val="00290892"/>
    <w:rsid w:val="002917AB"/>
    <w:rsid w:val="00295E11"/>
    <w:rsid w:val="00296D15"/>
    <w:rsid w:val="002D096D"/>
    <w:rsid w:val="002D499C"/>
    <w:rsid w:val="002E168C"/>
    <w:rsid w:val="002F7CA4"/>
    <w:rsid w:val="00323E35"/>
    <w:rsid w:val="00337955"/>
    <w:rsid w:val="00372A62"/>
    <w:rsid w:val="00372BDE"/>
    <w:rsid w:val="003D288F"/>
    <w:rsid w:val="003E6723"/>
    <w:rsid w:val="003F3255"/>
    <w:rsid w:val="0040015F"/>
    <w:rsid w:val="004245AF"/>
    <w:rsid w:val="00451EB5"/>
    <w:rsid w:val="00461B61"/>
    <w:rsid w:val="00476CF3"/>
    <w:rsid w:val="00481B08"/>
    <w:rsid w:val="004A0482"/>
    <w:rsid w:val="004A15B6"/>
    <w:rsid w:val="004B7627"/>
    <w:rsid w:val="004E36C7"/>
    <w:rsid w:val="0050788A"/>
    <w:rsid w:val="0051373E"/>
    <w:rsid w:val="00544F20"/>
    <w:rsid w:val="005729B6"/>
    <w:rsid w:val="005749D6"/>
    <w:rsid w:val="005F1770"/>
    <w:rsid w:val="006133C4"/>
    <w:rsid w:val="00615AFA"/>
    <w:rsid w:val="0062160A"/>
    <w:rsid w:val="0063373B"/>
    <w:rsid w:val="0063792E"/>
    <w:rsid w:val="00654876"/>
    <w:rsid w:val="00655345"/>
    <w:rsid w:val="00670E89"/>
    <w:rsid w:val="006728F7"/>
    <w:rsid w:val="00672A3B"/>
    <w:rsid w:val="006A1FE6"/>
    <w:rsid w:val="006C1297"/>
    <w:rsid w:val="006C54B6"/>
    <w:rsid w:val="006E19E4"/>
    <w:rsid w:val="006E227B"/>
    <w:rsid w:val="007238CA"/>
    <w:rsid w:val="00730A64"/>
    <w:rsid w:val="00731C96"/>
    <w:rsid w:val="007505BD"/>
    <w:rsid w:val="007518E4"/>
    <w:rsid w:val="0075223E"/>
    <w:rsid w:val="00755136"/>
    <w:rsid w:val="0078390A"/>
    <w:rsid w:val="00783D97"/>
    <w:rsid w:val="00795186"/>
    <w:rsid w:val="00795317"/>
    <w:rsid w:val="007C397D"/>
    <w:rsid w:val="007C559E"/>
    <w:rsid w:val="007E519C"/>
    <w:rsid w:val="007E782A"/>
    <w:rsid w:val="0082355E"/>
    <w:rsid w:val="0084757F"/>
    <w:rsid w:val="00864D5E"/>
    <w:rsid w:val="00867919"/>
    <w:rsid w:val="00880DC2"/>
    <w:rsid w:val="008814BE"/>
    <w:rsid w:val="00881AAB"/>
    <w:rsid w:val="0089421D"/>
    <w:rsid w:val="008A17F2"/>
    <w:rsid w:val="008C3322"/>
    <w:rsid w:val="008E5B35"/>
    <w:rsid w:val="0090620F"/>
    <w:rsid w:val="00907286"/>
    <w:rsid w:val="00910DE2"/>
    <w:rsid w:val="00954F0D"/>
    <w:rsid w:val="00964B13"/>
    <w:rsid w:val="00964E0F"/>
    <w:rsid w:val="009862FA"/>
    <w:rsid w:val="00995E35"/>
    <w:rsid w:val="009A2C7B"/>
    <w:rsid w:val="009B5BC4"/>
    <w:rsid w:val="009B77D7"/>
    <w:rsid w:val="009F118C"/>
    <w:rsid w:val="009F11F1"/>
    <w:rsid w:val="00A203BB"/>
    <w:rsid w:val="00A7336E"/>
    <w:rsid w:val="00A95A8D"/>
    <w:rsid w:val="00AA0F8B"/>
    <w:rsid w:val="00AB173C"/>
    <w:rsid w:val="00AB491E"/>
    <w:rsid w:val="00AB7FA7"/>
    <w:rsid w:val="00AD1090"/>
    <w:rsid w:val="00AE30AF"/>
    <w:rsid w:val="00B12E90"/>
    <w:rsid w:val="00B20114"/>
    <w:rsid w:val="00B32C37"/>
    <w:rsid w:val="00B5740B"/>
    <w:rsid w:val="00B761EE"/>
    <w:rsid w:val="00B76264"/>
    <w:rsid w:val="00B85D5D"/>
    <w:rsid w:val="00B87EE8"/>
    <w:rsid w:val="00B903DC"/>
    <w:rsid w:val="00B9736A"/>
    <w:rsid w:val="00BB6309"/>
    <w:rsid w:val="00BE1528"/>
    <w:rsid w:val="00BE22B1"/>
    <w:rsid w:val="00BF3231"/>
    <w:rsid w:val="00C033A7"/>
    <w:rsid w:val="00C034D2"/>
    <w:rsid w:val="00C31EAA"/>
    <w:rsid w:val="00C3243B"/>
    <w:rsid w:val="00C72657"/>
    <w:rsid w:val="00C847B2"/>
    <w:rsid w:val="00C852C3"/>
    <w:rsid w:val="00CA4ABC"/>
    <w:rsid w:val="00CB13EF"/>
    <w:rsid w:val="00CD29E5"/>
    <w:rsid w:val="00CD4DCA"/>
    <w:rsid w:val="00CE106D"/>
    <w:rsid w:val="00CE3ED0"/>
    <w:rsid w:val="00D320C0"/>
    <w:rsid w:val="00D54124"/>
    <w:rsid w:val="00D677BC"/>
    <w:rsid w:val="00D67BF3"/>
    <w:rsid w:val="00D71CCA"/>
    <w:rsid w:val="00DC42BD"/>
    <w:rsid w:val="00DD38FA"/>
    <w:rsid w:val="00DD5334"/>
    <w:rsid w:val="00DD5989"/>
    <w:rsid w:val="00DE4F18"/>
    <w:rsid w:val="00DF1163"/>
    <w:rsid w:val="00E0706C"/>
    <w:rsid w:val="00E238CB"/>
    <w:rsid w:val="00E43C5F"/>
    <w:rsid w:val="00E447B0"/>
    <w:rsid w:val="00E45DAB"/>
    <w:rsid w:val="00E45E3D"/>
    <w:rsid w:val="00EA242C"/>
    <w:rsid w:val="00EC770C"/>
    <w:rsid w:val="00ED7969"/>
    <w:rsid w:val="00EF21F0"/>
    <w:rsid w:val="00F2188B"/>
    <w:rsid w:val="00F23AE6"/>
    <w:rsid w:val="00F33749"/>
    <w:rsid w:val="00F47051"/>
    <w:rsid w:val="00F603FD"/>
    <w:rsid w:val="00F60860"/>
    <w:rsid w:val="00F65F68"/>
    <w:rsid w:val="00F664C3"/>
    <w:rsid w:val="00F700EF"/>
    <w:rsid w:val="00F82100"/>
    <w:rsid w:val="00FB1604"/>
    <w:rsid w:val="00FB6C20"/>
    <w:rsid w:val="00FC299F"/>
    <w:rsid w:val="00FF5173"/>
    <w:rsid w:val="010B0552"/>
    <w:rsid w:val="0110741D"/>
    <w:rsid w:val="01166E07"/>
    <w:rsid w:val="01797CE4"/>
    <w:rsid w:val="01D84999"/>
    <w:rsid w:val="01E16388"/>
    <w:rsid w:val="02082347"/>
    <w:rsid w:val="02597B1F"/>
    <w:rsid w:val="029017B5"/>
    <w:rsid w:val="02B75D8B"/>
    <w:rsid w:val="02BF3950"/>
    <w:rsid w:val="02D044B8"/>
    <w:rsid w:val="02ED455A"/>
    <w:rsid w:val="035D733B"/>
    <w:rsid w:val="039B2991"/>
    <w:rsid w:val="03F360D1"/>
    <w:rsid w:val="03FD4132"/>
    <w:rsid w:val="04016353"/>
    <w:rsid w:val="0407030C"/>
    <w:rsid w:val="044B123D"/>
    <w:rsid w:val="04556136"/>
    <w:rsid w:val="04905552"/>
    <w:rsid w:val="04BA3286"/>
    <w:rsid w:val="04BD118F"/>
    <w:rsid w:val="04DA71C1"/>
    <w:rsid w:val="04EC4AEA"/>
    <w:rsid w:val="0545598D"/>
    <w:rsid w:val="057B39D1"/>
    <w:rsid w:val="05857810"/>
    <w:rsid w:val="059A3C03"/>
    <w:rsid w:val="05D63D4A"/>
    <w:rsid w:val="05D95BDE"/>
    <w:rsid w:val="05E04B2F"/>
    <w:rsid w:val="05F0180C"/>
    <w:rsid w:val="06045C22"/>
    <w:rsid w:val="064F56F0"/>
    <w:rsid w:val="0653072F"/>
    <w:rsid w:val="06867EC1"/>
    <w:rsid w:val="069170C6"/>
    <w:rsid w:val="06A0266D"/>
    <w:rsid w:val="06DA722B"/>
    <w:rsid w:val="06DF53EC"/>
    <w:rsid w:val="06FA0416"/>
    <w:rsid w:val="06FD20CD"/>
    <w:rsid w:val="07441972"/>
    <w:rsid w:val="075719B7"/>
    <w:rsid w:val="077A13A9"/>
    <w:rsid w:val="078E659C"/>
    <w:rsid w:val="079F6DCE"/>
    <w:rsid w:val="07D145B9"/>
    <w:rsid w:val="07D60C38"/>
    <w:rsid w:val="07D7260D"/>
    <w:rsid w:val="07E8339D"/>
    <w:rsid w:val="07EA18E6"/>
    <w:rsid w:val="07EB4A3E"/>
    <w:rsid w:val="07F13C37"/>
    <w:rsid w:val="07FA5808"/>
    <w:rsid w:val="08790F45"/>
    <w:rsid w:val="08823921"/>
    <w:rsid w:val="08A84F42"/>
    <w:rsid w:val="08C15957"/>
    <w:rsid w:val="0920372F"/>
    <w:rsid w:val="09320D22"/>
    <w:rsid w:val="09563D33"/>
    <w:rsid w:val="096F7FDB"/>
    <w:rsid w:val="09DD475F"/>
    <w:rsid w:val="09E0077E"/>
    <w:rsid w:val="09E665FB"/>
    <w:rsid w:val="0A036202"/>
    <w:rsid w:val="0A056A2A"/>
    <w:rsid w:val="0A217010"/>
    <w:rsid w:val="0A220CE9"/>
    <w:rsid w:val="0A336454"/>
    <w:rsid w:val="0A6E0DEA"/>
    <w:rsid w:val="0A910325"/>
    <w:rsid w:val="0AB37262"/>
    <w:rsid w:val="0AD55E09"/>
    <w:rsid w:val="0AE3544E"/>
    <w:rsid w:val="0B0B31AC"/>
    <w:rsid w:val="0B1C70D4"/>
    <w:rsid w:val="0B3E280C"/>
    <w:rsid w:val="0B4D3906"/>
    <w:rsid w:val="0B6767DD"/>
    <w:rsid w:val="0BA860DE"/>
    <w:rsid w:val="0BCA3676"/>
    <w:rsid w:val="0BDE2F1C"/>
    <w:rsid w:val="0BEE5074"/>
    <w:rsid w:val="0C05777C"/>
    <w:rsid w:val="0C1E3D30"/>
    <w:rsid w:val="0C202F05"/>
    <w:rsid w:val="0C3A097D"/>
    <w:rsid w:val="0C416B49"/>
    <w:rsid w:val="0C441147"/>
    <w:rsid w:val="0C4E312B"/>
    <w:rsid w:val="0C8F5E3F"/>
    <w:rsid w:val="0CB2441B"/>
    <w:rsid w:val="0CBF2065"/>
    <w:rsid w:val="0CEA3D6C"/>
    <w:rsid w:val="0D18180D"/>
    <w:rsid w:val="0D307327"/>
    <w:rsid w:val="0D3B5D11"/>
    <w:rsid w:val="0D4E087D"/>
    <w:rsid w:val="0D616EC9"/>
    <w:rsid w:val="0D7918FF"/>
    <w:rsid w:val="0D9000AF"/>
    <w:rsid w:val="0D90323D"/>
    <w:rsid w:val="0DD34884"/>
    <w:rsid w:val="0DE0710C"/>
    <w:rsid w:val="0E28304B"/>
    <w:rsid w:val="0E691785"/>
    <w:rsid w:val="0E6B7D69"/>
    <w:rsid w:val="0E9B5F5C"/>
    <w:rsid w:val="0ED65E07"/>
    <w:rsid w:val="0EE15928"/>
    <w:rsid w:val="0EEF630B"/>
    <w:rsid w:val="0F130755"/>
    <w:rsid w:val="0F1E1E1F"/>
    <w:rsid w:val="0F217DCB"/>
    <w:rsid w:val="0F281A6A"/>
    <w:rsid w:val="0F6011AA"/>
    <w:rsid w:val="0F660C0D"/>
    <w:rsid w:val="0F922398"/>
    <w:rsid w:val="0FB4752C"/>
    <w:rsid w:val="0FFB6AB8"/>
    <w:rsid w:val="1046749C"/>
    <w:rsid w:val="105F601B"/>
    <w:rsid w:val="109A4274"/>
    <w:rsid w:val="10DC0547"/>
    <w:rsid w:val="10F14716"/>
    <w:rsid w:val="10F43BFE"/>
    <w:rsid w:val="111A3F67"/>
    <w:rsid w:val="117033FC"/>
    <w:rsid w:val="11733C86"/>
    <w:rsid w:val="11B032AF"/>
    <w:rsid w:val="11DD4D6D"/>
    <w:rsid w:val="11E11FE3"/>
    <w:rsid w:val="11E4091B"/>
    <w:rsid w:val="11F72B09"/>
    <w:rsid w:val="11FC07BE"/>
    <w:rsid w:val="122A1D61"/>
    <w:rsid w:val="124C05C5"/>
    <w:rsid w:val="12CD124B"/>
    <w:rsid w:val="12E85E89"/>
    <w:rsid w:val="12E97302"/>
    <w:rsid w:val="12ED1D70"/>
    <w:rsid w:val="13552669"/>
    <w:rsid w:val="138228A6"/>
    <w:rsid w:val="13D12064"/>
    <w:rsid w:val="13DE6B02"/>
    <w:rsid w:val="13FF0744"/>
    <w:rsid w:val="143A2F3E"/>
    <w:rsid w:val="144A27A1"/>
    <w:rsid w:val="14920091"/>
    <w:rsid w:val="14967E0E"/>
    <w:rsid w:val="14984F20"/>
    <w:rsid w:val="149F6325"/>
    <w:rsid w:val="14B922F8"/>
    <w:rsid w:val="14D247E5"/>
    <w:rsid w:val="14E20E1F"/>
    <w:rsid w:val="14E8720E"/>
    <w:rsid w:val="14F86462"/>
    <w:rsid w:val="15057DB2"/>
    <w:rsid w:val="15080452"/>
    <w:rsid w:val="154629F6"/>
    <w:rsid w:val="155E04A6"/>
    <w:rsid w:val="15BE62DE"/>
    <w:rsid w:val="15C5389E"/>
    <w:rsid w:val="15E866C0"/>
    <w:rsid w:val="16090E3A"/>
    <w:rsid w:val="161143A0"/>
    <w:rsid w:val="1634038C"/>
    <w:rsid w:val="165366E9"/>
    <w:rsid w:val="165446F8"/>
    <w:rsid w:val="167F3AFA"/>
    <w:rsid w:val="16A36795"/>
    <w:rsid w:val="16B24B2F"/>
    <w:rsid w:val="172254B0"/>
    <w:rsid w:val="173A56EE"/>
    <w:rsid w:val="173C783E"/>
    <w:rsid w:val="177F098A"/>
    <w:rsid w:val="1782375F"/>
    <w:rsid w:val="17BC0702"/>
    <w:rsid w:val="17E61B39"/>
    <w:rsid w:val="18385961"/>
    <w:rsid w:val="185847E6"/>
    <w:rsid w:val="187C0147"/>
    <w:rsid w:val="18872542"/>
    <w:rsid w:val="18A54873"/>
    <w:rsid w:val="18E30439"/>
    <w:rsid w:val="195D6FA0"/>
    <w:rsid w:val="19634297"/>
    <w:rsid w:val="19847FEF"/>
    <w:rsid w:val="19B84DB4"/>
    <w:rsid w:val="19F82C4A"/>
    <w:rsid w:val="19FE664A"/>
    <w:rsid w:val="1A2B55F8"/>
    <w:rsid w:val="1A6D1714"/>
    <w:rsid w:val="1A904F1B"/>
    <w:rsid w:val="1ADB6D40"/>
    <w:rsid w:val="1B205568"/>
    <w:rsid w:val="1B3B0FBB"/>
    <w:rsid w:val="1B42450B"/>
    <w:rsid w:val="1B4F258E"/>
    <w:rsid w:val="1B8C23A6"/>
    <w:rsid w:val="1BA64C58"/>
    <w:rsid w:val="1BC80427"/>
    <w:rsid w:val="1BF151A4"/>
    <w:rsid w:val="1BF40795"/>
    <w:rsid w:val="1C176A10"/>
    <w:rsid w:val="1C385DC9"/>
    <w:rsid w:val="1C445599"/>
    <w:rsid w:val="1C472C9E"/>
    <w:rsid w:val="1C4C2175"/>
    <w:rsid w:val="1C821221"/>
    <w:rsid w:val="1C981677"/>
    <w:rsid w:val="1CAD6741"/>
    <w:rsid w:val="1CBB33FC"/>
    <w:rsid w:val="1D444728"/>
    <w:rsid w:val="1D482034"/>
    <w:rsid w:val="1D510A49"/>
    <w:rsid w:val="1D6D483B"/>
    <w:rsid w:val="1D7E3D7B"/>
    <w:rsid w:val="1D8E44AB"/>
    <w:rsid w:val="1D930EEA"/>
    <w:rsid w:val="1DAD3059"/>
    <w:rsid w:val="1DB651C2"/>
    <w:rsid w:val="1DD84F17"/>
    <w:rsid w:val="1DDA48E9"/>
    <w:rsid w:val="1DE51E10"/>
    <w:rsid w:val="1DF94CA5"/>
    <w:rsid w:val="1E272EFE"/>
    <w:rsid w:val="1E414295"/>
    <w:rsid w:val="1E7D4E65"/>
    <w:rsid w:val="1E9C688A"/>
    <w:rsid w:val="1EA95CAE"/>
    <w:rsid w:val="1EB47879"/>
    <w:rsid w:val="1EBA45FD"/>
    <w:rsid w:val="1F2E35C6"/>
    <w:rsid w:val="1F660C99"/>
    <w:rsid w:val="1FC56CD5"/>
    <w:rsid w:val="1FDA793C"/>
    <w:rsid w:val="1FFB673E"/>
    <w:rsid w:val="200722D5"/>
    <w:rsid w:val="200A6B93"/>
    <w:rsid w:val="2019037C"/>
    <w:rsid w:val="204F3DAB"/>
    <w:rsid w:val="2081483C"/>
    <w:rsid w:val="20AC3A78"/>
    <w:rsid w:val="20B810D3"/>
    <w:rsid w:val="20EE26DB"/>
    <w:rsid w:val="210E35A8"/>
    <w:rsid w:val="21367A77"/>
    <w:rsid w:val="214E6674"/>
    <w:rsid w:val="21C92DE3"/>
    <w:rsid w:val="21D050D8"/>
    <w:rsid w:val="21E107BD"/>
    <w:rsid w:val="21FC64BB"/>
    <w:rsid w:val="22014452"/>
    <w:rsid w:val="223A63CD"/>
    <w:rsid w:val="227F01C3"/>
    <w:rsid w:val="22B0722D"/>
    <w:rsid w:val="22CE0135"/>
    <w:rsid w:val="22EF4FC3"/>
    <w:rsid w:val="23143645"/>
    <w:rsid w:val="231E56DA"/>
    <w:rsid w:val="233E2057"/>
    <w:rsid w:val="23F017B0"/>
    <w:rsid w:val="23FF754E"/>
    <w:rsid w:val="24191B47"/>
    <w:rsid w:val="243B211D"/>
    <w:rsid w:val="243F47FC"/>
    <w:rsid w:val="246746A3"/>
    <w:rsid w:val="248414FF"/>
    <w:rsid w:val="249136F1"/>
    <w:rsid w:val="24A629B1"/>
    <w:rsid w:val="24BA5871"/>
    <w:rsid w:val="24C703CF"/>
    <w:rsid w:val="24CC1296"/>
    <w:rsid w:val="24E95238"/>
    <w:rsid w:val="24FC2DC3"/>
    <w:rsid w:val="251A576F"/>
    <w:rsid w:val="25397EC1"/>
    <w:rsid w:val="255E2EE1"/>
    <w:rsid w:val="25683918"/>
    <w:rsid w:val="256E0E3C"/>
    <w:rsid w:val="256F533E"/>
    <w:rsid w:val="25757AC5"/>
    <w:rsid w:val="257B555E"/>
    <w:rsid w:val="25886D27"/>
    <w:rsid w:val="25B4407F"/>
    <w:rsid w:val="25B94D35"/>
    <w:rsid w:val="25D52D09"/>
    <w:rsid w:val="25E36FE3"/>
    <w:rsid w:val="25F42000"/>
    <w:rsid w:val="260450E0"/>
    <w:rsid w:val="260B2F50"/>
    <w:rsid w:val="2622233B"/>
    <w:rsid w:val="265A3472"/>
    <w:rsid w:val="2667670E"/>
    <w:rsid w:val="266C5CBF"/>
    <w:rsid w:val="266D385E"/>
    <w:rsid w:val="26801C99"/>
    <w:rsid w:val="269D460B"/>
    <w:rsid w:val="26A86CD8"/>
    <w:rsid w:val="26AE3184"/>
    <w:rsid w:val="26BE618B"/>
    <w:rsid w:val="270F2BFE"/>
    <w:rsid w:val="27130F58"/>
    <w:rsid w:val="27364F4F"/>
    <w:rsid w:val="277F5B8F"/>
    <w:rsid w:val="27807D31"/>
    <w:rsid w:val="278247CB"/>
    <w:rsid w:val="27832351"/>
    <w:rsid w:val="278C6246"/>
    <w:rsid w:val="27956F19"/>
    <w:rsid w:val="27DF78AF"/>
    <w:rsid w:val="284D302B"/>
    <w:rsid w:val="28571885"/>
    <w:rsid w:val="2863687F"/>
    <w:rsid w:val="28680A8D"/>
    <w:rsid w:val="287228DE"/>
    <w:rsid w:val="289F0E6D"/>
    <w:rsid w:val="28D32F43"/>
    <w:rsid w:val="295F5566"/>
    <w:rsid w:val="2987576C"/>
    <w:rsid w:val="298D4A37"/>
    <w:rsid w:val="29D8693F"/>
    <w:rsid w:val="2A035F68"/>
    <w:rsid w:val="2A08519D"/>
    <w:rsid w:val="2A0A3163"/>
    <w:rsid w:val="2A142454"/>
    <w:rsid w:val="2A322C67"/>
    <w:rsid w:val="2A375D41"/>
    <w:rsid w:val="2A574CD1"/>
    <w:rsid w:val="2A71623E"/>
    <w:rsid w:val="2A7367D3"/>
    <w:rsid w:val="2A7726E3"/>
    <w:rsid w:val="2AD564A3"/>
    <w:rsid w:val="2ADD0677"/>
    <w:rsid w:val="2B102E1A"/>
    <w:rsid w:val="2B136BA7"/>
    <w:rsid w:val="2B32464A"/>
    <w:rsid w:val="2B3503BE"/>
    <w:rsid w:val="2B537D38"/>
    <w:rsid w:val="2B5B1D34"/>
    <w:rsid w:val="2B643EC7"/>
    <w:rsid w:val="2B7F0BAA"/>
    <w:rsid w:val="2B9D5C80"/>
    <w:rsid w:val="2B9F0B2E"/>
    <w:rsid w:val="2BA22821"/>
    <w:rsid w:val="2BC5192B"/>
    <w:rsid w:val="2BDF5C3C"/>
    <w:rsid w:val="2BED1901"/>
    <w:rsid w:val="2C0113B7"/>
    <w:rsid w:val="2C461BA2"/>
    <w:rsid w:val="2C596548"/>
    <w:rsid w:val="2CDE0206"/>
    <w:rsid w:val="2CEC5BCC"/>
    <w:rsid w:val="2D166FBA"/>
    <w:rsid w:val="2D170509"/>
    <w:rsid w:val="2D1864E7"/>
    <w:rsid w:val="2D1A7882"/>
    <w:rsid w:val="2D71156A"/>
    <w:rsid w:val="2DB13649"/>
    <w:rsid w:val="2DE76A16"/>
    <w:rsid w:val="2E05495B"/>
    <w:rsid w:val="2E413104"/>
    <w:rsid w:val="2E48417D"/>
    <w:rsid w:val="2E507A3E"/>
    <w:rsid w:val="2E5E02A7"/>
    <w:rsid w:val="2EA733CA"/>
    <w:rsid w:val="2EA85996"/>
    <w:rsid w:val="2EB60E37"/>
    <w:rsid w:val="2EC202D8"/>
    <w:rsid w:val="2EF40AA5"/>
    <w:rsid w:val="2EFC1EF7"/>
    <w:rsid w:val="2F25208E"/>
    <w:rsid w:val="2F6457E3"/>
    <w:rsid w:val="2F6906F7"/>
    <w:rsid w:val="2F6C3A9D"/>
    <w:rsid w:val="2F926DC1"/>
    <w:rsid w:val="2FA21EAE"/>
    <w:rsid w:val="2FE3621A"/>
    <w:rsid w:val="2FE66F72"/>
    <w:rsid w:val="2FEF1408"/>
    <w:rsid w:val="2FFA758B"/>
    <w:rsid w:val="300E7D13"/>
    <w:rsid w:val="301C7DDA"/>
    <w:rsid w:val="301D11D9"/>
    <w:rsid w:val="304F4CA9"/>
    <w:rsid w:val="30730C74"/>
    <w:rsid w:val="30744EAD"/>
    <w:rsid w:val="30CA42FD"/>
    <w:rsid w:val="30FE4E32"/>
    <w:rsid w:val="311E3229"/>
    <w:rsid w:val="31804413"/>
    <w:rsid w:val="318F19FE"/>
    <w:rsid w:val="319A7C9F"/>
    <w:rsid w:val="31BE2CCC"/>
    <w:rsid w:val="31D2259E"/>
    <w:rsid w:val="32043587"/>
    <w:rsid w:val="3228746A"/>
    <w:rsid w:val="32374005"/>
    <w:rsid w:val="326F648C"/>
    <w:rsid w:val="327B737A"/>
    <w:rsid w:val="32BB5110"/>
    <w:rsid w:val="32C94E5D"/>
    <w:rsid w:val="32E77BBB"/>
    <w:rsid w:val="333F68EA"/>
    <w:rsid w:val="33502D42"/>
    <w:rsid w:val="33784DC6"/>
    <w:rsid w:val="34137052"/>
    <w:rsid w:val="341B5236"/>
    <w:rsid w:val="34AB7015"/>
    <w:rsid w:val="34B04FD7"/>
    <w:rsid w:val="352E77E2"/>
    <w:rsid w:val="356674DA"/>
    <w:rsid w:val="35FB602E"/>
    <w:rsid w:val="35FE0D2C"/>
    <w:rsid w:val="36660E36"/>
    <w:rsid w:val="36DD4CED"/>
    <w:rsid w:val="370E2A9F"/>
    <w:rsid w:val="37786DEF"/>
    <w:rsid w:val="3790182A"/>
    <w:rsid w:val="37CC5048"/>
    <w:rsid w:val="37EB343C"/>
    <w:rsid w:val="3808407C"/>
    <w:rsid w:val="380A01BB"/>
    <w:rsid w:val="380F3C1D"/>
    <w:rsid w:val="38173B19"/>
    <w:rsid w:val="381F7A7E"/>
    <w:rsid w:val="38296196"/>
    <w:rsid w:val="389820A0"/>
    <w:rsid w:val="38A4115B"/>
    <w:rsid w:val="38C21679"/>
    <w:rsid w:val="38D37C34"/>
    <w:rsid w:val="38F604F3"/>
    <w:rsid w:val="3904479A"/>
    <w:rsid w:val="393F42CA"/>
    <w:rsid w:val="397542C1"/>
    <w:rsid w:val="39963A49"/>
    <w:rsid w:val="39B33DE8"/>
    <w:rsid w:val="39B36582"/>
    <w:rsid w:val="39B42B86"/>
    <w:rsid w:val="39BF5FED"/>
    <w:rsid w:val="39D4773E"/>
    <w:rsid w:val="39E56DEB"/>
    <w:rsid w:val="3A020330"/>
    <w:rsid w:val="3A023F3D"/>
    <w:rsid w:val="3A320010"/>
    <w:rsid w:val="3A3A1CF1"/>
    <w:rsid w:val="3A69039B"/>
    <w:rsid w:val="3A6912C2"/>
    <w:rsid w:val="3A6F68CE"/>
    <w:rsid w:val="3A821376"/>
    <w:rsid w:val="3A927BAD"/>
    <w:rsid w:val="3A9645D2"/>
    <w:rsid w:val="3A964E37"/>
    <w:rsid w:val="3B210353"/>
    <w:rsid w:val="3B2B2DB2"/>
    <w:rsid w:val="3B385667"/>
    <w:rsid w:val="3B676769"/>
    <w:rsid w:val="3B8C2F5A"/>
    <w:rsid w:val="3B98287C"/>
    <w:rsid w:val="3BAA2B56"/>
    <w:rsid w:val="3BC30146"/>
    <w:rsid w:val="3C2E4876"/>
    <w:rsid w:val="3C4E7018"/>
    <w:rsid w:val="3C93724B"/>
    <w:rsid w:val="3CAD7000"/>
    <w:rsid w:val="3CCA1599"/>
    <w:rsid w:val="3CD12AD5"/>
    <w:rsid w:val="3CE807EE"/>
    <w:rsid w:val="3D1451DA"/>
    <w:rsid w:val="3D335F70"/>
    <w:rsid w:val="3D500358"/>
    <w:rsid w:val="3D9B7F3D"/>
    <w:rsid w:val="3DE141C9"/>
    <w:rsid w:val="3DFD2F62"/>
    <w:rsid w:val="3E0858B2"/>
    <w:rsid w:val="3E0C239E"/>
    <w:rsid w:val="3E153D35"/>
    <w:rsid w:val="3E1A4C71"/>
    <w:rsid w:val="3E5478BA"/>
    <w:rsid w:val="3E6A1136"/>
    <w:rsid w:val="3E766D98"/>
    <w:rsid w:val="3E7C7C54"/>
    <w:rsid w:val="3E901060"/>
    <w:rsid w:val="3EA04680"/>
    <w:rsid w:val="3EA75D7A"/>
    <w:rsid w:val="3EB26E8F"/>
    <w:rsid w:val="3EEE3714"/>
    <w:rsid w:val="3EF0343F"/>
    <w:rsid w:val="3EF60785"/>
    <w:rsid w:val="3F02228A"/>
    <w:rsid w:val="3F4F0BEC"/>
    <w:rsid w:val="3F5D4AF0"/>
    <w:rsid w:val="3FAB25D3"/>
    <w:rsid w:val="3FBC2C8F"/>
    <w:rsid w:val="3FDE1000"/>
    <w:rsid w:val="4014589F"/>
    <w:rsid w:val="40460B14"/>
    <w:rsid w:val="405E14A8"/>
    <w:rsid w:val="40BE33A2"/>
    <w:rsid w:val="40ED7F4A"/>
    <w:rsid w:val="41074A1E"/>
    <w:rsid w:val="41305899"/>
    <w:rsid w:val="415D3C75"/>
    <w:rsid w:val="41610EEB"/>
    <w:rsid w:val="41673637"/>
    <w:rsid w:val="41B13795"/>
    <w:rsid w:val="41B56382"/>
    <w:rsid w:val="41BE29E9"/>
    <w:rsid w:val="41CD7AD3"/>
    <w:rsid w:val="41E20F89"/>
    <w:rsid w:val="422A685E"/>
    <w:rsid w:val="422D596D"/>
    <w:rsid w:val="42580A05"/>
    <w:rsid w:val="42AC48CB"/>
    <w:rsid w:val="42BF7A74"/>
    <w:rsid w:val="42DF7F97"/>
    <w:rsid w:val="430D4FEB"/>
    <w:rsid w:val="433C1E63"/>
    <w:rsid w:val="43597092"/>
    <w:rsid w:val="437A310F"/>
    <w:rsid w:val="43961156"/>
    <w:rsid w:val="43DA58C7"/>
    <w:rsid w:val="43E96BAF"/>
    <w:rsid w:val="43FD1784"/>
    <w:rsid w:val="440A22DE"/>
    <w:rsid w:val="441030FE"/>
    <w:rsid w:val="441D053F"/>
    <w:rsid w:val="446A2417"/>
    <w:rsid w:val="446D76A3"/>
    <w:rsid w:val="44841CB0"/>
    <w:rsid w:val="449903C1"/>
    <w:rsid w:val="449D0F93"/>
    <w:rsid w:val="44C24879"/>
    <w:rsid w:val="44E51A50"/>
    <w:rsid w:val="44E71038"/>
    <w:rsid w:val="44EE75C2"/>
    <w:rsid w:val="454D6E68"/>
    <w:rsid w:val="45961FF8"/>
    <w:rsid w:val="45B800FA"/>
    <w:rsid w:val="45F14F0F"/>
    <w:rsid w:val="46A63ED2"/>
    <w:rsid w:val="46C47E93"/>
    <w:rsid w:val="46CF66A3"/>
    <w:rsid w:val="46D458BE"/>
    <w:rsid w:val="4705429B"/>
    <w:rsid w:val="473776CC"/>
    <w:rsid w:val="473A6EDD"/>
    <w:rsid w:val="477D3D16"/>
    <w:rsid w:val="47871E39"/>
    <w:rsid w:val="47993DEC"/>
    <w:rsid w:val="47A33B28"/>
    <w:rsid w:val="47BE42DF"/>
    <w:rsid w:val="47FE3499"/>
    <w:rsid w:val="48026543"/>
    <w:rsid w:val="48085EEE"/>
    <w:rsid w:val="48254810"/>
    <w:rsid w:val="48357FD2"/>
    <w:rsid w:val="483D187B"/>
    <w:rsid w:val="486E2528"/>
    <w:rsid w:val="48787E3B"/>
    <w:rsid w:val="48E43A38"/>
    <w:rsid w:val="49232646"/>
    <w:rsid w:val="49543306"/>
    <w:rsid w:val="4954333B"/>
    <w:rsid w:val="495E2B94"/>
    <w:rsid w:val="497B31EF"/>
    <w:rsid w:val="49804988"/>
    <w:rsid w:val="498334DE"/>
    <w:rsid w:val="4983665D"/>
    <w:rsid w:val="498F5AE4"/>
    <w:rsid w:val="49983A28"/>
    <w:rsid w:val="49A45804"/>
    <w:rsid w:val="49C4723B"/>
    <w:rsid w:val="49E05C53"/>
    <w:rsid w:val="49E95BD5"/>
    <w:rsid w:val="4A095539"/>
    <w:rsid w:val="4A1731CC"/>
    <w:rsid w:val="4A310ABF"/>
    <w:rsid w:val="4A355B0B"/>
    <w:rsid w:val="4A485DEB"/>
    <w:rsid w:val="4A527636"/>
    <w:rsid w:val="4A995AE0"/>
    <w:rsid w:val="4A9D0B23"/>
    <w:rsid w:val="4AFA4A4E"/>
    <w:rsid w:val="4B5C21F9"/>
    <w:rsid w:val="4B7F027B"/>
    <w:rsid w:val="4B8A0F3C"/>
    <w:rsid w:val="4BE71AE3"/>
    <w:rsid w:val="4BED231E"/>
    <w:rsid w:val="4C1F31AD"/>
    <w:rsid w:val="4C4E0665"/>
    <w:rsid w:val="4C4F6559"/>
    <w:rsid w:val="4C59349D"/>
    <w:rsid w:val="4C667968"/>
    <w:rsid w:val="4C670655"/>
    <w:rsid w:val="4CC628F5"/>
    <w:rsid w:val="4CEF7F61"/>
    <w:rsid w:val="4CFE400D"/>
    <w:rsid w:val="4D0A21B7"/>
    <w:rsid w:val="4D551758"/>
    <w:rsid w:val="4D5B6EEE"/>
    <w:rsid w:val="4DD17C7B"/>
    <w:rsid w:val="4E0F2169"/>
    <w:rsid w:val="4E34689B"/>
    <w:rsid w:val="4E37791B"/>
    <w:rsid w:val="4E423F96"/>
    <w:rsid w:val="4E7F4D88"/>
    <w:rsid w:val="4ED46F71"/>
    <w:rsid w:val="4EEB4909"/>
    <w:rsid w:val="4EFB7D6C"/>
    <w:rsid w:val="4F004F1E"/>
    <w:rsid w:val="4F153C67"/>
    <w:rsid w:val="4F155DA1"/>
    <w:rsid w:val="4F2D3B10"/>
    <w:rsid w:val="4F4D68EC"/>
    <w:rsid w:val="4F607684"/>
    <w:rsid w:val="4FA00F1F"/>
    <w:rsid w:val="4FAB31E3"/>
    <w:rsid w:val="4FAD767A"/>
    <w:rsid w:val="4FB60AD4"/>
    <w:rsid w:val="503109C5"/>
    <w:rsid w:val="503F6663"/>
    <w:rsid w:val="506C2C34"/>
    <w:rsid w:val="5072410F"/>
    <w:rsid w:val="507415F1"/>
    <w:rsid w:val="50933B6C"/>
    <w:rsid w:val="50C6004F"/>
    <w:rsid w:val="50D53F14"/>
    <w:rsid w:val="50DC644B"/>
    <w:rsid w:val="51054728"/>
    <w:rsid w:val="5137631F"/>
    <w:rsid w:val="513B140B"/>
    <w:rsid w:val="51A84528"/>
    <w:rsid w:val="51A84AF7"/>
    <w:rsid w:val="52352546"/>
    <w:rsid w:val="524C4F08"/>
    <w:rsid w:val="5282069D"/>
    <w:rsid w:val="52A86F2C"/>
    <w:rsid w:val="52C4181D"/>
    <w:rsid w:val="52C66B75"/>
    <w:rsid w:val="52E264E4"/>
    <w:rsid w:val="53530C46"/>
    <w:rsid w:val="53706CB0"/>
    <w:rsid w:val="53B4661F"/>
    <w:rsid w:val="53C252DA"/>
    <w:rsid w:val="546457F0"/>
    <w:rsid w:val="54870FEE"/>
    <w:rsid w:val="548912B6"/>
    <w:rsid w:val="54A2010E"/>
    <w:rsid w:val="54BF2A6B"/>
    <w:rsid w:val="54E7075F"/>
    <w:rsid w:val="54F7035C"/>
    <w:rsid w:val="555D152F"/>
    <w:rsid w:val="557401DE"/>
    <w:rsid w:val="55A46E5F"/>
    <w:rsid w:val="55BA64C1"/>
    <w:rsid w:val="55F05A01"/>
    <w:rsid w:val="56026508"/>
    <w:rsid w:val="560A7104"/>
    <w:rsid w:val="560B7692"/>
    <w:rsid w:val="56156041"/>
    <w:rsid w:val="563B6A8E"/>
    <w:rsid w:val="5652415B"/>
    <w:rsid w:val="56524575"/>
    <w:rsid w:val="565A678F"/>
    <w:rsid w:val="566758A2"/>
    <w:rsid w:val="56740556"/>
    <w:rsid w:val="56825A11"/>
    <w:rsid w:val="568A3263"/>
    <w:rsid w:val="569232C7"/>
    <w:rsid w:val="56A70D51"/>
    <w:rsid w:val="56B425AB"/>
    <w:rsid w:val="56BD287A"/>
    <w:rsid w:val="56D5424D"/>
    <w:rsid w:val="56EF04EB"/>
    <w:rsid w:val="572A2846"/>
    <w:rsid w:val="575B5EDF"/>
    <w:rsid w:val="575C645C"/>
    <w:rsid w:val="578752BF"/>
    <w:rsid w:val="57F12439"/>
    <w:rsid w:val="58296915"/>
    <w:rsid w:val="584063B5"/>
    <w:rsid w:val="58691299"/>
    <w:rsid w:val="586C68E2"/>
    <w:rsid w:val="589225A0"/>
    <w:rsid w:val="58B64DAD"/>
    <w:rsid w:val="58C22A7C"/>
    <w:rsid w:val="58CC51A1"/>
    <w:rsid w:val="58D17E26"/>
    <w:rsid w:val="58EA29B6"/>
    <w:rsid w:val="59104543"/>
    <w:rsid w:val="593F557E"/>
    <w:rsid w:val="59565312"/>
    <w:rsid w:val="59D735FA"/>
    <w:rsid w:val="59DA02DF"/>
    <w:rsid w:val="59DC6EC0"/>
    <w:rsid w:val="59FB5B93"/>
    <w:rsid w:val="5A3F5D4C"/>
    <w:rsid w:val="5A577C6A"/>
    <w:rsid w:val="5A5E1FFC"/>
    <w:rsid w:val="5A66261B"/>
    <w:rsid w:val="5A667B46"/>
    <w:rsid w:val="5A981F82"/>
    <w:rsid w:val="5AA43A24"/>
    <w:rsid w:val="5AB3104F"/>
    <w:rsid w:val="5AB33636"/>
    <w:rsid w:val="5ABA402E"/>
    <w:rsid w:val="5AF400FB"/>
    <w:rsid w:val="5B17643A"/>
    <w:rsid w:val="5B297808"/>
    <w:rsid w:val="5B410863"/>
    <w:rsid w:val="5B5C1640"/>
    <w:rsid w:val="5B694F1C"/>
    <w:rsid w:val="5B843F54"/>
    <w:rsid w:val="5B96351F"/>
    <w:rsid w:val="5BC64B28"/>
    <w:rsid w:val="5BDC6F12"/>
    <w:rsid w:val="5C1A6DE6"/>
    <w:rsid w:val="5C39363D"/>
    <w:rsid w:val="5C512DA3"/>
    <w:rsid w:val="5C5D0D87"/>
    <w:rsid w:val="5C634049"/>
    <w:rsid w:val="5C6D745E"/>
    <w:rsid w:val="5C902F0B"/>
    <w:rsid w:val="5C953E9F"/>
    <w:rsid w:val="5C9B4786"/>
    <w:rsid w:val="5CC07B3D"/>
    <w:rsid w:val="5CCF1088"/>
    <w:rsid w:val="5CDB16C7"/>
    <w:rsid w:val="5CDE5EB0"/>
    <w:rsid w:val="5D445F72"/>
    <w:rsid w:val="5D580321"/>
    <w:rsid w:val="5D7D52B9"/>
    <w:rsid w:val="5D805229"/>
    <w:rsid w:val="5DDA37CA"/>
    <w:rsid w:val="5DE53132"/>
    <w:rsid w:val="5E031A20"/>
    <w:rsid w:val="5E031DA7"/>
    <w:rsid w:val="5E113207"/>
    <w:rsid w:val="5E292156"/>
    <w:rsid w:val="5E2D16AC"/>
    <w:rsid w:val="5E36617A"/>
    <w:rsid w:val="5E3F3919"/>
    <w:rsid w:val="5E562D5F"/>
    <w:rsid w:val="5EBF6480"/>
    <w:rsid w:val="5EE83994"/>
    <w:rsid w:val="5F0B4721"/>
    <w:rsid w:val="5F5B12B8"/>
    <w:rsid w:val="5F846AE6"/>
    <w:rsid w:val="5F8B60CA"/>
    <w:rsid w:val="5FAA58A9"/>
    <w:rsid w:val="5FCC6889"/>
    <w:rsid w:val="5FEA2720"/>
    <w:rsid w:val="603777FD"/>
    <w:rsid w:val="603F498A"/>
    <w:rsid w:val="606B2CE4"/>
    <w:rsid w:val="60733297"/>
    <w:rsid w:val="60791F08"/>
    <w:rsid w:val="608B7F31"/>
    <w:rsid w:val="6091638C"/>
    <w:rsid w:val="6096585A"/>
    <w:rsid w:val="60B22AE5"/>
    <w:rsid w:val="60B972B5"/>
    <w:rsid w:val="60F971BA"/>
    <w:rsid w:val="60FC46EE"/>
    <w:rsid w:val="611F7E2A"/>
    <w:rsid w:val="61897838"/>
    <w:rsid w:val="61A24965"/>
    <w:rsid w:val="61D75138"/>
    <w:rsid w:val="61D83478"/>
    <w:rsid w:val="621A70D8"/>
    <w:rsid w:val="625A66FE"/>
    <w:rsid w:val="628A3F58"/>
    <w:rsid w:val="62D557A9"/>
    <w:rsid w:val="62E31A8E"/>
    <w:rsid w:val="63013947"/>
    <w:rsid w:val="63045C20"/>
    <w:rsid w:val="63181D53"/>
    <w:rsid w:val="634901B8"/>
    <w:rsid w:val="635F17F0"/>
    <w:rsid w:val="63754C08"/>
    <w:rsid w:val="63E35647"/>
    <w:rsid w:val="63EA4969"/>
    <w:rsid w:val="63F12D3C"/>
    <w:rsid w:val="64537A6F"/>
    <w:rsid w:val="64560851"/>
    <w:rsid w:val="648521B4"/>
    <w:rsid w:val="648C60FE"/>
    <w:rsid w:val="64987D81"/>
    <w:rsid w:val="64A17C97"/>
    <w:rsid w:val="64E671F7"/>
    <w:rsid w:val="64E775B3"/>
    <w:rsid w:val="652C579B"/>
    <w:rsid w:val="65437614"/>
    <w:rsid w:val="65677FD4"/>
    <w:rsid w:val="65D906BB"/>
    <w:rsid w:val="65F85329"/>
    <w:rsid w:val="66114B90"/>
    <w:rsid w:val="661E70BF"/>
    <w:rsid w:val="663A3B91"/>
    <w:rsid w:val="66503C95"/>
    <w:rsid w:val="665A3BD8"/>
    <w:rsid w:val="665D204B"/>
    <w:rsid w:val="66814443"/>
    <w:rsid w:val="66886861"/>
    <w:rsid w:val="668C0BA5"/>
    <w:rsid w:val="66996A1E"/>
    <w:rsid w:val="66A85E49"/>
    <w:rsid w:val="66AC4FA5"/>
    <w:rsid w:val="66B75538"/>
    <w:rsid w:val="67875062"/>
    <w:rsid w:val="67947335"/>
    <w:rsid w:val="679B2435"/>
    <w:rsid w:val="67AD2B1F"/>
    <w:rsid w:val="67AE4323"/>
    <w:rsid w:val="67B722AC"/>
    <w:rsid w:val="67B87AF0"/>
    <w:rsid w:val="68024591"/>
    <w:rsid w:val="68062EE4"/>
    <w:rsid w:val="683E0D34"/>
    <w:rsid w:val="68517059"/>
    <w:rsid w:val="68563274"/>
    <w:rsid w:val="687F5B55"/>
    <w:rsid w:val="68F81CB1"/>
    <w:rsid w:val="69251C8D"/>
    <w:rsid w:val="69A24DB9"/>
    <w:rsid w:val="69B70F8E"/>
    <w:rsid w:val="69B96D83"/>
    <w:rsid w:val="69EC5C4C"/>
    <w:rsid w:val="6A0253AD"/>
    <w:rsid w:val="6A1458D8"/>
    <w:rsid w:val="6A464D1F"/>
    <w:rsid w:val="6AEA20FD"/>
    <w:rsid w:val="6AEE443B"/>
    <w:rsid w:val="6AF420A0"/>
    <w:rsid w:val="6B094CF4"/>
    <w:rsid w:val="6B354C07"/>
    <w:rsid w:val="6B543FC3"/>
    <w:rsid w:val="6B5552A9"/>
    <w:rsid w:val="6B8B1B7B"/>
    <w:rsid w:val="6B8F540C"/>
    <w:rsid w:val="6B90273A"/>
    <w:rsid w:val="6B910BBB"/>
    <w:rsid w:val="6B9129DA"/>
    <w:rsid w:val="6B9D7B72"/>
    <w:rsid w:val="6BB3175C"/>
    <w:rsid w:val="6BD64397"/>
    <w:rsid w:val="6BFF41B1"/>
    <w:rsid w:val="6C3D60D9"/>
    <w:rsid w:val="6C6E3B0F"/>
    <w:rsid w:val="6C8E7721"/>
    <w:rsid w:val="6C963453"/>
    <w:rsid w:val="6C9B74A8"/>
    <w:rsid w:val="6CB963C1"/>
    <w:rsid w:val="6D124E25"/>
    <w:rsid w:val="6D7266D8"/>
    <w:rsid w:val="6D76617C"/>
    <w:rsid w:val="6D882FDE"/>
    <w:rsid w:val="6DBA5F46"/>
    <w:rsid w:val="6E116242"/>
    <w:rsid w:val="6E1F0D4B"/>
    <w:rsid w:val="6E444417"/>
    <w:rsid w:val="6E693BE3"/>
    <w:rsid w:val="6E894986"/>
    <w:rsid w:val="6ECA6D17"/>
    <w:rsid w:val="6EED410D"/>
    <w:rsid w:val="6EFA28C8"/>
    <w:rsid w:val="6F272BDE"/>
    <w:rsid w:val="6F4C6144"/>
    <w:rsid w:val="6F4E0DB9"/>
    <w:rsid w:val="6F6104F7"/>
    <w:rsid w:val="6F7719D2"/>
    <w:rsid w:val="702457E1"/>
    <w:rsid w:val="702B2452"/>
    <w:rsid w:val="702E3B1E"/>
    <w:rsid w:val="703732E9"/>
    <w:rsid w:val="703860ED"/>
    <w:rsid w:val="703F2826"/>
    <w:rsid w:val="70506D67"/>
    <w:rsid w:val="705D4E2B"/>
    <w:rsid w:val="707A2F56"/>
    <w:rsid w:val="70BB3E3B"/>
    <w:rsid w:val="71152DC7"/>
    <w:rsid w:val="71255A87"/>
    <w:rsid w:val="71970980"/>
    <w:rsid w:val="71A92254"/>
    <w:rsid w:val="71DC5454"/>
    <w:rsid w:val="71E64D54"/>
    <w:rsid w:val="722B67D6"/>
    <w:rsid w:val="723527D6"/>
    <w:rsid w:val="72C74D55"/>
    <w:rsid w:val="73022791"/>
    <w:rsid w:val="730E3E05"/>
    <w:rsid w:val="736A4FB0"/>
    <w:rsid w:val="73720969"/>
    <w:rsid w:val="73C97021"/>
    <w:rsid w:val="73DC5C08"/>
    <w:rsid w:val="73E14E1E"/>
    <w:rsid w:val="741550DB"/>
    <w:rsid w:val="74250F8C"/>
    <w:rsid w:val="7469505F"/>
    <w:rsid w:val="74AB45D5"/>
    <w:rsid w:val="74B6010F"/>
    <w:rsid w:val="74EA0018"/>
    <w:rsid w:val="74EB3EF1"/>
    <w:rsid w:val="75157FD0"/>
    <w:rsid w:val="758C281B"/>
    <w:rsid w:val="75A50FE8"/>
    <w:rsid w:val="75D83D3E"/>
    <w:rsid w:val="75E00CDB"/>
    <w:rsid w:val="75F260DB"/>
    <w:rsid w:val="75F75A74"/>
    <w:rsid w:val="75FA6680"/>
    <w:rsid w:val="76267123"/>
    <w:rsid w:val="76316C92"/>
    <w:rsid w:val="765917B8"/>
    <w:rsid w:val="76647426"/>
    <w:rsid w:val="769A7528"/>
    <w:rsid w:val="76C87E7D"/>
    <w:rsid w:val="76E55544"/>
    <w:rsid w:val="76F20029"/>
    <w:rsid w:val="770000AA"/>
    <w:rsid w:val="7716509E"/>
    <w:rsid w:val="77392A32"/>
    <w:rsid w:val="77695B34"/>
    <w:rsid w:val="777B1BF7"/>
    <w:rsid w:val="779D4106"/>
    <w:rsid w:val="77AB69F3"/>
    <w:rsid w:val="77CE0484"/>
    <w:rsid w:val="780D2AAF"/>
    <w:rsid w:val="782D6112"/>
    <w:rsid w:val="783B7833"/>
    <w:rsid w:val="786547FF"/>
    <w:rsid w:val="78787AF5"/>
    <w:rsid w:val="78856A99"/>
    <w:rsid w:val="78E115C8"/>
    <w:rsid w:val="78E122B1"/>
    <w:rsid w:val="78EF43EF"/>
    <w:rsid w:val="78FA1237"/>
    <w:rsid w:val="79236E5C"/>
    <w:rsid w:val="79425AB6"/>
    <w:rsid w:val="7959088D"/>
    <w:rsid w:val="79BB6E86"/>
    <w:rsid w:val="79E51101"/>
    <w:rsid w:val="7A0C257A"/>
    <w:rsid w:val="7A2528F5"/>
    <w:rsid w:val="7A4839A6"/>
    <w:rsid w:val="7A484DA1"/>
    <w:rsid w:val="7ABC2B51"/>
    <w:rsid w:val="7AE97422"/>
    <w:rsid w:val="7B55601C"/>
    <w:rsid w:val="7B8C2F33"/>
    <w:rsid w:val="7B914CA7"/>
    <w:rsid w:val="7B95488C"/>
    <w:rsid w:val="7BB53D96"/>
    <w:rsid w:val="7BC00F9A"/>
    <w:rsid w:val="7BD25A31"/>
    <w:rsid w:val="7BF7174D"/>
    <w:rsid w:val="7C945712"/>
    <w:rsid w:val="7D0E51A6"/>
    <w:rsid w:val="7D1A5DC9"/>
    <w:rsid w:val="7D356678"/>
    <w:rsid w:val="7D4C0E9E"/>
    <w:rsid w:val="7D547B6B"/>
    <w:rsid w:val="7D691192"/>
    <w:rsid w:val="7D87580C"/>
    <w:rsid w:val="7DC3697F"/>
    <w:rsid w:val="7DDF16F3"/>
    <w:rsid w:val="7E29383E"/>
    <w:rsid w:val="7E41361D"/>
    <w:rsid w:val="7E7E5F38"/>
    <w:rsid w:val="7E8B0246"/>
    <w:rsid w:val="7EB13BA3"/>
    <w:rsid w:val="7EC306E8"/>
    <w:rsid w:val="7EF949F0"/>
    <w:rsid w:val="7F074B6F"/>
    <w:rsid w:val="7F0E213C"/>
    <w:rsid w:val="7F7A2441"/>
    <w:rsid w:val="7F815474"/>
    <w:rsid w:val="7FAC03F1"/>
    <w:rsid w:val="7FF12261"/>
    <w:rsid w:val="7FF86862"/>
    <w:rsid w:val="9DFB8EC0"/>
    <w:rsid w:val="EBFF3183"/>
    <w:rsid w:val="F5C69CFC"/>
    <w:rsid w:val="FBDF1249"/>
    <w:rsid w:val="FC671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pPr>
    <w:rPr>
      <w:rFonts w:ascii="Arial" w:hAnsi="Arial" w:eastAsia="宋体" w:cstheme="minorBidi"/>
      <w:sz w:val="24"/>
      <w:szCs w:val="22"/>
      <w:lang w:val="en-US" w:eastAsia="zh-CN" w:bidi="ar-SA"/>
    </w:rPr>
  </w:style>
  <w:style w:type="paragraph" w:styleId="2">
    <w:name w:val="heading 1"/>
    <w:basedOn w:val="1"/>
    <w:next w:val="1"/>
    <w:autoRedefine/>
    <w:qFormat/>
    <w:uiPriority w:val="99"/>
    <w:pPr>
      <w:spacing w:before="400" w:after="60"/>
      <w:contextualSpacing/>
      <w:outlineLvl w:val="0"/>
    </w:pPr>
    <w:rPr>
      <w:rFonts w:ascii="Cambria" w:hAnsi="Cambria"/>
      <w:smallCaps/>
      <w:color w:val="0F243E"/>
      <w:spacing w:val="20"/>
      <w:kern w:val="2"/>
      <w:sz w:val="32"/>
      <w:szCs w:val="32"/>
    </w:rPr>
  </w:style>
  <w:style w:type="paragraph" w:styleId="3">
    <w:name w:val="heading 2"/>
    <w:basedOn w:val="1"/>
    <w:next w:val="1"/>
    <w:autoRedefine/>
    <w:unhideWhenUsed/>
    <w:qFormat/>
    <w:uiPriority w:val="0"/>
    <w:pPr>
      <w:spacing w:before="260" w:after="260" w:line="415" w:lineRule="auto"/>
      <w:outlineLvl w:val="1"/>
    </w:pPr>
    <w:rPr>
      <w:b/>
      <w:bCs/>
      <w:szCs w:val="32"/>
    </w:rPr>
  </w:style>
  <w:style w:type="paragraph" w:styleId="4">
    <w:name w:val="heading 3"/>
    <w:basedOn w:val="1"/>
    <w:next w:val="1"/>
    <w:link w:val="45"/>
    <w:autoRedefine/>
    <w:qFormat/>
    <w:uiPriority w:val="0"/>
    <w:pPr>
      <w:keepNext/>
      <w:keepLines/>
      <w:spacing w:before="260" w:after="260" w:line="416" w:lineRule="auto"/>
      <w:outlineLvl w:val="2"/>
    </w:pPr>
    <w:rPr>
      <w:rFonts w:ascii="Tahoma" w:hAnsi="Tahoma" w:eastAsia="微软雅黑" w:cs="Times New Roman"/>
      <w:b/>
      <w:bCs/>
      <w:sz w:val="32"/>
      <w:szCs w:val="3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link w:val="37"/>
    <w:autoRedefine/>
    <w:qFormat/>
    <w:uiPriority w:val="0"/>
    <w:rPr>
      <w:rFonts w:ascii="宋体"/>
      <w:sz w:val="18"/>
      <w:szCs w:val="18"/>
    </w:rPr>
  </w:style>
  <w:style w:type="paragraph" w:styleId="7">
    <w:name w:val="Body Text"/>
    <w:basedOn w:val="1"/>
    <w:autoRedefine/>
    <w:qFormat/>
    <w:uiPriority w:val="0"/>
    <w:pPr>
      <w:widowControl w:val="0"/>
      <w:adjustRightInd/>
      <w:snapToGrid/>
      <w:spacing w:after="120"/>
      <w:jc w:val="both"/>
    </w:pPr>
    <w:rPr>
      <w:rFonts w:ascii="Calibri" w:hAnsi="Calibri" w:eastAsia="微软雅黑"/>
      <w:kern w:val="2"/>
      <w:sz w:val="21"/>
      <w:szCs w:val="24"/>
    </w:rPr>
  </w:style>
  <w:style w:type="paragraph" w:styleId="8">
    <w:name w:val="Body Text Indent"/>
    <w:basedOn w:val="1"/>
    <w:link w:val="40"/>
    <w:autoRedefine/>
    <w:qFormat/>
    <w:uiPriority w:val="0"/>
    <w:pPr>
      <w:spacing w:after="120"/>
      <w:ind w:left="420" w:leftChars="200"/>
    </w:pPr>
  </w:style>
  <w:style w:type="paragraph" w:styleId="9">
    <w:name w:val="toc 3"/>
    <w:basedOn w:val="1"/>
    <w:next w:val="1"/>
    <w:autoRedefine/>
    <w:qFormat/>
    <w:uiPriority w:val="39"/>
    <w:pPr>
      <w:tabs>
        <w:tab w:val="right" w:leader="dot" w:pos="9402"/>
      </w:tabs>
    </w:pPr>
  </w:style>
  <w:style w:type="paragraph" w:styleId="10">
    <w:name w:val="Plain Text"/>
    <w:basedOn w:val="1"/>
    <w:next w:val="11"/>
    <w:link w:val="44"/>
    <w:autoRedefine/>
    <w:qFormat/>
    <w:uiPriority w:val="0"/>
    <w:pPr>
      <w:widowControl w:val="0"/>
      <w:adjustRightInd/>
      <w:snapToGrid/>
      <w:jc w:val="both"/>
    </w:pPr>
    <w:rPr>
      <w:rFonts w:ascii="宋体" w:hAnsi="Courier New" w:eastAsia="微软雅黑"/>
      <w:szCs w:val="20"/>
    </w:rPr>
  </w:style>
  <w:style w:type="paragraph" w:styleId="11">
    <w:name w:val="annotation subject"/>
    <w:next w:val="9"/>
    <w:autoRedefine/>
    <w:qFormat/>
    <w:uiPriority w:val="0"/>
    <w:pPr>
      <w:widowControl w:val="0"/>
      <w:autoSpaceDE/>
      <w:autoSpaceDN/>
      <w:spacing w:before="0" w:after="0" w:line="240" w:lineRule="auto"/>
      <w:ind w:left="0" w:firstLine="4608"/>
    </w:pPr>
    <w:rPr>
      <w:rFonts w:ascii="Times New Roman" w:hAnsi="Times New Roman" w:eastAsia="宋体" w:cs="Times New Roman"/>
    </w:rPr>
  </w:style>
  <w:style w:type="paragraph" w:styleId="12">
    <w:name w:val="Balloon Text"/>
    <w:basedOn w:val="1"/>
    <w:link w:val="33"/>
    <w:autoRedefine/>
    <w:qFormat/>
    <w:uiPriority w:val="0"/>
    <w:pPr>
      <w:spacing w:line="240" w:lineRule="auto"/>
    </w:pPr>
    <w:rPr>
      <w:sz w:val="18"/>
      <w:szCs w:val="18"/>
    </w:rPr>
  </w:style>
  <w:style w:type="paragraph" w:styleId="13">
    <w:name w:val="footer"/>
    <w:basedOn w:val="1"/>
    <w:autoRedefine/>
    <w:qFormat/>
    <w:uiPriority w:val="0"/>
    <w:pPr>
      <w:tabs>
        <w:tab w:val="center" w:pos="4153"/>
        <w:tab w:val="right" w:pos="8306"/>
      </w:tabs>
    </w:pPr>
    <w:rPr>
      <w:rFonts w:ascii="Tahoma" w:hAnsi="Tahoma" w:eastAsia="微软雅黑"/>
      <w:sz w:val="18"/>
      <w:szCs w:val="18"/>
    </w:rPr>
  </w:style>
  <w:style w:type="paragraph" w:styleId="14">
    <w:name w:val="header"/>
    <w:basedOn w:val="1"/>
    <w:link w:val="34"/>
    <w:autoRedefine/>
    <w:qFormat/>
    <w:uiPriority w:val="99"/>
    <w:pPr>
      <w:pBdr>
        <w:bottom w:val="single" w:color="auto" w:sz="6" w:space="1"/>
      </w:pBdr>
      <w:tabs>
        <w:tab w:val="center" w:pos="4153"/>
        <w:tab w:val="right" w:pos="8306"/>
      </w:tabs>
      <w:spacing w:line="240" w:lineRule="auto"/>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tabs>
        <w:tab w:val="left" w:pos="365"/>
        <w:tab w:val="right" w:leader="dot" w:pos="9402"/>
      </w:tabs>
      <w:jc w:val="center"/>
    </w:pPr>
    <w:rPr>
      <w:rFonts w:ascii="宋体" w:hAnsi="宋体" w:cs="Arial"/>
      <w:sz w:val="28"/>
      <w:szCs w:val="28"/>
    </w:rPr>
  </w:style>
  <w:style w:type="paragraph" w:styleId="17">
    <w:name w:val="Title"/>
    <w:basedOn w:val="1"/>
    <w:next w:val="1"/>
    <w:link w:val="38"/>
    <w:autoRedefine/>
    <w:qFormat/>
    <w:uiPriority w:val="0"/>
    <w:pPr>
      <w:widowControl w:val="0"/>
      <w:adjustRightInd/>
      <w:snapToGrid/>
      <w:spacing w:before="240" w:after="60" w:line="240" w:lineRule="auto"/>
      <w:jc w:val="center"/>
      <w:outlineLvl w:val="0"/>
    </w:pPr>
    <w:rPr>
      <w:rFonts w:ascii="Cambria" w:hAnsi="Cambria" w:eastAsiaTheme="minorEastAsia"/>
      <w:b/>
      <w:bCs/>
      <w:sz w:val="36"/>
      <w:szCs w:val="32"/>
    </w:rPr>
  </w:style>
  <w:style w:type="paragraph" w:styleId="18">
    <w:name w:val="Body Text First Indent 2"/>
    <w:basedOn w:val="8"/>
    <w:autoRedefine/>
    <w:unhideWhenUsed/>
    <w:qFormat/>
    <w:uiPriority w:val="99"/>
    <w:pPr>
      <w:ind w:firstLine="420" w:firstLineChars="200"/>
    </w:pPr>
  </w:style>
  <w:style w:type="character" w:styleId="21">
    <w:name w:val="FollowedHyperlink"/>
    <w:basedOn w:val="20"/>
    <w:autoRedefine/>
    <w:qFormat/>
    <w:uiPriority w:val="0"/>
    <w:rPr>
      <w:color w:val="0090EB"/>
      <w:u w:val="none"/>
    </w:rPr>
  </w:style>
  <w:style w:type="character" w:styleId="22">
    <w:name w:val="Emphasis"/>
    <w:basedOn w:val="20"/>
    <w:autoRedefine/>
    <w:qFormat/>
    <w:uiPriority w:val="0"/>
  </w:style>
  <w:style w:type="character" w:styleId="23">
    <w:name w:val="HTML Definition"/>
    <w:basedOn w:val="20"/>
    <w:autoRedefine/>
    <w:qFormat/>
    <w:uiPriority w:val="0"/>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autoRedefine/>
    <w:qFormat/>
    <w:uiPriority w:val="99"/>
    <w:rPr>
      <w:color w:val="0000FF"/>
      <w:u w:val="single"/>
    </w:rPr>
  </w:style>
  <w:style w:type="character" w:styleId="27">
    <w:name w:val="HTML Code"/>
    <w:basedOn w:val="20"/>
    <w:autoRedefine/>
    <w:qFormat/>
    <w:uiPriority w:val="0"/>
    <w:rPr>
      <w:rFonts w:ascii="Courier New" w:hAnsi="Courier New"/>
      <w:sz w:val="20"/>
    </w:rPr>
  </w:style>
  <w:style w:type="character" w:styleId="28">
    <w:name w:val="HTML Cite"/>
    <w:basedOn w:val="20"/>
    <w:autoRedefine/>
    <w:qFormat/>
    <w:uiPriority w:val="0"/>
  </w:style>
  <w:style w:type="paragraph" w:customStyle="1" w:styleId="29">
    <w:name w:val="标题 5（有编号）（绿盟科技）"/>
    <w:basedOn w:val="1"/>
    <w:next w:val="30"/>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30">
    <w:name w:val="正文（绿盟科技）"/>
    <w:next w:val="29"/>
    <w:autoRedefine/>
    <w:qFormat/>
    <w:uiPriority w:val="0"/>
    <w:pPr>
      <w:spacing w:line="300" w:lineRule="auto"/>
    </w:pPr>
    <w:rPr>
      <w:rFonts w:ascii="Times New Roman" w:hAnsi="Times New Roman" w:eastAsia="宋体" w:cs="黑体"/>
      <w:sz w:val="21"/>
      <w:szCs w:val="21"/>
      <w:lang w:val="en-US" w:eastAsia="zh-CN" w:bidi="ar-SA"/>
    </w:rPr>
  </w:style>
  <w:style w:type="paragraph" w:customStyle="1" w:styleId="31">
    <w:name w:val="_Style 9"/>
    <w:autoRedefine/>
    <w:qFormat/>
    <w:uiPriority w:val="0"/>
    <w:pPr>
      <w:widowControl w:val="0"/>
      <w:spacing w:line="360" w:lineRule="auto"/>
    </w:pPr>
    <w:rPr>
      <w:rFonts w:ascii="Arial" w:hAnsi="Arial" w:eastAsia="宋体" w:cstheme="minorBidi"/>
      <w:kern w:val="2"/>
      <w:sz w:val="24"/>
      <w:szCs w:val="22"/>
      <w:lang w:val="en-US" w:eastAsia="zh-CN" w:bidi="ar-SA"/>
    </w:rPr>
  </w:style>
  <w:style w:type="paragraph" w:customStyle="1" w:styleId="32">
    <w:name w:val="_Style 10"/>
    <w:basedOn w:val="1"/>
    <w:autoRedefine/>
    <w:qFormat/>
    <w:uiPriority w:val="0"/>
    <w:pPr>
      <w:ind w:firstLine="420" w:firstLineChars="200"/>
    </w:pPr>
    <w:rPr>
      <w:rFonts w:ascii="Tahoma" w:hAnsi="Tahoma" w:eastAsia="微软雅黑"/>
      <w:sz w:val="22"/>
    </w:rPr>
  </w:style>
  <w:style w:type="character" w:customStyle="1" w:styleId="33">
    <w:name w:val="批注框文本 Char"/>
    <w:basedOn w:val="20"/>
    <w:link w:val="12"/>
    <w:autoRedefine/>
    <w:qFormat/>
    <w:uiPriority w:val="0"/>
    <w:rPr>
      <w:rFonts w:ascii="Arial" w:hAnsi="Arial" w:eastAsia="宋体"/>
      <w:sz w:val="18"/>
      <w:szCs w:val="18"/>
    </w:rPr>
  </w:style>
  <w:style w:type="character" w:customStyle="1" w:styleId="34">
    <w:name w:val="页眉 Char"/>
    <w:basedOn w:val="20"/>
    <w:link w:val="14"/>
    <w:autoRedefine/>
    <w:qFormat/>
    <w:uiPriority w:val="0"/>
    <w:rPr>
      <w:rFonts w:ascii="Arial" w:hAnsi="Arial" w:eastAsia="宋体"/>
      <w:sz w:val="18"/>
      <w:szCs w:val="18"/>
    </w:rPr>
  </w:style>
  <w:style w:type="paragraph" w:customStyle="1" w:styleId="35">
    <w:name w:val="列出段落1"/>
    <w:basedOn w:val="1"/>
    <w:autoRedefine/>
    <w:qFormat/>
    <w:uiPriority w:val="34"/>
    <w:pPr>
      <w:ind w:left="720"/>
      <w:contextualSpacing/>
    </w:pPr>
  </w:style>
  <w:style w:type="paragraph" w:customStyle="1" w:styleId="36">
    <w:name w:val="无间隔1"/>
    <w:autoRedefine/>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37">
    <w:name w:val="文档结构图 Char"/>
    <w:basedOn w:val="20"/>
    <w:link w:val="6"/>
    <w:autoRedefine/>
    <w:qFormat/>
    <w:uiPriority w:val="0"/>
    <w:rPr>
      <w:rFonts w:ascii="宋体" w:hAnsi="Arial" w:eastAsia="宋体"/>
      <w:sz w:val="18"/>
      <w:szCs w:val="18"/>
    </w:rPr>
  </w:style>
  <w:style w:type="character" w:customStyle="1" w:styleId="38">
    <w:name w:val="标题 Char"/>
    <w:link w:val="17"/>
    <w:autoRedefine/>
    <w:qFormat/>
    <w:uiPriority w:val="0"/>
    <w:rPr>
      <w:rFonts w:ascii="Cambria" w:hAnsi="Cambria"/>
      <w:b/>
      <w:bCs/>
      <w:sz w:val="36"/>
      <w:szCs w:val="32"/>
    </w:rPr>
  </w:style>
  <w:style w:type="character" w:customStyle="1" w:styleId="39">
    <w:name w:val="标题 Char1"/>
    <w:basedOn w:val="20"/>
    <w:autoRedefine/>
    <w:qFormat/>
    <w:uiPriority w:val="0"/>
    <w:rPr>
      <w:rFonts w:eastAsia="宋体" w:asciiTheme="majorHAnsi" w:hAnsiTheme="majorHAnsi" w:cstheme="majorBidi"/>
      <w:b/>
      <w:bCs/>
      <w:sz w:val="32"/>
      <w:szCs w:val="32"/>
    </w:rPr>
  </w:style>
  <w:style w:type="character" w:customStyle="1" w:styleId="40">
    <w:name w:val="正文文本缩进 Char"/>
    <w:basedOn w:val="20"/>
    <w:link w:val="8"/>
    <w:autoRedefine/>
    <w:qFormat/>
    <w:uiPriority w:val="0"/>
    <w:rPr>
      <w:rFonts w:ascii="Arial" w:hAnsi="Arial" w:eastAsia="宋体"/>
      <w:sz w:val="24"/>
      <w:szCs w:val="22"/>
    </w:rPr>
  </w:style>
  <w:style w:type="character" w:customStyle="1" w:styleId="41">
    <w:name w:val="无间隔 Char"/>
    <w:link w:val="42"/>
    <w:autoRedefine/>
    <w:qFormat/>
    <w:uiPriority w:val="1"/>
    <w:rPr>
      <w:kern w:val="2"/>
      <w:sz w:val="21"/>
      <w:szCs w:val="24"/>
    </w:rPr>
  </w:style>
  <w:style w:type="paragraph" w:customStyle="1" w:styleId="42">
    <w:name w:val="_Style 32"/>
    <w:link w:val="41"/>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43">
    <w:name w:val="页眉 Char1"/>
    <w:autoRedefine/>
    <w:qFormat/>
    <w:uiPriority w:val="99"/>
    <w:rPr>
      <w:rFonts w:ascii="Times New Roman" w:hAnsi="Times New Roman" w:eastAsia="宋体" w:cs="Times New Roman"/>
      <w:sz w:val="18"/>
      <w:szCs w:val="20"/>
    </w:rPr>
  </w:style>
  <w:style w:type="character" w:customStyle="1" w:styleId="44">
    <w:name w:val="纯文本 Char"/>
    <w:link w:val="10"/>
    <w:autoRedefine/>
    <w:qFormat/>
    <w:uiPriority w:val="0"/>
    <w:rPr>
      <w:rFonts w:ascii="宋体" w:hAnsi="Courier New" w:eastAsia="微软雅黑"/>
      <w:sz w:val="24"/>
    </w:rPr>
  </w:style>
  <w:style w:type="character" w:customStyle="1" w:styleId="45">
    <w:name w:val="标题 3 Char"/>
    <w:basedOn w:val="20"/>
    <w:link w:val="4"/>
    <w:autoRedefine/>
    <w:qFormat/>
    <w:uiPriority w:val="0"/>
    <w:rPr>
      <w:rFonts w:ascii="Tahoma" w:hAnsi="Tahoma" w:eastAsia="微软雅黑" w:cs="Times New Roman"/>
      <w:b/>
      <w:bCs/>
      <w:sz w:val="32"/>
      <w:szCs w:val="32"/>
    </w:rPr>
  </w:style>
  <w:style w:type="character" w:customStyle="1" w:styleId="46">
    <w:name w:val="hover24"/>
    <w:basedOn w:val="20"/>
    <w:autoRedefine/>
    <w:qFormat/>
    <w:uiPriority w:val="0"/>
    <w:rPr>
      <w:color w:val="FF6600"/>
    </w:rPr>
  </w:style>
  <w:style w:type="character" w:customStyle="1" w:styleId="47">
    <w:name w:val="money"/>
    <w:basedOn w:val="20"/>
    <w:autoRedefine/>
    <w:qFormat/>
    <w:uiPriority w:val="0"/>
  </w:style>
  <w:style w:type="character" w:customStyle="1" w:styleId="48">
    <w:name w:val="line2"/>
    <w:basedOn w:val="20"/>
    <w:autoRedefine/>
    <w:qFormat/>
    <w:uiPriority w:val="0"/>
    <w:rPr>
      <w:shd w:val="clear" w:fill="EEEEEE"/>
    </w:rPr>
  </w:style>
  <w:style w:type="character" w:customStyle="1" w:styleId="49">
    <w:name w:val="tmpztreemove_arrow"/>
    <w:basedOn w:val="20"/>
    <w:autoRedefine/>
    <w:qFormat/>
    <w:uiPriority w:val="0"/>
  </w:style>
  <w:style w:type="character" w:customStyle="1" w:styleId="50">
    <w:name w:val="abnormal"/>
    <w:basedOn w:val="20"/>
    <w:autoRedefine/>
    <w:qFormat/>
    <w:uiPriority w:val="0"/>
    <w:rPr>
      <w:color w:val="FF4400"/>
    </w:rPr>
  </w:style>
  <w:style w:type="character" w:customStyle="1" w:styleId="51">
    <w:name w:val="text-gray"/>
    <w:basedOn w:val="20"/>
    <w:autoRedefine/>
    <w:qFormat/>
    <w:uiPriority w:val="0"/>
    <w:rPr>
      <w:color w:val="999999"/>
    </w:rPr>
  </w:style>
  <w:style w:type="character" w:customStyle="1" w:styleId="52">
    <w:name w:val="button"/>
    <w:basedOn w:val="20"/>
    <w:autoRedefine/>
    <w:qFormat/>
    <w:uiPriority w:val="0"/>
  </w:style>
  <w:style w:type="character" w:customStyle="1" w:styleId="53">
    <w:name w:val="c-icon"/>
    <w:basedOn w:val="20"/>
    <w:autoRedefine/>
    <w:qFormat/>
    <w:uiPriority w:val="0"/>
  </w:style>
  <w:style w:type="paragraph" w:customStyle="1" w:styleId="54">
    <w:name w:val="Table Paragraph"/>
    <w:basedOn w:val="1"/>
    <w:next w:val="55"/>
    <w:autoRedefine/>
    <w:qFormat/>
    <w:uiPriority w:val="0"/>
    <w:pPr>
      <w:widowControl w:val="0"/>
      <w:autoSpaceDE/>
      <w:autoSpaceDN/>
      <w:spacing w:before="0" w:after="0" w:line="240" w:lineRule="auto"/>
      <w:ind w:left="0" w:firstLine="3584"/>
    </w:pPr>
  </w:style>
  <w:style w:type="paragraph" w:customStyle="1" w:styleId="55">
    <w:name w:val="Default"/>
    <w:next w:val="56"/>
    <w:autoRedefine/>
    <w:qFormat/>
    <w:uiPriority w:val="0"/>
    <w:pPr>
      <w:widowControl w:val="0"/>
      <w:autoSpaceDE w:val="0"/>
      <w:autoSpaceDN w:val="0"/>
      <w:spacing w:before="0" w:after="0" w:line="240" w:lineRule="auto"/>
      <w:ind w:left="0" w:firstLine="5120"/>
    </w:pPr>
    <w:rPr>
      <w:rFonts w:ascii="微软雅黑" w:hAnsi="Times New Roman" w:eastAsia="宋体" w:cs="Times New Roman"/>
    </w:rPr>
  </w:style>
  <w:style w:type="paragraph" w:customStyle="1" w:styleId="5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7">
    <w:name w:val="二级条标题"/>
    <w:next w:val="58"/>
    <w:autoRedefine/>
    <w:qFormat/>
    <w:uiPriority w:val="0"/>
    <w:pPr>
      <w:widowControl/>
      <w:autoSpaceDE/>
      <w:autoSpaceDN/>
      <w:spacing w:before="0" w:after="0" w:line="240" w:lineRule="auto"/>
      <w:ind w:left="567" w:firstLine="14"/>
      <w:jc w:val="both"/>
      <w:outlineLvl w:val="3"/>
    </w:pPr>
    <w:rPr>
      <w:rFonts w:ascii="Times New Roman" w:hAnsi="Times New Roman" w:eastAsia="宋体" w:cs="Times New Roman"/>
    </w:rPr>
  </w:style>
  <w:style w:type="paragraph" w:customStyle="1" w:styleId="58">
    <w:name w:val="正文_0"/>
    <w:next w:val="59"/>
    <w:autoRedefine/>
    <w:qFormat/>
    <w:uiPriority w:val="0"/>
    <w:pPr>
      <w:widowControl w:val="0"/>
      <w:autoSpaceDE/>
      <w:autoSpaceDN/>
      <w:spacing w:before="0" w:after="0" w:line="360" w:lineRule="auto"/>
      <w:ind w:left="0" w:firstLine="2560"/>
      <w:jc w:val="both"/>
    </w:pPr>
    <w:rPr>
      <w:rFonts w:ascii="Times New Roman" w:hAnsi="Times New Roman" w:eastAsia="宋体" w:cs="Times New Roman"/>
    </w:rPr>
  </w:style>
  <w:style w:type="paragraph" w:customStyle="1" w:styleId="59">
    <w:name w:val="章标题"/>
    <w:next w:val="1"/>
    <w:autoRedefine/>
    <w:qFormat/>
    <w:uiPriority w:val="0"/>
    <w:pPr>
      <w:widowControl/>
      <w:autoSpaceDE/>
      <w:autoSpaceDN/>
      <w:spacing w:before="0" w:after="0" w:line="240" w:lineRule="auto"/>
      <w:ind w:left="567" w:firstLine="14"/>
      <w:jc w:val="both"/>
      <w:outlineLvl w:val="1"/>
    </w:pPr>
    <w:rPr>
      <w:rFonts w:ascii="Times New Roman" w:hAnsi="Times New Roman" w:eastAsia="宋体" w:cs="Times New Roman"/>
    </w:r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表格文字"/>
    <w:basedOn w:val="1"/>
    <w:next w:val="1"/>
    <w:autoRedefine/>
    <w:qFormat/>
    <w:uiPriority w:val="0"/>
    <w:pPr>
      <w:adjustRightInd w:val="0"/>
      <w:snapToGrid w:val="0"/>
      <w:jc w:val="center"/>
    </w:pPr>
    <w:rPr>
      <w:rFonts w:ascii="宋体" w:hAnsi="宋体" w:cs="宋体"/>
      <w:spacing w:val="-10"/>
      <w:szCs w:val="21"/>
    </w:rPr>
  </w:style>
  <w:style w:type="paragraph" w:customStyle="1" w:styleId="62">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63">
    <w:name w:val="TOC 标题1"/>
    <w:basedOn w:val="2"/>
    <w:next w:val="1"/>
    <w:autoRedefine/>
    <w:unhideWhenUsed/>
    <w:qFormat/>
    <w:uiPriority w:val="39"/>
    <w:pPr>
      <w:spacing w:before="240" w:line="259" w:lineRule="auto"/>
      <w:jc w:val="left"/>
      <w:outlineLvl w:val="9"/>
    </w:pPr>
    <w:rPr>
      <w:rFonts w:ascii="Calibri Light" w:hAnsi="Calibri Light" w:cs="Times New Roman"/>
      <w:color w:val="2E75B5"/>
      <w:kern w:val="0"/>
      <w:sz w:val="32"/>
      <w:szCs w:val="32"/>
    </w:rPr>
  </w:style>
  <w:style w:type="paragraph" w:customStyle="1" w:styleId="64">
    <w:name w:val="TOC 标题2"/>
    <w:basedOn w:val="2"/>
    <w:next w:val="1"/>
    <w:autoRedefine/>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65">
    <w:name w:val="协议书标题2"/>
    <w:basedOn w:val="3"/>
    <w:next w:val="1"/>
    <w:autoRedefine/>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66">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83</Pages>
  <Words>8985</Words>
  <Characters>9868</Characters>
  <Lines>192</Lines>
  <Paragraphs>215</Paragraphs>
  <TotalTime>7</TotalTime>
  <ScaleCrop>false</ScaleCrop>
  <LinksUpToDate>false</LinksUpToDate>
  <CharactersWithSpaces>10077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2021-04-26T07:12:00Z</cp:lastPrinted>
  <dcterms:modified xsi:type="dcterms:W3CDTF">2024-10-17T02:41:15Z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B7D2845BFFEE432FB0B3F16C6603FA96_13</vt:lpwstr>
  </property>
</Properties>
</file>