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366408">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hint="eastAsia" w:ascii="方正行楷简体" w:hAnsi="新宋体" w:eastAsia="方正行楷简体" w:cs="华文行楷"/>
          <w:b/>
          <w:sz w:val="52"/>
          <w:szCs w:val="52"/>
        </w:rPr>
        <w:t xml:space="preserve">      </w:t>
      </w:r>
      <w:r>
        <w:rPr>
          <w:rFonts w:hint="eastAsia" w:ascii="方正行楷简体" w:hAnsi="新宋体" w:eastAsia="方正行楷简体" w:cs="华文行楷"/>
          <w:b/>
          <w:sz w:val="52"/>
          <w:szCs w:val="52"/>
          <w:lang w:val="zh-CN"/>
        </w:rPr>
        <w:t xml:space="preserve"> </w:t>
      </w:r>
    </w:p>
    <w:p w14:paraId="3EB660F9">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5ABDFD3E">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04A2F727">
      <w:pPr>
        <w:autoSpaceDE w:val="0"/>
        <w:autoSpaceDN w:val="0"/>
        <w:adjustRightInd w:val="0"/>
        <w:spacing w:line="360" w:lineRule="auto"/>
        <w:ind w:firstLine="0" w:firstLineChars="0"/>
        <w:jc w:val="center"/>
        <w:rPr>
          <w:rFonts w:ascii="宋体" w:hAnsi="宋体" w:cs="宋体"/>
          <w:b/>
          <w:color w:val="000000"/>
          <w:sz w:val="84"/>
          <w:szCs w:val="84"/>
        </w:rPr>
      </w:pPr>
      <w:r>
        <w:rPr>
          <w:rFonts w:hint="eastAsia" w:ascii="宋体" w:hAnsi="宋体" w:cs="宋体"/>
          <w:b/>
          <w:color w:val="000000"/>
          <w:sz w:val="84"/>
          <w:szCs w:val="84"/>
          <w:lang w:val="zh-CN"/>
        </w:rPr>
        <w:t>竞争性磋商文件</w:t>
      </w:r>
    </w:p>
    <w:p w14:paraId="185268D7">
      <w:pPr>
        <w:adjustRightInd w:val="0"/>
        <w:spacing w:line="360" w:lineRule="auto"/>
        <w:ind w:firstLine="0" w:firstLineChars="0"/>
        <w:textAlignment w:val="baseline"/>
        <w:rPr>
          <w:rFonts w:ascii="仿宋_GB2312" w:hAnsi="宋体" w:eastAsia="仿宋_GB2312"/>
          <w:b/>
          <w:sz w:val="36"/>
          <w:szCs w:val="36"/>
        </w:rPr>
      </w:pPr>
    </w:p>
    <w:p w14:paraId="277D7265">
      <w:pPr>
        <w:pStyle w:val="2"/>
        <w:rPr>
          <w:rFonts w:ascii="仿宋_GB2312" w:hAnsi="宋体" w:eastAsia="仿宋_GB2312"/>
          <w:b/>
          <w:sz w:val="36"/>
          <w:szCs w:val="36"/>
        </w:rPr>
      </w:pPr>
    </w:p>
    <w:p w14:paraId="5A9DB04B">
      <w:pPr>
        <w:pStyle w:val="54"/>
        <w:rPr>
          <w:rFonts w:ascii="仿宋_GB2312" w:hAnsi="宋体" w:eastAsia="仿宋_GB2312"/>
          <w:b/>
          <w:sz w:val="36"/>
          <w:szCs w:val="36"/>
        </w:rPr>
      </w:pPr>
    </w:p>
    <w:p w14:paraId="4A599177">
      <w:pPr>
        <w:pStyle w:val="54"/>
        <w:rPr>
          <w:rFonts w:ascii="仿宋_GB2312" w:hAnsi="宋体" w:eastAsia="仿宋_GB2312"/>
          <w:b/>
          <w:sz w:val="36"/>
          <w:szCs w:val="36"/>
        </w:rPr>
      </w:pPr>
    </w:p>
    <w:p w14:paraId="1ADD10A4">
      <w:pPr>
        <w:adjustRightInd w:val="0"/>
        <w:spacing w:line="360" w:lineRule="auto"/>
        <w:ind w:firstLine="0" w:firstLineChars="0"/>
        <w:textAlignment w:val="baseline"/>
        <w:rPr>
          <w:rFonts w:ascii="仿宋_GB2312" w:hAnsi="宋体" w:eastAsia="仿宋_GB2312"/>
          <w:b/>
          <w:sz w:val="36"/>
          <w:szCs w:val="36"/>
        </w:rPr>
      </w:pPr>
    </w:p>
    <w:p w14:paraId="58145854">
      <w:pPr>
        <w:adjustRightInd w:val="0"/>
        <w:spacing w:line="360" w:lineRule="auto"/>
        <w:jc w:val="left"/>
        <w:textAlignment w:val="baseline"/>
        <w:rPr>
          <w:rFonts w:hint="default" w:eastAsia="宋体"/>
          <w:b/>
          <w:sz w:val="30"/>
          <w:szCs w:val="30"/>
          <w:lang w:val="en-US" w:eastAsia="zh-CN"/>
        </w:rPr>
      </w:pPr>
      <w:r>
        <w:rPr>
          <w:rFonts w:hint="eastAsia"/>
          <w:b/>
          <w:sz w:val="30"/>
          <w:szCs w:val="30"/>
        </w:rPr>
        <w:t>项目编号：</w:t>
      </w:r>
      <w:r>
        <w:rPr>
          <w:rFonts w:hint="eastAsia"/>
          <w:b/>
          <w:sz w:val="30"/>
          <w:szCs w:val="30"/>
          <w:lang w:eastAsia="zh-CN"/>
        </w:rPr>
        <w:t>青海中玺竞磋（货物）2025-022</w:t>
      </w:r>
    </w:p>
    <w:p w14:paraId="572DBCD4">
      <w:pPr>
        <w:adjustRightInd w:val="0"/>
        <w:spacing w:line="360" w:lineRule="auto"/>
        <w:ind w:left="2106" w:leftChars="250" w:hanging="1506" w:hangingChars="500"/>
        <w:jc w:val="left"/>
        <w:textAlignment w:val="baseline"/>
        <w:rPr>
          <w:rFonts w:hint="eastAsia" w:eastAsia="宋体"/>
          <w:b/>
          <w:color w:val="000000" w:themeColor="text1"/>
          <w:sz w:val="30"/>
          <w:szCs w:val="30"/>
          <w:lang w:eastAsia="zh-CN"/>
          <w14:textFill>
            <w14:solidFill>
              <w14:schemeClr w14:val="tx1"/>
            </w14:solidFill>
          </w14:textFill>
        </w:rPr>
      </w:pPr>
      <w:r>
        <w:rPr>
          <w:rFonts w:hint="eastAsia"/>
          <w:b/>
          <w:sz w:val="30"/>
          <w:szCs w:val="30"/>
        </w:rPr>
        <w:t>项目名称：</w:t>
      </w:r>
      <w:r>
        <w:rPr>
          <w:rFonts w:hint="eastAsia"/>
          <w:b/>
          <w:color w:val="000000" w:themeColor="text1"/>
          <w:sz w:val="30"/>
          <w:szCs w:val="30"/>
          <w:lang w:eastAsia="zh-CN"/>
          <w14:textFill>
            <w14:solidFill>
              <w14:schemeClr w14:val="tx1"/>
            </w14:solidFill>
          </w14:textFill>
        </w:rPr>
        <w:t>2025年门源县全膜覆盖栽培技术</w:t>
      </w:r>
    </w:p>
    <w:p w14:paraId="458CD978">
      <w:pPr>
        <w:adjustRightInd w:val="0"/>
        <w:spacing w:line="360" w:lineRule="auto"/>
        <w:jc w:val="left"/>
        <w:textAlignment w:val="baseline"/>
        <w:rPr>
          <w:b/>
          <w:sz w:val="32"/>
          <w:szCs w:val="32"/>
        </w:rPr>
      </w:pPr>
      <w:r>
        <w:rPr>
          <w:rFonts w:hint="eastAsia"/>
          <w:b/>
          <w:sz w:val="30"/>
          <w:szCs w:val="30"/>
        </w:rPr>
        <w:t>采购单位：</w:t>
      </w:r>
      <w:r>
        <w:rPr>
          <w:rFonts w:hint="eastAsia"/>
          <w:b/>
          <w:sz w:val="30"/>
          <w:szCs w:val="30"/>
          <w:lang w:eastAsia="zh-CN"/>
        </w:rPr>
        <w:t>门源回族自治县农牧水利和科技局</w:t>
      </w:r>
    </w:p>
    <w:p w14:paraId="26059D49">
      <w:pPr>
        <w:adjustRightInd w:val="0"/>
        <w:spacing w:line="360" w:lineRule="auto"/>
        <w:jc w:val="left"/>
        <w:textAlignment w:val="baseline"/>
        <w:rPr>
          <w:rFonts w:hint="eastAsia" w:eastAsia="宋体"/>
          <w:b/>
          <w:sz w:val="30"/>
          <w:szCs w:val="30"/>
          <w:lang w:eastAsia="zh-CN"/>
        </w:rPr>
      </w:pPr>
      <w:r>
        <w:rPr>
          <w:rFonts w:hint="eastAsia"/>
          <w:b/>
          <w:sz w:val="30"/>
          <w:szCs w:val="30"/>
        </w:rPr>
        <w:t>采购代理机构：</w:t>
      </w:r>
      <w:r>
        <w:rPr>
          <w:rFonts w:hint="eastAsia"/>
          <w:b/>
          <w:sz w:val="30"/>
          <w:szCs w:val="30"/>
          <w:lang w:eastAsia="zh-CN"/>
        </w:rPr>
        <w:t>青海中玺工程管理咨询有限公司</w:t>
      </w:r>
    </w:p>
    <w:p w14:paraId="69DC85EA">
      <w:pPr>
        <w:adjustRightInd w:val="0"/>
        <w:spacing w:line="360" w:lineRule="auto"/>
        <w:ind w:firstLine="602"/>
        <w:jc w:val="center"/>
        <w:textAlignment w:val="baseline"/>
        <w:rPr>
          <w:rFonts w:hint="eastAsia" w:ascii="宋体" w:hAnsi="宋体"/>
          <w:b/>
          <w:sz w:val="30"/>
          <w:szCs w:val="30"/>
        </w:rPr>
      </w:pPr>
    </w:p>
    <w:p w14:paraId="256C991E">
      <w:pPr>
        <w:adjustRightInd w:val="0"/>
        <w:spacing w:line="360" w:lineRule="auto"/>
        <w:ind w:firstLine="602"/>
        <w:jc w:val="center"/>
        <w:textAlignment w:val="baseline"/>
        <w:rPr>
          <w:rFonts w:hint="eastAsia" w:ascii="宋体" w:hAnsi="宋体"/>
          <w:b/>
          <w:sz w:val="30"/>
          <w:szCs w:val="30"/>
        </w:rPr>
      </w:pPr>
    </w:p>
    <w:p w14:paraId="339762DE">
      <w:pPr>
        <w:adjustRightInd w:val="0"/>
        <w:spacing w:line="360" w:lineRule="auto"/>
        <w:jc w:val="center"/>
        <w:textAlignment w:val="baseline"/>
        <w:rPr>
          <w:rFonts w:ascii="宋体" w:hAnsi="宋体"/>
          <w:b/>
          <w:sz w:val="32"/>
          <w:szCs w:val="32"/>
        </w:rPr>
      </w:pPr>
      <w:r>
        <w:rPr>
          <w:rFonts w:hint="eastAsia" w:ascii="宋体" w:hAnsi="宋体"/>
          <w:b/>
          <w:sz w:val="30"/>
          <w:szCs w:val="30"/>
          <w:lang w:val="en-US" w:eastAsia="zh-CN"/>
        </w:rPr>
        <w:t>编制时间：</w:t>
      </w:r>
      <w:r>
        <w:rPr>
          <w:rFonts w:hint="eastAsia" w:ascii="宋体" w:hAnsi="宋体"/>
          <w:b/>
          <w:sz w:val="30"/>
          <w:szCs w:val="30"/>
        </w:rPr>
        <w:t>202</w:t>
      </w:r>
      <w:r>
        <w:rPr>
          <w:rFonts w:hint="eastAsia" w:ascii="宋体" w:hAnsi="宋体"/>
          <w:b/>
          <w:sz w:val="30"/>
          <w:szCs w:val="30"/>
          <w:lang w:val="en-US" w:eastAsia="zh-CN"/>
        </w:rPr>
        <w:t>5</w:t>
      </w:r>
      <w:r>
        <w:rPr>
          <w:rFonts w:hint="eastAsia" w:ascii="宋体" w:hAnsi="宋体"/>
          <w:b/>
          <w:sz w:val="30"/>
          <w:szCs w:val="30"/>
        </w:rPr>
        <w:t>年</w:t>
      </w:r>
      <w:r>
        <w:rPr>
          <w:rFonts w:hint="eastAsia" w:ascii="宋体" w:hAnsi="宋体"/>
          <w:b/>
          <w:sz w:val="30"/>
          <w:szCs w:val="30"/>
          <w:lang w:val="en-US" w:eastAsia="zh-CN"/>
        </w:rPr>
        <w:t>03</w:t>
      </w:r>
      <w:r>
        <w:rPr>
          <w:rFonts w:hint="eastAsia" w:ascii="宋体" w:hAnsi="宋体"/>
          <w:b/>
          <w:sz w:val="30"/>
          <w:szCs w:val="30"/>
        </w:rPr>
        <w:t>月</w:t>
      </w:r>
    </w:p>
    <w:p w14:paraId="7967B383">
      <w:pPr>
        <w:adjustRightInd w:val="0"/>
        <w:ind w:firstLine="0" w:firstLineChars="0"/>
        <w:jc w:val="center"/>
        <w:textAlignment w:val="baseline"/>
        <w:rPr>
          <w:rFonts w:ascii="宋体" w:hAnsi="宋体"/>
          <w:b/>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559" w:right="1531" w:bottom="397" w:left="1587" w:header="1021" w:footer="867" w:gutter="0"/>
          <w:cols w:space="720" w:num="1"/>
          <w:docGrid w:linePitch="312" w:charSpace="0"/>
        </w:sectPr>
      </w:pPr>
    </w:p>
    <w:p w14:paraId="52BC57B0">
      <w:pPr>
        <w:adjustRightInd w:val="0"/>
        <w:ind w:firstLine="0" w:firstLineChars="0"/>
        <w:jc w:val="center"/>
        <w:textAlignment w:val="baseline"/>
        <w:rPr>
          <w:rFonts w:ascii="宋体" w:hAnsi="宋体"/>
          <w:b/>
          <w:sz w:val="40"/>
          <w:szCs w:val="30"/>
        </w:rPr>
      </w:pPr>
      <w:r>
        <w:rPr>
          <w:rFonts w:hint="eastAsia" w:ascii="宋体" w:hAnsi="宋体"/>
          <w:b/>
          <w:sz w:val="40"/>
          <w:szCs w:val="30"/>
          <w:lang w:val="en-US" w:eastAsia="zh-CN"/>
        </w:rPr>
        <w:t xml:space="preserve"> </w:t>
      </w:r>
      <w:r>
        <w:rPr>
          <w:rFonts w:hint="eastAsia" w:ascii="宋体" w:hAnsi="宋体"/>
          <w:b/>
          <w:sz w:val="40"/>
          <w:szCs w:val="30"/>
        </w:rPr>
        <w:t>目  录</w:t>
      </w:r>
    </w:p>
    <w:p w14:paraId="65D39ECE">
      <w:pPr>
        <w:pStyle w:val="30"/>
        <w:spacing w:line="320" w:lineRule="exact"/>
        <w:ind w:left="0" w:firstLine="0" w:firstLineChars="0"/>
        <w:rPr>
          <w:sz w:val="24"/>
          <w:szCs w:val="24"/>
        </w:rPr>
      </w:pPr>
      <w:r>
        <w:rPr>
          <w:rFonts w:hint="eastAsia"/>
          <w:sz w:val="24"/>
          <w:szCs w:val="24"/>
        </w:rPr>
        <w:t xml:space="preserve">  </w:t>
      </w:r>
    </w:p>
    <w:p w14:paraId="40AF2544">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TOC \o "1-2" \h \u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_Toc11022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 xml:space="preserve">第一部分   </w:t>
      </w:r>
      <w:r>
        <w:rPr>
          <w:rFonts w:hint="eastAsia" w:asciiTheme="minorEastAsia" w:hAnsiTheme="minorEastAsia" w:eastAsiaTheme="minorEastAsia" w:cstheme="minorEastAsia"/>
          <w:b w:val="0"/>
          <w:bCs w:val="0"/>
          <w:sz w:val="28"/>
          <w:szCs w:val="28"/>
          <w:lang w:val="zh-CN"/>
        </w:rPr>
        <w:t>磋商邀请</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_Toc11022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2</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3F4B8E20">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_Toc26162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二</w:t>
      </w:r>
      <w:r>
        <w:rPr>
          <w:rFonts w:hint="eastAsia" w:asciiTheme="minorEastAsia" w:hAnsiTheme="minorEastAsia" w:eastAsiaTheme="minorEastAsia" w:cstheme="minorEastAsia"/>
          <w:b w:val="0"/>
          <w:bCs w:val="0"/>
          <w:kern w:val="28"/>
          <w:sz w:val="28"/>
          <w:szCs w:val="28"/>
        </w:rPr>
        <w:t xml:space="preserve">部分  </w:t>
      </w:r>
      <w:r>
        <w:rPr>
          <w:rFonts w:hint="eastAsia" w:asciiTheme="minorEastAsia" w:hAnsiTheme="minorEastAsia" w:eastAsiaTheme="minorEastAsia" w:cstheme="minorEastAsia"/>
          <w:b w:val="0"/>
          <w:bCs w:val="0"/>
          <w:kern w:val="28"/>
          <w:sz w:val="28"/>
          <w:szCs w:val="28"/>
          <w:lang w:eastAsia="zh-CN"/>
        </w:rPr>
        <w:t>供应商</w:t>
      </w:r>
      <w:r>
        <w:rPr>
          <w:rFonts w:hint="eastAsia" w:asciiTheme="minorEastAsia" w:hAnsiTheme="minorEastAsia" w:eastAsiaTheme="minorEastAsia" w:cstheme="minorEastAsia"/>
          <w:b w:val="0"/>
          <w:bCs w:val="0"/>
          <w:kern w:val="28"/>
          <w:sz w:val="28"/>
          <w:szCs w:val="28"/>
        </w:rPr>
        <w:t>须知</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_Toc26162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5</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3E98E2E8">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_Toc13268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三</w:t>
      </w:r>
      <w:r>
        <w:rPr>
          <w:rFonts w:hint="eastAsia" w:asciiTheme="minorEastAsia" w:hAnsiTheme="minorEastAsia" w:eastAsiaTheme="minorEastAsia" w:cstheme="minorEastAsia"/>
          <w:b w:val="0"/>
          <w:bCs w:val="0"/>
          <w:kern w:val="28"/>
          <w:sz w:val="28"/>
          <w:szCs w:val="28"/>
        </w:rPr>
        <w:t>部分 青海省政府采购项目合同书（货物类）</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_Toc13268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18</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7BF7C4C6">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_Toc24314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四</w:t>
      </w:r>
      <w:r>
        <w:rPr>
          <w:rFonts w:hint="eastAsia" w:asciiTheme="minorEastAsia" w:hAnsiTheme="minorEastAsia" w:eastAsiaTheme="minorEastAsia" w:cstheme="minorEastAsia"/>
          <w:b w:val="0"/>
          <w:bCs w:val="0"/>
          <w:kern w:val="28"/>
          <w:sz w:val="28"/>
          <w:szCs w:val="28"/>
        </w:rPr>
        <w:t>部分  磋商响应文件格式</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_Toc24314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29</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2C116AE7">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_Toc30498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五</w:t>
      </w:r>
      <w:r>
        <w:rPr>
          <w:rFonts w:hint="eastAsia" w:asciiTheme="minorEastAsia" w:hAnsiTheme="minorEastAsia" w:eastAsiaTheme="minorEastAsia" w:cstheme="minorEastAsia"/>
          <w:b w:val="0"/>
          <w:bCs w:val="0"/>
          <w:kern w:val="28"/>
          <w:sz w:val="28"/>
          <w:szCs w:val="28"/>
        </w:rPr>
        <w:t>部分  采购项目要求及技术参数</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_Toc30498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12</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0122082B">
      <w:pPr>
        <w:pStyle w:val="2"/>
        <w:ind w:firstLine="422"/>
        <w:sectPr>
          <w:footerReference r:id="rId11" w:type="default"/>
          <w:pgSz w:w="11906" w:h="16838"/>
          <w:pgMar w:top="1559" w:right="1531" w:bottom="397" w:left="1587" w:header="1021" w:footer="867" w:gutter="0"/>
          <w:pgNumType w:start="1"/>
          <w:cols w:space="720" w:num="1"/>
          <w:docGrid w:linePitch="312" w:charSpace="0"/>
        </w:sectPr>
      </w:pPr>
      <w:r>
        <w:rPr>
          <w:rFonts w:hint="eastAsia" w:asciiTheme="minorEastAsia" w:hAnsiTheme="minorEastAsia" w:eastAsiaTheme="minorEastAsia" w:cstheme="minorEastAsia"/>
          <w:b w:val="0"/>
          <w:bCs w:val="0"/>
          <w:sz w:val="28"/>
          <w:szCs w:val="28"/>
        </w:rPr>
        <w:fldChar w:fldCharType="end"/>
      </w:r>
    </w:p>
    <w:p w14:paraId="6D30BF82">
      <w:pPr>
        <w:pStyle w:val="3"/>
        <w:ind w:firstLine="723"/>
      </w:pPr>
      <w:bookmarkStart w:id="0" w:name="_Toc3256"/>
      <w:bookmarkStart w:id="1" w:name="_Toc8288"/>
      <w:bookmarkStart w:id="2" w:name="_Toc14238"/>
      <w:bookmarkStart w:id="3" w:name="_Toc10836"/>
      <w:bookmarkStart w:id="4" w:name="_Toc20115_WPSOffice_Level1"/>
      <w:bookmarkStart w:id="5" w:name="_Toc11022"/>
      <w:r>
        <w:rPr>
          <w:rFonts w:hint="eastAsia"/>
        </w:rPr>
        <w:t xml:space="preserve">第一部分   </w:t>
      </w:r>
      <w:bookmarkEnd w:id="0"/>
      <w:bookmarkEnd w:id="1"/>
      <w:bookmarkEnd w:id="2"/>
      <w:bookmarkEnd w:id="3"/>
      <w:bookmarkEnd w:id="4"/>
      <w:r>
        <w:rPr>
          <w:rFonts w:hint="eastAsia" w:ascii="宋体" w:hAnsi="宋体" w:cs="宋体"/>
          <w:szCs w:val="36"/>
          <w:lang w:val="zh-CN"/>
        </w:rPr>
        <w:t>磋商邀请</w:t>
      </w:r>
      <w:bookmarkEnd w:id="5"/>
    </w:p>
    <w:p w14:paraId="398C4991">
      <w:pPr>
        <w:pStyle w:val="3"/>
        <w:ind w:firstLine="723" w:firstLineChars="300"/>
        <w:jc w:val="both"/>
      </w:pPr>
      <w:bookmarkStart w:id="6" w:name="_Toc30984"/>
      <w:bookmarkStart w:id="7" w:name="_Toc4445"/>
      <w:bookmarkStart w:id="8" w:name="_Toc16548"/>
      <w:bookmarkStart w:id="9" w:name="_Toc32232"/>
      <w:bookmarkStart w:id="10" w:name="_Toc28729"/>
      <w:bookmarkStart w:id="11" w:name="_Toc13372"/>
      <w:bookmarkStart w:id="12" w:name="_Toc27174"/>
      <w:bookmarkStart w:id="13" w:name="_Toc21771"/>
      <w:bookmarkStart w:id="14" w:name="_Toc5195"/>
      <w:r>
        <w:rPr>
          <w:rFonts w:hint="eastAsia" w:hAnsi="宋体" w:cs="宋体"/>
          <w:b/>
          <w:bCs w:val="0"/>
          <w:kern w:val="2"/>
          <w:sz w:val="24"/>
          <w:u w:val="single"/>
          <w:lang w:eastAsia="zh-CN"/>
        </w:rPr>
        <w:t>青海中玺工程管理咨询有限公司</w:t>
      </w:r>
      <w:r>
        <w:rPr>
          <w:rFonts w:hint="eastAsia" w:hAnsi="宋体" w:cs="宋体"/>
          <w:b w:val="0"/>
          <w:bCs/>
          <w:kern w:val="2"/>
          <w:sz w:val="24"/>
          <w:u w:val="single"/>
          <w:lang w:val="en-US" w:eastAsia="zh-CN"/>
        </w:rPr>
        <w:t xml:space="preserve"> </w:t>
      </w:r>
      <w:r>
        <w:rPr>
          <w:rFonts w:hint="eastAsia" w:hAnsi="宋体" w:cs="宋体"/>
          <w:b w:val="0"/>
          <w:bCs/>
          <w:kern w:val="2"/>
          <w:sz w:val="24"/>
        </w:rPr>
        <w:t>受</w:t>
      </w:r>
      <w:r>
        <w:rPr>
          <w:rFonts w:hint="eastAsia" w:hAnsi="宋体" w:cs="宋体"/>
          <w:b w:val="0"/>
          <w:bCs/>
          <w:kern w:val="2"/>
          <w:sz w:val="24"/>
          <w:u w:val="single"/>
          <w:lang w:val="en-US" w:eastAsia="zh-CN"/>
        </w:rPr>
        <w:t xml:space="preserve"> </w:t>
      </w:r>
      <w:r>
        <w:rPr>
          <w:rFonts w:hint="eastAsia" w:hAnsi="宋体" w:cs="宋体"/>
          <w:b/>
          <w:bCs w:val="0"/>
          <w:kern w:val="2"/>
          <w:sz w:val="24"/>
          <w:u w:val="single"/>
          <w:lang w:eastAsia="zh-CN"/>
        </w:rPr>
        <w:t>门源回族自治县农牧水利和科技局</w:t>
      </w:r>
      <w:r>
        <w:rPr>
          <w:rFonts w:hint="eastAsia" w:hAnsi="宋体" w:cs="宋体"/>
          <w:b w:val="0"/>
          <w:bCs/>
          <w:kern w:val="2"/>
          <w:sz w:val="24"/>
          <w:u w:val="single"/>
          <w:lang w:val="en-US" w:eastAsia="zh-CN"/>
        </w:rPr>
        <w:t xml:space="preserve"> </w:t>
      </w:r>
      <w:r>
        <w:rPr>
          <w:rFonts w:hint="eastAsia" w:hAnsi="宋体" w:cs="宋体"/>
          <w:b w:val="0"/>
          <w:bCs/>
          <w:kern w:val="2"/>
          <w:sz w:val="24"/>
        </w:rPr>
        <w:t>的委托，拟对</w:t>
      </w:r>
      <w:r>
        <w:rPr>
          <w:rFonts w:hint="eastAsia" w:hAnsi="宋体" w:cs="宋体"/>
          <w:b/>
          <w:bCs w:val="0"/>
          <w:kern w:val="2"/>
          <w:sz w:val="24"/>
          <w:u w:val="single"/>
        </w:rPr>
        <w:t>“</w:t>
      </w:r>
      <w:r>
        <w:rPr>
          <w:rFonts w:hint="eastAsia" w:hAnsi="宋体" w:cs="宋体"/>
          <w:b/>
          <w:bCs w:val="0"/>
          <w:color w:val="000000" w:themeColor="text1"/>
          <w:kern w:val="2"/>
          <w:sz w:val="24"/>
          <w:u w:val="single"/>
          <w:lang w:eastAsia="zh-CN"/>
          <w14:textFill>
            <w14:solidFill>
              <w14:schemeClr w14:val="tx1"/>
            </w14:solidFill>
          </w14:textFill>
        </w:rPr>
        <w:t>2025年门源县全膜覆盖栽培技术</w:t>
      </w:r>
      <w:r>
        <w:rPr>
          <w:rFonts w:hint="eastAsia" w:hAnsi="宋体" w:cs="宋体"/>
          <w:b/>
          <w:bCs w:val="0"/>
          <w:kern w:val="2"/>
          <w:sz w:val="24"/>
          <w:u w:val="single"/>
        </w:rPr>
        <w:t>”</w:t>
      </w:r>
      <w:r>
        <w:rPr>
          <w:rFonts w:hint="eastAsia" w:hAnsi="宋体" w:cs="宋体"/>
          <w:b w:val="0"/>
          <w:bCs/>
          <w:kern w:val="2"/>
          <w:sz w:val="24"/>
        </w:rPr>
        <w:t>进行国内竞争性磋商，现予以公告，欢迎符合条件的供应商前来参加投标。</w:t>
      </w:r>
      <w:bookmarkEnd w:id="6"/>
      <w:bookmarkEnd w:id="7"/>
      <w:bookmarkEnd w:id="8"/>
      <w:bookmarkEnd w:id="9"/>
      <w:bookmarkEnd w:id="10"/>
      <w:bookmarkEnd w:id="11"/>
      <w:bookmarkEnd w:id="12"/>
      <w:bookmarkEnd w:id="13"/>
      <w:bookmarkEnd w:id="14"/>
    </w:p>
    <w:tbl>
      <w:tblPr>
        <w:tblStyle w:val="65"/>
        <w:tblW w:w="99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34"/>
        <w:gridCol w:w="7414"/>
      </w:tblGrid>
      <w:tr w14:paraId="6EE54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1261658">
            <w:pPr>
              <w:spacing w:line="460" w:lineRule="exact"/>
              <w:ind w:firstLine="0" w:firstLineChars="0"/>
              <w:jc w:val="center"/>
              <w:rPr>
                <w:rFonts w:hint="eastAsia" w:ascii="宋体" w:hAnsi="宋体" w:eastAsia="宋体" w:cs="Arial"/>
                <w:color w:val="auto"/>
                <w:sz w:val="24"/>
                <w:szCs w:val="20"/>
                <w:highlight w:val="none"/>
                <w:lang w:eastAsia="zh-CN"/>
              </w:rPr>
            </w:pPr>
            <w:bookmarkStart w:id="15" w:name="_Toc376936727"/>
            <w:r>
              <w:rPr>
                <w:rFonts w:hint="eastAsia" w:ascii="宋体" w:hAnsi="宋体" w:eastAsia="宋体" w:cs="Arial"/>
                <w:color w:val="auto"/>
                <w:sz w:val="24"/>
                <w:szCs w:val="20"/>
                <w:highlight w:val="none"/>
                <w:lang w:eastAsia="zh-CN"/>
              </w:rPr>
              <w:t>采购项目编号</w:t>
            </w:r>
          </w:p>
        </w:tc>
        <w:tc>
          <w:tcPr>
            <w:tcW w:w="7414" w:type="dxa"/>
            <w:tcBorders>
              <w:top w:val="single" w:color="000000" w:sz="4" w:space="0"/>
              <w:left w:val="single" w:color="000000" w:sz="4" w:space="0"/>
              <w:bottom w:val="single" w:color="000000" w:sz="4" w:space="0"/>
              <w:right w:val="single" w:color="000000" w:sz="4" w:space="0"/>
            </w:tcBorders>
            <w:vAlign w:val="center"/>
          </w:tcPr>
          <w:p w14:paraId="7A6DEB8C">
            <w:pPr>
              <w:spacing w:line="460" w:lineRule="exact"/>
              <w:ind w:firstLine="0" w:firstLineChars="0"/>
              <w:jc w:val="left"/>
              <w:rPr>
                <w:rFonts w:hint="default" w:ascii="宋体" w:hAnsi="宋体" w:eastAsia="宋体" w:cs="Arial"/>
                <w:color w:val="0000FF"/>
                <w:sz w:val="24"/>
                <w:szCs w:val="20"/>
                <w:highlight w:val="none"/>
                <w:lang w:val="en-US" w:eastAsia="zh-CN"/>
              </w:rPr>
            </w:pPr>
            <w:r>
              <w:rPr>
                <w:rFonts w:hint="eastAsia" w:ascii="宋体" w:hAnsi="宋体" w:cs="Arial"/>
                <w:color w:val="0000FF"/>
                <w:sz w:val="24"/>
                <w:szCs w:val="20"/>
                <w:highlight w:val="none"/>
                <w:lang w:val="zh-CN" w:eastAsia="zh-CN"/>
              </w:rPr>
              <w:t>青海中玺竞磋（货物）2025-022</w:t>
            </w:r>
          </w:p>
        </w:tc>
      </w:tr>
      <w:tr w14:paraId="1CF91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6023B9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采购项目名称</w:t>
            </w:r>
          </w:p>
        </w:tc>
        <w:tc>
          <w:tcPr>
            <w:tcW w:w="7414" w:type="dxa"/>
            <w:tcBorders>
              <w:top w:val="single" w:color="000000" w:sz="4" w:space="0"/>
              <w:left w:val="single" w:color="000000" w:sz="4" w:space="0"/>
              <w:bottom w:val="single" w:color="000000" w:sz="4" w:space="0"/>
              <w:right w:val="single" w:color="000000" w:sz="4" w:space="0"/>
            </w:tcBorders>
            <w:vAlign w:val="center"/>
          </w:tcPr>
          <w:p w14:paraId="4A2CBCBD">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eastAsia="zh-CN"/>
              </w:rPr>
              <w:t>2025年门源县全膜覆盖栽培技术</w:t>
            </w:r>
          </w:p>
        </w:tc>
      </w:tr>
      <w:tr w14:paraId="518CC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ABEF8C2">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500DAF0D">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竞争性磋商</w:t>
            </w:r>
          </w:p>
        </w:tc>
      </w:tr>
      <w:tr w14:paraId="53CDA3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66530B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采购预算控制额度</w:t>
            </w:r>
          </w:p>
        </w:tc>
        <w:tc>
          <w:tcPr>
            <w:tcW w:w="7414" w:type="dxa"/>
            <w:tcBorders>
              <w:top w:val="single" w:color="000000" w:sz="4" w:space="0"/>
              <w:left w:val="single" w:color="000000" w:sz="4" w:space="0"/>
              <w:bottom w:val="single" w:color="000000" w:sz="4" w:space="0"/>
              <w:right w:val="single" w:color="000000" w:sz="4" w:space="0"/>
            </w:tcBorders>
            <w:vAlign w:val="center"/>
          </w:tcPr>
          <w:p w14:paraId="65CAD3F2">
            <w:pPr>
              <w:spacing w:line="460" w:lineRule="exact"/>
              <w:ind w:firstLine="0" w:firstLineChars="0"/>
              <w:jc w:val="left"/>
              <w:rPr>
                <w:rFonts w:hint="default" w:ascii="宋体" w:hAnsi="宋体" w:eastAsia="宋体" w:cs="Arial"/>
                <w:color w:val="0000FF"/>
                <w:sz w:val="24"/>
                <w:szCs w:val="20"/>
                <w:highlight w:val="none"/>
                <w:lang w:val="en-US" w:eastAsia="zh-CN"/>
              </w:rPr>
            </w:pPr>
            <w:r>
              <w:rPr>
                <w:rFonts w:hint="eastAsia" w:ascii="宋体" w:hAnsi="宋体" w:cs="Arial"/>
                <w:color w:val="0000FF"/>
                <w:sz w:val="24"/>
                <w:szCs w:val="20"/>
                <w:highlight w:val="none"/>
                <w:lang w:val="en-US" w:eastAsia="zh-CN"/>
              </w:rPr>
              <w:t>420,000.00元</w:t>
            </w:r>
          </w:p>
        </w:tc>
      </w:tr>
      <w:tr w14:paraId="754336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743990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最高限价</w:t>
            </w:r>
          </w:p>
        </w:tc>
        <w:tc>
          <w:tcPr>
            <w:tcW w:w="7414" w:type="dxa"/>
            <w:tcBorders>
              <w:top w:val="single" w:color="000000" w:sz="4" w:space="0"/>
              <w:left w:val="single" w:color="000000" w:sz="4" w:space="0"/>
              <w:bottom w:val="single" w:color="000000" w:sz="4" w:space="0"/>
              <w:right w:val="single" w:color="000000" w:sz="4" w:space="0"/>
            </w:tcBorders>
            <w:vAlign w:val="center"/>
          </w:tcPr>
          <w:p w14:paraId="3DDEF177">
            <w:pPr>
              <w:spacing w:line="460" w:lineRule="exact"/>
              <w:ind w:firstLine="0" w:firstLineChars="0"/>
              <w:jc w:val="left"/>
              <w:rPr>
                <w:rFonts w:hint="default" w:ascii="宋体" w:hAnsi="宋体" w:eastAsia="宋体" w:cs="Arial"/>
                <w:color w:val="0000FF"/>
                <w:sz w:val="24"/>
                <w:szCs w:val="20"/>
                <w:highlight w:val="none"/>
                <w:lang w:val="en-US" w:eastAsia="zh-CN"/>
              </w:rPr>
            </w:pPr>
            <w:r>
              <w:rPr>
                <w:rFonts w:hint="eastAsia" w:ascii="宋体" w:hAnsi="宋体" w:cs="Arial"/>
                <w:color w:val="0000FF"/>
                <w:sz w:val="24"/>
                <w:szCs w:val="20"/>
                <w:highlight w:val="none"/>
                <w:lang w:val="en-US" w:eastAsia="zh-CN"/>
              </w:rPr>
              <w:t>420,000.00元</w:t>
            </w:r>
          </w:p>
        </w:tc>
      </w:tr>
      <w:tr w14:paraId="06F81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05D7B91">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项目分包个数</w:t>
            </w:r>
          </w:p>
        </w:tc>
        <w:tc>
          <w:tcPr>
            <w:tcW w:w="7414" w:type="dxa"/>
            <w:tcBorders>
              <w:top w:val="single" w:color="000000" w:sz="4" w:space="0"/>
              <w:left w:val="single" w:color="000000" w:sz="4" w:space="0"/>
              <w:bottom w:val="single" w:color="000000" w:sz="4" w:space="0"/>
              <w:right w:val="single" w:color="000000" w:sz="4" w:space="0"/>
            </w:tcBorders>
            <w:vAlign w:val="center"/>
          </w:tcPr>
          <w:p w14:paraId="56BA9677">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cs="Arial"/>
                <w:color w:val="auto"/>
                <w:sz w:val="24"/>
                <w:szCs w:val="20"/>
                <w:highlight w:val="none"/>
                <w:lang w:val="en-US" w:eastAsia="zh-CN"/>
              </w:rPr>
              <w:t>无</w:t>
            </w:r>
          </w:p>
        </w:tc>
      </w:tr>
      <w:tr w14:paraId="0B688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995B1C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13587A58">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cs="Arial"/>
                <w:color w:val="0000FF"/>
                <w:sz w:val="24"/>
                <w:szCs w:val="20"/>
                <w:highlight w:val="none"/>
                <w:lang w:val="en-US" w:eastAsia="zh-CN"/>
              </w:rPr>
              <w:t>具体内容详见“磋商文件”第五部分；</w:t>
            </w:r>
          </w:p>
        </w:tc>
      </w:tr>
      <w:tr w14:paraId="118D1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E993396">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供应商资格条件</w:t>
            </w:r>
          </w:p>
        </w:tc>
        <w:tc>
          <w:tcPr>
            <w:tcW w:w="7414" w:type="dxa"/>
            <w:tcBorders>
              <w:top w:val="single" w:color="000000" w:sz="4" w:space="0"/>
              <w:left w:val="single" w:color="000000" w:sz="4" w:space="0"/>
              <w:bottom w:val="single" w:color="000000" w:sz="4" w:space="0"/>
              <w:right w:val="single" w:color="000000" w:sz="4" w:space="0"/>
            </w:tcBorders>
            <w:vAlign w:val="center"/>
          </w:tcPr>
          <w:p w14:paraId="3095D78D">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1、符合《政府采购法》第22条条件，并提供下列材料：</w:t>
            </w:r>
          </w:p>
          <w:p w14:paraId="494F9537">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的营业执照等证明文件，自然人的身份证明。</w:t>
            </w:r>
          </w:p>
          <w:p w14:paraId="24A9A937">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（2）财务状况报告，依法缴纳税收和社会保障资金的相关材料。</w:t>
            </w:r>
          </w:p>
          <w:p w14:paraId="08F9F6AE">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（3）具备履行合同所必需的设备和专业技术能力的证明材料。</w:t>
            </w:r>
          </w:p>
          <w:p w14:paraId="5CE0925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（4）参加政府采购活动前3年内在经营活动中没有重大违法记录的书面声明。</w:t>
            </w:r>
          </w:p>
          <w:p w14:paraId="09DAB36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（5）具备法律、行政法规规定的其他条件的证明材料。</w:t>
            </w:r>
          </w:p>
          <w:p w14:paraId="3DDE7709">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2、单位负责人为同一人或者存在直接控股、管理关系的不同</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，不得参加同一合同项下的政府采购活动。否则，皆取消投标资格；</w:t>
            </w:r>
          </w:p>
          <w:p w14:paraId="256EDB8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3、为本采购项目提供整体设计、规范编制或者项目管理、监理、检测等服务的</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，不得再参加该采购项目的其他采购活动；</w:t>
            </w:r>
          </w:p>
          <w:p w14:paraId="1FE5737E">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4、本项目不接受</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以联合体方式进行投标；</w:t>
            </w:r>
          </w:p>
          <w:p w14:paraId="7E6D2578">
            <w:pPr>
              <w:spacing w:line="460" w:lineRule="exact"/>
              <w:ind w:firstLine="0" w:firstLineChars="0"/>
              <w:jc w:val="left"/>
              <w:rPr>
                <w:rFonts w:hint="eastAsia" w:ascii="宋体" w:hAnsi="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5、经信用中国（www.creditchina.gov.cn）、中国政府采购网（www.ccgp.gov.cn）等渠道查询后，列入失信被执行人、</w:t>
            </w:r>
            <w:r>
              <w:rPr>
                <w:rFonts w:hint="eastAsia" w:ascii="宋体" w:hAnsi="宋体" w:cs="Arial"/>
                <w:color w:val="auto"/>
                <w:sz w:val="24"/>
                <w:szCs w:val="20"/>
                <w:highlight w:val="none"/>
                <w:lang w:val="zh-CN" w:eastAsia="zh-CN"/>
              </w:rPr>
              <w:t>重大税收违法失信主体</w:t>
            </w:r>
            <w:r>
              <w:rPr>
                <w:rFonts w:hint="eastAsia" w:ascii="宋体" w:hAnsi="宋体" w:eastAsia="宋体" w:cs="Arial"/>
                <w:color w:val="auto"/>
                <w:sz w:val="24"/>
                <w:szCs w:val="20"/>
                <w:highlight w:val="none"/>
                <w:lang w:val="zh-CN" w:eastAsia="zh-CN"/>
              </w:rPr>
              <w:t>、政府采购严重违法失信行为记录名单的，取消投标资格。（提供“信用中国”、 “中国政府采购网”网站无任何不良记录的查询截图，时间为投标截止时间前10天内）</w:t>
            </w:r>
            <w:r>
              <w:rPr>
                <w:rFonts w:hint="eastAsia" w:ascii="宋体" w:hAnsi="宋体" w:cs="Arial"/>
                <w:color w:val="auto"/>
                <w:sz w:val="24"/>
                <w:szCs w:val="20"/>
                <w:highlight w:val="none"/>
                <w:lang w:val="zh-CN" w:eastAsia="zh-CN"/>
              </w:rPr>
              <w:t>；</w:t>
            </w:r>
          </w:p>
          <w:p w14:paraId="34F71743">
            <w:pPr>
              <w:spacing w:line="460" w:lineRule="exact"/>
              <w:ind w:firstLine="0" w:firstLineChars="0"/>
              <w:jc w:val="left"/>
              <w:rPr>
                <w:rFonts w:hint="default"/>
                <w:lang w:val="en-US" w:eastAsia="zh-CN"/>
              </w:rPr>
            </w:pPr>
            <w:r>
              <w:rPr>
                <w:rFonts w:hint="eastAsia" w:ascii="宋体" w:hAnsi="宋体" w:cs="Arial"/>
                <w:color w:val="auto"/>
                <w:sz w:val="24"/>
                <w:szCs w:val="20"/>
                <w:highlight w:val="none"/>
                <w:lang w:val="en-US" w:eastAsia="zh-CN"/>
              </w:rPr>
              <w:t>2、</w:t>
            </w:r>
            <w:r>
              <w:rPr>
                <w:rFonts w:hint="eastAsia" w:asciiTheme="minorEastAsia" w:hAnsiTheme="minorEastAsia" w:eastAsiaTheme="minorEastAsia" w:cstheme="minorEastAsia"/>
                <w:sz w:val="24"/>
                <w:szCs w:val="24"/>
                <w:lang w:val="en-US" w:eastAsia="zh-CN" w:bidi="ar-SA"/>
              </w:rPr>
              <w:t>本项目落实政府采购需满足的资格条件：</w:t>
            </w:r>
            <w:r>
              <w:rPr>
                <w:rFonts w:hint="eastAsia" w:asciiTheme="minorEastAsia" w:hAnsiTheme="minorEastAsia" w:eastAsiaTheme="minorEastAsia" w:cstheme="minorEastAsia"/>
                <w:color w:val="0000FF"/>
                <w:kern w:val="0"/>
                <w:sz w:val="24"/>
                <w:szCs w:val="24"/>
                <w:lang w:val="en-US" w:eastAsia="zh-CN" w:bidi="ar"/>
              </w:rPr>
              <w:t xml:space="preserve">本项目专门面向中小企业采购，投标人须提供中小企业声明函或监狱企业、残疾人企业证明材料。 </w:t>
            </w:r>
          </w:p>
        </w:tc>
      </w:tr>
      <w:tr w14:paraId="711E3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4DF3998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公告发布时间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038A0A0B">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26</w:t>
            </w:r>
            <w:r>
              <w:rPr>
                <w:rFonts w:hint="eastAsia" w:ascii="宋体" w:hAnsi="宋体" w:eastAsia="宋体" w:cs="Arial"/>
                <w:color w:val="0000FF"/>
                <w:sz w:val="24"/>
                <w:szCs w:val="20"/>
                <w:highlight w:val="none"/>
                <w:lang w:val="zh-CN" w:eastAsia="zh-CN"/>
              </w:rPr>
              <w:t>日</w:t>
            </w:r>
          </w:p>
        </w:tc>
      </w:tr>
      <w:tr w14:paraId="2C8A99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EDBC613">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063C479A">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w:t>
            </w:r>
            <w:r>
              <w:rPr>
                <w:rFonts w:hint="eastAsia" w:ascii="宋体" w:hAnsi="宋体" w:eastAsia="宋体" w:cs="Arial"/>
                <w:color w:val="0000FF"/>
                <w:sz w:val="24"/>
                <w:szCs w:val="20"/>
                <w:highlight w:val="none"/>
                <w:lang w:eastAsia="zh-CN"/>
              </w:rPr>
              <w:t>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27</w:t>
            </w:r>
            <w:r>
              <w:rPr>
                <w:rFonts w:hint="eastAsia" w:ascii="宋体" w:hAnsi="宋体" w:eastAsia="宋体" w:cs="Arial"/>
                <w:color w:val="0000FF"/>
                <w:sz w:val="24"/>
                <w:szCs w:val="20"/>
                <w:highlight w:val="none"/>
                <w:lang w:val="zh-CN" w:eastAsia="zh-CN"/>
              </w:rPr>
              <w:t>日至</w:t>
            </w:r>
            <w:r>
              <w:rPr>
                <w:rFonts w:hint="eastAsia" w:ascii="宋体" w:hAnsi="宋体" w:cs="Arial"/>
                <w:color w:val="0000FF"/>
                <w:sz w:val="24"/>
                <w:szCs w:val="20"/>
                <w:highlight w:val="none"/>
                <w:lang w:val="en-US" w:eastAsia="zh-CN"/>
              </w:rPr>
              <w:t>04</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02</w:t>
            </w:r>
            <w:r>
              <w:rPr>
                <w:rFonts w:hint="eastAsia" w:ascii="宋体" w:hAnsi="宋体" w:eastAsia="宋体" w:cs="Arial"/>
                <w:color w:val="0000FF"/>
                <w:sz w:val="24"/>
                <w:szCs w:val="20"/>
                <w:highlight w:val="none"/>
                <w:lang w:val="zh-CN" w:eastAsia="zh-CN"/>
              </w:rPr>
              <w:t>日，采购文件获取每天上午</w:t>
            </w:r>
            <w:r>
              <w:rPr>
                <w:rFonts w:hint="eastAsia" w:ascii="宋体" w:hAnsi="宋体" w:eastAsia="宋体" w:cs="Arial"/>
                <w:color w:val="0000FF"/>
                <w:sz w:val="24"/>
                <w:szCs w:val="20"/>
                <w:highlight w:val="none"/>
                <w:lang w:val="en-US" w:eastAsia="zh-CN"/>
              </w:rPr>
              <w:t>00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0-</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val="zh-CN" w:eastAsia="zh-CN"/>
              </w:rPr>
              <w:t>0,下午</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23</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59</w:t>
            </w:r>
            <w:r>
              <w:rPr>
                <w:rFonts w:hint="eastAsia" w:ascii="宋体" w:hAnsi="宋体" w:eastAsia="宋体" w:cs="Arial"/>
                <w:color w:val="0000FF"/>
                <w:sz w:val="24"/>
                <w:szCs w:val="20"/>
                <w:highlight w:val="none"/>
                <w:lang w:val="zh-CN" w:eastAsia="zh-CN"/>
              </w:rPr>
              <w:t>（节假日除外）</w:t>
            </w:r>
          </w:p>
        </w:tc>
      </w:tr>
      <w:tr w14:paraId="2919A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04C653C6">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22C93EF0">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通过政采云平台（www.zcygov.cn）获取，</w:t>
            </w:r>
            <w:r>
              <w:rPr>
                <w:rFonts w:hint="eastAsia" w:ascii="宋体" w:hAnsi="宋体" w:eastAsia="宋体" w:cs="Arial"/>
                <w:color w:val="auto"/>
                <w:sz w:val="24"/>
                <w:szCs w:val="20"/>
                <w:highlight w:val="none"/>
                <w:lang w:val="zh-CN" w:eastAsia="zh-CN"/>
              </w:rPr>
              <w:t>登录政采云平台https://www.zcygov.cn/在线申请获取采购文件（进入“项目采购”应用，在获取采购文件菜单中选择项目，申请获取采购文件）。</w:t>
            </w:r>
          </w:p>
        </w:tc>
      </w:tr>
      <w:tr w14:paraId="36282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8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415FE9E5">
            <w:pPr>
              <w:spacing w:line="460" w:lineRule="exact"/>
              <w:ind w:firstLine="0" w:firstLineChars="0"/>
              <w:jc w:val="center"/>
              <w:rPr>
                <w:rFonts w:hint="eastAsia" w:ascii="宋体" w:hAnsi="宋体" w:eastAsia="宋体" w:cs="Arial"/>
                <w:color w:val="auto"/>
                <w:sz w:val="24"/>
                <w:szCs w:val="20"/>
                <w:highlight w:val="none"/>
                <w:lang w:eastAsia="zh-CN"/>
              </w:rPr>
            </w:pPr>
            <w:bookmarkStart w:id="16" w:name="_Toc13676_WPSOffice_Level3"/>
            <w:r>
              <w:rPr>
                <w:rFonts w:hint="eastAsia" w:ascii="宋体" w:hAnsi="宋体" w:eastAsia="宋体" w:cs="Arial"/>
                <w:color w:val="auto"/>
                <w:sz w:val="24"/>
                <w:szCs w:val="20"/>
                <w:highlight w:val="none"/>
                <w:lang w:eastAsia="zh-CN"/>
              </w:rPr>
              <w:t>获取磋商文件地点</w:t>
            </w:r>
          </w:p>
          <w:bookmarkEnd w:id="16"/>
        </w:tc>
        <w:tc>
          <w:tcPr>
            <w:tcW w:w="7414" w:type="dxa"/>
            <w:tcBorders>
              <w:top w:val="single" w:color="000000" w:sz="4" w:space="0"/>
              <w:left w:val="single" w:color="000000" w:sz="4" w:space="0"/>
              <w:bottom w:val="single" w:color="000000" w:sz="4" w:space="0"/>
              <w:right w:val="single" w:color="000000" w:sz="4" w:space="0"/>
            </w:tcBorders>
            <w:vAlign w:val="center"/>
          </w:tcPr>
          <w:p w14:paraId="7DF09F4D">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通过政采云平台线上获取</w:t>
            </w:r>
          </w:p>
        </w:tc>
      </w:tr>
      <w:tr w14:paraId="4C9EF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B5A9545">
            <w:pPr>
              <w:spacing w:line="460" w:lineRule="exact"/>
              <w:ind w:firstLine="0" w:firstLineChars="0"/>
              <w:jc w:val="center"/>
              <w:rPr>
                <w:rFonts w:hint="eastAsia" w:ascii="宋体" w:hAnsi="宋体" w:eastAsia="宋体" w:cs="Arial"/>
                <w:color w:val="auto"/>
                <w:sz w:val="24"/>
                <w:szCs w:val="20"/>
                <w:highlight w:val="none"/>
                <w:lang w:val="zh-CN" w:eastAsia="zh-CN"/>
              </w:rPr>
            </w:pPr>
            <w:bookmarkStart w:id="17" w:name="_Toc12504_WPSOffice_Level3"/>
            <w:r>
              <w:rPr>
                <w:rFonts w:hint="eastAsia" w:ascii="宋体" w:hAnsi="宋体" w:eastAsia="宋体" w:cs="Arial"/>
                <w:color w:val="auto"/>
                <w:sz w:val="24"/>
                <w:szCs w:val="20"/>
                <w:highlight w:val="none"/>
                <w:lang w:eastAsia="zh-CN"/>
              </w:rPr>
              <w:t>提交响应文件地点</w:t>
            </w:r>
          </w:p>
        </w:tc>
        <w:tc>
          <w:tcPr>
            <w:tcW w:w="7414" w:type="dxa"/>
            <w:tcBorders>
              <w:top w:val="single" w:color="000000" w:sz="4" w:space="0"/>
              <w:left w:val="single" w:color="000000" w:sz="4" w:space="0"/>
              <w:bottom w:val="single" w:color="000000" w:sz="4" w:space="0"/>
              <w:right w:val="single" w:color="000000" w:sz="4" w:space="0"/>
            </w:tcBorders>
            <w:vAlign w:val="center"/>
          </w:tcPr>
          <w:p w14:paraId="7C016111">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供应商应在投标截止时间前按磋商文件要求使用政采云电子投标客户端制作上传电子投标文件，并在开标后30分钟内远程解密投标文件。</w:t>
            </w:r>
          </w:p>
        </w:tc>
      </w:tr>
      <w:bookmarkEnd w:id="17"/>
      <w:tr w14:paraId="329B2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1C97F619">
            <w:pPr>
              <w:spacing w:line="460" w:lineRule="exact"/>
              <w:ind w:firstLine="0" w:firstLineChars="0"/>
              <w:jc w:val="center"/>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提交响应文件截止时间响应文件开启时间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49AFA295">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04</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07</w:t>
            </w:r>
            <w:r>
              <w:rPr>
                <w:rFonts w:hint="eastAsia" w:ascii="宋体" w:hAnsi="宋体" w:eastAsia="宋体" w:cs="Arial"/>
                <w:color w:val="0000FF"/>
                <w:sz w:val="24"/>
                <w:szCs w:val="20"/>
                <w:highlight w:val="none"/>
                <w:lang w:val="zh-CN" w:eastAsia="zh-CN"/>
              </w:rPr>
              <w:t>日</w:t>
            </w:r>
            <w:r>
              <w:rPr>
                <w:rFonts w:hint="eastAsia" w:ascii="宋体" w:hAnsi="宋体" w:cs="Arial"/>
                <w:color w:val="0000FF"/>
                <w:sz w:val="24"/>
                <w:szCs w:val="20"/>
                <w:highlight w:val="none"/>
                <w:lang w:val="en-US" w:eastAsia="zh-CN"/>
              </w:rPr>
              <w:t>14</w:t>
            </w:r>
            <w:r>
              <w:rPr>
                <w:rFonts w:hint="eastAsia" w:ascii="宋体" w:hAnsi="宋体" w:eastAsia="宋体" w:cs="Arial"/>
                <w:color w:val="0000FF"/>
                <w:sz w:val="24"/>
                <w:szCs w:val="20"/>
                <w:highlight w:val="none"/>
                <w:lang w:val="en-US" w:eastAsia="zh-CN"/>
              </w:rPr>
              <w:t>:</w:t>
            </w:r>
            <w:r>
              <w:rPr>
                <w:rFonts w:hint="eastAsia" w:ascii="宋体" w:hAnsi="宋体" w:eastAsia="宋体" w:cs="Arial"/>
                <w:color w:val="0000FF"/>
                <w:sz w:val="24"/>
                <w:szCs w:val="20"/>
                <w:highlight w:val="none"/>
                <w:lang w:eastAsia="zh-CN"/>
              </w:rPr>
              <w:t>30</w:t>
            </w:r>
            <w:r>
              <w:rPr>
                <w:rFonts w:hint="eastAsia" w:ascii="宋体" w:hAnsi="宋体" w:eastAsia="宋体" w:cs="Arial"/>
                <w:color w:val="0000FF"/>
                <w:sz w:val="24"/>
                <w:szCs w:val="20"/>
                <w:highlight w:val="none"/>
                <w:lang w:val="zh-CN" w:eastAsia="zh-CN"/>
              </w:rPr>
              <w:t>（北京时间）</w:t>
            </w:r>
          </w:p>
        </w:tc>
      </w:tr>
      <w:tr w14:paraId="484E3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C7CE87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磋商响应文件格式及编制要求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1F1B06CF">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1、磋商响应文件编制格式为word系统签章保存后转换为pdf格式上传，格式须按磋商响应文件第四部分“磋商响应文件格式”要求制作。</w:t>
            </w:r>
          </w:p>
          <w:p w14:paraId="256AD352">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2、磋商响应文件中的扫描或复印件内容应清晰可辨，且要求正向放置。</w:t>
            </w:r>
          </w:p>
          <w:p w14:paraId="30E9CBB7">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3、磋商响应文件要求签字、盖章的地方必须由供应商的法定代表人或委托代理人按要求签字、盖章。</w:t>
            </w:r>
          </w:p>
          <w:p w14:paraId="0B4C5192">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4、</w:t>
            </w:r>
            <w:r>
              <w:rPr>
                <w:rFonts w:hint="eastAsia" w:ascii="宋体" w:hAnsi="宋体" w:eastAsia="宋体" w:cs="Arial"/>
                <w:color w:val="auto"/>
                <w:sz w:val="24"/>
                <w:szCs w:val="20"/>
                <w:highlight w:val="none"/>
                <w:lang w:eastAsia="zh-CN"/>
              </w:rPr>
              <w:t>按照</w:t>
            </w:r>
            <w:r>
              <w:rPr>
                <w:rFonts w:hint="eastAsia" w:ascii="宋体" w:hAnsi="宋体" w:cs="Arial"/>
                <w:color w:val="auto"/>
                <w:sz w:val="24"/>
                <w:szCs w:val="20"/>
                <w:highlight w:val="none"/>
                <w:lang w:eastAsia="zh-CN"/>
              </w:rPr>
              <w:t>供应商</w:t>
            </w:r>
            <w:r>
              <w:rPr>
                <w:rFonts w:hint="eastAsia" w:ascii="宋体" w:hAnsi="宋体" w:eastAsia="宋体" w:cs="Arial"/>
                <w:color w:val="auto"/>
                <w:sz w:val="24"/>
                <w:szCs w:val="20"/>
                <w:highlight w:val="none"/>
                <w:lang w:eastAsia="zh-CN"/>
              </w:rPr>
              <w:t>须知1</w:t>
            </w:r>
            <w:r>
              <w:rPr>
                <w:rFonts w:hint="eastAsia" w:ascii="宋体" w:hAnsi="宋体" w:eastAsia="宋体" w:cs="Arial"/>
                <w:color w:val="auto"/>
                <w:sz w:val="24"/>
                <w:szCs w:val="20"/>
                <w:highlight w:val="none"/>
                <w:lang w:val="en-US" w:eastAsia="zh-CN"/>
              </w:rPr>
              <w:t>1</w:t>
            </w:r>
            <w:r>
              <w:rPr>
                <w:rFonts w:hint="eastAsia" w:ascii="宋体" w:hAnsi="宋体" w:eastAsia="宋体" w:cs="Arial"/>
                <w:color w:val="auto"/>
                <w:sz w:val="24"/>
                <w:szCs w:val="20"/>
                <w:highlight w:val="none"/>
                <w:lang w:eastAsia="zh-CN"/>
              </w:rPr>
              <w:t>.1项规定的磋商响应文件构成及格式，磋商响应文件按以下要求分两部分编制。分别为：</w:t>
            </w:r>
          </w:p>
          <w:p w14:paraId="1A00762E">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eastAsia="zh-CN"/>
              </w:rPr>
              <w:t>资格审查部分，包括1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w:t>
            </w:r>
            <w:r>
              <w:rPr>
                <w:rFonts w:hint="eastAsia" w:ascii="宋体" w:hAnsi="宋体" w:cs="Arial"/>
                <w:color w:val="0000FF"/>
                <w:sz w:val="24"/>
                <w:szCs w:val="20"/>
                <w:highlight w:val="none"/>
                <w:lang w:val="en-US" w:eastAsia="zh-CN"/>
              </w:rPr>
              <w:t>2</w:t>
            </w:r>
            <w:r>
              <w:rPr>
                <w:rFonts w:hint="eastAsia" w:ascii="宋体" w:hAnsi="宋体" w:eastAsia="宋体" w:cs="Arial"/>
                <w:color w:val="0000FF"/>
                <w:sz w:val="24"/>
                <w:szCs w:val="20"/>
                <w:highlight w:val="none"/>
                <w:lang w:eastAsia="zh-CN"/>
              </w:rPr>
              <w:t>（1）至（</w:t>
            </w:r>
            <w:r>
              <w:rPr>
                <w:rFonts w:hint="eastAsia" w:ascii="宋体" w:hAnsi="宋体" w:cs="Arial"/>
                <w:color w:val="0000FF"/>
                <w:sz w:val="24"/>
                <w:szCs w:val="20"/>
                <w:highlight w:val="none"/>
                <w:lang w:val="en-US" w:eastAsia="zh-CN"/>
              </w:rPr>
              <w:t>9</w:t>
            </w:r>
            <w:r>
              <w:rPr>
                <w:rFonts w:hint="eastAsia" w:ascii="宋体" w:hAnsi="宋体" w:eastAsia="宋体" w:cs="Arial"/>
                <w:color w:val="0000FF"/>
                <w:sz w:val="24"/>
                <w:szCs w:val="20"/>
                <w:highlight w:val="none"/>
                <w:lang w:eastAsia="zh-CN"/>
              </w:rPr>
              <w:t>）的内容；</w:t>
            </w:r>
          </w:p>
          <w:p w14:paraId="5638D653">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eastAsia="zh-CN"/>
              </w:rPr>
              <w:t>符合性审查部分，包括1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w:t>
            </w:r>
            <w:r>
              <w:rPr>
                <w:rFonts w:hint="eastAsia" w:ascii="宋体" w:hAnsi="宋体" w:cs="Arial"/>
                <w:color w:val="0000FF"/>
                <w:sz w:val="24"/>
                <w:szCs w:val="20"/>
                <w:highlight w:val="none"/>
                <w:lang w:val="en-US" w:eastAsia="zh-CN"/>
              </w:rPr>
              <w:t>3</w:t>
            </w:r>
            <w:r>
              <w:rPr>
                <w:rFonts w:hint="eastAsia" w:ascii="宋体" w:hAnsi="宋体" w:eastAsia="宋体" w:cs="Arial"/>
                <w:color w:val="0000FF"/>
                <w:sz w:val="24"/>
                <w:szCs w:val="20"/>
                <w:highlight w:val="none"/>
                <w:lang w:eastAsia="zh-CN"/>
              </w:rPr>
              <w:t>（</w:t>
            </w:r>
            <w:r>
              <w:rPr>
                <w:rFonts w:hint="eastAsia" w:ascii="宋体" w:hAnsi="宋体" w:cs="Arial"/>
                <w:color w:val="0000FF"/>
                <w:sz w:val="24"/>
                <w:szCs w:val="20"/>
                <w:highlight w:val="none"/>
                <w:lang w:val="en-US" w:eastAsia="zh-CN"/>
              </w:rPr>
              <w:t>10</w:t>
            </w:r>
            <w:r>
              <w:rPr>
                <w:rFonts w:hint="eastAsia" w:ascii="宋体" w:hAnsi="宋体" w:eastAsia="宋体" w:cs="Arial"/>
                <w:color w:val="0000FF"/>
                <w:sz w:val="24"/>
                <w:szCs w:val="20"/>
                <w:highlight w:val="none"/>
                <w:lang w:eastAsia="zh-CN"/>
              </w:rPr>
              <w:t>）至（1</w:t>
            </w:r>
            <w:r>
              <w:rPr>
                <w:rFonts w:hint="eastAsia" w:ascii="宋体" w:hAnsi="宋体" w:cs="Arial"/>
                <w:color w:val="0000FF"/>
                <w:sz w:val="24"/>
                <w:szCs w:val="20"/>
                <w:highlight w:val="none"/>
                <w:lang w:val="en-US" w:eastAsia="zh-CN"/>
              </w:rPr>
              <w:t>7</w:t>
            </w:r>
            <w:r>
              <w:rPr>
                <w:rFonts w:hint="eastAsia" w:ascii="宋体" w:hAnsi="宋体" w:eastAsia="宋体" w:cs="Arial"/>
                <w:color w:val="0000FF"/>
                <w:sz w:val="24"/>
                <w:szCs w:val="20"/>
                <w:highlight w:val="none"/>
                <w:lang w:eastAsia="zh-CN"/>
              </w:rPr>
              <w:t>）的内容；</w:t>
            </w:r>
          </w:p>
        </w:tc>
      </w:tr>
      <w:tr w14:paraId="75D95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2FC5E8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答疑澄清方式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016F7757">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线上答疑，应在规定的时间内通过政采云平台进行答疑澄清，如在规定的时间内未按要求进行澄清，视同放弃答疑。</w:t>
            </w:r>
          </w:p>
        </w:tc>
      </w:tr>
      <w:tr w14:paraId="24526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032"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1774250F">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采购单位及联系人电话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09769D0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采购人：</w:t>
            </w:r>
            <w:r>
              <w:rPr>
                <w:rFonts w:hint="eastAsia" w:ascii="宋体" w:hAnsi="宋体" w:cs="Arial"/>
                <w:color w:val="auto"/>
                <w:sz w:val="24"/>
                <w:szCs w:val="20"/>
                <w:highlight w:val="none"/>
                <w:lang w:eastAsia="zh-CN"/>
              </w:rPr>
              <w:t>门源回族自治县农牧水利和科技局</w:t>
            </w:r>
          </w:p>
          <w:p w14:paraId="469E0B9C">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联系人：保先生</w:t>
            </w:r>
          </w:p>
          <w:p w14:paraId="287168D1">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联系电话：0970-8618765</w:t>
            </w:r>
          </w:p>
          <w:p w14:paraId="173CF1F6">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联系地址：青海省海北州门源回族自治县浩门镇北山路7号</w:t>
            </w:r>
          </w:p>
        </w:tc>
      </w:tr>
      <w:tr w14:paraId="730EA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D711A40">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采购代理机构及联系人电话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26694E5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代理机构：青海中玺工程管理咨询有限公司</w:t>
            </w:r>
          </w:p>
          <w:p w14:paraId="4206926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w:t>
            </w:r>
            <w:r>
              <w:rPr>
                <w:rFonts w:hint="eastAsia" w:ascii="宋体" w:hAnsi="宋体" w:eastAsia="宋体" w:cs="Arial"/>
                <w:color w:val="auto"/>
                <w:sz w:val="24"/>
                <w:szCs w:val="20"/>
                <w:highlight w:val="none"/>
                <w:lang w:val="en-US" w:eastAsia="zh-CN"/>
              </w:rPr>
              <w:t>韩</w:t>
            </w:r>
            <w:r>
              <w:rPr>
                <w:rFonts w:hint="eastAsia" w:ascii="宋体" w:hAnsi="宋体" w:cs="Arial"/>
                <w:color w:val="auto"/>
                <w:sz w:val="24"/>
                <w:szCs w:val="20"/>
                <w:highlight w:val="none"/>
                <w:lang w:val="en-US" w:eastAsia="zh-CN"/>
              </w:rPr>
              <w:t>英</w:t>
            </w:r>
          </w:p>
          <w:p w14:paraId="7532BBDF">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电子邮箱：qhzx512168@163.com</w:t>
            </w:r>
          </w:p>
          <w:p w14:paraId="65C8C926">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联系电话：0971-5121687</w:t>
            </w:r>
          </w:p>
          <w:p w14:paraId="6AF3C6E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联系地址：青海省西宁市胜利路地矿中心6号楼一单元十楼1102室</w:t>
            </w:r>
          </w:p>
        </w:tc>
      </w:tr>
      <w:tr w14:paraId="3B1F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6" w:hRule="atLeast"/>
        </w:trPr>
        <w:tc>
          <w:tcPr>
            <w:tcW w:w="2534" w:type="dxa"/>
            <w:noWrap w:val="0"/>
            <w:vAlign w:val="center"/>
          </w:tcPr>
          <w:p w14:paraId="19A26D91">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bookmarkStart w:id="18" w:name="_Toc6535"/>
            <w:bookmarkStart w:id="19" w:name="_Toc25093"/>
            <w:bookmarkStart w:id="20" w:name="_Toc4462"/>
            <w:bookmarkStart w:id="21" w:name="_Toc23167"/>
            <w:bookmarkStart w:id="22" w:name="_Toc29194_WPSOffice_Level1"/>
            <w:r>
              <w:rPr>
                <w:rFonts w:hint="eastAsia" w:ascii="宋体" w:hAnsi="宋体" w:eastAsia="宋体" w:cs="宋体"/>
                <w:bCs/>
                <w:color w:val="auto"/>
                <w:sz w:val="24"/>
                <w:szCs w:val="24"/>
                <w:highlight w:val="none"/>
                <w:lang w:val="zh-CN"/>
              </w:rPr>
              <w:t>代理服务费收取</w:t>
            </w:r>
          </w:p>
        </w:tc>
        <w:tc>
          <w:tcPr>
            <w:tcW w:w="7414" w:type="dxa"/>
            <w:noWrap w:val="0"/>
            <w:vAlign w:val="top"/>
          </w:tcPr>
          <w:p w14:paraId="4ED4F14A">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收费标准：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eastAsia="宋体" w:cs="宋体"/>
                <w:color w:val="auto"/>
                <w:sz w:val="24"/>
                <w:szCs w:val="24"/>
                <w:highlight w:val="none"/>
                <w:lang w:val="en-US" w:eastAsia="zh-CN"/>
              </w:rPr>
              <w:t>由</w:t>
            </w:r>
            <w:r>
              <w:rPr>
                <w:rFonts w:hint="eastAsia" w:ascii="宋体" w:hAnsi="宋体" w:eastAsia="宋体" w:cs="宋体"/>
                <w:color w:val="0000FF"/>
                <w:sz w:val="24"/>
                <w:szCs w:val="24"/>
                <w:highlight w:val="none"/>
                <w:lang w:val="en-US" w:eastAsia="zh-CN"/>
              </w:rPr>
              <w:t>中标人</w:t>
            </w:r>
            <w:r>
              <w:rPr>
                <w:rFonts w:hint="eastAsia" w:ascii="宋体" w:hAnsi="宋体" w:eastAsia="宋体" w:cs="宋体"/>
                <w:color w:val="auto"/>
                <w:sz w:val="24"/>
                <w:szCs w:val="24"/>
                <w:highlight w:val="none"/>
                <w:lang w:val="zh-CN"/>
              </w:rPr>
              <w:t>向采购代理机构交纳。</w:t>
            </w:r>
          </w:p>
          <w:p w14:paraId="10016AAC">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服务费账户:</w:t>
            </w:r>
            <w:r>
              <w:rPr>
                <w:rFonts w:hint="eastAsia" w:ascii="宋体" w:hAnsi="宋体" w:cs="宋体"/>
                <w:color w:val="auto"/>
                <w:sz w:val="24"/>
                <w:szCs w:val="24"/>
                <w:highlight w:val="none"/>
                <w:lang w:val="zh-CN"/>
              </w:rPr>
              <w:t>青海中玺工程管理咨询有限公司</w:t>
            </w:r>
          </w:p>
          <w:p w14:paraId="3BD833D6">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账号：0601201000277610</w:t>
            </w:r>
          </w:p>
          <w:p w14:paraId="331B6377">
            <w:pPr>
              <w:pStyle w:val="37"/>
              <w:ind w:left="0" w:leftChars="0" w:firstLine="0" w:firstLineChars="0"/>
              <w:rPr>
                <w:rFonts w:hint="eastAsia" w:eastAsia="宋体"/>
                <w:lang w:val="en-US" w:eastAsia="zh-CN"/>
              </w:rPr>
            </w:pPr>
            <w:r>
              <w:rPr>
                <w:rFonts w:hint="eastAsia" w:ascii="宋体" w:hAnsi="宋体" w:cs="宋体"/>
                <w:color w:val="auto"/>
                <w:sz w:val="24"/>
                <w:szCs w:val="24"/>
                <w:highlight w:val="none"/>
                <w:lang w:val="en-US" w:eastAsia="zh-CN"/>
              </w:rPr>
              <w:t>行号：313851000067</w:t>
            </w:r>
          </w:p>
          <w:p w14:paraId="0C1BD54F">
            <w:pPr>
              <w:autoSpaceDE w:val="0"/>
              <w:autoSpaceDN w:val="0"/>
              <w:spacing w:line="460" w:lineRule="exact"/>
              <w:ind w:firstLine="0" w:firstLineChars="0"/>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开户银行：青海银行股份有限公司城北支行</w:t>
            </w:r>
          </w:p>
          <w:p w14:paraId="7155DEBF">
            <w:pPr>
              <w:autoSpaceDE w:val="0"/>
              <w:autoSpaceDN w:val="0"/>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宋体"/>
                <w:color w:val="auto"/>
                <w:sz w:val="24"/>
                <w:szCs w:val="24"/>
                <w:highlight w:val="none"/>
                <w:lang w:val="en-US" w:eastAsia="zh-CN"/>
              </w:rPr>
              <w:t>金额：</w:t>
            </w:r>
            <w:r>
              <w:rPr>
                <w:rFonts w:hint="eastAsia" w:ascii="宋体" w:hAnsi="宋体" w:eastAsia="宋体" w:cs="宋体"/>
                <w:color w:val="auto"/>
                <w:sz w:val="24"/>
                <w:szCs w:val="24"/>
                <w:highlight w:val="none"/>
                <w:lang w:val="zh-CN"/>
              </w:rPr>
              <w:t>参照《招标代理服务收费管理暂行办法》（计价格[2002]1980号）以及《关于进一步放开建设项目专项业务服务价格的通知》（发改价格[2015]299号）规定执行。</w:t>
            </w:r>
          </w:p>
        </w:tc>
      </w:tr>
      <w:tr w14:paraId="4C67C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5A81AD30">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合同签订有效期</w:t>
            </w:r>
          </w:p>
        </w:tc>
        <w:tc>
          <w:tcPr>
            <w:tcW w:w="7414" w:type="dxa"/>
            <w:noWrap w:val="0"/>
            <w:vAlign w:val="top"/>
          </w:tcPr>
          <w:p w14:paraId="6D8CCD38">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自成交通知书发出之日起</w:t>
            </w:r>
            <w:r>
              <w:rPr>
                <w:rFonts w:hint="eastAsia" w:ascii="宋体" w:hAnsi="宋体" w:eastAsia="宋体" w:cs="宋体"/>
                <w:color w:val="0000FF"/>
                <w:sz w:val="24"/>
                <w:szCs w:val="24"/>
                <w:highlight w:val="none"/>
              </w:rPr>
              <w:t>30</w:t>
            </w:r>
            <w:r>
              <w:rPr>
                <w:rFonts w:hint="eastAsia" w:ascii="宋体" w:hAnsi="宋体" w:eastAsia="宋体" w:cs="宋体"/>
                <w:color w:val="0000FF"/>
                <w:sz w:val="24"/>
                <w:szCs w:val="24"/>
                <w:highlight w:val="none"/>
                <w:lang w:val="zh-CN"/>
              </w:rPr>
              <w:t>日</w:t>
            </w:r>
            <w:r>
              <w:rPr>
                <w:rFonts w:hint="eastAsia" w:ascii="宋体" w:hAnsi="宋体" w:eastAsia="宋体" w:cs="宋体"/>
                <w:color w:val="auto"/>
                <w:sz w:val="24"/>
                <w:szCs w:val="24"/>
                <w:highlight w:val="none"/>
                <w:lang w:val="zh-CN"/>
              </w:rPr>
              <w:t>内与采购人签订采购合同</w:t>
            </w:r>
            <w:r>
              <w:rPr>
                <w:rFonts w:hint="eastAsia" w:ascii="宋体" w:hAnsi="宋体" w:cs="宋体"/>
                <w:color w:val="auto"/>
                <w:sz w:val="24"/>
                <w:szCs w:val="24"/>
                <w:highlight w:val="none"/>
                <w:lang w:val="zh-CN"/>
              </w:rPr>
              <w:t>。</w:t>
            </w:r>
          </w:p>
        </w:tc>
      </w:tr>
      <w:tr w14:paraId="3145B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18C63628">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政府采购合同备案</w:t>
            </w:r>
          </w:p>
        </w:tc>
        <w:tc>
          <w:tcPr>
            <w:tcW w:w="7414" w:type="dxa"/>
            <w:noWrap w:val="0"/>
            <w:vAlign w:val="top"/>
          </w:tcPr>
          <w:p w14:paraId="0F624894">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采购合同全数返回采购代理机构盖章。</w:t>
            </w:r>
          </w:p>
          <w:p w14:paraId="5CF0089C">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采购代理机构留存叁份原件备案。</w:t>
            </w:r>
          </w:p>
        </w:tc>
      </w:tr>
      <w:tr w14:paraId="0E8A0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0AF8EED7">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有效期</w:t>
            </w:r>
          </w:p>
        </w:tc>
        <w:tc>
          <w:tcPr>
            <w:tcW w:w="7414" w:type="dxa"/>
            <w:noWrap w:val="0"/>
            <w:vAlign w:val="top"/>
          </w:tcPr>
          <w:p w14:paraId="697E8DE1">
            <w:pPr>
              <w:autoSpaceDE w:val="0"/>
              <w:autoSpaceDN w:val="0"/>
              <w:spacing w:line="460" w:lineRule="exact"/>
              <w:ind w:firstLine="0" w:firstLineChars="0"/>
              <w:jc w:val="left"/>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从提交投标文件的截止之日起60日历日</w:t>
            </w:r>
            <w:r>
              <w:rPr>
                <w:rFonts w:hint="eastAsia" w:ascii="宋体" w:hAnsi="宋体" w:cs="宋体"/>
                <w:color w:val="0000FF"/>
                <w:sz w:val="24"/>
                <w:szCs w:val="24"/>
                <w:highlight w:val="none"/>
                <w:lang w:val="en-US" w:eastAsia="zh-CN"/>
              </w:rPr>
              <w:t>。</w:t>
            </w:r>
          </w:p>
        </w:tc>
      </w:tr>
      <w:tr w14:paraId="6BFCE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27C5DAE8">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其他事项</w:t>
            </w:r>
          </w:p>
        </w:tc>
        <w:tc>
          <w:tcPr>
            <w:tcW w:w="7414" w:type="dxa"/>
            <w:noWrap w:val="0"/>
            <w:vAlign w:val="center"/>
          </w:tcPr>
          <w:p w14:paraId="294781D9">
            <w:pPr>
              <w:numPr>
                <w:ilvl w:val="0"/>
                <w:numId w:val="0"/>
              </w:numPr>
              <w:autoSpaceDE w:val="0"/>
              <w:autoSpaceDN w:val="0"/>
              <w:adjustRightInd w:val="0"/>
              <w:spacing w:line="360" w:lineRule="auto"/>
              <w:jc w:val="both"/>
              <w:rPr>
                <w:rFonts w:hint="eastAsia"/>
              </w:rPr>
            </w:pPr>
            <w:r>
              <w:rPr>
                <w:rFonts w:hint="eastAsia"/>
                <w:lang w:val="en-US" w:eastAsia="zh-CN"/>
              </w:rPr>
              <w:t>1.</w:t>
            </w:r>
            <w:r>
              <w:rPr>
                <w:rFonts w:hint="eastAsia"/>
              </w:rPr>
              <w:t>本公告在《青海政府采购网》发布。公告内容以青海政府采购网发布的为准。</w:t>
            </w:r>
          </w:p>
          <w:p w14:paraId="0B615765">
            <w:pPr>
              <w:numPr>
                <w:ilvl w:val="0"/>
                <w:numId w:val="0"/>
              </w:numPr>
              <w:autoSpaceDE w:val="0"/>
              <w:autoSpaceDN w:val="0"/>
              <w:adjustRightInd w:val="0"/>
              <w:spacing w:line="360" w:lineRule="auto"/>
              <w:jc w:val="both"/>
              <w:rPr>
                <w:rFonts w:hint="eastAsia"/>
              </w:rPr>
            </w:pPr>
            <w:r>
              <w:rPr>
                <w:rFonts w:hint="eastAsia"/>
                <w:lang w:val="en-US" w:eastAsia="zh-CN"/>
              </w:rPr>
              <w:t>2</w:t>
            </w:r>
            <w:r>
              <w:rPr>
                <w:rFonts w:hint="eastAsia"/>
              </w:rPr>
              <w:t>.本次</w:t>
            </w:r>
            <w:r>
              <w:rPr>
                <w:rFonts w:hint="eastAsia"/>
                <w:lang w:eastAsia="zh-CN"/>
              </w:rPr>
              <w:t>招标</w:t>
            </w:r>
            <w:r>
              <w:rPr>
                <w:rFonts w:hint="eastAsia"/>
              </w:rPr>
              <w:t>采用线上提交响应文件的方式进行采购，线上响应文件必须在响应文件递交截止时间前上传平台。</w:t>
            </w:r>
          </w:p>
          <w:p w14:paraId="1E8F9B89">
            <w:pPr>
              <w:numPr>
                <w:ilvl w:val="0"/>
                <w:numId w:val="0"/>
              </w:numPr>
              <w:autoSpaceDE w:val="0"/>
              <w:autoSpaceDN w:val="0"/>
              <w:adjustRightInd w:val="0"/>
              <w:spacing w:line="360" w:lineRule="auto"/>
              <w:jc w:val="both"/>
              <w:rPr>
                <w:rFonts w:hint="eastAsia" w:ascii="宋体" w:hAnsi="宋体" w:eastAsia="宋体" w:cs="宋体"/>
                <w:color w:val="0000FF"/>
                <w:sz w:val="24"/>
                <w:szCs w:val="24"/>
                <w:highlight w:val="none"/>
                <w:lang w:val="en-US" w:eastAsia="zh-CN"/>
              </w:rPr>
            </w:pPr>
            <w:r>
              <w:rPr>
                <w:rFonts w:hint="eastAsia"/>
                <w:lang w:val="en-US" w:eastAsia="zh-CN"/>
              </w:rPr>
              <w:t>3</w:t>
            </w:r>
            <w:r>
              <w:rPr>
                <w:rFonts w:hint="eastAsia"/>
              </w:rPr>
              <w:t>.若对项目采购电子交易系统操作有疑问，可登录政采云（https://www.zcygov.cn/），点击右侧咨询小采，获取采小蜜智能服务管家帮助，或拨打政采云服务热线</w:t>
            </w:r>
            <w:r>
              <w:rPr>
                <w:rFonts w:hint="eastAsia"/>
                <w:lang w:val="en-US" w:eastAsia="zh-CN"/>
              </w:rPr>
              <w:t xml:space="preserve"> </w:t>
            </w:r>
            <w:r>
              <w:rPr>
                <w:rFonts w:hint="eastAsia"/>
              </w:rPr>
              <w:t>95763</w:t>
            </w:r>
            <w:r>
              <w:rPr>
                <w:rFonts w:hint="eastAsia"/>
                <w:lang w:val="en-US" w:eastAsia="zh-CN"/>
              </w:rPr>
              <w:t xml:space="preserve"> </w:t>
            </w:r>
            <w:r>
              <w:rPr>
                <w:rFonts w:hint="eastAsia"/>
              </w:rPr>
              <w:t>获取热线服务帮助。CA咨询电话：PC咨询网址（可及时反馈问题截图，让客服快</w:t>
            </w:r>
            <w:r>
              <w:rPr>
                <w:rFonts w:hint="eastAsia" w:ascii="Times New Roman" w:hAnsi="Times New Roman" w:eastAsia="宋体" w:cs="Times New Roman"/>
              </w:rPr>
              <w:t>速定位问题）:http://tseal.cn/k.html，咨询电话：95763。</w:t>
            </w:r>
          </w:p>
        </w:tc>
      </w:tr>
      <w:tr w14:paraId="4AA86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005D8301">
            <w:pPr>
              <w:autoSpaceDE w:val="0"/>
              <w:autoSpaceDN w:val="0"/>
              <w:spacing w:line="46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财政部门监督</w:t>
            </w:r>
          </w:p>
          <w:p w14:paraId="4EDF5553">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电话</w:t>
            </w:r>
          </w:p>
        </w:tc>
        <w:tc>
          <w:tcPr>
            <w:tcW w:w="7414" w:type="dxa"/>
            <w:noWrap w:val="0"/>
            <w:vAlign w:val="center"/>
          </w:tcPr>
          <w:p w14:paraId="13A849FC">
            <w:pPr>
              <w:numPr>
                <w:ilvl w:val="0"/>
                <w:numId w:val="0"/>
              </w:numPr>
              <w:autoSpaceDE w:val="0"/>
              <w:autoSpaceDN w:val="0"/>
              <w:adjustRightInd w:val="0"/>
              <w:spacing w:line="360" w:lineRule="auto"/>
              <w:jc w:val="both"/>
              <w:rPr>
                <w:rFonts w:hint="default" w:ascii="Times New Roman" w:hAnsi="Times New Roman" w:eastAsia="宋体" w:cs="Times New Roman"/>
                <w:lang w:val="en-US" w:eastAsia="zh-CN"/>
              </w:rPr>
            </w:pPr>
            <w:r>
              <w:rPr>
                <w:rFonts w:hint="default" w:ascii="Times New Roman" w:hAnsi="Times New Roman" w:eastAsia="宋体" w:cs="Times New Roman"/>
                <w:lang w:val="en-US" w:eastAsia="zh-CN"/>
              </w:rPr>
              <w:t>监督部门：</w:t>
            </w:r>
            <w:r>
              <w:rPr>
                <w:rFonts w:hint="eastAsia" w:ascii="Times New Roman" w:hAnsi="Times New Roman" w:eastAsia="宋体" w:cs="Times New Roman"/>
                <w:lang w:val="en-US" w:eastAsia="zh-CN"/>
              </w:rPr>
              <w:t>门源县</w:t>
            </w:r>
            <w:r>
              <w:rPr>
                <w:rFonts w:hint="default" w:ascii="Times New Roman" w:hAnsi="Times New Roman" w:eastAsia="宋体" w:cs="Times New Roman"/>
                <w:lang w:val="en-US" w:eastAsia="zh-CN"/>
              </w:rPr>
              <w:t>财政局</w:t>
            </w:r>
          </w:p>
          <w:p w14:paraId="13C2D0E4">
            <w:pPr>
              <w:numPr>
                <w:ilvl w:val="0"/>
                <w:numId w:val="0"/>
              </w:numPr>
              <w:autoSpaceDE w:val="0"/>
              <w:autoSpaceDN w:val="0"/>
              <w:adjustRightInd w:val="0"/>
              <w:spacing w:line="360" w:lineRule="auto"/>
              <w:jc w:val="both"/>
              <w:rPr>
                <w:rFonts w:hint="default" w:ascii="宋体" w:hAnsi="宋体" w:eastAsia="宋体" w:cs="Arial"/>
                <w:color w:val="auto"/>
                <w:sz w:val="24"/>
                <w:szCs w:val="20"/>
                <w:highlight w:val="none"/>
                <w:lang w:val="en-US" w:eastAsia="zh-CN"/>
              </w:rPr>
            </w:pPr>
            <w:r>
              <w:rPr>
                <w:rFonts w:hint="default" w:ascii="Times New Roman" w:hAnsi="Times New Roman" w:eastAsia="宋体" w:cs="Times New Roman"/>
                <w:lang w:val="en-US" w:eastAsia="zh-CN"/>
              </w:rPr>
              <w:t>监督电话：</w:t>
            </w:r>
            <w:r>
              <w:rPr>
                <w:rFonts w:hint="eastAsia" w:ascii="Times New Roman" w:hAnsi="Times New Roman" w:eastAsia="宋体" w:cs="Times New Roman"/>
                <w:lang w:val="en-US" w:eastAsia="zh-CN"/>
              </w:rPr>
              <w:t>0971</w:t>
            </w:r>
            <w:r>
              <w:rPr>
                <w:rFonts w:hint="default" w:ascii="Times New Roman" w:hAnsi="Times New Roman" w:eastAsia="宋体" w:cs="Times New Roman"/>
                <w:lang w:val="en-US" w:eastAsia="zh-CN"/>
              </w:rPr>
              <w:t>-</w:t>
            </w:r>
            <w:r>
              <w:rPr>
                <w:rFonts w:hint="eastAsia" w:ascii="Times New Roman" w:hAnsi="Times New Roman" w:eastAsia="宋体" w:cs="Times New Roman"/>
                <w:lang w:val="en-US" w:eastAsia="zh-CN"/>
              </w:rPr>
              <w:t>8612948</w:t>
            </w:r>
          </w:p>
        </w:tc>
      </w:tr>
    </w:tbl>
    <w:p w14:paraId="62FEA786">
      <w:pPr>
        <w:keepNext/>
        <w:keepLines/>
        <w:widowControl/>
        <w:snapToGrid w:val="0"/>
        <w:spacing w:line="400" w:lineRule="atLeast"/>
        <w:ind w:firstLine="0" w:firstLineChars="0"/>
        <w:jc w:val="center"/>
        <w:outlineLvl w:val="0"/>
        <w:rPr>
          <w:rFonts w:ascii="宋体" w:hAnsi="宋体"/>
          <w:b/>
          <w:bCs/>
          <w:kern w:val="0"/>
          <w:sz w:val="36"/>
          <w:szCs w:val="36"/>
        </w:rPr>
      </w:pPr>
      <w:r>
        <w:rPr>
          <w:rFonts w:hint="eastAsia" w:ascii="宋体"/>
          <w:b/>
          <w:kern w:val="28"/>
          <w:sz w:val="36"/>
          <w:szCs w:val="20"/>
        </w:rPr>
        <w:br w:type="page"/>
      </w:r>
      <w:bookmarkStart w:id="23" w:name="_Toc26162"/>
      <w:r>
        <w:rPr>
          <w:rFonts w:hint="eastAsia" w:ascii="宋体"/>
          <w:b/>
          <w:kern w:val="28"/>
          <w:sz w:val="36"/>
          <w:szCs w:val="20"/>
        </w:rPr>
        <w:t>第</w:t>
      </w:r>
      <w:r>
        <w:rPr>
          <w:rFonts w:hint="eastAsia" w:ascii="宋体"/>
          <w:b/>
          <w:kern w:val="28"/>
          <w:sz w:val="36"/>
          <w:szCs w:val="20"/>
          <w:lang w:val="en-US" w:eastAsia="zh-CN"/>
        </w:rPr>
        <w:t>二</w:t>
      </w:r>
      <w:r>
        <w:rPr>
          <w:rFonts w:hint="eastAsia" w:ascii="宋体"/>
          <w:b/>
          <w:kern w:val="28"/>
          <w:sz w:val="36"/>
          <w:szCs w:val="20"/>
        </w:rPr>
        <w:t xml:space="preserve">部分  </w:t>
      </w:r>
      <w:bookmarkStart w:id="24" w:name="_Toc7097_WPSOffice_Level2"/>
      <w:r>
        <w:rPr>
          <w:rFonts w:hint="eastAsia" w:ascii="宋体"/>
          <w:b/>
          <w:kern w:val="28"/>
          <w:sz w:val="36"/>
          <w:szCs w:val="20"/>
          <w:lang w:eastAsia="zh-CN"/>
        </w:rPr>
        <w:t>供应商</w:t>
      </w:r>
      <w:r>
        <w:rPr>
          <w:rFonts w:hint="eastAsia" w:ascii="宋体"/>
          <w:b/>
          <w:kern w:val="28"/>
          <w:sz w:val="36"/>
          <w:szCs w:val="20"/>
        </w:rPr>
        <w:t>须知</w:t>
      </w:r>
      <w:bookmarkEnd w:id="15"/>
      <w:bookmarkEnd w:id="18"/>
      <w:bookmarkEnd w:id="19"/>
      <w:bookmarkEnd w:id="20"/>
      <w:bookmarkEnd w:id="21"/>
      <w:bookmarkEnd w:id="22"/>
      <w:bookmarkEnd w:id="23"/>
      <w:bookmarkStart w:id="25" w:name="_Toc26999"/>
      <w:bookmarkStart w:id="26" w:name="_Toc2341"/>
      <w:bookmarkStart w:id="27" w:name="_Toc18374"/>
      <w:bookmarkStart w:id="28" w:name="_Toc7770_WPSOffice_Level2"/>
      <w:bookmarkStart w:id="29" w:name="_Toc325725997"/>
      <w:bookmarkStart w:id="30" w:name="_Toc376936728"/>
    </w:p>
    <w:p w14:paraId="42C319C8">
      <w:pPr>
        <w:widowControl/>
        <w:spacing w:beforeLines="200" w:afterLines="200" w:line="240" w:lineRule="auto"/>
        <w:ind w:firstLine="0" w:firstLineChars="0"/>
        <w:jc w:val="center"/>
        <w:outlineLvl w:val="1"/>
        <w:rPr>
          <w:rFonts w:ascii="宋体" w:hAnsi="宋体"/>
          <w:b/>
          <w:bCs/>
          <w:kern w:val="0"/>
          <w:sz w:val="36"/>
          <w:szCs w:val="36"/>
        </w:rPr>
      </w:pPr>
      <w:bookmarkStart w:id="31" w:name="_Toc20999"/>
      <w:r>
        <w:rPr>
          <w:rFonts w:hint="eastAsia" w:ascii="宋体" w:hAnsi="宋体"/>
          <w:b/>
          <w:bCs/>
          <w:kern w:val="0"/>
          <w:sz w:val="36"/>
          <w:szCs w:val="36"/>
        </w:rPr>
        <w:t>一、说</w:t>
      </w:r>
      <w:bookmarkEnd w:id="24"/>
      <w:r>
        <w:rPr>
          <w:rFonts w:hint="eastAsia" w:ascii="宋体" w:hAnsi="宋体"/>
          <w:b/>
          <w:bCs/>
          <w:kern w:val="0"/>
          <w:sz w:val="36"/>
          <w:szCs w:val="36"/>
        </w:rPr>
        <w:t xml:space="preserve">  明</w:t>
      </w:r>
      <w:bookmarkEnd w:id="25"/>
      <w:bookmarkEnd w:id="26"/>
      <w:bookmarkEnd w:id="27"/>
      <w:bookmarkEnd w:id="28"/>
      <w:bookmarkEnd w:id="29"/>
      <w:bookmarkEnd w:id="30"/>
      <w:bookmarkEnd w:id="31"/>
    </w:p>
    <w:p w14:paraId="3581EA85">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2" w:name="_Toc24281"/>
      <w:bookmarkStart w:id="33" w:name="_Toc325725998"/>
      <w:bookmarkStart w:id="34" w:name="_Toc4594_WPSOffice_Level3"/>
      <w:bookmarkStart w:id="35" w:name="_Toc376936729"/>
      <w:bookmarkStart w:id="36" w:name="_Toc25731"/>
      <w:bookmarkStart w:id="37" w:name="_Toc9097"/>
      <w:r>
        <w:rPr>
          <w:rFonts w:hint="eastAsia" w:ascii="宋体" w:hAnsi="宋体"/>
          <w:b/>
          <w:bCs/>
          <w:kern w:val="0"/>
          <w:sz w:val="27"/>
          <w:szCs w:val="27"/>
        </w:rPr>
        <w:t>1.适用范围</w:t>
      </w:r>
      <w:bookmarkEnd w:id="32"/>
      <w:bookmarkEnd w:id="33"/>
      <w:bookmarkEnd w:id="34"/>
      <w:bookmarkEnd w:id="35"/>
      <w:bookmarkEnd w:id="36"/>
      <w:bookmarkEnd w:id="37"/>
    </w:p>
    <w:p w14:paraId="109FEE91">
      <w:pPr>
        <w:tabs>
          <w:tab w:val="left" w:pos="840"/>
        </w:tabs>
        <w:ind w:firstLine="240" w:firstLineChars="100"/>
        <w:rPr>
          <w:rFonts w:ascii="宋体" w:hAnsi="宋体"/>
          <w:color w:val="000000"/>
        </w:rPr>
      </w:pPr>
      <w:r>
        <w:rPr>
          <w:rFonts w:hint="eastAsia" w:ascii="宋体" w:hAnsi="宋体"/>
          <w:color w:val="000000"/>
        </w:rPr>
        <w:t>1.1本次</w:t>
      </w:r>
      <w:r>
        <w:rPr>
          <w:rFonts w:hint="eastAsia" w:ascii="宋体" w:hAnsi="宋体"/>
          <w:color w:val="000000"/>
          <w:lang w:val="en-US" w:eastAsia="zh-CN"/>
        </w:rPr>
        <w:t>磋商</w:t>
      </w:r>
      <w:r>
        <w:rPr>
          <w:rFonts w:hint="eastAsia" w:ascii="宋体" w:hAnsi="宋体"/>
          <w:color w:val="000000"/>
        </w:rPr>
        <w:t>依据</w:t>
      </w:r>
      <w:r>
        <w:rPr>
          <w:rFonts w:hint="eastAsia" w:ascii="宋体" w:hAnsi="宋体"/>
          <w:color w:val="000000"/>
          <w:lang w:val="en-US" w:eastAsia="zh-CN"/>
        </w:rPr>
        <w:t>采购人的</w:t>
      </w:r>
      <w:r>
        <w:rPr>
          <w:rFonts w:hint="eastAsia" w:ascii="宋体" w:hAnsi="宋体"/>
          <w:color w:val="000000"/>
        </w:rPr>
        <w:t>采购计划，仅适用于本竞争性磋商文件（以下简称“磋商文件”）中所叙述的项目。</w:t>
      </w:r>
    </w:p>
    <w:p w14:paraId="3C92A344">
      <w:pPr>
        <w:widowControl/>
        <w:spacing w:before="100" w:beforeAutospacing="1" w:after="100" w:afterAutospacing="1" w:line="240" w:lineRule="auto"/>
        <w:ind w:firstLine="0" w:firstLineChars="0"/>
        <w:jc w:val="left"/>
        <w:outlineLvl w:val="2"/>
        <w:rPr>
          <w:rFonts w:hint="eastAsia" w:ascii="宋体" w:hAnsi="宋体" w:eastAsia="宋体"/>
          <w:b/>
          <w:bCs/>
          <w:kern w:val="0"/>
          <w:sz w:val="27"/>
          <w:szCs w:val="27"/>
          <w:lang w:eastAsia="zh-CN"/>
        </w:rPr>
      </w:pPr>
      <w:bookmarkStart w:id="38" w:name="_Toc2627_WPSOffice_Level3"/>
      <w:bookmarkStart w:id="39" w:name="_Toc32341"/>
      <w:bookmarkStart w:id="40" w:name="_Toc376936730"/>
      <w:bookmarkStart w:id="41" w:name="_Toc9667"/>
      <w:bookmarkStart w:id="42" w:name="_Toc325725999"/>
      <w:bookmarkStart w:id="43" w:name="_Toc26255"/>
      <w:r>
        <w:rPr>
          <w:rFonts w:hint="eastAsia" w:ascii="宋体" w:hAnsi="宋体"/>
          <w:b/>
          <w:bCs/>
          <w:kern w:val="0"/>
          <w:sz w:val="27"/>
          <w:szCs w:val="27"/>
        </w:rPr>
        <w:t>2.采购方式、合格的</w:t>
      </w:r>
      <w:bookmarkEnd w:id="38"/>
      <w:bookmarkEnd w:id="39"/>
      <w:bookmarkEnd w:id="40"/>
      <w:bookmarkEnd w:id="41"/>
      <w:bookmarkEnd w:id="42"/>
      <w:bookmarkEnd w:id="43"/>
      <w:r>
        <w:rPr>
          <w:rFonts w:hint="eastAsia" w:ascii="宋体" w:hAnsi="宋体"/>
          <w:b/>
          <w:bCs/>
          <w:kern w:val="0"/>
          <w:sz w:val="27"/>
          <w:szCs w:val="27"/>
          <w:lang w:eastAsia="zh-CN"/>
        </w:rPr>
        <w:t>供应商</w:t>
      </w:r>
    </w:p>
    <w:p w14:paraId="487C09A5">
      <w:pPr>
        <w:spacing w:line="360" w:lineRule="auto"/>
        <w:ind w:firstLine="240" w:firstLineChars="100"/>
        <w:rPr>
          <w:rFonts w:ascii="宋体" w:hAnsi="宋体"/>
        </w:rPr>
      </w:pPr>
      <w:r>
        <w:rPr>
          <w:rFonts w:hint="eastAsia" w:ascii="宋体" w:hAnsi="宋体"/>
        </w:rPr>
        <w:t>2.1本次采购采取竞争性磋商方式。</w:t>
      </w:r>
    </w:p>
    <w:p w14:paraId="15EC5C03">
      <w:pPr>
        <w:autoSpaceDE w:val="0"/>
        <w:autoSpaceDN w:val="0"/>
        <w:spacing w:line="360" w:lineRule="auto"/>
        <w:ind w:firstLine="240" w:firstLineChars="100"/>
        <w:rPr>
          <w:rFonts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合格的供应商：详见第一部分</w:t>
      </w:r>
      <w:r>
        <w:rPr>
          <w:rFonts w:hint="eastAsia" w:ascii="宋体" w:hAnsi="宋体" w:cs="宋体"/>
          <w:color w:val="000000"/>
          <w:kern w:val="0"/>
        </w:rPr>
        <w:t>“供应商资格条件”。</w:t>
      </w:r>
    </w:p>
    <w:p w14:paraId="13AB85AE">
      <w:pPr>
        <w:pStyle w:val="61"/>
        <w:spacing w:after="0"/>
        <w:ind w:firstLine="0" w:firstLineChars="0"/>
        <w:jc w:val="left"/>
        <w:outlineLvl w:val="2"/>
        <w:rPr>
          <w:rFonts w:ascii="宋体" w:hAnsi="宋体" w:cs="宋体"/>
          <w:color w:val="000000"/>
          <w:lang w:val="zh-CN" w:eastAsia="zh-CN"/>
        </w:rPr>
      </w:pPr>
      <w:bookmarkStart w:id="44" w:name="_Toc6766"/>
      <w:bookmarkStart w:id="45" w:name="_Toc24470"/>
      <w:bookmarkStart w:id="46" w:name="_Toc12786_WPSOffice_Level3"/>
      <w:bookmarkStart w:id="47" w:name="_Toc325726001"/>
      <w:bookmarkStart w:id="48" w:name="_Toc376936732"/>
      <w:r>
        <w:rPr>
          <w:rFonts w:hint="eastAsia" w:ascii="宋体" w:hAnsi="宋体" w:cs="宋体"/>
          <w:color w:val="000000"/>
          <w:sz w:val="28"/>
          <w:szCs w:val="28"/>
          <w:lang w:val="zh-CN" w:eastAsia="zh-CN"/>
        </w:rPr>
        <w:t>3.投标费用</w:t>
      </w:r>
      <w:bookmarkEnd w:id="44"/>
      <w:bookmarkEnd w:id="45"/>
      <w:bookmarkEnd w:id="46"/>
    </w:p>
    <w:p w14:paraId="302CAB90">
      <w:pPr>
        <w:autoSpaceDE w:val="0"/>
        <w:autoSpaceDN w:val="0"/>
        <w:spacing w:line="360" w:lineRule="auto"/>
        <w:ind w:firstLine="480"/>
        <w:rPr>
          <w:rFonts w:ascii="宋体" w:hAnsi="宋体"/>
          <w:b/>
          <w:bCs/>
          <w:kern w:val="0"/>
          <w:sz w:val="36"/>
          <w:szCs w:val="36"/>
        </w:rPr>
      </w:pPr>
      <w:r>
        <w:rPr>
          <w:rFonts w:hint="eastAsia" w:ascii="宋体" w:hAnsi="宋体" w:cs="宋体"/>
          <w:color w:val="000000"/>
          <w:kern w:val="0"/>
          <w:lang w:val="zh-CN"/>
        </w:rPr>
        <w:t>供应商应自愿承担与参加本次投标有关的费用。采购代理机构对供应商发生的费用不承担任何责任。</w:t>
      </w:r>
      <w:bookmarkStart w:id="49" w:name="_Toc32508"/>
      <w:bookmarkStart w:id="50" w:name="_Toc7980"/>
      <w:bookmarkStart w:id="51" w:name="_Toc11053_WPSOffice_Level2"/>
      <w:bookmarkStart w:id="52" w:name="_Toc29190"/>
    </w:p>
    <w:p w14:paraId="0406D2AB">
      <w:pPr>
        <w:widowControl/>
        <w:spacing w:beforeLines="200" w:afterLines="200" w:line="240" w:lineRule="auto"/>
        <w:ind w:firstLine="0" w:firstLineChars="0"/>
        <w:jc w:val="center"/>
        <w:outlineLvl w:val="1"/>
        <w:rPr>
          <w:rFonts w:ascii="宋体" w:hAnsi="宋体"/>
          <w:b/>
          <w:bCs/>
          <w:kern w:val="0"/>
          <w:sz w:val="36"/>
          <w:szCs w:val="36"/>
        </w:rPr>
      </w:pPr>
      <w:bookmarkStart w:id="53" w:name="_Toc2765"/>
      <w:r>
        <w:rPr>
          <w:rFonts w:hint="eastAsia" w:ascii="宋体" w:hAnsi="宋体"/>
          <w:b/>
          <w:bCs/>
          <w:kern w:val="0"/>
          <w:sz w:val="36"/>
          <w:szCs w:val="36"/>
        </w:rPr>
        <w:t>二、磋商文件说明</w:t>
      </w:r>
      <w:bookmarkEnd w:id="47"/>
      <w:bookmarkEnd w:id="48"/>
      <w:bookmarkEnd w:id="49"/>
      <w:bookmarkEnd w:id="50"/>
      <w:bookmarkEnd w:id="51"/>
      <w:bookmarkEnd w:id="52"/>
      <w:bookmarkEnd w:id="53"/>
    </w:p>
    <w:p w14:paraId="43043E10">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54" w:name="_Toc10154"/>
      <w:bookmarkStart w:id="55" w:name="_Toc325726002"/>
      <w:bookmarkStart w:id="56" w:name="_Toc10201"/>
      <w:bookmarkStart w:id="57" w:name="_Toc376936733"/>
      <w:bookmarkStart w:id="58" w:name="_Toc23828"/>
      <w:bookmarkStart w:id="59" w:name="_Toc18453_WPSOffice_Level3"/>
      <w:r>
        <w:rPr>
          <w:rFonts w:hint="eastAsia" w:ascii="宋体" w:hAnsi="宋体"/>
          <w:b/>
          <w:bCs/>
          <w:kern w:val="0"/>
          <w:sz w:val="27"/>
          <w:szCs w:val="27"/>
        </w:rPr>
        <w:t>4.磋商文件</w:t>
      </w:r>
      <w:bookmarkStart w:id="60" w:name="_Toc28200_WPSOffice_Level2"/>
      <w:r>
        <w:rPr>
          <w:rFonts w:hint="eastAsia" w:ascii="宋体" w:hAnsi="宋体"/>
          <w:b/>
          <w:bCs/>
          <w:kern w:val="0"/>
          <w:sz w:val="27"/>
          <w:szCs w:val="27"/>
        </w:rPr>
        <w:t>的构成</w:t>
      </w:r>
      <w:bookmarkEnd w:id="54"/>
      <w:bookmarkEnd w:id="55"/>
      <w:bookmarkEnd w:id="56"/>
      <w:bookmarkEnd w:id="57"/>
      <w:bookmarkEnd w:id="58"/>
      <w:bookmarkEnd w:id="59"/>
    </w:p>
    <w:p w14:paraId="54EBEF76">
      <w:pPr>
        <w:ind w:firstLine="480"/>
        <w:rPr>
          <w:rFonts w:ascii="宋体" w:hAnsi="宋体"/>
        </w:rPr>
      </w:pPr>
      <w:r>
        <w:rPr>
          <w:rFonts w:hint="eastAsia" w:ascii="宋体" w:hAnsi="宋体"/>
        </w:rPr>
        <w:t>4.1磋商文件包括</w:t>
      </w:r>
      <w:bookmarkEnd w:id="60"/>
      <w:r>
        <w:rPr>
          <w:rFonts w:hint="eastAsia" w:ascii="宋体" w:hAnsi="宋体"/>
        </w:rPr>
        <w:t>：</w:t>
      </w:r>
    </w:p>
    <w:p w14:paraId="611789E2">
      <w:pPr>
        <w:ind w:firstLine="480"/>
        <w:rPr>
          <w:rFonts w:ascii="宋体" w:hAnsi="宋体"/>
        </w:rPr>
      </w:pPr>
      <w:r>
        <w:rPr>
          <w:rFonts w:hint="eastAsia" w:ascii="宋体" w:hAnsi="宋体"/>
        </w:rPr>
        <w:t>（1）</w:t>
      </w:r>
      <w:r>
        <w:rPr>
          <w:rFonts w:hint="eastAsia" w:ascii="宋体" w:hAnsi="宋体"/>
          <w:lang w:eastAsia="zh-CN"/>
        </w:rPr>
        <w:t>供应商</w:t>
      </w:r>
      <w:r>
        <w:rPr>
          <w:rFonts w:hint="eastAsia" w:ascii="宋体" w:hAnsi="宋体"/>
        </w:rPr>
        <w:t>须知前附表</w:t>
      </w:r>
    </w:p>
    <w:p w14:paraId="60D8719B">
      <w:pPr>
        <w:ind w:firstLine="480"/>
        <w:rPr>
          <w:rFonts w:ascii="宋体" w:hAnsi="宋体"/>
        </w:rPr>
      </w:pPr>
      <w:r>
        <w:rPr>
          <w:rFonts w:hint="eastAsia" w:ascii="宋体" w:hAnsi="宋体"/>
        </w:rPr>
        <w:t>（2）</w:t>
      </w:r>
      <w:r>
        <w:rPr>
          <w:rFonts w:hint="eastAsia" w:ascii="宋体" w:hAnsi="宋体"/>
          <w:lang w:eastAsia="zh-CN"/>
        </w:rPr>
        <w:t>供应商</w:t>
      </w:r>
      <w:r>
        <w:rPr>
          <w:rFonts w:hint="eastAsia" w:ascii="宋体" w:hAnsi="宋体"/>
        </w:rPr>
        <w:t>须知</w:t>
      </w:r>
    </w:p>
    <w:p w14:paraId="3DB3E7C0">
      <w:pPr>
        <w:ind w:firstLine="480"/>
        <w:rPr>
          <w:rFonts w:ascii="宋体" w:hAnsi="宋体"/>
        </w:rPr>
      </w:pPr>
      <w:r>
        <w:rPr>
          <w:rFonts w:hint="eastAsia" w:ascii="宋体" w:hAnsi="宋体"/>
        </w:rPr>
        <w:t>（3）政府采购项目合同书</w:t>
      </w:r>
    </w:p>
    <w:p w14:paraId="7C2FB769">
      <w:pPr>
        <w:ind w:firstLine="480"/>
        <w:rPr>
          <w:rFonts w:ascii="宋体" w:hAnsi="宋体"/>
        </w:rPr>
      </w:pPr>
      <w:r>
        <w:rPr>
          <w:rFonts w:hint="eastAsia" w:ascii="宋体" w:hAnsi="宋体"/>
        </w:rPr>
        <w:t>（4）磋商响应文件格式（相关附件）</w:t>
      </w:r>
    </w:p>
    <w:p w14:paraId="1D78A599">
      <w:pPr>
        <w:ind w:firstLine="480"/>
        <w:rPr>
          <w:rFonts w:ascii="宋体" w:hAnsi="宋体"/>
        </w:rPr>
      </w:pPr>
      <w:r>
        <w:rPr>
          <w:rFonts w:hint="eastAsia" w:ascii="宋体" w:hAnsi="宋体"/>
        </w:rPr>
        <w:t>（5）</w:t>
      </w:r>
      <w:r>
        <w:rPr>
          <w:rFonts w:hint="eastAsia" w:ascii="宋体" w:hAnsi="宋体" w:cs="宋体"/>
          <w:color w:val="000000"/>
          <w:kern w:val="0"/>
          <w:sz w:val="24"/>
          <w:lang w:val="zh-CN"/>
        </w:rPr>
        <w:t>磋商项目要求及技术参数</w:t>
      </w:r>
    </w:p>
    <w:p w14:paraId="6F156039">
      <w:pPr>
        <w:ind w:firstLine="480"/>
        <w:rPr>
          <w:rFonts w:ascii="宋体" w:hAnsi="宋体"/>
        </w:rPr>
      </w:pPr>
      <w:r>
        <w:rPr>
          <w:rFonts w:hint="eastAsia" w:ascii="宋体" w:hAnsi="宋体"/>
        </w:rPr>
        <w:t>（6）磋商</w:t>
      </w:r>
      <w:bookmarkStart w:id="61" w:name="_Toc27971_WPSOffice_Level2"/>
      <w:r>
        <w:rPr>
          <w:rFonts w:hint="eastAsia" w:ascii="宋体" w:hAnsi="宋体"/>
        </w:rPr>
        <w:t>过程中发生的</w:t>
      </w:r>
      <w:bookmarkEnd w:id="61"/>
      <w:r>
        <w:rPr>
          <w:rFonts w:hint="eastAsia" w:ascii="宋体" w:hAnsi="宋体"/>
        </w:rPr>
        <w:t>澄清、变更和补充文件</w:t>
      </w:r>
    </w:p>
    <w:p w14:paraId="00184BB6">
      <w:pPr>
        <w:ind w:firstLine="480"/>
        <w:rPr>
          <w:rFonts w:ascii="宋体" w:hAnsi="宋体"/>
        </w:rPr>
      </w:pPr>
      <w:r>
        <w:rPr>
          <w:rFonts w:hint="eastAsia" w:ascii="宋体" w:hAnsi="宋体"/>
        </w:rPr>
        <w:t xml:space="preserve">4.2 </w:t>
      </w:r>
      <w:r>
        <w:rPr>
          <w:rFonts w:hint="eastAsia" w:ascii="宋体" w:hAnsi="宋体"/>
          <w:lang w:eastAsia="zh-CN"/>
        </w:rPr>
        <w:t>供应商</w:t>
      </w:r>
      <w:r>
        <w:rPr>
          <w:rFonts w:hint="eastAsia" w:ascii="宋体" w:hAnsi="宋体"/>
        </w:rPr>
        <w:t>应认真阅读磋商文件中列示的事项、格式、条款和要求等内容。如果</w:t>
      </w:r>
      <w:r>
        <w:rPr>
          <w:rFonts w:hint="eastAsia" w:ascii="宋体" w:hAnsi="宋体"/>
          <w:lang w:eastAsia="zh-CN"/>
        </w:rPr>
        <w:t>供应商</w:t>
      </w:r>
      <w:r>
        <w:rPr>
          <w:rFonts w:hint="eastAsia" w:ascii="宋体" w:hAnsi="宋体"/>
        </w:rPr>
        <w:t>未按磋商文件要求提交全部资料，或者对磋商文件未作出实质性响应的，将视为无效响应）。</w:t>
      </w:r>
    </w:p>
    <w:p w14:paraId="61CC9DC5">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62" w:name="_Toc2882_WPSOffice_Level3"/>
      <w:bookmarkStart w:id="63" w:name="_Toc32549"/>
      <w:bookmarkStart w:id="64" w:name="_Toc376936734"/>
      <w:bookmarkStart w:id="65" w:name="_Toc8502"/>
      <w:bookmarkStart w:id="66" w:name="_Toc10512"/>
      <w:bookmarkStart w:id="67" w:name="_Toc325726003"/>
      <w:r>
        <w:rPr>
          <w:rFonts w:hint="eastAsia" w:ascii="宋体" w:hAnsi="宋体"/>
          <w:b/>
          <w:bCs/>
          <w:kern w:val="0"/>
          <w:sz w:val="27"/>
          <w:szCs w:val="27"/>
        </w:rPr>
        <w:t>5.磋</w:t>
      </w:r>
      <w:bookmarkEnd w:id="62"/>
      <w:bookmarkEnd w:id="63"/>
      <w:bookmarkEnd w:id="64"/>
      <w:bookmarkEnd w:id="65"/>
      <w:bookmarkEnd w:id="66"/>
      <w:bookmarkEnd w:id="67"/>
      <w:r>
        <w:rPr>
          <w:rFonts w:hint="eastAsia" w:ascii="宋体" w:hAnsi="宋体"/>
          <w:b/>
          <w:bCs/>
          <w:kern w:val="0"/>
          <w:sz w:val="27"/>
          <w:szCs w:val="27"/>
        </w:rPr>
        <w:t>商文件、磋商活动和成交结果的质疑</w:t>
      </w:r>
    </w:p>
    <w:p w14:paraId="28D8F0B7">
      <w:pPr>
        <w:autoSpaceDE w:val="0"/>
        <w:autoSpaceDN w:val="0"/>
        <w:adjustRightInd w:val="0"/>
        <w:spacing w:line="400" w:lineRule="exact"/>
        <w:ind w:firstLine="480" w:firstLineChars="200"/>
        <w:rPr>
          <w:rFonts w:hint="eastAsia" w:ascii="宋体" w:hAnsi="宋体" w:cs="宋体"/>
          <w:kern w:val="0"/>
          <w:sz w:val="24"/>
          <w:lang w:val="zh-CN"/>
        </w:rPr>
      </w:pPr>
      <w:bookmarkStart w:id="68" w:name="_Toc16222"/>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认为</w:t>
      </w:r>
      <w:r>
        <w:rPr>
          <w:rFonts w:hint="eastAsia" w:ascii="宋体" w:hAnsi="宋体" w:cs="宋体"/>
          <w:kern w:val="0"/>
          <w:sz w:val="24"/>
        </w:rPr>
        <w:t>磋商</w:t>
      </w:r>
      <w:r>
        <w:rPr>
          <w:rFonts w:hint="eastAsia" w:ascii="宋体" w:hAnsi="宋体" w:cs="宋体"/>
          <w:kern w:val="0"/>
          <w:sz w:val="24"/>
          <w:lang w:val="zh-CN"/>
        </w:rPr>
        <w:t>文件、</w:t>
      </w:r>
      <w:r>
        <w:rPr>
          <w:rFonts w:hint="eastAsia" w:ascii="宋体" w:hAnsi="宋体" w:cs="宋体"/>
          <w:kern w:val="0"/>
          <w:sz w:val="24"/>
        </w:rPr>
        <w:t>磋商</w:t>
      </w:r>
      <w:r>
        <w:rPr>
          <w:rFonts w:hint="eastAsia" w:ascii="宋体" w:hAnsi="宋体" w:cs="宋体"/>
          <w:kern w:val="0"/>
          <w:sz w:val="24"/>
          <w:lang w:val="zh-CN"/>
        </w:rPr>
        <w:t>过程和</w:t>
      </w:r>
      <w:r>
        <w:rPr>
          <w:rFonts w:hint="eastAsia" w:ascii="宋体" w:hAnsi="宋体" w:cs="宋体"/>
          <w:kern w:val="0"/>
          <w:sz w:val="24"/>
        </w:rPr>
        <w:t>成交</w:t>
      </w:r>
      <w:r>
        <w:rPr>
          <w:rFonts w:hint="eastAsia" w:ascii="宋体" w:hAnsi="宋体" w:cs="宋体"/>
          <w:kern w:val="0"/>
          <w:sz w:val="24"/>
          <w:lang w:val="zh-CN"/>
        </w:rPr>
        <w:t>结果使自己的权益受到损害的，可以在知道或者应知其权益受到损害之日起7个工作日内以书面形式（如信件、传真等）向采购人或者采购代理机构提出质疑，不接受匿名质疑。潜在供应商已依法获取其可质疑的</w:t>
      </w:r>
      <w:r>
        <w:rPr>
          <w:rFonts w:hint="eastAsia" w:ascii="宋体" w:hAnsi="宋体" w:cs="宋体"/>
          <w:kern w:val="0"/>
          <w:sz w:val="24"/>
        </w:rPr>
        <w:t>磋商</w:t>
      </w:r>
      <w:r>
        <w:rPr>
          <w:rFonts w:hint="eastAsia" w:ascii="宋体" w:hAnsi="宋体" w:cs="宋体"/>
          <w:kern w:val="0"/>
          <w:sz w:val="24"/>
          <w:lang w:val="zh-CN"/>
        </w:rPr>
        <w:t>文件的，可以对该文件提出质疑，对</w:t>
      </w:r>
      <w:r>
        <w:rPr>
          <w:rFonts w:hint="eastAsia" w:ascii="宋体" w:hAnsi="宋体" w:cs="宋体"/>
          <w:kern w:val="0"/>
          <w:sz w:val="24"/>
        </w:rPr>
        <w:t>磋商</w:t>
      </w:r>
      <w:r>
        <w:rPr>
          <w:rFonts w:hint="eastAsia" w:ascii="宋体" w:hAnsi="宋体" w:cs="宋体"/>
          <w:kern w:val="0"/>
          <w:sz w:val="24"/>
          <w:lang w:val="zh-CN"/>
        </w:rPr>
        <w:t>文件提出质疑的，应当在获取</w:t>
      </w:r>
      <w:r>
        <w:rPr>
          <w:rFonts w:hint="eastAsia" w:ascii="宋体" w:hAnsi="宋体" w:cs="宋体"/>
          <w:kern w:val="0"/>
          <w:sz w:val="24"/>
        </w:rPr>
        <w:t>磋商</w:t>
      </w:r>
      <w:r>
        <w:rPr>
          <w:rFonts w:hint="eastAsia" w:ascii="宋体" w:hAnsi="宋体" w:cs="宋体"/>
          <w:kern w:val="0"/>
          <w:sz w:val="24"/>
          <w:lang w:val="zh-CN"/>
        </w:rPr>
        <w:t>文件或者</w:t>
      </w:r>
      <w:r>
        <w:rPr>
          <w:rFonts w:hint="eastAsia" w:ascii="宋体" w:hAnsi="宋体" w:cs="宋体"/>
          <w:kern w:val="0"/>
          <w:sz w:val="24"/>
        </w:rPr>
        <w:t>磋商</w:t>
      </w:r>
      <w:r>
        <w:rPr>
          <w:rFonts w:hint="eastAsia" w:ascii="宋体" w:hAnsi="宋体" w:cs="宋体"/>
          <w:kern w:val="0"/>
          <w:sz w:val="24"/>
          <w:lang w:val="zh-CN"/>
        </w:rPr>
        <w:t>文件公告期限届满之日起7个工作日内提出。供应商须在法定质疑期内一次性提出针对同一采购程序环节的质疑。采购人或采购代理机构在收到书面质疑函后7个工作日内作出答复。</w:t>
      </w:r>
      <w:bookmarkEnd w:id="68"/>
    </w:p>
    <w:p w14:paraId="2E3BA3CE">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参与</w:t>
      </w:r>
      <w:r>
        <w:rPr>
          <w:rFonts w:hint="eastAsia" w:ascii="宋体" w:hAnsi="宋体" w:cs="宋体"/>
          <w:kern w:val="0"/>
          <w:sz w:val="24"/>
        </w:rPr>
        <w:t>磋商</w:t>
      </w:r>
      <w:r>
        <w:rPr>
          <w:rFonts w:hint="eastAsia" w:ascii="宋体" w:hAnsi="宋体" w:cs="宋体"/>
          <w:kern w:val="0"/>
          <w:sz w:val="24"/>
          <w:lang w:val="zh-CN"/>
        </w:rPr>
        <w:t>活动的投标</w:t>
      </w:r>
      <w:r>
        <w:rPr>
          <w:rFonts w:hint="eastAsia" w:ascii="宋体" w:hAnsi="宋体" w:cs="宋体"/>
          <w:kern w:val="0"/>
          <w:sz w:val="24"/>
        </w:rPr>
        <w:t>供应商</w:t>
      </w:r>
      <w:r>
        <w:rPr>
          <w:rFonts w:hint="eastAsia" w:ascii="宋体" w:hAnsi="宋体" w:cs="宋体"/>
          <w:kern w:val="0"/>
          <w:sz w:val="24"/>
          <w:lang w:val="zh-CN"/>
        </w:rPr>
        <w:t>对评审过程或者结果提出质疑的，采购人、采购代理机构可以组织原评审委员会协助答复质疑。质疑事项处理完成后，采购人或采购代理机构应按照规定填写《青海省政府采购投标供应商质疑处理情况表》，并在15日内报同级政府采购监督管理部门备案。</w:t>
      </w:r>
    </w:p>
    <w:p w14:paraId="559C1F91">
      <w:pPr>
        <w:autoSpaceDE w:val="0"/>
        <w:autoSpaceDN w:val="0"/>
        <w:adjustRightInd w:val="0"/>
        <w:spacing w:line="400" w:lineRule="exact"/>
        <w:ind w:firstLine="480" w:firstLineChars="200"/>
        <w:rPr>
          <w:rFonts w:hint="eastAsia" w:ascii="宋体" w:hAnsi="宋体" w:cs="宋体"/>
          <w:kern w:val="0"/>
          <w:sz w:val="24"/>
          <w:lang w:val="zh-CN"/>
        </w:rPr>
      </w:pPr>
      <w:bookmarkStart w:id="69" w:name="_Toc637"/>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应知其权益受到损害之日，是指：</w:t>
      </w:r>
      <w:bookmarkEnd w:id="69"/>
    </w:p>
    <w:p w14:paraId="5748103C">
      <w:pPr>
        <w:autoSpaceDE w:val="0"/>
        <w:autoSpaceDN w:val="0"/>
        <w:adjustRightInd w:val="0"/>
        <w:spacing w:line="400" w:lineRule="exact"/>
        <w:ind w:firstLine="480" w:firstLineChars="200"/>
        <w:rPr>
          <w:rFonts w:hint="eastAsia" w:ascii="宋体" w:hAnsi="宋体" w:cs="宋体"/>
          <w:kern w:val="0"/>
          <w:sz w:val="24"/>
          <w:lang w:val="zh-CN"/>
        </w:rPr>
      </w:pPr>
      <w:bookmarkStart w:id="70" w:name="_Toc16194"/>
      <w:r>
        <w:rPr>
          <w:rFonts w:hint="eastAsia" w:ascii="宋体" w:hAnsi="宋体" w:cs="宋体"/>
          <w:kern w:val="0"/>
          <w:sz w:val="24"/>
          <w:lang w:val="zh-CN"/>
        </w:rPr>
        <w:t>（一）对可以质疑的</w:t>
      </w:r>
      <w:r>
        <w:rPr>
          <w:rFonts w:hint="eastAsia" w:ascii="宋体" w:hAnsi="宋体" w:cs="宋体"/>
          <w:kern w:val="0"/>
          <w:sz w:val="24"/>
        </w:rPr>
        <w:t>磋商</w:t>
      </w:r>
      <w:r>
        <w:rPr>
          <w:rFonts w:hint="eastAsia" w:ascii="宋体" w:hAnsi="宋体" w:cs="宋体"/>
          <w:kern w:val="0"/>
          <w:sz w:val="24"/>
          <w:lang w:val="zh-CN"/>
        </w:rPr>
        <w:t>文件提出质疑的，为收到</w:t>
      </w:r>
      <w:r>
        <w:rPr>
          <w:rFonts w:hint="eastAsia" w:ascii="宋体" w:hAnsi="宋体" w:cs="宋体"/>
          <w:kern w:val="0"/>
          <w:sz w:val="24"/>
        </w:rPr>
        <w:t>磋商</w:t>
      </w:r>
      <w:r>
        <w:rPr>
          <w:rFonts w:hint="eastAsia" w:ascii="宋体" w:hAnsi="宋体" w:cs="宋体"/>
          <w:kern w:val="0"/>
          <w:sz w:val="24"/>
          <w:lang w:val="zh-CN"/>
        </w:rPr>
        <w:t>文件之日或者</w:t>
      </w:r>
      <w:r>
        <w:rPr>
          <w:rFonts w:hint="eastAsia" w:ascii="宋体" w:hAnsi="宋体" w:cs="宋体"/>
          <w:kern w:val="0"/>
          <w:sz w:val="24"/>
        </w:rPr>
        <w:t>磋商</w:t>
      </w:r>
      <w:r>
        <w:rPr>
          <w:rFonts w:hint="eastAsia" w:ascii="宋体" w:hAnsi="宋体" w:cs="宋体"/>
          <w:kern w:val="0"/>
          <w:sz w:val="24"/>
          <w:lang w:val="zh-CN"/>
        </w:rPr>
        <w:t>文件公告期限届满之日；</w:t>
      </w:r>
      <w:bookmarkEnd w:id="70"/>
    </w:p>
    <w:p w14:paraId="31060C99">
      <w:pPr>
        <w:autoSpaceDE w:val="0"/>
        <w:autoSpaceDN w:val="0"/>
        <w:adjustRightInd w:val="0"/>
        <w:spacing w:line="400" w:lineRule="exact"/>
        <w:ind w:firstLine="480" w:firstLineChars="200"/>
        <w:rPr>
          <w:rFonts w:hint="eastAsia" w:ascii="宋体" w:hAnsi="宋体" w:cs="宋体"/>
          <w:kern w:val="0"/>
          <w:sz w:val="24"/>
          <w:lang w:val="zh-CN"/>
        </w:rPr>
      </w:pPr>
      <w:bookmarkStart w:id="71" w:name="_Toc18460"/>
      <w:r>
        <w:rPr>
          <w:rFonts w:hint="eastAsia" w:ascii="宋体" w:hAnsi="宋体" w:cs="宋体"/>
          <w:kern w:val="0"/>
          <w:sz w:val="24"/>
          <w:lang w:val="zh-CN"/>
        </w:rPr>
        <w:t>（二）对</w:t>
      </w:r>
      <w:r>
        <w:rPr>
          <w:rFonts w:hint="eastAsia" w:ascii="宋体" w:hAnsi="宋体" w:cs="宋体"/>
          <w:kern w:val="0"/>
          <w:sz w:val="24"/>
        </w:rPr>
        <w:t>磋商</w:t>
      </w:r>
      <w:r>
        <w:rPr>
          <w:rFonts w:hint="eastAsia" w:ascii="宋体" w:hAnsi="宋体" w:cs="宋体"/>
          <w:kern w:val="0"/>
          <w:sz w:val="24"/>
          <w:lang w:val="zh-CN"/>
        </w:rPr>
        <w:t>过程提出质疑的，为各</w:t>
      </w:r>
      <w:r>
        <w:rPr>
          <w:rFonts w:hint="eastAsia" w:ascii="宋体" w:hAnsi="宋体" w:cs="宋体"/>
          <w:kern w:val="0"/>
          <w:sz w:val="24"/>
        </w:rPr>
        <w:t>磋商</w:t>
      </w:r>
      <w:r>
        <w:rPr>
          <w:rFonts w:hint="eastAsia" w:ascii="宋体" w:hAnsi="宋体" w:cs="宋体"/>
          <w:kern w:val="0"/>
          <w:sz w:val="24"/>
          <w:lang w:val="zh-CN"/>
        </w:rPr>
        <w:t>程序环节结束之日；</w:t>
      </w:r>
      <w:bookmarkEnd w:id="71"/>
    </w:p>
    <w:p w14:paraId="60094529">
      <w:pPr>
        <w:autoSpaceDE w:val="0"/>
        <w:autoSpaceDN w:val="0"/>
        <w:adjustRightInd w:val="0"/>
        <w:spacing w:line="400" w:lineRule="exact"/>
        <w:ind w:firstLine="480" w:firstLineChars="200"/>
      </w:pPr>
      <w:bookmarkStart w:id="72" w:name="_Toc28225"/>
      <w:r>
        <w:rPr>
          <w:rFonts w:hint="eastAsia" w:ascii="宋体" w:hAnsi="宋体" w:cs="宋体"/>
          <w:kern w:val="0"/>
          <w:sz w:val="24"/>
          <w:lang w:val="zh-CN"/>
        </w:rPr>
        <w:t>（三）对</w:t>
      </w:r>
      <w:r>
        <w:rPr>
          <w:rFonts w:hint="eastAsia" w:ascii="宋体" w:hAnsi="宋体" w:cs="宋体"/>
          <w:kern w:val="0"/>
          <w:sz w:val="24"/>
        </w:rPr>
        <w:t>成交</w:t>
      </w:r>
      <w:r>
        <w:rPr>
          <w:rFonts w:hint="eastAsia" w:ascii="宋体" w:hAnsi="宋体" w:cs="宋体"/>
          <w:kern w:val="0"/>
          <w:sz w:val="24"/>
          <w:lang w:val="zh-CN"/>
        </w:rPr>
        <w:t>结果提出质疑的，为</w:t>
      </w:r>
      <w:r>
        <w:rPr>
          <w:rFonts w:hint="eastAsia" w:ascii="宋体" w:hAnsi="宋体" w:cs="宋体"/>
          <w:kern w:val="0"/>
          <w:sz w:val="24"/>
        </w:rPr>
        <w:t>成交</w:t>
      </w:r>
      <w:r>
        <w:rPr>
          <w:rFonts w:hint="eastAsia" w:ascii="宋体" w:hAnsi="宋体" w:cs="宋体"/>
          <w:kern w:val="0"/>
          <w:sz w:val="24"/>
          <w:lang w:val="zh-CN"/>
        </w:rPr>
        <w:t>结果公告期限届满之日。</w:t>
      </w:r>
      <w:bookmarkEnd w:id="72"/>
    </w:p>
    <w:p w14:paraId="502820AD">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73" w:name="_Toc16131"/>
      <w:bookmarkStart w:id="74" w:name="_Toc32228"/>
      <w:bookmarkStart w:id="75" w:name="_Toc325726004"/>
      <w:bookmarkStart w:id="76" w:name="_Toc6398_WPSOffice_Level3"/>
      <w:bookmarkStart w:id="77" w:name="_Toc376936735"/>
      <w:bookmarkStart w:id="78" w:name="_Toc30835"/>
      <w:r>
        <w:rPr>
          <w:rFonts w:hint="eastAsia" w:ascii="宋体" w:hAnsi="宋体"/>
          <w:b/>
          <w:bCs/>
          <w:kern w:val="0"/>
          <w:sz w:val="27"/>
          <w:szCs w:val="27"/>
        </w:rPr>
        <w:t>6.磋商文件的澄清、修改</w:t>
      </w:r>
      <w:bookmarkEnd w:id="73"/>
      <w:bookmarkEnd w:id="74"/>
      <w:bookmarkEnd w:id="75"/>
      <w:bookmarkEnd w:id="76"/>
      <w:bookmarkEnd w:id="77"/>
      <w:bookmarkEnd w:id="78"/>
    </w:p>
    <w:p w14:paraId="1CEED274">
      <w:pPr>
        <w:ind w:firstLine="480"/>
        <w:rPr>
          <w:rFonts w:ascii="宋体" w:hAnsi="宋体"/>
        </w:rPr>
      </w:pPr>
      <w:r>
        <w:rPr>
          <w:rFonts w:hint="eastAsia" w:ascii="宋体" w:hAnsi="宋体"/>
        </w:rPr>
        <w:t>6.1 在投标截止期前，</w:t>
      </w:r>
      <w:r>
        <w:rPr>
          <w:rFonts w:hint="eastAsia" w:ascii="宋体" w:hAnsi="宋体"/>
          <w:color w:val="000000"/>
        </w:rPr>
        <w:t>采购代理机构</w:t>
      </w:r>
      <w:r>
        <w:rPr>
          <w:rFonts w:hint="eastAsia" w:ascii="宋体" w:hAnsi="宋体"/>
        </w:rPr>
        <w:t>可对磋商文件进行必要的修改或者澄清。</w:t>
      </w:r>
    </w:p>
    <w:p w14:paraId="2CB17850">
      <w:pPr>
        <w:ind w:firstLine="480"/>
        <w:rPr>
          <w:rFonts w:ascii="宋体" w:hAnsi="宋体"/>
        </w:rPr>
      </w:pPr>
      <w:r>
        <w:rPr>
          <w:rFonts w:hint="eastAsia" w:ascii="宋体" w:hAnsi="宋体"/>
        </w:rPr>
        <w:t xml:space="preserve">6.2 </w:t>
      </w:r>
      <w:r>
        <w:rPr>
          <w:rFonts w:hint="eastAsia" w:ascii="宋体" w:hAnsi="宋体"/>
          <w:color w:val="000000"/>
        </w:rPr>
        <w:t>采购代理机构</w:t>
      </w:r>
      <w:r>
        <w:rPr>
          <w:rFonts w:hint="eastAsia" w:ascii="宋体" w:hAnsi="宋体"/>
        </w:rPr>
        <w:t>对已发出磋商文件进行必要的澄清或者修改的，在磋商文件要求提交首次磋商响应文件截止时间至少5日前，在青海政府采购网上发布公告；不足5日的，顺延提交首次磋商响应文件的截止时间。该澄清或者修改的内容为磋商文件的组成部分。</w:t>
      </w:r>
    </w:p>
    <w:p w14:paraId="73CA8B96">
      <w:pPr>
        <w:ind w:firstLine="480"/>
        <w:rPr>
          <w:rFonts w:ascii="宋体" w:hAnsi="宋体"/>
          <w:b/>
          <w:bCs/>
          <w:kern w:val="0"/>
          <w:sz w:val="36"/>
          <w:szCs w:val="36"/>
        </w:rPr>
      </w:pPr>
      <w:r>
        <w:rPr>
          <w:rFonts w:hint="eastAsia" w:ascii="宋体" w:hAnsi="宋体"/>
        </w:rPr>
        <w:t>6.</w:t>
      </w:r>
      <w:bookmarkStart w:id="79" w:name="_Toc17454_WPSOffice_Level2"/>
      <w:r>
        <w:rPr>
          <w:rFonts w:hint="eastAsia" w:ascii="宋体" w:hAnsi="宋体"/>
        </w:rPr>
        <w:t>3在投标截止</w:t>
      </w:r>
      <w:bookmarkEnd w:id="79"/>
      <w:r>
        <w:rPr>
          <w:rFonts w:hint="eastAsia" w:ascii="宋体" w:hAnsi="宋体"/>
        </w:rPr>
        <w:t>时间前，采购人或采购代理机构可以视采购具体情况，延长投标截止时间和开标时间，并在磋商文件中要求的磋商截止时间和磋商时间的三日前，将变更公告发布在青海政府采购网上。</w:t>
      </w:r>
      <w:bookmarkStart w:id="80" w:name="_Toc376936736"/>
      <w:bookmarkStart w:id="81" w:name="_Toc325726005"/>
      <w:bookmarkStart w:id="82" w:name="_Toc17596"/>
      <w:bookmarkStart w:id="83" w:name="_Toc18791"/>
      <w:bookmarkStart w:id="84" w:name="_Toc15155_WPSOffice_Level2"/>
      <w:bookmarkStart w:id="85" w:name="_Toc4729"/>
    </w:p>
    <w:p w14:paraId="40126D0A">
      <w:pPr>
        <w:widowControl/>
        <w:spacing w:beforeLines="200" w:afterLines="200" w:line="240" w:lineRule="auto"/>
        <w:ind w:firstLine="0" w:firstLineChars="0"/>
        <w:jc w:val="center"/>
        <w:outlineLvl w:val="1"/>
        <w:rPr>
          <w:rFonts w:ascii="宋体" w:hAnsi="宋体"/>
          <w:b/>
          <w:bCs/>
          <w:kern w:val="0"/>
          <w:sz w:val="36"/>
          <w:szCs w:val="36"/>
        </w:rPr>
      </w:pPr>
      <w:bookmarkStart w:id="86" w:name="_Toc22302"/>
      <w:r>
        <w:rPr>
          <w:rFonts w:hint="eastAsia" w:ascii="宋体" w:hAnsi="宋体"/>
          <w:b/>
          <w:bCs/>
          <w:kern w:val="0"/>
          <w:sz w:val="36"/>
          <w:szCs w:val="36"/>
        </w:rPr>
        <w:t>三、磋商响应文件的编制</w:t>
      </w:r>
      <w:bookmarkEnd w:id="80"/>
      <w:bookmarkEnd w:id="81"/>
      <w:bookmarkEnd w:id="82"/>
      <w:bookmarkEnd w:id="83"/>
      <w:bookmarkEnd w:id="84"/>
      <w:bookmarkEnd w:id="85"/>
      <w:bookmarkEnd w:id="86"/>
    </w:p>
    <w:p w14:paraId="3F5AF6C2">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87" w:name="_Toc22446"/>
      <w:bookmarkStart w:id="88" w:name="_Toc25349"/>
      <w:bookmarkStart w:id="89" w:name="_Toc29690"/>
      <w:bookmarkStart w:id="90" w:name="_Toc376936737"/>
      <w:bookmarkStart w:id="91" w:name="_Toc16074_WPSOffice_Level3"/>
      <w:bookmarkStart w:id="92" w:name="_Toc325726006"/>
      <w:r>
        <w:rPr>
          <w:rFonts w:hint="eastAsia" w:ascii="宋体" w:hAnsi="宋体"/>
          <w:b/>
          <w:bCs/>
          <w:kern w:val="0"/>
          <w:sz w:val="27"/>
          <w:szCs w:val="27"/>
        </w:rPr>
        <w:t>7.磋</w:t>
      </w:r>
      <w:bookmarkStart w:id="93" w:name="_Toc23661_WPSOffice_Level2"/>
      <w:r>
        <w:rPr>
          <w:rFonts w:hint="eastAsia" w:ascii="宋体" w:hAnsi="宋体"/>
          <w:b/>
          <w:bCs/>
          <w:kern w:val="0"/>
          <w:sz w:val="27"/>
          <w:szCs w:val="27"/>
        </w:rPr>
        <w:t>商响应文件的语</w:t>
      </w:r>
      <w:bookmarkEnd w:id="93"/>
      <w:r>
        <w:rPr>
          <w:rFonts w:hint="eastAsia" w:ascii="宋体" w:hAnsi="宋体"/>
          <w:b/>
          <w:bCs/>
          <w:kern w:val="0"/>
          <w:sz w:val="27"/>
          <w:szCs w:val="27"/>
        </w:rPr>
        <w:t>言</w:t>
      </w:r>
      <w:bookmarkStart w:id="94" w:name="_Toc12191_WPSOffice_Level2"/>
      <w:r>
        <w:rPr>
          <w:rFonts w:hint="eastAsia" w:ascii="宋体" w:hAnsi="宋体"/>
          <w:b/>
          <w:bCs/>
          <w:kern w:val="0"/>
          <w:sz w:val="27"/>
          <w:szCs w:val="27"/>
        </w:rPr>
        <w:t>及度量衡单位</w:t>
      </w:r>
      <w:bookmarkEnd w:id="87"/>
      <w:bookmarkEnd w:id="88"/>
      <w:bookmarkEnd w:id="89"/>
      <w:bookmarkEnd w:id="90"/>
      <w:bookmarkEnd w:id="91"/>
      <w:bookmarkEnd w:id="92"/>
    </w:p>
    <w:bookmarkEnd w:id="94"/>
    <w:p w14:paraId="64B6EDCF">
      <w:pPr>
        <w:ind w:firstLine="480"/>
        <w:rPr>
          <w:rFonts w:ascii="宋体" w:hAnsi="宋体"/>
        </w:rPr>
      </w:pPr>
      <w:r>
        <w:rPr>
          <w:rFonts w:hint="eastAsia" w:ascii="宋体" w:hAnsi="宋体"/>
        </w:rPr>
        <w:t>7</w:t>
      </w:r>
      <w:bookmarkStart w:id="95" w:name="_Toc18792_WPSOffice_Level2"/>
      <w:r>
        <w:rPr>
          <w:rFonts w:hint="eastAsia" w:ascii="宋体" w:hAnsi="宋体"/>
        </w:rPr>
        <w:t>.1</w:t>
      </w:r>
      <w:r>
        <w:rPr>
          <w:rFonts w:hint="eastAsia" w:ascii="宋体" w:hAnsi="宋体"/>
          <w:lang w:eastAsia="zh-CN"/>
        </w:rPr>
        <w:t>供应商</w:t>
      </w:r>
      <w:r>
        <w:rPr>
          <w:rFonts w:hint="eastAsia" w:ascii="宋体" w:hAnsi="宋体"/>
        </w:rPr>
        <w:t>提交的</w:t>
      </w:r>
      <w:bookmarkEnd w:id="95"/>
      <w:r>
        <w:rPr>
          <w:rFonts w:hint="eastAsia" w:ascii="宋体" w:hAnsi="宋体"/>
        </w:rPr>
        <w:t>磋商响应文件以及</w:t>
      </w:r>
      <w:r>
        <w:rPr>
          <w:rFonts w:hint="eastAsia" w:ascii="宋体" w:hAnsi="宋体"/>
          <w:lang w:eastAsia="zh-CN"/>
        </w:rPr>
        <w:t>供应商</w:t>
      </w:r>
      <w:r>
        <w:rPr>
          <w:rFonts w:hint="eastAsia" w:ascii="宋体" w:hAnsi="宋体"/>
        </w:rPr>
        <w:t>与</w:t>
      </w:r>
      <w:r>
        <w:rPr>
          <w:rFonts w:hint="eastAsia" w:ascii="宋体" w:hAnsi="宋体"/>
          <w:color w:val="000000"/>
        </w:rPr>
        <w:t>采购代理机构</w:t>
      </w:r>
      <w:r>
        <w:rPr>
          <w:rFonts w:hint="eastAsia" w:ascii="宋体" w:hAnsi="宋体"/>
        </w:rPr>
        <w:t>就此磋商发生的所有来往函电均应使用简体中文。</w:t>
      </w:r>
    </w:p>
    <w:p w14:paraId="3963B29F">
      <w:pPr>
        <w:ind w:firstLine="480"/>
        <w:rPr>
          <w:rFonts w:ascii="宋体" w:hAnsi="宋体"/>
        </w:rPr>
      </w:pPr>
      <w:r>
        <w:rPr>
          <w:rFonts w:hint="eastAsia" w:ascii="宋体" w:hAnsi="宋体"/>
        </w:rPr>
        <w:t>7.2 除磋商文件中另有规定外，磋商响应文件所使用的度量衡单位，均须采用国家法定计量单位。</w:t>
      </w:r>
    </w:p>
    <w:p w14:paraId="44B2A42D">
      <w:pPr>
        <w:ind w:firstLine="480"/>
        <w:rPr>
          <w:rFonts w:ascii="宋体" w:hAnsi="宋体"/>
        </w:rPr>
      </w:pPr>
      <w:r>
        <w:rPr>
          <w:rFonts w:hint="eastAsia" w:ascii="宋体" w:hAnsi="宋体"/>
        </w:rPr>
        <w:t>7.3附有外文资料的，须翻译成中文并加盖</w:t>
      </w:r>
      <w:r>
        <w:rPr>
          <w:rFonts w:hint="eastAsia" w:ascii="宋体" w:hAnsi="宋体"/>
          <w:lang w:eastAsia="zh-CN"/>
        </w:rPr>
        <w:t>供应商</w:t>
      </w:r>
      <w:r>
        <w:rPr>
          <w:rFonts w:hint="eastAsia" w:ascii="宋体" w:hAnsi="宋体"/>
        </w:rPr>
        <w:t>公章，如果翻译的中文资料与外文资料存在差异和矛盾时，以中文资料为准。其准确性由</w:t>
      </w:r>
      <w:r>
        <w:rPr>
          <w:rFonts w:hint="eastAsia" w:ascii="宋体" w:hAnsi="宋体"/>
          <w:lang w:eastAsia="zh-CN"/>
        </w:rPr>
        <w:t>供应商</w:t>
      </w:r>
      <w:r>
        <w:rPr>
          <w:rFonts w:hint="eastAsia" w:ascii="宋体" w:hAnsi="宋体"/>
        </w:rPr>
        <w:t>负责。</w:t>
      </w:r>
    </w:p>
    <w:p w14:paraId="56A74218">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96" w:name="_Toc376936738"/>
      <w:bookmarkStart w:id="97" w:name="_Toc20497_WPSOffice_Level3"/>
      <w:bookmarkStart w:id="98" w:name="_Toc19362"/>
      <w:bookmarkStart w:id="99" w:name="_Toc11758"/>
      <w:bookmarkStart w:id="100" w:name="_Toc17468"/>
      <w:bookmarkStart w:id="101" w:name="_Toc325726007"/>
      <w:r>
        <w:rPr>
          <w:rFonts w:hint="eastAsia" w:ascii="宋体" w:hAnsi="宋体"/>
          <w:b/>
          <w:bCs/>
          <w:kern w:val="0"/>
          <w:sz w:val="27"/>
          <w:szCs w:val="27"/>
        </w:rPr>
        <w:t>8.磋商报价及币种</w:t>
      </w:r>
      <w:bookmarkEnd w:id="96"/>
      <w:bookmarkEnd w:id="97"/>
      <w:bookmarkEnd w:id="98"/>
      <w:bookmarkEnd w:id="99"/>
      <w:bookmarkEnd w:id="100"/>
      <w:bookmarkEnd w:id="101"/>
    </w:p>
    <w:p w14:paraId="7E8BD3E6">
      <w:pPr>
        <w:spacing w:before="240"/>
        <w:ind w:firstLine="480"/>
        <w:rPr>
          <w:rFonts w:hint="eastAsia" w:ascii="宋体" w:hAnsi="宋体" w:eastAsia="宋体" w:cs="Times New Roman"/>
          <w:color w:val="0000FF"/>
          <w:lang w:val="en-US" w:eastAsia="zh-CN"/>
        </w:rPr>
      </w:pPr>
      <w:r>
        <w:rPr>
          <w:rFonts w:hint="eastAsia" w:ascii="宋体" w:hAnsi="宋体"/>
        </w:rPr>
        <w:t>8</w:t>
      </w:r>
      <w:bookmarkStart w:id="102" w:name="_Toc19549_WPSOffice_Level2"/>
      <w:r>
        <w:rPr>
          <w:rFonts w:hint="eastAsia" w:ascii="宋体" w:hAnsi="宋体"/>
        </w:rPr>
        <w:t>.l磋商报价为总报价。</w:t>
      </w:r>
      <w:bookmarkEnd w:id="102"/>
      <w:r>
        <w:rPr>
          <w:rFonts w:hint="eastAsia" w:ascii="宋体" w:hAnsi="宋体"/>
        </w:rPr>
        <w:t>必须包括：</w:t>
      </w:r>
      <w:r>
        <w:rPr>
          <w:rFonts w:hint="eastAsia" w:ascii="宋体" w:hAnsi="宋体" w:eastAsia="宋体" w:cs="Times New Roman"/>
          <w:color w:val="0000FF"/>
          <w:lang w:val="en-US" w:eastAsia="zh-CN"/>
        </w:rPr>
        <w:t>产品费、验收费、手续费、包装费、运输费、</w:t>
      </w:r>
      <w:r>
        <w:rPr>
          <w:rFonts w:hint="eastAsia" w:ascii="宋体" w:hAnsi="宋体" w:cs="Times New Roman"/>
          <w:color w:val="0000FF"/>
          <w:lang w:val="en-US" w:eastAsia="zh-CN"/>
        </w:rPr>
        <w:t>安装费、</w:t>
      </w:r>
      <w:r>
        <w:rPr>
          <w:rFonts w:hint="eastAsia" w:ascii="宋体" w:hAnsi="宋体" w:eastAsia="宋体" w:cs="Times New Roman"/>
          <w:color w:val="0000FF"/>
          <w:lang w:val="en-US" w:eastAsia="zh-CN"/>
        </w:rPr>
        <w:t>保险费售前、售中、售后服务费、税金及不可预见费等全部费用</w:t>
      </w:r>
      <w:r>
        <w:rPr>
          <w:rFonts w:hint="eastAsia" w:ascii="宋体" w:hAnsi="宋体" w:cs="Times New Roman"/>
          <w:color w:val="0000FF"/>
          <w:lang w:val="en-US" w:eastAsia="zh-CN"/>
        </w:rPr>
        <w:t>。</w:t>
      </w:r>
    </w:p>
    <w:p w14:paraId="18A4DC0C">
      <w:pPr>
        <w:ind w:firstLine="480"/>
        <w:rPr>
          <w:rFonts w:ascii="宋体" w:hAnsi="宋体"/>
        </w:rPr>
      </w:pPr>
      <w:r>
        <w:rPr>
          <w:rFonts w:hint="eastAsia" w:ascii="宋体" w:hAnsi="宋体"/>
        </w:rPr>
        <w:t>8.2 磋商函中应注明磋商有效期。</w:t>
      </w:r>
    </w:p>
    <w:p w14:paraId="3C281A64">
      <w:pPr>
        <w:ind w:firstLine="480"/>
        <w:rPr>
          <w:rFonts w:ascii="宋体" w:hAnsi="宋体" w:cs="宋体"/>
          <w:color w:val="000000"/>
          <w:kern w:val="0"/>
          <w:shd w:val="pct10" w:color="auto" w:fill="FFFFFF"/>
        </w:rPr>
      </w:pPr>
      <w:r>
        <w:rPr>
          <w:rFonts w:hint="eastAsia" w:ascii="宋体" w:hAnsi="宋体"/>
        </w:rPr>
        <w:t xml:space="preserve">8.3 </w:t>
      </w:r>
      <w:r>
        <w:rPr>
          <w:rFonts w:hint="eastAsia" w:ascii="宋体" w:hAnsi="宋体"/>
          <w:lang w:eastAsia="zh-CN"/>
        </w:rPr>
        <w:t>供应商</w:t>
      </w:r>
      <w:r>
        <w:rPr>
          <w:rFonts w:hint="eastAsia" w:ascii="宋体" w:hAnsi="宋体"/>
        </w:rPr>
        <w:t>应根据磋商文件规定的格式完整填写所有内容，</w:t>
      </w:r>
      <w:r>
        <w:rPr>
          <w:rFonts w:hint="eastAsia" w:ascii="宋体" w:hAnsi="宋体" w:cs="宋体"/>
        </w:rPr>
        <w:t>并保证所提供的全部资料真实可信，自愿承担相应责任</w:t>
      </w:r>
      <w:r>
        <w:rPr>
          <w:rFonts w:hint="eastAsia" w:ascii="宋体" w:hAnsi="宋体"/>
        </w:rPr>
        <w:t>。</w:t>
      </w:r>
    </w:p>
    <w:p w14:paraId="7B1F8260">
      <w:pPr>
        <w:ind w:firstLine="480"/>
        <w:rPr>
          <w:rFonts w:ascii="宋体" w:hAnsi="宋体"/>
        </w:rPr>
      </w:pPr>
      <w:r>
        <w:rPr>
          <w:rFonts w:hint="eastAsia" w:ascii="宋体" w:hAnsi="宋体"/>
        </w:rPr>
        <w:t>8.4 磋商最终报价为闭口价，即成交后在合同有效期内价格不变。</w:t>
      </w:r>
    </w:p>
    <w:p w14:paraId="4A704043">
      <w:pPr>
        <w:ind w:firstLine="480"/>
        <w:rPr>
          <w:rFonts w:ascii="宋体" w:hAnsi="宋体"/>
        </w:rPr>
      </w:pPr>
      <w:r>
        <w:rPr>
          <w:rFonts w:hint="eastAsia" w:ascii="宋体" w:hAnsi="宋体"/>
        </w:rPr>
        <w:t>8.5 磋商币种为人民币。</w:t>
      </w:r>
    </w:p>
    <w:p w14:paraId="52137116">
      <w:pPr>
        <w:widowControl/>
        <w:spacing w:before="100" w:beforeAutospacing="1" w:after="100" w:afterAutospacing="1" w:line="240" w:lineRule="auto"/>
        <w:ind w:firstLine="0" w:firstLineChars="0"/>
        <w:jc w:val="left"/>
        <w:outlineLvl w:val="2"/>
        <w:rPr>
          <w:rFonts w:hint="eastAsia" w:ascii="宋体" w:hAnsi="宋体" w:eastAsia="宋体" w:cs="Times New Roman"/>
          <w:b/>
          <w:bCs/>
          <w:kern w:val="0"/>
          <w:sz w:val="27"/>
          <w:szCs w:val="27"/>
          <w:lang w:val="zh-CN"/>
        </w:rPr>
      </w:pPr>
      <w:bookmarkStart w:id="103" w:name="_Toc2301"/>
      <w:bookmarkStart w:id="104" w:name="_Toc376936744"/>
      <w:bookmarkStart w:id="105" w:name="_Toc26156"/>
      <w:bookmarkStart w:id="106" w:name="_Toc1778"/>
      <w:bookmarkStart w:id="107" w:name="_Toc325726013"/>
      <w:r>
        <w:rPr>
          <w:rFonts w:hint="eastAsia" w:ascii="宋体" w:hAnsi="宋体" w:eastAsia="宋体" w:cs="Times New Roman"/>
          <w:b/>
          <w:bCs/>
          <w:kern w:val="0"/>
          <w:sz w:val="27"/>
          <w:szCs w:val="27"/>
          <w:lang w:val="zh-CN"/>
        </w:rPr>
        <w:t>9.磋商保证金</w:t>
      </w:r>
      <w:bookmarkEnd w:id="103"/>
    </w:p>
    <w:p w14:paraId="3A9AC56B">
      <w:pPr>
        <w:ind w:firstLine="480"/>
        <w:rPr>
          <w:rFonts w:hint="default"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zh-CN" w:eastAsia="zh-CN"/>
        </w:rPr>
        <w:t>9.</w:t>
      </w:r>
      <w:r>
        <w:rPr>
          <w:rFonts w:hint="eastAsia" w:ascii="宋体" w:hAnsi="宋体" w:eastAsia="宋体" w:cs="宋体"/>
          <w:color w:val="0000FF"/>
          <w:sz w:val="24"/>
          <w:szCs w:val="24"/>
          <w:highlight w:val="none"/>
          <w:lang w:val="en-US" w:eastAsia="zh-CN"/>
        </w:rPr>
        <w:t>1</w:t>
      </w:r>
      <w:r>
        <w:rPr>
          <w:rFonts w:hint="eastAsia" w:ascii="宋体" w:hAnsi="宋体" w:eastAsia="宋体" w:cs="宋体"/>
          <w:color w:val="0000FF"/>
          <w:sz w:val="24"/>
          <w:szCs w:val="24"/>
          <w:highlight w:val="none"/>
          <w:lang w:val="zh-CN" w:eastAsia="zh-CN"/>
        </w:rPr>
        <w:t xml:space="preserve"> </w:t>
      </w:r>
      <w:r>
        <w:rPr>
          <w:rFonts w:hint="eastAsia" w:ascii="宋体" w:hAnsi="宋体" w:eastAsia="宋体" w:cs="宋体"/>
          <w:color w:val="0000FF"/>
          <w:sz w:val="24"/>
          <w:szCs w:val="24"/>
          <w:highlight w:val="none"/>
          <w:lang w:val="en-US" w:eastAsia="zh-CN"/>
        </w:rPr>
        <w:t>本项目不收取投标保证金</w:t>
      </w:r>
    </w:p>
    <w:p w14:paraId="22A55674">
      <w:pPr>
        <w:ind w:firstLine="480"/>
        <w:rPr>
          <w:rFonts w:hint="eastAsia" w:ascii="宋体" w:hAnsi="宋体" w:eastAsia="宋体" w:cs="Times New Roman"/>
          <w:lang w:val="zh-CN"/>
        </w:rPr>
      </w:pPr>
      <w:r>
        <w:rPr>
          <w:rFonts w:hint="eastAsia" w:ascii="宋体" w:hAnsi="宋体" w:eastAsia="宋体" w:cs="Times New Roman"/>
          <w:lang w:val="zh-CN"/>
        </w:rPr>
        <w:t>9.2 缴费方式：磋商保证金应当以支票、汇票、本票或者金融机构、担保机构出具的保函等非现金形式提交；通过银行转账的，由投标供应商汇（转）入9.1条规定的账户。</w:t>
      </w:r>
    </w:p>
    <w:p w14:paraId="2585E075">
      <w:pPr>
        <w:ind w:firstLine="480"/>
        <w:rPr>
          <w:rFonts w:hint="eastAsia" w:ascii="宋体" w:hAnsi="宋体" w:eastAsia="宋体" w:cs="Times New Roman"/>
          <w:lang w:val="zh-CN"/>
        </w:rPr>
      </w:pPr>
      <w:r>
        <w:rPr>
          <w:rFonts w:hint="eastAsia" w:ascii="宋体" w:hAnsi="宋体" w:eastAsia="宋体" w:cs="Times New Roman"/>
          <w:lang w:val="zh-CN"/>
        </w:rPr>
        <w:t>9.3 磋商保证金退还：投标供应商在投标截止时间前撤回已提交的磋商响应文件的，采购代理机构应当自收到投标供应商书面撤回通知之日起</w:t>
      </w:r>
      <w:r>
        <w:rPr>
          <w:rFonts w:hint="eastAsia" w:ascii="宋体" w:hAnsi="宋体" w:cs="Times New Roman"/>
          <w:lang w:val="en-US" w:eastAsia="zh-CN"/>
        </w:rPr>
        <w:t>5</w:t>
      </w:r>
      <w:r>
        <w:rPr>
          <w:rFonts w:hint="eastAsia" w:ascii="宋体" w:hAnsi="宋体" w:eastAsia="宋体" w:cs="Times New Roman"/>
          <w:lang w:val="zh-CN"/>
        </w:rPr>
        <w:t>个工作日内，退还已收取的磋商保证金，但因投标供应商自身原因导致无法及时退还的除外。</w:t>
      </w:r>
    </w:p>
    <w:p w14:paraId="521B0087">
      <w:pPr>
        <w:ind w:firstLine="480"/>
        <w:rPr>
          <w:rFonts w:hint="eastAsia" w:ascii="宋体" w:hAnsi="宋体" w:eastAsia="宋体" w:cs="Times New Roman"/>
          <w:lang w:val="zh-CN"/>
        </w:rPr>
      </w:pPr>
      <w:r>
        <w:rPr>
          <w:rFonts w:hint="eastAsia" w:ascii="宋体" w:hAnsi="宋体" w:eastAsia="宋体" w:cs="Times New Roman"/>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14:paraId="64A62AB3">
      <w:pPr>
        <w:ind w:firstLine="480"/>
        <w:rPr>
          <w:rFonts w:hint="eastAsia" w:ascii="宋体" w:hAnsi="宋体" w:eastAsia="宋体" w:cs="Times New Roman"/>
          <w:lang w:val="zh-CN"/>
        </w:rPr>
      </w:pPr>
      <w:r>
        <w:rPr>
          <w:rFonts w:hint="eastAsia" w:ascii="宋体" w:hAnsi="宋体" w:eastAsia="宋体" w:cs="Times New Roman"/>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14:paraId="7CE5D696">
      <w:pPr>
        <w:ind w:firstLine="480"/>
        <w:rPr>
          <w:rFonts w:hint="eastAsia" w:ascii="宋体" w:hAnsi="宋体" w:eastAsia="宋体" w:cs="Times New Roman"/>
          <w:lang w:val="zh-CN"/>
        </w:rPr>
      </w:pPr>
      <w:r>
        <w:rPr>
          <w:rFonts w:hint="eastAsia" w:ascii="宋体" w:hAnsi="宋体" w:eastAsia="宋体" w:cs="Times New Roman"/>
          <w:lang w:val="zh-CN"/>
        </w:rPr>
        <w:t>9.4 磋商响应有效期内投标供应商撤销磋商响应文件的，采购人或者采购代理机构可以不退还磋商保证金。</w:t>
      </w:r>
    </w:p>
    <w:p w14:paraId="5D1A453F">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10</w:t>
      </w:r>
      <w:r>
        <w:rPr>
          <w:rFonts w:hint="eastAsia" w:ascii="宋体" w:hAnsi="宋体"/>
          <w:b/>
          <w:bCs/>
          <w:kern w:val="0"/>
          <w:sz w:val="27"/>
          <w:szCs w:val="27"/>
        </w:rPr>
        <w:t>.磋商有效期</w:t>
      </w:r>
      <w:bookmarkEnd w:id="104"/>
      <w:bookmarkEnd w:id="105"/>
      <w:bookmarkEnd w:id="106"/>
      <w:bookmarkEnd w:id="107"/>
    </w:p>
    <w:p w14:paraId="2532647D">
      <w:pPr>
        <w:ind w:firstLine="480"/>
        <w:rPr>
          <w:rFonts w:ascii="宋体" w:hAnsi="宋体"/>
        </w:rPr>
      </w:pPr>
      <w:r>
        <w:rPr>
          <w:rFonts w:hint="eastAsia" w:ascii="宋体" w:hAnsi="宋体"/>
        </w:rPr>
        <w:t>磋商有效期为自磋商开始之日起</w:t>
      </w:r>
      <w:r>
        <w:rPr>
          <w:rFonts w:hint="eastAsia" w:ascii="宋体" w:hAnsi="宋体"/>
          <w:color w:val="0000FF"/>
        </w:rPr>
        <w:t>60个日历日</w:t>
      </w:r>
      <w:r>
        <w:rPr>
          <w:rFonts w:hint="eastAsia" w:ascii="宋体" w:hAnsi="宋体"/>
        </w:rPr>
        <w:t>。</w:t>
      </w:r>
    </w:p>
    <w:p w14:paraId="0C432D17">
      <w:pPr>
        <w:widowControl/>
        <w:spacing w:before="100" w:beforeAutospacing="1" w:after="100" w:afterAutospacing="1" w:line="240" w:lineRule="auto"/>
        <w:ind w:firstLine="0" w:firstLineChars="0"/>
        <w:jc w:val="left"/>
        <w:rPr>
          <w:rFonts w:ascii="宋体" w:hAnsi="宋体"/>
          <w:b/>
          <w:bCs/>
          <w:kern w:val="0"/>
          <w:sz w:val="27"/>
          <w:szCs w:val="27"/>
        </w:rPr>
      </w:pPr>
      <w:bookmarkStart w:id="108" w:name="_Toc325726008"/>
      <w:bookmarkStart w:id="109" w:name="_Toc772"/>
      <w:bookmarkStart w:id="110" w:name="_Toc376936739"/>
      <w:bookmarkStart w:id="111" w:name="_Toc31960"/>
      <w:r>
        <w:rPr>
          <w:rFonts w:hint="eastAsia" w:ascii="宋体" w:hAnsi="宋体"/>
          <w:b/>
          <w:bCs/>
          <w:kern w:val="0"/>
          <w:sz w:val="27"/>
          <w:szCs w:val="27"/>
          <w:lang w:val="en-US" w:eastAsia="zh-CN"/>
        </w:rPr>
        <w:t>11</w:t>
      </w:r>
      <w:r>
        <w:rPr>
          <w:rFonts w:hint="eastAsia" w:ascii="宋体" w:hAnsi="宋体"/>
          <w:b/>
          <w:bCs/>
          <w:kern w:val="0"/>
          <w:sz w:val="27"/>
          <w:szCs w:val="27"/>
        </w:rPr>
        <w:t>.磋商响应文件构成</w:t>
      </w:r>
      <w:bookmarkEnd w:id="108"/>
      <w:bookmarkEnd w:id="109"/>
      <w:bookmarkEnd w:id="110"/>
      <w:bookmarkEnd w:id="111"/>
    </w:p>
    <w:p w14:paraId="026FD983">
      <w:pPr>
        <w:ind w:firstLine="480"/>
        <w:rPr>
          <w:rFonts w:ascii="宋体" w:hAnsi="宋体"/>
        </w:rPr>
      </w:pPr>
      <w:r>
        <w:rPr>
          <w:rFonts w:hint="eastAsia" w:ascii="宋体" w:hAnsi="宋体" w:cs="宋体"/>
          <w:lang w:val="en-US" w:eastAsia="zh-CN"/>
        </w:rPr>
        <w:t>11</w:t>
      </w:r>
      <w:r>
        <w:rPr>
          <w:rFonts w:hint="eastAsia" w:ascii="宋体" w:hAnsi="宋体" w:cs="宋体"/>
          <w:lang w:val="zh-CN"/>
        </w:rPr>
        <w:t>.1</w:t>
      </w:r>
      <w:r>
        <w:rPr>
          <w:rFonts w:hint="eastAsia" w:ascii="宋体" w:hAnsi="宋体"/>
          <w:lang w:eastAsia="zh-CN"/>
        </w:rPr>
        <w:t>供应商</w:t>
      </w:r>
      <w:r>
        <w:rPr>
          <w:rFonts w:hint="eastAsia" w:ascii="宋体" w:hAnsi="宋体"/>
        </w:rPr>
        <w:t>应提交相关证明材料，作为其参加投标和成交后有能力履行合同的证明。编写的磋商响应文件须包括以下内容（格式详见磋商文件第四部分内容）：</w:t>
      </w:r>
    </w:p>
    <w:p w14:paraId="2B8D8830">
      <w:pPr>
        <w:ind w:left="2" w:firstLine="422" w:firstLineChars="176"/>
        <w:rPr>
          <w:rFonts w:hint="eastAsia" w:ascii="宋体" w:hAnsi="宋体"/>
        </w:rPr>
      </w:pPr>
      <w:r>
        <w:rPr>
          <w:rFonts w:hint="eastAsia" w:ascii="宋体" w:hAnsi="宋体"/>
          <w:lang w:val="en-US" w:eastAsia="zh-CN"/>
        </w:rPr>
        <w:t>11.2</w:t>
      </w:r>
      <w:r>
        <w:rPr>
          <w:rFonts w:hint="eastAsia" w:ascii="宋体" w:hAnsi="宋体"/>
        </w:rPr>
        <w:t>资格审查部分</w:t>
      </w:r>
    </w:p>
    <w:p w14:paraId="2D5DFD06">
      <w:pPr>
        <w:ind w:left="2" w:firstLine="422" w:firstLineChars="176"/>
        <w:rPr>
          <w:rFonts w:hint="eastAsia" w:ascii="宋体" w:hAnsi="宋体"/>
        </w:rPr>
      </w:pPr>
      <w:r>
        <w:rPr>
          <w:rFonts w:hint="eastAsia" w:ascii="宋体" w:hAnsi="宋体"/>
        </w:rPr>
        <w:t>（1）磋商函</w:t>
      </w:r>
    </w:p>
    <w:p w14:paraId="1FB68F32">
      <w:pPr>
        <w:ind w:left="2" w:firstLine="422" w:firstLineChars="176"/>
        <w:rPr>
          <w:rFonts w:hint="eastAsia" w:ascii="宋体" w:hAnsi="宋体"/>
        </w:rPr>
      </w:pPr>
      <w:r>
        <w:rPr>
          <w:rFonts w:hint="eastAsia" w:ascii="宋体" w:hAnsi="宋体"/>
        </w:rPr>
        <w:t>（2）法定代表人证明书</w:t>
      </w:r>
    </w:p>
    <w:p w14:paraId="1875F93F">
      <w:pPr>
        <w:ind w:left="2" w:firstLine="422" w:firstLineChars="176"/>
        <w:rPr>
          <w:rFonts w:hint="eastAsia" w:ascii="宋体" w:hAnsi="宋体"/>
        </w:rPr>
      </w:pPr>
      <w:r>
        <w:rPr>
          <w:rFonts w:hint="eastAsia" w:ascii="宋体" w:hAnsi="宋体"/>
        </w:rPr>
        <w:t>（3）法定代表人授权书</w:t>
      </w:r>
    </w:p>
    <w:p w14:paraId="7DDEA68E">
      <w:pPr>
        <w:ind w:left="2" w:firstLine="422" w:firstLineChars="176"/>
        <w:rPr>
          <w:rFonts w:hint="eastAsia" w:ascii="宋体" w:hAnsi="宋体"/>
        </w:rPr>
      </w:pPr>
      <w:r>
        <w:rPr>
          <w:rFonts w:hint="eastAsia" w:ascii="宋体" w:hAnsi="宋体"/>
        </w:rPr>
        <w:t>（4）供应商承诺函</w:t>
      </w:r>
    </w:p>
    <w:p w14:paraId="0559FC6C">
      <w:pPr>
        <w:ind w:left="2" w:firstLine="422" w:firstLineChars="176"/>
        <w:rPr>
          <w:rFonts w:hint="eastAsia" w:ascii="宋体" w:hAnsi="宋体"/>
        </w:rPr>
      </w:pPr>
      <w:r>
        <w:rPr>
          <w:rFonts w:hint="eastAsia" w:ascii="宋体" w:hAnsi="宋体"/>
        </w:rPr>
        <w:t>（5）供应商诚信承诺书</w:t>
      </w:r>
    </w:p>
    <w:p w14:paraId="7BBD53C6">
      <w:pPr>
        <w:ind w:left="2" w:firstLine="422" w:firstLineChars="176"/>
        <w:rPr>
          <w:rFonts w:hint="eastAsia" w:ascii="宋体" w:hAnsi="宋体"/>
        </w:rPr>
      </w:pPr>
      <w:r>
        <w:rPr>
          <w:rFonts w:hint="eastAsia" w:ascii="宋体" w:hAnsi="宋体"/>
        </w:rPr>
        <w:t>（6）供应商资格证明文件</w:t>
      </w:r>
    </w:p>
    <w:p w14:paraId="45C58CEE">
      <w:pPr>
        <w:ind w:left="2" w:firstLine="422" w:firstLineChars="176"/>
        <w:rPr>
          <w:rFonts w:hint="eastAsia" w:ascii="宋体" w:hAnsi="宋体"/>
        </w:rPr>
      </w:pPr>
      <w:r>
        <w:rPr>
          <w:rFonts w:hint="eastAsia" w:ascii="宋体" w:hAnsi="宋体"/>
        </w:rPr>
        <w:t>（7）财务状况、缴纳税收和社会保障资金证明</w:t>
      </w:r>
    </w:p>
    <w:p w14:paraId="5C2EC579">
      <w:pPr>
        <w:ind w:left="2" w:firstLine="422" w:firstLineChars="176"/>
        <w:rPr>
          <w:rFonts w:hint="eastAsia" w:ascii="宋体" w:hAnsi="宋体"/>
        </w:rPr>
      </w:pPr>
      <w:r>
        <w:rPr>
          <w:rFonts w:hint="eastAsia" w:ascii="宋体" w:hAnsi="宋体"/>
        </w:rPr>
        <w:t>（8）具备履行合同所必须的设备和专业技术能力证明</w:t>
      </w:r>
    </w:p>
    <w:p w14:paraId="66E508E6">
      <w:pPr>
        <w:ind w:left="2" w:firstLine="422" w:firstLineChars="176"/>
        <w:rPr>
          <w:rFonts w:hint="eastAsia" w:ascii="宋体" w:hAnsi="宋体"/>
        </w:rPr>
      </w:pPr>
      <w:r>
        <w:rPr>
          <w:rFonts w:hint="eastAsia" w:ascii="宋体" w:hAnsi="宋体"/>
          <w:lang w:eastAsia="zh-CN"/>
        </w:rPr>
        <w:t>（</w:t>
      </w:r>
      <w:r>
        <w:rPr>
          <w:rFonts w:hint="eastAsia" w:ascii="宋体" w:hAnsi="宋体"/>
          <w:lang w:val="en-US" w:eastAsia="zh-CN"/>
        </w:rPr>
        <w:t>9</w:t>
      </w:r>
      <w:r>
        <w:rPr>
          <w:rFonts w:hint="eastAsia" w:ascii="宋体" w:hAnsi="宋体"/>
          <w:lang w:eastAsia="zh-CN"/>
        </w:rPr>
        <w:t>）</w:t>
      </w:r>
      <w:r>
        <w:rPr>
          <w:rFonts w:hint="eastAsia" w:ascii="宋体" w:hAnsi="宋体"/>
        </w:rPr>
        <w:t>无重大违法记录声明</w:t>
      </w:r>
    </w:p>
    <w:p w14:paraId="4C305CD8">
      <w:pPr>
        <w:ind w:left="2" w:firstLine="422" w:firstLineChars="176"/>
        <w:rPr>
          <w:rFonts w:hint="eastAsia" w:ascii="宋体" w:hAnsi="宋体"/>
        </w:rPr>
      </w:pPr>
      <w:r>
        <w:rPr>
          <w:rFonts w:hint="eastAsia" w:ascii="宋体" w:hAnsi="宋体"/>
        </w:rPr>
        <w:t>1</w:t>
      </w:r>
      <w:r>
        <w:rPr>
          <w:rFonts w:hint="eastAsia" w:ascii="宋体" w:hAnsi="宋体"/>
          <w:lang w:val="en-US" w:eastAsia="zh-CN"/>
        </w:rPr>
        <w:t>1</w:t>
      </w:r>
      <w:r>
        <w:rPr>
          <w:rFonts w:hint="eastAsia" w:ascii="宋体" w:hAnsi="宋体"/>
        </w:rPr>
        <w:t>.</w:t>
      </w:r>
      <w:r>
        <w:rPr>
          <w:rFonts w:hint="eastAsia" w:ascii="宋体" w:hAnsi="宋体"/>
          <w:lang w:val="en-US" w:eastAsia="zh-CN"/>
        </w:rPr>
        <w:t xml:space="preserve">3 </w:t>
      </w:r>
      <w:r>
        <w:rPr>
          <w:rFonts w:hint="eastAsia" w:ascii="宋体" w:hAnsi="宋体"/>
        </w:rPr>
        <w:t>符合性审查部分</w:t>
      </w:r>
    </w:p>
    <w:p w14:paraId="747D06CA">
      <w:pPr>
        <w:ind w:left="2" w:firstLine="422" w:firstLineChars="176"/>
        <w:rPr>
          <w:rFonts w:hint="eastAsia" w:ascii="宋体" w:hAnsi="宋体"/>
        </w:rPr>
      </w:pPr>
      <w:r>
        <w:rPr>
          <w:rFonts w:hint="eastAsia" w:ascii="宋体" w:hAnsi="宋体"/>
        </w:rPr>
        <w:t>（</w:t>
      </w:r>
      <w:r>
        <w:rPr>
          <w:rFonts w:hint="eastAsia" w:ascii="宋体" w:hAnsi="宋体"/>
          <w:lang w:val="en-US" w:eastAsia="zh-CN"/>
        </w:rPr>
        <w:t>10</w:t>
      </w:r>
      <w:r>
        <w:rPr>
          <w:rFonts w:hint="eastAsia" w:ascii="宋体" w:hAnsi="宋体"/>
        </w:rPr>
        <w:t>）竞争性磋商首次报价表</w:t>
      </w:r>
    </w:p>
    <w:p w14:paraId="6C3ED55A">
      <w:pPr>
        <w:ind w:left="2" w:firstLine="422" w:firstLineChars="176"/>
        <w:rPr>
          <w:rFonts w:hint="eastAsia" w:ascii="宋体" w:hAnsi="宋体"/>
        </w:rPr>
      </w:pPr>
      <w:r>
        <w:rPr>
          <w:rFonts w:hint="eastAsia" w:ascii="宋体" w:hAnsi="宋体"/>
        </w:rPr>
        <w:t>（1</w:t>
      </w:r>
      <w:r>
        <w:rPr>
          <w:rFonts w:hint="eastAsia" w:ascii="宋体" w:hAnsi="宋体"/>
          <w:lang w:val="en-US" w:eastAsia="zh-CN"/>
        </w:rPr>
        <w:t>1</w:t>
      </w:r>
      <w:r>
        <w:rPr>
          <w:rFonts w:hint="eastAsia" w:ascii="宋体" w:hAnsi="宋体"/>
        </w:rPr>
        <w:t>）分项报价表</w:t>
      </w:r>
    </w:p>
    <w:p w14:paraId="2333F882">
      <w:pPr>
        <w:ind w:left="2" w:firstLine="422" w:firstLineChars="176"/>
        <w:rPr>
          <w:rFonts w:hint="eastAsia" w:ascii="宋体" w:hAnsi="宋体"/>
        </w:rPr>
      </w:pPr>
      <w:r>
        <w:rPr>
          <w:rFonts w:hint="eastAsia" w:ascii="宋体" w:hAnsi="宋体"/>
        </w:rPr>
        <w:t>（1</w:t>
      </w:r>
      <w:r>
        <w:rPr>
          <w:rFonts w:hint="eastAsia" w:ascii="宋体" w:hAnsi="宋体"/>
          <w:lang w:val="en-US" w:eastAsia="zh-CN"/>
        </w:rPr>
        <w:t>2</w:t>
      </w:r>
      <w:r>
        <w:rPr>
          <w:rFonts w:hint="eastAsia" w:ascii="宋体" w:hAnsi="宋体"/>
        </w:rPr>
        <w:t>）技术规格响应表</w:t>
      </w:r>
    </w:p>
    <w:p w14:paraId="277E2BDF">
      <w:pPr>
        <w:ind w:left="2" w:firstLine="422" w:firstLineChars="176"/>
        <w:rPr>
          <w:rFonts w:hint="eastAsia" w:ascii="宋体" w:hAnsi="宋体"/>
        </w:rPr>
      </w:pPr>
      <w:r>
        <w:rPr>
          <w:rFonts w:hint="eastAsia" w:ascii="宋体" w:hAnsi="宋体"/>
        </w:rPr>
        <w:t>（1</w:t>
      </w:r>
      <w:r>
        <w:rPr>
          <w:rFonts w:hint="eastAsia" w:ascii="宋体" w:hAnsi="宋体"/>
          <w:lang w:val="en-US" w:eastAsia="zh-CN"/>
        </w:rPr>
        <w:t>3</w:t>
      </w:r>
      <w:r>
        <w:rPr>
          <w:rFonts w:hint="eastAsia" w:ascii="宋体" w:hAnsi="宋体"/>
        </w:rPr>
        <w:t>）投标产品相关资料</w:t>
      </w:r>
    </w:p>
    <w:p w14:paraId="619352A5">
      <w:pPr>
        <w:ind w:left="2" w:firstLine="422" w:firstLineChars="176"/>
        <w:rPr>
          <w:rFonts w:hint="eastAsia" w:ascii="宋体" w:hAnsi="宋体" w:eastAsia="宋体" w:cs="Times New Roman"/>
        </w:rPr>
      </w:pPr>
      <w:r>
        <w:rPr>
          <w:rFonts w:hint="eastAsia" w:ascii="宋体" w:hAnsi="宋体"/>
        </w:rPr>
        <w:t>（</w:t>
      </w:r>
      <w:r>
        <w:rPr>
          <w:rFonts w:hint="eastAsia" w:ascii="宋体" w:hAnsi="宋体" w:eastAsia="宋体" w:cs="Times New Roman"/>
        </w:rPr>
        <w:t>1</w:t>
      </w:r>
      <w:r>
        <w:rPr>
          <w:rFonts w:hint="eastAsia" w:ascii="宋体" w:hAnsi="宋体" w:eastAsia="宋体" w:cs="Times New Roman"/>
          <w:lang w:val="en-US" w:eastAsia="zh-CN"/>
        </w:rPr>
        <w:t>4</w:t>
      </w:r>
      <w:r>
        <w:rPr>
          <w:rFonts w:hint="eastAsia" w:ascii="宋体" w:hAnsi="宋体" w:eastAsia="宋体" w:cs="Times New Roman"/>
        </w:rPr>
        <w:t>）供应商类似业绩证明材料</w:t>
      </w:r>
    </w:p>
    <w:p w14:paraId="2AC56A60">
      <w:pPr>
        <w:ind w:left="2" w:firstLine="422" w:firstLineChars="176"/>
        <w:rPr>
          <w:rFonts w:hint="eastAsia" w:ascii="宋体" w:hAnsi="宋体" w:eastAsia="宋体" w:cs="Times New Roman"/>
        </w:rPr>
      </w:pPr>
      <w:r>
        <w:rPr>
          <w:rFonts w:hint="eastAsia" w:ascii="宋体" w:hAnsi="宋体" w:eastAsia="宋体" w:cs="Times New Roman"/>
        </w:rPr>
        <w:t>（1</w:t>
      </w:r>
      <w:r>
        <w:rPr>
          <w:rFonts w:hint="eastAsia" w:ascii="宋体" w:hAnsi="宋体" w:eastAsia="宋体" w:cs="Times New Roman"/>
          <w:lang w:val="en-US" w:eastAsia="zh-CN"/>
        </w:rPr>
        <w:t>5</w:t>
      </w:r>
      <w:r>
        <w:rPr>
          <w:rFonts w:hint="eastAsia" w:ascii="宋体" w:hAnsi="宋体" w:eastAsia="宋体" w:cs="Times New Roman"/>
        </w:rPr>
        <w:t>）落实政府采购政策需满足的资格证明材料</w:t>
      </w:r>
    </w:p>
    <w:p w14:paraId="001EE034">
      <w:pPr>
        <w:ind w:left="2" w:firstLine="422" w:firstLineChars="176"/>
        <w:rPr>
          <w:rFonts w:hint="eastAsia" w:ascii="宋体" w:hAnsi="宋体" w:eastAsia="宋体" w:cs="Times New Roman"/>
        </w:rPr>
      </w:pPr>
      <w:r>
        <w:rPr>
          <w:rFonts w:hint="eastAsia" w:ascii="宋体" w:hAnsi="宋体" w:eastAsia="宋体" w:cs="Times New Roman"/>
        </w:rPr>
        <w:t>（</w:t>
      </w:r>
      <w:r>
        <w:rPr>
          <w:rFonts w:hint="eastAsia" w:ascii="宋体" w:hAnsi="宋体" w:cs="Times New Roman"/>
          <w:lang w:val="en-US" w:eastAsia="zh-CN"/>
        </w:rPr>
        <w:t>16</w:t>
      </w:r>
      <w:r>
        <w:rPr>
          <w:rFonts w:hint="eastAsia" w:ascii="宋体" w:hAnsi="宋体" w:eastAsia="宋体" w:cs="Times New Roman"/>
        </w:rPr>
        <w:t>）项目管理实施方案及售后服务</w:t>
      </w:r>
    </w:p>
    <w:p w14:paraId="54FF5AEE">
      <w:pPr>
        <w:ind w:left="2" w:firstLine="422" w:firstLineChars="176"/>
        <w:rPr>
          <w:rFonts w:hint="eastAsia" w:ascii="宋体" w:hAnsi="宋体"/>
        </w:rPr>
      </w:pPr>
      <w:r>
        <w:rPr>
          <w:rFonts w:hint="eastAsia" w:ascii="宋体" w:hAnsi="宋体" w:eastAsia="宋体" w:cs="Times New Roman"/>
        </w:rPr>
        <w:t>（</w:t>
      </w:r>
      <w:r>
        <w:rPr>
          <w:rFonts w:hint="eastAsia" w:ascii="宋体" w:hAnsi="宋体" w:cs="Times New Roman"/>
          <w:lang w:val="en-US" w:eastAsia="zh-CN"/>
        </w:rPr>
        <w:t>17</w:t>
      </w:r>
      <w:r>
        <w:rPr>
          <w:rFonts w:hint="eastAsia" w:ascii="宋体" w:hAnsi="宋体" w:eastAsia="宋体" w:cs="Times New Roman"/>
        </w:rPr>
        <w:t>）供应商在其他方面有必</w:t>
      </w:r>
      <w:r>
        <w:rPr>
          <w:rFonts w:hint="eastAsia" w:ascii="宋体" w:hAnsi="宋体"/>
        </w:rPr>
        <w:t>要说明的事项</w:t>
      </w:r>
    </w:p>
    <w:p w14:paraId="5D7D3C21">
      <w:pPr>
        <w:ind w:left="2" w:firstLine="422" w:firstLineChars="176"/>
        <w:rPr>
          <w:rFonts w:ascii="宋体" w:hAnsi="宋体"/>
        </w:rPr>
      </w:pPr>
      <w:r>
        <w:rPr>
          <w:rFonts w:hint="eastAsia" w:ascii="宋体" w:hAnsi="宋体"/>
        </w:rPr>
        <w:t>注：磋商文件要求签字、盖章的地方必须由</w:t>
      </w:r>
      <w:r>
        <w:rPr>
          <w:rFonts w:hint="eastAsia" w:ascii="宋体" w:hAnsi="宋体"/>
          <w:lang w:eastAsia="zh-CN"/>
        </w:rPr>
        <w:t>供应商</w:t>
      </w:r>
      <w:r>
        <w:rPr>
          <w:rFonts w:hint="eastAsia" w:ascii="宋体" w:hAnsi="宋体"/>
        </w:rPr>
        <w:t>的法定代表人或委托代理人按要求签字、盖章；</w:t>
      </w:r>
      <w:r>
        <w:rPr>
          <w:rFonts w:hint="eastAsia" w:ascii="宋体" w:hAnsi="宋体"/>
          <w:lang w:eastAsia="zh-CN"/>
        </w:rPr>
        <w:t>供应商</w:t>
      </w:r>
      <w:r>
        <w:rPr>
          <w:rFonts w:hint="eastAsia" w:ascii="宋体" w:hAnsi="宋体"/>
        </w:rPr>
        <w:t>提供的扫描（或复印）件均需加盖公章。</w:t>
      </w:r>
      <w:r>
        <w:rPr>
          <w:rFonts w:hint="eastAsia" w:ascii="宋体" w:hAnsi="宋体"/>
          <w:lang w:eastAsia="zh-CN"/>
        </w:rPr>
        <w:t>供应商</w:t>
      </w:r>
      <w:r>
        <w:rPr>
          <w:rFonts w:hint="eastAsia" w:ascii="宋体" w:hAnsi="宋体"/>
        </w:rPr>
        <w:t>须按上述内容、顺序和格式编制磋商响应文件，并按要求编制目录、页码。</w:t>
      </w:r>
    </w:p>
    <w:p w14:paraId="4B53071B">
      <w:pPr>
        <w:widowControl/>
        <w:spacing w:before="100" w:beforeAutospacing="1" w:after="100" w:afterAutospacing="1" w:line="240" w:lineRule="auto"/>
        <w:ind w:firstLine="0" w:firstLineChars="0"/>
        <w:jc w:val="left"/>
        <w:rPr>
          <w:rFonts w:ascii="宋体" w:hAnsi="宋体"/>
          <w:b/>
          <w:bCs/>
          <w:kern w:val="0"/>
          <w:sz w:val="27"/>
          <w:szCs w:val="27"/>
        </w:rPr>
      </w:pPr>
      <w:bookmarkStart w:id="112" w:name="_Toc373392580"/>
      <w:bookmarkStart w:id="113" w:name="_Toc583"/>
      <w:bookmarkStart w:id="114" w:name="_Toc23868"/>
      <w:bookmarkStart w:id="115" w:name="_Toc412617729"/>
      <w:r>
        <w:rPr>
          <w:rFonts w:hint="eastAsia" w:ascii="宋体" w:hAnsi="宋体"/>
          <w:b/>
          <w:bCs/>
          <w:kern w:val="0"/>
          <w:sz w:val="27"/>
          <w:szCs w:val="27"/>
        </w:rPr>
        <w:t>1</w:t>
      </w:r>
      <w:r>
        <w:rPr>
          <w:rFonts w:hint="eastAsia" w:ascii="宋体" w:hAnsi="宋体"/>
          <w:b/>
          <w:bCs/>
          <w:kern w:val="0"/>
          <w:sz w:val="27"/>
          <w:szCs w:val="27"/>
          <w:lang w:val="en-US" w:eastAsia="zh-CN"/>
        </w:rPr>
        <w:t>2</w:t>
      </w:r>
      <w:r>
        <w:rPr>
          <w:rFonts w:hint="eastAsia" w:ascii="宋体" w:hAnsi="宋体"/>
          <w:b/>
          <w:bCs/>
          <w:kern w:val="0"/>
          <w:sz w:val="27"/>
          <w:szCs w:val="27"/>
        </w:rPr>
        <w:t>.磋商响应文件编印和签署</w:t>
      </w:r>
      <w:bookmarkEnd w:id="112"/>
      <w:bookmarkEnd w:id="113"/>
      <w:bookmarkEnd w:id="114"/>
      <w:bookmarkEnd w:id="115"/>
    </w:p>
    <w:p w14:paraId="7E162AFB">
      <w:pPr>
        <w:autoSpaceDE w:val="0"/>
        <w:autoSpaceDN w:val="0"/>
        <w:adjustRightInd w:val="0"/>
        <w:ind w:firstLine="480"/>
        <w:rPr>
          <w:rFonts w:hAnsi="宋体"/>
        </w:rPr>
      </w:pPr>
      <w:r>
        <w:rPr>
          <w:rFonts w:hint="eastAsia" w:hAnsi="宋体"/>
        </w:rPr>
        <w:t>1</w:t>
      </w:r>
      <w:r>
        <w:rPr>
          <w:rFonts w:hint="eastAsia" w:hAnsi="宋体"/>
          <w:lang w:val="en-US" w:eastAsia="zh-CN"/>
        </w:rPr>
        <w:t>2</w:t>
      </w:r>
      <w:r>
        <w:rPr>
          <w:rFonts w:hint="eastAsia" w:hAnsi="宋体"/>
        </w:rPr>
        <w:t xml:space="preserve">.1 </w:t>
      </w:r>
      <w:r>
        <w:rPr>
          <w:rFonts w:hint="eastAsia" w:ascii="宋体" w:hAnsi="宋体" w:cs="宋体"/>
          <w:kern w:val="0"/>
          <w:lang w:val="zh-CN"/>
        </w:rPr>
        <w:t>供应商应按照磋商文件所提供的投标文件格式，分别填写磋商文件内容，应分别注明所提供货物的名称、技术配置及参数、数量和价格等内容；</w:t>
      </w:r>
    </w:p>
    <w:p w14:paraId="74217802">
      <w:pPr>
        <w:pStyle w:val="31"/>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.2磋商响应文件</w:t>
      </w:r>
      <w:r>
        <w:rPr>
          <w:rFonts w:hint="eastAsia" w:hAnsi="宋体" w:cs="宋体"/>
          <w:kern w:val="0"/>
          <w:lang w:val="zh-CN"/>
        </w:rPr>
        <w:t>要求签字、盖章的地方必须由供应商的法定代表人或委托代理人按要求签字、盖章。</w:t>
      </w:r>
    </w:p>
    <w:p w14:paraId="7FD44420">
      <w:pPr>
        <w:pStyle w:val="31"/>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.3磋商响</w:t>
      </w:r>
      <w:bookmarkStart w:id="116" w:name="_Toc4459_WPSOffice_Level2"/>
      <w:r>
        <w:rPr>
          <w:rFonts w:hint="eastAsia" w:hAnsi="宋体"/>
          <w:szCs w:val="24"/>
        </w:rPr>
        <w:t>应文件中不得</w:t>
      </w:r>
      <w:bookmarkEnd w:id="116"/>
      <w:r>
        <w:rPr>
          <w:rFonts w:hint="eastAsia" w:hAnsi="宋体"/>
          <w:szCs w:val="24"/>
        </w:rPr>
        <w:t>行间插字、涂改或增删，如有修改错漏处，须由</w:t>
      </w:r>
      <w:r>
        <w:rPr>
          <w:rFonts w:hint="eastAsia" w:hAnsi="宋体"/>
          <w:szCs w:val="24"/>
          <w:lang w:eastAsia="zh-CN"/>
        </w:rPr>
        <w:t>供应商</w:t>
      </w:r>
      <w:r>
        <w:rPr>
          <w:rFonts w:hint="eastAsia" w:hAnsi="宋体"/>
          <w:szCs w:val="24"/>
        </w:rPr>
        <w:t>法定代表人或其委托代理人签字和盖章。</w:t>
      </w:r>
    </w:p>
    <w:p w14:paraId="2C313F40">
      <w:pPr>
        <w:pStyle w:val="61"/>
        <w:rPr>
          <w:rFonts w:hint="eastAsia" w:ascii="宋体" w:hAnsi="宋体" w:cs="宋体"/>
          <w:lang w:val="zh-CN"/>
        </w:rPr>
      </w:pPr>
      <w:bookmarkStart w:id="117" w:name="_Toc17921"/>
      <w:bookmarkStart w:id="118" w:name="_Toc23980"/>
      <w:bookmarkStart w:id="119" w:name="_Toc27841"/>
      <w:bookmarkStart w:id="120" w:name="_Toc325726019"/>
      <w:bookmarkStart w:id="121" w:name="_Toc15833_WPSOffice_Level2"/>
      <w:bookmarkStart w:id="122" w:name="_Toc376936750"/>
      <w:bookmarkStart w:id="123" w:name="_Toc9529"/>
    </w:p>
    <w:p w14:paraId="7AC0AC15">
      <w:pPr>
        <w:pStyle w:val="61"/>
        <w:rPr>
          <w:rFonts w:hint="eastAsia" w:ascii="宋体" w:hAnsi="宋体" w:cs="宋体"/>
        </w:rPr>
      </w:pPr>
      <w:r>
        <w:rPr>
          <w:rFonts w:hint="eastAsia" w:ascii="宋体" w:hAnsi="宋体" w:cs="宋体"/>
          <w:lang w:val="zh-CN"/>
        </w:rPr>
        <w:t>四、磋商响应文件的递交</w:t>
      </w:r>
      <w:bookmarkEnd w:id="117"/>
    </w:p>
    <w:p w14:paraId="4C84E342">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24" w:name="_Toc12104"/>
      <w:r>
        <w:rPr>
          <w:rFonts w:hint="eastAsia" w:ascii="宋体" w:hAnsi="宋体" w:eastAsia="宋体" w:cs="Times New Roman"/>
          <w:b/>
          <w:bCs/>
          <w:kern w:val="0"/>
          <w:sz w:val="27"/>
          <w:szCs w:val="27"/>
          <w:lang w:val="zh-CN" w:eastAsia="zh-CN"/>
        </w:rPr>
        <w:t>13.磋商响应文件的提交</w:t>
      </w:r>
      <w:bookmarkEnd w:id="124"/>
    </w:p>
    <w:p w14:paraId="516A119B">
      <w:pPr>
        <w:autoSpaceDE w:val="0"/>
        <w:autoSpaceDN w:val="0"/>
        <w:adjustRightInd w:val="0"/>
        <w:ind w:firstLine="480"/>
        <w:rPr>
          <w:rFonts w:hint="eastAsia" w:ascii="Times New Roman" w:hAnsi="宋体" w:eastAsia="宋体" w:cs="Times New Roman"/>
          <w:lang w:val="zh-CN"/>
        </w:rPr>
      </w:pPr>
      <w:bookmarkStart w:id="125" w:name="_Toc20545"/>
      <w:bookmarkStart w:id="126" w:name="_Toc29452"/>
      <w:bookmarkStart w:id="127" w:name="_Toc7063"/>
      <w:bookmarkStart w:id="128" w:name="_Toc21023"/>
      <w:bookmarkStart w:id="129" w:name="_Toc103076484"/>
      <w:r>
        <w:rPr>
          <w:rFonts w:hint="eastAsia" w:ascii="Times New Roman" w:hAnsi="宋体" w:eastAsia="宋体" w:cs="Times New Roman"/>
          <w:lang w:val="zh-CN"/>
        </w:rPr>
        <w:t>本次采购采用线上提交响应文件的方式进行采购，线上响应文件必须在响应文件递交截止时间前上传至政采云平台。</w:t>
      </w:r>
      <w:bookmarkEnd w:id="125"/>
      <w:bookmarkEnd w:id="126"/>
      <w:bookmarkEnd w:id="127"/>
      <w:bookmarkEnd w:id="128"/>
      <w:bookmarkEnd w:id="129"/>
    </w:p>
    <w:p w14:paraId="15E48B15">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30" w:name="_Toc2864"/>
      <w:r>
        <w:rPr>
          <w:rFonts w:hint="eastAsia" w:ascii="宋体" w:hAnsi="宋体" w:eastAsia="宋体" w:cs="Times New Roman"/>
          <w:b/>
          <w:bCs/>
          <w:kern w:val="0"/>
          <w:sz w:val="27"/>
          <w:szCs w:val="27"/>
          <w:lang w:val="zh-CN" w:eastAsia="zh-CN"/>
        </w:rPr>
        <w:t>14.递交磋商响应文件的地点、截止日期</w:t>
      </w:r>
      <w:bookmarkEnd w:id="130"/>
    </w:p>
    <w:p w14:paraId="58DD39E0">
      <w:pPr>
        <w:autoSpaceDE w:val="0"/>
        <w:autoSpaceDN w:val="0"/>
        <w:adjustRightInd w:val="0"/>
        <w:ind w:firstLine="480"/>
        <w:rPr>
          <w:rFonts w:hint="eastAsia" w:ascii="Times New Roman" w:hAnsi="宋体" w:eastAsia="宋体" w:cs="Times New Roman"/>
          <w:lang w:val="zh-CN"/>
        </w:rPr>
      </w:pPr>
      <w:bookmarkStart w:id="131" w:name="_Toc103076486"/>
      <w:bookmarkStart w:id="132" w:name="_Toc9392"/>
      <w:bookmarkStart w:id="133" w:name="_Toc877"/>
      <w:bookmarkStart w:id="134" w:name="_Toc2945"/>
      <w:r>
        <w:rPr>
          <w:rFonts w:hint="eastAsia" w:ascii="Times New Roman" w:hAnsi="宋体" w:eastAsia="宋体" w:cs="Times New Roman"/>
          <w:lang w:val="zh-CN"/>
        </w:rPr>
        <w:t>14.1 投标供应商应当在采购文件要求提交磋商响应文件的截止时间前，将磋商响应文件上传至政采云投标客户端。</w:t>
      </w:r>
      <w:bookmarkEnd w:id="131"/>
      <w:bookmarkEnd w:id="132"/>
      <w:bookmarkEnd w:id="133"/>
      <w:bookmarkEnd w:id="134"/>
    </w:p>
    <w:p w14:paraId="6DCF2748">
      <w:pPr>
        <w:autoSpaceDE w:val="0"/>
        <w:autoSpaceDN w:val="0"/>
        <w:adjustRightInd w:val="0"/>
        <w:ind w:firstLine="480"/>
        <w:rPr>
          <w:rFonts w:hint="eastAsia" w:ascii="Times New Roman" w:hAnsi="宋体" w:eastAsia="宋体" w:cs="Times New Roman"/>
          <w:lang w:val="zh-CN"/>
        </w:rPr>
      </w:pPr>
      <w:bookmarkStart w:id="135" w:name="_Toc8660"/>
      <w:bookmarkStart w:id="136" w:name="_Toc16030"/>
      <w:bookmarkStart w:id="137" w:name="_Toc15814"/>
      <w:bookmarkStart w:id="138" w:name="_Toc103076487"/>
      <w:bookmarkStart w:id="139" w:name="_Toc11038"/>
      <w:r>
        <w:rPr>
          <w:rFonts w:hint="eastAsia" w:ascii="Times New Roman" w:hAnsi="宋体" w:eastAsia="宋体" w:cs="Times New Roman"/>
          <w:lang w:val="zh-CN"/>
        </w:rPr>
        <w:t>14.2 投标供应商在采购文件要求提交磋商响应文件的截止时间及开标时间前，未将磋商响应文件上传至政采云投标客户端、或文件解密失败的，视为无效投标。</w:t>
      </w:r>
      <w:bookmarkEnd w:id="135"/>
      <w:bookmarkEnd w:id="136"/>
      <w:bookmarkEnd w:id="137"/>
      <w:bookmarkEnd w:id="138"/>
      <w:bookmarkEnd w:id="139"/>
    </w:p>
    <w:p w14:paraId="79EB1F49">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40" w:name="_Toc30283"/>
      <w:bookmarkStart w:id="141" w:name="_Toc8946"/>
      <w:r>
        <w:rPr>
          <w:rFonts w:hint="eastAsia" w:ascii="宋体" w:hAnsi="宋体" w:eastAsia="宋体" w:cs="Times New Roman"/>
          <w:b/>
          <w:bCs/>
          <w:kern w:val="0"/>
          <w:sz w:val="27"/>
          <w:szCs w:val="27"/>
          <w:lang w:val="zh-CN" w:eastAsia="zh-CN"/>
        </w:rPr>
        <w:t>15.磋商响应文件的补充、修改或撤回</w:t>
      </w:r>
      <w:bookmarkEnd w:id="140"/>
      <w:bookmarkEnd w:id="141"/>
    </w:p>
    <w:p w14:paraId="14042B15">
      <w:pPr>
        <w:autoSpaceDE w:val="0"/>
        <w:autoSpaceDN w:val="0"/>
        <w:adjustRightInd w:val="0"/>
        <w:ind w:firstLine="480"/>
        <w:rPr>
          <w:rFonts w:hint="eastAsia" w:ascii="Times New Roman" w:hAnsi="宋体" w:eastAsia="宋体" w:cs="Times New Roman"/>
          <w:lang w:val="zh-CN" w:eastAsia="zh-CN"/>
        </w:rPr>
      </w:pPr>
      <w:bookmarkStart w:id="142" w:name="_Toc31863"/>
      <w:bookmarkStart w:id="143" w:name="_Toc1652"/>
      <w:bookmarkStart w:id="144" w:name="_Toc103076489"/>
      <w:bookmarkStart w:id="145" w:name="_Toc25992"/>
      <w:bookmarkStart w:id="146" w:name="_Toc7517"/>
      <w:bookmarkStart w:id="147" w:name="_Toc7965"/>
      <w:r>
        <w:rPr>
          <w:rFonts w:hint="eastAsia" w:ascii="Times New Roman" w:hAnsi="宋体" w:eastAsia="宋体" w:cs="Times New Roman"/>
          <w:lang w:val="zh-CN" w:eastAsia="zh-CN"/>
        </w:rPr>
        <w:t>投标供应商在磋商响应文件截止时间前，可以对所上传的磋商文件进行补充、修改或者撤回，补充、修改或者撤回的内容作为磋商响应文件的组成部分。</w:t>
      </w:r>
      <w:bookmarkEnd w:id="142"/>
      <w:bookmarkEnd w:id="143"/>
      <w:bookmarkEnd w:id="144"/>
      <w:bookmarkEnd w:id="145"/>
      <w:bookmarkEnd w:id="146"/>
      <w:bookmarkEnd w:id="147"/>
    </w:p>
    <w:bookmarkEnd w:id="118"/>
    <w:bookmarkEnd w:id="119"/>
    <w:bookmarkEnd w:id="120"/>
    <w:bookmarkEnd w:id="121"/>
    <w:bookmarkEnd w:id="122"/>
    <w:bookmarkEnd w:id="123"/>
    <w:p w14:paraId="0E721D26">
      <w:pPr>
        <w:pStyle w:val="61"/>
        <w:rPr>
          <w:rFonts w:hint="eastAsia" w:ascii="宋体" w:hAnsi="宋体" w:eastAsia="宋体" w:cs="宋体"/>
          <w:lang w:val="zh-CN"/>
        </w:rPr>
      </w:pPr>
      <w:bookmarkStart w:id="148" w:name="_Toc16688"/>
      <w:bookmarkStart w:id="149" w:name="_Toc11422"/>
      <w:bookmarkStart w:id="150" w:name="_Toc16027"/>
      <w:bookmarkStart w:id="151" w:name="_Toc325726021"/>
      <w:bookmarkStart w:id="152" w:name="_Toc16413"/>
      <w:bookmarkStart w:id="153" w:name="_Toc376936752"/>
      <w:bookmarkStart w:id="154" w:name="_Toc25757_WPSOffice_Level2"/>
    </w:p>
    <w:p w14:paraId="11935F9F">
      <w:pPr>
        <w:pStyle w:val="61"/>
        <w:rPr>
          <w:rFonts w:hint="eastAsia" w:ascii="宋体" w:hAnsi="宋体" w:eastAsia="宋体" w:cs="宋体"/>
          <w:lang w:val="zh-CN"/>
        </w:rPr>
      </w:pPr>
      <w:r>
        <w:rPr>
          <w:rFonts w:hint="eastAsia" w:ascii="宋体" w:hAnsi="宋体" w:eastAsia="宋体" w:cs="宋体"/>
          <w:lang w:val="zh-CN"/>
        </w:rPr>
        <w:t>五、开标</w:t>
      </w:r>
      <w:bookmarkEnd w:id="148"/>
    </w:p>
    <w:p w14:paraId="15A25F57">
      <w:pPr>
        <w:pStyle w:val="61"/>
        <w:spacing w:before="0" w:after="0" w:line="360" w:lineRule="auto"/>
        <w:jc w:val="left"/>
        <w:rPr>
          <w:rFonts w:hint="eastAsia" w:ascii="宋体" w:hAnsi="宋体" w:cs="宋体"/>
          <w:color w:val="000000"/>
          <w:lang w:val="zh-CN"/>
        </w:rPr>
      </w:pPr>
      <w:bookmarkStart w:id="155" w:name="_Toc403"/>
      <w:bookmarkStart w:id="156" w:name="_Toc15897"/>
      <w:r>
        <w:rPr>
          <w:rFonts w:hint="eastAsia" w:ascii="宋体" w:hAnsi="宋体" w:cs="宋体"/>
          <w:color w:val="000000"/>
          <w:sz w:val="28"/>
          <w:szCs w:val="28"/>
          <w:lang w:val="zh-CN"/>
        </w:rPr>
        <w:t>16.开标</w:t>
      </w:r>
      <w:bookmarkEnd w:id="155"/>
      <w:bookmarkEnd w:id="156"/>
    </w:p>
    <w:p w14:paraId="065806D4">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16.1 开标应当在磋商文件确定的提交磋商响应文件截止时间的同一时间进行。采购代理机构应当按本文件中确定的时间和地点组织开标活动。</w:t>
      </w:r>
    </w:p>
    <w:p w14:paraId="412ED2AA">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采购人或者采购代理机构应当对开标、评标现场活动进行全程录音录像。录音录像应当清晰可辨，音像资料作为采购文件一并存档。</w:t>
      </w:r>
    </w:p>
    <w:p w14:paraId="1EE01E17">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16.2 开标由采购代理机构主持，邀请投标供应商参加。评标委员会成员不得参加开标活动。</w:t>
      </w:r>
    </w:p>
    <w:p w14:paraId="005CE550">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16.3 开标时，由采购代理机构工作人员当众通过政采云客户端进行解密程序。</w:t>
      </w:r>
    </w:p>
    <w:p w14:paraId="37BBB1F9">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投标供应商不足3家的，不得开标。</w:t>
      </w:r>
    </w:p>
    <w:p w14:paraId="5C5F4951">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16.4 开标过程应当由采购代理机构负责记录，由参加开标的各投标供应商代表和相关工作人员签字确认后随采购文件一并存档。</w:t>
      </w:r>
    </w:p>
    <w:p w14:paraId="5468467C">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14:paraId="3389E9F4">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投标供应商未参加开标的，视同认可开标结果。</w:t>
      </w:r>
    </w:p>
    <w:p w14:paraId="1819E954">
      <w:pPr>
        <w:ind w:firstLine="480"/>
        <w:rPr>
          <w:rFonts w:hint="eastAsia" w:ascii="宋体" w:hAnsi="宋体"/>
        </w:rPr>
      </w:pPr>
      <w:r>
        <w:rPr>
          <w:rFonts w:hint="eastAsia" w:ascii="宋体" w:hAnsi="宋体"/>
        </w:rPr>
        <w:t>1</w:t>
      </w:r>
      <w:r>
        <w:rPr>
          <w:rFonts w:hint="eastAsia" w:ascii="宋体" w:hAnsi="宋体"/>
          <w:lang w:val="en-US" w:eastAsia="zh-CN"/>
        </w:rPr>
        <w:t>6</w:t>
      </w:r>
      <w:r>
        <w:rPr>
          <w:rFonts w:hint="eastAsia" w:ascii="宋体" w:hAnsi="宋体"/>
        </w:rPr>
        <w:t>.</w:t>
      </w:r>
      <w:r>
        <w:rPr>
          <w:rFonts w:hint="eastAsia" w:ascii="宋体" w:hAnsi="宋体"/>
          <w:lang w:val="en-US" w:eastAsia="zh-CN"/>
        </w:rPr>
        <w:t>5</w:t>
      </w:r>
      <w:r>
        <w:rPr>
          <w:rFonts w:hint="eastAsia" w:ascii="宋体" w:hAnsi="宋体"/>
        </w:rPr>
        <w:t>开标后，供应商在青海省政府采购电子化平台上报价与磋商响应文件内容不一致的，以网上报价为准。若拒绝接受，其投标无效。</w:t>
      </w:r>
    </w:p>
    <w:p w14:paraId="5E7EF09B">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57" w:name="_Toc28078167"/>
      <w:bookmarkStart w:id="158" w:name="_Toc3055"/>
      <w:r>
        <w:rPr>
          <w:rFonts w:hint="eastAsia" w:ascii="宋体" w:hAnsi="宋体"/>
          <w:b/>
          <w:bCs/>
          <w:kern w:val="0"/>
          <w:sz w:val="36"/>
          <w:szCs w:val="36"/>
        </w:rPr>
        <w:t>六、资格审查程序及方法</w:t>
      </w:r>
      <w:bookmarkEnd w:id="157"/>
      <w:bookmarkEnd w:id="158"/>
    </w:p>
    <w:p w14:paraId="7CCF3FCB">
      <w:pPr>
        <w:widowControl/>
        <w:spacing w:before="100" w:beforeAutospacing="1" w:after="100" w:afterAutospacing="1"/>
        <w:ind w:firstLine="542"/>
        <w:jc w:val="left"/>
        <w:outlineLvl w:val="2"/>
        <w:rPr>
          <w:rFonts w:hint="eastAsia" w:ascii="宋体" w:hAnsi="宋体"/>
          <w:b/>
          <w:bCs/>
          <w:kern w:val="0"/>
          <w:sz w:val="27"/>
          <w:szCs w:val="27"/>
        </w:rPr>
      </w:pPr>
      <w:bookmarkStart w:id="159" w:name="_Toc496189551"/>
      <w:bookmarkStart w:id="160" w:name="_Toc28078168"/>
      <w:bookmarkStart w:id="161" w:name="_Toc496004007"/>
      <w:r>
        <w:rPr>
          <w:rFonts w:hint="eastAsia" w:ascii="宋体" w:hAnsi="宋体"/>
          <w:b/>
          <w:bCs/>
          <w:kern w:val="0"/>
          <w:sz w:val="27"/>
          <w:szCs w:val="27"/>
        </w:rPr>
        <w:t>1</w:t>
      </w:r>
      <w:r>
        <w:rPr>
          <w:rFonts w:hint="eastAsia" w:ascii="宋体" w:hAnsi="宋体"/>
          <w:b/>
          <w:bCs/>
          <w:kern w:val="0"/>
          <w:sz w:val="27"/>
          <w:szCs w:val="27"/>
          <w:lang w:val="en-US" w:eastAsia="zh-CN"/>
        </w:rPr>
        <w:t>7</w:t>
      </w:r>
      <w:r>
        <w:rPr>
          <w:rFonts w:hint="eastAsia" w:ascii="宋体" w:hAnsi="宋体"/>
          <w:b/>
          <w:bCs/>
          <w:kern w:val="0"/>
          <w:sz w:val="27"/>
          <w:szCs w:val="27"/>
        </w:rPr>
        <w:t>. 资格审查程序</w:t>
      </w:r>
      <w:bookmarkEnd w:id="159"/>
      <w:bookmarkEnd w:id="160"/>
      <w:bookmarkEnd w:id="161"/>
    </w:p>
    <w:p w14:paraId="0938728B">
      <w:pPr>
        <w:ind w:firstLine="480"/>
        <w:rPr>
          <w:rFonts w:hint="eastAsia" w:ascii="宋体" w:hAnsi="宋体"/>
        </w:rPr>
      </w:pPr>
      <w:r>
        <w:rPr>
          <w:rFonts w:hint="eastAsia" w:ascii="宋体" w:hAnsi="宋体"/>
          <w:lang w:val="en-US" w:eastAsia="zh-CN"/>
        </w:rPr>
        <w:t>17</w:t>
      </w:r>
      <w:r>
        <w:rPr>
          <w:rFonts w:hint="eastAsia" w:ascii="宋体" w:hAnsi="宋体"/>
        </w:rPr>
        <w:t>.1</w:t>
      </w:r>
      <w:r>
        <w:rPr>
          <w:rFonts w:hint="eastAsia" w:ascii="宋体" w:hAnsi="宋体" w:cs="Arial"/>
          <w:kern w:val="0"/>
        </w:rPr>
        <w:t>提交首次磋商响应文件截止时间后</w:t>
      </w:r>
      <w:r>
        <w:rPr>
          <w:rFonts w:hint="eastAsia" w:ascii="宋体" w:hAnsi="宋体"/>
        </w:rPr>
        <w:t>，由磋商小组依法对供应商的资格进行审查。</w:t>
      </w:r>
    </w:p>
    <w:p w14:paraId="47177391">
      <w:pPr>
        <w:ind w:firstLine="480"/>
        <w:rPr>
          <w:rFonts w:hint="eastAsia" w:ascii="宋体" w:hAnsi="宋体"/>
        </w:rPr>
      </w:pPr>
      <w:r>
        <w:rPr>
          <w:rFonts w:hint="eastAsia" w:ascii="宋体" w:hAnsi="宋体"/>
          <w:lang w:val="en-US" w:eastAsia="zh-CN"/>
        </w:rPr>
        <w:t>17</w:t>
      </w:r>
      <w:r>
        <w:rPr>
          <w:rFonts w:hint="eastAsia" w:ascii="宋体" w:hAnsi="宋体"/>
        </w:rPr>
        <w:t xml:space="preserve">.2 </w:t>
      </w:r>
      <w:r>
        <w:rPr>
          <w:rFonts w:hint="eastAsia" w:ascii="宋体" w:hAnsi="宋体" w:cs="宋体"/>
          <w:kern w:val="0"/>
          <w:sz w:val="24"/>
          <w:lang w:val="zh-CN"/>
        </w:rPr>
        <w:t>投标供应商不足3家的</w:t>
      </w:r>
      <w:r>
        <w:rPr>
          <w:rFonts w:hint="eastAsia" w:ascii="宋体" w:hAnsi="宋体"/>
        </w:rPr>
        <w:t>的</w:t>
      </w:r>
      <w:r>
        <w:rPr>
          <w:rFonts w:ascii="宋体" w:hAnsi="宋体"/>
        </w:rPr>
        <w:t>，不得</w:t>
      </w:r>
      <w:r>
        <w:rPr>
          <w:rFonts w:hint="eastAsia" w:ascii="宋体" w:hAnsi="宋体"/>
        </w:rPr>
        <w:t>评审</w:t>
      </w:r>
      <w:r>
        <w:rPr>
          <w:rFonts w:ascii="宋体" w:hAnsi="宋体"/>
        </w:rPr>
        <w:t>。</w:t>
      </w:r>
    </w:p>
    <w:p w14:paraId="53D2AE06">
      <w:pPr>
        <w:widowControl/>
        <w:spacing w:before="100" w:beforeAutospacing="1" w:after="100" w:afterAutospacing="1"/>
        <w:ind w:firstLine="542"/>
        <w:jc w:val="left"/>
        <w:outlineLvl w:val="2"/>
        <w:rPr>
          <w:rFonts w:hint="eastAsia" w:ascii="宋体" w:hAnsi="宋体"/>
          <w:b/>
          <w:bCs/>
          <w:kern w:val="0"/>
          <w:sz w:val="27"/>
          <w:szCs w:val="27"/>
        </w:rPr>
      </w:pPr>
      <w:bookmarkStart w:id="162" w:name="_Toc28078169"/>
      <w:bookmarkStart w:id="163" w:name="_Toc496004008"/>
      <w:bookmarkStart w:id="164" w:name="_Toc496189552"/>
      <w:r>
        <w:rPr>
          <w:rFonts w:hint="eastAsia" w:ascii="宋体" w:hAnsi="宋体"/>
          <w:b/>
          <w:bCs/>
          <w:kern w:val="0"/>
          <w:sz w:val="27"/>
          <w:szCs w:val="27"/>
        </w:rPr>
        <w:t>1</w:t>
      </w:r>
      <w:r>
        <w:rPr>
          <w:rFonts w:hint="eastAsia" w:ascii="宋体" w:hAnsi="宋体"/>
          <w:b/>
          <w:bCs/>
          <w:kern w:val="0"/>
          <w:sz w:val="27"/>
          <w:szCs w:val="27"/>
          <w:lang w:val="en-US" w:eastAsia="zh-CN"/>
        </w:rPr>
        <w:t>8</w:t>
      </w:r>
      <w:r>
        <w:rPr>
          <w:rFonts w:hint="eastAsia" w:ascii="宋体" w:hAnsi="宋体"/>
          <w:b/>
          <w:bCs/>
          <w:kern w:val="0"/>
          <w:sz w:val="27"/>
          <w:szCs w:val="27"/>
        </w:rPr>
        <w:t>.资格审查不通过的情形</w:t>
      </w:r>
      <w:bookmarkEnd w:id="162"/>
      <w:bookmarkEnd w:id="163"/>
      <w:bookmarkEnd w:id="164"/>
    </w:p>
    <w:p w14:paraId="0EB005F2">
      <w:pPr>
        <w:ind w:firstLine="480"/>
        <w:rPr>
          <w:rFonts w:hint="eastAsia" w:ascii="宋体" w:hAnsi="宋体"/>
        </w:rPr>
      </w:pPr>
      <w:r>
        <w:rPr>
          <w:rFonts w:hint="eastAsia" w:ascii="宋体" w:hAnsi="宋体"/>
          <w:lang w:val="en-US" w:eastAsia="zh-CN"/>
        </w:rPr>
        <w:t>18.1</w:t>
      </w:r>
      <w:r>
        <w:rPr>
          <w:rFonts w:hint="eastAsia" w:ascii="宋体" w:hAnsi="宋体"/>
        </w:rPr>
        <w:t>资格审查时，供应商存在下列情况之一的，按无效投标处理：</w:t>
      </w:r>
    </w:p>
    <w:p w14:paraId="24997718">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1</w:t>
      </w:r>
      <w:r>
        <w:rPr>
          <w:rFonts w:hint="eastAsia" w:ascii="宋体" w:hAnsi="宋体"/>
          <w:color w:val="0000FF"/>
          <w:lang w:eastAsia="zh-CN"/>
        </w:rPr>
        <w:t>）</w:t>
      </w:r>
      <w:r>
        <w:rPr>
          <w:rFonts w:hint="eastAsia" w:ascii="宋体" w:hAnsi="宋体"/>
          <w:color w:val="0000FF"/>
        </w:rPr>
        <w:t xml:space="preserve"> 不符合磋商文件第一部分磋商邀请“供应商资格条件”的；</w:t>
      </w:r>
    </w:p>
    <w:p w14:paraId="213FAA74">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2</w:t>
      </w:r>
      <w:r>
        <w:rPr>
          <w:rFonts w:hint="eastAsia" w:ascii="宋体" w:hAnsi="宋体"/>
          <w:color w:val="0000FF"/>
          <w:lang w:eastAsia="zh-CN"/>
        </w:rPr>
        <w:t>）</w:t>
      </w:r>
      <w:r>
        <w:rPr>
          <w:rFonts w:hint="eastAsia" w:ascii="宋体" w:hAnsi="宋体"/>
          <w:color w:val="0000FF"/>
        </w:rPr>
        <w:t xml:space="preserve"> 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2</w:t>
      </w:r>
      <w:r>
        <w:rPr>
          <w:rFonts w:hint="eastAsia" w:ascii="宋体" w:hAnsi="宋体"/>
          <w:color w:val="0000FF"/>
        </w:rPr>
        <w:t>款要求提供相关资料的；</w:t>
      </w:r>
    </w:p>
    <w:p w14:paraId="1A24840C">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3</w:t>
      </w:r>
      <w:r>
        <w:rPr>
          <w:rFonts w:hint="eastAsia" w:ascii="宋体" w:hAnsi="宋体"/>
          <w:color w:val="0000FF"/>
          <w:lang w:eastAsia="zh-CN"/>
        </w:rPr>
        <w:t>）</w:t>
      </w:r>
      <w:r>
        <w:rPr>
          <w:rFonts w:hint="eastAsia" w:ascii="宋体" w:hAnsi="宋体"/>
          <w:color w:val="0000FF"/>
          <w:lang w:val="en-US" w:eastAsia="zh-CN"/>
        </w:rPr>
        <w:t xml:space="preserve"> </w:t>
      </w:r>
      <w:r>
        <w:rPr>
          <w:rFonts w:hint="eastAsia" w:ascii="宋体" w:hAnsi="宋体"/>
          <w:color w:val="0000FF"/>
        </w:rPr>
        <w:t>资格审查部分没有按磋商文件规定和要求签字、盖章的；</w:t>
      </w:r>
    </w:p>
    <w:p w14:paraId="0430D598">
      <w:pPr>
        <w:ind w:firstLine="480"/>
        <w:rPr>
          <w:rFonts w:hint="eastAsia" w:ascii="宋体" w:hAnsi="宋体" w:eastAsia="宋体" w:cs="Times New Roman"/>
          <w:color w:val="0000FF"/>
          <w:lang w:val="en-US" w:eastAsia="zh-CN"/>
        </w:rPr>
      </w:pPr>
      <w:bookmarkStart w:id="165" w:name="_Toc28078170"/>
      <w:r>
        <w:rPr>
          <w:rFonts w:hint="eastAsia" w:ascii="宋体" w:hAnsi="宋体" w:cs="Times New Roman"/>
          <w:color w:val="0000FF"/>
          <w:lang w:val="en-US" w:eastAsia="zh-CN"/>
        </w:rPr>
        <w:t>（4）</w:t>
      </w:r>
      <w:r>
        <w:rPr>
          <w:rFonts w:hint="eastAsia" w:ascii="宋体" w:hAnsi="宋体" w:eastAsia="宋体" w:cs="Times New Roman"/>
          <w:color w:val="0000FF"/>
          <w:lang w:val="en-US" w:eastAsia="zh-CN"/>
        </w:rPr>
        <w:t xml:space="preserve"> </w:t>
      </w:r>
      <w:r>
        <w:rPr>
          <w:rFonts w:hint="eastAsia" w:ascii="宋体" w:hAnsi="宋体" w:eastAsia="宋体" w:cs="Times New Roman"/>
          <w:color w:val="0000FF"/>
          <w:lang w:val="zh-CN" w:eastAsia="zh-CN"/>
        </w:rPr>
        <w:t>未按</w:t>
      </w:r>
      <w:r>
        <w:rPr>
          <w:rFonts w:hint="eastAsia" w:ascii="宋体" w:hAnsi="宋体" w:eastAsia="宋体" w:cs="Times New Roman"/>
          <w:color w:val="0000FF"/>
          <w:lang w:val="en-US" w:eastAsia="zh-CN"/>
        </w:rPr>
        <w:t>磋商</w:t>
      </w:r>
      <w:r>
        <w:rPr>
          <w:rFonts w:hint="eastAsia" w:ascii="宋体" w:hAnsi="宋体" w:eastAsia="宋体" w:cs="Times New Roman"/>
          <w:color w:val="0000FF"/>
          <w:lang w:val="zh-CN" w:eastAsia="zh-CN"/>
        </w:rPr>
        <w:t>文件要求制作并上传电子投标文件的；</w:t>
      </w:r>
    </w:p>
    <w:p w14:paraId="4C6E80CE">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（5）</w:t>
      </w:r>
      <w:r>
        <w:rPr>
          <w:rFonts w:hint="eastAsia" w:ascii="宋体" w:hAnsi="宋体" w:eastAsia="宋体" w:cs="Times New Roman"/>
          <w:color w:val="0000FF"/>
          <w:lang w:val="en-US" w:eastAsia="zh-CN"/>
        </w:rPr>
        <w:t xml:space="preserve"> 由于供应商原因造成电子投标文件无法正常解密的;</w:t>
      </w:r>
    </w:p>
    <w:p w14:paraId="47549C61">
      <w:pPr>
        <w:ind w:firstLine="480"/>
        <w:rPr>
          <w:rFonts w:hint="eastAsia" w:ascii="宋体" w:hAnsi="宋体" w:eastAsia="宋体" w:cs="Times New Roman"/>
          <w:color w:val="0000FF"/>
        </w:rPr>
      </w:pPr>
      <w:r>
        <w:rPr>
          <w:rFonts w:hint="eastAsia" w:ascii="宋体" w:hAnsi="宋体" w:cs="Times New Roman"/>
          <w:color w:val="0000FF"/>
          <w:lang w:eastAsia="zh-CN"/>
        </w:rPr>
        <w:t>（</w:t>
      </w:r>
      <w:r>
        <w:rPr>
          <w:rFonts w:hint="eastAsia" w:ascii="宋体" w:hAnsi="宋体" w:cs="Times New Roman"/>
          <w:color w:val="0000FF"/>
          <w:lang w:val="en-US" w:eastAsia="zh-CN"/>
        </w:rPr>
        <w:t>6</w:t>
      </w:r>
      <w:r>
        <w:rPr>
          <w:rFonts w:hint="eastAsia" w:ascii="宋体" w:hAnsi="宋体" w:cs="Times New Roman"/>
          <w:color w:val="0000FF"/>
          <w:lang w:eastAsia="zh-CN"/>
        </w:rPr>
        <w:t>）</w:t>
      </w:r>
      <w:r>
        <w:rPr>
          <w:rFonts w:hint="eastAsia" w:ascii="宋体" w:hAnsi="宋体" w:eastAsia="宋体" w:cs="Times New Roman"/>
          <w:color w:val="0000FF"/>
        </w:rPr>
        <w:t xml:space="preserve"> </w:t>
      </w:r>
      <w:r>
        <w:rPr>
          <w:rFonts w:hint="eastAsia" w:ascii="宋体" w:hAnsi="宋体" w:eastAsia="宋体" w:cs="宋体"/>
          <w:color w:val="0000FF"/>
          <w:sz w:val="24"/>
          <w:szCs w:val="24"/>
          <w:highlight w:val="none"/>
          <w:lang w:val="zh-CN" w:eastAsia="zh-CN"/>
        </w:rPr>
        <w:t>存在串通投标行为；</w:t>
      </w:r>
    </w:p>
    <w:p w14:paraId="590C6B51">
      <w:pPr>
        <w:pStyle w:val="2"/>
        <w:ind w:left="0" w:leftChars="0" w:firstLine="0" w:firstLineChars="0"/>
        <w:rPr>
          <w:rFonts w:hint="eastAsia"/>
        </w:rPr>
      </w:pPr>
    </w:p>
    <w:p w14:paraId="5F5B6F50">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66" w:name="_Toc26397"/>
      <w:r>
        <w:rPr>
          <w:rFonts w:hint="eastAsia" w:ascii="宋体" w:hAnsi="宋体"/>
          <w:b/>
          <w:bCs/>
          <w:kern w:val="0"/>
          <w:sz w:val="36"/>
          <w:szCs w:val="36"/>
        </w:rPr>
        <w:t>七、磋商程序及方法</w:t>
      </w:r>
      <w:bookmarkEnd w:id="165"/>
      <w:bookmarkEnd w:id="166"/>
    </w:p>
    <w:p w14:paraId="39D37DD9">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7" w:name="_Toc28078171"/>
      <w:r>
        <w:rPr>
          <w:rFonts w:hint="eastAsia" w:ascii="宋体" w:hAnsi="宋体"/>
          <w:b/>
          <w:bCs/>
          <w:kern w:val="0"/>
          <w:sz w:val="27"/>
          <w:szCs w:val="27"/>
        </w:rPr>
        <w:t>1</w:t>
      </w:r>
      <w:r>
        <w:rPr>
          <w:rFonts w:hint="eastAsia" w:ascii="宋体" w:hAnsi="宋体"/>
          <w:b/>
          <w:bCs/>
          <w:kern w:val="0"/>
          <w:sz w:val="27"/>
          <w:szCs w:val="27"/>
          <w:lang w:val="en-US" w:eastAsia="zh-CN"/>
        </w:rPr>
        <w:t>9</w:t>
      </w:r>
      <w:r>
        <w:rPr>
          <w:rFonts w:hint="eastAsia" w:ascii="宋体" w:hAnsi="宋体"/>
          <w:b/>
          <w:bCs/>
          <w:kern w:val="0"/>
          <w:sz w:val="27"/>
          <w:szCs w:val="27"/>
        </w:rPr>
        <w:t>.磋商小组</w:t>
      </w:r>
      <w:bookmarkEnd w:id="167"/>
    </w:p>
    <w:p w14:paraId="1FDD2A08">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.1 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14:paraId="1981BB72">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.2磋商由集中采购机构负责组织，具体磋商事务由依法组建的磋商小组负责，并独立履行下列职责：</w:t>
      </w:r>
    </w:p>
    <w:p w14:paraId="0F5BFDAA">
      <w:pPr>
        <w:ind w:firstLine="480"/>
        <w:jc w:val="left"/>
        <w:rPr>
          <w:rFonts w:hint="eastAsia" w:ascii="宋体" w:hAnsi="宋体"/>
        </w:rPr>
      </w:pPr>
      <w:r>
        <w:rPr>
          <w:rFonts w:hint="eastAsia" w:ascii="宋体" w:hAnsi="宋体"/>
        </w:rPr>
        <w:t>（1）审查通过资格条件供应商的磋商响应文件，并作出评价；</w:t>
      </w:r>
    </w:p>
    <w:p w14:paraId="6898F2DF">
      <w:pPr>
        <w:ind w:firstLine="480"/>
        <w:jc w:val="left"/>
        <w:rPr>
          <w:rFonts w:hint="eastAsia" w:ascii="宋体" w:hAnsi="宋体"/>
        </w:rPr>
      </w:pPr>
      <w:r>
        <w:rPr>
          <w:rFonts w:hint="eastAsia" w:ascii="宋体" w:hAnsi="宋体"/>
        </w:rPr>
        <w:t>（2）要求供应商解释或澄清其磋商响应文件；</w:t>
      </w:r>
    </w:p>
    <w:p w14:paraId="2D3A8DE5">
      <w:pPr>
        <w:ind w:firstLine="480"/>
        <w:jc w:val="left"/>
        <w:rPr>
          <w:rFonts w:hint="eastAsia" w:ascii="宋体" w:hAnsi="宋体"/>
        </w:rPr>
      </w:pPr>
      <w:r>
        <w:rPr>
          <w:rFonts w:hint="eastAsia" w:ascii="宋体" w:hAnsi="宋体"/>
        </w:rPr>
        <w:t>（3）推荐预成交候选供应商；</w:t>
      </w:r>
    </w:p>
    <w:p w14:paraId="1793B034">
      <w:pPr>
        <w:ind w:firstLine="480"/>
        <w:jc w:val="left"/>
        <w:rPr>
          <w:rFonts w:hint="eastAsia" w:ascii="宋体" w:hAnsi="宋体"/>
        </w:rPr>
      </w:pPr>
      <w:r>
        <w:rPr>
          <w:rFonts w:hint="eastAsia" w:ascii="宋体" w:hAnsi="宋体"/>
        </w:rPr>
        <w:t>（4）对非法干预评标工作的人员和机构进行举报或投诉。</w:t>
      </w:r>
    </w:p>
    <w:p w14:paraId="3BA57282">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.3磋商小组应遵守并履行下列义务：</w:t>
      </w:r>
    </w:p>
    <w:p w14:paraId="1E2C5A3E">
      <w:pPr>
        <w:ind w:firstLine="480"/>
        <w:jc w:val="left"/>
        <w:rPr>
          <w:rFonts w:hint="eastAsia" w:ascii="宋体" w:hAnsi="宋体"/>
        </w:rPr>
      </w:pPr>
      <w:r>
        <w:rPr>
          <w:rFonts w:hint="eastAsia" w:ascii="宋体" w:hAnsi="宋体"/>
        </w:rPr>
        <w:t>（1）遵纪守法，客观、公正、廉洁地履行职责；</w:t>
      </w:r>
    </w:p>
    <w:p w14:paraId="163797BD">
      <w:pPr>
        <w:ind w:firstLine="480"/>
        <w:jc w:val="left"/>
        <w:rPr>
          <w:rFonts w:hint="eastAsia" w:ascii="宋体" w:hAnsi="宋体"/>
        </w:rPr>
      </w:pPr>
      <w:r>
        <w:rPr>
          <w:rFonts w:hint="eastAsia" w:ascii="宋体" w:hAnsi="宋体"/>
        </w:rPr>
        <w:t>（2）按照磋商文件规定的评审方法和评审标准进行评审，对评审意见承担磋商小组成员责任；</w:t>
      </w:r>
    </w:p>
    <w:p w14:paraId="67094DD4">
      <w:pPr>
        <w:ind w:firstLine="480"/>
        <w:jc w:val="left"/>
        <w:rPr>
          <w:rFonts w:hint="eastAsia" w:ascii="宋体" w:hAnsi="宋体"/>
        </w:rPr>
      </w:pPr>
      <w:r>
        <w:rPr>
          <w:rFonts w:hint="eastAsia" w:ascii="宋体" w:hAnsi="宋体"/>
        </w:rPr>
        <w:t>（3）对磋商响应文件、磋商情况和磋商中获悉的商业秘密保密；</w:t>
      </w:r>
    </w:p>
    <w:p w14:paraId="7EDE5780">
      <w:pPr>
        <w:ind w:firstLine="480"/>
        <w:jc w:val="left"/>
        <w:rPr>
          <w:rFonts w:hint="eastAsia" w:ascii="宋体" w:hAnsi="宋体"/>
        </w:rPr>
      </w:pPr>
      <w:r>
        <w:rPr>
          <w:rFonts w:hint="eastAsia" w:ascii="宋体" w:hAnsi="宋体"/>
        </w:rPr>
        <w:t>（4）参与磋商报告的起草；</w:t>
      </w:r>
    </w:p>
    <w:p w14:paraId="0B4CE1EA">
      <w:pPr>
        <w:ind w:firstLine="480"/>
        <w:jc w:val="left"/>
        <w:rPr>
          <w:rFonts w:hint="eastAsia" w:ascii="宋体" w:hAnsi="宋体"/>
        </w:rPr>
      </w:pPr>
      <w:r>
        <w:rPr>
          <w:rFonts w:hint="eastAsia" w:ascii="宋体" w:hAnsi="宋体"/>
        </w:rPr>
        <w:t>（5）解答供应商及有关方面的质疑；</w:t>
      </w:r>
    </w:p>
    <w:p w14:paraId="1BDF0D0D">
      <w:pPr>
        <w:ind w:firstLine="480"/>
        <w:jc w:val="left"/>
        <w:rPr>
          <w:rFonts w:hint="eastAsia" w:ascii="宋体" w:hAnsi="宋体"/>
        </w:rPr>
      </w:pPr>
      <w:r>
        <w:rPr>
          <w:rFonts w:hint="eastAsia" w:ascii="宋体" w:hAnsi="宋体"/>
        </w:rPr>
        <w:t>（6）配合监管部门进行投诉处理工作。</w:t>
      </w:r>
    </w:p>
    <w:p w14:paraId="6539CF7F">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.4磋商工作在有关部门的监督和严格保密的情况下依法进行，任何单位和个人不得非法干预、影响磋商工作和磋商结果。</w:t>
      </w:r>
    </w:p>
    <w:p w14:paraId="279ED282">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D83A3BC">
      <w:pPr>
        <w:autoSpaceDE w:val="0"/>
        <w:autoSpaceDN w:val="0"/>
        <w:adjustRightInd w:val="0"/>
        <w:ind w:firstLine="480"/>
        <w:jc w:val="left"/>
        <w:rPr>
          <w:rFonts w:hint="eastAsia" w:ascii="宋体" w:hAnsi="宋体"/>
          <w:color w:val="000000"/>
        </w:rPr>
      </w:pPr>
      <w:r>
        <w:rPr>
          <w:rFonts w:hint="eastAsia" w:ascii="宋体" w:hAnsi="宋体" w:cs="宋体"/>
          <w:color w:val="000000"/>
        </w:rPr>
        <w:t>1</w:t>
      </w:r>
      <w:r>
        <w:rPr>
          <w:rFonts w:hint="eastAsia" w:ascii="宋体" w:hAnsi="宋体" w:cs="宋体"/>
          <w:color w:val="000000"/>
          <w:lang w:val="en-US" w:eastAsia="zh-CN"/>
        </w:rPr>
        <w:t>9</w:t>
      </w:r>
      <w:r>
        <w:rPr>
          <w:rFonts w:hint="eastAsia" w:ascii="宋体" w:hAnsi="宋体" w:cs="宋体"/>
          <w:color w:val="000000"/>
        </w:rPr>
        <w:t>.6 磋商小组发现磋商文件存在歧义、重大缺陷导致评标工作无法进行，或者磋商文件内容违反国家有关强制性规定的，应当停止评标工作，与采购人、集中采购机构沟通并作书面记录。采购人、集中采购机构确认后，应当修改磋商文件，重新组织采购活动。</w:t>
      </w:r>
    </w:p>
    <w:p w14:paraId="3B13397D">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8" w:name="_Toc28078172"/>
      <w:r>
        <w:rPr>
          <w:rFonts w:hint="eastAsia" w:ascii="宋体" w:hAnsi="宋体"/>
          <w:b/>
          <w:bCs/>
          <w:kern w:val="0"/>
          <w:sz w:val="27"/>
          <w:szCs w:val="27"/>
          <w:lang w:val="en-US" w:eastAsia="zh-CN"/>
        </w:rPr>
        <w:t>20</w:t>
      </w:r>
      <w:r>
        <w:rPr>
          <w:rFonts w:hint="eastAsia" w:ascii="宋体" w:hAnsi="宋体"/>
          <w:b/>
          <w:bCs/>
          <w:kern w:val="0"/>
          <w:sz w:val="27"/>
          <w:szCs w:val="27"/>
        </w:rPr>
        <w:t>.磋商工作程序</w:t>
      </w:r>
      <w:bookmarkEnd w:id="168"/>
    </w:p>
    <w:p w14:paraId="2FC45809">
      <w:pPr>
        <w:ind w:firstLine="480"/>
        <w:jc w:val="left"/>
        <w:rPr>
          <w:rFonts w:hint="eastAsia" w:ascii="宋体" w:hAnsi="宋体"/>
        </w:rPr>
      </w:pPr>
      <w:r>
        <w:rPr>
          <w:rFonts w:hint="eastAsia" w:ascii="宋体" w:hAnsi="Courier New"/>
          <w:szCs w:val="20"/>
          <w:lang w:val="en-US" w:eastAsia="zh-CN"/>
        </w:rPr>
        <w:t>20</w:t>
      </w:r>
      <w:r>
        <w:rPr>
          <w:rFonts w:hint="eastAsia" w:ascii="宋体" w:hAnsi="Courier New"/>
          <w:szCs w:val="20"/>
        </w:rPr>
        <w:t>.1</w:t>
      </w:r>
      <w:r>
        <w:rPr>
          <w:rFonts w:hint="eastAsia" w:ascii="宋体" w:hAnsi="宋体"/>
        </w:rPr>
        <w:t>进入磋商阶段后，由磋商小组独立开展评审工作，负责审议所有通过资格条件供应商的磋商响应文件，并对磋商文件进行评审、评分。</w:t>
      </w:r>
    </w:p>
    <w:p w14:paraId="5DBC1F0C">
      <w:pPr>
        <w:ind w:firstLine="480"/>
        <w:jc w:val="left"/>
        <w:rPr>
          <w:rFonts w:hint="eastAsia" w:ascii="宋体" w:hAnsi="宋体"/>
          <w:color w:val="0000FF"/>
        </w:rPr>
      </w:pPr>
      <w:r>
        <w:rPr>
          <w:rFonts w:hint="eastAsia" w:ascii="宋体" w:hAnsi="宋体"/>
          <w:color w:val="0000FF"/>
          <w:lang w:val="en-US" w:eastAsia="zh-CN"/>
        </w:rPr>
        <w:t>20</w:t>
      </w:r>
      <w:r>
        <w:rPr>
          <w:rFonts w:hint="eastAsia" w:ascii="宋体" w:hAnsi="宋体"/>
          <w:color w:val="0000FF"/>
        </w:rPr>
        <w:t>.2符合性审查时，</w:t>
      </w:r>
    </w:p>
    <w:p w14:paraId="135C99C1">
      <w:pPr>
        <w:ind w:firstLine="480"/>
        <w:jc w:val="left"/>
        <w:rPr>
          <w:rFonts w:hint="eastAsia" w:ascii="宋体" w:hAnsi="宋体"/>
          <w:color w:val="0000FF"/>
        </w:rPr>
      </w:pPr>
      <w:r>
        <w:rPr>
          <w:rFonts w:hint="eastAsia" w:ascii="宋体" w:hAnsi="宋体"/>
          <w:color w:val="0000FF"/>
        </w:rPr>
        <w:t>存在下列情况之一的，按无效投标处理：</w:t>
      </w:r>
    </w:p>
    <w:p w14:paraId="4C071536">
      <w:pPr>
        <w:ind w:firstLine="480"/>
        <w:jc w:val="left"/>
        <w:rPr>
          <w:rFonts w:hint="eastAsia" w:ascii="宋体" w:hAnsi="宋体"/>
          <w:color w:val="0000FF"/>
        </w:rPr>
      </w:pPr>
      <w:r>
        <w:rPr>
          <w:rFonts w:hint="eastAsia" w:ascii="宋体" w:hAnsi="宋体"/>
          <w:color w:val="0000FF"/>
        </w:rPr>
        <w:t>（1）未按第1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3</w:t>
      </w:r>
      <w:r>
        <w:rPr>
          <w:rFonts w:hint="eastAsia" w:ascii="宋体" w:hAnsi="宋体"/>
          <w:color w:val="0000FF"/>
        </w:rPr>
        <w:t>款（</w:t>
      </w:r>
      <w:r>
        <w:rPr>
          <w:rFonts w:hint="eastAsia" w:ascii="宋体" w:hAnsi="宋体"/>
          <w:color w:val="0000FF"/>
          <w:lang w:val="en-US" w:eastAsia="zh-CN"/>
        </w:rPr>
        <w:t>10</w:t>
      </w:r>
      <w:r>
        <w:rPr>
          <w:rFonts w:hint="eastAsia" w:ascii="宋体" w:hAnsi="宋体"/>
          <w:color w:val="0000FF"/>
        </w:rPr>
        <w:t>）-（13）要求提供相关资料的；</w:t>
      </w:r>
    </w:p>
    <w:p w14:paraId="3030E118">
      <w:pPr>
        <w:ind w:firstLine="480"/>
        <w:jc w:val="left"/>
        <w:rPr>
          <w:rFonts w:hint="eastAsia" w:ascii="宋体" w:hAnsi="宋体"/>
          <w:color w:val="0000FF"/>
        </w:rPr>
      </w:pPr>
      <w:r>
        <w:rPr>
          <w:rFonts w:hint="eastAsia" w:ascii="宋体" w:hAnsi="宋体"/>
          <w:color w:val="0000FF"/>
        </w:rPr>
        <w:t>（2）符合性审查部分没有按磋商文件规定和要求签字、盖章的；</w:t>
      </w:r>
    </w:p>
    <w:p w14:paraId="2124CFFC">
      <w:pPr>
        <w:ind w:firstLine="480"/>
        <w:jc w:val="left"/>
        <w:rPr>
          <w:rFonts w:hint="eastAsia" w:ascii="宋体" w:hAnsi="宋体"/>
          <w:color w:val="0000FF"/>
        </w:rPr>
      </w:pPr>
      <w:r>
        <w:rPr>
          <w:rFonts w:hint="eastAsia" w:ascii="宋体" w:hAnsi="宋体"/>
          <w:color w:val="0000FF"/>
        </w:rPr>
        <w:t>（3）供应商网上报价与磋商响应文件报价不一致且不接受网上报价的；或最后磋商报价出现两个或两个以上报价方案的；</w:t>
      </w:r>
    </w:p>
    <w:p w14:paraId="29D57197">
      <w:pPr>
        <w:ind w:firstLine="480"/>
        <w:jc w:val="left"/>
        <w:rPr>
          <w:rFonts w:hint="eastAsia" w:ascii="宋体" w:hAnsi="宋体"/>
          <w:color w:val="0000FF"/>
        </w:rPr>
      </w:pPr>
      <w:r>
        <w:rPr>
          <w:rFonts w:hint="eastAsia" w:ascii="宋体" w:hAnsi="宋体"/>
          <w:color w:val="0000FF"/>
        </w:rPr>
        <w:t>（4）产品交货期、投标有效期不能满足磋商文件要求的；</w:t>
      </w:r>
    </w:p>
    <w:p w14:paraId="7B5A1652">
      <w:pPr>
        <w:ind w:firstLine="480"/>
        <w:jc w:val="left"/>
        <w:rPr>
          <w:rFonts w:hint="eastAsia" w:ascii="宋体" w:hAnsi="宋体"/>
          <w:color w:val="0000FF"/>
        </w:rPr>
      </w:pPr>
      <w:r>
        <w:rPr>
          <w:rFonts w:hint="eastAsia" w:ascii="宋体" w:hAnsi="宋体"/>
          <w:color w:val="0000FF"/>
        </w:rPr>
        <w:t>（5）投标报价超过磋商文件规定的采购预算</w:t>
      </w:r>
      <w:r>
        <w:rPr>
          <w:rFonts w:hint="eastAsia" w:ascii="宋体" w:hAnsi="宋体"/>
          <w:color w:val="0000FF"/>
          <w:lang w:val="en-US" w:eastAsia="zh-CN"/>
        </w:rPr>
        <w:t>的</w:t>
      </w:r>
      <w:r>
        <w:rPr>
          <w:rFonts w:hint="eastAsia" w:ascii="宋体" w:hAnsi="宋体"/>
          <w:color w:val="0000FF"/>
        </w:rPr>
        <w:t>；</w:t>
      </w:r>
    </w:p>
    <w:p w14:paraId="58D604E4">
      <w:pPr>
        <w:ind w:firstLine="480"/>
        <w:jc w:val="left"/>
        <w:rPr>
          <w:rFonts w:hint="eastAsia" w:ascii="宋体" w:hAnsi="宋体"/>
          <w:color w:val="0000FF"/>
        </w:rPr>
      </w:pPr>
      <w:r>
        <w:rPr>
          <w:rFonts w:hint="eastAsia" w:ascii="宋体" w:hAnsi="宋体"/>
          <w:color w:val="0000FF"/>
        </w:rPr>
        <w:t>（6）投标产品的技术规格、技术标准明显不符合采购项目要求的；</w:t>
      </w:r>
    </w:p>
    <w:p w14:paraId="7A35C28A">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7</w:t>
      </w:r>
      <w:r>
        <w:rPr>
          <w:rFonts w:hint="eastAsia" w:ascii="宋体" w:hAnsi="宋体"/>
          <w:color w:val="0000FF"/>
        </w:rPr>
        <w:t>）磋商响应文件含有采购人不能接受的附加条件的；</w:t>
      </w:r>
    </w:p>
    <w:p w14:paraId="71E35838">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8</w:t>
      </w:r>
      <w:r>
        <w:rPr>
          <w:rFonts w:hint="eastAsia" w:ascii="宋体" w:hAnsi="宋体"/>
          <w:color w:val="0000FF"/>
        </w:rPr>
        <w:t>）磋商小组认为应按无效投标处理的其他情况；</w:t>
      </w:r>
    </w:p>
    <w:p w14:paraId="018C9CF6">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9</w:t>
      </w:r>
      <w:r>
        <w:rPr>
          <w:rFonts w:hint="eastAsia" w:ascii="宋体" w:hAnsi="宋体"/>
          <w:color w:val="0000FF"/>
        </w:rPr>
        <w:t>）法律、法规规定的其他情形。</w:t>
      </w:r>
    </w:p>
    <w:p w14:paraId="250F0690">
      <w:pPr>
        <w:ind w:firstLine="480"/>
        <w:jc w:val="left"/>
        <w:rPr>
          <w:rFonts w:hint="eastAsia" w:ascii="宋体" w:hAnsi="宋体"/>
        </w:rPr>
      </w:pPr>
      <w:r>
        <w:rPr>
          <w:rFonts w:hint="eastAsia" w:ascii="宋体" w:hAnsi="宋体"/>
          <w:lang w:val="en-US" w:eastAsia="zh-CN"/>
        </w:rPr>
        <w:t>20</w:t>
      </w:r>
      <w:r>
        <w:rPr>
          <w:rFonts w:hint="eastAsia" w:ascii="宋体" w:hAnsi="宋体"/>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25B04C08">
      <w:pPr>
        <w:ind w:firstLine="480"/>
        <w:jc w:val="left"/>
        <w:rPr>
          <w:rFonts w:hint="eastAsia" w:ascii="宋体" w:hAnsi="宋体"/>
        </w:rPr>
      </w:pPr>
      <w:r>
        <w:rPr>
          <w:rFonts w:hint="eastAsia" w:ascii="宋体" w:hAnsi="宋体"/>
          <w:lang w:val="en-US" w:eastAsia="zh-CN"/>
        </w:rPr>
        <w:t>20</w:t>
      </w:r>
      <w:r>
        <w:rPr>
          <w:rFonts w:hint="eastAsia" w:ascii="宋体" w:hAnsi="宋体"/>
        </w:rPr>
        <w:t xml:space="preserve">.4 </w:t>
      </w:r>
      <w:r>
        <w:rPr>
          <w:rFonts w:hint="eastAsia" w:ascii="宋体" w:hAnsi="宋体" w:cs="宋体"/>
        </w:rPr>
        <w:t xml:space="preserve">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电子化平台以“评审问题澄清函”形式发布。供应商应当按照磋商文件的变动情况和磋商小组的要求在电子化平台上按规定时间作出响应。                                                                                                                                                                                                                                                                                                                                                                                                                                                                                                                                                                                                                                                                                                                                                                                                                                                                                                                                                                                                                                                                                                                                                                                                                                                                                                                                                                                                                                                                                                                                                                                                                                                                                                                                                                                                                                                                                                                                                                                                                                                                                                                                                                                                                                                                                                                                                                                                                                                                                                                                                                                                                                                                                                                                                                                                                                                                                                                                                                                                                                                                                                                                                                                                                                                                                                                                                                                                                                                                                                                                                                                                                                                                                                                                                                                                                                                                                                                                                                                                             </w:t>
      </w:r>
      <w:r>
        <w:rPr>
          <w:rFonts w:hint="eastAsia" w:ascii="宋体" w:hAnsi="宋体" w:cs="宋体"/>
        </w:rPr>
        <w:t xml:space="preserve">                                                                                                                                                                                                                                                                                                                                                                                                                                                                                                                                                                                                                                                                                                                                                                                                                                                                                                                                                                                                                                                                                                                                                                                                                                                                                                                                                                                                                                                                                                                                                                                                                                                                                                                                                                                                                                                                                                                                                                                                                                                                                                                                                                                                                                                                                                                                                                                                                                                                                                                                                                                                                                                                                                                                                                                                                                                                                                                                                                                                                                                                                                                       </w:t>
      </w:r>
    </w:p>
    <w:p w14:paraId="5EBE824B">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9" w:name="_Toc28078173"/>
      <w:bookmarkStart w:id="170" w:name="_Toc496004012"/>
      <w:r>
        <w:rPr>
          <w:rFonts w:hint="eastAsia" w:ascii="宋体" w:hAnsi="宋体"/>
          <w:b/>
          <w:bCs/>
          <w:kern w:val="0"/>
          <w:sz w:val="27"/>
          <w:szCs w:val="27"/>
          <w:lang w:val="en-US" w:eastAsia="zh-CN"/>
        </w:rPr>
        <w:t>21</w:t>
      </w:r>
      <w:r>
        <w:rPr>
          <w:rFonts w:hint="eastAsia" w:ascii="宋体" w:hAnsi="宋体"/>
          <w:b/>
          <w:bCs/>
          <w:kern w:val="0"/>
          <w:sz w:val="27"/>
          <w:szCs w:val="27"/>
        </w:rPr>
        <w:t>.答疑的方式和情形</w:t>
      </w:r>
      <w:bookmarkEnd w:id="169"/>
      <w:bookmarkEnd w:id="170"/>
    </w:p>
    <w:p w14:paraId="336A9E6F">
      <w:pPr>
        <w:ind w:firstLine="480"/>
        <w:jc w:val="left"/>
        <w:rPr>
          <w:rFonts w:hint="eastAsia" w:ascii="宋体" w:hAnsi="宋体"/>
        </w:rPr>
      </w:pPr>
      <w:r>
        <w:rPr>
          <w:rFonts w:hint="eastAsia" w:ascii="宋体" w:hAnsi="宋体"/>
          <w:lang w:val="en-US" w:eastAsia="zh-CN"/>
        </w:rPr>
        <w:t>21</w:t>
      </w:r>
      <w:r>
        <w:rPr>
          <w:rFonts w:hint="eastAsia" w:ascii="宋体" w:hAnsi="宋体"/>
        </w:rPr>
        <w:t>.1答疑方式：详见第一部分</w:t>
      </w:r>
      <w:r>
        <w:rPr>
          <w:rFonts w:hint="eastAsia" w:ascii="宋体" w:hAnsi="宋体"/>
          <w:lang w:eastAsia="zh-CN"/>
        </w:rPr>
        <w:t>供应商</w:t>
      </w:r>
      <w:r>
        <w:rPr>
          <w:rFonts w:hint="eastAsia" w:ascii="宋体" w:hAnsi="宋体"/>
        </w:rPr>
        <w:t>须知前附表“答疑方式”。</w:t>
      </w:r>
    </w:p>
    <w:p w14:paraId="5B5E2141">
      <w:pPr>
        <w:ind w:firstLine="480"/>
        <w:jc w:val="left"/>
        <w:rPr>
          <w:rFonts w:hint="eastAsia" w:ascii="宋体" w:hAnsi="宋体"/>
        </w:rPr>
      </w:pPr>
      <w:r>
        <w:rPr>
          <w:rFonts w:hint="eastAsia" w:ascii="宋体" w:hAnsi="宋体"/>
          <w:lang w:val="en-US" w:eastAsia="zh-CN"/>
        </w:rPr>
        <w:t>21</w:t>
      </w:r>
      <w:r>
        <w:rPr>
          <w:rFonts w:hint="eastAsia" w:ascii="宋体" w:hAnsi="宋体"/>
        </w:rPr>
        <w:t>.2 磋商小组在对磋商响应文件的有效性、完整性和响应程度进行审查时，可以要求供应商对响应文件中含义不明确、同类问题表述不一致</w:t>
      </w:r>
      <w:r>
        <w:t>、大写金额与小写金额不一致、总价金额与单价汇总金额不一致</w:t>
      </w:r>
      <w:r>
        <w:rPr>
          <w:rFonts w:hint="eastAsia" w:ascii="宋体" w:hAnsi="宋体"/>
        </w:rPr>
        <w:t>或者有明显文字和计算错误的内容等作出必要的澄清、说明或者更正。供应商的澄清、说明或者更正不得超出磋商响应文件的范围或者改变响应文件的实质性内容，并作为磋商响应文件的组成部分。</w:t>
      </w:r>
    </w:p>
    <w:p w14:paraId="1B0A0EDB">
      <w:pPr>
        <w:ind w:firstLine="480"/>
        <w:jc w:val="left"/>
        <w:rPr>
          <w:rFonts w:hint="eastAsia" w:ascii="宋体" w:hAnsi="宋体"/>
        </w:rPr>
      </w:pPr>
      <w:r>
        <w:rPr>
          <w:rFonts w:hint="eastAsia" w:ascii="宋体" w:hAnsi="宋体"/>
          <w:lang w:val="en-US" w:eastAsia="zh-CN"/>
        </w:rPr>
        <w:t>21</w:t>
      </w:r>
      <w:r>
        <w:rPr>
          <w:rFonts w:hint="eastAsia" w:ascii="宋体" w:hAnsi="宋体"/>
        </w:rPr>
        <w:t>.3 答疑期间，供应商存在以下情况的，澄清、说明或者更正的内容将不予接受，磋商小组将按照磋商文件的要求对现有的资料做出评审意见：</w:t>
      </w:r>
    </w:p>
    <w:p w14:paraId="5A3DA2DC">
      <w:pPr>
        <w:ind w:firstLine="480"/>
        <w:jc w:val="left"/>
        <w:rPr>
          <w:rFonts w:hint="eastAsia" w:ascii="宋体" w:hAnsi="宋体"/>
        </w:rPr>
      </w:pPr>
      <w:r>
        <w:rPr>
          <w:rFonts w:hint="eastAsia" w:ascii="宋体" w:hAnsi="宋体"/>
        </w:rPr>
        <w:t>（1）拒绝或在规定的时间内未做出澄清、说明或者更正；</w:t>
      </w:r>
    </w:p>
    <w:p w14:paraId="282AFCB5">
      <w:pPr>
        <w:ind w:firstLine="480"/>
        <w:jc w:val="left"/>
        <w:rPr>
          <w:rFonts w:hint="eastAsia" w:ascii="宋体" w:hAnsi="宋体"/>
        </w:rPr>
      </w:pPr>
      <w:r>
        <w:rPr>
          <w:rFonts w:hint="eastAsia" w:ascii="宋体" w:hAnsi="宋体"/>
        </w:rPr>
        <w:t>（2）</w:t>
      </w:r>
      <w:r>
        <w:rPr>
          <w:rFonts w:hint="eastAsia" w:ascii="Arial" w:hAnsi="Arial" w:cs="Arial"/>
          <w:kern w:val="0"/>
        </w:rPr>
        <w:t>供应商</w:t>
      </w:r>
      <w:r>
        <w:rPr>
          <w:rFonts w:ascii="Arial" w:hAnsi="Arial" w:cs="Arial"/>
          <w:kern w:val="0"/>
        </w:rPr>
        <w:t>的澄清、说明或者</w:t>
      </w:r>
      <w:r>
        <w:rPr>
          <w:rFonts w:hint="eastAsia" w:ascii="Arial" w:hAnsi="Arial" w:cs="Arial"/>
          <w:kern w:val="0"/>
        </w:rPr>
        <w:t>更正</w:t>
      </w:r>
      <w:r>
        <w:rPr>
          <w:rFonts w:hint="eastAsia" w:ascii="宋体" w:hAnsi="宋体"/>
        </w:rPr>
        <w:t>超出磋商响应文件的范围或者改变磋商响应文件的实质性内容；</w:t>
      </w:r>
    </w:p>
    <w:p w14:paraId="6111B843">
      <w:pPr>
        <w:ind w:firstLine="480"/>
        <w:jc w:val="left"/>
        <w:rPr>
          <w:rFonts w:hint="eastAsia" w:ascii="宋体" w:hAnsi="宋体"/>
        </w:rPr>
      </w:pPr>
      <w:r>
        <w:rPr>
          <w:rFonts w:hint="eastAsia" w:ascii="宋体" w:hAnsi="宋体"/>
        </w:rPr>
        <w:t>（3）澄清、说明或者更正的内容仍不能说明问题的；</w:t>
      </w:r>
    </w:p>
    <w:p w14:paraId="03325C62">
      <w:pPr>
        <w:ind w:firstLine="480"/>
        <w:jc w:val="left"/>
        <w:rPr>
          <w:rFonts w:hint="eastAsia" w:ascii="宋体" w:hAnsi="宋体"/>
        </w:rPr>
      </w:pPr>
      <w:r>
        <w:rPr>
          <w:rFonts w:hint="eastAsia" w:ascii="宋体" w:hAnsi="宋体"/>
        </w:rPr>
        <w:t>（4）供应商</w:t>
      </w:r>
      <w:r>
        <w:rPr>
          <w:rFonts w:ascii="宋体" w:hAnsi="宋体"/>
        </w:rPr>
        <w:t>主动提出的</w:t>
      </w:r>
      <w:r>
        <w:rPr>
          <w:rFonts w:hint="eastAsia" w:ascii="宋体" w:hAnsi="宋体"/>
        </w:rPr>
        <w:t>澄清、说明或者更正的内容；</w:t>
      </w:r>
    </w:p>
    <w:p w14:paraId="1F09FE58">
      <w:pPr>
        <w:tabs>
          <w:tab w:val="left" w:pos="8787"/>
        </w:tabs>
        <w:ind w:firstLine="480"/>
        <w:jc w:val="left"/>
        <w:rPr>
          <w:rFonts w:hint="eastAsia" w:ascii="宋体" w:hAnsi="宋体"/>
        </w:rPr>
      </w:pPr>
      <w:r>
        <w:rPr>
          <w:rFonts w:hint="eastAsia" w:ascii="宋体" w:hAnsi="宋体"/>
        </w:rPr>
        <w:t>（5）磋商小组认为应不予接受的其他情况</w:t>
      </w:r>
    </w:p>
    <w:p w14:paraId="632C8EB2">
      <w:pPr>
        <w:ind w:firstLine="480"/>
        <w:rPr>
          <w:rFonts w:hint="eastAsia" w:ascii="宋体" w:hAnsi="宋体"/>
        </w:rPr>
      </w:pPr>
      <w:bookmarkStart w:id="171" w:name="_Toc7083446"/>
      <w:r>
        <w:rPr>
          <w:rFonts w:hint="eastAsia" w:ascii="宋体" w:hAnsi="宋体"/>
          <w:lang w:val="en-US" w:eastAsia="zh-CN"/>
        </w:rPr>
        <w:t>21</w:t>
      </w:r>
      <w:r>
        <w:rPr>
          <w:rFonts w:hint="eastAsia" w:ascii="宋体" w:hAnsi="宋体"/>
        </w:rPr>
        <w:t>.4答疑结束后，磋商小组确定满足相关规定数量的合格供应商，在青海省政府采购电子化平台上按规定的时间填写最后报价。如果在规定的时间内不填写，最后报价的确定以首次报价为准，不接受者视为无效投标。</w:t>
      </w:r>
      <w:bookmarkEnd w:id="171"/>
    </w:p>
    <w:p w14:paraId="30B5C6E1">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72" w:name="_Toc28078174"/>
      <w:r>
        <w:rPr>
          <w:rFonts w:hint="eastAsia" w:ascii="宋体" w:hAnsi="宋体"/>
          <w:b/>
          <w:bCs/>
          <w:kern w:val="0"/>
          <w:sz w:val="27"/>
          <w:szCs w:val="27"/>
          <w:lang w:val="en-US" w:eastAsia="zh-CN"/>
        </w:rPr>
        <w:t>22</w:t>
      </w:r>
      <w:r>
        <w:rPr>
          <w:rFonts w:hint="eastAsia" w:ascii="宋体" w:hAnsi="宋体"/>
          <w:b/>
          <w:bCs/>
          <w:kern w:val="0"/>
          <w:sz w:val="27"/>
          <w:szCs w:val="27"/>
        </w:rPr>
        <w:t>.评审办法</w:t>
      </w:r>
      <w:bookmarkEnd w:id="172"/>
    </w:p>
    <w:p w14:paraId="063D7E73">
      <w:pPr>
        <w:ind w:firstLine="480"/>
        <w:jc w:val="left"/>
        <w:rPr>
          <w:rFonts w:hint="eastAsia" w:ascii="宋体" w:hAnsi="宋体"/>
        </w:rPr>
      </w:pPr>
      <w:r>
        <w:rPr>
          <w:rFonts w:hint="eastAsia" w:ascii="宋体" w:hAnsi="宋体"/>
          <w:lang w:val="en-US" w:eastAsia="zh-CN"/>
        </w:rPr>
        <w:t>22</w:t>
      </w:r>
      <w:r>
        <w:rPr>
          <w:rFonts w:hint="eastAsia" w:ascii="宋体" w:hAnsi="宋体"/>
        </w:rPr>
        <w:t>.1依照《中华人民共和国政府采购法》、《中华人民共和国政府采购法实施条例》、《政府采购竞争性磋商采购方式管理暂行办法》的规定，结合该项目的特点制定本评审办法。本次评审采用综合评分法。</w:t>
      </w:r>
    </w:p>
    <w:p w14:paraId="61B9A687">
      <w:pPr>
        <w:ind w:firstLine="480"/>
        <w:jc w:val="left"/>
        <w:rPr>
          <w:rFonts w:hint="eastAsia" w:ascii="宋体" w:hAnsi="宋体"/>
          <w:b/>
        </w:rPr>
      </w:pPr>
      <w:r>
        <w:rPr>
          <w:rFonts w:hint="eastAsia" w:ascii="宋体" w:hAnsi="宋体"/>
        </w:rPr>
        <w:t>本次综合评分的主要因素是：磋商报价、技术水平、履约及售后服务能力等。评标过程中，在同等条件下，优先采购具有环境标志、节能、自主创新的产品。</w:t>
      </w:r>
    </w:p>
    <w:p w14:paraId="119A91E7">
      <w:pPr>
        <w:ind w:firstLine="480"/>
        <w:jc w:val="left"/>
        <w:rPr>
          <w:rFonts w:hint="eastAsia" w:ascii="宋体" w:hAnsi="宋体"/>
          <w:b/>
        </w:rPr>
      </w:pPr>
      <w:r>
        <w:rPr>
          <w:rFonts w:hint="eastAsia" w:ascii="宋体" w:hAnsi="宋体"/>
        </w:rPr>
        <w:t>根据《政府采购促进中小企业发展管理办法》，属于中小企业制造的货物（产品），供应商须提供《中小企业声明函》（详见附件15），并由供应商加盖公章，其划型标准严格按照国家工信部、国家统计局、国家发改委、财政部出台的《中小企业划型标准规定》（工信部联企业[2011]300号）执行。</w:t>
      </w:r>
      <w:r>
        <w:rPr>
          <w:rFonts w:hint="eastAsia" w:ascii="宋体" w:hAnsi="宋体"/>
          <w:b/>
        </w:rPr>
        <w:t>供应商提供的《中小企业声明函》资料必须真实，如有虚假，将依法承担相应责任。</w:t>
      </w:r>
    </w:p>
    <w:p w14:paraId="099BAE16">
      <w:pPr>
        <w:ind w:firstLine="480"/>
        <w:jc w:val="left"/>
        <w:rPr>
          <w:rFonts w:hint="eastAsia" w:ascii="宋体" w:hAnsi="宋体"/>
          <w:b/>
        </w:rPr>
      </w:pPr>
      <w:r>
        <w:rPr>
          <w:rFonts w:hint="eastAsia" w:ascii="宋体" w:hAnsi="宋体"/>
        </w:rPr>
        <w:t>根据财政部、民政部、中国残疾人联合会出台的《关于促进残疾人就业政府采购政策的通知》（财库[2017]141号），属残疾人福利性单位的，供应商须提供《残疾人福利性单位声明函》（详见附件16），并由供应商加盖公章，残疾人福利性单位视同小微企业，享受预留份额、评标中价格扣除等促进中小企业发展的政府采购政策。向残疾人福利性单位采购的金额，计入面向中小企业采购的统计数据。</w:t>
      </w:r>
      <w:r>
        <w:rPr>
          <w:rFonts w:hint="eastAsia" w:ascii="宋体" w:hAnsi="宋体"/>
          <w:b/>
        </w:rPr>
        <w:t>供应商提供的《残疾人福利性单位声明函》资料必须真实，如有虚假，将依法承担相应责任。</w:t>
      </w:r>
    </w:p>
    <w:p w14:paraId="4873F681">
      <w:pPr>
        <w:ind w:firstLine="480"/>
        <w:jc w:val="left"/>
        <w:rPr>
          <w:rFonts w:ascii="宋体" w:hAnsi="宋体"/>
        </w:rPr>
      </w:pPr>
      <w:r>
        <w:rPr>
          <w:rFonts w:hint="eastAsia" w:ascii="宋体" w:hAnsi="宋体" w:cs="宋体"/>
          <w:lang w:val="en-US" w:eastAsia="zh-CN"/>
        </w:rPr>
        <w:t>22</w:t>
      </w:r>
      <w:r>
        <w:rPr>
          <w:rFonts w:hint="eastAsia" w:ascii="宋体" w:hAnsi="宋体" w:cs="宋体"/>
        </w:rPr>
        <w:t>.2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bookmarkEnd w:id="149"/>
    <w:bookmarkEnd w:id="150"/>
    <w:bookmarkEnd w:id="151"/>
    <w:bookmarkEnd w:id="152"/>
    <w:bookmarkEnd w:id="153"/>
    <w:bookmarkEnd w:id="154"/>
    <w:p w14:paraId="51CA5B0D">
      <w:pPr>
        <w:widowControl/>
        <w:spacing w:before="100" w:beforeAutospacing="1" w:after="100" w:afterAutospacing="1" w:line="240" w:lineRule="auto"/>
        <w:ind w:firstLine="0" w:firstLineChars="0"/>
        <w:jc w:val="left"/>
        <w:rPr>
          <w:rFonts w:hint="eastAsia" w:ascii="宋体" w:hAnsi="宋体"/>
          <w:b/>
          <w:bCs/>
          <w:kern w:val="0"/>
          <w:sz w:val="27"/>
          <w:szCs w:val="27"/>
          <w:lang w:val="en-US" w:eastAsia="zh-CN"/>
        </w:rPr>
      </w:pPr>
      <w:bookmarkStart w:id="173" w:name="_Toc376936755"/>
      <w:bookmarkStart w:id="174" w:name="_Toc325726024"/>
    </w:p>
    <w:p w14:paraId="23613871">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23</w:t>
      </w:r>
      <w:r>
        <w:rPr>
          <w:rFonts w:hint="eastAsia" w:ascii="宋体" w:hAnsi="宋体"/>
          <w:b/>
          <w:bCs/>
          <w:kern w:val="0"/>
          <w:sz w:val="27"/>
          <w:szCs w:val="27"/>
        </w:rPr>
        <w:t>.评审办法</w:t>
      </w:r>
      <w:bookmarkEnd w:id="173"/>
      <w:bookmarkEnd w:id="174"/>
    </w:p>
    <w:p w14:paraId="413A7878">
      <w:pPr>
        <w:ind w:firstLine="480"/>
        <w:jc w:val="left"/>
        <w:rPr>
          <w:rFonts w:ascii="宋体" w:hAnsi="宋体"/>
          <w:color w:val="000000"/>
        </w:rPr>
      </w:pPr>
      <w:r>
        <w:rPr>
          <w:rFonts w:hint="eastAsia" w:ascii="宋体" w:hAnsi="宋体"/>
          <w:color w:val="000000"/>
          <w:lang w:val="en-US" w:eastAsia="zh-CN"/>
        </w:rPr>
        <w:t>23</w:t>
      </w:r>
      <w:r>
        <w:rPr>
          <w:rFonts w:hint="eastAsia" w:ascii="宋体" w:hAnsi="宋体"/>
          <w:color w:val="000000"/>
        </w:rPr>
        <w:t>.1、</w:t>
      </w:r>
      <w:r>
        <w:rPr>
          <w:rFonts w:hint="eastAsia" w:ascii="宋体" w:hAnsi="Cambria" w:cs="宋体"/>
          <w:kern w:val="0"/>
          <w:lang w:val="zh-CN"/>
        </w:rPr>
        <w:t>评</w:t>
      </w:r>
      <w:r>
        <w:rPr>
          <w:rFonts w:hint="eastAsia" w:ascii="宋体" w:hAnsi="宋体" w:cs="宋体"/>
          <w:color w:val="000000"/>
          <w:kern w:val="0"/>
          <w:lang w:val="zh-CN"/>
        </w:rPr>
        <w:t>本次评审方法采用综合评分法</w:t>
      </w:r>
      <w:r>
        <w:rPr>
          <w:rFonts w:hint="eastAsia" w:ascii="宋体" w:hAnsi="宋体" w:cs="宋体"/>
          <w:color w:val="000000"/>
          <w:kern w:val="0"/>
        </w:rPr>
        <w:t>。</w:t>
      </w:r>
    </w:p>
    <w:p w14:paraId="736E8582">
      <w:pPr>
        <w:ind w:firstLine="480"/>
        <w:jc w:val="left"/>
        <w:rPr>
          <w:rFonts w:hint="eastAsia" w:ascii="宋体" w:hAnsi="宋体"/>
          <w:color w:val="000000"/>
        </w:rPr>
      </w:pPr>
      <w:r>
        <w:rPr>
          <w:rFonts w:hint="eastAsia" w:ascii="宋体" w:hAnsi="宋体"/>
          <w:lang w:val="en-US" w:eastAsia="zh-CN"/>
        </w:rPr>
        <w:t>23</w:t>
      </w:r>
      <w:r>
        <w:rPr>
          <w:rFonts w:hint="eastAsia" w:ascii="宋体" w:hAnsi="宋体"/>
        </w:rPr>
        <w:t>.2、</w:t>
      </w:r>
      <w:r>
        <w:rPr>
          <w:rFonts w:hint="eastAsia" w:ascii="宋体" w:hAnsi="宋体"/>
          <w:color w:val="000000"/>
        </w:rPr>
        <w:t>依照《中华人民共和国政府采购法》、《中华人民共和国政府采购法实施条例》、《政府采购竞争性磋商采购方式管理暂行办法》的规定，结合该项目的特点制定本评审办法。</w:t>
      </w:r>
    </w:p>
    <w:tbl>
      <w:tblPr>
        <w:tblStyle w:val="65"/>
        <w:tblW w:w="97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1475"/>
        <w:gridCol w:w="930"/>
        <w:gridCol w:w="5841"/>
      </w:tblGrid>
      <w:tr w14:paraId="2F8E94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5658288B">
            <w:pPr>
              <w:spacing w:line="540" w:lineRule="exact"/>
              <w:ind w:left="0" w:leftChars="0" w:firstLine="0" w:firstLineChars="0"/>
              <w:jc w:val="both"/>
              <w:rPr>
                <w:rFonts w:hint="eastAsia" w:ascii="宋体" w:hAnsi="宋体" w:eastAsia="宋体" w:cs="宋体"/>
                <w:color w:val="000000"/>
                <w:sz w:val="24"/>
                <w:szCs w:val="24"/>
              </w:rPr>
            </w:pPr>
            <w:bookmarkStart w:id="175" w:name="_Toc376936756"/>
            <w:bookmarkStart w:id="176" w:name="_Toc325726025"/>
            <w:bookmarkStart w:id="177" w:name="_Toc10618"/>
            <w:bookmarkStart w:id="178" w:name="_Toc3486"/>
            <w:bookmarkStart w:id="179" w:name="_Toc12026"/>
            <w:bookmarkStart w:id="180" w:name="_Toc5617_WPSOffice_Level2"/>
            <w:r>
              <w:rPr>
                <w:rFonts w:hint="eastAsia" w:ascii="宋体" w:hAnsi="宋体" w:eastAsia="宋体" w:cs="宋体"/>
                <w:color w:val="000000"/>
                <w:sz w:val="24"/>
                <w:szCs w:val="24"/>
              </w:rPr>
              <w:t>类别</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720A31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项目</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31DB471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分值</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336E3AE4">
            <w:pPr>
              <w:spacing w:line="5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评分标准</w:t>
            </w:r>
          </w:p>
        </w:tc>
      </w:tr>
      <w:tr w14:paraId="20673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18506F47">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投标报价</w:t>
            </w:r>
          </w:p>
          <w:p w14:paraId="1DE4A38A">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50EA66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报价分</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45420A26">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5B40CBB1">
            <w:pPr>
              <w:spacing w:line="360" w:lineRule="auto"/>
              <w:ind w:left="0" w:leftChars="0" w:firstLine="480" w:firstLineChars="200"/>
              <w:rPr>
                <w:rFonts w:hint="eastAsia"/>
              </w:rPr>
            </w:pPr>
            <w:r>
              <w:rPr>
                <w:rFonts w:hint="eastAsia" w:ascii="宋体" w:hAnsi="宋体" w:eastAsia="宋体" w:cs="宋体"/>
                <w:color w:val="000000"/>
                <w:sz w:val="24"/>
                <w:szCs w:val="24"/>
              </w:rPr>
              <w:t>在有效报价中，以最低投标报价为基准价，其价格分为满分。其他报价分统一按下列公式计算得分：投标报价得分=(评标基准价／投标报价)×价格权值（30%）×100（四舍五入后保留小数点后两位）。</w:t>
            </w:r>
          </w:p>
        </w:tc>
      </w:tr>
      <w:tr w14:paraId="39272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4DE3224E">
            <w:pPr>
              <w:spacing w:line="540" w:lineRule="exact"/>
              <w:ind w:left="0" w:leftChars="0" w:firstLine="0" w:firstLineChars="0"/>
              <w:jc w:val="center"/>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履约能力</w:t>
            </w:r>
          </w:p>
          <w:p w14:paraId="1E2315E5">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22881C59">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业绩</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5136DA16">
            <w:pPr>
              <w:spacing w:line="540" w:lineRule="exact"/>
              <w:ind w:left="0" w:leftChars="0" w:firstLine="0" w:firstLineChars="0"/>
              <w:jc w:val="center"/>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top"/>
          </w:tcPr>
          <w:p w14:paraId="4A166871">
            <w:pPr>
              <w:pStyle w:val="59"/>
              <w:widowControl/>
              <w:spacing w:before="0" w:beforeAutospacing="0" w:after="0" w:afterAutospacing="0" w:line="540" w:lineRule="exact"/>
              <w:ind w:left="0" w:leftChars="0" w:firstLine="240" w:firstLineChars="1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rPr>
              <w:t>提供20</w:t>
            </w:r>
            <w:r>
              <w:rPr>
                <w:rFonts w:hint="eastAsia" w:ascii="宋体" w:hAnsi="宋体" w:cs="宋体"/>
                <w:kern w:val="2"/>
                <w:sz w:val="24"/>
                <w:szCs w:val="24"/>
                <w:lang w:val="en-US" w:eastAsia="zh-CN"/>
              </w:rPr>
              <w:t>22</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cs="宋体"/>
                <w:kern w:val="2"/>
                <w:sz w:val="24"/>
                <w:szCs w:val="24"/>
                <w:lang w:eastAsia="zh-CN"/>
              </w:rPr>
              <w:t>供应商</w:t>
            </w:r>
            <w:r>
              <w:rPr>
                <w:rFonts w:hint="eastAsia" w:ascii="宋体" w:hAnsi="宋体" w:eastAsia="宋体" w:cs="宋体"/>
                <w:kern w:val="2"/>
                <w:sz w:val="24"/>
                <w:szCs w:val="24"/>
              </w:rPr>
              <w:t>的类似业绩证明材料，每提供1项得</w:t>
            </w:r>
            <w:r>
              <w:rPr>
                <w:rFonts w:hint="eastAsia" w:ascii="宋体" w:hAnsi="宋体" w:cs="宋体"/>
                <w:kern w:val="2"/>
                <w:sz w:val="24"/>
                <w:szCs w:val="24"/>
                <w:lang w:val="en-US" w:eastAsia="zh-CN"/>
              </w:rPr>
              <w:t>3</w:t>
            </w:r>
            <w:r>
              <w:rPr>
                <w:rFonts w:hint="eastAsia" w:ascii="宋体" w:hAnsi="宋体" w:eastAsia="宋体" w:cs="宋体"/>
                <w:kern w:val="2"/>
                <w:sz w:val="24"/>
                <w:szCs w:val="24"/>
              </w:rPr>
              <w:t>分，满分</w:t>
            </w:r>
            <w:r>
              <w:rPr>
                <w:rFonts w:hint="eastAsia" w:ascii="宋体" w:hAnsi="宋体" w:cs="宋体"/>
                <w:kern w:val="2"/>
                <w:sz w:val="24"/>
                <w:szCs w:val="24"/>
                <w:lang w:val="en-US" w:eastAsia="zh-CN"/>
              </w:rPr>
              <w:t>6</w:t>
            </w:r>
            <w:r>
              <w:rPr>
                <w:rFonts w:hint="eastAsia" w:ascii="宋体" w:hAnsi="宋体" w:eastAsia="宋体" w:cs="宋体"/>
                <w:kern w:val="2"/>
                <w:sz w:val="24"/>
                <w:szCs w:val="24"/>
              </w:rPr>
              <w:t>分。业绩证明材料为：中标通知书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tc>
      </w:tr>
      <w:tr w14:paraId="7B0DE6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vMerge w:val="restart"/>
            <w:tcBorders>
              <w:top w:val="single" w:color="auto" w:sz="4" w:space="0"/>
              <w:left w:val="single" w:color="auto" w:sz="4" w:space="0"/>
              <w:right w:val="single" w:color="auto" w:sz="4" w:space="0"/>
            </w:tcBorders>
            <w:noWrap w:val="0"/>
            <w:vAlign w:val="center"/>
          </w:tcPr>
          <w:p w14:paraId="01AF50CA">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技术质量</w:t>
            </w:r>
          </w:p>
          <w:p w14:paraId="0CAD71E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59</w:t>
            </w:r>
            <w:r>
              <w:rPr>
                <w:rFonts w:hint="eastAsia" w:ascii="宋体" w:hAnsi="宋体" w:eastAsia="宋体" w:cs="宋体"/>
                <w:color w:val="000000"/>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332C57E">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技术参数</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01CB63AF">
            <w:pPr>
              <w:widowControl/>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25</w:t>
            </w:r>
            <w:r>
              <w:rPr>
                <w:rFonts w:hint="eastAsia" w:ascii="宋体" w:hAnsi="宋体" w:eastAsia="宋体" w:cs="宋体"/>
                <w:color w:val="000000"/>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A8DF301">
            <w:pPr>
              <w:tabs>
                <w:tab w:val="left" w:pos="645"/>
              </w:tabs>
              <w:spacing w:before="156" w:beforeLines="50" w:after="156" w:afterLines="50" w:line="540" w:lineRule="exact"/>
              <w:ind w:left="0" w:leftChars="0" w:firstLine="0" w:firstLineChars="0"/>
              <w:rPr>
                <w:rFonts w:hint="eastAsia"/>
              </w:rPr>
            </w:pPr>
            <w:r>
              <w:rPr>
                <w:rFonts w:hint="eastAsia" w:ascii="宋体" w:hAnsi="宋体" w:eastAsia="宋体" w:cs="宋体"/>
                <w:color w:val="000000"/>
                <w:sz w:val="24"/>
                <w:szCs w:val="24"/>
              </w:rPr>
              <w:t>投标技术参数和配置完全满足或高于招标文件要求的得</w:t>
            </w:r>
            <w:r>
              <w:rPr>
                <w:rFonts w:hint="eastAsia" w:ascii="宋体" w:hAnsi="宋体" w:cs="宋体"/>
                <w:color w:val="000000"/>
                <w:sz w:val="24"/>
                <w:szCs w:val="24"/>
                <w:lang w:val="en-US" w:eastAsia="zh-CN"/>
              </w:rPr>
              <w:t>25</w:t>
            </w:r>
            <w:r>
              <w:rPr>
                <w:rFonts w:hint="eastAsia" w:ascii="宋体" w:hAnsi="宋体" w:eastAsia="宋体" w:cs="宋体"/>
                <w:color w:val="000000"/>
                <w:sz w:val="24"/>
                <w:szCs w:val="24"/>
              </w:rPr>
              <w:t>分；每有一项负偏离</w:t>
            </w:r>
            <w:r>
              <w:rPr>
                <w:rFonts w:hint="eastAsia" w:ascii="宋体" w:hAnsi="宋体" w:eastAsia="宋体" w:cs="宋体"/>
                <w:color w:val="auto"/>
                <w:sz w:val="24"/>
                <w:szCs w:val="24"/>
              </w:rPr>
              <w:t>扣</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分，扣</w:t>
            </w:r>
            <w:r>
              <w:rPr>
                <w:rFonts w:hint="eastAsia" w:ascii="宋体" w:hAnsi="宋体" w:eastAsia="宋体" w:cs="宋体"/>
                <w:color w:val="000000"/>
                <w:sz w:val="24"/>
                <w:szCs w:val="24"/>
              </w:rPr>
              <w:t>完为止。（该项以产品检测报告</w:t>
            </w:r>
            <w:r>
              <w:rPr>
                <w:rFonts w:hint="eastAsia" w:ascii="宋体" w:hAnsi="宋体" w:cs="宋体"/>
                <w:color w:val="000000"/>
                <w:sz w:val="24"/>
                <w:szCs w:val="24"/>
                <w:lang w:val="en-US" w:eastAsia="zh-CN"/>
              </w:rPr>
              <w:t>或</w:t>
            </w:r>
            <w:r>
              <w:rPr>
                <w:rFonts w:hint="eastAsia" w:ascii="宋体" w:hAnsi="宋体" w:eastAsia="宋体" w:cs="宋体"/>
                <w:color w:val="000000"/>
                <w:sz w:val="24"/>
                <w:szCs w:val="24"/>
              </w:rPr>
              <w:t>彩页等证明材料为准）</w:t>
            </w:r>
          </w:p>
        </w:tc>
      </w:tr>
      <w:tr w14:paraId="55BCF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1" w:hRule="atLeast"/>
        </w:trPr>
        <w:tc>
          <w:tcPr>
            <w:tcW w:w="1512" w:type="dxa"/>
            <w:vMerge w:val="continue"/>
            <w:tcBorders>
              <w:left w:val="single" w:color="auto" w:sz="4" w:space="0"/>
              <w:right w:val="single" w:color="auto" w:sz="4" w:space="0"/>
            </w:tcBorders>
            <w:noWrap w:val="0"/>
            <w:vAlign w:val="center"/>
          </w:tcPr>
          <w:p w14:paraId="11344414">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5747B8B3">
            <w:pPr>
              <w:spacing w:line="520" w:lineRule="exact"/>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rPr>
              <w:t>节能和环保</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1834C150">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584911C">
            <w:pPr>
              <w:pStyle w:val="59"/>
              <w:widowControl/>
              <w:spacing w:before="0" w:beforeAutospacing="0" w:after="0" w:afterAutospacing="0" w:line="360" w:lineRule="auto"/>
              <w:ind w:left="0" w:leftChars="0" w:firstLine="0" w:firstLineChars="0"/>
              <w:jc w:val="both"/>
              <w:rPr>
                <w:rFonts w:hint="default" w:ascii="宋体" w:hAnsi="宋体" w:eastAsia="宋体" w:cs="宋体"/>
                <w:color w:val="000000"/>
                <w:kern w:val="2"/>
                <w:sz w:val="24"/>
                <w:szCs w:val="24"/>
                <w:lang w:val="en-US"/>
              </w:rPr>
            </w:pPr>
            <w:r>
              <w:rPr>
                <w:rFonts w:hint="eastAsia" w:ascii="宋体" w:hAnsi="宋体" w:eastAsia="宋体" w:cs="宋体"/>
                <w:color w:val="000000"/>
                <w:highlight w:val="none"/>
                <w:shd w:val="clear" w:color="auto" w:fill="FFFFFF"/>
                <w:lang w:eastAsia="zh-CN"/>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r>
              <w:rPr>
                <w:rFonts w:hint="eastAsia" w:ascii="宋体" w:hAnsi="宋体" w:eastAsia="宋体" w:cs="宋体"/>
                <w:color w:val="000000"/>
                <w:highlight w:val="none"/>
                <w:shd w:val="clear" w:color="auto" w:fill="FFFFFF"/>
                <w:lang w:val="en-US" w:eastAsia="zh-CN"/>
              </w:rPr>
              <w:t>此项最高</w:t>
            </w:r>
            <w:r>
              <w:rPr>
                <w:rFonts w:hint="eastAsia" w:ascii="宋体" w:hAnsi="宋体" w:cs="宋体"/>
                <w:color w:val="000000"/>
                <w:highlight w:val="none"/>
                <w:shd w:val="clear" w:color="auto" w:fill="FFFFFF"/>
                <w:lang w:val="en-US" w:eastAsia="zh-CN"/>
              </w:rPr>
              <w:t>2</w:t>
            </w:r>
            <w:r>
              <w:rPr>
                <w:rFonts w:hint="eastAsia" w:ascii="宋体" w:hAnsi="宋体" w:eastAsia="宋体" w:cs="宋体"/>
                <w:color w:val="000000"/>
                <w:highlight w:val="none"/>
                <w:shd w:val="clear" w:color="auto" w:fill="FFFFFF"/>
                <w:lang w:val="en-US" w:eastAsia="zh-CN"/>
              </w:rPr>
              <w:t>分；</w:t>
            </w:r>
          </w:p>
        </w:tc>
      </w:tr>
      <w:tr w14:paraId="1E1B7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14:paraId="7D72DD40">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7E11924">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项目管理及实施方案</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23085AAD">
            <w:pPr>
              <w:spacing w:line="520" w:lineRule="exact"/>
              <w:ind w:left="0" w:leftChars="0" w:firstLine="0" w:firstLineChars="0"/>
              <w:jc w:val="center"/>
              <w:rPr>
                <w:rFonts w:hint="default" w:ascii="宋体" w:hAnsi="宋体" w:eastAsia="宋体" w:cs="宋体"/>
                <w:color w:val="000000"/>
                <w:kern w:val="0"/>
                <w:sz w:val="24"/>
                <w:szCs w:val="24"/>
                <w:highlight w:val="none"/>
                <w:shd w:val="clear" w:color="auto" w:fill="FFFFFF"/>
                <w:lang w:val="en-US" w:eastAsia="zh-CN" w:bidi="ar-SA"/>
              </w:rPr>
            </w:pPr>
            <w:r>
              <w:rPr>
                <w:rFonts w:hint="eastAsia" w:ascii="宋体" w:hAnsi="宋体" w:cs="宋体"/>
                <w:color w:val="000000"/>
                <w:kern w:val="0"/>
                <w:sz w:val="24"/>
                <w:szCs w:val="24"/>
                <w:highlight w:val="none"/>
                <w:shd w:val="clear" w:color="auto" w:fill="FFFFFF"/>
                <w:lang w:val="en-US" w:eastAsia="zh-CN" w:bidi="ar-SA"/>
              </w:rPr>
              <w:t>12</w:t>
            </w:r>
            <w:r>
              <w:rPr>
                <w:rFonts w:hint="eastAsia" w:ascii="宋体" w:hAnsi="宋体" w:eastAsia="宋体" w:cs="宋体"/>
                <w:color w:val="000000"/>
                <w:kern w:val="0"/>
                <w:sz w:val="24"/>
                <w:szCs w:val="24"/>
                <w:highlight w:val="none"/>
                <w:shd w:val="clear" w:color="auto" w:fill="FFFFFF"/>
                <w:lang w:val="en-US" w:eastAsia="zh-CN" w:bidi="ar-SA"/>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5379AE85">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w:t>
            </w:r>
            <w:r>
              <w:rPr>
                <w:rFonts w:hint="eastAsia" w:ascii="宋体" w:hAnsi="宋体" w:cs="宋体"/>
                <w:color w:val="000000"/>
                <w:kern w:val="0"/>
                <w:sz w:val="24"/>
                <w:szCs w:val="24"/>
                <w:lang w:val="en-US" w:eastAsia="zh-CN" w:bidi="ar"/>
              </w:rPr>
              <w:t>供应商</w:t>
            </w:r>
            <w:r>
              <w:rPr>
                <w:rFonts w:hint="eastAsia" w:ascii="宋体" w:hAnsi="宋体" w:eastAsia="宋体" w:cs="宋体"/>
                <w:color w:val="000000"/>
                <w:kern w:val="0"/>
                <w:sz w:val="24"/>
                <w:szCs w:val="24"/>
                <w:lang w:val="en-US" w:eastAsia="zh-CN" w:bidi="ar"/>
              </w:rPr>
              <w:t>针对本项目的项目管理及实施方案</w:t>
            </w:r>
            <w:r>
              <w:rPr>
                <w:rFonts w:hint="eastAsia" w:ascii="宋体" w:hAnsi="宋体" w:cs="宋体"/>
                <w:color w:val="000000"/>
                <w:kern w:val="0"/>
                <w:sz w:val="24"/>
                <w:szCs w:val="24"/>
                <w:lang w:val="en-US" w:eastAsia="zh-CN" w:bidi="ar"/>
              </w:rPr>
              <w:t>横向比较</w:t>
            </w:r>
            <w:r>
              <w:rPr>
                <w:rFonts w:hint="eastAsia" w:ascii="宋体" w:hAnsi="宋体" w:eastAsia="宋体" w:cs="宋体"/>
                <w:color w:val="000000"/>
                <w:kern w:val="0"/>
                <w:sz w:val="24"/>
                <w:szCs w:val="24"/>
                <w:lang w:val="en-US" w:eastAsia="zh-CN" w:bidi="ar"/>
              </w:rPr>
              <w:t>进行综合评审，</w:t>
            </w:r>
            <w:r>
              <w:rPr>
                <w:rFonts w:hint="eastAsia" w:ascii="宋体" w:hAnsi="宋体" w:eastAsia="宋体" w:cs="宋体"/>
                <w:color w:val="000000"/>
                <w:sz w:val="24"/>
                <w:szCs w:val="24"/>
              </w:rPr>
              <w:t>内容包含</w:t>
            </w:r>
            <w:r>
              <w:rPr>
                <w:rFonts w:hint="eastAsia" w:ascii="宋体" w:hAnsi="宋体" w:cs="宋体"/>
                <w:color w:val="000000"/>
                <w:sz w:val="24"/>
                <w:szCs w:val="24"/>
                <w:lang w:val="en-US" w:eastAsia="zh-CN"/>
              </w:rPr>
              <w:t>但不限于：①管理机构的设置及实施计划②岗位责任制度③突发事件应急措施④履约验收方案</w:t>
            </w:r>
            <w:r>
              <w:rPr>
                <w:rFonts w:hint="eastAsia" w:ascii="宋体" w:hAnsi="宋体" w:eastAsia="宋体" w:cs="宋体"/>
                <w:color w:val="000000"/>
                <w:kern w:val="2"/>
                <w:sz w:val="24"/>
                <w:szCs w:val="24"/>
                <w:lang w:val="en-US" w:eastAsia="zh-CN" w:bidi="ar-SA"/>
              </w:rPr>
              <w:t>；</w:t>
            </w:r>
            <w:r>
              <w:rPr>
                <w:rFonts w:hint="eastAsia" w:ascii="宋体" w:hAnsi="宋体" w:eastAsia="宋体" w:cs="宋体"/>
                <w:color w:val="000000"/>
                <w:kern w:val="0"/>
                <w:sz w:val="24"/>
                <w:szCs w:val="24"/>
                <w:lang w:val="en-US" w:eastAsia="zh-CN" w:bidi="ar"/>
              </w:rPr>
              <w:t>以上因素每实质性响应一项得</w:t>
            </w:r>
            <w:r>
              <w:rPr>
                <w:rFonts w:hint="eastAsia" w:ascii="宋体" w:hAnsi="宋体" w:cs="宋体"/>
                <w:color w:val="000000"/>
                <w:kern w:val="0"/>
                <w:sz w:val="24"/>
                <w:szCs w:val="24"/>
                <w:lang w:val="en-US" w:eastAsia="zh-CN" w:bidi="ar"/>
              </w:rPr>
              <w:t>4</w:t>
            </w:r>
            <w:r>
              <w:rPr>
                <w:rFonts w:hint="eastAsia" w:ascii="宋体" w:hAnsi="宋体" w:eastAsia="宋体" w:cs="宋体"/>
                <w:color w:val="000000"/>
                <w:kern w:val="0"/>
                <w:sz w:val="24"/>
                <w:szCs w:val="24"/>
                <w:lang w:val="en-US" w:eastAsia="zh-CN" w:bidi="ar"/>
              </w:rPr>
              <w:t>分，每有一项存在缺陷或不足的扣</w:t>
            </w:r>
            <w:r>
              <w:rPr>
                <w:rFonts w:hint="eastAsia" w:ascii="宋体" w:hAnsi="宋体" w:cs="宋体"/>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分，扣完为止，满分16分。未提供不得分；</w:t>
            </w:r>
            <w:bookmarkStart w:id="712" w:name="_GoBack"/>
            <w:bookmarkEnd w:id="712"/>
          </w:p>
        </w:tc>
      </w:tr>
      <w:tr w14:paraId="0BB9C4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14:paraId="71061ABE">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11FD865A">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货物配送方案及措施</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2092780D">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cs="宋体"/>
                <w:color w:val="000000"/>
                <w:kern w:val="0"/>
                <w:sz w:val="24"/>
                <w:szCs w:val="24"/>
                <w:highlight w:val="none"/>
                <w:shd w:val="clear" w:color="auto" w:fill="FFFFFF"/>
                <w:lang w:val="en-US" w:eastAsia="zh-CN" w:bidi="ar-SA"/>
              </w:rPr>
              <w:t>12</w:t>
            </w:r>
            <w:r>
              <w:rPr>
                <w:rFonts w:hint="eastAsia" w:ascii="宋体" w:hAnsi="宋体" w:eastAsia="宋体" w:cs="宋体"/>
                <w:color w:val="000000"/>
                <w:kern w:val="0"/>
                <w:sz w:val="24"/>
                <w:szCs w:val="24"/>
                <w:highlight w:val="none"/>
                <w:shd w:val="clear" w:color="auto" w:fill="FFFFFF"/>
                <w:lang w:val="en-US" w:eastAsia="zh-CN" w:bidi="ar-SA"/>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760B1621">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lang w:val="en-US" w:eastAsia="zh-CN" w:bidi="ar"/>
              </w:rPr>
              <w:t>根据</w:t>
            </w:r>
            <w:r>
              <w:rPr>
                <w:rFonts w:hint="eastAsia" w:ascii="宋体" w:hAnsi="宋体" w:cs="宋体"/>
                <w:color w:val="000000"/>
                <w:kern w:val="0"/>
                <w:sz w:val="24"/>
                <w:szCs w:val="24"/>
                <w:lang w:val="en-US" w:eastAsia="zh-CN" w:bidi="ar"/>
              </w:rPr>
              <w:t>供应商</w:t>
            </w:r>
            <w:r>
              <w:rPr>
                <w:rFonts w:hint="eastAsia" w:ascii="宋体" w:hAnsi="宋体" w:eastAsia="宋体" w:cs="宋体"/>
                <w:color w:val="000000"/>
                <w:kern w:val="0"/>
                <w:sz w:val="24"/>
                <w:szCs w:val="24"/>
                <w:lang w:val="en-US" w:eastAsia="zh-CN" w:bidi="ar"/>
              </w:rPr>
              <w:t>针对本项目的货物配送及配送措施</w:t>
            </w:r>
            <w:r>
              <w:rPr>
                <w:rFonts w:hint="eastAsia" w:ascii="宋体" w:hAnsi="宋体" w:cs="宋体"/>
                <w:color w:val="000000"/>
                <w:kern w:val="0"/>
                <w:sz w:val="24"/>
                <w:szCs w:val="24"/>
                <w:lang w:val="en-US" w:eastAsia="zh-CN" w:bidi="ar"/>
              </w:rPr>
              <w:t>横向比较</w:t>
            </w:r>
            <w:r>
              <w:rPr>
                <w:rFonts w:hint="eastAsia" w:ascii="宋体" w:hAnsi="宋体" w:eastAsia="宋体" w:cs="宋体"/>
                <w:color w:val="000000"/>
                <w:kern w:val="0"/>
                <w:sz w:val="24"/>
                <w:szCs w:val="24"/>
                <w:lang w:val="en-US" w:eastAsia="zh-CN" w:bidi="ar"/>
              </w:rPr>
              <w:t>进行综合评审，</w:t>
            </w:r>
            <w:r>
              <w:rPr>
                <w:rFonts w:hint="eastAsia" w:ascii="宋体" w:hAnsi="宋体" w:eastAsia="宋体" w:cs="宋体"/>
                <w:color w:val="000000"/>
                <w:sz w:val="24"/>
                <w:szCs w:val="24"/>
              </w:rPr>
              <w:t>内容包含</w:t>
            </w:r>
            <w:r>
              <w:rPr>
                <w:rFonts w:hint="eastAsia" w:ascii="宋体" w:hAnsi="宋体" w:cs="宋体"/>
                <w:color w:val="000000"/>
                <w:sz w:val="24"/>
                <w:szCs w:val="24"/>
                <w:lang w:val="en-US" w:eastAsia="zh-CN"/>
              </w:rPr>
              <w:t>但不限于</w:t>
            </w:r>
            <w:r>
              <w:rPr>
                <w:rFonts w:hint="eastAsia" w:ascii="宋体" w:hAnsi="宋体" w:eastAsia="宋体" w:cs="宋体"/>
                <w:color w:val="000000"/>
                <w:kern w:val="0"/>
                <w:sz w:val="24"/>
                <w:szCs w:val="24"/>
                <w:lang w:val="en-US" w:eastAsia="zh-CN" w:bidi="ar"/>
              </w:rPr>
              <w:t>①供货方案；②运输</w:t>
            </w:r>
            <w:r>
              <w:rPr>
                <w:rFonts w:hint="eastAsia" w:ascii="宋体" w:hAnsi="宋体" w:cs="宋体"/>
                <w:color w:val="000000"/>
                <w:kern w:val="0"/>
                <w:sz w:val="24"/>
                <w:szCs w:val="24"/>
                <w:lang w:val="en-US" w:eastAsia="zh-CN" w:bidi="ar"/>
              </w:rPr>
              <w:t>及</w:t>
            </w:r>
            <w:r>
              <w:rPr>
                <w:rFonts w:hint="eastAsia" w:ascii="宋体" w:hAnsi="宋体" w:eastAsia="宋体" w:cs="宋体"/>
                <w:color w:val="000000"/>
                <w:kern w:val="0"/>
                <w:sz w:val="24"/>
                <w:szCs w:val="24"/>
                <w:lang w:val="en-US" w:eastAsia="zh-CN" w:bidi="ar"/>
              </w:rPr>
              <w:t>配送方案</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③搬运措施</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④进度</w:t>
            </w:r>
            <w:r>
              <w:rPr>
                <w:rFonts w:hint="eastAsia" w:ascii="宋体" w:hAnsi="宋体" w:cs="宋体"/>
                <w:color w:val="000000"/>
                <w:kern w:val="0"/>
                <w:sz w:val="24"/>
                <w:szCs w:val="24"/>
                <w:lang w:val="en-US" w:eastAsia="zh-CN" w:bidi="ar"/>
              </w:rPr>
              <w:t>计划</w:t>
            </w:r>
            <w:r>
              <w:rPr>
                <w:rFonts w:hint="eastAsia" w:ascii="宋体" w:hAnsi="宋体" w:eastAsia="宋体" w:cs="宋体"/>
                <w:color w:val="000000"/>
                <w:kern w:val="0"/>
                <w:sz w:val="24"/>
                <w:szCs w:val="24"/>
                <w:lang w:val="en-US" w:eastAsia="zh-CN" w:bidi="ar"/>
              </w:rPr>
              <w:t>及后勤保障方案</w:t>
            </w:r>
            <w:r>
              <w:rPr>
                <w:rFonts w:hint="eastAsia" w:ascii="宋体" w:hAnsi="宋体" w:cs="宋体"/>
                <w:color w:val="000000"/>
                <w:kern w:val="0"/>
                <w:sz w:val="24"/>
                <w:szCs w:val="24"/>
                <w:lang w:val="en-US" w:eastAsia="zh-CN" w:bidi="ar"/>
              </w:rPr>
              <w:t>等；</w:t>
            </w:r>
            <w:r>
              <w:rPr>
                <w:rFonts w:hint="eastAsia" w:ascii="宋体" w:hAnsi="宋体" w:eastAsia="宋体" w:cs="宋体"/>
                <w:color w:val="000000"/>
                <w:kern w:val="0"/>
                <w:sz w:val="24"/>
                <w:szCs w:val="24"/>
                <w:lang w:val="en-US" w:eastAsia="zh-CN" w:bidi="ar"/>
              </w:rPr>
              <w:t>以上因素每实质性响应一项得</w:t>
            </w:r>
            <w:r>
              <w:rPr>
                <w:rFonts w:hint="eastAsia" w:ascii="宋体" w:hAnsi="宋体" w:cs="宋体"/>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 xml:space="preserve"> 分，</w:t>
            </w:r>
            <w:r>
              <w:rPr>
                <w:rFonts w:hint="eastAsia" w:ascii="宋体" w:hAnsi="宋体" w:cs="宋体"/>
                <w:color w:val="000000"/>
                <w:kern w:val="0"/>
                <w:sz w:val="24"/>
                <w:szCs w:val="24"/>
                <w:lang w:val="en-US" w:eastAsia="zh-CN" w:bidi="ar"/>
              </w:rPr>
              <w:t>每有一项存在缺陷或不足的扣1分，扣完为止，满分12分。未提供不得分；</w:t>
            </w:r>
          </w:p>
        </w:tc>
      </w:tr>
      <w:tr w14:paraId="49E85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bottom w:val="single" w:color="auto" w:sz="4" w:space="0"/>
              <w:right w:val="single" w:color="auto" w:sz="4" w:space="0"/>
            </w:tcBorders>
            <w:noWrap w:val="0"/>
            <w:vAlign w:val="center"/>
          </w:tcPr>
          <w:p w14:paraId="547ACE90">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0F89BEFF">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质量保证</w:t>
            </w:r>
          </w:p>
          <w:p w14:paraId="580F8E4E">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措施</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59AABBDC">
            <w:pPr>
              <w:spacing w:line="520" w:lineRule="exact"/>
              <w:ind w:left="0" w:leftChars="0" w:firstLine="0" w:firstLineChars="0"/>
              <w:jc w:val="center"/>
              <w:rPr>
                <w:rFonts w:hint="default" w:ascii="宋体" w:hAnsi="宋体" w:eastAsia="宋体" w:cs="宋体"/>
                <w:color w:val="000000"/>
                <w:kern w:val="0"/>
                <w:sz w:val="24"/>
                <w:szCs w:val="24"/>
                <w:highlight w:val="none"/>
                <w:shd w:val="clear" w:color="auto" w:fill="FFFFFF"/>
                <w:lang w:val="en-US" w:eastAsia="zh-CN" w:bidi="ar-SA"/>
              </w:rPr>
            </w:pPr>
            <w:r>
              <w:rPr>
                <w:rFonts w:hint="eastAsia" w:ascii="宋体" w:hAnsi="宋体" w:cs="宋体"/>
                <w:color w:val="000000"/>
                <w:kern w:val="0"/>
                <w:sz w:val="24"/>
                <w:szCs w:val="24"/>
                <w:highlight w:val="none"/>
                <w:shd w:val="clear" w:color="auto" w:fill="FFFFFF"/>
                <w:lang w:val="en-US" w:eastAsia="zh-CN" w:bidi="ar-SA"/>
              </w:rPr>
              <w:t>8分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5615FE17">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w:t>
            </w:r>
            <w:r>
              <w:rPr>
                <w:rFonts w:hint="eastAsia" w:ascii="宋体" w:hAnsi="宋体" w:cs="宋体"/>
                <w:color w:val="000000"/>
                <w:kern w:val="0"/>
                <w:sz w:val="24"/>
                <w:szCs w:val="24"/>
                <w:lang w:val="en-US" w:eastAsia="zh-CN" w:bidi="ar"/>
              </w:rPr>
              <w:t>供应商</w:t>
            </w:r>
            <w:r>
              <w:rPr>
                <w:rFonts w:hint="eastAsia" w:ascii="宋体" w:hAnsi="宋体" w:eastAsia="宋体" w:cs="宋体"/>
                <w:color w:val="000000"/>
                <w:kern w:val="0"/>
                <w:sz w:val="24"/>
                <w:szCs w:val="24"/>
                <w:lang w:val="en-US" w:eastAsia="zh-CN" w:bidi="ar"/>
              </w:rPr>
              <w:t>针对本项目的质量保证措施</w:t>
            </w:r>
            <w:r>
              <w:rPr>
                <w:rFonts w:hint="eastAsia" w:ascii="宋体" w:hAnsi="宋体" w:cs="宋体"/>
                <w:color w:val="000000"/>
                <w:kern w:val="0"/>
                <w:sz w:val="24"/>
                <w:szCs w:val="24"/>
                <w:lang w:val="en-US" w:eastAsia="zh-CN" w:bidi="ar"/>
              </w:rPr>
              <w:t>横向比较</w:t>
            </w:r>
            <w:r>
              <w:rPr>
                <w:rFonts w:hint="eastAsia" w:ascii="宋体" w:hAnsi="宋体" w:eastAsia="宋体" w:cs="宋体"/>
                <w:color w:val="000000"/>
                <w:kern w:val="0"/>
                <w:sz w:val="24"/>
                <w:szCs w:val="24"/>
                <w:lang w:val="en-US" w:eastAsia="zh-CN" w:bidi="ar"/>
              </w:rPr>
              <w:t>进行综合评审，</w:t>
            </w:r>
            <w:r>
              <w:rPr>
                <w:rFonts w:hint="eastAsia" w:ascii="宋体" w:hAnsi="宋体" w:eastAsia="宋体" w:cs="宋体"/>
                <w:color w:val="000000"/>
                <w:sz w:val="24"/>
                <w:szCs w:val="24"/>
              </w:rPr>
              <w:t>内容包含</w:t>
            </w:r>
            <w:r>
              <w:rPr>
                <w:rFonts w:hint="eastAsia" w:ascii="宋体" w:hAnsi="宋体" w:cs="宋体"/>
                <w:color w:val="000000"/>
                <w:sz w:val="24"/>
                <w:szCs w:val="24"/>
                <w:lang w:val="en-US" w:eastAsia="zh-CN"/>
              </w:rPr>
              <w:t>但不限于：</w:t>
            </w:r>
            <w:r>
              <w:rPr>
                <w:rFonts w:hint="eastAsia" w:ascii="宋体" w:hAnsi="宋体" w:eastAsia="宋体" w:cs="宋体"/>
                <w:color w:val="000000"/>
                <w:kern w:val="0"/>
                <w:sz w:val="24"/>
                <w:szCs w:val="24"/>
                <w:lang w:val="en-US" w:eastAsia="zh-CN" w:bidi="ar"/>
              </w:rPr>
              <w:t>①服务质量管理制度②进度质量保证措施③产品质量保证措施④货物数量保证措施；以上因素每实质性响应一项得</w:t>
            </w:r>
            <w:r>
              <w:rPr>
                <w:rFonts w:hint="eastAsia" w:ascii="宋体" w:hAnsi="宋体" w:cs="宋体"/>
                <w:color w:val="000000"/>
                <w:kern w:val="0"/>
                <w:sz w:val="24"/>
                <w:szCs w:val="24"/>
                <w:lang w:val="en-US" w:eastAsia="zh-CN" w:bidi="ar"/>
              </w:rPr>
              <w:t>2</w:t>
            </w:r>
            <w:r>
              <w:rPr>
                <w:rFonts w:hint="eastAsia" w:ascii="宋体" w:hAnsi="宋体" w:eastAsia="宋体" w:cs="宋体"/>
                <w:color w:val="000000"/>
                <w:kern w:val="0"/>
                <w:sz w:val="24"/>
                <w:szCs w:val="24"/>
                <w:lang w:val="en-US" w:eastAsia="zh-CN" w:bidi="ar"/>
              </w:rPr>
              <w:t>分，</w:t>
            </w:r>
            <w:r>
              <w:rPr>
                <w:rFonts w:hint="eastAsia" w:ascii="宋体" w:hAnsi="宋体" w:cs="宋体"/>
                <w:color w:val="000000"/>
                <w:kern w:val="0"/>
                <w:sz w:val="24"/>
                <w:szCs w:val="24"/>
                <w:lang w:val="en-US" w:eastAsia="zh-CN" w:bidi="ar"/>
              </w:rPr>
              <w:t>每有一项存在缺陷或不足的扣1分，扣完为止，满分8分。未提供不得分；</w:t>
            </w:r>
          </w:p>
        </w:tc>
      </w:tr>
      <w:tr w14:paraId="7D5F61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1E9F9632">
            <w:pPr>
              <w:spacing w:line="520" w:lineRule="exact"/>
              <w:ind w:left="0" w:leftChars="0" w:firstLine="0" w:firstLineChars="0"/>
              <w:jc w:val="center"/>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售后服务</w:t>
            </w:r>
          </w:p>
          <w:p w14:paraId="5912ED80">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5</w:t>
            </w:r>
            <w:r>
              <w:rPr>
                <w:rFonts w:hint="eastAsia" w:ascii="宋体" w:hAnsi="宋体" w:eastAsia="宋体" w:cs="宋体"/>
                <w:color w:val="000000"/>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55E5935E">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售后服务</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6D6E94BB">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5分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AC743B9">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针对本项目各</w:t>
            </w:r>
            <w:r>
              <w:rPr>
                <w:rFonts w:hint="eastAsia" w:ascii="宋体" w:hAnsi="宋体" w:cs="宋体"/>
                <w:color w:val="000000"/>
                <w:highlight w:val="none"/>
                <w:shd w:val="clear" w:color="auto" w:fill="FFFFFF"/>
                <w:lang w:eastAsia="zh-CN"/>
              </w:rPr>
              <w:t>供应商</w:t>
            </w:r>
            <w:r>
              <w:rPr>
                <w:rFonts w:hint="eastAsia" w:ascii="宋体" w:hAnsi="宋体" w:eastAsia="宋体" w:cs="宋体"/>
                <w:color w:val="000000"/>
                <w:highlight w:val="none"/>
                <w:shd w:val="clear" w:color="auto" w:fill="FFFFFF"/>
                <w:lang w:eastAsia="zh-CN"/>
              </w:rPr>
              <w:t>提供：</w:t>
            </w:r>
            <w:r>
              <w:rPr>
                <w:rFonts w:hint="eastAsia" w:ascii="宋体" w:hAnsi="宋体" w:eastAsia="宋体" w:cs="宋体"/>
                <w:color w:val="000000"/>
                <w:highlight w:val="none"/>
                <w:shd w:val="clear" w:color="auto" w:fill="FFFFFF"/>
                <w:lang w:val="en-US" w:eastAsia="zh-CN"/>
              </w:rPr>
              <w:t>①服务计划方案及措施（包括：</w:t>
            </w:r>
            <w:r>
              <w:rPr>
                <w:rFonts w:hint="eastAsia" w:ascii="宋体" w:hAnsi="宋体" w:eastAsia="宋体" w:cs="宋体"/>
                <w:color w:val="000000"/>
                <w:sz w:val="24"/>
                <w:szCs w:val="24"/>
              </w:rPr>
              <w:t>配送、安装、调试、验收、使用培训等</w:t>
            </w:r>
            <w:r>
              <w:rPr>
                <w:rFonts w:hint="eastAsia" w:ascii="宋体" w:hAnsi="宋体" w:eastAsia="宋体" w:cs="宋体"/>
                <w:color w:val="000000"/>
                <w:highlight w:val="none"/>
                <w:shd w:val="clear" w:color="auto" w:fill="FFFFFF"/>
                <w:lang w:val="en-US" w:eastAsia="zh-CN"/>
              </w:rPr>
              <w:t>）②售后服务响应方案及措施（包括：售后服务机构和人员、售后服务内容和流程、售后服务方式</w:t>
            </w:r>
            <w:r>
              <w:rPr>
                <w:rFonts w:hint="eastAsia" w:ascii="宋体" w:hAnsi="宋体" w:cs="宋体"/>
                <w:color w:val="000000"/>
                <w:highlight w:val="none"/>
                <w:shd w:val="clear" w:color="auto" w:fill="FFFFFF"/>
                <w:lang w:val="en-US" w:eastAsia="zh-CN"/>
              </w:rPr>
              <w:t>和</w:t>
            </w:r>
            <w:r>
              <w:rPr>
                <w:rFonts w:hint="eastAsia" w:ascii="宋体" w:hAnsi="宋体" w:eastAsia="宋体" w:cs="宋体"/>
                <w:color w:val="000000"/>
                <w:highlight w:val="none"/>
                <w:shd w:val="clear" w:color="auto" w:fill="FFFFFF"/>
                <w:lang w:val="en-US" w:eastAsia="zh-CN"/>
              </w:rPr>
              <w:t>响应时间等。）</w:t>
            </w:r>
            <w:r>
              <w:rPr>
                <w:rFonts w:hint="eastAsia" w:ascii="宋体" w:hAnsi="宋体" w:eastAsia="宋体" w:cs="宋体"/>
                <w:color w:val="000000"/>
                <w:kern w:val="0"/>
                <w:sz w:val="24"/>
                <w:szCs w:val="24"/>
                <w:lang w:val="en-US" w:eastAsia="zh-CN" w:bidi="ar"/>
              </w:rPr>
              <w:t>以上因素每实质性响应一项得</w:t>
            </w:r>
            <w:r>
              <w:rPr>
                <w:rFonts w:hint="eastAsia" w:ascii="宋体" w:hAnsi="宋体" w:cs="宋体"/>
                <w:color w:val="000000"/>
                <w:kern w:val="0"/>
                <w:sz w:val="24"/>
                <w:szCs w:val="24"/>
                <w:lang w:val="en-US" w:eastAsia="zh-CN" w:bidi="ar"/>
              </w:rPr>
              <w:t>2.5</w:t>
            </w:r>
            <w:r>
              <w:rPr>
                <w:rFonts w:hint="eastAsia" w:ascii="宋体" w:hAnsi="宋体" w:eastAsia="宋体" w:cs="宋体"/>
                <w:color w:val="000000"/>
                <w:kern w:val="0"/>
                <w:sz w:val="24"/>
                <w:szCs w:val="24"/>
                <w:lang w:val="en-US" w:eastAsia="zh-CN" w:bidi="ar"/>
              </w:rPr>
              <w:t xml:space="preserve"> 分，</w:t>
            </w:r>
            <w:r>
              <w:rPr>
                <w:rFonts w:hint="eastAsia" w:ascii="宋体" w:hAnsi="宋体" w:cs="宋体"/>
                <w:color w:val="000000"/>
                <w:kern w:val="0"/>
                <w:sz w:val="24"/>
                <w:szCs w:val="24"/>
                <w:lang w:val="en-US" w:eastAsia="zh-CN" w:bidi="ar"/>
              </w:rPr>
              <w:t>每有一项存在缺陷或不足的扣0.5分，扣完为止，满分5分。未提供不得分；</w:t>
            </w:r>
          </w:p>
        </w:tc>
      </w:tr>
    </w:tbl>
    <w:p w14:paraId="74230687">
      <w:pPr>
        <w:pStyle w:val="2"/>
        <w:ind w:left="0" w:leftChars="0" w:firstLine="0" w:firstLineChars="0"/>
        <w:jc w:val="center"/>
        <w:rPr>
          <w:rFonts w:hint="eastAsia" w:ascii="宋体" w:hAnsi="宋体"/>
          <w:b/>
          <w:bCs/>
          <w:kern w:val="0"/>
          <w:sz w:val="36"/>
          <w:szCs w:val="36"/>
          <w:lang w:val="en-US" w:eastAsia="zh-CN"/>
        </w:rPr>
      </w:pPr>
      <w:bookmarkStart w:id="181" w:name="_Toc21472"/>
    </w:p>
    <w:p w14:paraId="32F5E5DD">
      <w:pPr>
        <w:pStyle w:val="2"/>
        <w:ind w:left="0" w:leftChars="0" w:firstLine="0" w:firstLineChars="0"/>
        <w:jc w:val="center"/>
        <w:rPr>
          <w:rFonts w:ascii="宋体" w:hAnsi="宋体"/>
          <w:b/>
          <w:bCs/>
          <w:kern w:val="0"/>
          <w:sz w:val="36"/>
          <w:szCs w:val="36"/>
        </w:rPr>
      </w:pPr>
      <w:r>
        <w:rPr>
          <w:rFonts w:hint="eastAsia" w:ascii="宋体" w:hAnsi="宋体"/>
          <w:b/>
          <w:bCs/>
          <w:kern w:val="0"/>
          <w:sz w:val="36"/>
          <w:szCs w:val="36"/>
          <w:lang w:val="en-US" w:eastAsia="zh-CN"/>
        </w:rPr>
        <w:t>八</w:t>
      </w:r>
      <w:r>
        <w:rPr>
          <w:rFonts w:hint="eastAsia" w:ascii="宋体" w:hAnsi="宋体"/>
          <w:b/>
          <w:bCs/>
          <w:kern w:val="0"/>
          <w:sz w:val="36"/>
          <w:szCs w:val="36"/>
        </w:rPr>
        <w:t>、</w:t>
      </w:r>
      <w:bookmarkEnd w:id="175"/>
      <w:bookmarkEnd w:id="176"/>
      <w:r>
        <w:rPr>
          <w:rFonts w:hint="eastAsia" w:ascii="宋体" w:hAnsi="宋体"/>
          <w:b/>
          <w:bCs/>
          <w:kern w:val="0"/>
          <w:sz w:val="36"/>
          <w:szCs w:val="36"/>
        </w:rPr>
        <w:t>确定成交供应商</w:t>
      </w:r>
      <w:bookmarkEnd w:id="177"/>
      <w:bookmarkEnd w:id="178"/>
      <w:bookmarkEnd w:id="179"/>
      <w:bookmarkEnd w:id="180"/>
      <w:bookmarkEnd w:id="181"/>
    </w:p>
    <w:p w14:paraId="42DC088D">
      <w:pPr>
        <w:widowControl/>
        <w:spacing w:before="100" w:beforeAutospacing="1" w:after="100" w:afterAutospacing="1" w:line="240" w:lineRule="auto"/>
        <w:ind w:firstLine="0" w:firstLineChars="0"/>
        <w:jc w:val="left"/>
        <w:rPr>
          <w:rFonts w:ascii="宋体" w:hAnsi="宋体"/>
          <w:b/>
          <w:bCs/>
          <w:kern w:val="0"/>
          <w:sz w:val="27"/>
          <w:szCs w:val="27"/>
        </w:rPr>
      </w:pPr>
      <w:bookmarkStart w:id="182" w:name="_Toc376936757"/>
      <w:bookmarkStart w:id="183" w:name="_Toc325726026"/>
      <w:bookmarkStart w:id="184" w:name="_Toc12984"/>
      <w:bookmarkStart w:id="185" w:name="_Toc16935"/>
      <w:r>
        <w:rPr>
          <w:rFonts w:hint="eastAsia" w:ascii="宋体" w:hAnsi="宋体"/>
          <w:b/>
          <w:bCs/>
          <w:kern w:val="0"/>
          <w:sz w:val="27"/>
          <w:szCs w:val="27"/>
          <w:lang w:val="en-US" w:eastAsia="zh-CN"/>
        </w:rPr>
        <w:t>24</w:t>
      </w:r>
      <w:r>
        <w:rPr>
          <w:rFonts w:hint="eastAsia" w:ascii="宋体" w:hAnsi="宋体"/>
          <w:b/>
          <w:bCs/>
          <w:kern w:val="0"/>
          <w:sz w:val="27"/>
          <w:szCs w:val="27"/>
        </w:rPr>
        <w:t>.推荐并确定成交</w:t>
      </w:r>
      <w:bookmarkEnd w:id="182"/>
      <w:bookmarkEnd w:id="183"/>
      <w:r>
        <w:rPr>
          <w:rFonts w:hint="eastAsia" w:ascii="宋体" w:hAnsi="宋体"/>
          <w:b/>
          <w:bCs/>
          <w:kern w:val="0"/>
          <w:sz w:val="27"/>
          <w:szCs w:val="27"/>
        </w:rPr>
        <w:t>供应商</w:t>
      </w:r>
      <w:bookmarkEnd w:id="184"/>
      <w:bookmarkEnd w:id="185"/>
    </w:p>
    <w:p w14:paraId="6AB86C5A">
      <w:pPr>
        <w:ind w:firstLine="480"/>
        <w:jc w:val="left"/>
        <w:rPr>
          <w:rFonts w:ascii="宋体" w:hAnsi="宋体"/>
        </w:rPr>
      </w:pPr>
      <w:r>
        <w:rPr>
          <w:rFonts w:hint="eastAsia" w:ascii="宋体" w:hAnsi="宋体"/>
          <w:lang w:val="en-US" w:eastAsia="zh-CN"/>
        </w:rPr>
        <w:t>24</w:t>
      </w:r>
      <w:r>
        <w:rPr>
          <w:rFonts w:hint="eastAsia" w:ascii="宋体" w:hAnsi="宋体"/>
        </w:rPr>
        <w:t>.1磋商小组根据</w:t>
      </w:r>
      <w:r>
        <w:rPr>
          <w:rFonts w:hint="eastAsia" w:ascii="宋体" w:hAnsi="宋体" w:cs="宋体"/>
          <w:color w:val="000000"/>
        </w:rPr>
        <w:t>评审总得分由高到低排序推荐预成交供应商候选人，并由采购人按顺序确定成交供应商</w:t>
      </w:r>
      <w:r>
        <w:rPr>
          <w:rFonts w:hint="eastAsia" w:ascii="宋体" w:hAnsi="宋体"/>
        </w:rPr>
        <w:t>。</w:t>
      </w:r>
    </w:p>
    <w:p w14:paraId="7B6CF083">
      <w:pPr>
        <w:ind w:firstLine="480"/>
        <w:jc w:val="left"/>
        <w:rPr>
          <w:rFonts w:ascii="宋体" w:hAnsi="宋体"/>
        </w:rPr>
      </w:pPr>
      <w:bookmarkStart w:id="186" w:name="_Toc13147_WPSOffice_Level2"/>
      <w:r>
        <w:rPr>
          <w:rFonts w:hint="eastAsia" w:ascii="宋体" w:hAnsi="宋体"/>
          <w:lang w:val="en-US" w:eastAsia="zh-CN"/>
        </w:rPr>
        <w:t>24</w:t>
      </w:r>
      <w:r>
        <w:rPr>
          <w:rFonts w:hint="eastAsia" w:ascii="宋体" w:hAnsi="宋体"/>
        </w:rPr>
        <w:t>.2成交</w:t>
      </w:r>
      <w:r>
        <w:rPr>
          <w:rFonts w:hint="eastAsia" w:ascii="宋体" w:hAnsi="宋体" w:cs="宋体"/>
          <w:color w:val="000000"/>
        </w:rPr>
        <w:t>供应</w:t>
      </w:r>
      <w:bookmarkEnd w:id="186"/>
      <w:r>
        <w:rPr>
          <w:rFonts w:hint="eastAsia" w:ascii="宋体" w:hAnsi="宋体" w:cs="宋体"/>
          <w:color w:val="000000"/>
        </w:rPr>
        <w:t>商</w:t>
      </w:r>
      <w:r>
        <w:rPr>
          <w:rFonts w:hint="eastAsia" w:ascii="宋体" w:hAnsi="宋体"/>
        </w:rPr>
        <w:t>因不可抗力或自身原因不能履行合同时，采购人可以按照磋商报告推荐的预成交供应商候选人名单排序，确定下一候选人为成交</w:t>
      </w:r>
      <w:r>
        <w:rPr>
          <w:rFonts w:hint="eastAsia" w:ascii="宋体" w:hAnsi="宋体" w:cs="宋体"/>
          <w:color w:val="000000"/>
        </w:rPr>
        <w:t>供应商</w:t>
      </w:r>
      <w:r>
        <w:rPr>
          <w:rFonts w:hint="eastAsia" w:ascii="宋体" w:hAnsi="宋体"/>
        </w:rPr>
        <w:t>，也可重</w:t>
      </w:r>
      <w:bookmarkStart w:id="187" w:name="_Toc2293_WPSOffice_Level2"/>
      <w:r>
        <w:rPr>
          <w:rFonts w:hint="eastAsia" w:ascii="宋体" w:hAnsi="宋体"/>
        </w:rPr>
        <w:t>新开展政府采购</w:t>
      </w:r>
      <w:bookmarkEnd w:id="187"/>
      <w:r>
        <w:rPr>
          <w:rFonts w:hint="eastAsia" w:ascii="宋体" w:hAnsi="宋体"/>
        </w:rPr>
        <w:t>活动。</w:t>
      </w:r>
      <w:bookmarkStart w:id="188" w:name="_Toc325726027"/>
    </w:p>
    <w:p w14:paraId="2B778763">
      <w:pPr>
        <w:widowControl/>
        <w:spacing w:before="100" w:beforeAutospacing="1" w:after="100" w:afterAutospacing="1" w:line="240" w:lineRule="auto"/>
        <w:ind w:firstLine="0" w:firstLineChars="0"/>
        <w:jc w:val="left"/>
        <w:rPr>
          <w:rFonts w:ascii="宋体" w:hAnsi="宋体"/>
          <w:b/>
          <w:bCs/>
          <w:kern w:val="0"/>
          <w:sz w:val="27"/>
          <w:szCs w:val="27"/>
        </w:rPr>
      </w:pPr>
      <w:bookmarkStart w:id="189" w:name="_Toc376936759"/>
      <w:bookmarkStart w:id="190" w:name="_Toc11764"/>
      <w:bookmarkStart w:id="191" w:name="_Toc11962"/>
      <w:bookmarkStart w:id="192" w:name="_Toc325726028"/>
      <w:r>
        <w:rPr>
          <w:rFonts w:hint="eastAsia" w:ascii="宋体" w:hAnsi="宋体"/>
          <w:b/>
          <w:bCs/>
          <w:kern w:val="0"/>
          <w:sz w:val="27"/>
          <w:szCs w:val="27"/>
          <w:lang w:val="en-US" w:eastAsia="zh-CN"/>
        </w:rPr>
        <w:t>25</w:t>
      </w:r>
      <w:r>
        <w:rPr>
          <w:rFonts w:hint="eastAsia" w:ascii="宋体" w:hAnsi="宋体"/>
          <w:b/>
          <w:bCs/>
          <w:kern w:val="0"/>
          <w:sz w:val="27"/>
          <w:szCs w:val="27"/>
        </w:rPr>
        <w:t>.成交通知</w:t>
      </w:r>
      <w:bookmarkEnd w:id="189"/>
      <w:bookmarkEnd w:id="190"/>
      <w:bookmarkEnd w:id="191"/>
      <w:bookmarkEnd w:id="192"/>
    </w:p>
    <w:p w14:paraId="0D5050AE">
      <w:pPr>
        <w:ind w:firstLine="480"/>
        <w:jc w:val="left"/>
        <w:rPr>
          <w:rFonts w:ascii="宋体" w:hAnsi="宋体"/>
        </w:rPr>
      </w:pPr>
      <w:r>
        <w:rPr>
          <w:rFonts w:hint="eastAsia" w:ascii="宋体" w:hAnsi="宋体"/>
          <w:lang w:val="en-US" w:eastAsia="zh-CN"/>
        </w:rPr>
        <w:t>25</w:t>
      </w:r>
      <w:r>
        <w:rPr>
          <w:rFonts w:hint="eastAsia" w:ascii="宋体" w:hAnsi="宋体"/>
        </w:rPr>
        <w:t>.1采购代理机构自成交供应商确定之日起2个工作日内发出《成交通知书》，并在青海政府采购网上公告成交结果。</w:t>
      </w:r>
    </w:p>
    <w:p w14:paraId="294D9CEB">
      <w:pPr>
        <w:ind w:firstLine="480"/>
        <w:jc w:val="left"/>
        <w:rPr>
          <w:rFonts w:ascii="宋体" w:hAnsi="宋体"/>
        </w:rPr>
      </w:pPr>
      <w:r>
        <w:rPr>
          <w:rFonts w:hint="eastAsia" w:ascii="宋体" w:hAnsi="宋体"/>
          <w:lang w:val="en-US" w:eastAsia="zh-CN"/>
        </w:rPr>
        <w:t>25</w:t>
      </w:r>
      <w:r>
        <w:rPr>
          <w:rFonts w:hint="eastAsia" w:ascii="宋体" w:hAnsi="宋体"/>
        </w:rPr>
        <w:t>.2《成交通知书》发出后，采购人改变成交结果的，或者成交供应商无正当理由放弃成交项目的，依法承担法律责任。</w:t>
      </w:r>
    </w:p>
    <w:p w14:paraId="05603242">
      <w:pPr>
        <w:widowControl/>
        <w:spacing w:beforeLines="200" w:afterLines="200" w:line="240" w:lineRule="auto"/>
        <w:ind w:firstLine="0" w:firstLineChars="0"/>
        <w:jc w:val="center"/>
        <w:outlineLvl w:val="1"/>
        <w:rPr>
          <w:rFonts w:ascii="宋体" w:hAnsi="宋体"/>
          <w:b/>
          <w:bCs/>
          <w:kern w:val="0"/>
          <w:sz w:val="36"/>
          <w:szCs w:val="36"/>
        </w:rPr>
      </w:pPr>
      <w:bookmarkStart w:id="193" w:name="_Toc11449_WPSOffice_Level2"/>
      <w:bookmarkStart w:id="194" w:name="_Toc14518"/>
      <w:bookmarkStart w:id="195" w:name="_Toc23104"/>
      <w:bookmarkStart w:id="196" w:name="_Toc4385"/>
      <w:bookmarkStart w:id="197" w:name="_Toc376936758"/>
      <w:bookmarkStart w:id="198" w:name="_Toc24599"/>
      <w:r>
        <w:rPr>
          <w:rFonts w:hint="eastAsia" w:ascii="宋体" w:hAnsi="宋体"/>
          <w:b/>
          <w:bCs/>
          <w:kern w:val="0"/>
          <w:sz w:val="36"/>
          <w:szCs w:val="36"/>
          <w:lang w:val="en-US" w:eastAsia="zh-CN"/>
        </w:rPr>
        <w:t>九</w:t>
      </w:r>
      <w:r>
        <w:rPr>
          <w:rFonts w:hint="eastAsia" w:ascii="宋体" w:hAnsi="宋体"/>
          <w:b/>
          <w:bCs/>
          <w:kern w:val="0"/>
          <w:sz w:val="36"/>
          <w:szCs w:val="36"/>
        </w:rPr>
        <w:t>、授予合同</w:t>
      </w:r>
      <w:bookmarkEnd w:id="188"/>
      <w:bookmarkEnd w:id="193"/>
      <w:bookmarkEnd w:id="194"/>
      <w:bookmarkEnd w:id="195"/>
      <w:bookmarkEnd w:id="196"/>
      <w:bookmarkEnd w:id="197"/>
      <w:bookmarkEnd w:id="198"/>
    </w:p>
    <w:p w14:paraId="160FD541">
      <w:pPr>
        <w:widowControl/>
        <w:spacing w:before="100" w:beforeAutospacing="1" w:after="100" w:afterAutospacing="1" w:line="240" w:lineRule="auto"/>
        <w:ind w:firstLine="0" w:firstLineChars="0"/>
        <w:jc w:val="left"/>
        <w:rPr>
          <w:rFonts w:ascii="宋体" w:hAnsi="宋体"/>
          <w:b/>
          <w:bCs/>
          <w:kern w:val="0"/>
          <w:sz w:val="27"/>
          <w:szCs w:val="27"/>
        </w:rPr>
      </w:pPr>
      <w:bookmarkStart w:id="199" w:name="_Toc325726029"/>
      <w:bookmarkStart w:id="200" w:name="_Toc10033"/>
      <w:bookmarkStart w:id="201" w:name="_Toc376936760"/>
      <w:bookmarkStart w:id="202" w:name="_Toc8427"/>
      <w:r>
        <w:rPr>
          <w:rFonts w:hint="eastAsia" w:ascii="宋体" w:hAnsi="宋体"/>
          <w:b/>
          <w:bCs/>
          <w:kern w:val="0"/>
          <w:sz w:val="27"/>
          <w:szCs w:val="27"/>
          <w:lang w:val="en-US" w:eastAsia="zh-CN"/>
        </w:rPr>
        <w:t>26</w:t>
      </w:r>
      <w:r>
        <w:rPr>
          <w:rFonts w:hint="eastAsia" w:ascii="宋体" w:hAnsi="宋体"/>
          <w:b/>
          <w:bCs/>
          <w:kern w:val="0"/>
          <w:sz w:val="27"/>
          <w:szCs w:val="27"/>
        </w:rPr>
        <w:t>.签订合同</w:t>
      </w:r>
      <w:bookmarkEnd w:id="199"/>
      <w:bookmarkEnd w:id="200"/>
      <w:bookmarkEnd w:id="201"/>
      <w:bookmarkEnd w:id="202"/>
    </w:p>
    <w:p w14:paraId="1CDEBDCF">
      <w:pPr>
        <w:ind w:firstLine="480"/>
        <w:jc w:val="left"/>
        <w:rPr>
          <w:rFonts w:ascii="宋体" w:hAnsi="宋体"/>
        </w:rPr>
      </w:pPr>
      <w:bookmarkStart w:id="203" w:name="_Toc325726030"/>
      <w:bookmarkStart w:id="204" w:name="_Toc376936761"/>
      <w:r>
        <w:rPr>
          <w:rFonts w:hint="eastAsia" w:ascii="宋体" w:hAnsi="宋体"/>
          <w:lang w:val="en-US" w:eastAsia="zh-CN"/>
        </w:rPr>
        <w:t>26</w:t>
      </w:r>
      <w:r>
        <w:rPr>
          <w:rFonts w:hint="eastAsia" w:ascii="宋体" w:hAnsi="宋体"/>
        </w:rPr>
        <w:t>.1采购人与成交供应商双方应当自《成交通知书》发出之日起</w:t>
      </w:r>
      <w:bookmarkStart w:id="205" w:name="_Toc26359_WPSOffice_Level2"/>
      <w:r>
        <w:rPr>
          <w:rFonts w:hint="eastAsia" w:ascii="宋体" w:hAnsi="宋体"/>
        </w:rPr>
        <w:t>30日内，</w:t>
      </w:r>
      <w:bookmarkEnd w:id="205"/>
      <w:r>
        <w:rPr>
          <w:rFonts w:hint="eastAsia" w:ascii="宋体" w:hAnsi="宋体"/>
        </w:rPr>
        <w:t>按照磋商文件确定的合同文本以及采购标的、</w:t>
      </w:r>
      <w:bookmarkStart w:id="206" w:name="_Toc27444_WPSOffice_Level2"/>
      <w:r>
        <w:rPr>
          <w:rFonts w:hint="eastAsia" w:ascii="宋体" w:hAnsi="宋体"/>
        </w:rPr>
        <w:t>规格型号、采购金额、</w:t>
      </w:r>
      <w:bookmarkEnd w:id="206"/>
      <w:r>
        <w:rPr>
          <w:rFonts w:hint="eastAsia" w:ascii="宋体" w:hAnsi="宋体"/>
        </w:rPr>
        <w:t>采购数量、技术和货物要求等事项签订政府采购合同，并报采购代理机构审核备案。</w:t>
      </w:r>
    </w:p>
    <w:p w14:paraId="42D85637">
      <w:pPr>
        <w:ind w:firstLine="480"/>
        <w:jc w:val="left"/>
        <w:rPr>
          <w:rFonts w:ascii="宋体" w:hAnsi="宋体"/>
        </w:rPr>
      </w:pPr>
      <w:r>
        <w:rPr>
          <w:rFonts w:hint="eastAsia" w:ascii="宋体" w:hAnsi="宋体"/>
          <w:lang w:val="en-US" w:eastAsia="zh-CN"/>
        </w:rPr>
        <w:t>26</w:t>
      </w:r>
      <w:r>
        <w:rPr>
          <w:rFonts w:hint="eastAsia" w:ascii="宋体" w:hAnsi="宋体"/>
        </w:rPr>
        <w:t>.2采购人不得向成交供应商提出超出磋商文件以外的任何要求作为订立合同的条件，不得与成交供应商订立背离</w:t>
      </w:r>
      <w:bookmarkStart w:id="207" w:name="_Toc5026_WPSOffice_Level2"/>
      <w:r>
        <w:rPr>
          <w:rFonts w:hint="eastAsia" w:ascii="宋体" w:hAnsi="宋体"/>
        </w:rPr>
        <w:t>磋商文件确定的合同</w:t>
      </w:r>
      <w:bookmarkEnd w:id="207"/>
      <w:r>
        <w:rPr>
          <w:rFonts w:hint="eastAsia" w:ascii="宋体" w:hAnsi="宋体"/>
        </w:rPr>
        <w:t>文本以及采购标的、规格型号、采购金额、采购数量、技术和货物要求等实质性内容的协议。</w:t>
      </w:r>
    </w:p>
    <w:p w14:paraId="76F26B76">
      <w:pPr>
        <w:ind w:firstLine="480"/>
        <w:jc w:val="left"/>
        <w:rPr>
          <w:rFonts w:ascii="宋体" w:hAnsi="宋体"/>
        </w:rPr>
      </w:pPr>
      <w:r>
        <w:rPr>
          <w:rFonts w:hint="eastAsia" w:ascii="宋体" w:hAnsi="宋体"/>
          <w:lang w:val="en-US" w:eastAsia="zh-CN"/>
        </w:rPr>
        <w:t>26</w:t>
      </w:r>
      <w:r>
        <w:rPr>
          <w:rFonts w:hint="eastAsia" w:ascii="宋体" w:hAnsi="宋体"/>
        </w:rPr>
        <w:t>.3成交供应商在法定期限内无正当理由拒签合同的，按违约处理。同时，采购代理机构和采购人可依成交供应商候选人排序重新确定成交供应商，并协调双方签订采购合同。</w:t>
      </w:r>
    </w:p>
    <w:p w14:paraId="1A0F25EB">
      <w:pPr>
        <w:ind w:firstLine="480"/>
        <w:jc w:val="left"/>
        <w:rPr>
          <w:rFonts w:ascii="宋体" w:hAnsi="宋体"/>
        </w:rPr>
      </w:pPr>
      <w:r>
        <w:rPr>
          <w:rFonts w:hint="eastAsia" w:ascii="宋体" w:hAnsi="宋体"/>
          <w:lang w:val="en-US" w:eastAsia="zh-CN"/>
        </w:rPr>
        <w:t>26</w:t>
      </w:r>
      <w:r>
        <w:rPr>
          <w:rFonts w:hint="eastAsia" w:ascii="宋体" w:hAnsi="宋体"/>
        </w:rPr>
        <w:t>.4磋商文件、成交供应商的磋商响应文件、《成交通知书》及其澄清、说明</w:t>
      </w:r>
      <w:bookmarkStart w:id="208" w:name="_Toc2838_WPSOffice_Level2"/>
      <w:r>
        <w:rPr>
          <w:rFonts w:hint="eastAsia" w:ascii="宋体" w:hAnsi="宋体"/>
        </w:rPr>
        <w:t>文件等，均为签订采</w:t>
      </w:r>
      <w:bookmarkEnd w:id="208"/>
      <w:r>
        <w:rPr>
          <w:rFonts w:hint="eastAsia" w:ascii="宋体" w:hAnsi="宋体"/>
        </w:rPr>
        <w:t>购合同的依据。</w:t>
      </w:r>
    </w:p>
    <w:p w14:paraId="0CC6CCF7">
      <w:pPr>
        <w:ind w:firstLine="480"/>
        <w:jc w:val="left"/>
        <w:rPr>
          <w:rFonts w:hint="eastAsia" w:ascii="宋体" w:hAnsi="宋体"/>
          <w:b/>
          <w:bCs/>
          <w:kern w:val="0"/>
          <w:sz w:val="36"/>
          <w:szCs w:val="36"/>
        </w:rPr>
      </w:pPr>
      <w:r>
        <w:rPr>
          <w:rFonts w:hint="eastAsia" w:ascii="宋体" w:hAnsi="宋体"/>
          <w:lang w:val="en-US" w:eastAsia="zh-CN"/>
        </w:rPr>
        <w:t>26</w:t>
      </w:r>
      <w:r>
        <w:rPr>
          <w:rFonts w:hint="eastAsia" w:ascii="宋体" w:hAnsi="宋体"/>
        </w:rPr>
        <w:t>.5采购人或采购代理机构应当自采购合同签订之日起2个工作日内，将采购合同在青海省政府采购网上公告，但政府采购合同中涉及国家秘密、商业秘密的内容除外</w:t>
      </w:r>
      <w:bookmarkStart w:id="209" w:name="_Toc25073_WPSOffice_Level2"/>
      <w:r>
        <w:rPr>
          <w:rFonts w:hint="eastAsia" w:ascii="宋体" w:hAnsi="宋体"/>
        </w:rPr>
        <w:t>。</w:t>
      </w:r>
      <w:bookmarkStart w:id="210" w:name="_Toc10256"/>
      <w:bookmarkStart w:id="211" w:name="_Toc5439"/>
      <w:bookmarkStart w:id="212" w:name="_Toc10228"/>
      <w:bookmarkStart w:id="213" w:name="_Toc18570_WPSOffice_Level2"/>
    </w:p>
    <w:p w14:paraId="060CF947">
      <w:pPr>
        <w:widowControl/>
        <w:spacing w:beforeLines="200" w:afterLines="200" w:line="240" w:lineRule="auto"/>
        <w:ind w:firstLine="0" w:firstLineChars="0"/>
        <w:jc w:val="center"/>
        <w:outlineLvl w:val="1"/>
        <w:rPr>
          <w:rFonts w:ascii="宋体" w:hAnsi="宋体"/>
          <w:b/>
          <w:bCs/>
          <w:kern w:val="0"/>
          <w:sz w:val="36"/>
          <w:szCs w:val="36"/>
        </w:rPr>
      </w:pPr>
      <w:bookmarkStart w:id="214" w:name="_Toc4976"/>
      <w:r>
        <w:rPr>
          <w:rFonts w:hint="eastAsia" w:ascii="宋体" w:hAnsi="宋体"/>
          <w:b/>
          <w:bCs/>
          <w:kern w:val="0"/>
          <w:sz w:val="36"/>
          <w:szCs w:val="36"/>
        </w:rPr>
        <w:t>九、</w:t>
      </w:r>
      <w:bookmarkEnd w:id="203"/>
      <w:bookmarkEnd w:id="204"/>
      <w:r>
        <w:rPr>
          <w:rFonts w:hint="eastAsia" w:ascii="宋体" w:hAnsi="宋体"/>
          <w:b/>
          <w:bCs/>
          <w:kern w:val="0"/>
          <w:sz w:val="36"/>
          <w:szCs w:val="36"/>
        </w:rPr>
        <w:t>磋商活动</w:t>
      </w:r>
      <w:bookmarkEnd w:id="209"/>
      <w:r>
        <w:rPr>
          <w:rFonts w:hint="eastAsia" w:ascii="宋体" w:hAnsi="宋体"/>
          <w:b/>
          <w:bCs/>
          <w:kern w:val="0"/>
          <w:sz w:val="36"/>
          <w:szCs w:val="36"/>
        </w:rPr>
        <w:t>终止</w:t>
      </w:r>
      <w:bookmarkEnd w:id="210"/>
      <w:bookmarkEnd w:id="211"/>
      <w:bookmarkEnd w:id="212"/>
      <w:bookmarkEnd w:id="213"/>
      <w:bookmarkEnd w:id="214"/>
    </w:p>
    <w:p w14:paraId="1C13BEA0">
      <w:pPr>
        <w:widowControl/>
        <w:spacing w:before="100" w:beforeAutospacing="1" w:after="100" w:afterAutospacing="1" w:line="240" w:lineRule="auto"/>
        <w:ind w:firstLine="0" w:firstLineChars="0"/>
        <w:jc w:val="left"/>
        <w:rPr>
          <w:rFonts w:ascii="宋体" w:hAnsi="宋体"/>
          <w:b/>
          <w:bCs/>
          <w:kern w:val="0"/>
          <w:sz w:val="27"/>
          <w:szCs w:val="27"/>
        </w:rPr>
      </w:pPr>
      <w:bookmarkStart w:id="215" w:name="_Toc5844"/>
      <w:bookmarkStart w:id="216" w:name="_Toc13077"/>
      <w:bookmarkStart w:id="217" w:name="_Toc376936762"/>
      <w:bookmarkStart w:id="218" w:name="_Toc325726031"/>
      <w:r>
        <w:rPr>
          <w:rFonts w:hint="eastAsia" w:ascii="宋体" w:hAnsi="宋体"/>
          <w:b/>
          <w:bCs/>
          <w:kern w:val="0"/>
          <w:sz w:val="27"/>
          <w:szCs w:val="27"/>
          <w:lang w:val="en-US" w:eastAsia="zh-CN"/>
        </w:rPr>
        <w:t>27</w:t>
      </w:r>
      <w:r>
        <w:rPr>
          <w:rFonts w:hint="eastAsia" w:ascii="宋体" w:hAnsi="宋体"/>
          <w:b/>
          <w:bCs/>
          <w:kern w:val="0"/>
          <w:sz w:val="27"/>
          <w:szCs w:val="27"/>
        </w:rPr>
        <w:t>. 终止情形</w:t>
      </w:r>
      <w:bookmarkEnd w:id="215"/>
      <w:bookmarkEnd w:id="216"/>
    </w:p>
    <w:p w14:paraId="61FD60B7">
      <w:pPr>
        <w:ind w:firstLine="480"/>
        <w:jc w:val="left"/>
        <w:outlineLvl w:val="2"/>
        <w:rPr>
          <w:rFonts w:ascii="宋体" w:hAnsi="宋体"/>
        </w:rPr>
      </w:pPr>
      <w:bookmarkStart w:id="219" w:name="_Toc31862"/>
      <w:bookmarkStart w:id="220" w:name="_Toc4489_WPSOffice_Level3"/>
      <w:bookmarkStart w:id="221" w:name="_Toc27766_WPSOffice_Level3"/>
      <w:r>
        <w:rPr>
          <w:rFonts w:hint="eastAsia" w:ascii="宋体" w:hAnsi="宋体"/>
          <w:lang w:val="en-US" w:eastAsia="zh-CN"/>
        </w:rPr>
        <w:t>27</w:t>
      </w:r>
      <w:r>
        <w:rPr>
          <w:rFonts w:hint="eastAsia" w:ascii="宋体" w:hAnsi="宋体"/>
        </w:rPr>
        <w:t>.1在竞争性磋商采购中，出现下列情形之一的，终止磋商活动：</w:t>
      </w:r>
      <w:bookmarkEnd w:id="217"/>
      <w:bookmarkEnd w:id="218"/>
      <w:bookmarkEnd w:id="219"/>
      <w:bookmarkEnd w:id="220"/>
      <w:bookmarkEnd w:id="221"/>
    </w:p>
    <w:p w14:paraId="45600DFD">
      <w:pPr>
        <w:ind w:firstLine="480"/>
        <w:jc w:val="left"/>
        <w:rPr>
          <w:rFonts w:ascii="宋体" w:hAnsi="宋体"/>
        </w:rPr>
      </w:pPr>
      <w:r>
        <w:rPr>
          <w:rFonts w:hint="eastAsia" w:ascii="宋体" w:hAnsi="宋体"/>
        </w:rPr>
        <w:t>（1）因情况变化，不再符合规定的竞争性磋商采购方式适用情形的。</w:t>
      </w:r>
    </w:p>
    <w:p w14:paraId="009E77F0">
      <w:pPr>
        <w:ind w:firstLine="480"/>
        <w:jc w:val="left"/>
        <w:rPr>
          <w:rFonts w:ascii="宋体" w:hAnsi="宋体"/>
        </w:rPr>
      </w:pPr>
      <w:r>
        <w:rPr>
          <w:rFonts w:hint="eastAsia" w:ascii="宋体" w:hAnsi="宋体"/>
        </w:rPr>
        <w:t>（2）出现影响采购活动公正的违法、违规行为的。</w:t>
      </w:r>
    </w:p>
    <w:p w14:paraId="10B7C4D2">
      <w:pPr>
        <w:ind w:firstLine="480"/>
        <w:jc w:val="left"/>
        <w:rPr>
          <w:rFonts w:ascii="宋体" w:hAnsi="宋体"/>
        </w:rPr>
      </w:pPr>
      <w:r>
        <w:rPr>
          <w:rFonts w:hint="eastAsia" w:ascii="宋体" w:hAnsi="宋体"/>
        </w:rPr>
        <w:t>（3）符合要求的供应商或者报价未超过采购预算额度的供应商不足三</w:t>
      </w:r>
      <w:bookmarkStart w:id="222" w:name="_Toc14184_WPSOffice_Level2"/>
      <w:r>
        <w:rPr>
          <w:rFonts w:hint="eastAsia" w:ascii="宋体" w:hAnsi="宋体"/>
        </w:rPr>
        <w:t>家的。</w:t>
      </w:r>
    </w:p>
    <w:p w14:paraId="39CFBEF0">
      <w:pPr>
        <w:ind w:firstLine="480"/>
        <w:jc w:val="left"/>
        <w:rPr>
          <w:rFonts w:ascii="宋体" w:hAnsi="宋体"/>
        </w:rPr>
      </w:pPr>
      <w:r>
        <w:rPr>
          <w:rFonts w:hint="eastAsia" w:ascii="宋体" w:hAnsi="宋体"/>
        </w:rPr>
        <w:t>（4）</w:t>
      </w:r>
      <w:bookmarkEnd w:id="222"/>
      <w:r>
        <w:rPr>
          <w:rFonts w:hint="eastAsia" w:ascii="宋体" w:hAnsi="宋体"/>
        </w:rPr>
        <w:t>因重大变故，采购任务取消的。</w:t>
      </w:r>
    </w:p>
    <w:p w14:paraId="613F7A2B">
      <w:pPr>
        <w:ind w:firstLine="480"/>
        <w:outlineLvl w:val="2"/>
        <w:rPr>
          <w:rFonts w:ascii="宋体" w:hAnsi="Courier New"/>
          <w:szCs w:val="20"/>
        </w:rPr>
      </w:pPr>
      <w:bookmarkStart w:id="223" w:name="_Toc27241_WPSOffice_Level3"/>
      <w:bookmarkStart w:id="224" w:name="_Toc27921"/>
      <w:bookmarkStart w:id="225" w:name="_Toc25265_WPSOffice_Level3"/>
      <w:r>
        <w:rPr>
          <w:rFonts w:hint="eastAsia" w:ascii="宋体" w:hAnsi="宋体"/>
        </w:rPr>
        <w:t>2</w:t>
      </w:r>
      <w:r>
        <w:rPr>
          <w:rFonts w:hint="eastAsia" w:ascii="宋体" w:hAnsi="宋体"/>
          <w:lang w:val="en-US" w:eastAsia="zh-CN"/>
        </w:rPr>
        <w:t>7</w:t>
      </w:r>
      <w:r>
        <w:rPr>
          <w:rFonts w:hint="eastAsia" w:ascii="宋体" w:hAnsi="宋体"/>
        </w:rPr>
        <w:t>.2终止磋商活动</w:t>
      </w:r>
      <w:r>
        <w:rPr>
          <w:rFonts w:hint="eastAsia" w:ascii="宋体" w:hAnsi="Courier New"/>
          <w:szCs w:val="20"/>
        </w:rPr>
        <w:t>后，由</w:t>
      </w:r>
      <w:r>
        <w:rPr>
          <w:rFonts w:hint="eastAsia" w:ascii="宋体" w:hAnsi="宋体"/>
        </w:rPr>
        <w:t>采购代理机构</w:t>
      </w:r>
      <w:r>
        <w:rPr>
          <w:rFonts w:hint="eastAsia" w:ascii="宋体" w:hAnsi="Courier New" w:cs="宋体"/>
          <w:szCs w:val="20"/>
        </w:rPr>
        <w:t>发布终止公告并说明原因</w:t>
      </w:r>
      <w:r>
        <w:rPr>
          <w:rFonts w:hint="eastAsia" w:ascii="宋体" w:hAnsi="Courier New"/>
          <w:szCs w:val="20"/>
        </w:rPr>
        <w:t>。</w:t>
      </w:r>
      <w:bookmarkEnd w:id="223"/>
      <w:bookmarkEnd w:id="224"/>
      <w:bookmarkEnd w:id="225"/>
      <w:bookmarkStart w:id="226" w:name="_Toc325726032"/>
    </w:p>
    <w:p w14:paraId="495B5FC4">
      <w:pPr>
        <w:widowControl/>
        <w:spacing w:beforeLines="200" w:afterLines="200" w:line="240" w:lineRule="auto"/>
        <w:ind w:firstLine="0" w:firstLineChars="0"/>
        <w:jc w:val="center"/>
        <w:outlineLvl w:val="1"/>
        <w:rPr>
          <w:rFonts w:ascii="宋体" w:hAnsi="宋体"/>
          <w:b/>
          <w:bCs/>
          <w:kern w:val="0"/>
          <w:sz w:val="36"/>
          <w:szCs w:val="36"/>
        </w:rPr>
      </w:pPr>
      <w:bookmarkStart w:id="227" w:name="_Toc9231"/>
      <w:bookmarkStart w:id="228" w:name="_Toc26781_WPSOffice_Level2"/>
      <w:bookmarkStart w:id="229" w:name="_Toc376936763"/>
      <w:bookmarkStart w:id="230" w:name="_Toc20536"/>
      <w:bookmarkStart w:id="231" w:name="_Toc14729"/>
      <w:bookmarkStart w:id="232" w:name="_Toc15633"/>
      <w:r>
        <w:rPr>
          <w:rFonts w:hint="eastAsia" w:ascii="宋体" w:hAnsi="宋体"/>
          <w:b/>
          <w:bCs/>
          <w:kern w:val="0"/>
          <w:sz w:val="36"/>
          <w:szCs w:val="36"/>
        </w:rPr>
        <w:t>十、处罚</w:t>
      </w:r>
      <w:bookmarkEnd w:id="226"/>
      <w:bookmarkEnd w:id="227"/>
      <w:bookmarkEnd w:id="228"/>
      <w:bookmarkEnd w:id="229"/>
      <w:bookmarkEnd w:id="230"/>
      <w:bookmarkEnd w:id="231"/>
      <w:bookmarkEnd w:id="232"/>
    </w:p>
    <w:p w14:paraId="6B77444F">
      <w:pPr>
        <w:widowControl/>
        <w:spacing w:before="100" w:beforeAutospacing="1" w:after="100" w:afterAutospacing="1" w:line="240" w:lineRule="auto"/>
        <w:ind w:firstLine="0" w:firstLineChars="0"/>
        <w:jc w:val="left"/>
        <w:rPr>
          <w:rFonts w:ascii="宋体" w:hAnsi="宋体"/>
          <w:b/>
          <w:bCs/>
          <w:kern w:val="0"/>
          <w:sz w:val="27"/>
          <w:szCs w:val="27"/>
        </w:rPr>
      </w:pPr>
      <w:bookmarkStart w:id="233" w:name="_Toc227"/>
      <w:bookmarkStart w:id="234" w:name="_Toc325726033"/>
      <w:bookmarkStart w:id="235" w:name="_Toc376936764"/>
      <w:bookmarkStart w:id="236" w:name="_Toc24234"/>
      <w:r>
        <w:rPr>
          <w:rFonts w:hint="eastAsia" w:ascii="宋体" w:hAnsi="宋体"/>
          <w:b/>
          <w:bCs/>
          <w:kern w:val="0"/>
          <w:sz w:val="27"/>
          <w:szCs w:val="27"/>
          <w:lang w:val="en-US" w:eastAsia="zh-CN"/>
        </w:rPr>
        <w:t>28</w:t>
      </w:r>
      <w:r>
        <w:rPr>
          <w:rFonts w:hint="eastAsia" w:ascii="宋体" w:hAnsi="宋体"/>
          <w:b/>
          <w:bCs/>
          <w:kern w:val="0"/>
          <w:sz w:val="27"/>
          <w:szCs w:val="27"/>
        </w:rPr>
        <w:t>.处罚情形</w:t>
      </w:r>
      <w:bookmarkEnd w:id="233"/>
      <w:bookmarkEnd w:id="234"/>
      <w:bookmarkEnd w:id="235"/>
      <w:bookmarkEnd w:id="236"/>
    </w:p>
    <w:p w14:paraId="77680D80">
      <w:pPr>
        <w:ind w:firstLine="480"/>
        <w:jc w:val="left"/>
        <w:rPr>
          <w:rFonts w:ascii="宋体" w:hAnsi="宋体"/>
        </w:rPr>
      </w:pPr>
      <w:r>
        <w:rPr>
          <w:rFonts w:hint="eastAsia" w:ascii="宋体" w:hAnsi="宋体"/>
        </w:rPr>
        <w:t>有下列情形之一的，</w:t>
      </w:r>
      <w:r>
        <w:rPr>
          <w:rFonts w:hint="eastAsia" w:ascii="宋体" w:hAnsi="宋体"/>
          <w:lang w:eastAsia="zh-CN"/>
        </w:rPr>
        <w:t>供应商</w:t>
      </w:r>
      <w:r>
        <w:rPr>
          <w:rFonts w:hint="eastAsia" w:ascii="宋体" w:hAnsi="宋体"/>
        </w:rPr>
        <w:t>的磋商保证金</w:t>
      </w:r>
      <w:bookmarkStart w:id="237" w:name="_Toc13282_WPSOffice_Level2"/>
      <w:r>
        <w:rPr>
          <w:rFonts w:hint="eastAsia" w:ascii="宋体" w:hAnsi="宋体"/>
        </w:rPr>
        <w:t>不予退还；</w:t>
      </w:r>
      <w:bookmarkEnd w:id="237"/>
      <w:r>
        <w:rPr>
          <w:rFonts w:hint="eastAsia" w:ascii="宋体" w:hAnsi="宋体"/>
        </w:rPr>
        <w:t>成交供应商的成交结果无效，履约保证金不予退还。情节严重的，报省财政厅依法进行处理：</w:t>
      </w:r>
    </w:p>
    <w:p w14:paraId="1543B73B">
      <w:pPr>
        <w:ind w:firstLine="480"/>
        <w:jc w:val="left"/>
        <w:rPr>
          <w:rFonts w:ascii="宋体" w:hAnsi="宋体"/>
        </w:rPr>
      </w:pPr>
      <w:r>
        <w:rPr>
          <w:rFonts w:hint="eastAsia" w:ascii="宋体" w:hAnsi="宋体"/>
          <w:lang w:val="en-US" w:eastAsia="zh-CN"/>
        </w:rPr>
        <w:t>28</w:t>
      </w:r>
      <w:r>
        <w:rPr>
          <w:rFonts w:hint="eastAsia" w:ascii="宋体" w:hAnsi="宋体"/>
        </w:rPr>
        <w:t>.1</w:t>
      </w:r>
      <w:r>
        <w:rPr>
          <w:rFonts w:hint="eastAsia" w:ascii="宋体" w:hAnsi="宋体"/>
          <w:lang w:eastAsia="zh-CN"/>
        </w:rPr>
        <w:t>供应商</w:t>
      </w:r>
      <w:r>
        <w:rPr>
          <w:rFonts w:hint="eastAsia" w:ascii="宋体" w:hAnsi="宋体"/>
        </w:rPr>
        <w:t>在提交</w:t>
      </w:r>
      <w:bookmarkStart w:id="238" w:name="_Toc26377_WPSOffice_Level2"/>
      <w:r>
        <w:rPr>
          <w:rFonts w:hint="eastAsia" w:ascii="宋体" w:hAnsi="宋体"/>
        </w:rPr>
        <w:t>响应文件截止时</w:t>
      </w:r>
      <w:bookmarkEnd w:id="238"/>
      <w:r>
        <w:rPr>
          <w:rFonts w:hint="eastAsia" w:ascii="宋体" w:hAnsi="宋体"/>
        </w:rPr>
        <w:t>间之后撤回响应文件的。</w:t>
      </w:r>
    </w:p>
    <w:p w14:paraId="6D847F24">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.2</w:t>
      </w:r>
      <w:r>
        <w:rPr>
          <w:rFonts w:hint="eastAsia" w:ascii="宋体" w:hAnsi="宋体"/>
          <w:lang w:eastAsia="zh-CN"/>
        </w:rPr>
        <w:t>供应商</w:t>
      </w:r>
      <w:r>
        <w:rPr>
          <w:rFonts w:hint="eastAsia" w:ascii="宋体" w:hAnsi="宋体"/>
        </w:rPr>
        <w:t>在响应文件中提供虚假材</w:t>
      </w:r>
      <w:bookmarkStart w:id="239" w:name="_Toc13889_WPSOffice_Level2"/>
      <w:r>
        <w:rPr>
          <w:rFonts w:hint="eastAsia" w:ascii="宋体" w:hAnsi="宋体"/>
        </w:rPr>
        <w:t>料的。</w:t>
      </w:r>
    </w:p>
    <w:bookmarkEnd w:id="239"/>
    <w:p w14:paraId="7E06AA6C">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.3采取不正当手段诋毁、排挤其他供应商的。</w:t>
      </w:r>
    </w:p>
    <w:p w14:paraId="01FAFBAD">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.4有恶意串通等不正当竞争行为的。</w:t>
      </w:r>
    </w:p>
    <w:p w14:paraId="68788AB7">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.5成交后无正当理由拒不与采购人签订采购合同的。</w:t>
      </w:r>
    </w:p>
    <w:p w14:paraId="042E7252">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.6未按照磋商</w:t>
      </w:r>
      <w:bookmarkStart w:id="240" w:name="_Toc26971_WPSOffice_Level3"/>
      <w:r>
        <w:rPr>
          <w:rFonts w:hint="eastAsia" w:ascii="宋体" w:hAnsi="宋体"/>
        </w:rPr>
        <w:t>文件、磋商响应文件</w:t>
      </w:r>
      <w:bookmarkEnd w:id="240"/>
      <w:r>
        <w:rPr>
          <w:rFonts w:hint="eastAsia" w:ascii="宋体" w:hAnsi="宋体"/>
        </w:rPr>
        <w:t>确定的</w:t>
      </w:r>
      <w:bookmarkStart w:id="241" w:name="_Toc27918_WPSOffice_Level3"/>
      <w:r>
        <w:rPr>
          <w:rFonts w:hint="eastAsia" w:ascii="宋体" w:hAnsi="宋体"/>
        </w:rPr>
        <w:t>事项签订采购</w:t>
      </w:r>
      <w:bookmarkEnd w:id="241"/>
      <w:r>
        <w:rPr>
          <w:rFonts w:hint="eastAsia" w:ascii="宋体" w:hAnsi="宋体"/>
        </w:rPr>
        <w:t>合同</w:t>
      </w:r>
      <w:bookmarkStart w:id="242" w:name="_Toc4819_WPSOffice_Level3"/>
      <w:r>
        <w:rPr>
          <w:rFonts w:hint="eastAsia" w:ascii="宋体" w:hAnsi="宋体"/>
        </w:rPr>
        <w:t>的。</w:t>
      </w:r>
    </w:p>
    <w:p w14:paraId="1FF93B56">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.7擅自变更、中止或者终止政府采购合同的。</w:t>
      </w:r>
    </w:p>
    <w:bookmarkEnd w:id="242"/>
    <w:p w14:paraId="5420BA32">
      <w:pPr>
        <w:ind w:firstLine="480"/>
        <w:jc w:val="left"/>
        <w:rPr>
          <w:rFonts w:ascii="宋体" w:hAnsi="宋体"/>
        </w:rPr>
      </w:pPr>
      <w:r>
        <w:rPr>
          <w:rFonts w:hint="eastAsia" w:ascii="宋体" w:hAnsi="宋体"/>
        </w:rPr>
        <w:t>2</w:t>
      </w:r>
      <w:bookmarkStart w:id="243" w:name="_Toc24533_WPSOffice_Level3"/>
      <w:r>
        <w:rPr>
          <w:rFonts w:hint="eastAsia" w:ascii="宋体" w:hAnsi="宋体"/>
          <w:lang w:val="en-US" w:eastAsia="zh-CN"/>
        </w:rPr>
        <w:t>8</w:t>
      </w:r>
      <w:r>
        <w:rPr>
          <w:rFonts w:hint="eastAsia" w:ascii="宋体" w:hAnsi="宋体"/>
        </w:rPr>
        <w:t>.8成交供应商签订合同后，因种种原因不能履约或无</w:t>
      </w:r>
      <w:bookmarkEnd w:id="243"/>
      <w:r>
        <w:rPr>
          <w:rFonts w:hint="eastAsia" w:ascii="宋体" w:hAnsi="宋体"/>
        </w:rPr>
        <w:t>故拖延履约期的</w:t>
      </w:r>
      <w:bookmarkStart w:id="244" w:name="_Toc2828_WPSOffice_Level3"/>
      <w:r>
        <w:rPr>
          <w:rFonts w:hint="eastAsia" w:ascii="宋体" w:hAnsi="宋体"/>
        </w:rPr>
        <w:t>。</w:t>
      </w:r>
    </w:p>
    <w:p w14:paraId="50127F2E">
      <w:pPr>
        <w:ind w:firstLine="480"/>
        <w:jc w:val="left"/>
        <w:rPr>
          <w:rFonts w:ascii="宋体" w:hAnsi="宋体"/>
          <w:b/>
          <w:bCs/>
          <w:kern w:val="0"/>
          <w:sz w:val="36"/>
          <w:szCs w:val="36"/>
        </w:rPr>
      </w:pPr>
      <w:r>
        <w:rPr>
          <w:rFonts w:hint="eastAsia" w:ascii="宋体" w:hAnsi="宋体"/>
        </w:rPr>
        <w:t>2</w:t>
      </w:r>
      <w:bookmarkEnd w:id="244"/>
      <w:r>
        <w:rPr>
          <w:rFonts w:hint="eastAsia" w:ascii="宋体" w:hAnsi="宋体"/>
          <w:lang w:val="en-US" w:eastAsia="zh-CN"/>
        </w:rPr>
        <w:t>8</w:t>
      </w:r>
      <w:r>
        <w:rPr>
          <w:rFonts w:hint="eastAsia" w:ascii="宋体" w:hAnsi="宋体"/>
        </w:rPr>
        <w:t>.9法律、法规规定的其他情形的。</w:t>
      </w:r>
      <w:bookmarkStart w:id="245" w:name="_Toc28049"/>
      <w:bookmarkStart w:id="246" w:name="_Toc32568"/>
      <w:bookmarkStart w:id="247" w:name="_Toc9780_WPSOffice_Level2"/>
      <w:bookmarkStart w:id="248" w:name="_Toc14619"/>
    </w:p>
    <w:p w14:paraId="635A2F97">
      <w:pPr>
        <w:widowControl/>
        <w:spacing w:beforeLines="200" w:afterLines="200" w:line="240" w:lineRule="auto"/>
        <w:ind w:firstLine="0" w:firstLineChars="0"/>
        <w:jc w:val="center"/>
        <w:outlineLvl w:val="1"/>
        <w:rPr>
          <w:rFonts w:ascii="宋体" w:hAnsi="宋体"/>
          <w:b/>
          <w:bCs/>
          <w:kern w:val="0"/>
          <w:sz w:val="36"/>
          <w:szCs w:val="36"/>
        </w:rPr>
      </w:pPr>
      <w:bookmarkStart w:id="249" w:name="_Toc14578"/>
      <w:r>
        <w:rPr>
          <w:rFonts w:hint="eastAsia" w:ascii="宋体" w:hAnsi="宋体"/>
          <w:b/>
          <w:bCs/>
          <w:kern w:val="0"/>
          <w:sz w:val="36"/>
          <w:szCs w:val="36"/>
        </w:rPr>
        <w:t>十一、</w:t>
      </w:r>
      <w:bookmarkEnd w:id="245"/>
      <w:bookmarkEnd w:id="246"/>
      <w:bookmarkEnd w:id="247"/>
      <w:bookmarkEnd w:id="248"/>
      <w:r>
        <w:rPr>
          <w:rFonts w:hint="eastAsia" w:ascii="宋体" w:hAnsi="宋体"/>
          <w:b/>
          <w:bCs/>
          <w:kern w:val="0"/>
          <w:sz w:val="36"/>
          <w:szCs w:val="36"/>
        </w:rPr>
        <w:t>招标代理费</w:t>
      </w:r>
      <w:bookmarkEnd w:id="249"/>
    </w:p>
    <w:p w14:paraId="63ECA472">
      <w:pPr>
        <w:pStyle w:val="2"/>
        <w:ind w:firstLine="480"/>
        <w:outlineLvl w:val="2"/>
        <w:rPr>
          <w:rFonts w:ascii="宋体" w:hAnsi="宋体" w:cs="宋体"/>
          <w:color w:val="0000FF"/>
          <w:kern w:val="0"/>
          <w:sz w:val="24"/>
        </w:rPr>
      </w:pPr>
      <w:bookmarkStart w:id="250" w:name="_Toc23320"/>
      <w:bookmarkStart w:id="251" w:name="_Toc3276_WPSOffice_Level3"/>
      <w:bookmarkStart w:id="252" w:name="_Toc14121_WPSOffice_Level3"/>
      <w:bookmarkStart w:id="253" w:name="_Toc376936765"/>
      <w:bookmarkStart w:id="254" w:name="_Toc325726034"/>
      <w:r>
        <w:rPr>
          <w:rFonts w:hint="eastAsia" w:ascii="宋体" w:hAnsi="宋体" w:cs="宋体"/>
          <w:color w:val="000000"/>
          <w:kern w:val="0"/>
          <w:sz w:val="24"/>
          <w:lang w:val="en-US" w:eastAsia="zh-CN"/>
        </w:rPr>
        <w:t>29.1</w:t>
      </w:r>
      <w:r>
        <w:rPr>
          <w:rFonts w:hint="eastAsia" w:ascii="宋体" w:hAnsi="宋体" w:cs="宋体"/>
          <w:color w:val="000000"/>
          <w:kern w:val="0"/>
          <w:sz w:val="24"/>
          <w:lang w:val="zh-CN"/>
        </w:rPr>
        <w:t>收取对象：</w:t>
      </w:r>
      <w:r>
        <w:rPr>
          <w:rFonts w:hint="eastAsia" w:ascii="宋体" w:hAnsi="宋体" w:cs="宋体"/>
          <w:color w:val="0000FF"/>
          <w:kern w:val="0"/>
          <w:sz w:val="24"/>
          <w:lang w:val="en-US" w:eastAsia="zh-CN"/>
        </w:rPr>
        <w:t>中标人</w:t>
      </w:r>
      <w:r>
        <w:rPr>
          <w:rFonts w:hint="eastAsia" w:ascii="宋体" w:hAnsi="宋体" w:cs="宋体"/>
          <w:color w:val="0000FF"/>
          <w:kern w:val="0"/>
          <w:sz w:val="24"/>
          <w:lang w:val="zh-CN"/>
        </w:rPr>
        <w:t>。</w:t>
      </w:r>
    </w:p>
    <w:bookmarkEnd w:id="250"/>
    <w:bookmarkEnd w:id="251"/>
    <w:bookmarkEnd w:id="252"/>
    <w:p w14:paraId="4B7B2EC0">
      <w:pPr>
        <w:pStyle w:val="2"/>
        <w:ind w:firstLine="480"/>
        <w:outlineLvl w:val="2"/>
        <w:rPr>
          <w:rFonts w:hint="eastAsia" w:ascii="宋体" w:hAnsi="宋体" w:cs="宋体"/>
          <w:kern w:val="0"/>
          <w:sz w:val="24"/>
          <w:lang w:val="zh-CN"/>
        </w:rPr>
      </w:pPr>
      <w:bookmarkStart w:id="255" w:name="_Toc21216_WPSOffice_Level3"/>
      <w:bookmarkStart w:id="256" w:name="_Toc30238"/>
      <w:bookmarkStart w:id="257" w:name="_Toc25374_WPSOffice_Level3"/>
      <w:r>
        <w:rPr>
          <w:rFonts w:hint="eastAsia" w:ascii="宋体" w:hAnsi="宋体" w:cs="宋体"/>
          <w:kern w:val="0"/>
          <w:sz w:val="24"/>
        </w:rPr>
        <w:t>2</w:t>
      </w:r>
      <w:r>
        <w:rPr>
          <w:rFonts w:hint="eastAsia" w:ascii="宋体" w:hAnsi="宋体" w:cs="宋体"/>
          <w:kern w:val="0"/>
          <w:sz w:val="24"/>
          <w:lang w:val="en-US" w:eastAsia="zh-CN"/>
        </w:rPr>
        <w:t>9.2</w:t>
      </w:r>
      <w:r>
        <w:rPr>
          <w:rFonts w:hint="eastAsia" w:ascii="宋体" w:hAnsi="宋体" w:cs="宋体"/>
          <w:kern w:val="0"/>
          <w:sz w:val="24"/>
        </w:rPr>
        <w:t>收费金额：</w:t>
      </w:r>
      <w:bookmarkEnd w:id="255"/>
      <w:bookmarkEnd w:id="256"/>
      <w:bookmarkEnd w:id="257"/>
      <w:r>
        <w:rPr>
          <w:rFonts w:hint="eastAsia" w:ascii="宋体" w:hAnsi="宋体" w:cs="宋体"/>
          <w:color w:val="0000FF"/>
          <w:kern w:val="0"/>
          <w:sz w:val="24"/>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cs="宋体"/>
          <w:kern w:val="0"/>
          <w:sz w:val="24"/>
        </w:rPr>
        <w:t xml:space="preserve">   </w:t>
      </w:r>
    </w:p>
    <w:p w14:paraId="59569BDE">
      <w:pPr>
        <w:autoSpaceDE w:val="0"/>
        <w:autoSpaceDN w:val="0"/>
        <w:adjustRightInd w:val="0"/>
        <w:spacing w:line="400" w:lineRule="exact"/>
        <w:ind w:firstLine="480" w:firstLineChars="200"/>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29.3 收款账户</w:t>
      </w:r>
      <w:r>
        <w:rPr>
          <w:rFonts w:hint="eastAsia" w:ascii="宋体" w:hAnsi="Cambria" w:cs="宋体"/>
          <w:color w:val="000000"/>
          <w:kern w:val="0"/>
          <w:sz w:val="24"/>
          <w:lang w:val="zh-CN" w:eastAsia="zh-CN"/>
        </w:rPr>
        <w:t>名称</w:t>
      </w:r>
      <w:r>
        <w:rPr>
          <w:rFonts w:hint="eastAsia" w:ascii="宋体" w:hAnsi="Cambria" w:cs="宋体"/>
          <w:color w:val="000000"/>
          <w:kern w:val="0"/>
          <w:sz w:val="24"/>
          <w:lang w:val="en-US" w:eastAsia="zh-CN"/>
        </w:rPr>
        <w:t>：</w:t>
      </w:r>
      <w:r>
        <w:rPr>
          <w:rFonts w:hint="eastAsia" w:ascii="宋体" w:hAnsi="Cambria" w:cs="宋体"/>
          <w:color w:val="000000"/>
          <w:kern w:val="0"/>
          <w:sz w:val="24"/>
          <w:lang w:val="zh-CN" w:eastAsia="zh-CN"/>
        </w:rPr>
        <w:t>青海中玺工程管理咨询有限公司</w:t>
      </w:r>
    </w:p>
    <w:p w14:paraId="53B4554A">
      <w:pPr>
        <w:autoSpaceDE w:val="0"/>
        <w:autoSpaceDN w:val="0"/>
        <w:adjustRightInd w:val="0"/>
        <w:spacing w:line="400" w:lineRule="exact"/>
        <w:rPr>
          <w:rFonts w:hint="eastAsia" w:ascii="宋体" w:hAnsi="Cambria" w:cs="宋体"/>
          <w:color w:val="000000"/>
          <w:kern w:val="0"/>
          <w:sz w:val="24"/>
          <w:lang w:val="en-US"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 xml:space="preserve">收款银行：青海银行股份有限公司城北支行 </w:t>
      </w:r>
      <w:r>
        <w:rPr>
          <w:rFonts w:hint="eastAsia" w:ascii="宋体" w:hAnsi="Cambria" w:cs="宋体"/>
          <w:color w:val="000000"/>
          <w:kern w:val="0"/>
          <w:sz w:val="24"/>
          <w:lang w:val="en-US" w:eastAsia="zh-CN"/>
        </w:rPr>
        <w:t xml:space="preserve"> </w:t>
      </w:r>
    </w:p>
    <w:p w14:paraId="7028B694">
      <w:pPr>
        <w:autoSpaceDE w:val="0"/>
        <w:autoSpaceDN w:val="0"/>
        <w:adjustRightInd w:val="0"/>
        <w:spacing w:line="400" w:lineRule="exact"/>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收款账号：0601201000277610</w:t>
      </w:r>
    </w:p>
    <w:p w14:paraId="5B4AFE2D">
      <w:pPr>
        <w:pStyle w:val="31"/>
      </w:pPr>
    </w:p>
    <w:p w14:paraId="104CA4E0">
      <w:pPr>
        <w:widowControl/>
        <w:spacing w:beforeLines="200" w:afterLines="200" w:line="240" w:lineRule="auto"/>
        <w:ind w:firstLine="0" w:firstLineChars="0"/>
        <w:jc w:val="center"/>
        <w:outlineLvl w:val="1"/>
        <w:rPr>
          <w:rFonts w:ascii="宋体" w:hAnsi="宋体"/>
          <w:b/>
          <w:bCs/>
          <w:kern w:val="0"/>
          <w:sz w:val="36"/>
          <w:szCs w:val="36"/>
        </w:rPr>
      </w:pPr>
      <w:bookmarkStart w:id="258" w:name="_Toc9911"/>
      <w:bookmarkStart w:id="259" w:name="_Toc8960"/>
      <w:bookmarkStart w:id="260" w:name="_Toc14212"/>
      <w:bookmarkStart w:id="261" w:name="_Toc18758_WPSOffice_Level2"/>
      <w:bookmarkStart w:id="262" w:name="_Toc14542"/>
      <w:r>
        <w:rPr>
          <w:rFonts w:hint="eastAsia" w:ascii="宋体" w:hAnsi="宋体"/>
          <w:b/>
          <w:bCs/>
          <w:kern w:val="0"/>
          <w:sz w:val="36"/>
          <w:szCs w:val="36"/>
        </w:rPr>
        <w:t>十二、其他</w:t>
      </w:r>
      <w:bookmarkEnd w:id="253"/>
      <w:bookmarkEnd w:id="254"/>
      <w:bookmarkEnd w:id="258"/>
      <w:bookmarkEnd w:id="259"/>
      <w:bookmarkEnd w:id="260"/>
      <w:bookmarkEnd w:id="261"/>
      <w:bookmarkEnd w:id="262"/>
    </w:p>
    <w:p w14:paraId="7345001F">
      <w:pPr>
        <w:ind w:firstLine="480"/>
        <w:jc w:val="left"/>
        <w:rPr>
          <w:rFonts w:ascii="宋体" w:hAnsi="宋体"/>
        </w:rPr>
      </w:pPr>
      <w:r>
        <w:rPr>
          <w:rFonts w:hint="eastAsia" w:ascii="宋体" w:hAnsi="宋体"/>
        </w:rPr>
        <w:t>其他未尽事宜，按照《中华人民共和国政府采购法》、《中华人民共和国政府采购法实施条例</w:t>
      </w:r>
      <w:bookmarkStart w:id="263" w:name="_Toc7252_WPSOffice_Level3"/>
      <w:r>
        <w:rPr>
          <w:rFonts w:hint="eastAsia" w:ascii="宋体" w:hAnsi="宋体"/>
        </w:rPr>
        <w:t>》、</w:t>
      </w:r>
      <w:r>
        <w:rPr>
          <w:rFonts w:hint="eastAsia" w:ascii="宋体" w:hAnsi="宋体"/>
          <w:color w:val="000000"/>
        </w:rPr>
        <w:t>《</w:t>
      </w:r>
      <w:bookmarkEnd w:id="263"/>
      <w:r>
        <w:rPr>
          <w:rFonts w:hint="eastAsia" w:ascii="宋体" w:hAnsi="宋体"/>
          <w:color w:val="000000"/>
        </w:rPr>
        <w:t>政府采购竞争性磋商采购方式管理暂行办法》</w:t>
      </w:r>
      <w:r>
        <w:rPr>
          <w:rFonts w:hint="eastAsia" w:ascii="宋体" w:hAnsi="宋体"/>
        </w:rPr>
        <w:t>等法律法规的有关条款执行。</w:t>
      </w:r>
    </w:p>
    <w:p w14:paraId="6D9B7F4F">
      <w:pPr>
        <w:keepNext/>
        <w:keepLines/>
        <w:widowControl/>
        <w:snapToGrid w:val="0"/>
        <w:spacing w:line="400" w:lineRule="atLeast"/>
        <w:ind w:firstLine="0" w:firstLineChars="0"/>
        <w:jc w:val="center"/>
        <w:outlineLvl w:val="0"/>
        <w:rPr>
          <w:rFonts w:ascii="宋体"/>
          <w:b/>
          <w:kern w:val="28"/>
          <w:sz w:val="36"/>
          <w:szCs w:val="20"/>
        </w:rPr>
      </w:pPr>
      <w:bookmarkStart w:id="264" w:name="_Toc376936766"/>
      <w:r>
        <w:rPr>
          <w:rFonts w:hint="eastAsia" w:ascii="宋体"/>
          <w:b/>
          <w:kern w:val="28"/>
          <w:sz w:val="36"/>
          <w:szCs w:val="20"/>
        </w:rPr>
        <w:br w:type="page"/>
      </w:r>
      <w:bookmarkStart w:id="265" w:name="_Toc1316_WPSOffice_Level1"/>
      <w:bookmarkStart w:id="266" w:name="_Toc9123"/>
      <w:bookmarkStart w:id="267" w:name="_Toc5733"/>
      <w:bookmarkStart w:id="268" w:name="_Toc28871"/>
      <w:bookmarkStart w:id="269" w:name="_Toc13268"/>
      <w:r>
        <w:rPr>
          <w:rFonts w:hint="eastAsia" w:ascii="宋体"/>
          <w:b/>
          <w:kern w:val="28"/>
          <w:sz w:val="36"/>
          <w:szCs w:val="20"/>
        </w:rPr>
        <w:t>第</w:t>
      </w:r>
      <w:r>
        <w:rPr>
          <w:rFonts w:hint="eastAsia" w:ascii="宋体"/>
          <w:b/>
          <w:kern w:val="28"/>
          <w:sz w:val="36"/>
          <w:szCs w:val="20"/>
          <w:lang w:val="en-US" w:eastAsia="zh-CN"/>
        </w:rPr>
        <w:t>三</w:t>
      </w:r>
      <w:r>
        <w:rPr>
          <w:rFonts w:hint="eastAsia" w:ascii="宋体"/>
          <w:b/>
          <w:kern w:val="28"/>
          <w:sz w:val="36"/>
          <w:szCs w:val="20"/>
        </w:rPr>
        <w:t>部分</w:t>
      </w:r>
      <w:bookmarkEnd w:id="264"/>
      <w:bookmarkStart w:id="270" w:name="_Toc7903"/>
      <w:r>
        <w:rPr>
          <w:rFonts w:hint="eastAsia" w:ascii="宋体"/>
          <w:b/>
          <w:kern w:val="28"/>
          <w:sz w:val="36"/>
          <w:szCs w:val="20"/>
        </w:rPr>
        <w:t xml:space="preserve"> 青海省政府采购项目合同书（货物类）</w:t>
      </w:r>
      <w:bookmarkEnd w:id="265"/>
      <w:bookmarkEnd w:id="266"/>
      <w:bookmarkEnd w:id="267"/>
      <w:bookmarkEnd w:id="268"/>
      <w:bookmarkEnd w:id="269"/>
      <w:bookmarkEnd w:id="270"/>
    </w:p>
    <w:p w14:paraId="5E84EE9B">
      <w:pPr>
        <w:ind w:firstLine="480"/>
      </w:pPr>
    </w:p>
    <w:p w14:paraId="56BF7C9D">
      <w:pPr>
        <w:ind w:firstLine="480"/>
      </w:pPr>
      <w:bookmarkStart w:id="271" w:name="_Toc373954603"/>
      <w:bookmarkStart w:id="272" w:name="_Toc375576842"/>
      <w:bookmarkStart w:id="273" w:name="_Toc373936315"/>
    </w:p>
    <w:p w14:paraId="2E5712FA">
      <w:pPr>
        <w:ind w:firstLine="480"/>
      </w:pPr>
    </w:p>
    <w:p w14:paraId="55CD1D0E">
      <w:pPr>
        <w:ind w:firstLine="480"/>
      </w:pPr>
    </w:p>
    <w:p w14:paraId="550880E5">
      <w:pPr>
        <w:pStyle w:val="3"/>
        <w:ind w:firstLine="1378" w:firstLineChars="286"/>
        <w:jc w:val="both"/>
        <w:rPr>
          <w:sz w:val="48"/>
          <w:szCs w:val="48"/>
        </w:rPr>
      </w:pPr>
    </w:p>
    <w:p w14:paraId="2FCDA31E">
      <w:pPr>
        <w:pStyle w:val="3"/>
        <w:ind w:firstLine="1378" w:firstLineChars="286"/>
        <w:jc w:val="both"/>
        <w:rPr>
          <w:sz w:val="48"/>
          <w:szCs w:val="48"/>
        </w:rPr>
      </w:pPr>
    </w:p>
    <w:p w14:paraId="277A45E2">
      <w:pPr>
        <w:pStyle w:val="3"/>
        <w:ind w:firstLine="0" w:firstLineChars="0"/>
        <w:rPr>
          <w:sz w:val="48"/>
          <w:szCs w:val="48"/>
        </w:rPr>
      </w:pPr>
      <w:bookmarkStart w:id="274" w:name="_Toc26943_WPSOffice_Level2"/>
      <w:bookmarkStart w:id="275" w:name="_Toc2434"/>
      <w:bookmarkStart w:id="276" w:name="_Toc18813_WPSOffice_Level2"/>
      <w:bookmarkStart w:id="277" w:name="_Toc14316"/>
      <w:bookmarkStart w:id="278" w:name="_Toc20087"/>
      <w:bookmarkStart w:id="279" w:name="_Toc502"/>
      <w:bookmarkStart w:id="280" w:name="_Toc10717"/>
      <w:bookmarkStart w:id="281" w:name="_Toc8526"/>
      <w:r>
        <w:rPr>
          <w:rFonts w:hint="eastAsia"/>
          <w:sz w:val="48"/>
          <w:szCs w:val="48"/>
        </w:rPr>
        <w:t>青海省政府采购项目合同</w:t>
      </w:r>
      <w:bookmarkEnd w:id="271"/>
      <w:bookmarkEnd w:id="272"/>
      <w:bookmarkEnd w:id="273"/>
      <w:r>
        <w:rPr>
          <w:rFonts w:hint="eastAsia"/>
          <w:sz w:val="48"/>
          <w:szCs w:val="48"/>
        </w:rPr>
        <w:t>书</w:t>
      </w:r>
      <w:bookmarkEnd w:id="274"/>
      <w:bookmarkEnd w:id="275"/>
      <w:bookmarkEnd w:id="276"/>
      <w:bookmarkEnd w:id="277"/>
      <w:bookmarkEnd w:id="278"/>
      <w:bookmarkEnd w:id="279"/>
      <w:bookmarkEnd w:id="280"/>
      <w:bookmarkEnd w:id="281"/>
    </w:p>
    <w:p w14:paraId="3CBE22C3">
      <w:pPr>
        <w:ind w:firstLine="480"/>
      </w:pPr>
    </w:p>
    <w:p w14:paraId="1DCE774C">
      <w:pPr>
        <w:ind w:firstLine="480"/>
      </w:pPr>
    </w:p>
    <w:p w14:paraId="1FB25ED8">
      <w:pPr>
        <w:ind w:firstLine="480"/>
      </w:pPr>
    </w:p>
    <w:p w14:paraId="50F11F27">
      <w:pPr>
        <w:ind w:firstLine="480"/>
      </w:pPr>
    </w:p>
    <w:p w14:paraId="368BAA2D">
      <w:pPr>
        <w:ind w:firstLine="480"/>
      </w:pPr>
    </w:p>
    <w:p w14:paraId="7537F4D6">
      <w:pPr>
        <w:ind w:firstLine="480"/>
      </w:pPr>
    </w:p>
    <w:p w14:paraId="054A19B5">
      <w:pPr>
        <w:ind w:firstLine="480"/>
      </w:pPr>
    </w:p>
    <w:p w14:paraId="70B6D4A7">
      <w:pPr>
        <w:ind w:firstLine="480"/>
      </w:pPr>
    </w:p>
    <w:p w14:paraId="46950C7D">
      <w:pPr>
        <w:ind w:firstLine="480"/>
      </w:pPr>
    </w:p>
    <w:p w14:paraId="6CFBE4F0">
      <w:pPr>
        <w:ind w:firstLine="480"/>
      </w:pPr>
    </w:p>
    <w:p w14:paraId="4A94382B">
      <w:pPr>
        <w:ind w:firstLine="480"/>
      </w:pPr>
    </w:p>
    <w:p w14:paraId="2C382BDF">
      <w:pPr>
        <w:ind w:firstLine="480"/>
      </w:pPr>
    </w:p>
    <w:p w14:paraId="721EBEAC">
      <w:pPr>
        <w:spacing w:line="360" w:lineRule="auto"/>
        <w:ind w:left="2708" w:leftChars="250" w:hanging="2108" w:hangingChars="700"/>
        <w:outlineLvl w:val="1"/>
        <w:rPr>
          <w:rFonts w:hint="eastAsia" w:eastAsia="宋体"/>
          <w:b/>
          <w:strike/>
          <w:sz w:val="30"/>
          <w:szCs w:val="30"/>
          <w:u w:val="thick"/>
          <w:lang w:val="en-US" w:eastAsia="zh-CN"/>
        </w:rPr>
      </w:pPr>
      <w:bookmarkStart w:id="282" w:name="_Toc21288"/>
      <w:bookmarkStart w:id="283" w:name="_Toc3015_WPSOffice_Level2"/>
      <w:bookmarkStart w:id="284" w:name="_Toc18458_WPSOffice_Level2"/>
      <w:bookmarkStart w:id="285" w:name="_Toc4658"/>
      <w:bookmarkStart w:id="286" w:name="_Toc5546"/>
      <w:r>
        <w:rPr>
          <w:rFonts w:hint="eastAsia"/>
          <w:b/>
          <w:sz w:val="30"/>
          <w:szCs w:val="30"/>
        </w:rPr>
        <w:t>采购项目名称：</w:t>
      </w:r>
      <w:bookmarkEnd w:id="282"/>
      <w:bookmarkEnd w:id="283"/>
      <w:bookmarkEnd w:id="284"/>
      <w:bookmarkEnd w:id="285"/>
      <w:bookmarkEnd w:id="286"/>
      <w:r>
        <w:rPr>
          <w:rFonts w:hint="eastAsia" w:eastAsia="宋体"/>
          <w:b/>
          <w:sz w:val="30"/>
          <w:szCs w:val="30"/>
          <w:u w:val="single"/>
        </w:rPr>
        <w:t xml:space="preserve">  </w:t>
      </w:r>
      <w:r>
        <w:rPr>
          <w:rFonts w:hint="eastAsia"/>
          <w:b/>
          <w:color w:val="0000FF"/>
          <w:sz w:val="30"/>
          <w:szCs w:val="30"/>
          <w:u w:val="single"/>
          <w:lang w:eastAsia="zh-CN"/>
        </w:rPr>
        <w:t>2025年门源县全膜覆盖栽培技术</w:t>
      </w:r>
      <w:r>
        <w:rPr>
          <w:rFonts w:hint="eastAsia" w:eastAsia="宋体"/>
          <w:b/>
          <w:sz w:val="30"/>
          <w:szCs w:val="30"/>
          <w:u w:val="single"/>
        </w:rPr>
        <w:t xml:space="preserve">  </w:t>
      </w:r>
      <w:r>
        <w:rPr>
          <w:rFonts w:hint="eastAsia" w:eastAsia="宋体"/>
          <w:b/>
          <w:sz w:val="30"/>
          <w:szCs w:val="30"/>
          <w:u w:val="single"/>
          <w:lang w:val="en-US" w:eastAsia="zh-CN"/>
        </w:rPr>
        <w:t xml:space="preserve">    </w:t>
      </w:r>
      <w:r>
        <w:rPr>
          <w:rFonts w:hint="eastAsia" w:eastAsia="宋体"/>
          <w:b/>
          <w:sz w:val="30"/>
          <w:szCs w:val="30"/>
          <w:u w:val="single"/>
        </w:rPr>
        <w:t xml:space="preserve"> </w:t>
      </w:r>
      <w:r>
        <w:rPr>
          <w:rFonts w:hint="eastAsia" w:eastAsia="宋体"/>
          <w:b/>
          <w:sz w:val="30"/>
          <w:szCs w:val="30"/>
          <w:u w:val="single"/>
          <w:lang w:val="en-US" w:eastAsia="zh-CN"/>
        </w:rPr>
        <w:t xml:space="preserve"> </w:t>
      </w:r>
    </w:p>
    <w:p w14:paraId="3930365F">
      <w:pPr>
        <w:spacing w:line="360" w:lineRule="auto"/>
        <w:ind w:firstLine="602"/>
        <w:outlineLvl w:val="1"/>
        <w:rPr>
          <w:rFonts w:hint="eastAsia" w:eastAsia="宋体"/>
          <w:b/>
          <w:sz w:val="30"/>
          <w:szCs w:val="30"/>
          <w:u w:val="single"/>
          <w:lang w:val="en-US" w:eastAsia="zh-CN"/>
        </w:rPr>
      </w:pPr>
      <w:bookmarkStart w:id="287" w:name="_Toc2047"/>
      <w:bookmarkStart w:id="288" w:name="_Toc18571"/>
      <w:bookmarkStart w:id="289" w:name="_Toc13025"/>
      <w:bookmarkStart w:id="290" w:name="_Toc8826_WPSOffice_Level2"/>
      <w:bookmarkStart w:id="291" w:name="_Toc29021_WPSOffice_Level2"/>
      <w:r>
        <w:rPr>
          <w:rFonts w:hint="eastAsia"/>
          <w:b/>
          <w:sz w:val="30"/>
          <w:szCs w:val="30"/>
        </w:rPr>
        <w:t>采购项目编号:</w:t>
      </w:r>
      <w:bookmarkEnd w:id="287"/>
      <w:bookmarkEnd w:id="288"/>
      <w:bookmarkEnd w:id="289"/>
      <w:bookmarkEnd w:id="290"/>
      <w:bookmarkEnd w:id="291"/>
      <w:r>
        <w:rPr>
          <w:rFonts w:hint="eastAsia"/>
          <w:b/>
          <w:sz w:val="30"/>
          <w:szCs w:val="30"/>
        </w:rPr>
        <w:t xml:space="preserve"> </w:t>
      </w:r>
      <w:r>
        <w:rPr>
          <w:rFonts w:hint="eastAsia" w:eastAsia="宋体"/>
          <w:b/>
          <w:sz w:val="30"/>
          <w:szCs w:val="30"/>
          <w:u w:val="single"/>
        </w:rPr>
        <w:t xml:space="preserve">    </w:t>
      </w:r>
      <w:r>
        <w:rPr>
          <w:rFonts w:hint="eastAsia"/>
          <w:b/>
          <w:sz w:val="30"/>
          <w:szCs w:val="30"/>
          <w:u w:val="single"/>
          <w:lang w:eastAsia="zh-CN"/>
        </w:rPr>
        <w:t>青海中玺竞磋（货物）2025-022</w:t>
      </w:r>
      <w:r>
        <w:rPr>
          <w:rFonts w:hint="eastAsia" w:eastAsia="宋体"/>
          <w:b/>
          <w:sz w:val="30"/>
          <w:szCs w:val="30"/>
          <w:u w:val="single"/>
        </w:rPr>
        <w:t xml:space="preserve">     </w:t>
      </w:r>
      <w:r>
        <w:rPr>
          <w:rFonts w:hint="eastAsia" w:eastAsia="宋体"/>
          <w:b/>
          <w:sz w:val="30"/>
          <w:szCs w:val="30"/>
          <w:u w:val="single"/>
          <w:lang w:val="en-US" w:eastAsia="zh-CN"/>
        </w:rPr>
        <w:t xml:space="preserve"> </w:t>
      </w:r>
    </w:p>
    <w:p w14:paraId="31C72737">
      <w:pPr>
        <w:spacing w:line="360" w:lineRule="auto"/>
        <w:ind w:firstLine="602"/>
        <w:outlineLvl w:val="1"/>
        <w:rPr>
          <w:b/>
          <w:sz w:val="30"/>
          <w:szCs w:val="30"/>
        </w:rPr>
      </w:pPr>
      <w:bookmarkStart w:id="292" w:name="_Toc27628_WPSOffice_Level2"/>
      <w:bookmarkStart w:id="293" w:name="_Toc11481"/>
      <w:bookmarkStart w:id="294" w:name="_Toc31668_WPSOffice_Level2"/>
      <w:bookmarkStart w:id="295" w:name="_Toc27271"/>
      <w:bookmarkStart w:id="296" w:name="_Toc12254"/>
      <w:r>
        <w:rPr>
          <w:rFonts w:hint="eastAsia"/>
          <w:b/>
          <w:sz w:val="30"/>
          <w:szCs w:val="30"/>
        </w:rPr>
        <w:t>采购合同编号：</w:t>
      </w:r>
      <w:r>
        <w:rPr>
          <w:rFonts w:hint="eastAsia"/>
          <w:b/>
          <w:sz w:val="30"/>
          <w:szCs w:val="30"/>
          <w:u w:val="single"/>
        </w:rPr>
        <w:t xml:space="preserve">  </w:t>
      </w:r>
      <w:bookmarkEnd w:id="292"/>
      <w:bookmarkEnd w:id="293"/>
      <w:bookmarkEnd w:id="294"/>
      <w:bookmarkEnd w:id="295"/>
      <w:r>
        <w:rPr>
          <w:rFonts w:hint="eastAsia"/>
          <w:b/>
          <w:sz w:val="30"/>
          <w:szCs w:val="30"/>
          <w:u w:val="single"/>
          <w:lang w:val="en-US" w:eastAsia="zh-CN"/>
        </w:rPr>
        <w:t xml:space="preserve">      </w:t>
      </w:r>
      <w:r>
        <w:rPr>
          <w:rFonts w:hint="eastAsia" w:ascii="宋体" w:hAnsi="宋体" w:cs="宋体"/>
          <w:b/>
          <w:bCs/>
          <w:color w:val="000000"/>
          <w:kern w:val="0"/>
          <w:sz w:val="30"/>
          <w:szCs w:val="30"/>
          <w:u w:val="single"/>
          <w:lang w:val="en-US" w:eastAsia="zh-CN"/>
        </w:rPr>
        <w:t>QHZX-2025-0</w:t>
      </w:r>
      <w:bookmarkEnd w:id="296"/>
      <w:r>
        <w:rPr>
          <w:rFonts w:hint="eastAsia" w:ascii="宋体" w:hAnsi="宋体" w:cs="宋体"/>
          <w:b/>
          <w:bCs/>
          <w:color w:val="000000"/>
          <w:kern w:val="0"/>
          <w:sz w:val="30"/>
          <w:szCs w:val="30"/>
          <w:u w:val="single"/>
          <w:lang w:val="en-US" w:eastAsia="zh-CN"/>
        </w:rPr>
        <w:t>22</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rPr>
        <w:t xml:space="preserve">                                                 </w:t>
      </w:r>
    </w:p>
    <w:p w14:paraId="69D5067C">
      <w:pPr>
        <w:spacing w:line="360" w:lineRule="auto"/>
        <w:ind w:firstLine="602"/>
        <w:outlineLvl w:val="1"/>
        <w:rPr>
          <w:b/>
          <w:sz w:val="30"/>
          <w:szCs w:val="30"/>
        </w:rPr>
      </w:pPr>
      <w:bookmarkStart w:id="297" w:name="_Toc10297_WPSOffice_Level2"/>
      <w:bookmarkStart w:id="298" w:name="_Toc12220"/>
      <w:bookmarkStart w:id="299" w:name="_Toc3939_WPSOffice_Level2"/>
      <w:bookmarkStart w:id="300" w:name="_Toc14311"/>
      <w:bookmarkStart w:id="301" w:name="_Toc13409"/>
      <w:r>
        <w:rPr>
          <w:rFonts w:hint="eastAsia"/>
          <w:b/>
          <w:sz w:val="30"/>
          <w:szCs w:val="30"/>
        </w:rPr>
        <w:t>合同金额（人民币）：</w:t>
      </w:r>
      <w:bookmarkEnd w:id="297"/>
      <w:bookmarkEnd w:id="298"/>
      <w:bookmarkEnd w:id="299"/>
      <w:bookmarkEnd w:id="300"/>
      <w:bookmarkEnd w:id="301"/>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rPr>
        <w:t xml:space="preserve"> </w:t>
      </w:r>
      <w:r>
        <w:rPr>
          <w:rFonts w:hint="eastAsia"/>
          <w:b/>
          <w:sz w:val="30"/>
          <w:szCs w:val="30"/>
          <w:lang w:val="en-US" w:eastAsia="zh-CN"/>
        </w:rPr>
        <w:t xml:space="preserve"> </w:t>
      </w:r>
      <w:r>
        <w:rPr>
          <w:rFonts w:hint="eastAsia"/>
          <w:b/>
          <w:sz w:val="30"/>
          <w:szCs w:val="30"/>
        </w:rPr>
        <w:t xml:space="preserve">                                    </w:t>
      </w:r>
    </w:p>
    <w:p w14:paraId="44E4DFB4">
      <w:pPr>
        <w:spacing w:line="360" w:lineRule="auto"/>
        <w:ind w:firstLine="602"/>
        <w:jc w:val="left"/>
        <w:outlineLvl w:val="1"/>
        <w:rPr>
          <w:b/>
          <w:sz w:val="30"/>
          <w:szCs w:val="30"/>
        </w:rPr>
      </w:pPr>
      <w:bookmarkStart w:id="302" w:name="_Toc19518"/>
      <w:bookmarkStart w:id="303" w:name="_Toc24605"/>
      <w:bookmarkStart w:id="304" w:name="_Toc11502_WPSOffice_Level2"/>
      <w:bookmarkStart w:id="305" w:name="_Toc10919"/>
      <w:bookmarkStart w:id="306" w:name="_Toc9625_WPSOffice_Level2"/>
      <w:r>
        <w:rPr>
          <w:rFonts w:hint="eastAsia"/>
          <w:b/>
          <w:sz w:val="30"/>
          <w:szCs w:val="30"/>
        </w:rPr>
        <w:t>采购单位（委托方）：</w:t>
      </w:r>
      <w:r>
        <w:rPr>
          <w:rFonts w:hint="eastAsia"/>
          <w:b/>
          <w:sz w:val="30"/>
          <w:szCs w:val="30"/>
          <w:u w:val="single"/>
        </w:rPr>
        <w:t xml:space="preserve">                        </w:t>
      </w:r>
      <w:r>
        <w:rPr>
          <w:rFonts w:hint="eastAsia"/>
          <w:b/>
          <w:sz w:val="30"/>
          <w:szCs w:val="30"/>
        </w:rPr>
        <w:t>（盖章）</w:t>
      </w:r>
      <w:bookmarkEnd w:id="302"/>
      <w:bookmarkEnd w:id="303"/>
      <w:bookmarkEnd w:id="304"/>
      <w:bookmarkEnd w:id="305"/>
      <w:bookmarkEnd w:id="306"/>
    </w:p>
    <w:p w14:paraId="1A6738AB">
      <w:pPr>
        <w:spacing w:line="360" w:lineRule="auto"/>
        <w:ind w:firstLine="602"/>
        <w:jc w:val="left"/>
        <w:outlineLvl w:val="1"/>
        <w:rPr>
          <w:b/>
          <w:sz w:val="30"/>
          <w:szCs w:val="30"/>
          <w:u w:val="single"/>
        </w:rPr>
      </w:pPr>
      <w:bookmarkStart w:id="307" w:name="_Toc16776"/>
      <w:bookmarkStart w:id="308" w:name="_Toc5080"/>
      <w:bookmarkStart w:id="309" w:name="_Toc13326_WPSOffice_Level2"/>
      <w:bookmarkStart w:id="310" w:name="_Toc5762"/>
      <w:bookmarkStart w:id="311" w:name="_Toc26234_WPSOffice_Level2"/>
      <w:r>
        <w:rPr>
          <w:rFonts w:hint="eastAsia"/>
          <w:b/>
          <w:sz w:val="30"/>
          <w:szCs w:val="30"/>
        </w:rPr>
        <w:t>成交供应商（受托方）：</w:t>
      </w:r>
      <w:r>
        <w:rPr>
          <w:rFonts w:hint="eastAsia"/>
          <w:b/>
          <w:sz w:val="30"/>
          <w:szCs w:val="30"/>
          <w:u w:val="single"/>
        </w:rPr>
        <w:t xml:space="preserve">                      </w:t>
      </w:r>
      <w:r>
        <w:rPr>
          <w:rFonts w:hint="eastAsia"/>
          <w:b/>
          <w:sz w:val="30"/>
          <w:szCs w:val="30"/>
        </w:rPr>
        <w:t>（盖章）</w:t>
      </w:r>
      <w:bookmarkEnd w:id="307"/>
      <w:bookmarkEnd w:id="308"/>
      <w:bookmarkEnd w:id="309"/>
      <w:bookmarkEnd w:id="310"/>
      <w:bookmarkEnd w:id="311"/>
    </w:p>
    <w:p w14:paraId="3244D21A">
      <w:pPr>
        <w:spacing w:line="360" w:lineRule="auto"/>
        <w:ind w:firstLine="602"/>
        <w:outlineLvl w:val="1"/>
        <w:rPr>
          <w:rFonts w:hint="eastAsia"/>
          <w:b/>
          <w:sz w:val="30"/>
          <w:szCs w:val="30"/>
          <w:u w:val="single"/>
          <w:lang w:val="en-US" w:eastAsia="zh-CN"/>
        </w:rPr>
      </w:pPr>
      <w:bookmarkStart w:id="312" w:name="_Toc27594"/>
      <w:bookmarkStart w:id="313" w:name="_Toc29093"/>
      <w:bookmarkStart w:id="314" w:name="_Toc23709_WPSOffice_Level2"/>
      <w:bookmarkStart w:id="315" w:name="_Toc28543_WPSOffice_Level2"/>
      <w:bookmarkStart w:id="316" w:name="_Toc11410"/>
      <w:r>
        <w:rPr>
          <w:rFonts w:hint="eastAsia"/>
          <w:b/>
          <w:sz w:val="30"/>
          <w:szCs w:val="30"/>
        </w:rPr>
        <w:t>磋商日期：</w:t>
      </w:r>
      <w:bookmarkEnd w:id="312"/>
      <w:bookmarkEnd w:id="313"/>
      <w:bookmarkEnd w:id="314"/>
      <w:bookmarkEnd w:id="315"/>
      <w:bookmarkEnd w:id="316"/>
      <w:r>
        <w:rPr>
          <w:rFonts w:hint="eastAsia"/>
          <w:b/>
          <w:sz w:val="30"/>
          <w:szCs w:val="30"/>
          <w:u w:val="single"/>
        </w:rPr>
        <w:t xml:space="preserve">                                     </w:t>
      </w:r>
      <w:r>
        <w:rPr>
          <w:rFonts w:hint="eastAsia"/>
          <w:b/>
          <w:sz w:val="30"/>
          <w:szCs w:val="30"/>
          <w:u w:val="single"/>
          <w:lang w:val="en-US" w:eastAsia="zh-CN"/>
        </w:rPr>
        <w:t xml:space="preserve"> </w:t>
      </w:r>
      <w:bookmarkStart w:id="317" w:name="_Toc12776"/>
      <w:bookmarkStart w:id="318" w:name="_Toc12007_WPSOffice_Level2"/>
      <w:bookmarkStart w:id="319" w:name="_Toc30659"/>
      <w:bookmarkStart w:id="320" w:name="_Toc18632"/>
      <w:bookmarkStart w:id="321" w:name="_Toc28695_WPSOffice_Level2"/>
      <w:bookmarkStart w:id="322" w:name="_Toc325726036"/>
      <w:bookmarkStart w:id="323" w:name="_Toc376936767"/>
    </w:p>
    <w:p w14:paraId="3E6F60BA">
      <w:pPr>
        <w:spacing w:line="360" w:lineRule="auto"/>
        <w:ind w:left="0" w:leftChars="0" w:firstLine="0" w:firstLineChars="0"/>
        <w:outlineLvl w:val="1"/>
        <w:rPr>
          <w:rFonts w:hint="default" w:eastAsia="宋体" w:cs="Calibri"/>
          <w:b/>
          <w:bCs/>
          <w:kern w:val="0"/>
          <w:sz w:val="28"/>
          <w:szCs w:val="28"/>
          <w:lang w:val="en-US" w:eastAsia="zh-CN"/>
        </w:rPr>
      </w:pPr>
      <w:r>
        <w:rPr>
          <w:rFonts w:hint="eastAsia" w:cs="宋体"/>
          <w:b/>
          <w:bCs/>
          <w:kern w:val="0"/>
          <w:sz w:val="28"/>
          <w:szCs w:val="28"/>
          <w:lang w:val="zh-CN"/>
        </w:rPr>
        <w:t>采</w:t>
      </w:r>
      <w:r>
        <w:rPr>
          <w:rFonts w:cs="Calibri"/>
          <w:b/>
          <w:bCs/>
          <w:kern w:val="0"/>
          <w:sz w:val="28"/>
          <w:szCs w:val="28"/>
        </w:rPr>
        <w:t xml:space="preserve"> </w:t>
      </w:r>
      <w:r>
        <w:rPr>
          <w:rFonts w:hint="eastAsia" w:cs="宋体"/>
          <w:b/>
          <w:bCs/>
          <w:kern w:val="0"/>
          <w:sz w:val="28"/>
          <w:szCs w:val="28"/>
          <w:lang w:val="zh-CN"/>
        </w:rPr>
        <w:t>购</w:t>
      </w:r>
      <w:r>
        <w:rPr>
          <w:rFonts w:cs="Calibri"/>
          <w:b/>
          <w:bCs/>
          <w:kern w:val="0"/>
          <w:sz w:val="28"/>
          <w:szCs w:val="28"/>
        </w:rPr>
        <w:t xml:space="preserve"> </w:t>
      </w:r>
      <w:r>
        <w:rPr>
          <w:rFonts w:hint="eastAsia" w:cs="宋体"/>
          <w:b/>
          <w:bCs/>
          <w:kern w:val="0"/>
          <w:sz w:val="28"/>
          <w:szCs w:val="28"/>
          <w:lang w:val="zh-CN"/>
        </w:rPr>
        <w:t>人（以下简称甲方）：</w:t>
      </w:r>
      <w:bookmarkEnd w:id="317"/>
      <w:bookmarkEnd w:id="318"/>
      <w:bookmarkEnd w:id="319"/>
      <w:bookmarkEnd w:id="320"/>
      <w:bookmarkEnd w:id="321"/>
      <w:r>
        <w:rPr>
          <w:rFonts w:hint="eastAsia" w:cs="宋体"/>
          <w:kern w:val="0"/>
          <w:sz w:val="24"/>
          <w:u w:val="single"/>
        </w:rPr>
        <w:t xml:space="preserve">               </w:t>
      </w:r>
      <w:r>
        <w:rPr>
          <w:rFonts w:hint="eastAsia" w:cs="宋体"/>
          <w:kern w:val="0"/>
          <w:sz w:val="24"/>
          <w:u w:val="single"/>
          <w:lang w:val="en-US" w:eastAsia="zh-CN"/>
        </w:rPr>
        <w:t xml:space="preserve">                        </w:t>
      </w:r>
    </w:p>
    <w:p w14:paraId="5B5A8563">
      <w:pPr>
        <w:autoSpaceDE w:val="0"/>
        <w:autoSpaceDN w:val="0"/>
        <w:adjustRightInd w:val="0"/>
        <w:ind w:firstLine="0" w:firstLineChars="0"/>
        <w:outlineLvl w:val="1"/>
        <w:rPr>
          <w:rFonts w:hint="default" w:eastAsia="宋体" w:cs="Calibri"/>
          <w:kern w:val="0"/>
          <w:sz w:val="28"/>
          <w:szCs w:val="28"/>
          <w:lang w:val="en-US" w:eastAsia="zh-CN"/>
        </w:rPr>
      </w:pPr>
      <w:bookmarkStart w:id="324" w:name="_Toc12022_WPSOffice_Level2"/>
      <w:bookmarkStart w:id="325" w:name="_Toc13155_WPSOffice_Level2"/>
      <w:bookmarkStart w:id="326" w:name="_Toc7170"/>
      <w:bookmarkStart w:id="327" w:name="_Toc31383"/>
      <w:bookmarkStart w:id="328" w:name="_Toc10007"/>
      <w:r>
        <w:rPr>
          <w:rFonts w:hint="eastAsia" w:cs="宋体"/>
          <w:b/>
          <w:bCs/>
          <w:kern w:val="0"/>
          <w:sz w:val="28"/>
          <w:szCs w:val="28"/>
          <w:lang w:val="zh-CN"/>
        </w:rPr>
        <w:t>供</w:t>
      </w:r>
      <w:r>
        <w:rPr>
          <w:rFonts w:cs="Calibri"/>
          <w:b/>
          <w:bCs/>
          <w:kern w:val="0"/>
          <w:sz w:val="28"/>
          <w:szCs w:val="28"/>
        </w:rPr>
        <w:t xml:space="preserve"> </w:t>
      </w:r>
      <w:r>
        <w:rPr>
          <w:rFonts w:hint="eastAsia" w:cs="宋体"/>
          <w:b/>
          <w:bCs/>
          <w:kern w:val="0"/>
          <w:sz w:val="28"/>
          <w:szCs w:val="28"/>
          <w:lang w:val="zh-CN"/>
        </w:rPr>
        <w:t>应</w:t>
      </w:r>
      <w:r>
        <w:rPr>
          <w:rFonts w:cs="Calibri"/>
          <w:b/>
          <w:bCs/>
          <w:kern w:val="0"/>
          <w:sz w:val="28"/>
          <w:szCs w:val="28"/>
        </w:rPr>
        <w:t xml:space="preserve"> </w:t>
      </w:r>
      <w:r>
        <w:rPr>
          <w:rFonts w:hint="eastAsia" w:cs="宋体"/>
          <w:b/>
          <w:bCs/>
          <w:kern w:val="0"/>
          <w:sz w:val="28"/>
          <w:szCs w:val="28"/>
          <w:lang w:val="zh-CN"/>
        </w:rPr>
        <w:t>商（以下简称乙方）：</w:t>
      </w:r>
      <w:bookmarkEnd w:id="324"/>
      <w:bookmarkEnd w:id="325"/>
      <w:bookmarkEnd w:id="326"/>
      <w:bookmarkEnd w:id="327"/>
      <w:bookmarkEnd w:id="328"/>
      <w:r>
        <w:rPr>
          <w:rFonts w:hint="eastAsia" w:cs="宋体"/>
          <w:kern w:val="0"/>
          <w:sz w:val="24"/>
          <w:u w:val="single"/>
        </w:rPr>
        <w:t xml:space="preserve">               </w:t>
      </w:r>
      <w:r>
        <w:rPr>
          <w:rFonts w:hint="eastAsia" w:cs="宋体"/>
          <w:kern w:val="0"/>
          <w:sz w:val="24"/>
          <w:u w:val="single"/>
          <w:lang w:val="en-US" w:eastAsia="zh-CN"/>
        </w:rPr>
        <w:t xml:space="preserve">                        </w:t>
      </w:r>
    </w:p>
    <w:p w14:paraId="673853F0">
      <w:pPr>
        <w:pStyle w:val="24"/>
        <w:ind w:left="0" w:leftChars="0" w:firstLine="480"/>
        <w:rPr>
          <w:rFonts w:cs="宋体"/>
          <w:kern w:val="0"/>
          <w:sz w:val="24"/>
          <w:lang w:val="zh-CN"/>
        </w:rPr>
      </w:pPr>
      <w:r>
        <w:rPr>
          <w:rFonts w:hint="eastAsia" w:cs="宋体"/>
          <w:kern w:val="0"/>
          <w:sz w:val="24"/>
          <w:lang w:val="zh-CN"/>
        </w:rPr>
        <w:t>甲、乙双方根据</w:t>
      </w:r>
      <w:r>
        <w:rPr>
          <w:rFonts w:hint="eastAsia" w:cs="宋体"/>
          <w:kern w:val="0"/>
          <w:sz w:val="24"/>
          <w:u w:val="single"/>
        </w:rPr>
        <w:t xml:space="preserve">     </w:t>
      </w:r>
      <w:r>
        <w:rPr>
          <w:rFonts w:hint="eastAsia" w:cs="宋体"/>
          <w:kern w:val="0"/>
          <w:sz w:val="24"/>
          <w:lang w:val="zh-CN"/>
        </w:rPr>
        <w:t>年</w:t>
      </w:r>
      <w:r>
        <w:rPr>
          <w:rFonts w:hint="eastAsia" w:cs="宋体"/>
          <w:kern w:val="0"/>
          <w:sz w:val="24"/>
          <w:u w:val="single"/>
        </w:rPr>
        <w:t xml:space="preserve">   </w:t>
      </w:r>
      <w:r>
        <w:rPr>
          <w:rFonts w:hint="eastAsia" w:cs="宋体"/>
          <w:kern w:val="0"/>
          <w:sz w:val="24"/>
          <w:lang w:val="zh-CN"/>
        </w:rPr>
        <w:t>月</w:t>
      </w:r>
      <w:r>
        <w:rPr>
          <w:rFonts w:hint="eastAsia" w:cs="宋体"/>
          <w:kern w:val="0"/>
          <w:sz w:val="24"/>
          <w:u w:val="single"/>
        </w:rPr>
        <w:t xml:space="preserve">    </w:t>
      </w:r>
      <w:r>
        <w:rPr>
          <w:rFonts w:hint="eastAsia" w:cs="宋体"/>
          <w:kern w:val="0"/>
          <w:sz w:val="24"/>
          <w:lang w:val="zh-CN"/>
        </w:rPr>
        <w:t>日</w:t>
      </w:r>
      <w:r>
        <w:rPr>
          <w:rFonts w:hint="eastAsia" w:cs="宋体"/>
          <w:kern w:val="0"/>
          <w:sz w:val="24"/>
          <w:u w:val="single"/>
          <w:lang w:val="zh-CN"/>
        </w:rPr>
        <w:t>（</w:t>
      </w:r>
      <w:bookmarkStart w:id="329" w:name="_Toc27112_WPSOffice_Level3"/>
      <w:r>
        <w:rPr>
          <w:rFonts w:hint="eastAsia" w:cs="宋体"/>
          <w:kern w:val="0"/>
          <w:sz w:val="24"/>
          <w:u w:val="single"/>
        </w:rPr>
        <w:t xml:space="preserve">                  项目</w:t>
      </w:r>
      <w:r>
        <w:rPr>
          <w:rFonts w:hint="eastAsia" w:cs="宋体"/>
          <w:kern w:val="0"/>
          <w:sz w:val="24"/>
          <w:u w:val="single"/>
          <w:lang w:val="zh-CN"/>
        </w:rPr>
        <w:t>） 项目编号：</w:t>
      </w:r>
      <w:r>
        <w:rPr>
          <w:rFonts w:hint="eastAsia" w:cs="宋体"/>
          <w:kern w:val="0"/>
          <w:sz w:val="24"/>
          <w:lang w:val="zh-CN"/>
        </w:rPr>
        <w:t>（</w:t>
      </w:r>
      <w:bookmarkEnd w:id="329"/>
      <w:r>
        <w:rPr>
          <w:rFonts w:hint="eastAsia" w:cs="宋体"/>
          <w:kern w:val="0"/>
          <w:sz w:val="24"/>
          <w:u w:val="single"/>
        </w:rPr>
        <w:t xml:space="preserve">          </w:t>
      </w:r>
      <w:r>
        <w:rPr>
          <w:rFonts w:hint="eastAsia" w:cs="宋体"/>
          <w:kern w:val="0"/>
          <w:sz w:val="24"/>
          <w:lang w:val="zh-CN"/>
        </w:rPr>
        <w:t>）的磋商文件要求、采购代理机构出具的《成交通知书》，并经双方协商一致，签订本合同协议书。</w:t>
      </w:r>
    </w:p>
    <w:p w14:paraId="0D1823B4">
      <w:pPr>
        <w:autoSpaceDE w:val="0"/>
        <w:autoSpaceDN w:val="0"/>
        <w:adjustRightInd w:val="0"/>
        <w:ind w:left="0" w:leftChars="0" w:firstLine="0" w:firstLineChars="0"/>
        <w:outlineLvl w:val="1"/>
        <w:rPr>
          <w:rFonts w:cs="宋体"/>
          <w:kern w:val="0"/>
          <w:lang w:val="zh-CN"/>
        </w:rPr>
      </w:pPr>
      <w:bookmarkStart w:id="330" w:name="_Toc19166_WPSOffice_Level2"/>
      <w:bookmarkStart w:id="331" w:name="_Toc25759"/>
      <w:bookmarkStart w:id="332" w:name="_Toc13958"/>
      <w:bookmarkStart w:id="333" w:name="_Toc19502"/>
      <w:bookmarkStart w:id="334" w:name="_Toc16581_WPSOffice_Level2"/>
      <w:r>
        <w:rPr>
          <w:rFonts w:hint="eastAsia" w:cs="宋体"/>
          <w:kern w:val="0"/>
          <w:lang w:val="zh-CN"/>
        </w:rPr>
        <w:t>一、签订本政府采购合同的依据</w:t>
      </w:r>
      <w:bookmarkEnd w:id="330"/>
      <w:bookmarkEnd w:id="331"/>
      <w:bookmarkEnd w:id="332"/>
      <w:bookmarkEnd w:id="333"/>
      <w:bookmarkEnd w:id="334"/>
    </w:p>
    <w:p w14:paraId="2F00B56B">
      <w:pPr>
        <w:autoSpaceDE w:val="0"/>
        <w:autoSpaceDN w:val="0"/>
        <w:adjustRightInd w:val="0"/>
        <w:ind w:firstLine="480"/>
        <w:rPr>
          <w:rFonts w:cs="宋体"/>
          <w:kern w:val="0"/>
          <w:lang w:val="zh-CN"/>
        </w:rPr>
      </w:pPr>
      <w:r>
        <w:rPr>
          <w:rFonts w:hint="eastAsia" w:cs="宋体"/>
          <w:kern w:val="0"/>
          <w:lang w:val="zh-CN"/>
        </w:rPr>
        <w:t>本政府采购合同所附下列文件是构成本政府采购合同不可分割的部分：</w:t>
      </w:r>
    </w:p>
    <w:p w14:paraId="7820F860">
      <w:pPr>
        <w:autoSpaceDE w:val="0"/>
        <w:autoSpaceDN w:val="0"/>
        <w:adjustRightInd w:val="0"/>
        <w:ind w:firstLine="480"/>
        <w:outlineLvl w:val="2"/>
        <w:rPr>
          <w:rFonts w:cs="宋体"/>
          <w:kern w:val="0"/>
          <w:lang w:val="zh-CN"/>
        </w:rPr>
      </w:pPr>
      <w:bookmarkStart w:id="335" w:name="_Toc24963_WPSOffice_Level3"/>
      <w:bookmarkStart w:id="336" w:name="_Toc8341"/>
      <w:bookmarkStart w:id="337" w:name="_Toc24087_WPSOffice_Level3"/>
      <w:r>
        <w:rPr>
          <w:rFonts w:hint="eastAsia" w:cs="宋体"/>
          <w:kern w:val="0"/>
          <w:lang w:val="zh-CN"/>
        </w:rPr>
        <w:t>1.</w:t>
      </w:r>
      <w:r>
        <w:rPr>
          <w:rFonts w:hint="eastAsia" w:cs="宋体"/>
          <w:kern w:val="0"/>
        </w:rPr>
        <w:t>磋商</w:t>
      </w:r>
      <w:r>
        <w:rPr>
          <w:rFonts w:hint="eastAsia" w:cs="宋体"/>
          <w:kern w:val="0"/>
          <w:lang w:val="zh-CN"/>
        </w:rPr>
        <w:t>文件；</w:t>
      </w:r>
      <w:bookmarkEnd w:id="335"/>
      <w:bookmarkEnd w:id="336"/>
      <w:bookmarkEnd w:id="337"/>
    </w:p>
    <w:p w14:paraId="550751DE">
      <w:pPr>
        <w:autoSpaceDE w:val="0"/>
        <w:autoSpaceDN w:val="0"/>
        <w:adjustRightInd w:val="0"/>
        <w:ind w:firstLine="480"/>
        <w:outlineLvl w:val="2"/>
        <w:rPr>
          <w:rFonts w:cs="宋体"/>
          <w:kern w:val="0"/>
          <w:lang w:val="zh-CN"/>
        </w:rPr>
      </w:pPr>
      <w:bookmarkStart w:id="338" w:name="_Toc32266_WPSOffice_Level3"/>
      <w:bookmarkStart w:id="339" w:name="_Toc30860_WPSOffice_Level3"/>
      <w:bookmarkStart w:id="340" w:name="_Toc4866"/>
      <w:r>
        <w:rPr>
          <w:rFonts w:hint="eastAsia" w:cs="宋体"/>
          <w:kern w:val="0"/>
          <w:lang w:val="zh-CN"/>
        </w:rPr>
        <w:t>2.</w:t>
      </w:r>
      <w:r>
        <w:rPr>
          <w:rFonts w:hint="eastAsia" w:cs="宋体"/>
          <w:kern w:val="0"/>
        </w:rPr>
        <w:t>磋商</w:t>
      </w:r>
      <w:r>
        <w:rPr>
          <w:rFonts w:hint="eastAsia" w:cs="宋体"/>
          <w:kern w:val="0"/>
          <w:lang w:val="zh-CN"/>
        </w:rPr>
        <w:t>文件的</w:t>
      </w:r>
      <w:r>
        <w:rPr>
          <w:rFonts w:hint="eastAsia" w:ascii="宋体" w:hAnsi="宋体" w:cs="宋体"/>
          <w:color w:val="000000"/>
          <w:kern w:val="0"/>
          <w:lang w:val="zh-CN"/>
        </w:rPr>
        <w:t>澄清</w:t>
      </w:r>
      <w:r>
        <w:rPr>
          <w:rFonts w:hint="eastAsia" w:cs="宋体"/>
          <w:kern w:val="0"/>
          <w:lang w:val="zh-CN"/>
        </w:rPr>
        <w:t>、变更公告；</w:t>
      </w:r>
      <w:bookmarkEnd w:id="338"/>
      <w:bookmarkEnd w:id="339"/>
      <w:bookmarkEnd w:id="340"/>
    </w:p>
    <w:p w14:paraId="7FFA0B88">
      <w:pPr>
        <w:autoSpaceDE w:val="0"/>
        <w:autoSpaceDN w:val="0"/>
        <w:adjustRightInd w:val="0"/>
        <w:ind w:firstLine="480"/>
        <w:outlineLvl w:val="2"/>
        <w:rPr>
          <w:rFonts w:cs="宋体"/>
          <w:kern w:val="0"/>
          <w:lang w:val="zh-CN"/>
        </w:rPr>
      </w:pPr>
      <w:bookmarkStart w:id="341" w:name="_Toc19293"/>
      <w:bookmarkStart w:id="342" w:name="_Toc3030_WPSOffice_Level3"/>
      <w:bookmarkStart w:id="343" w:name="_Toc9739_WPSOffice_Level3"/>
      <w:r>
        <w:rPr>
          <w:rFonts w:hint="eastAsia" w:cs="宋体"/>
          <w:kern w:val="0"/>
          <w:lang w:val="zh-CN"/>
        </w:rPr>
        <w:t>3.</w:t>
      </w:r>
      <w:r>
        <w:rPr>
          <w:rFonts w:hint="eastAsia" w:ascii="宋体" w:hAnsi="Calibri" w:cs="宋体"/>
          <w:kern w:val="0"/>
          <w:lang w:val="zh-CN"/>
        </w:rPr>
        <w:t>成交供应商提交的磋商响应文件</w:t>
      </w:r>
      <w:r>
        <w:rPr>
          <w:rFonts w:hint="eastAsia" w:cs="宋体"/>
          <w:kern w:val="0"/>
          <w:lang w:val="zh-CN"/>
        </w:rPr>
        <w:t>；</w:t>
      </w:r>
      <w:bookmarkEnd w:id="341"/>
      <w:bookmarkEnd w:id="342"/>
      <w:bookmarkEnd w:id="343"/>
    </w:p>
    <w:p w14:paraId="179BCC83">
      <w:pPr>
        <w:autoSpaceDE w:val="0"/>
        <w:autoSpaceDN w:val="0"/>
        <w:adjustRightInd w:val="0"/>
        <w:ind w:firstLine="480"/>
        <w:outlineLvl w:val="2"/>
        <w:rPr>
          <w:rFonts w:cs="宋体"/>
          <w:kern w:val="0"/>
          <w:lang w:val="zh-CN"/>
        </w:rPr>
      </w:pPr>
      <w:bookmarkStart w:id="344" w:name="_Toc15413_WPSOffice_Level3"/>
      <w:bookmarkStart w:id="345" w:name="_Toc6256_WPSOffice_Level3"/>
      <w:bookmarkStart w:id="346" w:name="_Toc20242"/>
      <w:r>
        <w:rPr>
          <w:rFonts w:hint="eastAsia" w:cs="宋体"/>
          <w:kern w:val="0"/>
          <w:lang w:val="zh-CN"/>
        </w:rPr>
        <w:t>4.</w:t>
      </w:r>
      <w:r>
        <w:rPr>
          <w:rFonts w:hint="eastAsia" w:cs="宋体"/>
          <w:kern w:val="0"/>
        </w:rPr>
        <w:t>磋商</w:t>
      </w:r>
      <w:r>
        <w:rPr>
          <w:rFonts w:hint="eastAsia" w:cs="宋体"/>
          <w:kern w:val="0"/>
          <w:lang w:val="zh-CN"/>
        </w:rPr>
        <w:t>文件中规定的政府采购合同通用条款；</w:t>
      </w:r>
      <w:bookmarkEnd w:id="344"/>
      <w:bookmarkEnd w:id="345"/>
      <w:bookmarkEnd w:id="346"/>
    </w:p>
    <w:p w14:paraId="344B2B4D">
      <w:pPr>
        <w:autoSpaceDE w:val="0"/>
        <w:autoSpaceDN w:val="0"/>
        <w:adjustRightInd w:val="0"/>
        <w:ind w:firstLine="480"/>
        <w:outlineLvl w:val="2"/>
        <w:rPr>
          <w:rFonts w:cs="宋体"/>
          <w:kern w:val="0"/>
          <w:lang w:val="zh-CN"/>
        </w:rPr>
      </w:pPr>
      <w:bookmarkStart w:id="347" w:name="_Toc29046_WPSOffice_Level3"/>
      <w:bookmarkStart w:id="348" w:name="_Toc21007_WPSOffice_Level3"/>
      <w:bookmarkStart w:id="349" w:name="_Toc27280"/>
      <w:r>
        <w:rPr>
          <w:rFonts w:hint="eastAsia" w:cs="宋体"/>
          <w:kern w:val="0"/>
          <w:lang w:val="zh-CN"/>
        </w:rPr>
        <w:t>5.成交通知书；</w:t>
      </w:r>
      <w:bookmarkEnd w:id="347"/>
      <w:bookmarkEnd w:id="348"/>
      <w:bookmarkEnd w:id="349"/>
    </w:p>
    <w:p w14:paraId="000391EC">
      <w:pPr>
        <w:autoSpaceDE w:val="0"/>
        <w:autoSpaceDN w:val="0"/>
        <w:adjustRightInd w:val="0"/>
        <w:ind w:firstLine="480"/>
        <w:outlineLvl w:val="2"/>
        <w:rPr>
          <w:rFonts w:cs="宋体"/>
          <w:kern w:val="0"/>
          <w:lang w:val="zh-CN"/>
        </w:rPr>
      </w:pPr>
      <w:bookmarkStart w:id="350" w:name="_Toc10892_WPSOffice_Level3"/>
      <w:bookmarkStart w:id="351" w:name="_Toc31669_WPSOffice_Level3"/>
      <w:bookmarkStart w:id="352" w:name="_Toc23922"/>
      <w:r>
        <w:rPr>
          <w:rFonts w:hint="eastAsia" w:cs="宋体"/>
          <w:kern w:val="0"/>
          <w:lang w:val="zh-CN"/>
        </w:rPr>
        <w:t>6.履约保证金缴费证明。</w:t>
      </w:r>
      <w:bookmarkEnd w:id="350"/>
      <w:bookmarkEnd w:id="351"/>
      <w:bookmarkEnd w:id="352"/>
    </w:p>
    <w:p w14:paraId="39EA33DE">
      <w:pPr>
        <w:autoSpaceDE w:val="0"/>
        <w:autoSpaceDN w:val="0"/>
        <w:adjustRightInd w:val="0"/>
        <w:ind w:left="0" w:leftChars="0" w:firstLine="0" w:firstLineChars="0"/>
        <w:outlineLvl w:val="1"/>
        <w:rPr>
          <w:rFonts w:cs="宋体"/>
          <w:kern w:val="0"/>
          <w:lang w:val="zh-CN"/>
        </w:rPr>
      </w:pPr>
      <w:bookmarkStart w:id="353" w:name="_Toc14778"/>
      <w:bookmarkStart w:id="354" w:name="_Toc18733"/>
      <w:bookmarkStart w:id="355" w:name="_Toc31713_WPSOffice_Level2"/>
      <w:bookmarkStart w:id="356" w:name="_Toc26148_WPSOffice_Level2"/>
      <w:bookmarkStart w:id="357" w:name="_Toc25317"/>
      <w:r>
        <w:rPr>
          <w:rFonts w:hint="eastAsia" w:cs="宋体"/>
          <w:kern w:val="0"/>
          <w:lang w:val="zh-CN"/>
        </w:rPr>
        <w:t>二、合同标的及金额                                       单位：元</w:t>
      </w:r>
      <w:bookmarkEnd w:id="353"/>
      <w:bookmarkEnd w:id="354"/>
      <w:bookmarkEnd w:id="355"/>
      <w:bookmarkEnd w:id="356"/>
      <w:bookmarkEnd w:id="357"/>
    </w:p>
    <w:tbl>
      <w:tblPr>
        <w:tblStyle w:val="65"/>
        <w:tblW w:w="91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56"/>
        <w:gridCol w:w="2289"/>
        <w:gridCol w:w="762"/>
        <w:gridCol w:w="1145"/>
        <w:gridCol w:w="1143"/>
        <w:gridCol w:w="1335"/>
      </w:tblGrid>
      <w:tr w14:paraId="685A7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F9E1DB8">
            <w:pPr>
              <w:autoSpaceDE w:val="0"/>
              <w:autoSpaceDN w:val="0"/>
              <w:adjustRightInd w:val="0"/>
              <w:ind w:firstLine="480"/>
              <w:rPr>
                <w:rFonts w:cs="宋体"/>
                <w:kern w:val="0"/>
                <w:lang w:val="zh-CN"/>
              </w:rPr>
            </w:pPr>
            <w:r>
              <w:rPr>
                <w:rFonts w:hint="eastAsia" w:cs="宋体"/>
                <w:kern w:val="0"/>
                <w:lang w:val="zh-CN"/>
              </w:rPr>
              <w:t>标的名称</w:t>
            </w:r>
          </w:p>
        </w:tc>
        <w:tc>
          <w:tcPr>
            <w:tcW w:w="2289" w:type="dxa"/>
            <w:tcBorders>
              <w:top w:val="single" w:color="auto" w:sz="4" w:space="0"/>
              <w:left w:val="single" w:color="auto" w:sz="4" w:space="0"/>
              <w:bottom w:val="single" w:color="auto" w:sz="4" w:space="0"/>
              <w:right w:val="single" w:color="auto" w:sz="4" w:space="0"/>
            </w:tcBorders>
            <w:vAlign w:val="center"/>
          </w:tcPr>
          <w:p w14:paraId="532CA313">
            <w:pPr>
              <w:autoSpaceDE w:val="0"/>
              <w:autoSpaceDN w:val="0"/>
              <w:adjustRightInd w:val="0"/>
              <w:ind w:firstLine="480"/>
              <w:rPr>
                <w:rFonts w:cs="宋体"/>
                <w:kern w:val="0"/>
                <w:lang w:val="zh-CN"/>
              </w:rPr>
            </w:pPr>
            <w:r>
              <w:rPr>
                <w:rFonts w:hint="eastAsia" w:cs="宋体"/>
                <w:kern w:val="0"/>
                <w:lang w:val="zh-CN"/>
              </w:rPr>
              <w:t>型号规格</w:t>
            </w:r>
          </w:p>
        </w:tc>
        <w:tc>
          <w:tcPr>
            <w:tcW w:w="762" w:type="dxa"/>
            <w:tcBorders>
              <w:top w:val="single" w:color="auto" w:sz="4" w:space="0"/>
              <w:left w:val="single" w:color="auto" w:sz="4" w:space="0"/>
              <w:bottom w:val="single" w:color="auto" w:sz="4" w:space="0"/>
              <w:right w:val="single" w:color="auto" w:sz="4" w:space="0"/>
            </w:tcBorders>
            <w:vAlign w:val="center"/>
          </w:tcPr>
          <w:p w14:paraId="52F93F02">
            <w:pPr>
              <w:autoSpaceDE w:val="0"/>
              <w:autoSpaceDN w:val="0"/>
              <w:adjustRightInd w:val="0"/>
              <w:ind w:firstLine="0" w:firstLineChars="0"/>
              <w:rPr>
                <w:rFonts w:cs="宋体"/>
                <w:kern w:val="0"/>
                <w:lang w:val="zh-CN"/>
              </w:rPr>
            </w:pPr>
            <w:r>
              <w:rPr>
                <w:rFonts w:hint="eastAsia" w:cs="宋体"/>
                <w:kern w:val="0"/>
                <w:lang w:val="zh-CN"/>
              </w:rPr>
              <w:t>数量</w:t>
            </w:r>
          </w:p>
        </w:tc>
        <w:tc>
          <w:tcPr>
            <w:tcW w:w="1145" w:type="dxa"/>
            <w:tcBorders>
              <w:top w:val="single" w:color="auto" w:sz="4" w:space="0"/>
              <w:left w:val="single" w:color="auto" w:sz="4" w:space="0"/>
              <w:bottom w:val="single" w:color="auto" w:sz="4" w:space="0"/>
              <w:right w:val="single" w:color="auto" w:sz="4" w:space="0"/>
            </w:tcBorders>
            <w:vAlign w:val="center"/>
          </w:tcPr>
          <w:p w14:paraId="7AEFE14D">
            <w:pPr>
              <w:autoSpaceDE w:val="0"/>
              <w:autoSpaceDN w:val="0"/>
              <w:adjustRightInd w:val="0"/>
              <w:ind w:firstLine="0" w:firstLineChars="0"/>
              <w:rPr>
                <w:rFonts w:cs="宋体"/>
                <w:kern w:val="0"/>
                <w:lang w:val="zh-CN"/>
              </w:rPr>
            </w:pPr>
            <w:r>
              <w:rPr>
                <w:rFonts w:hint="eastAsia" w:cs="宋体"/>
                <w:kern w:val="0"/>
                <w:lang w:val="zh-CN"/>
              </w:rPr>
              <w:t>单价</w:t>
            </w:r>
          </w:p>
        </w:tc>
        <w:tc>
          <w:tcPr>
            <w:tcW w:w="1143" w:type="dxa"/>
            <w:tcBorders>
              <w:top w:val="single" w:color="auto" w:sz="4" w:space="0"/>
              <w:left w:val="single" w:color="auto" w:sz="4" w:space="0"/>
              <w:bottom w:val="single" w:color="auto" w:sz="4" w:space="0"/>
              <w:right w:val="single" w:color="auto" w:sz="4" w:space="0"/>
            </w:tcBorders>
            <w:vAlign w:val="center"/>
          </w:tcPr>
          <w:p w14:paraId="4B542018">
            <w:pPr>
              <w:autoSpaceDE w:val="0"/>
              <w:autoSpaceDN w:val="0"/>
              <w:adjustRightInd w:val="0"/>
              <w:ind w:firstLine="0" w:firstLineChars="0"/>
              <w:rPr>
                <w:rFonts w:cs="宋体"/>
                <w:kern w:val="0"/>
                <w:lang w:val="zh-CN"/>
              </w:rPr>
            </w:pPr>
            <w:r>
              <w:rPr>
                <w:rFonts w:hint="eastAsia" w:cs="宋体"/>
                <w:kern w:val="0"/>
                <w:lang w:val="zh-CN"/>
              </w:rPr>
              <w:t>总价</w:t>
            </w:r>
          </w:p>
        </w:tc>
        <w:tc>
          <w:tcPr>
            <w:tcW w:w="1335" w:type="dxa"/>
            <w:tcBorders>
              <w:top w:val="single" w:color="auto" w:sz="4" w:space="0"/>
              <w:left w:val="single" w:color="auto" w:sz="4" w:space="0"/>
              <w:bottom w:val="single" w:color="auto" w:sz="4" w:space="0"/>
              <w:right w:val="single" w:color="auto" w:sz="4" w:space="0"/>
            </w:tcBorders>
            <w:vAlign w:val="center"/>
          </w:tcPr>
          <w:p w14:paraId="68B5162C">
            <w:pPr>
              <w:autoSpaceDE w:val="0"/>
              <w:autoSpaceDN w:val="0"/>
              <w:adjustRightInd w:val="0"/>
              <w:ind w:firstLine="480"/>
              <w:jc w:val="center"/>
              <w:rPr>
                <w:rFonts w:cs="宋体"/>
                <w:kern w:val="0"/>
                <w:lang w:val="zh-CN"/>
              </w:rPr>
            </w:pPr>
            <w:r>
              <w:rPr>
                <w:rFonts w:hint="eastAsia" w:cs="宋体"/>
                <w:kern w:val="0"/>
                <w:lang w:val="zh-CN"/>
              </w:rPr>
              <w:t>备注</w:t>
            </w:r>
          </w:p>
        </w:tc>
      </w:tr>
      <w:tr w14:paraId="30903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DBFBF5F">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4933A8FB">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1BD12D8A">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577B1468">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66656B62">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1D015997">
            <w:pPr>
              <w:autoSpaceDE w:val="0"/>
              <w:autoSpaceDN w:val="0"/>
              <w:adjustRightInd w:val="0"/>
              <w:ind w:firstLine="480"/>
              <w:rPr>
                <w:rFonts w:cs="宋体"/>
                <w:kern w:val="0"/>
                <w:lang w:val="zh-CN"/>
              </w:rPr>
            </w:pPr>
          </w:p>
        </w:tc>
      </w:tr>
      <w:tr w14:paraId="287CB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06"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7D342C47">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2ED0AC4D">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6D53D002">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1112BBDF">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63238FBE">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48B3AFF5">
            <w:pPr>
              <w:autoSpaceDE w:val="0"/>
              <w:autoSpaceDN w:val="0"/>
              <w:adjustRightInd w:val="0"/>
              <w:ind w:firstLine="480"/>
              <w:rPr>
                <w:rFonts w:cs="宋体"/>
                <w:kern w:val="0"/>
                <w:lang w:val="zh-CN"/>
              </w:rPr>
            </w:pPr>
          </w:p>
        </w:tc>
      </w:tr>
      <w:tr w14:paraId="30EBE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1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1AEC6807">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33A56C6A">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6F8C5D4A">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40F24FEB">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1306D04C">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1101A9BE">
            <w:pPr>
              <w:autoSpaceDE w:val="0"/>
              <w:autoSpaceDN w:val="0"/>
              <w:adjustRightInd w:val="0"/>
              <w:ind w:firstLine="480"/>
              <w:rPr>
                <w:rFonts w:cs="宋体"/>
                <w:kern w:val="0"/>
                <w:lang w:val="zh-CN"/>
              </w:rPr>
            </w:pPr>
          </w:p>
        </w:tc>
      </w:tr>
    </w:tbl>
    <w:p w14:paraId="148A9799">
      <w:pPr>
        <w:autoSpaceDE w:val="0"/>
        <w:autoSpaceDN w:val="0"/>
        <w:adjustRightInd w:val="0"/>
        <w:ind w:firstLine="480"/>
        <w:rPr>
          <w:rFonts w:cs="宋体"/>
          <w:kern w:val="0"/>
          <w:lang w:val="zh-CN"/>
        </w:rPr>
      </w:pPr>
      <w:r>
        <w:rPr>
          <w:rFonts w:hint="eastAsia" w:cs="宋体"/>
          <w:kern w:val="0"/>
          <w:lang w:val="zh-CN"/>
        </w:rPr>
        <w:t>根据上述政府采购合同文件要求，本政府采购合同的总金额为人民币</w:t>
      </w:r>
      <w:r>
        <w:rPr>
          <w:rFonts w:hint="eastAsia" w:cs="宋体"/>
          <w:kern w:val="0"/>
          <w:u w:val="single"/>
          <w:lang w:val="zh-CN"/>
        </w:rPr>
        <w:t xml:space="preserve">       </w:t>
      </w:r>
      <w:r>
        <w:rPr>
          <w:rFonts w:hint="eastAsia" w:cs="宋体"/>
          <w:kern w:val="0"/>
          <w:lang w:val="zh-CN"/>
        </w:rPr>
        <w:t xml:space="preserve">  </w:t>
      </w:r>
      <w:r>
        <w:rPr>
          <w:rFonts w:hint="eastAsia" w:cs="宋体"/>
          <w:kern w:val="0"/>
          <w:u w:val="single"/>
          <w:lang w:val="zh-CN"/>
        </w:rPr>
        <w:t xml:space="preserve">             </w:t>
      </w:r>
      <w:r>
        <w:rPr>
          <w:rFonts w:hint="eastAsia" w:cs="宋体"/>
          <w:kern w:val="0"/>
          <w:lang w:val="zh-CN"/>
        </w:rPr>
        <w:t xml:space="preserve"> （大</w:t>
      </w:r>
      <w:bookmarkStart w:id="358" w:name="_Toc2811_WPSOffice_Level3"/>
      <w:r>
        <w:rPr>
          <w:rFonts w:hint="eastAsia" w:cs="宋体"/>
          <w:kern w:val="0"/>
          <w:lang w:val="zh-CN"/>
        </w:rPr>
        <w:t>写）</w:t>
      </w:r>
      <w:r>
        <w:rPr>
          <w:rFonts w:hint="eastAsia" w:cs="宋体"/>
          <w:kern w:val="0"/>
          <w:u w:val="single"/>
          <w:lang w:val="zh-CN"/>
        </w:rPr>
        <w:t xml:space="preserve"> （中</w:t>
      </w:r>
      <w:bookmarkEnd w:id="358"/>
      <w:r>
        <w:rPr>
          <w:rFonts w:hint="eastAsia" w:cs="宋体"/>
          <w:kern w:val="0"/>
          <w:u w:val="single"/>
          <w:lang w:val="zh-CN"/>
        </w:rPr>
        <w:t xml:space="preserve">标总金额） </w:t>
      </w:r>
      <w:r>
        <w:rPr>
          <w:rFonts w:hint="eastAsia" w:cs="宋体"/>
          <w:kern w:val="0"/>
          <w:lang w:val="zh-CN"/>
        </w:rPr>
        <w:t>元。</w:t>
      </w:r>
    </w:p>
    <w:p w14:paraId="1A49D213">
      <w:pPr>
        <w:autoSpaceDE w:val="0"/>
        <w:autoSpaceDN w:val="0"/>
        <w:adjustRightInd w:val="0"/>
        <w:ind w:firstLine="480"/>
        <w:rPr>
          <w:rFonts w:hint="eastAsia" w:ascii="Times New Roman" w:hAnsi="Times New Roman" w:eastAsia="宋体" w:cs="宋体"/>
          <w:kern w:val="0"/>
          <w:lang w:val="zh-CN"/>
        </w:rPr>
      </w:pPr>
      <w:r>
        <w:rPr>
          <w:rFonts w:hint="eastAsia" w:cs="宋体"/>
          <w:kern w:val="0"/>
          <w:lang w:val="zh-CN"/>
        </w:rPr>
        <w:t>本合同以人民币进行结算，合同总价包括：</w:t>
      </w:r>
      <w:r>
        <w:rPr>
          <w:rFonts w:hint="eastAsia" w:ascii="宋体" w:hAnsi="宋体" w:eastAsia="宋体" w:cs="Times New Roman"/>
          <w:color w:val="0000FF"/>
          <w:lang w:val="en-US" w:eastAsia="zh-CN"/>
        </w:rPr>
        <w:t>产品费、验收费、手续费、包装费、运输费、</w:t>
      </w:r>
      <w:r>
        <w:rPr>
          <w:rFonts w:hint="eastAsia" w:ascii="宋体" w:hAnsi="宋体" w:cs="Times New Roman"/>
          <w:color w:val="0000FF"/>
          <w:lang w:val="en-US" w:eastAsia="zh-CN"/>
        </w:rPr>
        <w:t>安装费、</w:t>
      </w:r>
      <w:r>
        <w:rPr>
          <w:rFonts w:hint="eastAsia" w:ascii="宋体" w:hAnsi="宋体" w:eastAsia="宋体" w:cs="Times New Roman"/>
          <w:color w:val="0000FF"/>
          <w:lang w:val="en-US" w:eastAsia="zh-CN"/>
        </w:rPr>
        <w:t>保险费售前、售中、售后服务费、税金及不可预见费等全部费用</w:t>
      </w:r>
      <w:r>
        <w:rPr>
          <w:rFonts w:hint="eastAsia" w:ascii="宋体" w:hAnsi="宋体" w:cs="Times New Roman"/>
          <w:color w:val="0000FF"/>
          <w:lang w:val="en-US" w:eastAsia="zh-CN"/>
        </w:rPr>
        <w:t>。</w:t>
      </w:r>
    </w:p>
    <w:p w14:paraId="1ED78C2C">
      <w:pPr>
        <w:autoSpaceDE w:val="0"/>
        <w:autoSpaceDN w:val="0"/>
        <w:adjustRightInd w:val="0"/>
        <w:ind w:left="0" w:leftChars="0" w:firstLine="0" w:firstLineChars="0"/>
        <w:outlineLvl w:val="1"/>
        <w:rPr>
          <w:rFonts w:cs="Calibri"/>
          <w:kern w:val="0"/>
        </w:rPr>
      </w:pPr>
      <w:bookmarkStart w:id="359" w:name="_Toc28476"/>
      <w:bookmarkStart w:id="360" w:name="_Toc27295_WPSOffice_Level2"/>
      <w:bookmarkStart w:id="361" w:name="_Toc15241"/>
      <w:bookmarkStart w:id="362" w:name="_Toc2002_WPSOffice_Level2"/>
      <w:bookmarkStart w:id="363" w:name="_Toc8833"/>
      <w:r>
        <w:rPr>
          <w:rFonts w:hint="eastAsia" w:cs="宋体"/>
          <w:kern w:val="0"/>
          <w:lang w:val="zh-CN"/>
        </w:rPr>
        <w:t>三、交付时间、地点和要求</w:t>
      </w:r>
      <w:bookmarkEnd w:id="359"/>
      <w:bookmarkEnd w:id="360"/>
      <w:bookmarkEnd w:id="361"/>
      <w:bookmarkEnd w:id="362"/>
      <w:bookmarkEnd w:id="363"/>
    </w:p>
    <w:p w14:paraId="3A25560B">
      <w:pPr>
        <w:autoSpaceDE w:val="0"/>
        <w:autoSpaceDN w:val="0"/>
        <w:adjustRightInd w:val="0"/>
        <w:ind w:firstLine="480"/>
        <w:rPr>
          <w:rFonts w:cs="Calibri"/>
          <w:kern w:val="0"/>
        </w:rPr>
      </w:pPr>
      <w:r>
        <w:rPr>
          <w:rFonts w:cs="Calibri"/>
          <w:kern w:val="0"/>
        </w:rPr>
        <w:t>1.</w:t>
      </w:r>
      <w:r>
        <w:rPr>
          <w:rFonts w:hint="eastAsia" w:cs="宋体"/>
          <w:kern w:val="0"/>
          <w:lang w:val="zh-CN"/>
        </w:rPr>
        <w:t>交货</w:t>
      </w:r>
      <w:r>
        <w:rPr>
          <w:rFonts w:hint="eastAsia" w:cs="宋体"/>
          <w:kern w:val="0"/>
        </w:rPr>
        <w:t>期</w:t>
      </w:r>
      <w:r>
        <w:rPr>
          <w:rFonts w:hint="eastAsia" w:cs="宋体"/>
          <w:kern w:val="0"/>
          <w:lang w:val="zh-CN"/>
        </w:rPr>
        <w:t>：</w:t>
      </w:r>
      <w:r>
        <w:rPr>
          <w:rFonts w:hint="eastAsia" w:cs="宋体"/>
          <w:kern w:val="0"/>
          <w:u w:val="single"/>
        </w:rPr>
        <w:t xml:space="preserve">                </w:t>
      </w:r>
      <w:r>
        <w:rPr>
          <w:rFonts w:hint="eastAsia" w:cs="宋体"/>
          <w:kern w:val="0"/>
          <w:lang w:val="zh-CN"/>
        </w:rPr>
        <w:t>；交货地点：</w:t>
      </w:r>
      <w:r>
        <w:rPr>
          <w:rFonts w:hint="eastAsia" w:ascii="宋体" w:hAnsi="Calibri" w:cs="宋体"/>
          <w:kern w:val="0"/>
          <w:u w:val="single"/>
          <w:lang w:val="en-US" w:eastAsia="zh-CN"/>
        </w:rPr>
        <w:t xml:space="preserve">              </w:t>
      </w:r>
      <w:r>
        <w:rPr>
          <w:rFonts w:hint="eastAsia" w:cs="宋体"/>
          <w:kern w:val="0"/>
          <w:lang w:val="zh-CN"/>
        </w:rPr>
        <w:t>。</w:t>
      </w:r>
    </w:p>
    <w:p w14:paraId="1553CE11">
      <w:pPr>
        <w:autoSpaceDE w:val="0"/>
        <w:autoSpaceDN w:val="0"/>
        <w:adjustRightInd w:val="0"/>
        <w:ind w:firstLine="480"/>
        <w:rPr>
          <w:rFonts w:cs="Calibri"/>
          <w:kern w:val="0"/>
        </w:rPr>
      </w:pPr>
      <w:r>
        <w:rPr>
          <w:rFonts w:cs="Calibri"/>
          <w:kern w:val="0"/>
        </w:rPr>
        <w:t>2.</w:t>
      </w:r>
      <w:r>
        <w:rPr>
          <w:rFonts w:hint="eastAsia" w:cs="宋体"/>
          <w:kern w:val="0"/>
          <w:lang w:val="zh-CN"/>
        </w:rPr>
        <w:t>乙方提供不符合招投标文件和本合同规定的产品，甲方有权拒绝接受。</w:t>
      </w:r>
    </w:p>
    <w:p w14:paraId="1E89CFFC">
      <w:pPr>
        <w:autoSpaceDE w:val="0"/>
        <w:autoSpaceDN w:val="0"/>
        <w:adjustRightInd w:val="0"/>
        <w:ind w:firstLine="480"/>
        <w:rPr>
          <w:rFonts w:cs="Calibri"/>
          <w:kern w:val="0"/>
        </w:rPr>
      </w:pPr>
      <w:r>
        <w:rPr>
          <w:rFonts w:cs="Calibri"/>
          <w:kern w:val="0"/>
        </w:rPr>
        <w:t>3.</w:t>
      </w:r>
      <w:r>
        <w:rPr>
          <w:rFonts w:hint="eastAsia" w:cs="宋体"/>
          <w:kern w:val="0"/>
          <w:lang w:val="zh-CN"/>
        </w:rPr>
        <w:t>乙方应将提供产品的装箱清单、用户手册、原厂保修卡、随机资料、工具和备品、备件等交付给甲方，如有缺失应及时补齐，否则视为逾期交货。</w:t>
      </w:r>
    </w:p>
    <w:p w14:paraId="55BBB08A">
      <w:pPr>
        <w:autoSpaceDE w:val="0"/>
        <w:autoSpaceDN w:val="0"/>
        <w:adjustRightInd w:val="0"/>
        <w:ind w:firstLine="480"/>
        <w:rPr>
          <w:rFonts w:cs="Calibri"/>
          <w:kern w:val="0"/>
        </w:rPr>
      </w:pPr>
      <w:r>
        <w:rPr>
          <w:rFonts w:cs="Calibri"/>
          <w:kern w:val="0"/>
        </w:rPr>
        <w:t>4.</w:t>
      </w:r>
      <w:r>
        <w:rPr>
          <w:rFonts w:hint="eastAsia" w:cs="宋体"/>
          <w:kern w:val="0"/>
          <w:lang w:val="zh-CN"/>
        </w:rPr>
        <w:t>甲方应当在到货（安装、调试完）后</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个工作日内进行验收，逾期不验收的，乙方可视为验收合格。验收合格后，由甲乙双方签署产品验收单并加盖采购人公章，甲乙双方各执一份。</w:t>
      </w:r>
    </w:p>
    <w:p w14:paraId="31FC4A11">
      <w:pPr>
        <w:autoSpaceDE w:val="0"/>
        <w:autoSpaceDN w:val="0"/>
        <w:adjustRightInd w:val="0"/>
        <w:ind w:firstLine="480"/>
        <w:rPr>
          <w:rFonts w:cs="Calibri"/>
          <w:kern w:val="0"/>
        </w:rPr>
      </w:pPr>
      <w:r>
        <w:rPr>
          <w:rFonts w:cs="Calibri"/>
          <w:kern w:val="0"/>
        </w:rPr>
        <w:t>5.</w:t>
      </w:r>
      <w:r>
        <w:rPr>
          <w:rFonts w:hint="eastAsia" w:cs="宋体"/>
          <w:kern w:val="0"/>
          <w:lang w:val="zh-CN"/>
        </w:rPr>
        <w:t xml:space="preserve"> 甲方应提供该项目验收报告交同级财政监管部门，由财政部门按规定程序抽验后办理资金拨付。</w:t>
      </w:r>
    </w:p>
    <w:p w14:paraId="35874493">
      <w:pPr>
        <w:autoSpaceDE w:val="0"/>
        <w:autoSpaceDN w:val="0"/>
        <w:adjustRightInd w:val="0"/>
        <w:ind w:firstLine="480"/>
        <w:rPr>
          <w:rFonts w:cs="Calibri"/>
          <w:kern w:val="0"/>
        </w:rPr>
      </w:pPr>
      <w:r>
        <w:rPr>
          <w:rFonts w:cs="Calibri"/>
          <w:kern w:val="0"/>
        </w:rPr>
        <w:t>6.</w:t>
      </w:r>
      <w:r>
        <w:rPr>
          <w:rFonts w:hint="eastAsia" w:cs="宋体"/>
          <w:kern w:val="0"/>
          <w:lang w:val="zh-CN"/>
        </w:rPr>
        <w:t xml:space="preserve"> 甲方在验收过程中发现乙方有违约问题，可按招、投标文件的规定要求乙方及时予以解决。</w:t>
      </w:r>
    </w:p>
    <w:p w14:paraId="1B151E65">
      <w:pPr>
        <w:autoSpaceDE w:val="0"/>
        <w:autoSpaceDN w:val="0"/>
        <w:adjustRightInd w:val="0"/>
        <w:ind w:firstLine="480"/>
        <w:rPr>
          <w:rFonts w:cs="Calibri"/>
          <w:kern w:val="0"/>
        </w:rPr>
      </w:pPr>
      <w:r>
        <w:rPr>
          <w:rFonts w:cs="Calibri"/>
          <w:kern w:val="0"/>
        </w:rPr>
        <w:t>7.</w:t>
      </w:r>
      <w:r>
        <w:rPr>
          <w:rFonts w:hint="eastAsia" w:cs="宋体"/>
          <w:kern w:val="0"/>
          <w:lang w:val="zh-CN"/>
        </w:rPr>
        <w:t>乙方向甲方提供产品相关</w:t>
      </w:r>
      <w:bookmarkStart w:id="364" w:name="_Toc6932_WPSOffice_Level3"/>
      <w:r>
        <w:rPr>
          <w:rFonts w:hint="eastAsia" w:cs="宋体"/>
          <w:kern w:val="0"/>
          <w:lang w:val="zh-CN"/>
        </w:rPr>
        <w:t>完税销售发票。</w:t>
      </w:r>
      <w:bookmarkEnd w:id="364"/>
    </w:p>
    <w:p w14:paraId="0669F7B3">
      <w:pPr>
        <w:autoSpaceDE w:val="0"/>
        <w:autoSpaceDN w:val="0"/>
        <w:adjustRightInd w:val="0"/>
        <w:ind w:left="0" w:leftChars="0" w:firstLine="0" w:firstLineChars="0"/>
        <w:outlineLvl w:val="1"/>
        <w:rPr>
          <w:rFonts w:cs="Calibri"/>
          <w:kern w:val="0"/>
        </w:rPr>
      </w:pPr>
      <w:bookmarkStart w:id="365" w:name="_Toc17165_WPSOffice_Level2"/>
      <w:bookmarkStart w:id="366" w:name="_Toc15443"/>
      <w:bookmarkStart w:id="367" w:name="_Toc17970"/>
      <w:bookmarkStart w:id="368" w:name="_Toc31678"/>
      <w:bookmarkStart w:id="369" w:name="_Toc25621_WPSOffice_Level2"/>
      <w:r>
        <w:rPr>
          <w:rFonts w:hint="eastAsia" w:cs="宋体"/>
          <w:kern w:val="0"/>
          <w:lang w:val="zh-CN"/>
        </w:rPr>
        <w:t>四、付款方式</w:t>
      </w:r>
      <w:bookmarkEnd w:id="365"/>
      <w:bookmarkEnd w:id="366"/>
      <w:bookmarkEnd w:id="367"/>
      <w:bookmarkEnd w:id="368"/>
      <w:bookmarkEnd w:id="369"/>
    </w:p>
    <w:p w14:paraId="6999FEEE">
      <w:pPr>
        <w:autoSpaceDE w:val="0"/>
        <w:autoSpaceDN w:val="0"/>
        <w:adjustRightInd w:val="0"/>
        <w:ind w:left="0" w:leftChars="0" w:firstLine="480" w:firstLineChars="200"/>
        <w:outlineLvl w:val="1"/>
        <w:rPr>
          <w:rFonts w:hint="eastAsia" w:cs="宋体"/>
          <w:kern w:val="0"/>
          <w:lang w:val="en-US" w:eastAsia="zh-CN"/>
        </w:rPr>
      </w:pPr>
      <w:bookmarkStart w:id="370" w:name="_Toc9957_WPSOffice_Level2"/>
      <w:bookmarkStart w:id="371" w:name="_Toc7410_WPSOffice_Level2"/>
      <w:bookmarkStart w:id="372" w:name="_Toc17680"/>
      <w:bookmarkStart w:id="373" w:name="_Toc3446"/>
      <w:bookmarkStart w:id="374" w:name="_Toc3354"/>
      <w:r>
        <w:rPr>
          <w:rFonts w:hint="eastAsia" w:cs="宋体"/>
          <w:kern w:val="0"/>
          <w:lang w:val="en-US" w:eastAsia="zh-CN"/>
        </w:rPr>
        <w:t>1.合同签订时约定；</w:t>
      </w:r>
    </w:p>
    <w:p w14:paraId="6DEDB451">
      <w:pPr>
        <w:autoSpaceDE w:val="0"/>
        <w:autoSpaceDN w:val="0"/>
        <w:adjustRightInd w:val="0"/>
        <w:ind w:left="0" w:leftChars="0" w:firstLine="0" w:firstLineChars="0"/>
        <w:outlineLvl w:val="1"/>
        <w:rPr>
          <w:rFonts w:cs="Calibri"/>
          <w:kern w:val="0"/>
        </w:rPr>
      </w:pPr>
      <w:r>
        <w:rPr>
          <w:rFonts w:hint="eastAsia" w:cs="宋体"/>
          <w:kern w:val="0"/>
          <w:lang w:val="zh-CN"/>
        </w:rPr>
        <w:t>五、合同的变更、终止与转让</w:t>
      </w:r>
      <w:bookmarkEnd w:id="370"/>
      <w:bookmarkEnd w:id="371"/>
      <w:bookmarkEnd w:id="372"/>
      <w:bookmarkEnd w:id="373"/>
      <w:bookmarkEnd w:id="374"/>
    </w:p>
    <w:p w14:paraId="37E9D69A">
      <w:pPr>
        <w:autoSpaceDE w:val="0"/>
        <w:autoSpaceDN w:val="0"/>
        <w:adjustRightInd w:val="0"/>
        <w:ind w:firstLine="480"/>
        <w:rPr>
          <w:rFonts w:cs="Calibri"/>
          <w:kern w:val="0"/>
        </w:rPr>
      </w:pPr>
      <w:r>
        <w:rPr>
          <w:rFonts w:cs="Calibri"/>
          <w:kern w:val="0"/>
        </w:rPr>
        <w:t>1.</w:t>
      </w:r>
      <w:r>
        <w:rPr>
          <w:rFonts w:hint="eastAsia" w:cs="宋体"/>
          <w:kern w:val="0"/>
          <w:lang w:val="zh-CN"/>
        </w:rPr>
        <w:t>除《中华人民共和国政府采购法》第</w:t>
      </w:r>
      <w:r>
        <w:rPr>
          <w:rFonts w:cs="Calibri"/>
          <w:kern w:val="0"/>
        </w:rPr>
        <w:t>50</w:t>
      </w:r>
      <w:r>
        <w:rPr>
          <w:rFonts w:hint="eastAsia" w:cs="宋体"/>
          <w:kern w:val="0"/>
          <w:lang w:val="zh-CN"/>
        </w:rPr>
        <w:t>条规定的情形外，本合同一经签订，甲乙双方不得擅自变更、中止或终止。</w:t>
      </w:r>
    </w:p>
    <w:p w14:paraId="0A331F77">
      <w:pPr>
        <w:autoSpaceDE w:val="0"/>
        <w:autoSpaceDN w:val="0"/>
        <w:adjustRightInd w:val="0"/>
        <w:ind w:firstLine="480"/>
        <w:rPr>
          <w:rFonts w:cs="Calibri"/>
          <w:kern w:val="0"/>
        </w:rPr>
      </w:pPr>
      <w:r>
        <w:rPr>
          <w:rFonts w:cs="Calibri"/>
          <w:kern w:val="0"/>
        </w:rPr>
        <w:t>2.</w:t>
      </w:r>
      <w:r>
        <w:rPr>
          <w:rFonts w:hint="eastAsia" w:cs="宋体"/>
          <w:kern w:val="0"/>
          <w:lang w:val="zh-CN"/>
        </w:rPr>
        <w:t>乙方不得擅自转让其应履行的合同义务。</w:t>
      </w:r>
    </w:p>
    <w:p w14:paraId="0108619E">
      <w:pPr>
        <w:autoSpaceDE w:val="0"/>
        <w:autoSpaceDN w:val="0"/>
        <w:adjustRightInd w:val="0"/>
        <w:ind w:left="0" w:leftChars="0" w:firstLine="0" w:firstLineChars="0"/>
        <w:outlineLvl w:val="1"/>
        <w:rPr>
          <w:rFonts w:cs="Calibri"/>
          <w:kern w:val="0"/>
        </w:rPr>
      </w:pPr>
      <w:bookmarkStart w:id="375" w:name="_Toc25265_WPSOffice_Level2"/>
      <w:bookmarkStart w:id="376" w:name="_Toc5326_WPSOffice_Level2"/>
      <w:bookmarkStart w:id="377" w:name="_Toc12292"/>
      <w:bookmarkStart w:id="378" w:name="_Toc5667"/>
      <w:bookmarkStart w:id="379" w:name="_Toc22713"/>
      <w:r>
        <w:rPr>
          <w:rFonts w:hint="eastAsia" w:cs="宋体"/>
          <w:kern w:val="0"/>
          <w:lang w:val="zh-CN"/>
        </w:rPr>
        <w:t>六、违约责任</w:t>
      </w:r>
      <w:bookmarkEnd w:id="375"/>
      <w:bookmarkEnd w:id="376"/>
      <w:bookmarkEnd w:id="377"/>
      <w:bookmarkEnd w:id="378"/>
      <w:bookmarkEnd w:id="379"/>
    </w:p>
    <w:p w14:paraId="78A661D8">
      <w:pPr>
        <w:autoSpaceDE w:val="0"/>
        <w:autoSpaceDN w:val="0"/>
        <w:adjustRightInd w:val="0"/>
        <w:ind w:firstLine="480"/>
        <w:rPr>
          <w:rFonts w:cs="Calibri"/>
          <w:kern w:val="0"/>
        </w:rPr>
      </w:pPr>
      <w:r>
        <w:rPr>
          <w:rFonts w:cs="Calibri"/>
          <w:kern w:val="0"/>
        </w:rPr>
        <w:t>1.</w:t>
      </w:r>
      <w:r>
        <w:rPr>
          <w:rFonts w:hint="eastAsia"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2559B353">
      <w:pPr>
        <w:autoSpaceDE w:val="0"/>
        <w:autoSpaceDN w:val="0"/>
        <w:adjustRightInd w:val="0"/>
        <w:ind w:firstLine="480"/>
        <w:rPr>
          <w:rFonts w:cs="Calibri"/>
          <w:kern w:val="0"/>
        </w:rPr>
      </w:pPr>
      <w:r>
        <w:rPr>
          <w:rFonts w:cs="Calibri"/>
          <w:kern w:val="0"/>
        </w:rPr>
        <w:t>2.</w:t>
      </w:r>
      <w:r>
        <w:rPr>
          <w:rFonts w:hint="eastAsia" w:cs="宋体"/>
          <w:kern w:val="0"/>
          <w:lang w:val="zh-CN"/>
        </w:rPr>
        <w:t>乙方提供的货物如侵犯了第三方权益而引发纠纷或诉讼的，均由乙方负责交涉并承担全部责任。</w:t>
      </w:r>
    </w:p>
    <w:p w14:paraId="60372471">
      <w:pPr>
        <w:autoSpaceDE w:val="0"/>
        <w:autoSpaceDN w:val="0"/>
        <w:adjustRightInd w:val="0"/>
        <w:ind w:firstLine="480"/>
        <w:rPr>
          <w:rFonts w:cs="Calibri"/>
          <w:kern w:val="0"/>
        </w:rPr>
      </w:pPr>
      <w:r>
        <w:rPr>
          <w:rFonts w:cs="Calibri"/>
          <w:kern w:val="0"/>
        </w:rPr>
        <w:t>3.</w:t>
      </w:r>
      <w:r>
        <w:rPr>
          <w:rFonts w:hint="eastAsia" w:cs="宋体"/>
          <w:kern w:val="0"/>
          <w:lang w:val="zh-CN"/>
        </w:rPr>
        <w:t>因包装、运输引起的货物损坏，按质量不合格处罚。</w:t>
      </w:r>
    </w:p>
    <w:p w14:paraId="7DC56390">
      <w:pPr>
        <w:autoSpaceDE w:val="0"/>
        <w:autoSpaceDN w:val="0"/>
        <w:adjustRightInd w:val="0"/>
        <w:ind w:firstLine="480"/>
        <w:rPr>
          <w:rFonts w:cs="Calibri"/>
          <w:kern w:val="0"/>
        </w:rPr>
      </w:pPr>
      <w:r>
        <w:rPr>
          <w:rFonts w:cs="Calibri"/>
          <w:kern w:val="0"/>
        </w:rPr>
        <w:t>4.</w:t>
      </w:r>
      <w:r>
        <w:rPr>
          <w:rFonts w:hint="eastAsia" w:cs="宋体"/>
          <w:kern w:val="0"/>
          <w:lang w:val="zh-CN"/>
        </w:rPr>
        <w:t>甲方无故延期接受货物和乙方逾期交货的，每天应向对方偿付未交货物的货款</w:t>
      </w:r>
      <w:r>
        <w:rPr>
          <w:rFonts w:cs="Calibri"/>
          <w:kern w:val="0"/>
        </w:rPr>
        <w:t>3</w:t>
      </w:r>
      <w:r>
        <w:rPr>
          <w:rFonts w:hint="eastAsia" w:cs="宋体"/>
          <w:kern w:val="0"/>
          <w:lang w:val="zh-CN"/>
        </w:rPr>
        <w:t>‰的违约金，但违约金累计不得超过违约货款的</w:t>
      </w:r>
      <w:r>
        <w:rPr>
          <w:rFonts w:cs="Calibri"/>
          <w:kern w:val="0"/>
        </w:rPr>
        <w:t>5%</w:t>
      </w:r>
      <w:r>
        <w:rPr>
          <w:rFonts w:hint="eastAsia" w:cs="宋体"/>
          <w:kern w:val="0"/>
          <w:lang w:val="zh-CN"/>
        </w:rPr>
        <w:t>，超过</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天对方有权解除合同，违约方承担因此给对方造成的经济损失</w:t>
      </w:r>
      <w:r>
        <w:rPr>
          <w:rFonts w:cs="Calibri"/>
          <w:kern w:val="0"/>
        </w:rPr>
        <w:t xml:space="preserve"> </w:t>
      </w:r>
      <w:r>
        <w:rPr>
          <w:rFonts w:hint="eastAsia" w:cs="宋体"/>
          <w:kern w:val="0"/>
          <w:lang w:val="zh-CN"/>
        </w:rPr>
        <w:t>。</w:t>
      </w:r>
    </w:p>
    <w:p w14:paraId="1F32C6AD">
      <w:pPr>
        <w:autoSpaceDE w:val="0"/>
        <w:autoSpaceDN w:val="0"/>
        <w:adjustRightInd w:val="0"/>
        <w:ind w:firstLine="480"/>
        <w:rPr>
          <w:rFonts w:cs="Calibri"/>
          <w:kern w:val="0"/>
        </w:rPr>
      </w:pPr>
      <w:r>
        <w:rPr>
          <w:rFonts w:cs="Calibri"/>
          <w:kern w:val="0"/>
        </w:rPr>
        <w:t>5.</w:t>
      </w:r>
      <w:r>
        <w:rPr>
          <w:rFonts w:hint="eastAsia" w:cs="宋体"/>
          <w:kern w:val="0"/>
          <w:lang w:val="zh-CN"/>
        </w:rPr>
        <w:t>乙方未按本合同和投标文件中规定的服务承诺提供售后服务的，乙方应按本合同合计金额的</w:t>
      </w:r>
      <w:r>
        <w:rPr>
          <w:rFonts w:cs="Calibri"/>
          <w:kern w:val="0"/>
        </w:rPr>
        <w:t>5%</w:t>
      </w:r>
      <w:r>
        <w:rPr>
          <w:rFonts w:hint="eastAsia" w:cs="宋体"/>
          <w:kern w:val="0"/>
          <w:lang w:val="zh-CN"/>
        </w:rPr>
        <w:t>向甲方支付违约金。</w:t>
      </w:r>
    </w:p>
    <w:p w14:paraId="58B2D38C">
      <w:pPr>
        <w:autoSpaceDE w:val="0"/>
        <w:autoSpaceDN w:val="0"/>
        <w:adjustRightInd w:val="0"/>
        <w:ind w:firstLine="480"/>
        <w:rPr>
          <w:rFonts w:cs="Calibri"/>
          <w:kern w:val="0"/>
        </w:rPr>
      </w:pPr>
      <w:r>
        <w:rPr>
          <w:rFonts w:cs="Calibri"/>
          <w:kern w:val="0"/>
        </w:rPr>
        <w:t>6.</w:t>
      </w:r>
      <w:r>
        <w:rPr>
          <w:rFonts w:hint="eastAsia" w:cs="宋体"/>
          <w:kern w:val="0"/>
          <w:lang w:val="zh-CN"/>
        </w:rPr>
        <w:t>乙方提供的货物在质量保证期内，因设计、工艺或材料的缺陷和其它质量原因造成的问题，由乙方负责，费用从履约保证金中扣除，不足另补。</w:t>
      </w:r>
    </w:p>
    <w:p w14:paraId="4272D845">
      <w:pPr>
        <w:autoSpaceDE w:val="0"/>
        <w:autoSpaceDN w:val="0"/>
        <w:adjustRightInd w:val="0"/>
        <w:ind w:firstLine="480"/>
        <w:rPr>
          <w:rFonts w:cs="Calibri"/>
          <w:kern w:val="0"/>
        </w:rPr>
      </w:pPr>
      <w:r>
        <w:rPr>
          <w:rFonts w:cs="Calibri"/>
          <w:kern w:val="0"/>
        </w:rPr>
        <w:t>7.</w:t>
      </w:r>
      <w:r>
        <w:rPr>
          <w:rFonts w:hint="eastAsia" w:cs="宋体"/>
          <w:kern w:val="0"/>
          <w:lang w:val="zh-CN"/>
        </w:rPr>
        <w:t>其它违约行为按违约货款额</w:t>
      </w:r>
      <w:r>
        <w:rPr>
          <w:rFonts w:cs="Calibri"/>
          <w:kern w:val="0"/>
        </w:rPr>
        <w:t>5%</w:t>
      </w:r>
      <w:r>
        <w:rPr>
          <w:rFonts w:hint="eastAsia" w:cs="宋体"/>
          <w:kern w:val="0"/>
          <w:lang w:val="zh-CN"/>
        </w:rPr>
        <w:t>收取违约金并赔偿经济损失。</w:t>
      </w:r>
    </w:p>
    <w:p w14:paraId="2AE2A4DB">
      <w:pPr>
        <w:autoSpaceDE w:val="0"/>
        <w:autoSpaceDN w:val="0"/>
        <w:adjustRightInd w:val="0"/>
        <w:ind w:left="0" w:leftChars="0" w:firstLine="0" w:firstLineChars="0"/>
        <w:outlineLvl w:val="1"/>
        <w:rPr>
          <w:rFonts w:cs="Calibri"/>
          <w:kern w:val="0"/>
        </w:rPr>
      </w:pPr>
      <w:bookmarkStart w:id="380" w:name="_Toc20305_WPSOffice_Level2"/>
      <w:bookmarkStart w:id="381" w:name="_Toc16770_WPSOffice_Level2"/>
      <w:bookmarkStart w:id="382" w:name="_Toc30651"/>
      <w:bookmarkStart w:id="383" w:name="_Toc28439"/>
      <w:bookmarkStart w:id="384" w:name="_Toc20320"/>
      <w:r>
        <w:rPr>
          <w:rFonts w:hint="eastAsia" w:cs="宋体"/>
          <w:kern w:val="0"/>
          <w:lang w:val="zh-CN"/>
        </w:rPr>
        <w:t>七、</w:t>
      </w:r>
      <w:bookmarkStart w:id="385" w:name="_Toc21056_WPSOffice_Level3"/>
      <w:r>
        <w:rPr>
          <w:rFonts w:hint="eastAsia" w:cs="宋体"/>
          <w:kern w:val="0"/>
          <w:lang w:val="zh-CN"/>
        </w:rPr>
        <w:t>不可抗力</w:t>
      </w:r>
      <w:bookmarkEnd w:id="380"/>
      <w:bookmarkEnd w:id="381"/>
      <w:bookmarkEnd w:id="382"/>
      <w:bookmarkEnd w:id="383"/>
      <w:bookmarkEnd w:id="384"/>
    </w:p>
    <w:p w14:paraId="31E42B4C">
      <w:pPr>
        <w:autoSpaceDE w:val="0"/>
        <w:autoSpaceDN w:val="0"/>
        <w:adjustRightInd w:val="0"/>
        <w:ind w:firstLine="480"/>
        <w:rPr>
          <w:rFonts w:cs="Calibri"/>
          <w:kern w:val="0"/>
        </w:rPr>
      </w:pPr>
      <w:r>
        <w:rPr>
          <w:rFonts w:cs="Calibri"/>
          <w:kern w:val="0"/>
        </w:rPr>
        <w:t>1.</w:t>
      </w:r>
      <w:r>
        <w:rPr>
          <w:rFonts w:hint="eastAsia" w:cs="宋体"/>
          <w:kern w:val="0"/>
          <w:lang w:val="zh-CN"/>
        </w:rPr>
        <w:t>不</w:t>
      </w:r>
      <w:bookmarkEnd w:id="385"/>
      <w:r>
        <w:rPr>
          <w:rFonts w:hint="eastAsia" w:cs="宋体"/>
          <w:kern w:val="0"/>
          <w:lang w:val="zh-CN"/>
        </w:rPr>
        <w:t>可抗力使合同的某些内容有变更必要的，双方应通过协商在</w:t>
      </w:r>
      <w:r>
        <w:rPr>
          <w:rFonts w:cs="Calibri"/>
          <w:kern w:val="0"/>
          <w:u w:val="single"/>
        </w:rPr>
        <w:t xml:space="preserve">   </w:t>
      </w:r>
      <w:r>
        <w:rPr>
          <w:rFonts w:hint="eastAsia" w:cs="宋体"/>
          <w:kern w:val="0"/>
          <w:lang w:val="zh-CN"/>
        </w:rPr>
        <w:t>天内达成进一步履行合同的协议，因不可抗力致使合同不能履行的，合同终止。</w:t>
      </w:r>
    </w:p>
    <w:p w14:paraId="65413263">
      <w:pPr>
        <w:autoSpaceDE w:val="0"/>
        <w:autoSpaceDN w:val="0"/>
        <w:adjustRightInd w:val="0"/>
        <w:ind w:firstLine="480"/>
        <w:rPr>
          <w:rFonts w:cs="Calibri"/>
          <w:kern w:val="0"/>
        </w:rPr>
      </w:pPr>
      <w:r>
        <w:rPr>
          <w:rFonts w:cs="Calibri"/>
          <w:kern w:val="0"/>
        </w:rPr>
        <w:t>2.</w:t>
      </w:r>
      <w:r>
        <w:rPr>
          <w:rFonts w:hint="eastAsia" w:cs="宋体"/>
          <w:kern w:val="0"/>
          <w:lang w:val="zh-CN"/>
        </w:rPr>
        <w:t>除法律、法规规定的不可抗力情形外，双方约定出现</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情况亦视为不可抗力。</w:t>
      </w:r>
    </w:p>
    <w:p w14:paraId="73FC4675">
      <w:pPr>
        <w:autoSpaceDE w:val="0"/>
        <w:autoSpaceDN w:val="0"/>
        <w:adjustRightInd w:val="0"/>
        <w:ind w:left="0" w:leftChars="0" w:firstLine="0" w:firstLineChars="0"/>
        <w:outlineLvl w:val="1"/>
        <w:rPr>
          <w:rFonts w:cs="Calibri"/>
          <w:kern w:val="0"/>
        </w:rPr>
      </w:pPr>
      <w:bookmarkStart w:id="386" w:name="_Toc21989_WPSOffice_Level2"/>
      <w:bookmarkStart w:id="387" w:name="_Toc32422"/>
      <w:bookmarkStart w:id="388" w:name="_Toc5387"/>
      <w:bookmarkStart w:id="389" w:name="_Toc8227"/>
      <w:bookmarkStart w:id="390" w:name="_Toc23864_WPSOffice_Level2"/>
      <w:r>
        <w:rPr>
          <w:rFonts w:hint="eastAsia" w:cs="宋体"/>
          <w:kern w:val="0"/>
          <w:lang w:val="zh-CN"/>
        </w:rPr>
        <w:t>八、知识产权：</w:t>
      </w:r>
      <w:bookmarkEnd w:id="386"/>
      <w:bookmarkEnd w:id="387"/>
      <w:bookmarkEnd w:id="388"/>
      <w:bookmarkEnd w:id="389"/>
      <w:bookmarkEnd w:id="390"/>
    </w:p>
    <w:p w14:paraId="42448CF2">
      <w:pPr>
        <w:autoSpaceDE w:val="0"/>
        <w:autoSpaceDN w:val="0"/>
        <w:adjustRightInd w:val="0"/>
        <w:ind w:left="0" w:leftChars="0" w:firstLine="0" w:firstLineChars="0"/>
        <w:outlineLvl w:val="1"/>
        <w:rPr>
          <w:rFonts w:cs="Calibri"/>
          <w:kern w:val="0"/>
        </w:rPr>
      </w:pPr>
      <w:bookmarkStart w:id="391" w:name="_Toc4071_WPSOffice_Level2"/>
      <w:bookmarkStart w:id="392" w:name="_Toc14328"/>
      <w:bookmarkStart w:id="393" w:name="_Toc20514_WPSOffice_Level2"/>
      <w:bookmarkStart w:id="394" w:name="_Toc28249"/>
      <w:bookmarkStart w:id="395" w:name="_Toc16738"/>
      <w:r>
        <w:rPr>
          <w:rFonts w:hint="eastAsia" w:cs="宋体"/>
          <w:kern w:val="0"/>
          <w:lang w:val="zh-CN"/>
        </w:rPr>
        <w:t>九、其他约定：</w:t>
      </w:r>
      <w:bookmarkEnd w:id="391"/>
      <w:bookmarkEnd w:id="392"/>
      <w:bookmarkEnd w:id="393"/>
      <w:bookmarkEnd w:id="394"/>
      <w:bookmarkEnd w:id="395"/>
    </w:p>
    <w:p w14:paraId="42B0F084">
      <w:pPr>
        <w:autoSpaceDE w:val="0"/>
        <w:autoSpaceDN w:val="0"/>
        <w:adjustRightInd w:val="0"/>
        <w:ind w:left="0" w:leftChars="0" w:firstLine="0" w:firstLineChars="0"/>
        <w:outlineLvl w:val="1"/>
        <w:rPr>
          <w:rFonts w:cs="Calibri"/>
          <w:kern w:val="0"/>
        </w:rPr>
      </w:pPr>
      <w:bookmarkStart w:id="396" w:name="_Toc23973"/>
      <w:bookmarkStart w:id="397" w:name="_Toc4991"/>
      <w:bookmarkStart w:id="398" w:name="_Toc8014_WPSOffice_Level2"/>
      <w:bookmarkStart w:id="399" w:name="_Toc11759"/>
      <w:bookmarkStart w:id="400" w:name="_Toc25270_WPSOffice_Level2"/>
      <w:r>
        <w:rPr>
          <w:rFonts w:hint="eastAsia" w:cs="宋体"/>
          <w:kern w:val="0"/>
          <w:lang w:val="zh-CN"/>
        </w:rPr>
        <w:t>十、合同争议解决</w:t>
      </w:r>
      <w:bookmarkEnd w:id="396"/>
      <w:bookmarkEnd w:id="397"/>
      <w:bookmarkEnd w:id="398"/>
      <w:bookmarkEnd w:id="399"/>
      <w:bookmarkEnd w:id="400"/>
    </w:p>
    <w:p w14:paraId="5F9E4774">
      <w:pPr>
        <w:autoSpaceDE w:val="0"/>
        <w:autoSpaceDN w:val="0"/>
        <w:adjustRightInd w:val="0"/>
        <w:ind w:firstLine="480"/>
        <w:rPr>
          <w:rFonts w:cs="Calibri"/>
          <w:kern w:val="0"/>
        </w:rPr>
      </w:pPr>
      <w:r>
        <w:rPr>
          <w:rFonts w:cs="Calibri"/>
          <w:kern w:val="0"/>
        </w:rPr>
        <w:t>1.</w:t>
      </w:r>
      <w:r>
        <w:rPr>
          <w:rFonts w:hint="eastAsia" w:cs="宋体"/>
          <w:kern w:val="0"/>
          <w:lang w:val="zh-CN"/>
        </w:rPr>
        <w:t>因产品质量问题发生争议的，应邀请国家认可的质量检测机构进行鉴定。产品符合标准的，鉴定费由甲方承担；产品不符合标准的，鉴定费由乙方承担。</w:t>
      </w:r>
    </w:p>
    <w:p w14:paraId="678529FB">
      <w:pPr>
        <w:autoSpaceDE w:val="0"/>
        <w:autoSpaceDN w:val="0"/>
        <w:adjustRightInd w:val="0"/>
        <w:ind w:firstLine="480"/>
        <w:rPr>
          <w:rFonts w:cs="Calibri"/>
          <w:kern w:val="0"/>
        </w:rPr>
      </w:pPr>
      <w:r>
        <w:rPr>
          <w:rFonts w:cs="Calibri"/>
          <w:kern w:val="0"/>
        </w:rPr>
        <w:t>2.</w:t>
      </w:r>
      <w:r>
        <w:rPr>
          <w:rFonts w:hint="eastAsia" w:cs="宋体"/>
          <w:kern w:val="0"/>
          <w:lang w:val="zh-CN"/>
        </w:rPr>
        <w:t>因履行本合同引起的或与本合同有关的争议，甲乙双方应首先通过友好协商解决，如果协商不能解决，可向</w:t>
      </w:r>
      <w:r>
        <w:rPr>
          <w:rFonts w:hint="eastAsia" w:cs="宋体"/>
          <w:kern w:val="0"/>
          <w:u w:val="single"/>
          <w:lang w:val="en-US" w:eastAsia="zh-CN"/>
        </w:rPr>
        <w:t xml:space="preserve"> </w:t>
      </w:r>
      <w:r>
        <w:rPr>
          <w:rFonts w:hint="eastAsia" w:cs="宋体"/>
          <w:kern w:val="0"/>
          <w:u w:val="single"/>
          <w:lang w:val="zh-CN"/>
        </w:rPr>
        <w:t>甲方</w:t>
      </w:r>
      <w:bookmarkStart w:id="401" w:name="_Toc3048_WPSOffice_Level2"/>
      <w:r>
        <w:rPr>
          <w:rFonts w:hint="eastAsia" w:cs="宋体"/>
          <w:kern w:val="0"/>
          <w:u w:val="single"/>
          <w:lang w:val="en-US" w:eastAsia="zh-CN"/>
        </w:rPr>
        <w:t xml:space="preserve"> </w:t>
      </w:r>
      <w:r>
        <w:rPr>
          <w:rFonts w:hint="eastAsia" w:cs="宋体"/>
          <w:kern w:val="0"/>
          <w:lang w:val="zh-CN"/>
        </w:rPr>
        <w:t>所</w:t>
      </w:r>
      <w:bookmarkEnd w:id="401"/>
      <w:r>
        <w:rPr>
          <w:rFonts w:hint="eastAsia" w:cs="宋体"/>
          <w:kern w:val="0"/>
          <w:lang w:val="zh-CN"/>
        </w:rPr>
        <w:t>在地</w:t>
      </w:r>
      <w:bookmarkStart w:id="402" w:name="_Toc4006_WPSOffice_Level2"/>
      <w:r>
        <w:rPr>
          <w:rFonts w:hint="eastAsia" w:cs="宋体"/>
          <w:kern w:val="0"/>
          <w:lang w:val="zh-CN"/>
        </w:rPr>
        <w:t>人民法院提起诉讼。</w:t>
      </w:r>
    </w:p>
    <w:p w14:paraId="6E800462">
      <w:pPr>
        <w:autoSpaceDE w:val="0"/>
        <w:autoSpaceDN w:val="0"/>
        <w:adjustRightInd w:val="0"/>
        <w:ind w:firstLine="480"/>
        <w:rPr>
          <w:rFonts w:cs="Calibri"/>
          <w:kern w:val="0"/>
        </w:rPr>
      </w:pPr>
      <w:r>
        <w:rPr>
          <w:rFonts w:cs="Calibri"/>
          <w:kern w:val="0"/>
        </w:rPr>
        <w:t>3.</w:t>
      </w:r>
      <w:r>
        <w:rPr>
          <w:rFonts w:hint="eastAsia" w:cs="宋体"/>
          <w:kern w:val="0"/>
          <w:lang w:val="zh-CN"/>
        </w:rPr>
        <w:t>诉讼期</w:t>
      </w:r>
      <w:bookmarkEnd w:id="402"/>
      <w:r>
        <w:rPr>
          <w:rFonts w:hint="eastAsia" w:cs="宋体"/>
          <w:kern w:val="0"/>
          <w:lang w:val="zh-CN"/>
        </w:rPr>
        <w:t>间，本合同继续履行。</w:t>
      </w:r>
    </w:p>
    <w:p w14:paraId="05614C22">
      <w:pPr>
        <w:autoSpaceDE w:val="0"/>
        <w:autoSpaceDN w:val="0"/>
        <w:adjustRightInd w:val="0"/>
        <w:ind w:left="0" w:leftChars="0" w:firstLine="0" w:firstLineChars="0"/>
        <w:outlineLvl w:val="1"/>
        <w:rPr>
          <w:rFonts w:cs="Calibri"/>
          <w:kern w:val="0"/>
        </w:rPr>
      </w:pPr>
      <w:bookmarkStart w:id="403" w:name="_Toc27996"/>
      <w:bookmarkStart w:id="404" w:name="_Toc27654"/>
      <w:bookmarkStart w:id="405" w:name="_Toc25965_WPSOffice_Level2"/>
      <w:bookmarkStart w:id="406" w:name="_Toc4099_WPSOffice_Level2"/>
      <w:bookmarkStart w:id="407" w:name="_Toc23210"/>
      <w:r>
        <w:rPr>
          <w:rFonts w:hint="eastAsia" w:cs="宋体"/>
          <w:kern w:val="0"/>
          <w:lang w:val="zh-CN"/>
        </w:rPr>
        <w:t>十一、合同生效及其它</w:t>
      </w:r>
      <w:r>
        <w:rPr>
          <w:rFonts w:hint="eastAsia" w:cs="宋体"/>
          <w:kern w:val="0"/>
        </w:rPr>
        <w:t>：</w:t>
      </w:r>
      <w:bookmarkEnd w:id="403"/>
      <w:bookmarkEnd w:id="404"/>
      <w:bookmarkEnd w:id="405"/>
      <w:bookmarkEnd w:id="406"/>
      <w:bookmarkEnd w:id="407"/>
    </w:p>
    <w:p w14:paraId="01557809">
      <w:pPr>
        <w:autoSpaceDE w:val="0"/>
        <w:autoSpaceDN w:val="0"/>
        <w:adjustRightInd w:val="0"/>
        <w:ind w:firstLine="480"/>
        <w:rPr>
          <w:rFonts w:cs="Calibri"/>
          <w:kern w:val="0"/>
        </w:rPr>
      </w:pPr>
      <w:r>
        <w:rPr>
          <w:rFonts w:cs="Calibri"/>
          <w:kern w:val="0"/>
        </w:rPr>
        <w:t>1.</w:t>
      </w:r>
      <w:r>
        <w:rPr>
          <w:rFonts w:hint="eastAsia" w:cs="宋体"/>
          <w:kern w:val="0"/>
          <w:lang w:val="zh-CN"/>
        </w:rPr>
        <w:t>本合同一式八份，经双方签字，并加盖公章即为生效。</w:t>
      </w:r>
    </w:p>
    <w:p w14:paraId="7606EA84">
      <w:pPr>
        <w:autoSpaceDE w:val="0"/>
        <w:autoSpaceDN w:val="0"/>
        <w:adjustRightInd w:val="0"/>
        <w:ind w:firstLine="480"/>
        <w:rPr>
          <w:rFonts w:cs="Calibri"/>
          <w:kern w:val="0"/>
        </w:rPr>
      </w:pPr>
      <w:r>
        <w:rPr>
          <w:rFonts w:cs="Calibri"/>
          <w:kern w:val="0"/>
        </w:rPr>
        <w:t>2.</w:t>
      </w:r>
      <w:r>
        <w:rPr>
          <w:rFonts w:hint="eastAsia" w:cs="宋体"/>
          <w:kern w:val="0"/>
          <w:lang w:val="zh-CN"/>
        </w:rPr>
        <w:t>本合同未尽事宜，按</w:t>
      </w:r>
      <w:r>
        <w:rPr>
          <w:rFonts w:hint="eastAsia" w:ascii="宋体" w:hAnsi="Calibri" w:cs="宋体"/>
          <w:kern w:val="0"/>
          <w:lang w:val="zh-CN"/>
        </w:rPr>
        <w:t>《中华人民共和国民法典》</w:t>
      </w:r>
      <w:r>
        <w:rPr>
          <w:rFonts w:hint="eastAsia" w:cs="宋体"/>
          <w:kern w:val="0"/>
          <w:lang w:val="zh-CN"/>
        </w:rPr>
        <w:t>有关规定处理。</w:t>
      </w:r>
    </w:p>
    <w:p w14:paraId="4F987E3A">
      <w:pPr>
        <w:autoSpaceDE w:val="0"/>
        <w:autoSpaceDN w:val="0"/>
        <w:adjustRightInd w:val="0"/>
        <w:ind w:firstLine="480"/>
        <w:rPr>
          <w:rFonts w:cs="Calibri"/>
          <w:kern w:val="0"/>
        </w:rPr>
      </w:pPr>
    </w:p>
    <w:p w14:paraId="627BEB9F">
      <w:pPr>
        <w:autoSpaceDE w:val="0"/>
        <w:autoSpaceDN w:val="0"/>
        <w:adjustRightInd w:val="0"/>
        <w:ind w:firstLine="480"/>
        <w:rPr>
          <w:rFonts w:cs="Calibri"/>
          <w:kern w:val="0"/>
        </w:rPr>
      </w:pPr>
      <w:r>
        <w:rPr>
          <w:rFonts w:hint="eastAsia" w:cs="宋体"/>
          <w:kern w:val="0"/>
          <w:lang w:val="zh-CN"/>
        </w:rPr>
        <w:t>甲方（盖章）：</w:t>
      </w:r>
      <w:r>
        <w:rPr>
          <w:rFonts w:cs="Calibri"/>
          <w:kern w:val="0"/>
        </w:rPr>
        <w:t xml:space="preserve">                  </w:t>
      </w:r>
      <w:r>
        <w:rPr>
          <w:rFonts w:hint="eastAsia" w:cs="Calibri"/>
          <w:kern w:val="0"/>
        </w:rPr>
        <w:t xml:space="preserve">       </w:t>
      </w:r>
      <w:r>
        <w:rPr>
          <w:rFonts w:hint="eastAsia" w:cs="宋体"/>
          <w:kern w:val="0"/>
          <w:lang w:val="zh-CN"/>
        </w:rPr>
        <w:t>乙方（盖章）：</w:t>
      </w:r>
    </w:p>
    <w:p w14:paraId="3A36FA93">
      <w:pPr>
        <w:autoSpaceDE w:val="0"/>
        <w:autoSpaceDN w:val="0"/>
        <w:adjustRightInd w:val="0"/>
        <w:ind w:firstLine="480"/>
        <w:rPr>
          <w:rFonts w:cs="Calibri"/>
          <w:kern w:val="0"/>
        </w:rPr>
      </w:pPr>
      <w:r>
        <w:rPr>
          <w:rFonts w:hint="eastAsia" w:cs="宋体"/>
          <w:kern w:val="0"/>
          <w:lang w:val="zh-CN"/>
        </w:rPr>
        <w:t>法定代表人或委托代理人</w:t>
      </w:r>
      <w:r>
        <w:rPr>
          <w:rFonts w:hint="eastAsia" w:cs="宋体"/>
          <w:kern w:val="0"/>
        </w:rPr>
        <w:t>：</w:t>
      </w:r>
      <w:r>
        <w:rPr>
          <w:rFonts w:cs="Calibri"/>
          <w:kern w:val="0"/>
        </w:rPr>
        <w:t xml:space="preserve">      </w:t>
      </w:r>
      <w:r>
        <w:rPr>
          <w:rFonts w:hint="eastAsia" w:cs="Calibri"/>
          <w:kern w:val="0"/>
        </w:rPr>
        <w:t xml:space="preserve">         </w:t>
      </w:r>
      <w:r>
        <w:rPr>
          <w:rFonts w:hint="eastAsia" w:cs="宋体"/>
          <w:kern w:val="0"/>
          <w:lang w:val="zh-CN"/>
        </w:rPr>
        <w:t>法定代表人或委托代理人</w:t>
      </w:r>
      <w:r>
        <w:rPr>
          <w:rFonts w:hint="eastAsia" w:cs="宋体"/>
          <w:kern w:val="0"/>
        </w:rPr>
        <w:t>：</w:t>
      </w:r>
    </w:p>
    <w:p w14:paraId="3A3D066A">
      <w:pPr>
        <w:autoSpaceDE w:val="0"/>
        <w:autoSpaceDN w:val="0"/>
        <w:adjustRightInd w:val="0"/>
        <w:ind w:firstLine="480"/>
        <w:rPr>
          <w:rFonts w:cs="Calibri"/>
          <w:kern w:val="0"/>
        </w:rPr>
      </w:pPr>
      <w:r>
        <w:rPr>
          <w:rFonts w:cs="Calibri"/>
          <w:kern w:val="0"/>
        </w:rPr>
        <w:t xml:space="preserve">           </w:t>
      </w:r>
      <w:r>
        <w:rPr>
          <w:rFonts w:hint="eastAsia" w:cs="Calibri"/>
          <w:kern w:val="0"/>
        </w:rPr>
        <w:t xml:space="preserve"> </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开户银行：</w:t>
      </w:r>
      <w:r>
        <w:rPr>
          <w:rFonts w:cs="Calibri"/>
          <w:kern w:val="0"/>
        </w:rPr>
        <w:t xml:space="preserve">     </w:t>
      </w:r>
    </w:p>
    <w:p w14:paraId="0C579F71">
      <w:pPr>
        <w:autoSpaceDE w:val="0"/>
        <w:autoSpaceDN w:val="0"/>
        <w:adjustRightInd w:val="0"/>
        <w:ind w:firstLine="480"/>
        <w:rPr>
          <w:rFonts w:cs="Calibri"/>
          <w:kern w:val="0"/>
        </w:rPr>
      </w:pPr>
      <w:r>
        <w:rPr>
          <w:rFonts w:hint="eastAsia" w:cs="宋体"/>
          <w:kern w:val="0"/>
          <w:lang w:val="zh-CN"/>
        </w:rPr>
        <w:t>联系电话：</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账号：</w:t>
      </w:r>
    </w:p>
    <w:p w14:paraId="11DD5692">
      <w:pPr>
        <w:autoSpaceDE w:val="0"/>
        <w:autoSpaceDN w:val="0"/>
        <w:adjustRightInd w:val="0"/>
        <w:ind w:firstLine="480"/>
        <w:rPr>
          <w:rFonts w:cs="Calibri"/>
          <w:kern w:val="0"/>
        </w:rPr>
      </w:pPr>
      <w:r>
        <w:rPr>
          <w:rFonts w:cs="Calibri"/>
          <w:kern w:val="0"/>
        </w:rPr>
        <w:t xml:space="preserve">             </w:t>
      </w:r>
      <w:bookmarkStart w:id="408" w:name="_Toc6477_WPSOffice_Level3"/>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联系电话：</w:t>
      </w:r>
    </w:p>
    <w:bookmarkEnd w:id="408"/>
    <w:p w14:paraId="05686BEC">
      <w:pPr>
        <w:autoSpaceDE w:val="0"/>
        <w:autoSpaceDN w:val="0"/>
        <w:adjustRightInd w:val="0"/>
        <w:ind w:firstLine="1320" w:firstLineChars="550"/>
        <w:rPr>
          <w:rFonts w:cs="Calibri"/>
          <w:kern w:val="0"/>
        </w:rPr>
      </w:pPr>
      <w:r>
        <w:rPr>
          <w:rFonts w:hint="eastAsia" w:cs="宋体"/>
          <w:kern w:val="0"/>
          <w:lang w:val="zh-CN"/>
        </w:rPr>
        <w:t>签</w:t>
      </w:r>
      <w:bookmarkStart w:id="409" w:name="_Toc23201_WPSOffice_Level3"/>
      <w:r>
        <w:rPr>
          <w:rFonts w:hint="eastAsia" w:cs="宋体"/>
          <w:kern w:val="0"/>
          <w:lang w:val="zh-CN"/>
        </w:rPr>
        <w:t>约时间：</w:t>
      </w:r>
      <w:r>
        <w:rPr>
          <w:rFonts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bookmarkEnd w:id="409"/>
      <w:r>
        <w:rPr>
          <w:rFonts w:cs="Calibri"/>
          <w:kern w:val="0"/>
        </w:rPr>
        <w:t xml:space="preserve"> </w:t>
      </w:r>
      <w:r>
        <w:rPr>
          <w:rFonts w:hint="eastAsia" w:cs="宋体"/>
          <w:kern w:val="0"/>
          <w:lang w:val="zh-CN"/>
        </w:rPr>
        <w:t>日</w:t>
      </w:r>
    </w:p>
    <w:p w14:paraId="461E4995">
      <w:pPr>
        <w:autoSpaceDE w:val="0"/>
        <w:autoSpaceDN w:val="0"/>
        <w:adjustRightInd w:val="0"/>
        <w:ind w:firstLine="480"/>
        <w:rPr>
          <w:rFonts w:cs="宋体"/>
          <w:kern w:val="0"/>
          <w:lang w:val="zh-CN"/>
        </w:rPr>
      </w:pPr>
    </w:p>
    <w:p w14:paraId="0900B610">
      <w:pPr>
        <w:pStyle w:val="50"/>
        <w:ind w:left="480" w:firstLine="320"/>
        <w:rPr>
          <w:rFonts w:cs="宋体"/>
          <w:kern w:val="0"/>
          <w:lang w:val="zh-CN"/>
        </w:rPr>
      </w:pPr>
    </w:p>
    <w:p w14:paraId="3F11C0CC">
      <w:pPr>
        <w:pStyle w:val="50"/>
        <w:ind w:left="480" w:firstLine="320"/>
        <w:rPr>
          <w:rFonts w:cs="宋体"/>
          <w:kern w:val="0"/>
          <w:lang w:val="zh-CN"/>
        </w:rPr>
      </w:pPr>
    </w:p>
    <w:p w14:paraId="49A0443D">
      <w:pPr>
        <w:autoSpaceDE w:val="0"/>
        <w:autoSpaceDN w:val="0"/>
        <w:adjustRightInd w:val="0"/>
        <w:ind w:firstLine="480"/>
        <w:rPr>
          <w:rFonts w:cs="Calibri"/>
          <w:kern w:val="0"/>
        </w:rPr>
      </w:pPr>
      <w:r>
        <w:rPr>
          <w:rFonts w:hint="eastAsia" w:cs="宋体"/>
          <w:kern w:val="0"/>
          <w:lang w:val="zh-CN"/>
        </w:rPr>
        <w:t>采购代理机构：</w:t>
      </w:r>
      <w:bookmarkStart w:id="410" w:name="_Toc24406_WPSOffice_Level3"/>
      <w:r>
        <w:rPr>
          <w:rFonts w:hint="eastAsia" w:cs="宋体"/>
          <w:kern w:val="0"/>
          <w:lang w:val="zh-CN"/>
        </w:rPr>
        <w:t>青海中玺工程管理咨询有限公司</w:t>
      </w:r>
      <w:r>
        <w:rPr>
          <w:rFonts w:cs="Calibri"/>
          <w:kern w:val="0"/>
        </w:rPr>
        <w:t xml:space="preserve">  </w:t>
      </w:r>
      <w:bookmarkEnd w:id="410"/>
      <w:r>
        <w:rPr>
          <w:rFonts w:cs="Calibri"/>
          <w:kern w:val="0"/>
        </w:rPr>
        <w:t xml:space="preserve">                      </w:t>
      </w:r>
    </w:p>
    <w:p w14:paraId="70ED7843">
      <w:pPr>
        <w:autoSpaceDE w:val="0"/>
        <w:autoSpaceDN w:val="0"/>
        <w:adjustRightInd w:val="0"/>
        <w:ind w:firstLine="480"/>
        <w:rPr>
          <w:rFonts w:cs="Calibri"/>
          <w:kern w:val="0"/>
        </w:rPr>
      </w:pPr>
      <w:r>
        <w:rPr>
          <w:rFonts w:hint="eastAsia" w:cs="宋体"/>
          <w:kern w:val="0"/>
          <w:lang w:val="zh-CN"/>
        </w:rPr>
        <w:t>负责人或经办人：</w:t>
      </w:r>
    </w:p>
    <w:p w14:paraId="5100C557">
      <w:pPr>
        <w:autoSpaceDE w:val="0"/>
        <w:autoSpaceDN w:val="0"/>
        <w:adjustRightInd w:val="0"/>
        <w:ind w:firstLine="480"/>
        <w:rPr>
          <w:rFonts w:cs="Calibri"/>
          <w:kern w:val="0"/>
          <w:sz w:val="28"/>
          <w:szCs w:val="28"/>
        </w:rPr>
      </w:pPr>
      <w:r>
        <w:rPr>
          <w:rFonts w:hint="eastAsia" w:cs="宋体"/>
          <w:kern w:val="0"/>
          <w:lang w:val="zh-CN"/>
        </w:rPr>
        <w:t>合同备案时间：</w:t>
      </w:r>
      <w:r>
        <w:rPr>
          <w:rFonts w:cs="Calibri"/>
          <w:kern w:val="0"/>
        </w:rPr>
        <w:t xml:space="preserve"> </w:t>
      </w:r>
      <w:r>
        <w:rPr>
          <w:rFonts w:hint="eastAsia"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r>
        <w:rPr>
          <w:rFonts w:hint="eastAsia" w:cs="宋体"/>
          <w:kern w:val="0"/>
          <w:lang w:val="zh-CN"/>
        </w:rPr>
        <w:t>日</w:t>
      </w:r>
    </w:p>
    <w:p w14:paraId="252E58FB">
      <w:pPr>
        <w:keepNext/>
        <w:keepLines/>
        <w:widowControl/>
        <w:snapToGrid w:val="0"/>
        <w:spacing w:line="400" w:lineRule="atLeast"/>
        <w:ind w:firstLine="0" w:firstLineChars="0"/>
        <w:rPr>
          <w:rFonts w:ascii="宋体" w:cs="宋体"/>
          <w:b/>
          <w:bCs/>
          <w:kern w:val="0"/>
          <w:sz w:val="28"/>
          <w:szCs w:val="28"/>
          <w:lang w:val="zh-CN"/>
        </w:rPr>
      </w:pPr>
    </w:p>
    <w:p w14:paraId="1D6B4A47">
      <w:pPr>
        <w:keepNext/>
        <w:keepLines/>
        <w:widowControl/>
        <w:snapToGrid w:val="0"/>
        <w:spacing w:line="400" w:lineRule="atLeast"/>
        <w:ind w:firstLine="0" w:firstLineChars="0"/>
        <w:rPr>
          <w:rFonts w:ascii="宋体" w:cs="宋体"/>
          <w:b/>
          <w:bCs/>
          <w:kern w:val="0"/>
          <w:sz w:val="28"/>
          <w:szCs w:val="28"/>
          <w:lang w:val="zh-CN"/>
        </w:rPr>
      </w:pPr>
    </w:p>
    <w:p w14:paraId="267BE6F2">
      <w:pPr>
        <w:keepNext/>
        <w:keepLines/>
        <w:widowControl/>
        <w:snapToGrid w:val="0"/>
        <w:spacing w:line="400" w:lineRule="atLeast"/>
        <w:ind w:firstLine="0" w:firstLineChars="0"/>
        <w:rPr>
          <w:rFonts w:ascii="宋体" w:cs="宋体"/>
          <w:b/>
          <w:bCs/>
          <w:kern w:val="0"/>
          <w:sz w:val="28"/>
          <w:szCs w:val="28"/>
          <w:lang w:val="zh-CN"/>
        </w:rPr>
      </w:pPr>
    </w:p>
    <w:p w14:paraId="6DAF110D">
      <w:pPr>
        <w:keepNext/>
        <w:keepLines/>
        <w:widowControl/>
        <w:snapToGrid w:val="0"/>
        <w:spacing w:line="400" w:lineRule="atLeast"/>
        <w:ind w:firstLine="0" w:firstLineChars="0"/>
        <w:rPr>
          <w:rFonts w:ascii="宋体" w:cs="宋体"/>
          <w:b/>
          <w:bCs/>
          <w:kern w:val="0"/>
          <w:sz w:val="28"/>
          <w:szCs w:val="28"/>
          <w:lang w:val="zh-CN"/>
        </w:rPr>
      </w:pPr>
    </w:p>
    <w:p w14:paraId="21308451">
      <w:pPr>
        <w:keepNext/>
        <w:keepLines/>
        <w:widowControl/>
        <w:snapToGrid w:val="0"/>
        <w:spacing w:line="400" w:lineRule="atLeast"/>
        <w:ind w:firstLine="0" w:firstLineChars="0"/>
        <w:rPr>
          <w:rFonts w:ascii="宋体" w:cs="宋体"/>
          <w:b/>
          <w:bCs/>
          <w:kern w:val="0"/>
          <w:sz w:val="28"/>
          <w:szCs w:val="28"/>
          <w:lang w:val="zh-CN"/>
        </w:rPr>
      </w:pPr>
    </w:p>
    <w:p w14:paraId="52B37D82">
      <w:pPr>
        <w:autoSpaceDE w:val="0"/>
        <w:autoSpaceDN w:val="0"/>
        <w:adjustRightInd w:val="0"/>
        <w:ind w:firstLine="562"/>
        <w:jc w:val="center"/>
        <w:rPr>
          <w:rFonts w:cs="宋体"/>
          <w:b/>
          <w:bCs/>
          <w:kern w:val="0"/>
          <w:sz w:val="28"/>
          <w:szCs w:val="28"/>
          <w:lang w:val="zh-CN"/>
        </w:rPr>
      </w:pPr>
    </w:p>
    <w:p w14:paraId="51AD132B">
      <w:pPr>
        <w:autoSpaceDE w:val="0"/>
        <w:autoSpaceDN w:val="0"/>
        <w:adjustRightInd w:val="0"/>
        <w:ind w:firstLine="562"/>
        <w:jc w:val="center"/>
        <w:rPr>
          <w:rFonts w:cs="宋体"/>
          <w:b/>
          <w:bCs/>
          <w:kern w:val="0"/>
          <w:sz w:val="28"/>
          <w:szCs w:val="28"/>
          <w:lang w:val="zh-CN"/>
        </w:rPr>
      </w:pPr>
    </w:p>
    <w:p w14:paraId="4F2DE227">
      <w:pPr>
        <w:rPr>
          <w:rFonts w:hint="eastAsia" w:cs="宋体"/>
          <w:b/>
          <w:bCs/>
          <w:kern w:val="0"/>
          <w:sz w:val="28"/>
          <w:szCs w:val="28"/>
          <w:lang w:val="zh-CN"/>
        </w:rPr>
      </w:pPr>
      <w:bookmarkStart w:id="411" w:name="_Toc21113"/>
      <w:bookmarkStart w:id="412" w:name="_Toc25747"/>
      <w:bookmarkStart w:id="413" w:name="_Toc7057_WPSOffice_Level2"/>
      <w:bookmarkStart w:id="414" w:name="_Toc30882_WPSOffice_Level2"/>
      <w:bookmarkStart w:id="415" w:name="_Toc12450"/>
      <w:r>
        <w:rPr>
          <w:rFonts w:hint="eastAsia" w:cs="宋体"/>
          <w:b/>
          <w:bCs/>
          <w:kern w:val="0"/>
          <w:sz w:val="28"/>
          <w:szCs w:val="28"/>
          <w:lang w:val="zh-CN"/>
        </w:rPr>
        <w:br w:type="page"/>
      </w:r>
    </w:p>
    <w:p w14:paraId="4E776F18">
      <w:pPr>
        <w:autoSpaceDE w:val="0"/>
        <w:autoSpaceDN w:val="0"/>
        <w:adjustRightInd w:val="0"/>
        <w:ind w:left="0" w:leftChars="0" w:firstLine="0" w:firstLineChars="0"/>
        <w:jc w:val="center"/>
        <w:outlineLvl w:val="1"/>
        <w:rPr>
          <w:rFonts w:cs="Calibri"/>
          <w:kern w:val="0"/>
          <w:sz w:val="28"/>
          <w:szCs w:val="28"/>
        </w:rPr>
      </w:pPr>
      <w:r>
        <w:rPr>
          <w:rFonts w:hint="eastAsia" w:cs="宋体"/>
          <w:b/>
          <w:bCs/>
          <w:kern w:val="0"/>
          <w:sz w:val="28"/>
          <w:szCs w:val="28"/>
          <w:lang w:val="zh-CN"/>
        </w:rPr>
        <w:t>合同通用条款</w:t>
      </w:r>
      <w:bookmarkEnd w:id="411"/>
      <w:bookmarkEnd w:id="412"/>
      <w:bookmarkEnd w:id="413"/>
      <w:bookmarkEnd w:id="414"/>
      <w:bookmarkEnd w:id="415"/>
    </w:p>
    <w:p w14:paraId="11A335F3">
      <w:pPr>
        <w:autoSpaceDE w:val="0"/>
        <w:autoSpaceDN w:val="0"/>
        <w:adjustRightInd w:val="0"/>
        <w:ind w:firstLine="480"/>
        <w:rPr>
          <w:rFonts w:cs="Calibri"/>
          <w:kern w:val="0"/>
        </w:rPr>
      </w:pPr>
      <w:r>
        <w:rPr>
          <w:rFonts w:hint="eastAsia" w:cs="宋体"/>
          <w:kern w:val="0"/>
          <w:lang w:val="zh-CN"/>
        </w:rPr>
        <w:t>根据</w:t>
      </w:r>
      <w:r>
        <w:rPr>
          <w:rFonts w:hint="eastAsia" w:ascii="宋体" w:hAnsi="宋体"/>
        </w:rPr>
        <w:t>《中华人民共和国民法典》、</w:t>
      </w:r>
      <w:r>
        <w:rPr>
          <w:rFonts w:hint="eastAsia" w:cs="宋体"/>
          <w:kern w:val="0"/>
          <w:lang w:val="zh-CN"/>
        </w:rPr>
        <w:t>《中华人民共和国政府采购法》的规定，合同双方经协商达成一致，自愿订立本合同，遵循公平原则明确双方的权利、义务，确保双方诚实守信地履行合同。</w:t>
      </w:r>
    </w:p>
    <w:p w14:paraId="7827B89F">
      <w:pPr>
        <w:autoSpaceDE w:val="0"/>
        <w:autoSpaceDN w:val="0"/>
        <w:adjustRightInd w:val="0"/>
        <w:ind w:firstLine="562"/>
        <w:outlineLvl w:val="1"/>
        <w:rPr>
          <w:rFonts w:cs="Calibri"/>
          <w:b/>
          <w:bCs/>
          <w:kern w:val="0"/>
          <w:sz w:val="28"/>
          <w:szCs w:val="28"/>
        </w:rPr>
      </w:pPr>
      <w:bookmarkStart w:id="416" w:name="_Toc7975"/>
      <w:bookmarkStart w:id="417" w:name="_Toc19693_WPSOffice_Level2"/>
      <w:bookmarkStart w:id="418" w:name="_Toc27191"/>
      <w:bookmarkStart w:id="419" w:name="_Toc28818_WPSOffice_Level2"/>
      <w:bookmarkStart w:id="420" w:name="_Toc16471"/>
      <w:r>
        <w:rPr>
          <w:rFonts w:cs="Calibri"/>
          <w:b/>
          <w:bCs/>
          <w:kern w:val="0"/>
          <w:sz w:val="28"/>
          <w:szCs w:val="28"/>
        </w:rPr>
        <w:t>1.</w:t>
      </w:r>
      <w:r>
        <w:rPr>
          <w:rFonts w:hint="eastAsia" w:cs="宋体"/>
          <w:b/>
          <w:bCs/>
          <w:kern w:val="0"/>
          <w:sz w:val="28"/>
          <w:szCs w:val="28"/>
          <w:lang w:val="zh-CN"/>
        </w:rPr>
        <w:t>定义</w:t>
      </w:r>
      <w:bookmarkEnd w:id="416"/>
      <w:bookmarkEnd w:id="417"/>
      <w:bookmarkEnd w:id="418"/>
      <w:bookmarkEnd w:id="419"/>
      <w:bookmarkEnd w:id="420"/>
    </w:p>
    <w:p w14:paraId="1DEEEC6D">
      <w:pPr>
        <w:autoSpaceDE w:val="0"/>
        <w:autoSpaceDN w:val="0"/>
        <w:adjustRightInd w:val="0"/>
        <w:ind w:firstLine="480"/>
        <w:rPr>
          <w:rFonts w:cs="Calibri"/>
          <w:kern w:val="0"/>
        </w:rPr>
      </w:pPr>
      <w:r>
        <w:rPr>
          <w:rFonts w:hint="eastAsia" w:cs="宋体"/>
          <w:kern w:val="0"/>
          <w:lang w:val="zh-CN"/>
        </w:rPr>
        <w:t>本合同中的下列术语应解释为：</w:t>
      </w:r>
    </w:p>
    <w:p w14:paraId="1C708979">
      <w:pPr>
        <w:autoSpaceDE w:val="0"/>
        <w:autoSpaceDN w:val="0"/>
        <w:adjustRightInd w:val="0"/>
        <w:ind w:firstLine="480"/>
        <w:rPr>
          <w:rFonts w:cs="Calibri"/>
          <w:kern w:val="0"/>
        </w:rPr>
      </w:pPr>
      <w:r>
        <w:rPr>
          <w:rFonts w:cs="Calibri"/>
          <w:kern w:val="0"/>
        </w:rPr>
        <w:t xml:space="preserve">1.1 </w:t>
      </w:r>
      <w:r>
        <w:rPr>
          <w:rFonts w:cs="宋体"/>
          <w:kern w:val="0"/>
          <w:lang w:val="zh-CN"/>
        </w:rPr>
        <w:t>“</w:t>
      </w:r>
      <w:r>
        <w:rPr>
          <w:rFonts w:hint="eastAsia" w:cs="宋体"/>
          <w:kern w:val="0"/>
          <w:lang w:val="zh-CN"/>
        </w:rPr>
        <w:t>合同</w:t>
      </w:r>
      <w:r>
        <w:rPr>
          <w:rFonts w:cs="宋体"/>
          <w:kern w:val="0"/>
          <w:lang w:val="zh-CN"/>
        </w:rPr>
        <w:t>”</w:t>
      </w:r>
      <w:r>
        <w:rPr>
          <w:rFonts w:hint="eastAsia" w:cs="宋体"/>
          <w:kern w:val="0"/>
          <w:lang w:val="zh-CN"/>
        </w:rPr>
        <w:t>指甲乙双方签署的、载明的甲乙双方权利义务的协议，包括所有的附件、附录和上述文件所提到的构成合同的所有文件。</w:t>
      </w:r>
    </w:p>
    <w:p w14:paraId="20B34E85">
      <w:pPr>
        <w:autoSpaceDE w:val="0"/>
        <w:autoSpaceDN w:val="0"/>
        <w:adjustRightInd w:val="0"/>
        <w:ind w:firstLine="480"/>
        <w:rPr>
          <w:rFonts w:cs="Calibri"/>
          <w:kern w:val="0"/>
        </w:rPr>
      </w:pPr>
      <w:r>
        <w:rPr>
          <w:rFonts w:cs="Calibri"/>
          <w:kern w:val="0"/>
        </w:rPr>
        <w:t xml:space="preserve">1.2 </w:t>
      </w:r>
      <w:r>
        <w:rPr>
          <w:rFonts w:cs="宋体"/>
          <w:kern w:val="0"/>
          <w:lang w:val="zh-CN"/>
        </w:rPr>
        <w:t>“</w:t>
      </w:r>
      <w:r>
        <w:rPr>
          <w:rFonts w:hint="eastAsia" w:cs="宋体"/>
          <w:kern w:val="0"/>
          <w:lang w:val="zh-CN"/>
        </w:rPr>
        <w:t>合同金额</w:t>
      </w:r>
      <w:r>
        <w:rPr>
          <w:rFonts w:cs="宋体"/>
          <w:kern w:val="0"/>
          <w:lang w:val="zh-CN"/>
        </w:rPr>
        <w:t>”</w:t>
      </w:r>
      <w:r>
        <w:rPr>
          <w:rFonts w:hint="eastAsia" w:cs="宋体"/>
          <w:kern w:val="0"/>
          <w:lang w:val="zh-CN"/>
        </w:rPr>
        <w:t>指根据合同规定，乙方在正确地完全履行合同义务后甲方应付给乙方的价款。</w:t>
      </w:r>
    </w:p>
    <w:p w14:paraId="43094D62">
      <w:pPr>
        <w:autoSpaceDE w:val="0"/>
        <w:autoSpaceDN w:val="0"/>
        <w:adjustRightInd w:val="0"/>
        <w:ind w:firstLine="480"/>
        <w:rPr>
          <w:rFonts w:cs="Calibri"/>
          <w:kern w:val="0"/>
        </w:rPr>
      </w:pPr>
      <w:r>
        <w:rPr>
          <w:rFonts w:cs="Calibri"/>
          <w:kern w:val="0"/>
        </w:rPr>
        <w:t xml:space="preserve">1.3 </w:t>
      </w:r>
      <w:r>
        <w:rPr>
          <w:rFonts w:cs="宋体"/>
          <w:kern w:val="0"/>
          <w:lang w:val="zh-CN"/>
        </w:rPr>
        <w:t>“</w:t>
      </w:r>
      <w:r>
        <w:rPr>
          <w:rFonts w:hint="eastAsia" w:cs="宋体"/>
          <w:kern w:val="0"/>
          <w:lang w:val="zh-CN"/>
        </w:rPr>
        <w:t>合同条款</w:t>
      </w:r>
      <w:r>
        <w:rPr>
          <w:rFonts w:cs="宋体"/>
          <w:kern w:val="0"/>
          <w:lang w:val="zh-CN"/>
        </w:rPr>
        <w:t>”</w:t>
      </w:r>
      <w:r>
        <w:rPr>
          <w:rFonts w:hint="eastAsia" w:cs="宋体"/>
          <w:kern w:val="0"/>
          <w:lang w:val="zh-CN"/>
        </w:rPr>
        <w:t>指本合同条款。</w:t>
      </w:r>
    </w:p>
    <w:p w14:paraId="545DE8A6">
      <w:pPr>
        <w:autoSpaceDE w:val="0"/>
        <w:autoSpaceDN w:val="0"/>
        <w:adjustRightInd w:val="0"/>
        <w:ind w:firstLine="480"/>
        <w:rPr>
          <w:rFonts w:cs="Calibri"/>
          <w:kern w:val="0"/>
        </w:rPr>
      </w:pPr>
      <w:r>
        <w:rPr>
          <w:rFonts w:cs="Calibri"/>
          <w:kern w:val="0"/>
        </w:rPr>
        <w:t xml:space="preserve">1.4 </w:t>
      </w:r>
      <w:r>
        <w:rPr>
          <w:rFonts w:cs="宋体"/>
          <w:kern w:val="0"/>
          <w:lang w:val="zh-CN"/>
        </w:rPr>
        <w:t>“</w:t>
      </w:r>
      <w:r>
        <w:rPr>
          <w:rFonts w:hint="eastAsia" w:cs="宋体"/>
          <w:kern w:val="0"/>
          <w:lang w:val="zh-CN"/>
        </w:rPr>
        <w:t>货物</w:t>
      </w:r>
      <w:r>
        <w:rPr>
          <w:rFonts w:cs="宋体"/>
          <w:kern w:val="0"/>
          <w:lang w:val="zh-CN"/>
        </w:rPr>
        <w:t>”</w:t>
      </w:r>
      <w:r>
        <w:rPr>
          <w:rFonts w:hint="eastAsia" w:cs="宋体"/>
          <w:kern w:val="0"/>
          <w:lang w:val="zh-CN"/>
        </w:rPr>
        <w:t>指乙方根据合同约定须向甲方提供的一切产品、设备、机械、仪表、备件等，包括辅助工具、使用手册等相关资料。</w:t>
      </w:r>
    </w:p>
    <w:p w14:paraId="6F22FB24">
      <w:pPr>
        <w:autoSpaceDE w:val="0"/>
        <w:autoSpaceDN w:val="0"/>
        <w:adjustRightInd w:val="0"/>
        <w:ind w:firstLine="480"/>
        <w:rPr>
          <w:rFonts w:cs="Calibri"/>
          <w:kern w:val="0"/>
        </w:rPr>
      </w:pPr>
      <w:r>
        <w:rPr>
          <w:rFonts w:cs="Calibri"/>
          <w:kern w:val="0"/>
        </w:rPr>
        <w:t xml:space="preserve">1.5 </w:t>
      </w:r>
      <w:r>
        <w:rPr>
          <w:rFonts w:cs="宋体"/>
          <w:kern w:val="0"/>
          <w:lang w:val="zh-CN"/>
        </w:rPr>
        <w:t>“</w:t>
      </w:r>
      <w:r>
        <w:rPr>
          <w:rFonts w:hint="eastAsia" w:cs="宋体"/>
          <w:kern w:val="0"/>
          <w:lang w:val="zh-CN"/>
        </w:rPr>
        <w:t>服务</w:t>
      </w:r>
      <w:r>
        <w:rPr>
          <w:rFonts w:cs="宋体"/>
          <w:kern w:val="0"/>
          <w:lang w:val="zh-CN"/>
        </w:rPr>
        <w:t>”</w:t>
      </w:r>
      <w:r>
        <w:rPr>
          <w:rFonts w:hint="eastAsia" w:cs="宋体"/>
          <w:kern w:val="0"/>
          <w:lang w:val="zh-CN"/>
        </w:rPr>
        <w:t>指根据本合同规定乙方承担与供货有关的辅助服务，如运输、保险及安装、调试、提供技术援助、培训和合同中规定乙方应承担的其它义务。</w:t>
      </w:r>
    </w:p>
    <w:p w14:paraId="034FE1A5">
      <w:pPr>
        <w:autoSpaceDE w:val="0"/>
        <w:autoSpaceDN w:val="0"/>
        <w:adjustRightInd w:val="0"/>
        <w:ind w:firstLine="480"/>
        <w:rPr>
          <w:rFonts w:cs="Calibri"/>
          <w:kern w:val="0"/>
        </w:rPr>
      </w:pPr>
      <w:r>
        <w:rPr>
          <w:rFonts w:cs="Calibri"/>
          <w:kern w:val="0"/>
        </w:rPr>
        <w:t xml:space="preserve">1.6 </w:t>
      </w:r>
      <w:r>
        <w:rPr>
          <w:rFonts w:cs="宋体"/>
          <w:kern w:val="0"/>
          <w:lang w:val="zh-CN"/>
        </w:rPr>
        <w:t>“</w:t>
      </w:r>
      <w:r>
        <w:rPr>
          <w:rFonts w:hint="eastAsia" w:cs="宋体"/>
          <w:kern w:val="0"/>
          <w:lang w:val="zh-CN"/>
        </w:rPr>
        <w:t>甲方</w:t>
      </w:r>
      <w:r>
        <w:rPr>
          <w:rFonts w:cs="宋体"/>
          <w:kern w:val="0"/>
          <w:lang w:val="zh-CN"/>
        </w:rPr>
        <w:t>”</w:t>
      </w:r>
      <w:r>
        <w:rPr>
          <w:rFonts w:hint="eastAsia" w:cs="宋体"/>
          <w:kern w:val="0"/>
          <w:lang w:val="zh-CN"/>
        </w:rPr>
        <w:t>指购买货物和服务的单位。</w:t>
      </w:r>
    </w:p>
    <w:p w14:paraId="23DA0C1E">
      <w:pPr>
        <w:autoSpaceDE w:val="0"/>
        <w:autoSpaceDN w:val="0"/>
        <w:adjustRightInd w:val="0"/>
        <w:ind w:firstLine="480"/>
        <w:rPr>
          <w:rFonts w:cs="Calibri"/>
          <w:kern w:val="0"/>
        </w:rPr>
      </w:pPr>
      <w:r>
        <w:rPr>
          <w:rFonts w:cs="Calibri"/>
          <w:kern w:val="0"/>
        </w:rPr>
        <w:t>1</w:t>
      </w:r>
      <w:bookmarkStart w:id="421" w:name="_Toc25938_WPSOffice_Level3"/>
      <w:r>
        <w:rPr>
          <w:rFonts w:cs="Calibri"/>
          <w:kern w:val="0"/>
        </w:rPr>
        <w:t xml:space="preserve">.7 </w:t>
      </w:r>
      <w:r>
        <w:rPr>
          <w:rFonts w:cs="宋体"/>
          <w:kern w:val="0"/>
          <w:lang w:val="zh-CN"/>
        </w:rPr>
        <w:t>“</w:t>
      </w:r>
      <w:r>
        <w:rPr>
          <w:rFonts w:hint="eastAsia" w:cs="宋体"/>
          <w:kern w:val="0"/>
          <w:lang w:val="zh-CN"/>
        </w:rPr>
        <w:t>乙方</w:t>
      </w:r>
      <w:r>
        <w:rPr>
          <w:rFonts w:cs="宋体"/>
          <w:kern w:val="0"/>
          <w:lang w:val="zh-CN"/>
        </w:rPr>
        <w:t>”</w:t>
      </w:r>
      <w:r>
        <w:rPr>
          <w:rFonts w:hint="eastAsia" w:cs="宋体"/>
          <w:kern w:val="0"/>
          <w:lang w:val="zh-CN"/>
        </w:rPr>
        <w:t>指</w:t>
      </w:r>
      <w:bookmarkEnd w:id="421"/>
      <w:r>
        <w:rPr>
          <w:rFonts w:hint="eastAsia" w:cs="宋体"/>
          <w:kern w:val="0"/>
          <w:lang w:val="zh-CN"/>
        </w:rPr>
        <w:t>提供本合同条款下货物和服务的公司或其他实体。</w:t>
      </w:r>
    </w:p>
    <w:p w14:paraId="34AD4707">
      <w:pPr>
        <w:autoSpaceDE w:val="0"/>
        <w:autoSpaceDN w:val="0"/>
        <w:adjustRightInd w:val="0"/>
        <w:ind w:firstLine="480"/>
        <w:rPr>
          <w:rFonts w:cs="Calibri"/>
          <w:kern w:val="0"/>
        </w:rPr>
      </w:pPr>
      <w:r>
        <w:rPr>
          <w:rFonts w:cs="Calibri"/>
          <w:kern w:val="0"/>
        </w:rPr>
        <w:t xml:space="preserve">1.8 </w:t>
      </w:r>
      <w:r>
        <w:rPr>
          <w:rFonts w:cs="宋体"/>
          <w:kern w:val="0"/>
          <w:lang w:val="zh-CN"/>
        </w:rPr>
        <w:t>“</w:t>
      </w:r>
      <w:r>
        <w:rPr>
          <w:rFonts w:hint="eastAsia" w:cs="宋体"/>
          <w:kern w:val="0"/>
          <w:lang w:val="zh-CN"/>
        </w:rPr>
        <w:t>现场</w:t>
      </w:r>
      <w:r>
        <w:rPr>
          <w:rFonts w:cs="宋体"/>
          <w:kern w:val="0"/>
          <w:lang w:val="zh-CN"/>
        </w:rPr>
        <w:t>”</w:t>
      </w:r>
      <w:r>
        <w:rPr>
          <w:rFonts w:hint="eastAsia" w:cs="宋体"/>
          <w:kern w:val="0"/>
          <w:lang w:val="zh-CN"/>
        </w:rPr>
        <w:t>指合同规定货物将要运至和安装的地点。</w:t>
      </w:r>
    </w:p>
    <w:p w14:paraId="5D0A6C6B">
      <w:pPr>
        <w:autoSpaceDE w:val="0"/>
        <w:autoSpaceDN w:val="0"/>
        <w:adjustRightInd w:val="0"/>
        <w:ind w:firstLine="480"/>
        <w:rPr>
          <w:rFonts w:cs="Calibri"/>
          <w:kern w:val="0"/>
        </w:rPr>
      </w:pPr>
      <w:r>
        <w:rPr>
          <w:rFonts w:cs="Calibri"/>
          <w:kern w:val="0"/>
        </w:rPr>
        <w:t xml:space="preserve">1.9 </w:t>
      </w:r>
      <w:r>
        <w:rPr>
          <w:rFonts w:cs="宋体"/>
          <w:kern w:val="0"/>
          <w:lang w:val="zh-CN"/>
        </w:rPr>
        <w:t>“</w:t>
      </w:r>
      <w:r>
        <w:rPr>
          <w:rFonts w:hint="eastAsia" w:cs="宋体"/>
          <w:kern w:val="0"/>
          <w:lang w:val="zh-CN"/>
        </w:rPr>
        <w:t>验收</w:t>
      </w:r>
      <w:r>
        <w:rPr>
          <w:rFonts w:cs="宋体"/>
          <w:kern w:val="0"/>
          <w:lang w:val="zh-CN"/>
        </w:rPr>
        <w:t>”</w:t>
      </w:r>
      <w:r>
        <w:rPr>
          <w:rFonts w:hint="eastAsia" w:cs="宋体"/>
          <w:kern w:val="0"/>
          <w:lang w:val="zh-CN"/>
        </w:rPr>
        <w:t>指合同双方依据强制性的国家技术质量规范和合同约定，确认合同条款下的货物符合合同规定的活动。</w:t>
      </w:r>
    </w:p>
    <w:p w14:paraId="0F8F3306">
      <w:pPr>
        <w:autoSpaceDE w:val="0"/>
        <w:autoSpaceDN w:val="0"/>
        <w:adjustRightInd w:val="0"/>
        <w:ind w:firstLine="480"/>
        <w:rPr>
          <w:rFonts w:cs="Calibri"/>
          <w:kern w:val="0"/>
        </w:rPr>
      </w:pPr>
      <w:r>
        <w:rPr>
          <w:rFonts w:cs="Calibri"/>
          <w:kern w:val="0"/>
        </w:rPr>
        <w:t>1.10</w:t>
      </w:r>
      <w:r>
        <w:rPr>
          <w:rFonts w:hint="eastAsia" w:cs="宋体"/>
          <w:kern w:val="0"/>
          <w:lang w:val="zh-CN"/>
        </w:rPr>
        <w:t>原厂商：产品制造商或其在中国境内设立的办事或技术服务机构。除另有说明外，本合同文件所述的制造商、产品制造商、制造厂家、产品制造厂家均为原厂商。</w:t>
      </w:r>
    </w:p>
    <w:p w14:paraId="77615128">
      <w:pPr>
        <w:autoSpaceDE w:val="0"/>
        <w:autoSpaceDN w:val="0"/>
        <w:adjustRightInd w:val="0"/>
        <w:ind w:firstLine="480"/>
        <w:rPr>
          <w:rFonts w:cs="Calibri"/>
          <w:kern w:val="0"/>
        </w:rPr>
      </w:pPr>
      <w:r>
        <w:rPr>
          <w:rFonts w:cs="Calibri"/>
          <w:kern w:val="0"/>
        </w:rPr>
        <w:t xml:space="preserve">1.11 </w:t>
      </w:r>
      <w:r>
        <w:rPr>
          <w:rFonts w:hint="eastAsia" w:cs="宋体"/>
          <w:kern w:val="0"/>
          <w:lang w:val="zh-CN"/>
        </w:rPr>
        <w:t>原产地：指产品的生产地，或提供服务的来源地。</w:t>
      </w:r>
    </w:p>
    <w:p w14:paraId="372C5F4F">
      <w:pPr>
        <w:autoSpaceDE w:val="0"/>
        <w:autoSpaceDN w:val="0"/>
        <w:adjustRightInd w:val="0"/>
        <w:ind w:firstLine="480"/>
        <w:rPr>
          <w:rFonts w:cs="Calibri"/>
          <w:kern w:val="0"/>
        </w:rPr>
      </w:pPr>
      <w:r>
        <w:rPr>
          <w:rFonts w:cs="Calibri"/>
          <w:kern w:val="0"/>
        </w:rPr>
        <w:t xml:space="preserve">1.12 </w:t>
      </w:r>
      <w:r>
        <w:rPr>
          <w:rFonts w:cs="宋体"/>
          <w:kern w:val="0"/>
          <w:lang w:val="zh-CN"/>
        </w:rPr>
        <w:t>“</w:t>
      </w:r>
      <w:r>
        <w:rPr>
          <w:rFonts w:hint="eastAsia" w:cs="宋体"/>
          <w:kern w:val="0"/>
          <w:lang w:val="zh-CN"/>
        </w:rPr>
        <w:t>工作日</w:t>
      </w:r>
      <w:r>
        <w:rPr>
          <w:rFonts w:cs="宋体"/>
          <w:kern w:val="0"/>
          <w:lang w:val="zh-CN"/>
        </w:rPr>
        <w:t>”</w:t>
      </w:r>
      <w:r>
        <w:rPr>
          <w:rFonts w:hint="eastAsia" w:cs="宋体"/>
          <w:kern w:val="0"/>
          <w:lang w:val="zh-CN"/>
        </w:rPr>
        <w:t>指国家法定工作日，</w:t>
      </w:r>
      <w:r>
        <w:rPr>
          <w:rFonts w:cs="宋体"/>
          <w:kern w:val="0"/>
          <w:lang w:val="zh-CN"/>
        </w:rPr>
        <w:t>“</w:t>
      </w:r>
      <w:r>
        <w:rPr>
          <w:rFonts w:hint="eastAsia" w:cs="宋体"/>
          <w:kern w:val="0"/>
          <w:lang w:val="zh-CN"/>
        </w:rPr>
        <w:t>天</w:t>
      </w:r>
      <w:r>
        <w:rPr>
          <w:rFonts w:cs="宋体"/>
          <w:kern w:val="0"/>
          <w:lang w:val="zh-CN"/>
        </w:rPr>
        <w:t>”</w:t>
      </w:r>
      <w:r>
        <w:rPr>
          <w:rFonts w:hint="eastAsia" w:cs="宋体"/>
          <w:kern w:val="0"/>
          <w:lang w:val="zh-CN"/>
        </w:rPr>
        <w:t>指日历天数。</w:t>
      </w:r>
    </w:p>
    <w:p w14:paraId="593E4A1D">
      <w:pPr>
        <w:autoSpaceDE w:val="0"/>
        <w:autoSpaceDN w:val="0"/>
        <w:adjustRightInd w:val="0"/>
        <w:ind w:firstLine="562"/>
        <w:outlineLvl w:val="1"/>
        <w:rPr>
          <w:rFonts w:cs="Calibri"/>
          <w:b/>
          <w:bCs/>
          <w:kern w:val="0"/>
          <w:sz w:val="28"/>
          <w:szCs w:val="28"/>
        </w:rPr>
      </w:pPr>
      <w:bookmarkStart w:id="422" w:name="_Toc18044_WPSOffice_Level2"/>
      <w:bookmarkStart w:id="423" w:name="_Toc12881"/>
      <w:bookmarkStart w:id="424" w:name="_Toc27226"/>
      <w:bookmarkStart w:id="425" w:name="_Toc21117"/>
      <w:bookmarkStart w:id="426" w:name="_Toc6272_WPSOffice_Level2"/>
      <w:r>
        <w:rPr>
          <w:rFonts w:cs="Calibri"/>
          <w:b/>
          <w:bCs/>
          <w:kern w:val="0"/>
          <w:sz w:val="28"/>
          <w:szCs w:val="28"/>
        </w:rPr>
        <w:t>2.</w:t>
      </w:r>
      <w:r>
        <w:rPr>
          <w:rFonts w:hint="eastAsia" w:cs="宋体"/>
          <w:b/>
          <w:bCs/>
          <w:kern w:val="0"/>
          <w:sz w:val="28"/>
          <w:szCs w:val="28"/>
          <w:lang w:val="zh-CN"/>
        </w:rPr>
        <w:t>技术规格要求</w:t>
      </w:r>
      <w:bookmarkEnd w:id="422"/>
      <w:bookmarkEnd w:id="423"/>
      <w:bookmarkEnd w:id="424"/>
      <w:bookmarkEnd w:id="425"/>
      <w:bookmarkEnd w:id="426"/>
    </w:p>
    <w:p w14:paraId="657BFFB7">
      <w:pPr>
        <w:autoSpaceDE w:val="0"/>
        <w:autoSpaceDN w:val="0"/>
        <w:adjustRightInd w:val="0"/>
        <w:ind w:firstLine="480"/>
        <w:rPr>
          <w:rFonts w:cs="Calibri"/>
          <w:kern w:val="0"/>
        </w:rPr>
      </w:pPr>
      <w:r>
        <w:rPr>
          <w:rFonts w:cs="Calibri"/>
          <w:kern w:val="0"/>
        </w:rPr>
        <w:t xml:space="preserve">2.1 </w:t>
      </w:r>
      <w:r>
        <w:rPr>
          <w:rFonts w:hint="eastAsia" w:cs="宋体"/>
          <w:kern w:val="0"/>
          <w:lang w:val="zh-CN"/>
        </w:rPr>
        <w:t>本合同条款下提交货物的技术规格要求应等于或优于招投标文件技术规格要求。若技术规格要求中无相应规定，则应符合相应的国家有关部门最新颁布的相应正式标准。</w:t>
      </w:r>
    </w:p>
    <w:p w14:paraId="6DA0587A">
      <w:pPr>
        <w:autoSpaceDE w:val="0"/>
        <w:autoSpaceDN w:val="0"/>
        <w:adjustRightInd w:val="0"/>
        <w:ind w:firstLine="480"/>
        <w:rPr>
          <w:rFonts w:cs="Calibri"/>
          <w:kern w:val="0"/>
        </w:rPr>
      </w:pPr>
      <w:r>
        <w:rPr>
          <w:rFonts w:cs="Calibri"/>
          <w:kern w:val="0"/>
        </w:rPr>
        <w:t xml:space="preserve">2.2 </w:t>
      </w:r>
      <w:r>
        <w:rPr>
          <w:rFonts w:hint="eastAsia" w:cs="宋体"/>
          <w:kern w:val="0"/>
          <w:lang w:val="zh-CN"/>
        </w:rPr>
        <w:t>乙方应向甲方提供货物及服务有关的标准的中文文本。</w:t>
      </w:r>
    </w:p>
    <w:p w14:paraId="3D0F9089">
      <w:pPr>
        <w:autoSpaceDE w:val="0"/>
        <w:autoSpaceDN w:val="0"/>
        <w:adjustRightInd w:val="0"/>
        <w:ind w:firstLine="480"/>
        <w:rPr>
          <w:rFonts w:cs="Calibri"/>
          <w:kern w:val="0"/>
        </w:rPr>
      </w:pPr>
      <w:r>
        <w:rPr>
          <w:rFonts w:cs="Calibri"/>
          <w:kern w:val="0"/>
        </w:rPr>
        <w:t xml:space="preserve">2.3 </w:t>
      </w:r>
      <w:r>
        <w:rPr>
          <w:rFonts w:hint="eastAsia" w:cs="宋体"/>
          <w:kern w:val="0"/>
          <w:lang w:val="zh-CN"/>
        </w:rPr>
        <w:t>除非技术规范中另有规定，计量单位均采用中华人民共和国法定计量单位。</w:t>
      </w:r>
    </w:p>
    <w:p w14:paraId="14C5E1E6">
      <w:pPr>
        <w:autoSpaceDE w:val="0"/>
        <w:autoSpaceDN w:val="0"/>
        <w:adjustRightInd w:val="0"/>
        <w:ind w:firstLine="562"/>
        <w:outlineLvl w:val="1"/>
        <w:rPr>
          <w:rFonts w:cs="Calibri"/>
          <w:b/>
          <w:bCs/>
          <w:kern w:val="0"/>
          <w:sz w:val="28"/>
          <w:szCs w:val="28"/>
        </w:rPr>
      </w:pPr>
      <w:bookmarkStart w:id="427" w:name="_Toc21995_WPSOffice_Level2"/>
      <w:bookmarkStart w:id="428" w:name="_Toc23027"/>
      <w:bookmarkStart w:id="429" w:name="_Toc16918_WPSOffice_Level2"/>
      <w:bookmarkStart w:id="430" w:name="_Toc14148"/>
      <w:bookmarkStart w:id="431" w:name="_Toc1029"/>
      <w:r>
        <w:rPr>
          <w:rFonts w:cs="Calibri"/>
          <w:b/>
          <w:bCs/>
          <w:kern w:val="0"/>
          <w:sz w:val="28"/>
          <w:szCs w:val="28"/>
        </w:rPr>
        <w:t>3.</w:t>
      </w:r>
      <w:r>
        <w:rPr>
          <w:rFonts w:hint="eastAsia" w:cs="宋体"/>
          <w:b/>
          <w:bCs/>
          <w:kern w:val="0"/>
          <w:sz w:val="28"/>
          <w:szCs w:val="28"/>
          <w:lang w:val="zh-CN"/>
        </w:rPr>
        <w:t>合同范围</w:t>
      </w:r>
      <w:bookmarkEnd w:id="427"/>
      <w:bookmarkEnd w:id="428"/>
      <w:bookmarkEnd w:id="429"/>
      <w:bookmarkEnd w:id="430"/>
      <w:bookmarkEnd w:id="431"/>
    </w:p>
    <w:p w14:paraId="276BC86F">
      <w:pPr>
        <w:autoSpaceDE w:val="0"/>
        <w:autoSpaceDN w:val="0"/>
        <w:adjustRightInd w:val="0"/>
        <w:ind w:firstLine="480"/>
        <w:rPr>
          <w:rFonts w:cs="Calibri"/>
          <w:kern w:val="0"/>
        </w:rPr>
      </w:pPr>
      <w:r>
        <w:rPr>
          <w:rFonts w:cs="Calibri"/>
          <w:kern w:val="0"/>
        </w:rPr>
        <w:t xml:space="preserve">3.1 </w:t>
      </w:r>
      <w:r>
        <w:rPr>
          <w:rFonts w:hint="eastAsia"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6E905BD7">
      <w:pPr>
        <w:autoSpaceDE w:val="0"/>
        <w:autoSpaceDN w:val="0"/>
        <w:adjustRightInd w:val="0"/>
        <w:ind w:firstLine="480"/>
        <w:rPr>
          <w:rFonts w:cs="Calibri"/>
          <w:kern w:val="0"/>
        </w:rPr>
      </w:pPr>
      <w:r>
        <w:rPr>
          <w:rFonts w:cs="Calibri"/>
          <w:kern w:val="0"/>
        </w:rPr>
        <w:t xml:space="preserve">3.2 </w:t>
      </w:r>
      <w:r>
        <w:rPr>
          <w:rFonts w:hint="eastAsia" w:cs="宋体"/>
          <w:kern w:val="0"/>
          <w:lang w:val="zh-CN"/>
        </w:rPr>
        <w:t>乙方应负责培训甲方的技术人员。</w:t>
      </w:r>
    </w:p>
    <w:p w14:paraId="0C38E4DB">
      <w:pPr>
        <w:autoSpaceDE w:val="0"/>
        <w:autoSpaceDN w:val="0"/>
        <w:adjustRightInd w:val="0"/>
        <w:ind w:firstLine="480"/>
        <w:rPr>
          <w:rFonts w:cs="Calibri"/>
          <w:kern w:val="0"/>
        </w:rPr>
      </w:pPr>
      <w:r>
        <w:rPr>
          <w:rFonts w:cs="Calibri"/>
          <w:kern w:val="0"/>
        </w:rPr>
        <w:t xml:space="preserve">3.3 </w:t>
      </w:r>
      <w:r>
        <w:rPr>
          <w:rFonts w:hint="eastAsia" w:cs="宋体"/>
          <w:kern w:val="0"/>
          <w:lang w:val="zh-CN"/>
        </w:rPr>
        <w:t>按照甲方的要求，乙方应在合同规定的质量保证期和免费保修期内，免费负责修理或更换有缺陷的零部件或整机，对软件产品进行</w:t>
      </w:r>
      <w:bookmarkStart w:id="432" w:name="_Toc4642_WPSOffice_Level3"/>
      <w:r>
        <w:rPr>
          <w:rFonts w:hint="eastAsia" w:cs="宋体"/>
          <w:kern w:val="0"/>
          <w:lang w:val="zh-CN"/>
        </w:rPr>
        <w:t>免费升级，同</w:t>
      </w:r>
      <w:bookmarkEnd w:id="432"/>
      <w:r>
        <w:rPr>
          <w:rFonts w:hint="eastAsia" w:cs="宋体"/>
          <w:kern w:val="0"/>
          <w:lang w:val="zh-CN"/>
        </w:rPr>
        <w:t>时在合同规定的质量保证期和免费保修期满后，以最优惠的价格，向买方提供合同货物大修和维护所需的配件及服务。</w:t>
      </w:r>
    </w:p>
    <w:p w14:paraId="1BFF3BA5">
      <w:pPr>
        <w:autoSpaceDE w:val="0"/>
        <w:autoSpaceDN w:val="0"/>
        <w:adjustRightInd w:val="0"/>
        <w:ind w:firstLine="562"/>
        <w:outlineLvl w:val="1"/>
        <w:rPr>
          <w:rFonts w:cs="Calibri"/>
          <w:b/>
          <w:bCs/>
          <w:kern w:val="0"/>
          <w:sz w:val="28"/>
          <w:szCs w:val="28"/>
        </w:rPr>
      </w:pPr>
      <w:bookmarkStart w:id="433" w:name="_Toc24227_WPSOffice_Level2"/>
      <w:bookmarkStart w:id="434" w:name="_Toc4494"/>
      <w:bookmarkStart w:id="435" w:name="_Toc1474"/>
      <w:bookmarkStart w:id="436" w:name="_Toc21752_WPSOffice_Level2"/>
      <w:bookmarkStart w:id="437" w:name="_Toc7477"/>
      <w:r>
        <w:rPr>
          <w:rFonts w:cs="Calibri"/>
          <w:b/>
          <w:bCs/>
          <w:kern w:val="0"/>
          <w:sz w:val="28"/>
          <w:szCs w:val="28"/>
        </w:rPr>
        <w:t>4.</w:t>
      </w:r>
      <w:r>
        <w:rPr>
          <w:rFonts w:hint="eastAsia" w:cs="宋体"/>
          <w:b/>
          <w:bCs/>
          <w:kern w:val="0"/>
          <w:sz w:val="28"/>
          <w:szCs w:val="28"/>
          <w:lang w:val="zh-CN"/>
        </w:rPr>
        <w:t>合同文件和资料</w:t>
      </w:r>
      <w:bookmarkEnd w:id="433"/>
      <w:bookmarkEnd w:id="434"/>
      <w:bookmarkEnd w:id="435"/>
      <w:bookmarkEnd w:id="436"/>
      <w:bookmarkEnd w:id="437"/>
    </w:p>
    <w:p w14:paraId="6FA7586D">
      <w:pPr>
        <w:autoSpaceDE w:val="0"/>
        <w:autoSpaceDN w:val="0"/>
        <w:adjustRightInd w:val="0"/>
        <w:ind w:firstLine="480"/>
        <w:rPr>
          <w:rFonts w:cs="Calibri"/>
          <w:kern w:val="0"/>
        </w:rPr>
      </w:pPr>
      <w:r>
        <w:rPr>
          <w:rFonts w:cs="Calibri"/>
          <w:kern w:val="0"/>
        </w:rPr>
        <w:t>4.1</w:t>
      </w:r>
      <w:r>
        <w:rPr>
          <w:rFonts w:hint="eastAsia" w:cs="宋体"/>
          <w:kern w:val="0"/>
          <w:lang w:val="zh-CN"/>
        </w:rPr>
        <w:t>乙方在提供仪器设备时应同时提供中文版相关的技术资料，如目录索引、图纸、操作手册、使用指南、维修指南、服务手册等。</w:t>
      </w:r>
    </w:p>
    <w:p w14:paraId="24EF4AB6">
      <w:pPr>
        <w:autoSpaceDE w:val="0"/>
        <w:autoSpaceDN w:val="0"/>
        <w:adjustRightInd w:val="0"/>
        <w:ind w:firstLine="480"/>
        <w:rPr>
          <w:rFonts w:cs="Calibri"/>
          <w:kern w:val="0"/>
        </w:rPr>
      </w:pPr>
      <w:r>
        <w:rPr>
          <w:rFonts w:cs="Calibri"/>
          <w:kern w:val="0"/>
        </w:rPr>
        <w:t>4.2</w:t>
      </w:r>
      <w:r>
        <w:rPr>
          <w:rFonts w:hint="eastAsia"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D44E25A">
      <w:pPr>
        <w:autoSpaceDE w:val="0"/>
        <w:autoSpaceDN w:val="0"/>
        <w:adjustRightInd w:val="0"/>
        <w:ind w:firstLine="562"/>
        <w:outlineLvl w:val="1"/>
        <w:rPr>
          <w:rFonts w:cs="Calibri"/>
          <w:b/>
          <w:bCs/>
          <w:kern w:val="0"/>
          <w:sz w:val="28"/>
          <w:szCs w:val="28"/>
        </w:rPr>
      </w:pPr>
      <w:bookmarkStart w:id="438" w:name="_Toc5177"/>
      <w:bookmarkStart w:id="439" w:name="_Toc15545"/>
      <w:bookmarkStart w:id="440" w:name="_Toc4800"/>
      <w:bookmarkStart w:id="441" w:name="_Toc1218_WPSOffice_Level2"/>
      <w:bookmarkStart w:id="442" w:name="_Toc10933_WPSOffice_Level2"/>
      <w:r>
        <w:rPr>
          <w:rFonts w:cs="Calibri"/>
          <w:b/>
          <w:bCs/>
          <w:kern w:val="0"/>
          <w:sz w:val="28"/>
          <w:szCs w:val="28"/>
        </w:rPr>
        <w:t>5.</w:t>
      </w:r>
      <w:r>
        <w:rPr>
          <w:rFonts w:hint="eastAsia" w:cs="宋体"/>
          <w:b/>
          <w:bCs/>
          <w:kern w:val="0"/>
          <w:sz w:val="28"/>
          <w:szCs w:val="28"/>
          <w:lang w:val="zh-CN"/>
        </w:rPr>
        <w:t>知识产权</w:t>
      </w:r>
      <w:bookmarkEnd w:id="438"/>
      <w:bookmarkEnd w:id="439"/>
      <w:bookmarkEnd w:id="440"/>
      <w:bookmarkEnd w:id="441"/>
      <w:bookmarkEnd w:id="442"/>
    </w:p>
    <w:p w14:paraId="6B941F1E">
      <w:pPr>
        <w:autoSpaceDE w:val="0"/>
        <w:autoSpaceDN w:val="0"/>
        <w:adjustRightInd w:val="0"/>
        <w:ind w:firstLine="480"/>
        <w:rPr>
          <w:rFonts w:cs="Calibri"/>
          <w:kern w:val="0"/>
        </w:rPr>
      </w:pPr>
      <w:r>
        <w:rPr>
          <w:rFonts w:cs="Calibri"/>
          <w:kern w:val="0"/>
        </w:rPr>
        <w:t>5.1</w:t>
      </w:r>
      <w:r>
        <w:rPr>
          <w:rFonts w:hint="eastAsia" w:cs="宋体"/>
          <w:kern w:val="0"/>
          <w:lang w:val="zh-CN"/>
        </w:rPr>
        <w:t>乙方应保证甲方在使用该货物或其任何一部分时不受第三方提出的侵犯专利权、</w:t>
      </w:r>
      <w:r>
        <w:rPr>
          <w:rFonts w:cs="Calibri"/>
          <w:kern w:val="0"/>
        </w:rPr>
        <w:t xml:space="preserve"> </w:t>
      </w:r>
      <w:r>
        <w:rPr>
          <w:rFonts w:hint="eastAsia" w:cs="宋体"/>
          <w:kern w:val="0"/>
          <w:lang w:val="zh-CN"/>
        </w:rPr>
        <w:t>著作权、商标权和工业设计权等的起诉。</w:t>
      </w:r>
    </w:p>
    <w:p w14:paraId="1A4C12DB">
      <w:pPr>
        <w:autoSpaceDE w:val="0"/>
        <w:autoSpaceDN w:val="0"/>
        <w:adjustRightInd w:val="0"/>
        <w:ind w:firstLine="480"/>
        <w:rPr>
          <w:rFonts w:cs="Calibri"/>
          <w:kern w:val="0"/>
        </w:rPr>
      </w:pPr>
      <w:r>
        <w:rPr>
          <w:rFonts w:cs="Calibri"/>
          <w:kern w:val="0"/>
        </w:rPr>
        <w:t>5.2</w:t>
      </w:r>
      <w:r>
        <w:rPr>
          <w:rFonts w:hint="eastAsia" w:cs="宋体"/>
          <w:kern w:val="0"/>
          <w:lang w:val="zh-CN"/>
        </w:rPr>
        <w:t>任何第三方提出侵权指控，乙方须与第三方交涉并承担由此产生的一切责任、费用和经济赔偿。</w:t>
      </w:r>
    </w:p>
    <w:p w14:paraId="28574897">
      <w:pPr>
        <w:autoSpaceDE w:val="0"/>
        <w:autoSpaceDN w:val="0"/>
        <w:adjustRightInd w:val="0"/>
        <w:ind w:firstLine="480"/>
        <w:rPr>
          <w:rFonts w:cs="Calibri"/>
          <w:kern w:val="0"/>
        </w:rPr>
      </w:pPr>
      <w:r>
        <w:rPr>
          <w:rFonts w:cs="Calibri"/>
          <w:kern w:val="0"/>
        </w:rPr>
        <w:t>5.3</w:t>
      </w:r>
      <w:r>
        <w:rPr>
          <w:rFonts w:hint="eastAsia"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0AE8FD68">
      <w:pPr>
        <w:autoSpaceDE w:val="0"/>
        <w:autoSpaceDN w:val="0"/>
        <w:adjustRightInd w:val="0"/>
        <w:ind w:firstLine="480"/>
        <w:rPr>
          <w:rFonts w:cs="Calibri"/>
          <w:kern w:val="0"/>
        </w:rPr>
      </w:pPr>
      <w:r>
        <w:rPr>
          <w:rFonts w:cs="Calibri"/>
          <w:kern w:val="0"/>
        </w:rPr>
        <w:t>5.4</w:t>
      </w:r>
      <w:r>
        <w:rPr>
          <w:rFonts w:hint="eastAsia" w:cs="宋体"/>
          <w:kern w:val="0"/>
          <w:lang w:val="zh-CN"/>
        </w:rPr>
        <w:t>在</w:t>
      </w:r>
      <w:bookmarkStart w:id="443" w:name="_Toc1660_WPSOffice_Level3"/>
      <w:r>
        <w:rPr>
          <w:rFonts w:hint="eastAsia" w:cs="宋体"/>
          <w:kern w:val="0"/>
          <w:lang w:val="zh-CN"/>
        </w:rPr>
        <w:t>本合同生效时已经存在并为各方合法拥有</w:t>
      </w:r>
      <w:bookmarkEnd w:id="443"/>
      <w:r>
        <w:rPr>
          <w:rFonts w:hint="eastAsia" w:cs="宋体"/>
          <w:kern w:val="0"/>
          <w:lang w:val="zh-CN"/>
        </w:rPr>
        <w:t>或使用的所有技术、资料和信息的知识产权，仍应属于其各自的原权利人所有或享有，另有约定的除外。</w:t>
      </w:r>
    </w:p>
    <w:p w14:paraId="6F84D386">
      <w:pPr>
        <w:autoSpaceDE w:val="0"/>
        <w:autoSpaceDN w:val="0"/>
        <w:adjustRightInd w:val="0"/>
        <w:ind w:firstLine="480"/>
        <w:rPr>
          <w:rFonts w:cs="Calibri"/>
          <w:kern w:val="0"/>
        </w:rPr>
      </w:pPr>
      <w:r>
        <w:rPr>
          <w:rFonts w:cs="Calibri"/>
          <w:kern w:val="0"/>
        </w:rPr>
        <w:t>5.5</w:t>
      </w:r>
      <w:r>
        <w:rPr>
          <w:rFonts w:hint="eastAsia"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33EBFB84">
      <w:pPr>
        <w:autoSpaceDE w:val="0"/>
        <w:autoSpaceDN w:val="0"/>
        <w:adjustRightInd w:val="0"/>
        <w:ind w:firstLine="562"/>
        <w:outlineLvl w:val="1"/>
        <w:rPr>
          <w:rFonts w:cs="Calibri"/>
          <w:b/>
          <w:bCs/>
          <w:kern w:val="0"/>
          <w:sz w:val="28"/>
          <w:szCs w:val="28"/>
        </w:rPr>
      </w:pPr>
      <w:bookmarkStart w:id="444" w:name="_Toc2052_WPSOffice_Level2"/>
      <w:bookmarkStart w:id="445" w:name="_Toc24583_WPSOffice_Level2"/>
      <w:bookmarkStart w:id="446" w:name="_Toc30101"/>
      <w:bookmarkStart w:id="447" w:name="_Toc6934"/>
      <w:bookmarkStart w:id="448" w:name="_Toc6586"/>
      <w:r>
        <w:rPr>
          <w:rFonts w:cs="Calibri"/>
          <w:b/>
          <w:bCs/>
          <w:kern w:val="0"/>
          <w:sz w:val="28"/>
          <w:szCs w:val="28"/>
        </w:rPr>
        <w:t>6.</w:t>
      </w:r>
      <w:r>
        <w:rPr>
          <w:rFonts w:hint="eastAsia" w:cs="宋体"/>
          <w:b/>
          <w:bCs/>
          <w:kern w:val="0"/>
          <w:sz w:val="28"/>
          <w:szCs w:val="28"/>
          <w:lang w:val="zh-CN"/>
        </w:rPr>
        <w:t>保密</w:t>
      </w:r>
      <w:bookmarkEnd w:id="444"/>
      <w:bookmarkEnd w:id="445"/>
      <w:bookmarkEnd w:id="446"/>
      <w:bookmarkEnd w:id="447"/>
      <w:bookmarkEnd w:id="448"/>
    </w:p>
    <w:p w14:paraId="6D574173">
      <w:pPr>
        <w:autoSpaceDE w:val="0"/>
        <w:autoSpaceDN w:val="0"/>
        <w:adjustRightInd w:val="0"/>
        <w:ind w:firstLine="480"/>
        <w:rPr>
          <w:rFonts w:cs="Calibri"/>
          <w:kern w:val="0"/>
        </w:rPr>
      </w:pPr>
      <w:r>
        <w:rPr>
          <w:rFonts w:cs="Calibri"/>
          <w:kern w:val="0"/>
        </w:rPr>
        <w:t>6.1</w:t>
      </w:r>
      <w:r>
        <w:rPr>
          <w:rFonts w:hint="eastAsia"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30E699F">
      <w:pPr>
        <w:autoSpaceDE w:val="0"/>
        <w:autoSpaceDN w:val="0"/>
        <w:adjustRightInd w:val="0"/>
        <w:ind w:firstLine="480"/>
        <w:rPr>
          <w:rFonts w:cs="Calibri"/>
          <w:kern w:val="0"/>
        </w:rPr>
      </w:pPr>
      <w:r>
        <w:rPr>
          <w:rFonts w:cs="Calibri"/>
          <w:kern w:val="0"/>
        </w:rPr>
        <w:t>6.2</w:t>
      </w:r>
      <w:r>
        <w:rPr>
          <w:rFonts w:hint="eastAsia" w:cs="宋体"/>
          <w:kern w:val="0"/>
          <w:lang w:val="zh-CN"/>
        </w:rPr>
        <w:t>保密信息指任何一方因履行本合同所知悉的任何以口头、书面、图表或电子形式存在的</w:t>
      </w:r>
      <w:bookmarkStart w:id="449" w:name="_Toc19899_WPSOffice_Level3"/>
      <w:r>
        <w:rPr>
          <w:rFonts w:hint="eastAsia" w:cs="宋体"/>
          <w:kern w:val="0"/>
          <w:lang w:val="zh-CN"/>
        </w:rPr>
        <w:t>对方信息，具体包括：</w:t>
      </w:r>
    </w:p>
    <w:p w14:paraId="3A13CDE8">
      <w:pPr>
        <w:autoSpaceDE w:val="0"/>
        <w:autoSpaceDN w:val="0"/>
        <w:adjustRightInd w:val="0"/>
        <w:ind w:firstLine="480"/>
        <w:rPr>
          <w:rFonts w:cs="Calibri"/>
          <w:kern w:val="0"/>
        </w:rPr>
      </w:pPr>
      <w:r>
        <w:rPr>
          <w:rFonts w:cs="Calibri"/>
          <w:kern w:val="0"/>
        </w:rPr>
        <w:t>6.2.1</w:t>
      </w:r>
      <w:r>
        <w:rPr>
          <w:rFonts w:hint="eastAsia" w:cs="宋体"/>
          <w:kern w:val="0"/>
          <w:lang w:val="zh-CN"/>
        </w:rPr>
        <w:t>任何涉及对</w:t>
      </w:r>
      <w:bookmarkEnd w:id="449"/>
      <w:r>
        <w:rPr>
          <w:rFonts w:hint="eastAsia" w:cs="宋体"/>
          <w:kern w:val="0"/>
          <w:lang w:val="zh-CN"/>
        </w:rPr>
        <w:t>方过去、现在或将来的商业计划、规章制度、操作规程、处理手段、财务信息；</w:t>
      </w:r>
    </w:p>
    <w:p w14:paraId="6B64EE19">
      <w:pPr>
        <w:autoSpaceDE w:val="0"/>
        <w:autoSpaceDN w:val="0"/>
        <w:adjustRightInd w:val="0"/>
        <w:ind w:firstLine="480"/>
        <w:rPr>
          <w:rFonts w:cs="Calibri"/>
          <w:kern w:val="0"/>
        </w:rPr>
      </w:pPr>
      <w:r>
        <w:rPr>
          <w:rFonts w:cs="Calibri"/>
          <w:kern w:val="0"/>
        </w:rPr>
        <w:t>6.2.2</w:t>
      </w:r>
      <w:r>
        <w:rPr>
          <w:rFonts w:hint="eastAsia" w:cs="宋体"/>
          <w:kern w:val="0"/>
          <w:lang w:val="zh-CN"/>
        </w:rPr>
        <w:t>任何对方的技术措施、技术方案、软件应用及开发，硬件设备的品种、质量、数量、品牌等；</w:t>
      </w:r>
    </w:p>
    <w:p w14:paraId="2E46A03C">
      <w:pPr>
        <w:autoSpaceDE w:val="0"/>
        <w:autoSpaceDN w:val="0"/>
        <w:adjustRightInd w:val="0"/>
        <w:ind w:firstLine="480"/>
        <w:rPr>
          <w:rFonts w:cs="Calibri"/>
          <w:kern w:val="0"/>
        </w:rPr>
      </w:pPr>
      <w:r>
        <w:rPr>
          <w:rFonts w:cs="Calibri"/>
          <w:kern w:val="0"/>
        </w:rPr>
        <w:t>6.2.3</w:t>
      </w:r>
      <w:r>
        <w:rPr>
          <w:rFonts w:hint="eastAsia" w:cs="宋体"/>
          <w:kern w:val="0"/>
          <w:lang w:val="zh-CN"/>
        </w:rPr>
        <w:t>任何对方的技术秘密或专有知识、文件</w:t>
      </w:r>
      <w:r>
        <w:rPr>
          <w:rFonts w:cs="Calibri"/>
          <w:kern w:val="0"/>
        </w:rPr>
        <w:t xml:space="preserve"> </w:t>
      </w:r>
      <w:r>
        <w:rPr>
          <w:rFonts w:hint="eastAsia" w:cs="宋体"/>
          <w:kern w:val="0"/>
          <w:lang w:val="zh-CN"/>
        </w:rPr>
        <w:t>、报告、数据、客户软件、流程图、数据库、发明、知识、贸易秘密。</w:t>
      </w:r>
    </w:p>
    <w:p w14:paraId="1398921D">
      <w:pPr>
        <w:autoSpaceDE w:val="0"/>
        <w:autoSpaceDN w:val="0"/>
        <w:adjustRightInd w:val="0"/>
        <w:ind w:firstLine="480"/>
        <w:rPr>
          <w:rFonts w:cs="Calibri"/>
          <w:kern w:val="0"/>
        </w:rPr>
      </w:pPr>
      <w:r>
        <w:rPr>
          <w:rFonts w:cs="Calibri"/>
          <w:kern w:val="0"/>
        </w:rPr>
        <w:t>6.3</w:t>
      </w:r>
      <w:bookmarkStart w:id="450" w:name="_Toc31236_WPSOffice_Level3"/>
      <w:r>
        <w:rPr>
          <w:rFonts w:hint="eastAsia" w:cs="宋体"/>
          <w:kern w:val="0"/>
          <w:lang w:val="zh-CN"/>
        </w:rPr>
        <w:t>乙方应根据甲方的</w:t>
      </w:r>
      <w:bookmarkEnd w:id="450"/>
      <w:r>
        <w:rPr>
          <w:rFonts w:hint="eastAsia" w:cs="宋体"/>
          <w:kern w:val="0"/>
          <w:lang w:val="zh-CN"/>
        </w:rPr>
        <w:t>要求签署相应的保密协议，保密协议与本条款存在不一致的，以保密协议为准。</w:t>
      </w:r>
    </w:p>
    <w:p w14:paraId="20779ED9">
      <w:pPr>
        <w:autoSpaceDE w:val="0"/>
        <w:autoSpaceDN w:val="0"/>
        <w:adjustRightInd w:val="0"/>
        <w:ind w:firstLine="562"/>
        <w:outlineLvl w:val="1"/>
        <w:rPr>
          <w:rFonts w:cs="Calibri"/>
          <w:b/>
          <w:bCs/>
          <w:kern w:val="0"/>
          <w:sz w:val="28"/>
          <w:szCs w:val="28"/>
        </w:rPr>
      </w:pPr>
      <w:bookmarkStart w:id="451" w:name="_Toc30323"/>
      <w:bookmarkStart w:id="452" w:name="_Toc733"/>
      <w:bookmarkStart w:id="453" w:name="_Toc8845_WPSOffice_Level2"/>
      <w:bookmarkStart w:id="454" w:name="_Toc11864"/>
      <w:bookmarkStart w:id="455" w:name="_Toc20193_WPSOffice_Level2"/>
      <w:r>
        <w:rPr>
          <w:rFonts w:cs="Calibri"/>
          <w:b/>
          <w:bCs/>
          <w:kern w:val="0"/>
          <w:sz w:val="28"/>
          <w:szCs w:val="28"/>
        </w:rPr>
        <w:t xml:space="preserve">7. </w:t>
      </w:r>
      <w:r>
        <w:rPr>
          <w:rFonts w:hint="eastAsia" w:cs="宋体"/>
          <w:b/>
          <w:bCs/>
          <w:kern w:val="0"/>
          <w:sz w:val="28"/>
          <w:szCs w:val="28"/>
          <w:lang w:val="zh-CN"/>
        </w:rPr>
        <w:t>质量保证</w:t>
      </w:r>
      <w:bookmarkEnd w:id="451"/>
      <w:bookmarkEnd w:id="452"/>
      <w:bookmarkEnd w:id="453"/>
      <w:bookmarkEnd w:id="454"/>
      <w:bookmarkEnd w:id="455"/>
    </w:p>
    <w:p w14:paraId="51890840">
      <w:pPr>
        <w:autoSpaceDE w:val="0"/>
        <w:autoSpaceDN w:val="0"/>
        <w:adjustRightInd w:val="0"/>
        <w:ind w:firstLine="480"/>
        <w:outlineLvl w:val="2"/>
        <w:rPr>
          <w:rFonts w:cs="Calibri"/>
          <w:kern w:val="0"/>
        </w:rPr>
      </w:pPr>
      <w:bookmarkStart w:id="456" w:name="_Toc5742_WPSOffice_Level3"/>
      <w:bookmarkStart w:id="457" w:name="_Toc9279"/>
      <w:bookmarkStart w:id="458" w:name="_Toc32396_WPSOffice_Level3"/>
      <w:r>
        <w:rPr>
          <w:rFonts w:cs="Calibri"/>
          <w:kern w:val="0"/>
        </w:rPr>
        <w:t>7.1</w:t>
      </w:r>
      <w:r>
        <w:rPr>
          <w:rFonts w:hint="eastAsia" w:cs="宋体"/>
          <w:kern w:val="0"/>
          <w:lang w:val="zh-CN"/>
        </w:rPr>
        <w:t>货物质量保证</w:t>
      </w:r>
      <w:bookmarkEnd w:id="456"/>
      <w:bookmarkEnd w:id="457"/>
      <w:bookmarkEnd w:id="458"/>
    </w:p>
    <w:p w14:paraId="68A89A0F">
      <w:pPr>
        <w:autoSpaceDE w:val="0"/>
        <w:autoSpaceDN w:val="0"/>
        <w:adjustRightInd w:val="0"/>
        <w:ind w:firstLine="480"/>
        <w:rPr>
          <w:rFonts w:cs="Calibri"/>
          <w:kern w:val="0"/>
        </w:rPr>
      </w:pPr>
      <w:r>
        <w:rPr>
          <w:rFonts w:cs="Calibri"/>
          <w:kern w:val="0"/>
        </w:rPr>
        <w:t>7.1.1</w:t>
      </w:r>
      <w:r>
        <w:rPr>
          <w:rFonts w:hint="eastAsia" w:cs="宋体"/>
          <w:kern w:val="0"/>
          <w:lang w:val="zh-CN"/>
        </w:rPr>
        <w:t>乙方必须保证货物是全新、未使用过的，并完全符合强制性的国家技术质量规范和合同规定的质量、规格、性能和技术规范等的要求。</w:t>
      </w:r>
    </w:p>
    <w:p w14:paraId="066764D7">
      <w:pPr>
        <w:autoSpaceDE w:val="0"/>
        <w:autoSpaceDN w:val="0"/>
        <w:adjustRightInd w:val="0"/>
        <w:ind w:firstLine="480"/>
        <w:rPr>
          <w:rFonts w:cs="Calibri"/>
          <w:kern w:val="0"/>
        </w:rPr>
      </w:pPr>
      <w:r>
        <w:rPr>
          <w:rFonts w:cs="Calibri"/>
          <w:kern w:val="0"/>
        </w:rPr>
        <w:t>7.</w:t>
      </w:r>
      <w:bookmarkStart w:id="459" w:name="_Toc23251_WPSOffice_Level3"/>
      <w:r>
        <w:rPr>
          <w:rFonts w:cs="Calibri"/>
          <w:kern w:val="0"/>
        </w:rPr>
        <w:t>1.2</w:t>
      </w:r>
      <w:r>
        <w:rPr>
          <w:rFonts w:hint="eastAsia" w:cs="宋体"/>
          <w:kern w:val="0"/>
          <w:lang w:val="zh-CN"/>
        </w:rPr>
        <w:t>乙方须保证所</w:t>
      </w:r>
      <w:bookmarkEnd w:id="459"/>
      <w:r>
        <w:rPr>
          <w:rFonts w:hint="eastAsia" w:cs="宋体"/>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AE2A341">
      <w:pPr>
        <w:autoSpaceDE w:val="0"/>
        <w:autoSpaceDN w:val="0"/>
        <w:adjustRightInd w:val="0"/>
        <w:ind w:firstLine="480"/>
        <w:rPr>
          <w:rFonts w:cs="Calibri"/>
          <w:kern w:val="0"/>
        </w:rPr>
      </w:pPr>
      <w:r>
        <w:rPr>
          <w:rFonts w:cs="Calibri"/>
          <w:kern w:val="0"/>
        </w:rPr>
        <w:t>7.1.3</w:t>
      </w:r>
      <w:r>
        <w:rPr>
          <w:rFonts w:hint="eastAsia"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60" w:name="_Toc26824_WPSOffice_Level3"/>
      <w:r>
        <w:rPr>
          <w:rFonts w:hint="eastAsia" w:cs="宋体"/>
          <w:kern w:val="0"/>
          <w:lang w:val="zh-CN"/>
        </w:rPr>
        <w:t>破损货物。</w:t>
      </w:r>
      <w:bookmarkEnd w:id="460"/>
      <w:r>
        <w:rPr>
          <w:rFonts w:hint="eastAsia" w:cs="宋体"/>
          <w:kern w:val="0"/>
          <w:lang w:val="zh-CN"/>
        </w:rPr>
        <w:t>乙方在甲方发出质量异议通知后，未作答复，甲方在通知书中所提出的要求应视为已被乙方接受。</w:t>
      </w:r>
    </w:p>
    <w:p w14:paraId="0CD29D38">
      <w:pPr>
        <w:autoSpaceDE w:val="0"/>
        <w:autoSpaceDN w:val="0"/>
        <w:adjustRightInd w:val="0"/>
        <w:ind w:firstLine="480"/>
        <w:rPr>
          <w:rFonts w:cs="Calibri"/>
          <w:kern w:val="0"/>
        </w:rPr>
      </w:pPr>
      <w:r>
        <w:rPr>
          <w:rFonts w:cs="Calibri"/>
          <w:kern w:val="0"/>
        </w:rPr>
        <w:t>7.1.4</w:t>
      </w:r>
      <w:r>
        <w:rPr>
          <w:rFonts w:hint="eastAsia" w:cs="宋体"/>
          <w:kern w:val="0"/>
          <w:lang w:val="zh-CN"/>
        </w:rPr>
        <w:t>乙方在收到通知后虽答复，但没有弥补缺陷，甲方可采取必要的补救措施，但由此引发的风险和费用将由乙方承担。</w:t>
      </w:r>
      <w:bookmarkStart w:id="461" w:name="_Toc6368_WPSOffice_Level3"/>
      <w:r>
        <w:rPr>
          <w:rFonts w:hint="eastAsia" w:cs="宋体"/>
          <w:kern w:val="0"/>
          <w:lang w:val="zh-CN"/>
        </w:rPr>
        <w:t>甲方可从合同款或乙方提交</w:t>
      </w:r>
      <w:bookmarkEnd w:id="461"/>
      <w:r>
        <w:rPr>
          <w:rFonts w:hint="eastAsia" w:cs="宋体"/>
          <w:kern w:val="0"/>
          <w:lang w:val="zh-CN"/>
        </w:rPr>
        <w:t>的履约保证金中扣款，不足部分，甲方有权要求乙方赔偿。甲方根据合同规定对卖方行使的其他权力不受影响。</w:t>
      </w:r>
    </w:p>
    <w:p w14:paraId="6EF09DE3">
      <w:pPr>
        <w:autoSpaceDE w:val="0"/>
        <w:autoSpaceDN w:val="0"/>
        <w:adjustRightInd w:val="0"/>
        <w:ind w:firstLine="480"/>
        <w:rPr>
          <w:rFonts w:cs="Calibri"/>
          <w:kern w:val="0"/>
        </w:rPr>
      </w:pPr>
      <w:r>
        <w:rPr>
          <w:rFonts w:cs="Calibri"/>
          <w:kern w:val="0"/>
        </w:rPr>
        <w:t xml:space="preserve">7.1.5 </w:t>
      </w:r>
      <w:r>
        <w:rPr>
          <w:rFonts w:hint="eastAsia" w:cs="宋体"/>
          <w:kern w:val="0"/>
          <w:lang w:val="zh-CN"/>
        </w:rPr>
        <w:t>合同条款下货物的质量保证期自货物通过最终验收起算，合同另行规定除外。</w:t>
      </w:r>
    </w:p>
    <w:p w14:paraId="2FE6C8B0">
      <w:pPr>
        <w:autoSpaceDE w:val="0"/>
        <w:autoSpaceDN w:val="0"/>
        <w:adjustRightInd w:val="0"/>
        <w:ind w:firstLine="480"/>
        <w:outlineLvl w:val="2"/>
        <w:rPr>
          <w:rFonts w:cs="Calibri"/>
          <w:kern w:val="0"/>
        </w:rPr>
      </w:pPr>
      <w:bookmarkStart w:id="462" w:name="_Toc7944_WPSOffice_Level3"/>
      <w:bookmarkStart w:id="463" w:name="_Toc22060"/>
      <w:bookmarkStart w:id="464" w:name="_Toc16593_WPSOffice_Level3"/>
      <w:r>
        <w:rPr>
          <w:rFonts w:cs="Calibri"/>
          <w:kern w:val="0"/>
        </w:rPr>
        <w:t>7.2</w:t>
      </w:r>
      <w:r>
        <w:rPr>
          <w:rFonts w:hint="eastAsia" w:cs="宋体"/>
          <w:kern w:val="0"/>
          <w:lang w:val="zh-CN"/>
        </w:rPr>
        <w:t>辅助服务质量保证</w:t>
      </w:r>
      <w:bookmarkEnd w:id="462"/>
      <w:bookmarkEnd w:id="463"/>
      <w:bookmarkEnd w:id="464"/>
    </w:p>
    <w:p w14:paraId="63787ED9">
      <w:pPr>
        <w:autoSpaceDE w:val="0"/>
        <w:autoSpaceDN w:val="0"/>
        <w:adjustRightInd w:val="0"/>
        <w:ind w:firstLine="480"/>
        <w:rPr>
          <w:rFonts w:cs="Calibri"/>
          <w:kern w:val="0"/>
        </w:rPr>
      </w:pPr>
      <w:r>
        <w:rPr>
          <w:rFonts w:cs="Calibri"/>
          <w:kern w:val="0"/>
        </w:rPr>
        <w:t>7.2.1</w:t>
      </w:r>
      <w:r>
        <w:rPr>
          <w:rFonts w:hint="eastAsia" w:cs="宋体"/>
          <w:kern w:val="0"/>
          <w:lang w:val="zh-CN"/>
        </w:rPr>
        <w:t>乙方保证免费提供合同条款下的软件产品原厂商至少一年软件全部功能及其换代</w:t>
      </w:r>
      <w:bookmarkStart w:id="465" w:name="_Toc6789_WPSOffice_Level3"/>
      <w:r>
        <w:rPr>
          <w:rFonts w:hint="eastAsia" w:cs="宋体"/>
          <w:kern w:val="0"/>
          <w:lang w:val="zh-CN"/>
        </w:rPr>
        <w:t>产品的升级与技术支持服务（包含任何版</w:t>
      </w:r>
      <w:bookmarkEnd w:id="465"/>
      <w:r>
        <w:rPr>
          <w:rFonts w:hint="eastAsia" w:cs="宋体"/>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14:paraId="25BCA9AD">
      <w:pPr>
        <w:autoSpaceDE w:val="0"/>
        <w:autoSpaceDN w:val="0"/>
        <w:adjustRightInd w:val="0"/>
        <w:ind w:firstLine="480"/>
        <w:rPr>
          <w:rFonts w:cs="Calibri"/>
          <w:kern w:val="0"/>
        </w:rPr>
      </w:pPr>
      <w:r>
        <w:rPr>
          <w:rFonts w:cs="Calibri"/>
          <w:kern w:val="0"/>
        </w:rPr>
        <w:t>7.2.2</w:t>
      </w:r>
      <w:r>
        <w:rPr>
          <w:rFonts w:hint="eastAsia"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047D05C4">
      <w:pPr>
        <w:autoSpaceDE w:val="0"/>
        <w:autoSpaceDN w:val="0"/>
        <w:adjustRightInd w:val="0"/>
        <w:ind w:firstLine="562"/>
        <w:outlineLvl w:val="1"/>
        <w:rPr>
          <w:rFonts w:cs="Calibri"/>
          <w:b/>
          <w:bCs/>
          <w:kern w:val="0"/>
          <w:sz w:val="28"/>
          <w:szCs w:val="28"/>
        </w:rPr>
      </w:pPr>
      <w:bookmarkStart w:id="466" w:name="_Toc3192_WPSOffice_Level2"/>
      <w:bookmarkStart w:id="467" w:name="_Toc26861"/>
      <w:bookmarkStart w:id="468" w:name="_Toc13294"/>
      <w:bookmarkStart w:id="469" w:name="_Toc29794_WPSOffice_Level2"/>
      <w:bookmarkStart w:id="470" w:name="_Toc14707"/>
      <w:r>
        <w:rPr>
          <w:rFonts w:cs="Calibri"/>
          <w:b/>
          <w:bCs/>
          <w:kern w:val="0"/>
          <w:sz w:val="28"/>
          <w:szCs w:val="28"/>
        </w:rPr>
        <w:t>8.</w:t>
      </w:r>
      <w:r>
        <w:rPr>
          <w:rFonts w:hint="eastAsia" w:cs="宋体"/>
          <w:b/>
          <w:bCs/>
          <w:kern w:val="0"/>
          <w:sz w:val="28"/>
          <w:szCs w:val="28"/>
          <w:lang w:val="zh-CN"/>
        </w:rPr>
        <w:t>包装要求</w:t>
      </w:r>
      <w:bookmarkEnd w:id="466"/>
      <w:bookmarkEnd w:id="467"/>
      <w:bookmarkEnd w:id="468"/>
      <w:bookmarkEnd w:id="469"/>
      <w:bookmarkEnd w:id="470"/>
    </w:p>
    <w:p w14:paraId="19143153">
      <w:pPr>
        <w:autoSpaceDE w:val="0"/>
        <w:autoSpaceDN w:val="0"/>
        <w:adjustRightInd w:val="0"/>
        <w:ind w:firstLine="480"/>
        <w:rPr>
          <w:rFonts w:cs="Calibri"/>
          <w:kern w:val="0"/>
        </w:rPr>
      </w:pPr>
      <w:r>
        <w:rPr>
          <w:rFonts w:cs="Calibri"/>
          <w:kern w:val="0"/>
        </w:rPr>
        <w:t xml:space="preserve">8.1 </w:t>
      </w:r>
      <w:r>
        <w:rPr>
          <w:rFonts w:hint="eastAsia" w:cs="宋体"/>
          <w:kern w:val="0"/>
          <w:lang w:val="zh-CN"/>
        </w:rPr>
        <w:t>除合同另有约定外</w:t>
      </w:r>
      <w:r>
        <w:rPr>
          <w:rFonts w:cs="Calibri"/>
          <w:kern w:val="0"/>
        </w:rPr>
        <w:t>,</w:t>
      </w:r>
      <w:r>
        <w:rPr>
          <w:rFonts w:hint="eastAsia" w:cs="宋体"/>
          <w:kern w:val="0"/>
          <w:lang w:val="zh-CN"/>
        </w:rPr>
        <w:t>乙方提供的全部货物</w:t>
      </w:r>
      <w:r>
        <w:rPr>
          <w:rFonts w:cs="Calibri"/>
          <w:kern w:val="0"/>
        </w:rPr>
        <w:t>,</w:t>
      </w:r>
      <w:r>
        <w:rPr>
          <w:rFonts w:hint="eastAsia" w:cs="宋体"/>
          <w:kern w:val="0"/>
          <w:lang w:val="zh-CN"/>
        </w:rPr>
        <w:t>均应采用本行业通用的方式进行包装，且该包装应符合国家有关包装的法律、法规的规定。</w:t>
      </w:r>
    </w:p>
    <w:p w14:paraId="226F4FE2">
      <w:pPr>
        <w:autoSpaceDE w:val="0"/>
        <w:autoSpaceDN w:val="0"/>
        <w:adjustRightInd w:val="0"/>
        <w:ind w:firstLine="480"/>
        <w:rPr>
          <w:rFonts w:cs="Calibri"/>
          <w:kern w:val="0"/>
        </w:rPr>
      </w:pPr>
      <w:r>
        <w:rPr>
          <w:rFonts w:cs="Calibri"/>
          <w:kern w:val="0"/>
        </w:rPr>
        <w:t xml:space="preserve">8.2 </w:t>
      </w:r>
      <w:r>
        <w:rPr>
          <w:rFonts w:hint="eastAsia" w:cs="宋体"/>
          <w:kern w:val="0"/>
          <w:lang w:val="zh-CN"/>
        </w:rPr>
        <w:t>包装应适应于远距离运输，并有良好的防潮、防震、防锈和防粗暴装卸等保护措施，以确保货物安全运抵现场。由于包装不善所引起的货物锈蚀、损坏和损失均由乙方承担。</w:t>
      </w:r>
    </w:p>
    <w:p w14:paraId="12C842B9">
      <w:pPr>
        <w:autoSpaceDE w:val="0"/>
        <w:autoSpaceDN w:val="0"/>
        <w:adjustRightInd w:val="0"/>
        <w:ind w:firstLine="480"/>
        <w:rPr>
          <w:rFonts w:cs="Calibri"/>
          <w:kern w:val="0"/>
        </w:rPr>
      </w:pPr>
      <w:r>
        <w:rPr>
          <w:rFonts w:hint="eastAsia" w:cs="宋体"/>
          <w:kern w:val="0"/>
          <w:lang w:val="zh-CN"/>
        </w:rPr>
        <w:t>乙方应提供货物运至合同规定的最终目的地所需要的包装，以防止货物在转运中损坏或变质。</w:t>
      </w:r>
    </w:p>
    <w:p w14:paraId="4CDD6C5A">
      <w:pPr>
        <w:autoSpaceDE w:val="0"/>
        <w:autoSpaceDN w:val="0"/>
        <w:adjustRightInd w:val="0"/>
        <w:ind w:firstLine="480"/>
        <w:rPr>
          <w:rFonts w:cs="Calibri"/>
          <w:kern w:val="0"/>
        </w:rPr>
      </w:pPr>
      <w:r>
        <w:rPr>
          <w:rFonts w:cs="Calibri"/>
          <w:kern w:val="0"/>
        </w:rPr>
        <w:t xml:space="preserve">8.3 </w:t>
      </w:r>
      <w:r>
        <w:rPr>
          <w:rFonts w:hint="eastAsia" w:cs="宋体"/>
          <w:kern w:val="0"/>
          <w:lang w:val="zh-CN"/>
        </w:rPr>
        <w:t>乙方所提供的货物包装均为出厂时原包装。</w:t>
      </w:r>
    </w:p>
    <w:p w14:paraId="3364B828">
      <w:pPr>
        <w:autoSpaceDE w:val="0"/>
        <w:autoSpaceDN w:val="0"/>
        <w:adjustRightInd w:val="0"/>
        <w:ind w:firstLine="480"/>
        <w:rPr>
          <w:rFonts w:cs="Calibri"/>
          <w:kern w:val="0"/>
        </w:rPr>
      </w:pPr>
      <w:r>
        <w:rPr>
          <w:rFonts w:cs="Calibri"/>
          <w:kern w:val="0"/>
        </w:rPr>
        <w:t xml:space="preserve">8.4 </w:t>
      </w:r>
      <w:r>
        <w:rPr>
          <w:rFonts w:hint="eastAsia" w:cs="宋体"/>
          <w:kern w:val="0"/>
          <w:lang w:val="zh-CN"/>
        </w:rPr>
        <w:t>乙方所提供货物必须附有质量合格证，装箱清单，主机、附件、各种零部件和消耗品，有清楚的与装箱单相对应的名称和编号。</w:t>
      </w:r>
    </w:p>
    <w:p w14:paraId="4724EFF4">
      <w:pPr>
        <w:autoSpaceDE w:val="0"/>
        <w:autoSpaceDN w:val="0"/>
        <w:adjustRightInd w:val="0"/>
        <w:ind w:firstLine="480"/>
        <w:rPr>
          <w:rFonts w:cs="Calibri"/>
          <w:kern w:val="0"/>
        </w:rPr>
      </w:pPr>
      <w:r>
        <w:rPr>
          <w:rFonts w:cs="Calibri"/>
          <w:kern w:val="0"/>
        </w:rPr>
        <w:t xml:space="preserve">8.5 </w:t>
      </w:r>
      <w:r>
        <w:rPr>
          <w:rFonts w:hint="eastAsia" w:cs="宋体"/>
          <w:kern w:val="0"/>
          <w:lang w:val="zh-CN"/>
        </w:rPr>
        <w:t>货物运输中的运输费用和保险费用均由乙方承担。运输过程中的一切损失、损坏均由乙方负责。</w:t>
      </w:r>
    </w:p>
    <w:p w14:paraId="35F9E87D">
      <w:pPr>
        <w:autoSpaceDE w:val="0"/>
        <w:autoSpaceDN w:val="0"/>
        <w:adjustRightInd w:val="0"/>
        <w:ind w:firstLine="562"/>
        <w:outlineLvl w:val="1"/>
        <w:rPr>
          <w:rFonts w:cs="Calibri"/>
          <w:b/>
          <w:bCs/>
          <w:kern w:val="0"/>
          <w:sz w:val="28"/>
          <w:szCs w:val="28"/>
        </w:rPr>
      </w:pPr>
      <w:bookmarkStart w:id="471" w:name="_Toc24578_WPSOffice_Level2"/>
      <w:bookmarkStart w:id="472" w:name="_Toc3838"/>
      <w:bookmarkStart w:id="473" w:name="_Toc19644"/>
      <w:bookmarkStart w:id="474" w:name="_Toc2016"/>
      <w:bookmarkStart w:id="475" w:name="_Toc21158_WPSOffice_Level2"/>
      <w:r>
        <w:rPr>
          <w:rFonts w:cs="Calibri"/>
          <w:b/>
          <w:bCs/>
          <w:kern w:val="0"/>
          <w:sz w:val="28"/>
          <w:szCs w:val="28"/>
        </w:rPr>
        <w:t xml:space="preserve">9. </w:t>
      </w:r>
      <w:r>
        <w:rPr>
          <w:rFonts w:hint="eastAsia" w:cs="宋体"/>
          <w:b/>
          <w:bCs/>
          <w:kern w:val="0"/>
          <w:sz w:val="28"/>
          <w:szCs w:val="28"/>
          <w:lang w:val="zh-CN"/>
        </w:rPr>
        <w:t>价格</w:t>
      </w:r>
      <w:bookmarkEnd w:id="471"/>
      <w:bookmarkEnd w:id="472"/>
      <w:bookmarkEnd w:id="473"/>
      <w:bookmarkEnd w:id="474"/>
      <w:bookmarkEnd w:id="475"/>
    </w:p>
    <w:p w14:paraId="065923BF">
      <w:pPr>
        <w:autoSpaceDE w:val="0"/>
        <w:autoSpaceDN w:val="0"/>
        <w:adjustRightInd w:val="0"/>
        <w:ind w:firstLine="480"/>
        <w:rPr>
          <w:rFonts w:cs="Calibri"/>
          <w:kern w:val="0"/>
        </w:rPr>
      </w:pPr>
      <w:r>
        <w:rPr>
          <w:rFonts w:cs="Calibri"/>
          <w:kern w:val="0"/>
        </w:rPr>
        <w:t>9</w:t>
      </w:r>
      <w:bookmarkStart w:id="476" w:name="_Toc24349_WPSOffice_Level3"/>
      <w:r>
        <w:rPr>
          <w:rFonts w:cs="Calibri"/>
          <w:kern w:val="0"/>
        </w:rPr>
        <w:t xml:space="preserve">.1 </w:t>
      </w:r>
      <w:r>
        <w:rPr>
          <w:rFonts w:hint="eastAsia" w:cs="宋体"/>
          <w:kern w:val="0"/>
          <w:lang w:val="zh-CN"/>
        </w:rPr>
        <w:t>乙方履</w:t>
      </w:r>
      <w:bookmarkEnd w:id="476"/>
      <w:r>
        <w:rPr>
          <w:rFonts w:hint="eastAsia" w:cs="宋体"/>
          <w:kern w:val="0"/>
          <w:lang w:val="zh-CN"/>
        </w:rPr>
        <w:t>行</w:t>
      </w:r>
      <w:bookmarkStart w:id="477" w:name="_Toc11169_WPSOffice_Level2"/>
      <w:r>
        <w:rPr>
          <w:rFonts w:hint="eastAsia" w:cs="宋体"/>
          <w:kern w:val="0"/>
          <w:lang w:val="zh-CN"/>
        </w:rPr>
        <w:t>合同所必须的所有费用，包括但不限于货物及部件的设计、检测与试验、制造、运输、装卸、保险、单机调试、安装</w:t>
      </w:r>
      <w:bookmarkEnd w:id="477"/>
      <w:r>
        <w:rPr>
          <w:rFonts w:hint="eastAsia" w:cs="宋体"/>
          <w:kern w:val="0"/>
          <w:lang w:val="zh-CN"/>
        </w:rPr>
        <w:t>调试指导、技术资料、培训、交通、人员、差旅、质量保证期服务费、其他管理费用、所有的检验、测试、调试、验收、试运行费用等均已包括在合同价格中。</w:t>
      </w:r>
    </w:p>
    <w:p w14:paraId="3DD64F1F">
      <w:pPr>
        <w:autoSpaceDE w:val="0"/>
        <w:autoSpaceDN w:val="0"/>
        <w:adjustRightInd w:val="0"/>
        <w:ind w:firstLine="480"/>
        <w:rPr>
          <w:rFonts w:cs="Calibri"/>
          <w:kern w:val="0"/>
        </w:rPr>
      </w:pPr>
      <w:r>
        <w:rPr>
          <w:rFonts w:cs="Calibri"/>
          <w:kern w:val="0"/>
        </w:rPr>
        <w:t xml:space="preserve">9.2 </w:t>
      </w:r>
      <w:r>
        <w:rPr>
          <w:rFonts w:hint="eastAsia" w:cs="宋体"/>
          <w:kern w:val="0"/>
          <w:lang w:val="zh-CN"/>
        </w:rPr>
        <w:t>本合同价格为固定价格，包括了乙方履行合同全过程产生的所有成本和费用以及乙方应承担的一切税费。</w:t>
      </w:r>
    </w:p>
    <w:p w14:paraId="717668BC">
      <w:pPr>
        <w:autoSpaceDE w:val="0"/>
        <w:autoSpaceDN w:val="0"/>
        <w:adjustRightInd w:val="0"/>
        <w:ind w:firstLine="480"/>
        <w:rPr>
          <w:rFonts w:cs="Calibri"/>
          <w:kern w:val="0"/>
        </w:rPr>
      </w:pPr>
      <w:r>
        <w:rPr>
          <w:rFonts w:cs="Calibri"/>
          <w:kern w:val="0"/>
        </w:rPr>
        <w:t>9.3</w:t>
      </w:r>
      <w:r>
        <w:rPr>
          <w:rFonts w:hint="eastAsia" w:cs="宋体"/>
          <w:kern w:val="0"/>
          <w:lang w:val="zh-CN"/>
        </w:rPr>
        <w:t>检验费用</w:t>
      </w:r>
    </w:p>
    <w:p w14:paraId="25643A84">
      <w:pPr>
        <w:autoSpaceDE w:val="0"/>
        <w:autoSpaceDN w:val="0"/>
        <w:adjustRightInd w:val="0"/>
        <w:ind w:firstLine="480"/>
        <w:rPr>
          <w:rFonts w:cs="Calibri"/>
          <w:kern w:val="0"/>
        </w:rPr>
      </w:pPr>
      <w:r>
        <w:rPr>
          <w:rFonts w:cs="Calibri"/>
          <w:kern w:val="0"/>
        </w:rPr>
        <w:t xml:space="preserve">9.3.1 </w:t>
      </w:r>
      <w:r>
        <w:rPr>
          <w:rFonts w:hint="eastAsia" w:cs="宋体"/>
          <w:kern w:val="0"/>
          <w:lang w:val="zh-CN"/>
        </w:rPr>
        <w:t>乙方必须负担本条款下属于乙方负责的检验、测试、调试、试运</w:t>
      </w:r>
      <w:bookmarkStart w:id="478" w:name="_Toc32505_WPSOffice_Level2"/>
      <w:r>
        <w:rPr>
          <w:rFonts w:hint="eastAsia" w:cs="宋体"/>
          <w:kern w:val="0"/>
          <w:lang w:val="zh-CN"/>
        </w:rPr>
        <w:t>行和验收的所有费用，并负责乙方派</w:t>
      </w:r>
      <w:bookmarkEnd w:id="478"/>
      <w:r>
        <w:rPr>
          <w:rFonts w:hint="eastAsia" w:cs="宋体"/>
          <w:kern w:val="0"/>
          <w:lang w:val="zh-CN"/>
        </w:rPr>
        <w:t>往买方组织的</w:t>
      </w:r>
      <w:bookmarkStart w:id="479" w:name="_Toc19833_WPSOffice_Level3"/>
      <w:r>
        <w:rPr>
          <w:rFonts w:hint="eastAsia" w:cs="宋体"/>
          <w:kern w:val="0"/>
          <w:lang w:val="zh-CN"/>
        </w:rPr>
        <w:t>检验、测试和验收人员的所有费用。</w:t>
      </w:r>
    </w:p>
    <w:p w14:paraId="7B23E324">
      <w:pPr>
        <w:autoSpaceDE w:val="0"/>
        <w:autoSpaceDN w:val="0"/>
        <w:adjustRightInd w:val="0"/>
        <w:ind w:firstLine="480"/>
        <w:rPr>
          <w:rFonts w:cs="Calibri"/>
          <w:kern w:val="0"/>
        </w:rPr>
      </w:pPr>
      <w:r>
        <w:rPr>
          <w:rFonts w:cs="Calibri"/>
          <w:kern w:val="0"/>
        </w:rPr>
        <w:t xml:space="preserve">9.3.2 </w:t>
      </w:r>
      <w:r>
        <w:rPr>
          <w:rFonts w:hint="eastAsia" w:cs="宋体"/>
          <w:kern w:val="0"/>
          <w:lang w:val="zh-CN"/>
        </w:rPr>
        <w:t>甲方按</w:t>
      </w:r>
      <w:bookmarkEnd w:id="479"/>
      <w:r>
        <w:rPr>
          <w:rFonts w:hint="eastAsia" w:cs="宋体"/>
          <w:kern w:val="0"/>
          <w:lang w:val="zh-CN"/>
        </w:rPr>
        <w:t>合同计划参加在乙方工厂所在地检</w:t>
      </w:r>
      <w:bookmarkStart w:id="480" w:name="_Toc28370_WPSOffice_Level3"/>
      <w:r>
        <w:rPr>
          <w:rFonts w:hint="eastAsia" w:cs="宋体"/>
          <w:kern w:val="0"/>
          <w:lang w:val="zh-CN"/>
        </w:rPr>
        <w:t>验、测试和验收的</w:t>
      </w:r>
      <w:bookmarkEnd w:id="480"/>
      <w:r>
        <w:rPr>
          <w:rFonts w:hint="eastAsia" w:cs="宋体"/>
          <w:kern w:val="0"/>
          <w:lang w:val="zh-CN"/>
        </w:rPr>
        <w:t>费用全部由乙方负责并已包含在合同总价中。</w:t>
      </w:r>
    </w:p>
    <w:p w14:paraId="3570AAB4">
      <w:pPr>
        <w:autoSpaceDE w:val="0"/>
        <w:autoSpaceDN w:val="0"/>
        <w:adjustRightInd w:val="0"/>
        <w:ind w:firstLine="480"/>
        <w:rPr>
          <w:rFonts w:cs="Calibri"/>
          <w:kern w:val="0"/>
        </w:rPr>
      </w:pPr>
      <w:r>
        <w:rPr>
          <w:rFonts w:cs="Calibri"/>
          <w:kern w:val="0"/>
        </w:rPr>
        <w:t>9.3.3</w:t>
      </w:r>
      <w:r>
        <w:rPr>
          <w:rFonts w:hint="eastAsia" w:cs="宋体"/>
          <w:kern w:val="0"/>
          <w:lang w:val="zh-CN"/>
        </w:rPr>
        <w:t>甲方检验人员已到卖</w:t>
      </w:r>
      <w:bookmarkStart w:id="481" w:name="_Toc27026_WPSOffice_Level3"/>
      <w:r>
        <w:rPr>
          <w:rFonts w:hint="eastAsia" w:cs="宋体"/>
          <w:kern w:val="0"/>
          <w:lang w:val="zh-CN"/>
        </w:rPr>
        <w:t>方所在地，测</w:t>
      </w:r>
      <w:bookmarkEnd w:id="481"/>
      <w:r>
        <w:rPr>
          <w:rFonts w:hint="eastAsia" w:cs="宋体"/>
          <w:kern w:val="0"/>
          <w:lang w:val="zh-CN"/>
        </w:rPr>
        <w:t>试无法依照合同进行，</w:t>
      </w:r>
      <w:r>
        <w:rPr>
          <w:rFonts w:cs="Calibri"/>
          <w:kern w:val="0"/>
        </w:rPr>
        <w:t xml:space="preserve"> </w:t>
      </w:r>
      <w:r>
        <w:rPr>
          <w:rFonts w:hint="eastAsia" w:cs="宋体"/>
          <w:kern w:val="0"/>
          <w:lang w:val="zh-CN"/>
        </w:rPr>
        <w:t>而引起甲方人员延长逗留时间，所有由此产生的包括甲方人员在内的直接费用及成本由乙方承担。</w:t>
      </w:r>
    </w:p>
    <w:p w14:paraId="20A2F9A7">
      <w:pPr>
        <w:autoSpaceDE w:val="0"/>
        <w:autoSpaceDN w:val="0"/>
        <w:adjustRightInd w:val="0"/>
        <w:ind w:firstLine="562"/>
        <w:outlineLvl w:val="1"/>
        <w:rPr>
          <w:rFonts w:cs="Calibri"/>
          <w:b/>
          <w:bCs/>
          <w:kern w:val="0"/>
          <w:sz w:val="28"/>
          <w:szCs w:val="28"/>
        </w:rPr>
      </w:pPr>
      <w:bookmarkStart w:id="482" w:name="_Toc27093_WPSOffice_Level2"/>
      <w:bookmarkStart w:id="483" w:name="_Toc19464"/>
      <w:bookmarkStart w:id="484" w:name="_Toc22512"/>
      <w:bookmarkStart w:id="485" w:name="_Toc21053"/>
      <w:bookmarkStart w:id="486" w:name="_Toc10257_WPSOffice_Level2"/>
      <w:r>
        <w:rPr>
          <w:rFonts w:cs="Calibri"/>
          <w:b/>
          <w:bCs/>
          <w:kern w:val="0"/>
          <w:sz w:val="28"/>
          <w:szCs w:val="28"/>
        </w:rPr>
        <w:t>10.</w:t>
      </w:r>
      <w:r>
        <w:rPr>
          <w:rFonts w:hint="eastAsia" w:cs="宋体"/>
          <w:b/>
          <w:bCs/>
          <w:kern w:val="0"/>
          <w:sz w:val="28"/>
          <w:szCs w:val="28"/>
          <w:lang w:val="zh-CN"/>
        </w:rPr>
        <w:t>交货方式及交货日期</w:t>
      </w:r>
      <w:bookmarkEnd w:id="482"/>
      <w:bookmarkEnd w:id="483"/>
      <w:bookmarkEnd w:id="484"/>
      <w:bookmarkEnd w:id="485"/>
      <w:bookmarkEnd w:id="486"/>
    </w:p>
    <w:p w14:paraId="657E35BE">
      <w:pPr>
        <w:autoSpaceDE w:val="0"/>
        <w:autoSpaceDN w:val="0"/>
        <w:adjustRightInd w:val="0"/>
        <w:ind w:firstLine="480"/>
        <w:rPr>
          <w:rFonts w:cs="宋体"/>
          <w:kern w:val="0"/>
          <w:lang w:val="zh-CN"/>
        </w:rPr>
      </w:pPr>
      <w:r>
        <w:rPr>
          <w:rFonts w:hint="eastAsia" w:cs="宋体"/>
          <w:kern w:val="0"/>
          <w:lang w:val="zh-CN"/>
        </w:rPr>
        <w:t>交货方式：现场交货，乙方负责办理运输和保险，将货物运抵现场。</w:t>
      </w:r>
    </w:p>
    <w:p w14:paraId="459445A2">
      <w:pPr>
        <w:autoSpaceDE w:val="0"/>
        <w:autoSpaceDN w:val="0"/>
        <w:adjustRightInd w:val="0"/>
        <w:ind w:firstLine="480"/>
        <w:rPr>
          <w:rFonts w:cs="宋体"/>
          <w:kern w:val="0"/>
          <w:lang w:val="zh-CN"/>
        </w:rPr>
      </w:pPr>
      <w:r>
        <w:rPr>
          <w:rFonts w:hint="eastAsia" w:cs="宋体"/>
          <w:kern w:val="0"/>
          <w:lang w:val="zh-CN"/>
        </w:rPr>
        <w:t>交货期:进口产品</w:t>
      </w:r>
      <w:r>
        <w:rPr>
          <w:rFonts w:hint="eastAsia" w:cs="宋体"/>
          <w:kern w:val="0"/>
        </w:rPr>
        <w:t>60</w:t>
      </w:r>
      <w:r>
        <w:rPr>
          <w:rFonts w:hint="eastAsia" w:cs="宋体"/>
          <w:kern w:val="0"/>
          <w:lang w:val="zh-CN"/>
        </w:rPr>
        <w:t>个工作日内，国产产品30个工作日内。</w:t>
      </w:r>
    </w:p>
    <w:p w14:paraId="095AFE8A">
      <w:pPr>
        <w:autoSpaceDE w:val="0"/>
        <w:autoSpaceDN w:val="0"/>
        <w:adjustRightInd w:val="0"/>
        <w:ind w:firstLine="480"/>
        <w:rPr>
          <w:rFonts w:cs="宋体"/>
          <w:kern w:val="0"/>
          <w:lang w:val="zh-CN"/>
        </w:rPr>
      </w:pPr>
      <w:r>
        <w:rPr>
          <w:rFonts w:hint="eastAsia" w:cs="宋体"/>
          <w:kern w:val="0"/>
          <w:lang w:val="zh-CN"/>
        </w:rPr>
        <w:t>交货日期：所有货物运抵现场并经双方开箱验收合格之日。</w:t>
      </w:r>
    </w:p>
    <w:p w14:paraId="26E7184C">
      <w:pPr>
        <w:autoSpaceDE w:val="0"/>
        <w:autoSpaceDN w:val="0"/>
        <w:adjustRightInd w:val="0"/>
        <w:ind w:firstLine="480"/>
        <w:outlineLvl w:val="1"/>
        <w:rPr>
          <w:rFonts w:cs="宋体"/>
          <w:kern w:val="0"/>
          <w:lang w:val="zh-CN"/>
        </w:rPr>
      </w:pPr>
      <w:bookmarkStart w:id="487" w:name="_Toc16355"/>
      <w:bookmarkStart w:id="488" w:name="_Toc1842_WPSOffice_Level2"/>
      <w:bookmarkStart w:id="489" w:name="_Toc30111_WPSOffice_Level2"/>
      <w:bookmarkStart w:id="490" w:name="_Toc4398"/>
      <w:bookmarkStart w:id="491" w:name="_Toc7784"/>
      <w:r>
        <w:rPr>
          <w:rFonts w:cs="宋体"/>
          <w:kern w:val="0"/>
          <w:lang w:val="zh-CN"/>
        </w:rPr>
        <w:t>11.</w:t>
      </w:r>
      <w:r>
        <w:rPr>
          <w:rFonts w:hint="eastAsia" w:cs="宋体"/>
          <w:kern w:val="0"/>
          <w:lang w:val="zh-CN"/>
        </w:rPr>
        <w:t>检验和验收</w:t>
      </w:r>
      <w:bookmarkEnd w:id="487"/>
      <w:bookmarkEnd w:id="488"/>
      <w:bookmarkEnd w:id="489"/>
      <w:bookmarkEnd w:id="490"/>
      <w:bookmarkEnd w:id="491"/>
    </w:p>
    <w:p w14:paraId="09AE0A87">
      <w:pPr>
        <w:autoSpaceDE w:val="0"/>
        <w:autoSpaceDN w:val="0"/>
        <w:adjustRightInd w:val="0"/>
        <w:ind w:firstLine="480"/>
        <w:outlineLvl w:val="2"/>
        <w:rPr>
          <w:rFonts w:cs="Calibri"/>
          <w:kern w:val="0"/>
        </w:rPr>
      </w:pPr>
      <w:bookmarkStart w:id="492" w:name="_Toc23498_WPSOffice_Level3"/>
      <w:bookmarkStart w:id="493" w:name="_Toc28427"/>
      <w:bookmarkStart w:id="494" w:name="_Toc4727_WPSOffice_Level3"/>
      <w:r>
        <w:rPr>
          <w:rFonts w:cs="Calibri"/>
          <w:kern w:val="0"/>
        </w:rPr>
        <w:t>11.1</w:t>
      </w:r>
      <w:r>
        <w:rPr>
          <w:rFonts w:hint="eastAsia" w:cs="宋体"/>
          <w:kern w:val="0"/>
          <w:lang w:val="zh-CN"/>
        </w:rPr>
        <w:t>开箱验收</w:t>
      </w:r>
      <w:bookmarkEnd w:id="492"/>
      <w:bookmarkEnd w:id="493"/>
      <w:bookmarkEnd w:id="494"/>
    </w:p>
    <w:p w14:paraId="05BA8570">
      <w:pPr>
        <w:autoSpaceDE w:val="0"/>
        <w:autoSpaceDN w:val="0"/>
        <w:adjustRightInd w:val="0"/>
        <w:ind w:firstLine="480"/>
        <w:rPr>
          <w:rFonts w:cs="Calibri"/>
          <w:kern w:val="0"/>
        </w:rPr>
      </w:pPr>
      <w:r>
        <w:rPr>
          <w:rFonts w:cs="Calibri"/>
          <w:kern w:val="0"/>
        </w:rPr>
        <w:t>11.1.1</w:t>
      </w:r>
      <w:r>
        <w:rPr>
          <w:rFonts w:hint="eastAsia" w:cs="宋体"/>
          <w:kern w:val="0"/>
          <w:lang w:val="zh-CN"/>
        </w:rPr>
        <w:t>货物运抵现场后，双方应及时开箱验收，并制作验收记录，以确认与本合同约定的数量、型号等是否一致。</w:t>
      </w:r>
    </w:p>
    <w:p w14:paraId="50DAF307">
      <w:pPr>
        <w:autoSpaceDE w:val="0"/>
        <w:autoSpaceDN w:val="0"/>
        <w:adjustRightInd w:val="0"/>
        <w:ind w:firstLine="480"/>
        <w:rPr>
          <w:rFonts w:cs="Calibri"/>
          <w:kern w:val="0"/>
        </w:rPr>
      </w:pPr>
      <w:r>
        <w:rPr>
          <w:rFonts w:cs="Calibri"/>
          <w:kern w:val="0"/>
        </w:rPr>
        <w:t xml:space="preserve">11.1.2 </w:t>
      </w:r>
      <w:r>
        <w:rPr>
          <w:rFonts w:hint="eastAsia"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1C03591D">
      <w:pPr>
        <w:autoSpaceDE w:val="0"/>
        <w:autoSpaceDN w:val="0"/>
        <w:adjustRightInd w:val="0"/>
        <w:ind w:firstLine="480"/>
        <w:rPr>
          <w:rFonts w:cs="Calibri"/>
          <w:kern w:val="0"/>
        </w:rPr>
      </w:pPr>
      <w:r>
        <w:rPr>
          <w:rFonts w:cs="Calibri"/>
          <w:kern w:val="0"/>
        </w:rPr>
        <w:t xml:space="preserve">11.1.3 </w:t>
      </w:r>
      <w:r>
        <w:rPr>
          <w:rFonts w:hint="eastAsia" w:cs="宋体"/>
          <w:kern w:val="0"/>
          <w:lang w:val="zh-CN"/>
        </w:rPr>
        <w:t>开箱验收中如发现货物的数量、规格与合同约定不符，甲方有权拒收货物，乙方应及时按甲方要求免费对拒收货物采取更</w:t>
      </w:r>
      <w:bookmarkStart w:id="495" w:name="_Toc23254_WPSOffice_Level3"/>
      <w:r>
        <w:rPr>
          <w:rFonts w:hint="eastAsia" w:cs="宋体"/>
          <w:kern w:val="0"/>
          <w:lang w:val="zh-CN"/>
        </w:rPr>
        <w:t>换或其他必要</w:t>
      </w:r>
      <w:bookmarkEnd w:id="495"/>
      <w:r>
        <w:rPr>
          <w:rFonts w:hint="eastAsia" w:cs="宋体"/>
          <w:kern w:val="0"/>
          <w:lang w:val="zh-CN"/>
        </w:rPr>
        <w:t>的补救措施，直至开箱验收合格，方视为乙方完成交货。</w:t>
      </w:r>
    </w:p>
    <w:p w14:paraId="76B79FAA">
      <w:pPr>
        <w:autoSpaceDE w:val="0"/>
        <w:autoSpaceDN w:val="0"/>
        <w:adjustRightInd w:val="0"/>
        <w:ind w:firstLine="480"/>
        <w:outlineLvl w:val="2"/>
        <w:rPr>
          <w:rFonts w:cs="Calibri"/>
          <w:kern w:val="0"/>
        </w:rPr>
      </w:pPr>
      <w:bookmarkStart w:id="496" w:name="_Toc7831_WPSOffice_Level3"/>
      <w:bookmarkStart w:id="497" w:name="_Toc101_WPSOffice_Level3"/>
      <w:bookmarkStart w:id="498" w:name="_Toc10807"/>
      <w:r>
        <w:rPr>
          <w:rFonts w:cs="Calibri"/>
          <w:kern w:val="0"/>
        </w:rPr>
        <w:t xml:space="preserve">11.2  </w:t>
      </w:r>
      <w:r>
        <w:rPr>
          <w:rFonts w:hint="eastAsia" w:cs="宋体"/>
          <w:kern w:val="0"/>
          <w:lang w:val="zh-CN"/>
        </w:rPr>
        <w:t>检验验收</w:t>
      </w:r>
      <w:bookmarkEnd w:id="496"/>
      <w:bookmarkEnd w:id="497"/>
      <w:bookmarkEnd w:id="498"/>
    </w:p>
    <w:p w14:paraId="2FC1E4E2">
      <w:pPr>
        <w:autoSpaceDE w:val="0"/>
        <w:autoSpaceDN w:val="0"/>
        <w:adjustRightInd w:val="0"/>
        <w:ind w:firstLine="480"/>
        <w:rPr>
          <w:rFonts w:cs="Calibri"/>
          <w:kern w:val="0"/>
        </w:rPr>
      </w:pPr>
      <w:r>
        <w:rPr>
          <w:rFonts w:cs="Calibri"/>
          <w:kern w:val="0"/>
        </w:rPr>
        <w:t xml:space="preserve">11.2.1 </w:t>
      </w:r>
      <w:r>
        <w:rPr>
          <w:rFonts w:hint="eastAsia" w:cs="宋体"/>
          <w:kern w:val="0"/>
          <w:lang w:val="zh-CN"/>
        </w:rPr>
        <w:t>交货完成后，乙方应及时组装、调试、试运行，按照合同专用条款规定的试运行完成后，双方及时组织对货物检验验收。合同双方均须派人参加合同要求双方参加的试验、检验。</w:t>
      </w:r>
    </w:p>
    <w:p w14:paraId="10C074B9">
      <w:pPr>
        <w:autoSpaceDE w:val="0"/>
        <w:autoSpaceDN w:val="0"/>
        <w:adjustRightInd w:val="0"/>
        <w:ind w:firstLine="480"/>
        <w:rPr>
          <w:rFonts w:cs="Calibri"/>
          <w:kern w:val="0"/>
        </w:rPr>
      </w:pPr>
      <w:r>
        <w:rPr>
          <w:rFonts w:cs="Calibri"/>
          <w:kern w:val="0"/>
        </w:rPr>
        <w:t xml:space="preserve">11.2.2 </w:t>
      </w:r>
      <w:r>
        <w:rPr>
          <w:rFonts w:hint="eastAsia" w:cs="宋体"/>
          <w:kern w:val="0"/>
          <w:lang w:val="zh-CN"/>
        </w:rPr>
        <w:t>在具体实施合同规定的检验</w:t>
      </w:r>
      <w:bookmarkStart w:id="499" w:name="_Toc25906_WPSOffice_Level3"/>
      <w:r>
        <w:rPr>
          <w:rFonts w:hint="eastAsia" w:cs="宋体"/>
          <w:kern w:val="0"/>
          <w:lang w:val="zh-CN"/>
        </w:rPr>
        <w:t>验收之前，乙</w:t>
      </w:r>
      <w:bookmarkEnd w:id="499"/>
      <w:r>
        <w:rPr>
          <w:rFonts w:hint="eastAsia" w:cs="宋体"/>
          <w:kern w:val="0"/>
          <w:lang w:val="zh-CN"/>
        </w:rPr>
        <w:t>方需提前提交相应的测试计划（包括测试程序、测试内容和检验标准、试验时间安排等）供甲方确认。</w:t>
      </w:r>
    </w:p>
    <w:p w14:paraId="170F2A47">
      <w:pPr>
        <w:autoSpaceDE w:val="0"/>
        <w:autoSpaceDN w:val="0"/>
        <w:adjustRightInd w:val="0"/>
        <w:ind w:firstLine="480"/>
        <w:rPr>
          <w:rFonts w:cs="Calibri"/>
          <w:kern w:val="0"/>
        </w:rPr>
      </w:pPr>
      <w:r>
        <w:rPr>
          <w:rFonts w:cs="Calibri"/>
          <w:kern w:val="0"/>
        </w:rPr>
        <w:t xml:space="preserve">11.2.3  </w:t>
      </w:r>
      <w:r>
        <w:rPr>
          <w:rFonts w:hint="eastAsia" w:cs="宋体"/>
          <w:kern w:val="0"/>
          <w:lang w:val="zh-CN"/>
        </w:rPr>
        <w:t>除需甲方确认的试验验收外，乙方还应对所有检验验收测试的结果、步骤、原始数据等作妥善记录。如甲方要求，乙方应提供这些记录给买方。</w:t>
      </w:r>
    </w:p>
    <w:p w14:paraId="58171E4E">
      <w:pPr>
        <w:autoSpaceDE w:val="0"/>
        <w:autoSpaceDN w:val="0"/>
        <w:adjustRightInd w:val="0"/>
        <w:ind w:firstLine="480"/>
        <w:rPr>
          <w:rFonts w:cs="Calibri"/>
          <w:kern w:val="0"/>
        </w:rPr>
      </w:pPr>
      <w:r>
        <w:rPr>
          <w:rFonts w:cs="Calibri"/>
          <w:kern w:val="0"/>
        </w:rPr>
        <w:t xml:space="preserve">11.2.4  </w:t>
      </w:r>
      <w:r>
        <w:rPr>
          <w:rFonts w:hint="eastAsia" w:cs="宋体"/>
          <w:kern w:val="0"/>
          <w:lang w:val="zh-CN"/>
        </w:rPr>
        <w:t>检验测试出现全部或部分未达到本合同所约定的技术指标，甲方有权选择下列任一处理方式：</w:t>
      </w:r>
    </w:p>
    <w:p w14:paraId="47EC8DF6">
      <w:pPr>
        <w:autoSpaceDE w:val="0"/>
        <w:autoSpaceDN w:val="0"/>
        <w:adjustRightInd w:val="0"/>
        <w:ind w:firstLine="480"/>
        <w:rPr>
          <w:rFonts w:cs="Calibri"/>
          <w:kern w:val="0"/>
        </w:rPr>
      </w:pPr>
      <w:r>
        <w:rPr>
          <w:rFonts w:cs="Calibri"/>
          <w:kern w:val="0"/>
        </w:rPr>
        <w:t>a.</w:t>
      </w:r>
      <w:r>
        <w:rPr>
          <w:rFonts w:hint="eastAsia" w:cs="宋体"/>
          <w:kern w:val="0"/>
          <w:lang w:val="zh-CN"/>
        </w:rPr>
        <w:t>重新测试直至合格为止；</w:t>
      </w:r>
    </w:p>
    <w:p w14:paraId="3A115C3E">
      <w:pPr>
        <w:autoSpaceDE w:val="0"/>
        <w:autoSpaceDN w:val="0"/>
        <w:adjustRightInd w:val="0"/>
        <w:ind w:firstLine="480"/>
        <w:rPr>
          <w:rFonts w:cs="Calibri"/>
          <w:kern w:val="0"/>
        </w:rPr>
      </w:pPr>
      <w:r>
        <w:rPr>
          <w:rFonts w:cs="Calibri"/>
          <w:kern w:val="0"/>
        </w:rPr>
        <w:t>b.</w:t>
      </w:r>
      <w:r>
        <w:rPr>
          <w:rFonts w:hint="eastAsia" w:cs="宋体"/>
          <w:kern w:val="0"/>
          <w:lang w:val="zh-CN"/>
        </w:rPr>
        <w:t>要求乙方对货物进行免费更换，然后重新测试直至合格为止；</w:t>
      </w:r>
    </w:p>
    <w:p w14:paraId="702FC7BC">
      <w:pPr>
        <w:autoSpaceDE w:val="0"/>
        <w:autoSpaceDN w:val="0"/>
        <w:adjustRightInd w:val="0"/>
        <w:ind w:firstLine="480"/>
        <w:rPr>
          <w:rFonts w:cs="Calibri"/>
          <w:kern w:val="0"/>
        </w:rPr>
      </w:pPr>
      <w:r>
        <w:rPr>
          <w:rFonts w:hint="eastAsia" w:cs="宋体"/>
          <w:kern w:val="0"/>
          <w:lang w:val="zh-CN"/>
        </w:rPr>
        <w:t>无论选择何种方式，甲方因此而发生的因卖方原因引起的所有费用均由乙方负担。</w:t>
      </w:r>
    </w:p>
    <w:p w14:paraId="24CFBCA6">
      <w:pPr>
        <w:autoSpaceDE w:val="0"/>
        <w:autoSpaceDN w:val="0"/>
        <w:adjustRightInd w:val="0"/>
        <w:ind w:firstLine="480"/>
        <w:outlineLvl w:val="2"/>
        <w:rPr>
          <w:rFonts w:cs="Calibri"/>
          <w:kern w:val="0"/>
        </w:rPr>
      </w:pPr>
      <w:bookmarkStart w:id="500" w:name="_Toc29213_WPSOffice_Level3"/>
      <w:bookmarkStart w:id="501" w:name="_Toc14513_WPSOffice_Level3"/>
      <w:bookmarkStart w:id="502" w:name="_Toc9309"/>
      <w:r>
        <w:rPr>
          <w:rFonts w:cs="Calibri"/>
          <w:kern w:val="0"/>
        </w:rPr>
        <w:t xml:space="preserve">11.3  </w:t>
      </w:r>
      <w:r>
        <w:rPr>
          <w:rFonts w:hint="eastAsia" w:cs="宋体"/>
          <w:kern w:val="0"/>
          <w:lang w:val="zh-CN"/>
        </w:rPr>
        <w:t>使用过程检验</w:t>
      </w:r>
      <w:bookmarkEnd w:id="500"/>
      <w:bookmarkEnd w:id="501"/>
      <w:bookmarkEnd w:id="502"/>
    </w:p>
    <w:p w14:paraId="4C712ACD">
      <w:pPr>
        <w:autoSpaceDE w:val="0"/>
        <w:autoSpaceDN w:val="0"/>
        <w:adjustRightInd w:val="0"/>
        <w:ind w:firstLine="480"/>
        <w:rPr>
          <w:rFonts w:cs="Calibri"/>
          <w:kern w:val="0"/>
        </w:rPr>
      </w:pPr>
      <w:r>
        <w:rPr>
          <w:rFonts w:cs="Calibri"/>
          <w:kern w:val="0"/>
        </w:rPr>
        <w:t>11.3.1</w:t>
      </w:r>
      <w:r>
        <w:rPr>
          <w:rFonts w:hint="eastAsia"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084B16F">
      <w:pPr>
        <w:autoSpaceDE w:val="0"/>
        <w:autoSpaceDN w:val="0"/>
        <w:adjustRightInd w:val="0"/>
        <w:ind w:firstLine="480"/>
        <w:rPr>
          <w:rFonts w:cs="Calibri"/>
          <w:kern w:val="0"/>
        </w:rPr>
      </w:pPr>
      <w:r>
        <w:rPr>
          <w:rFonts w:cs="Calibri"/>
          <w:kern w:val="0"/>
        </w:rPr>
        <w:t>11.3.2</w:t>
      </w:r>
      <w:r>
        <w:rPr>
          <w:rFonts w:hint="eastAsia" w:cs="宋体"/>
          <w:kern w:val="0"/>
          <w:lang w:val="zh-CN"/>
        </w:rPr>
        <w:t>如果合同双方对乙方提供的上述试验结果报告的解释有分歧，双方须于出现分歧后</w:t>
      </w:r>
      <w:r>
        <w:rPr>
          <w:rFonts w:cs="Calibri"/>
          <w:kern w:val="0"/>
        </w:rPr>
        <w:t>10</w:t>
      </w:r>
      <w:r>
        <w:rPr>
          <w:rFonts w:hint="eastAsia" w:cs="宋体"/>
          <w:kern w:val="0"/>
          <w:lang w:val="zh-CN"/>
        </w:rPr>
        <w:t>天内给对方声明，以陈述己方的观点。声明须附有关证据。分歧应通过协商解决。</w:t>
      </w:r>
    </w:p>
    <w:p w14:paraId="2F99DD68">
      <w:pPr>
        <w:autoSpaceDE w:val="0"/>
        <w:autoSpaceDN w:val="0"/>
        <w:adjustRightInd w:val="0"/>
        <w:ind w:firstLine="562"/>
        <w:outlineLvl w:val="1"/>
        <w:rPr>
          <w:rFonts w:cs="Calibri"/>
          <w:b/>
          <w:bCs/>
          <w:kern w:val="0"/>
          <w:sz w:val="28"/>
          <w:szCs w:val="28"/>
        </w:rPr>
      </w:pPr>
      <w:bookmarkStart w:id="503" w:name="_Toc5013"/>
      <w:bookmarkStart w:id="504" w:name="_Toc15266_WPSOffice_Level2"/>
      <w:bookmarkStart w:id="505" w:name="_Toc29980"/>
      <w:bookmarkStart w:id="506" w:name="_Toc3107"/>
      <w:bookmarkStart w:id="507" w:name="_Toc27207_WPSOffice_Level2"/>
      <w:r>
        <w:rPr>
          <w:rFonts w:cs="Calibri"/>
          <w:b/>
          <w:bCs/>
          <w:kern w:val="0"/>
          <w:sz w:val="28"/>
          <w:szCs w:val="28"/>
        </w:rPr>
        <w:t>12.</w:t>
      </w:r>
      <w:r>
        <w:rPr>
          <w:rFonts w:hint="eastAsia" w:cs="宋体"/>
          <w:b/>
          <w:bCs/>
          <w:kern w:val="0"/>
          <w:sz w:val="28"/>
          <w:szCs w:val="28"/>
          <w:lang w:val="zh-CN"/>
        </w:rPr>
        <w:t>付款条件</w:t>
      </w:r>
      <w:bookmarkEnd w:id="503"/>
      <w:bookmarkEnd w:id="504"/>
      <w:bookmarkEnd w:id="505"/>
      <w:bookmarkEnd w:id="506"/>
      <w:bookmarkEnd w:id="507"/>
    </w:p>
    <w:p w14:paraId="568B9693">
      <w:pPr>
        <w:autoSpaceDE w:val="0"/>
        <w:autoSpaceDN w:val="0"/>
        <w:adjustRightInd w:val="0"/>
        <w:ind w:firstLine="480"/>
        <w:rPr>
          <w:rFonts w:cs="Calibri"/>
          <w:kern w:val="0"/>
        </w:rPr>
      </w:pPr>
      <w:r>
        <w:rPr>
          <w:rFonts w:hint="eastAsia" w:cs="宋体"/>
          <w:kern w:val="0"/>
          <w:lang w:val="zh-CN"/>
        </w:rPr>
        <w:t>本合同条款下的付款方法和条件在</w:t>
      </w:r>
      <w:r>
        <w:rPr>
          <w:rFonts w:cs="宋体"/>
          <w:kern w:val="0"/>
          <w:lang w:val="zh-CN"/>
        </w:rPr>
        <w:t>“</w:t>
      </w:r>
      <w:r>
        <w:rPr>
          <w:rFonts w:hint="eastAsia" w:cs="宋体"/>
          <w:kern w:val="0"/>
          <w:lang w:val="zh-CN"/>
        </w:rPr>
        <w:t>青海省政府采购合同书</w:t>
      </w:r>
      <w:r>
        <w:rPr>
          <w:rFonts w:cs="宋体"/>
          <w:kern w:val="0"/>
          <w:lang w:val="zh-CN"/>
        </w:rPr>
        <w:t>”</w:t>
      </w:r>
      <w:r>
        <w:rPr>
          <w:rFonts w:hint="eastAsia" w:cs="宋体"/>
          <w:kern w:val="0"/>
          <w:lang w:val="zh-CN"/>
        </w:rPr>
        <w:t>中具体规定。</w:t>
      </w:r>
    </w:p>
    <w:p w14:paraId="6761640E">
      <w:pPr>
        <w:autoSpaceDE w:val="0"/>
        <w:autoSpaceDN w:val="0"/>
        <w:adjustRightInd w:val="0"/>
        <w:ind w:firstLine="562"/>
        <w:outlineLvl w:val="1"/>
        <w:rPr>
          <w:rFonts w:cs="Calibri"/>
          <w:b/>
          <w:bCs/>
          <w:kern w:val="0"/>
          <w:sz w:val="28"/>
          <w:szCs w:val="28"/>
        </w:rPr>
      </w:pPr>
      <w:bookmarkStart w:id="508" w:name="_Toc22788_WPSOffice_Level2"/>
      <w:bookmarkStart w:id="509" w:name="_Toc30158"/>
      <w:bookmarkStart w:id="510" w:name="_Toc5637_WPSOffice_Level2"/>
      <w:bookmarkStart w:id="511" w:name="_Toc21678"/>
      <w:bookmarkStart w:id="512" w:name="_Toc16063"/>
      <w:r>
        <w:rPr>
          <w:rFonts w:cs="Calibri"/>
          <w:b/>
          <w:bCs/>
          <w:kern w:val="0"/>
          <w:sz w:val="28"/>
          <w:szCs w:val="28"/>
        </w:rPr>
        <w:t>13.</w:t>
      </w:r>
      <w:r>
        <w:rPr>
          <w:rFonts w:hint="eastAsia" w:cs="宋体"/>
          <w:b/>
          <w:bCs/>
          <w:kern w:val="0"/>
          <w:sz w:val="28"/>
          <w:szCs w:val="28"/>
          <w:lang w:val="zh-CN"/>
        </w:rPr>
        <w:t>履约保证金</w:t>
      </w:r>
      <w:bookmarkEnd w:id="508"/>
      <w:bookmarkEnd w:id="509"/>
      <w:bookmarkEnd w:id="510"/>
      <w:bookmarkEnd w:id="511"/>
      <w:bookmarkEnd w:id="512"/>
    </w:p>
    <w:p w14:paraId="425684BD">
      <w:pPr>
        <w:autoSpaceDE w:val="0"/>
        <w:autoSpaceDN w:val="0"/>
        <w:adjustRightInd w:val="0"/>
        <w:ind w:firstLine="480"/>
        <w:rPr>
          <w:rFonts w:cs="Calibri"/>
          <w:kern w:val="0"/>
        </w:rPr>
      </w:pPr>
      <w:r>
        <w:rPr>
          <w:rFonts w:cs="Calibri"/>
          <w:kern w:val="0"/>
        </w:rPr>
        <w:t>13.1</w:t>
      </w:r>
      <w:r>
        <w:rPr>
          <w:rFonts w:hint="eastAsia" w:cs="宋体"/>
          <w:kern w:val="0"/>
          <w:lang w:val="zh-CN"/>
        </w:rPr>
        <w:t>乙方应在合同签订前，按磋商文件第三部分“八 授予合同”中第22.2项的约定提交履约保证金。</w:t>
      </w:r>
    </w:p>
    <w:p w14:paraId="205DBEA5">
      <w:pPr>
        <w:autoSpaceDE w:val="0"/>
        <w:autoSpaceDN w:val="0"/>
        <w:adjustRightInd w:val="0"/>
        <w:ind w:firstLine="480"/>
        <w:rPr>
          <w:rFonts w:cs="Calibri"/>
          <w:kern w:val="0"/>
        </w:rPr>
      </w:pPr>
      <w:r>
        <w:rPr>
          <w:rFonts w:cs="Calibri"/>
          <w:kern w:val="0"/>
        </w:rPr>
        <w:t>13.2</w:t>
      </w:r>
      <w:r>
        <w:rPr>
          <w:rFonts w:hint="eastAsia" w:cs="宋体"/>
          <w:kern w:val="0"/>
          <w:lang w:val="zh-CN"/>
        </w:rPr>
        <w:t>履约保证金用于补偿甲方因乙方不能履行其合同义务而蒙受的损失。</w:t>
      </w:r>
    </w:p>
    <w:p w14:paraId="0DA65CBC">
      <w:pPr>
        <w:autoSpaceDE w:val="0"/>
        <w:autoSpaceDN w:val="0"/>
        <w:adjustRightInd w:val="0"/>
        <w:ind w:firstLine="480"/>
        <w:rPr>
          <w:rFonts w:cs="Calibri"/>
          <w:kern w:val="0"/>
        </w:rPr>
      </w:pPr>
      <w:r>
        <w:rPr>
          <w:rFonts w:cs="Calibri"/>
          <w:kern w:val="0"/>
        </w:rPr>
        <w:t>13.3</w:t>
      </w:r>
      <w:r>
        <w:rPr>
          <w:rFonts w:hint="eastAsia" w:cs="宋体"/>
          <w:kern w:val="0"/>
          <w:lang w:val="zh-CN"/>
        </w:rPr>
        <w:t>履约保证金应使用本合同货币，按下述方式之一提交（磋商文件中另有约定的除外）：</w:t>
      </w:r>
    </w:p>
    <w:p w14:paraId="4D3F5619">
      <w:pPr>
        <w:autoSpaceDE w:val="0"/>
        <w:autoSpaceDN w:val="0"/>
        <w:adjustRightInd w:val="0"/>
        <w:ind w:firstLine="480"/>
        <w:rPr>
          <w:rFonts w:cs="Calibri"/>
          <w:kern w:val="0"/>
        </w:rPr>
      </w:pPr>
      <w:r>
        <w:rPr>
          <w:rFonts w:cs="Calibri"/>
          <w:kern w:val="0"/>
        </w:rPr>
        <w:t>13.3.1</w:t>
      </w:r>
      <w:r>
        <w:rPr>
          <w:rFonts w:hint="eastAsia" w:cs="宋体"/>
          <w:kern w:val="0"/>
          <w:lang w:val="zh-CN"/>
        </w:rPr>
        <w:t>甲方可接受的在中华人民共和国注册和营业的银行出具的履约保函；</w:t>
      </w:r>
    </w:p>
    <w:p w14:paraId="72BC2A8B">
      <w:pPr>
        <w:autoSpaceDE w:val="0"/>
        <w:autoSpaceDN w:val="0"/>
        <w:adjustRightInd w:val="0"/>
        <w:ind w:firstLine="480"/>
        <w:rPr>
          <w:rFonts w:cs="Calibri"/>
          <w:kern w:val="0"/>
        </w:rPr>
      </w:pPr>
      <w:r>
        <w:rPr>
          <w:rFonts w:cs="Calibri"/>
          <w:kern w:val="0"/>
        </w:rPr>
        <w:t xml:space="preserve">13.3.2 </w:t>
      </w:r>
      <w:r>
        <w:rPr>
          <w:rFonts w:hint="eastAsia" w:cs="宋体"/>
          <w:kern w:val="0"/>
          <w:lang w:val="zh-CN"/>
        </w:rPr>
        <w:t>支票或汇票。</w:t>
      </w:r>
    </w:p>
    <w:p w14:paraId="54CDAD0D">
      <w:pPr>
        <w:autoSpaceDE w:val="0"/>
        <w:autoSpaceDN w:val="0"/>
        <w:adjustRightInd w:val="0"/>
        <w:ind w:firstLine="480"/>
        <w:rPr>
          <w:rFonts w:cs="Calibri"/>
          <w:kern w:val="0"/>
        </w:rPr>
      </w:pPr>
      <w:r>
        <w:rPr>
          <w:rFonts w:cs="Calibri"/>
          <w:kern w:val="0"/>
        </w:rPr>
        <w:t>13.4</w:t>
      </w:r>
      <w:r>
        <w:rPr>
          <w:rFonts w:hint="eastAsia" w:cs="宋体"/>
          <w:kern w:val="0"/>
          <w:lang w:val="zh-CN"/>
        </w:rPr>
        <w:t>乙方未能按合同规定履行其义务，甲方有权从履约保证金中取得补偿。货物验收合格后，甲方将履约保证金退还乙方或转为质量保证金。</w:t>
      </w:r>
    </w:p>
    <w:p w14:paraId="6222AFB3">
      <w:pPr>
        <w:autoSpaceDE w:val="0"/>
        <w:autoSpaceDN w:val="0"/>
        <w:adjustRightInd w:val="0"/>
        <w:ind w:firstLine="562"/>
        <w:outlineLvl w:val="1"/>
        <w:rPr>
          <w:rFonts w:cs="Calibri"/>
          <w:b/>
          <w:bCs/>
          <w:kern w:val="0"/>
          <w:sz w:val="28"/>
          <w:szCs w:val="28"/>
        </w:rPr>
      </w:pPr>
      <w:bookmarkStart w:id="513" w:name="_Toc8585_WPSOffice_Level2"/>
      <w:bookmarkStart w:id="514" w:name="_Toc32121"/>
      <w:bookmarkStart w:id="515" w:name="_Toc26225"/>
      <w:bookmarkStart w:id="516" w:name="_Toc106_WPSOffice_Level2"/>
      <w:bookmarkStart w:id="517" w:name="_Toc482"/>
      <w:r>
        <w:rPr>
          <w:rFonts w:cs="Calibri"/>
          <w:b/>
          <w:bCs/>
          <w:kern w:val="0"/>
          <w:sz w:val="28"/>
          <w:szCs w:val="28"/>
        </w:rPr>
        <w:t>14.</w:t>
      </w:r>
      <w:r>
        <w:rPr>
          <w:rFonts w:hint="eastAsia" w:cs="宋体"/>
          <w:b/>
          <w:bCs/>
          <w:kern w:val="0"/>
          <w:sz w:val="28"/>
          <w:szCs w:val="28"/>
          <w:lang w:val="zh-CN"/>
        </w:rPr>
        <w:t>索赔</w:t>
      </w:r>
      <w:bookmarkEnd w:id="513"/>
      <w:bookmarkEnd w:id="514"/>
      <w:bookmarkEnd w:id="515"/>
      <w:bookmarkEnd w:id="516"/>
      <w:bookmarkEnd w:id="517"/>
    </w:p>
    <w:p w14:paraId="0A0678CB">
      <w:pPr>
        <w:autoSpaceDE w:val="0"/>
        <w:autoSpaceDN w:val="0"/>
        <w:adjustRightInd w:val="0"/>
        <w:ind w:firstLine="480"/>
        <w:rPr>
          <w:rFonts w:cs="Calibri"/>
          <w:kern w:val="0"/>
        </w:rPr>
      </w:pPr>
      <w:r>
        <w:rPr>
          <w:rFonts w:cs="Calibri"/>
          <w:kern w:val="0"/>
        </w:rPr>
        <w:t>14.1</w:t>
      </w:r>
      <w:r>
        <w:rPr>
          <w:rFonts w:hint="eastAsia"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4BAF4C99">
      <w:pPr>
        <w:autoSpaceDE w:val="0"/>
        <w:autoSpaceDN w:val="0"/>
        <w:adjustRightInd w:val="0"/>
        <w:ind w:firstLine="480"/>
        <w:rPr>
          <w:rFonts w:cs="Calibri"/>
          <w:kern w:val="0"/>
        </w:rPr>
      </w:pPr>
      <w:r>
        <w:rPr>
          <w:rFonts w:cs="Calibri"/>
          <w:kern w:val="0"/>
        </w:rPr>
        <w:t>14.2</w:t>
      </w:r>
      <w:r>
        <w:rPr>
          <w:rFonts w:hint="eastAsia" w:cs="宋体"/>
          <w:kern w:val="0"/>
          <w:lang w:val="zh-CN"/>
        </w:rPr>
        <w:t>在履约保证期和检验期内，乙方对甲方提出的索赔负有责任，乙方应按照甲方同意的下列一种或多种方式解决索赔事宜：</w:t>
      </w:r>
    </w:p>
    <w:p w14:paraId="4993861E">
      <w:pPr>
        <w:autoSpaceDE w:val="0"/>
        <w:autoSpaceDN w:val="0"/>
        <w:adjustRightInd w:val="0"/>
        <w:ind w:firstLine="480"/>
        <w:rPr>
          <w:rFonts w:cs="Calibri"/>
          <w:kern w:val="0"/>
        </w:rPr>
      </w:pPr>
      <w:r>
        <w:rPr>
          <w:rFonts w:cs="Calibri"/>
          <w:kern w:val="0"/>
        </w:rPr>
        <w:t>14.2.1</w:t>
      </w:r>
      <w:r>
        <w:rPr>
          <w:rFonts w:hint="eastAsia"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B6AFB88">
      <w:pPr>
        <w:autoSpaceDE w:val="0"/>
        <w:autoSpaceDN w:val="0"/>
        <w:adjustRightInd w:val="0"/>
        <w:ind w:firstLine="480"/>
        <w:rPr>
          <w:rFonts w:cs="Calibri"/>
          <w:kern w:val="0"/>
        </w:rPr>
      </w:pPr>
      <w:r>
        <w:rPr>
          <w:rFonts w:cs="Calibri"/>
          <w:kern w:val="0"/>
        </w:rPr>
        <w:t>14.2.2</w:t>
      </w:r>
      <w:r>
        <w:rPr>
          <w:rFonts w:hint="eastAsia" w:cs="宋体"/>
          <w:kern w:val="0"/>
          <w:lang w:val="zh-CN"/>
        </w:rPr>
        <w:t>根据货物低劣程度、损坏程度以及甲方所遭受损失的数额，经甲乙双方商定降低货物的价格，或由有资质的中介机构评估，以降低后的价格或评估价格为准。</w:t>
      </w:r>
    </w:p>
    <w:p w14:paraId="69FA6830">
      <w:pPr>
        <w:autoSpaceDE w:val="0"/>
        <w:autoSpaceDN w:val="0"/>
        <w:adjustRightInd w:val="0"/>
        <w:ind w:firstLine="480"/>
        <w:rPr>
          <w:rFonts w:cs="Calibri"/>
          <w:kern w:val="0"/>
        </w:rPr>
      </w:pPr>
      <w:r>
        <w:rPr>
          <w:rFonts w:cs="Calibri"/>
          <w:kern w:val="0"/>
        </w:rPr>
        <w:t>14.2.3</w:t>
      </w:r>
      <w:r>
        <w:rPr>
          <w:rFonts w:hint="eastAsia"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0AB3FBF">
      <w:pPr>
        <w:autoSpaceDE w:val="0"/>
        <w:autoSpaceDN w:val="0"/>
        <w:adjustRightInd w:val="0"/>
        <w:ind w:firstLine="480"/>
        <w:rPr>
          <w:rFonts w:cs="Calibri"/>
          <w:kern w:val="0"/>
        </w:rPr>
      </w:pPr>
      <w:r>
        <w:rPr>
          <w:rFonts w:cs="Calibri"/>
          <w:kern w:val="0"/>
        </w:rPr>
        <w:t>14.3</w:t>
      </w:r>
      <w:r>
        <w:rPr>
          <w:rFonts w:hint="eastAsia" w:cs="宋体"/>
          <w:kern w:val="0"/>
          <w:lang w:val="zh-CN"/>
        </w:rPr>
        <w:t>乙方收到甲方发出的索赔通知之日起</w:t>
      </w:r>
      <w:r>
        <w:rPr>
          <w:rFonts w:cs="Calibri"/>
          <w:kern w:val="0"/>
        </w:rPr>
        <w:t>5</w:t>
      </w:r>
      <w:r>
        <w:rPr>
          <w:rFonts w:hint="eastAsia" w:cs="宋体"/>
          <w:kern w:val="0"/>
          <w:lang w:val="zh-CN"/>
        </w:rPr>
        <w:t>个工作日内未作答复的，甲方可从合同款或履约保证金中扣回索赔金额，如金额不足以补偿索赔金额，乙方应补足差额部分。</w:t>
      </w:r>
    </w:p>
    <w:p w14:paraId="3CC0BED0">
      <w:pPr>
        <w:autoSpaceDE w:val="0"/>
        <w:autoSpaceDN w:val="0"/>
        <w:adjustRightInd w:val="0"/>
        <w:ind w:firstLine="562"/>
        <w:outlineLvl w:val="1"/>
        <w:rPr>
          <w:rFonts w:cs="Calibri"/>
          <w:b/>
          <w:bCs/>
          <w:kern w:val="0"/>
          <w:sz w:val="28"/>
          <w:szCs w:val="28"/>
        </w:rPr>
      </w:pPr>
      <w:bookmarkStart w:id="518" w:name="_Toc12410_WPSOffice_Level2"/>
      <w:bookmarkStart w:id="519" w:name="_Toc19763"/>
      <w:bookmarkStart w:id="520" w:name="_Toc7492"/>
      <w:bookmarkStart w:id="521" w:name="_Toc29957_WPSOffice_Level2"/>
      <w:bookmarkStart w:id="522" w:name="_Toc18590"/>
      <w:r>
        <w:rPr>
          <w:rFonts w:cs="Calibri"/>
          <w:b/>
          <w:bCs/>
          <w:kern w:val="0"/>
          <w:sz w:val="28"/>
          <w:szCs w:val="28"/>
        </w:rPr>
        <w:t>15.</w:t>
      </w:r>
      <w:r>
        <w:rPr>
          <w:rFonts w:hint="eastAsia" w:cs="宋体"/>
          <w:b/>
          <w:bCs/>
          <w:kern w:val="0"/>
          <w:sz w:val="28"/>
          <w:szCs w:val="28"/>
          <w:lang w:val="zh-CN"/>
        </w:rPr>
        <w:t>迟延交货</w:t>
      </w:r>
      <w:bookmarkEnd w:id="518"/>
      <w:bookmarkEnd w:id="519"/>
      <w:bookmarkEnd w:id="520"/>
      <w:bookmarkEnd w:id="521"/>
      <w:bookmarkEnd w:id="522"/>
    </w:p>
    <w:p w14:paraId="2BE375D4">
      <w:pPr>
        <w:autoSpaceDE w:val="0"/>
        <w:autoSpaceDN w:val="0"/>
        <w:adjustRightInd w:val="0"/>
        <w:ind w:firstLine="480"/>
        <w:rPr>
          <w:rFonts w:cs="Calibri"/>
          <w:kern w:val="0"/>
        </w:rPr>
      </w:pPr>
      <w:r>
        <w:rPr>
          <w:rFonts w:cs="Calibri"/>
          <w:kern w:val="0"/>
        </w:rPr>
        <w:t xml:space="preserve">15.1 </w:t>
      </w:r>
      <w:r>
        <w:rPr>
          <w:rFonts w:hint="eastAsia" w:cs="宋体"/>
          <w:kern w:val="0"/>
          <w:lang w:val="zh-CN"/>
        </w:rPr>
        <w:t>乙方应按照合同约定的时间交货和提供服务。</w:t>
      </w:r>
    </w:p>
    <w:p w14:paraId="1866BA1B">
      <w:pPr>
        <w:autoSpaceDE w:val="0"/>
        <w:autoSpaceDN w:val="0"/>
        <w:adjustRightInd w:val="0"/>
        <w:ind w:firstLine="480"/>
        <w:rPr>
          <w:rFonts w:cs="Calibri"/>
          <w:kern w:val="0"/>
        </w:rPr>
      </w:pPr>
      <w:r>
        <w:rPr>
          <w:rFonts w:cs="Calibri"/>
          <w:kern w:val="0"/>
        </w:rPr>
        <w:t xml:space="preserve">15.2 </w:t>
      </w:r>
      <w:r>
        <w:rPr>
          <w:rFonts w:hint="eastAsia" w:cs="宋体"/>
          <w:kern w:val="0"/>
          <w:lang w:val="zh-CN"/>
        </w:rPr>
        <w:t>除不可抗力因素外，乙方迟延交货，甲方有权提出违约损失赔偿或解除合同。</w:t>
      </w:r>
    </w:p>
    <w:p w14:paraId="5A5F52F9">
      <w:pPr>
        <w:autoSpaceDE w:val="0"/>
        <w:autoSpaceDN w:val="0"/>
        <w:adjustRightInd w:val="0"/>
        <w:ind w:firstLine="480"/>
        <w:rPr>
          <w:rFonts w:cs="Calibri"/>
          <w:kern w:val="0"/>
        </w:rPr>
      </w:pPr>
      <w:r>
        <w:rPr>
          <w:rFonts w:cs="Calibri"/>
          <w:kern w:val="0"/>
        </w:rPr>
        <w:t>15.3</w:t>
      </w:r>
      <w:r>
        <w:rPr>
          <w:rFonts w:hint="eastAsia"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657C5708">
      <w:pPr>
        <w:autoSpaceDE w:val="0"/>
        <w:autoSpaceDN w:val="0"/>
        <w:adjustRightInd w:val="0"/>
        <w:ind w:firstLine="562"/>
        <w:outlineLvl w:val="1"/>
        <w:rPr>
          <w:rFonts w:cs="Calibri"/>
          <w:b/>
          <w:bCs/>
          <w:kern w:val="0"/>
          <w:sz w:val="28"/>
          <w:szCs w:val="28"/>
        </w:rPr>
      </w:pPr>
      <w:bookmarkStart w:id="523" w:name="_Toc5663_WPSOffice_Level2"/>
      <w:bookmarkStart w:id="524" w:name="_Toc28720"/>
      <w:bookmarkStart w:id="525" w:name="_Toc13122"/>
      <w:bookmarkStart w:id="526" w:name="_Toc23165_WPSOffice_Level2"/>
      <w:bookmarkStart w:id="527" w:name="_Toc3565"/>
      <w:r>
        <w:rPr>
          <w:rFonts w:cs="Calibri"/>
          <w:b/>
          <w:bCs/>
          <w:kern w:val="0"/>
          <w:sz w:val="28"/>
          <w:szCs w:val="28"/>
        </w:rPr>
        <w:t>16.</w:t>
      </w:r>
      <w:r>
        <w:rPr>
          <w:rFonts w:hint="eastAsia" w:cs="宋体"/>
          <w:b/>
          <w:bCs/>
          <w:kern w:val="0"/>
          <w:sz w:val="28"/>
          <w:szCs w:val="28"/>
          <w:lang w:val="zh-CN"/>
        </w:rPr>
        <w:t>违约赔偿</w:t>
      </w:r>
      <w:bookmarkEnd w:id="523"/>
      <w:bookmarkEnd w:id="524"/>
      <w:bookmarkEnd w:id="525"/>
      <w:bookmarkEnd w:id="526"/>
      <w:bookmarkEnd w:id="527"/>
    </w:p>
    <w:p w14:paraId="5A468148">
      <w:pPr>
        <w:autoSpaceDE w:val="0"/>
        <w:autoSpaceDN w:val="0"/>
        <w:adjustRightInd w:val="0"/>
        <w:ind w:firstLine="480"/>
        <w:rPr>
          <w:rFonts w:cs="Calibri"/>
          <w:kern w:val="0"/>
        </w:rPr>
      </w:pPr>
      <w:r>
        <w:rPr>
          <w:rFonts w:hint="eastAsia" w:cs="宋体"/>
          <w:kern w:val="0"/>
          <w:lang w:val="zh-CN"/>
        </w:rPr>
        <w:t>除不可抗力因素外，乙方没有按照合同规定的时间交货和提供服务，甲方可要求乙方支付违约金。违约金每日按合同总价款的千分之五计收。</w:t>
      </w:r>
    </w:p>
    <w:p w14:paraId="4C762A64">
      <w:pPr>
        <w:autoSpaceDE w:val="0"/>
        <w:autoSpaceDN w:val="0"/>
        <w:adjustRightInd w:val="0"/>
        <w:ind w:firstLine="562"/>
        <w:outlineLvl w:val="1"/>
        <w:rPr>
          <w:rFonts w:cs="Calibri"/>
          <w:b/>
          <w:bCs/>
          <w:kern w:val="0"/>
          <w:sz w:val="28"/>
          <w:szCs w:val="28"/>
        </w:rPr>
      </w:pPr>
      <w:bookmarkStart w:id="528" w:name="_Toc30965_WPSOffice_Level2"/>
      <w:bookmarkStart w:id="529" w:name="_Toc24561"/>
      <w:bookmarkStart w:id="530" w:name="_Toc4137"/>
      <w:bookmarkStart w:id="531" w:name="_Toc5420_WPSOffice_Level2"/>
      <w:bookmarkStart w:id="532" w:name="_Toc9923"/>
      <w:r>
        <w:rPr>
          <w:rFonts w:cs="Calibri"/>
          <w:b/>
          <w:bCs/>
          <w:kern w:val="0"/>
          <w:sz w:val="28"/>
          <w:szCs w:val="28"/>
        </w:rPr>
        <w:t>17.</w:t>
      </w:r>
      <w:r>
        <w:rPr>
          <w:rFonts w:hint="eastAsia" w:cs="宋体"/>
          <w:b/>
          <w:bCs/>
          <w:kern w:val="0"/>
          <w:sz w:val="28"/>
          <w:szCs w:val="28"/>
          <w:lang w:val="zh-CN"/>
        </w:rPr>
        <w:t>不可抗力</w:t>
      </w:r>
      <w:bookmarkEnd w:id="528"/>
      <w:bookmarkEnd w:id="529"/>
      <w:bookmarkEnd w:id="530"/>
      <w:bookmarkEnd w:id="531"/>
      <w:bookmarkEnd w:id="532"/>
    </w:p>
    <w:p w14:paraId="51EC3336">
      <w:pPr>
        <w:autoSpaceDE w:val="0"/>
        <w:autoSpaceDN w:val="0"/>
        <w:adjustRightInd w:val="0"/>
        <w:ind w:firstLine="480"/>
        <w:rPr>
          <w:rFonts w:cs="Calibri"/>
          <w:kern w:val="0"/>
        </w:rPr>
      </w:pPr>
      <w:r>
        <w:rPr>
          <w:rFonts w:cs="Calibri"/>
          <w:kern w:val="0"/>
        </w:rPr>
        <w:t>17.1.</w:t>
      </w:r>
      <w:r>
        <w:rPr>
          <w:rFonts w:hint="eastAsia" w:cs="宋体"/>
          <w:kern w:val="0"/>
          <w:lang w:val="zh-CN"/>
        </w:rPr>
        <w:t>双方中任何一方遭遇法律规定的不可抗力，致使合同履行受阻时，履行合同的期限应予延长，延长的期限应相当于不可抗力所影响的时间。</w:t>
      </w:r>
    </w:p>
    <w:p w14:paraId="34FF4AE8">
      <w:pPr>
        <w:autoSpaceDE w:val="0"/>
        <w:autoSpaceDN w:val="0"/>
        <w:adjustRightInd w:val="0"/>
        <w:ind w:firstLine="480"/>
        <w:rPr>
          <w:rFonts w:cs="Calibri"/>
          <w:kern w:val="0"/>
        </w:rPr>
      </w:pPr>
      <w:r>
        <w:rPr>
          <w:rFonts w:cs="Calibri"/>
          <w:kern w:val="0"/>
        </w:rPr>
        <w:t>17.2</w:t>
      </w:r>
      <w:r>
        <w:rPr>
          <w:rFonts w:hint="eastAsia" w:cs="宋体"/>
          <w:kern w:val="0"/>
          <w:lang w:val="zh-CN"/>
        </w:rPr>
        <w:t>受事故影响的一方应在不可抗力的事故发生后以书面形式通知另一方。</w:t>
      </w:r>
    </w:p>
    <w:p w14:paraId="2C7A701A">
      <w:pPr>
        <w:autoSpaceDE w:val="0"/>
        <w:autoSpaceDN w:val="0"/>
        <w:adjustRightInd w:val="0"/>
        <w:ind w:firstLine="480"/>
        <w:rPr>
          <w:rFonts w:cs="Calibri"/>
          <w:kern w:val="0"/>
        </w:rPr>
      </w:pPr>
      <w:r>
        <w:rPr>
          <w:rFonts w:cs="Calibri"/>
          <w:kern w:val="0"/>
        </w:rPr>
        <w:t>17.3</w:t>
      </w:r>
      <w:r>
        <w:rPr>
          <w:rFonts w:hint="eastAsia" w:cs="宋体"/>
          <w:kern w:val="0"/>
          <w:lang w:val="zh-CN"/>
        </w:rPr>
        <w:t>不可抗力使合同的某些内容有变更必要的，</w:t>
      </w:r>
      <w:r>
        <w:rPr>
          <w:rFonts w:cs="Calibri"/>
          <w:kern w:val="0"/>
        </w:rPr>
        <w:t xml:space="preserve"> </w:t>
      </w:r>
      <w:r>
        <w:rPr>
          <w:rFonts w:hint="eastAsia" w:cs="宋体"/>
          <w:kern w:val="0"/>
          <w:lang w:val="zh-CN"/>
        </w:rPr>
        <w:t>双方应通过协商达成进一步履行合同的协议，因不可抗力致使合同不能履行的，合同终止。</w:t>
      </w:r>
    </w:p>
    <w:p w14:paraId="4112D630">
      <w:pPr>
        <w:autoSpaceDE w:val="0"/>
        <w:autoSpaceDN w:val="0"/>
        <w:adjustRightInd w:val="0"/>
        <w:ind w:firstLine="562"/>
        <w:outlineLvl w:val="1"/>
        <w:rPr>
          <w:rFonts w:cs="Calibri"/>
          <w:b/>
          <w:bCs/>
          <w:kern w:val="0"/>
          <w:sz w:val="28"/>
          <w:szCs w:val="28"/>
        </w:rPr>
      </w:pPr>
      <w:bookmarkStart w:id="533" w:name="_Toc17675_WPSOffice_Level2"/>
      <w:bookmarkStart w:id="534" w:name="_Toc15651"/>
      <w:bookmarkStart w:id="535" w:name="_Toc29589_WPSOffice_Level2"/>
      <w:bookmarkStart w:id="536" w:name="_Toc5923"/>
      <w:bookmarkStart w:id="537" w:name="_Toc30874"/>
      <w:r>
        <w:rPr>
          <w:rFonts w:cs="Calibri"/>
          <w:b/>
          <w:bCs/>
          <w:kern w:val="0"/>
          <w:sz w:val="28"/>
          <w:szCs w:val="28"/>
        </w:rPr>
        <w:t>18.</w:t>
      </w:r>
      <w:r>
        <w:rPr>
          <w:rFonts w:hint="eastAsia" w:cs="宋体"/>
          <w:b/>
          <w:bCs/>
          <w:kern w:val="0"/>
          <w:sz w:val="28"/>
          <w:szCs w:val="28"/>
          <w:lang w:val="zh-CN"/>
        </w:rPr>
        <w:t>税费</w:t>
      </w:r>
      <w:bookmarkEnd w:id="533"/>
      <w:bookmarkEnd w:id="534"/>
      <w:bookmarkEnd w:id="535"/>
      <w:bookmarkEnd w:id="536"/>
      <w:bookmarkEnd w:id="537"/>
    </w:p>
    <w:p w14:paraId="5FE47A00">
      <w:pPr>
        <w:autoSpaceDE w:val="0"/>
        <w:autoSpaceDN w:val="0"/>
        <w:adjustRightInd w:val="0"/>
        <w:ind w:firstLine="480"/>
        <w:rPr>
          <w:rFonts w:cs="Calibri"/>
          <w:kern w:val="0"/>
        </w:rPr>
      </w:pPr>
      <w:r>
        <w:rPr>
          <w:rFonts w:hint="eastAsia" w:cs="宋体"/>
          <w:kern w:val="0"/>
          <w:lang w:val="zh-CN"/>
        </w:rPr>
        <w:t>与本合同有关的一切税费均由乙方承担。</w:t>
      </w:r>
    </w:p>
    <w:p w14:paraId="79991C15">
      <w:pPr>
        <w:autoSpaceDE w:val="0"/>
        <w:autoSpaceDN w:val="0"/>
        <w:adjustRightInd w:val="0"/>
        <w:ind w:firstLine="562"/>
        <w:outlineLvl w:val="1"/>
        <w:rPr>
          <w:rFonts w:cs="Calibri"/>
          <w:b/>
          <w:bCs/>
          <w:kern w:val="0"/>
          <w:sz w:val="28"/>
          <w:szCs w:val="28"/>
        </w:rPr>
      </w:pPr>
      <w:bookmarkStart w:id="538" w:name="_Toc21108"/>
      <w:bookmarkStart w:id="539" w:name="_Toc16127_WPSOffice_Level2"/>
      <w:bookmarkStart w:id="540" w:name="_Toc29208_WPSOffice_Level2"/>
      <w:bookmarkStart w:id="541" w:name="_Toc16784"/>
      <w:bookmarkStart w:id="542" w:name="_Toc3252"/>
      <w:r>
        <w:rPr>
          <w:rFonts w:cs="Calibri"/>
          <w:b/>
          <w:bCs/>
          <w:kern w:val="0"/>
          <w:sz w:val="28"/>
          <w:szCs w:val="28"/>
        </w:rPr>
        <w:t>19.</w:t>
      </w:r>
      <w:r>
        <w:rPr>
          <w:rFonts w:hint="eastAsia" w:cs="宋体"/>
          <w:b/>
          <w:bCs/>
          <w:kern w:val="0"/>
          <w:sz w:val="28"/>
          <w:szCs w:val="28"/>
          <w:lang w:val="zh-CN"/>
        </w:rPr>
        <w:t>合同争议的解决</w:t>
      </w:r>
      <w:bookmarkEnd w:id="538"/>
      <w:bookmarkEnd w:id="539"/>
      <w:bookmarkEnd w:id="540"/>
      <w:bookmarkEnd w:id="541"/>
      <w:bookmarkEnd w:id="542"/>
    </w:p>
    <w:p w14:paraId="4292E9D7">
      <w:pPr>
        <w:autoSpaceDE w:val="0"/>
        <w:autoSpaceDN w:val="0"/>
        <w:adjustRightInd w:val="0"/>
        <w:ind w:firstLine="480"/>
        <w:rPr>
          <w:rFonts w:cs="Calibri"/>
          <w:kern w:val="0"/>
        </w:rPr>
      </w:pPr>
      <w:r>
        <w:rPr>
          <w:rFonts w:cs="Calibri"/>
          <w:kern w:val="0"/>
        </w:rPr>
        <w:t>19.1</w:t>
      </w:r>
      <w:r>
        <w:rPr>
          <w:rFonts w:hint="eastAsia" w:cs="宋体"/>
          <w:kern w:val="0"/>
          <w:lang w:val="zh-CN"/>
        </w:rPr>
        <w:t>甲方和乙方由于本合同的履行而发生任何争议时，双方可先通过协商解决。</w:t>
      </w:r>
    </w:p>
    <w:p w14:paraId="0FC82C30">
      <w:pPr>
        <w:autoSpaceDE w:val="0"/>
        <w:autoSpaceDN w:val="0"/>
        <w:adjustRightInd w:val="0"/>
        <w:ind w:firstLine="480"/>
        <w:rPr>
          <w:rFonts w:cs="Calibri"/>
          <w:kern w:val="0"/>
        </w:rPr>
      </w:pPr>
      <w:r>
        <w:rPr>
          <w:rFonts w:cs="Calibri"/>
          <w:kern w:val="0"/>
        </w:rPr>
        <w:t>19.2</w:t>
      </w:r>
      <w:r>
        <w:rPr>
          <w:rFonts w:hint="eastAsia" w:cs="宋体"/>
          <w:kern w:val="0"/>
          <w:lang w:val="zh-CN"/>
        </w:rPr>
        <w:t>任何一方不愿通过协商或通过协商仍不能解决争议，则双方中任何一方均应向甲方所在地人民法院起诉。</w:t>
      </w:r>
    </w:p>
    <w:p w14:paraId="67246F7D">
      <w:pPr>
        <w:autoSpaceDE w:val="0"/>
        <w:autoSpaceDN w:val="0"/>
        <w:adjustRightInd w:val="0"/>
        <w:ind w:firstLine="562"/>
        <w:outlineLvl w:val="1"/>
        <w:rPr>
          <w:rFonts w:cs="Calibri"/>
          <w:b/>
          <w:bCs/>
          <w:kern w:val="0"/>
          <w:sz w:val="28"/>
          <w:szCs w:val="28"/>
        </w:rPr>
      </w:pPr>
      <w:bookmarkStart w:id="543" w:name="_Toc24482_WPSOffice_Level2"/>
      <w:bookmarkStart w:id="544" w:name="_Toc3830"/>
      <w:bookmarkStart w:id="545" w:name="_Toc20238"/>
      <w:bookmarkStart w:id="546" w:name="_Toc31950_WPSOffice_Level2"/>
      <w:bookmarkStart w:id="547" w:name="_Toc10644"/>
      <w:r>
        <w:rPr>
          <w:rFonts w:cs="Calibri"/>
          <w:b/>
          <w:bCs/>
          <w:kern w:val="0"/>
          <w:sz w:val="28"/>
          <w:szCs w:val="28"/>
        </w:rPr>
        <w:t>20.</w:t>
      </w:r>
      <w:r>
        <w:rPr>
          <w:rFonts w:hint="eastAsia" w:cs="宋体"/>
          <w:b/>
          <w:bCs/>
          <w:kern w:val="0"/>
          <w:sz w:val="28"/>
          <w:szCs w:val="28"/>
          <w:lang w:val="zh-CN"/>
        </w:rPr>
        <w:t>违约解除合同</w:t>
      </w:r>
      <w:bookmarkEnd w:id="543"/>
      <w:bookmarkEnd w:id="544"/>
      <w:bookmarkEnd w:id="545"/>
      <w:bookmarkEnd w:id="546"/>
      <w:bookmarkEnd w:id="547"/>
    </w:p>
    <w:p w14:paraId="72712A1C">
      <w:pPr>
        <w:autoSpaceDE w:val="0"/>
        <w:autoSpaceDN w:val="0"/>
        <w:adjustRightInd w:val="0"/>
        <w:ind w:firstLine="480"/>
        <w:rPr>
          <w:rFonts w:cs="Calibri"/>
          <w:kern w:val="0"/>
        </w:rPr>
      </w:pPr>
      <w:r>
        <w:rPr>
          <w:rFonts w:cs="Calibri"/>
          <w:kern w:val="0"/>
        </w:rPr>
        <w:t>20.1</w:t>
      </w:r>
      <w:r>
        <w:rPr>
          <w:rFonts w:hint="eastAsia" w:cs="宋体"/>
          <w:kern w:val="0"/>
          <w:lang w:val="zh-CN"/>
        </w:rPr>
        <w:t>出现下列情形之一的，视为乙方违约。甲方可向乙方发出书面通知，部分或全部终止合同，同时保留向乙方索赔的权利。</w:t>
      </w:r>
    </w:p>
    <w:p w14:paraId="5E4F7F9E">
      <w:pPr>
        <w:autoSpaceDE w:val="0"/>
        <w:autoSpaceDN w:val="0"/>
        <w:adjustRightInd w:val="0"/>
        <w:ind w:firstLine="480"/>
        <w:rPr>
          <w:rFonts w:cs="Calibri"/>
          <w:kern w:val="0"/>
        </w:rPr>
      </w:pPr>
      <w:r>
        <w:rPr>
          <w:rFonts w:cs="Calibri"/>
          <w:kern w:val="0"/>
        </w:rPr>
        <w:t>20.1.1</w:t>
      </w:r>
      <w:r>
        <w:rPr>
          <w:rFonts w:hint="eastAsia" w:cs="宋体"/>
          <w:kern w:val="0"/>
          <w:lang w:val="zh-CN"/>
        </w:rPr>
        <w:t>乙方未能在合同规定的限期或甲方同意延长的限期内，提供全部或部分货物的；</w:t>
      </w:r>
    </w:p>
    <w:p w14:paraId="2DE82140">
      <w:pPr>
        <w:autoSpaceDE w:val="0"/>
        <w:autoSpaceDN w:val="0"/>
        <w:adjustRightInd w:val="0"/>
        <w:ind w:firstLine="480"/>
        <w:rPr>
          <w:rFonts w:cs="Calibri"/>
          <w:kern w:val="0"/>
        </w:rPr>
      </w:pPr>
      <w:r>
        <w:rPr>
          <w:rFonts w:cs="Calibri"/>
          <w:kern w:val="0"/>
        </w:rPr>
        <w:t>20.1.2</w:t>
      </w:r>
      <w:r>
        <w:rPr>
          <w:rFonts w:hint="eastAsia" w:cs="宋体"/>
          <w:kern w:val="0"/>
          <w:lang w:val="zh-CN"/>
        </w:rPr>
        <w:t>乙方未能履行合同规定的其它主要义务的；</w:t>
      </w:r>
    </w:p>
    <w:p w14:paraId="09430E04">
      <w:pPr>
        <w:autoSpaceDE w:val="0"/>
        <w:autoSpaceDN w:val="0"/>
        <w:adjustRightInd w:val="0"/>
        <w:ind w:firstLine="480"/>
        <w:rPr>
          <w:rFonts w:cs="Calibri"/>
          <w:kern w:val="0"/>
        </w:rPr>
      </w:pPr>
      <w:r>
        <w:rPr>
          <w:rFonts w:cs="Calibri"/>
          <w:kern w:val="0"/>
        </w:rPr>
        <w:t>20.1.3</w:t>
      </w:r>
      <w:r>
        <w:rPr>
          <w:rFonts w:hint="eastAsia" w:cs="宋体"/>
          <w:kern w:val="0"/>
          <w:lang w:val="zh-CN"/>
        </w:rPr>
        <w:t>乙方在本合同履行过程中有欺诈行为的。</w:t>
      </w:r>
    </w:p>
    <w:p w14:paraId="06982403">
      <w:pPr>
        <w:autoSpaceDE w:val="0"/>
        <w:autoSpaceDN w:val="0"/>
        <w:adjustRightInd w:val="0"/>
        <w:ind w:firstLine="480"/>
        <w:rPr>
          <w:rFonts w:cs="Calibri"/>
          <w:kern w:val="0"/>
        </w:rPr>
      </w:pPr>
      <w:r>
        <w:rPr>
          <w:rFonts w:cs="Calibri"/>
          <w:kern w:val="0"/>
        </w:rPr>
        <w:t>20.2</w:t>
      </w:r>
      <w:r>
        <w:rPr>
          <w:rFonts w:hint="eastAsia"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45A632A9">
      <w:pPr>
        <w:autoSpaceDE w:val="0"/>
        <w:autoSpaceDN w:val="0"/>
        <w:adjustRightInd w:val="0"/>
        <w:ind w:firstLine="562"/>
        <w:outlineLvl w:val="1"/>
        <w:rPr>
          <w:rFonts w:cs="Calibri"/>
          <w:b/>
          <w:bCs/>
          <w:kern w:val="0"/>
          <w:sz w:val="28"/>
          <w:szCs w:val="28"/>
        </w:rPr>
      </w:pPr>
      <w:bookmarkStart w:id="548" w:name="_Toc11628_WPSOffice_Level2"/>
      <w:bookmarkStart w:id="549" w:name="_Toc6142"/>
      <w:bookmarkStart w:id="550" w:name="_Toc17820"/>
      <w:bookmarkStart w:id="551" w:name="_Toc30951_WPSOffice_Level2"/>
      <w:bookmarkStart w:id="552" w:name="_Toc16879"/>
      <w:r>
        <w:rPr>
          <w:rFonts w:cs="Calibri"/>
          <w:b/>
          <w:bCs/>
          <w:kern w:val="0"/>
          <w:sz w:val="28"/>
          <w:szCs w:val="28"/>
        </w:rPr>
        <w:t>21.</w:t>
      </w:r>
      <w:r>
        <w:rPr>
          <w:rFonts w:hint="eastAsia" w:cs="宋体"/>
          <w:b/>
          <w:bCs/>
          <w:kern w:val="0"/>
          <w:sz w:val="28"/>
          <w:szCs w:val="28"/>
          <w:lang w:val="zh-CN"/>
        </w:rPr>
        <w:t>破产终止合同</w:t>
      </w:r>
      <w:bookmarkEnd w:id="548"/>
      <w:bookmarkEnd w:id="549"/>
      <w:bookmarkEnd w:id="550"/>
      <w:bookmarkEnd w:id="551"/>
      <w:bookmarkEnd w:id="552"/>
    </w:p>
    <w:p w14:paraId="7E0E27AE">
      <w:pPr>
        <w:autoSpaceDE w:val="0"/>
        <w:autoSpaceDN w:val="0"/>
        <w:adjustRightInd w:val="0"/>
        <w:ind w:firstLine="480"/>
        <w:rPr>
          <w:rFonts w:cs="Calibri"/>
          <w:kern w:val="0"/>
        </w:rPr>
      </w:pPr>
      <w:r>
        <w:rPr>
          <w:rFonts w:hint="eastAsia"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0FD14929">
      <w:pPr>
        <w:autoSpaceDE w:val="0"/>
        <w:autoSpaceDN w:val="0"/>
        <w:adjustRightInd w:val="0"/>
        <w:ind w:firstLine="562"/>
        <w:outlineLvl w:val="1"/>
        <w:rPr>
          <w:rFonts w:cs="Calibri"/>
          <w:b/>
          <w:bCs/>
          <w:kern w:val="0"/>
          <w:sz w:val="28"/>
          <w:szCs w:val="28"/>
        </w:rPr>
      </w:pPr>
      <w:bookmarkStart w:id="553" w:name="_Toc25456"/>
      <w:bookmarkStart w:id="554" w:name="_Toc5164"/>
      <w:bookmarkStart w:id="555" w:name="_Toc24313"/>
      <w:bookmarkStart w:id="556" w:name="_Toc1952_WPSOffice_Level2"/>
      <w:bookmarkStart w:id="557" w:name="_Toc16100_WPSOffice_Level2"/>
      <w:r>
        <w:rPr>
          <w:rFonts w:cs="Calibri"/>
          <w:b/>
          <w:bCs/>
          <w:kern w:val="0"/>
          <w:sz w:val="28"/>
          <w:szCs w:val="28"/>
        </w:rPr>
        <w:t>22.</w:t>
      </w:r>
      <w:r>
        <w:rPr>
          <w:rFonts w:hint="eastAsia" w:cs="宋体"/>
          <w:b/>
          <w:bCs/>
          <w:kern w:val="0"/>
          <w:sz w:val="28"/>
          <w:szCs w:val="28"/>
          <w:lang w:val="zh-CN"/>
        </w:rPr>
        <w:t>转让和分包</w:t>
      </w:r>
      <w:bookmarkEnd w:id="553"/>
      <w:bookmarkEnd w:id="554"/>
      <w:bookmarkEnd w:id="555"/>
      <w:bookmarkEnd w:id="556"/>
      <w:bookmarkEnd w:id="557"/>
    </w:p>
    <w:p w14:paraId="1F147E6E">
      <w:pPr>
        <w:autoSpaceDE w:val="0"/>
        <w:autoSpaceDN w:val="0"/>
        <w:adjustRightInd w:val="0"/>
        <w:ind w:firstLine="480"/>
        <w:rPr>
          <w:rFonts w:cs="Calibri"/>
          <w:kern w:val="0"/>
        </w:rPr>
      </w:pPr>
      <w:r>
        <w:rPr>
          <w:rFonts w:cs="Calibri"/>
          <w:kern w:val="0"/>
        </w:rPr>
        <w:t>22.1</w:t>
      </w:r>
      <w:r>
        <w:rPr>
          <w:rFonts w:hint="eastAsia" w:cs="宋体"/>
          <w:kern w:val="0"/>
          <w:lang w:val="zh-CN"/>
        </w:rPr>
        <w:t>政府采购合同不能转让。</w:t>
      </w:r>
    </w:p>
    <w:p w14:paraId="59857B03">
      <w:pPr>
        <w:autoSpaceDE w:val="0"/>
        <w:autoSpaceDN w:val="0"/>
        <w:adjustRightInd w:val="0"/>
        <w:ind w:firstLine="480"/>
        <w:rPr>
          <w:rFonts w:cs="Calibri"/>
          <w:kern w:val="0"/>
        </w:rPr>
      </w:pPr>
      <w:r>
        <w:rPr>
          <w:rFonts w:cs="Calibri"/>
          <w:kern w:val="0"/>
        </w:rPr>
        <w:t>22.2</w:t>
      </w:r>
      <w:r>
        <w:rPr>
          <w:rFonts w:hint="eastAsia"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DC404FD">
      <w:pPr>
        <w:autoSpaceDE w:val="0"/>
        <w:autoSpaceDN w:val="0"/>
        <w:adjustRightInd w:val="0"/>
        <w:ind w:firstLine="562"/>
        <w:outlineLvl w:val="1"/>
        <w:rPr>
          <w:rFonts w:cs="Calibri"/>
          <w:b/>
          <w:bCs/>
          <w:kern w:val="0"/>
          <w:sz w:val="28"/>
          <w:szCs w:val="28"/>
        </w:rPr>
      </w:pPr>
      <w:bookmarkStart w:id="558" w:name="_Toc15411_WPSOffice_Level2"/>
      <w:bookmarkStart w:id="559" w:name="_Toc2890_WPSOffice_Level2"/>
      <w:bookmarkStart w:id="560" w:name="_Toc26116"/>
      <w:bookmarkStart w:id="561" w:name="_Toc19370"/>
      <w:bookmarkStart w:id="562" w:name="_Toc5490"/>
      <w:r>
        <w:rPr>
          <w:rFonts w:cs="Calibri"/>
          <w:b/>
          <w:bCs/>
          <w:kern w:val="0"/>
          <w:sz w:val="28"/>
          <w:szCs w:val="28"/>
        </w:rPr>
        <w:t>23.</w:t>
      </w:r>
      <w:r>
        <w:rPr>
          <w:rFonts w:hint="eastAsia" w:cs="宋体"/>
          <w:b/>
          <w:bCs/>
          <w:kern w:val="0"/>
          <w:sz w:val="28"/>
          <w:szCs w:val="28"/>
          <w:lang w:val="zh-CN"/>
        </w:rPr>
        <w:t>合同修改</w:t>
      </w:r>
      <w:bookmarkEnd w:id="558"/>
      <w:bookmarkEnd w:id="559"/>
      <w:bookmarkEnd w:id="560"/>
      <w:bookmarkEnd w:id="561"/>
      <w:bookmarkEnd w:id="562"/>
    </w:p>
    <w:p w14:paraId="4CFC68CF">
      <w:pPr>
        <w:autoSpaceDE w:val="0"/>
        <w:autoSpaceDN w:val="0"/>
        <w:adjustRightInd w:val="0"/>
        <w:ind w:firstLine="480"/>
        <w:rPr>
          <w:rFonts w:cs="Calibri"/>
          <w:kern w:val="0"/>
        </w:rPr>
      </w:pPr>
      <w:r>
        <w:rPr>
          <w:rFonts w:hint="eastAsia" w:cs="宋体"/>
          <w:kern w:val="0"/>
          <w:lang w:val="zh-CN"/>
        </w:rPr>
        <w:t>甲方和乙方都不得擅自变更本合同，但合同继续履行将损害国家和社会公共利益的除外。如必须对合同条款进行改动时，当事人双方须共同签署书面文件，做为合同的补充。</w:t>
      </w:r>
    </w:p>
    <w:p w14:paraId="41E4146B">
      <w:pPr>
        <w:autoSpaceDE w:val="0"/>
        <w:autoSpaceDN w:val="0"/>
        <w:adjustRightInd w:val="0"/>
        <w:ind w:firstLine="562"/>
        <w:outlineLvl w:val="1"/>
        <w:rPr>
          <w:rFonts w:cs="Calibri"/>
          <w:b/>
          <w:bCs/>
          <w:kern w:val="0"/>
          <w:sz w:val="28"/>
          <w:szCs w:val="28"/>
        </w:rPr>
      </w:pPr>
      <w:bookmarkStart w:id="563" w:name="_Toc29309_WPSOffice_Level2"/>
      <w:bookmarkStart w:id="564" w:name="_Toc7185_WPSOffice_Level2"/>
      <w:bookmarkStart w:id="565" w:name="_Toc30901"/>
      <w:bookmarkStart w:id="566" w:name="_Toc18829"/>
      <w:bookmarkStart w:id="567" w:name="_Toc31553"/>
      <w:r>
        <w:rPr>
          <w:rFonts w:cs="Calibri"/>
          <w:b/>
          <w:bCs/>
          <w:kern w:val="0"/>
          <w:sz w:val="28"/>
          <w:szCs w:val="28"/>
        </w:rPr>
        <w:t>24.</w:t>
      </w:r>
      <w:r>
        <w:rPr>
          <w:rFonts w:hint="eastAsia" w:cs="宋体"/>
          <w:b/>
          <w:bCs/>
          <w:kern w:val="0"/>
          <w:sz w:val="28"/>
          <w:szCs w:val="28"/>
          <w:lang w:val="zh-CN"/>
        </w:rPr>
        <w:t>通知</w:t>
      </w:r>
      <w:bookmarkEnd w:id="563"/>
      <w:bookmarkEnd w:id="564"/>
      <w:bookmarkEnd w:id="565"/>
      <w:bookmarkEnd w:id="566"/>
      <w:bookmarkEnd w:id="567"/>
    </w:p>
    <w:p w14:paraId="6C1DCA00">
      <w:pPr>
        <w:autoSpaceDE w:val="0"/>
        <w:autoSpaceDN w:val="0"/>
        <w:adjustRightInd w:val="0"/>
        <w:ind w:firstLine="480"/>
        <w:rPr>
          <w:rFonts w:cs="Calibri"/>
          <w:kern w:val="0"/>
        </w:rPr>
      </w:pPr>
      <w:r>
        <w:rPr>
          <w:rFonts w:hint="eastAsia" w:cs="宋体"/>
          <w:kern w:val="0"/>
          <w:lang w:val="zh-CN"/>
        </w:rPr>
        <w:t>本合同任何一方给另一方的通知，都应以书面形式发送，而另一方也应以书面形式确认并发送到对方明确的地址。</w:t>
      </w:r>
    </w:p>
    <w:p w14:paraId="31B6A787">
      <w:pPr>
        <w:autoSpaceDE w:val="0"/>
        <w:autoSpaceDN w:val="0"/>
        <w:adjustRightInd w:val="0"/>
        <w:ind w:firstLine="562"/>
        <w:outlineLvl w:val="1"/>
        <w:rPr>
          <w:rFonts w:cs="Calibri"/>
          <w:b/>
          <w:bCs/>
          <w:kern w:val="0"/>
          <w:sz w:val="28"/>
          <w:szCs w:val="28"/>
        </w:rPr>
      </w:pPr>
      <w:bookmarkStart w:id="568" w:name="_Toc8512_WPSOffice_Level2"/>
      <w:bookmarkStart w:id="569" w:name="_Toc12317"/>
      <w:bookmarkStart w:id="570" w:name="_Toc28226_WPSOffice_Level2"/>
      <w:bookmarkStart w:id="571" w:name="_Toc18715"/>
      <w:bookmarkStart w:id="572" w:name="_Toc11757"/>
      <w:r>
        <w:rPr>
          <w:rFonts w:cs="Calibri"/>
          <w:b/>
          <w:bCs/>
          <w:kern w:val="0"/>
          <w:sz w:val="28"/>
          <w:szCs w:val="28"/>
        </w:rPr>
        <w:t>25.</w:t>
      </w:r>
      <w:r>
        <w:rPr>
          <w:rFonts w:hint="eastAsia" w:cs="宋体"/>
          <w:b/>
          <w:bCs/>
          <w:kern w:val="0"/>
          <w:sz w:val="28"/>
          <w:szCs w:val="28"/>
          <w:lang w:val="zh-CN"/>
        </w:rPr>
        <w:t>计量单位</w:t>
      </w:r>
      <w:bookmarkEnd w:id="568"/>
      <w:bookmarkEnd w:id="569"/>
      <w:bookmarkEnd w:id="570"/>
      <w:bookmarkEnd w:id="571"/>
      <w:bookmarkEnd w:id="572"/>
    </w:p>
    <w:p w14:paraId="6D6F1EA0">
      <w:pPr>
        <w:autoSpaceDE w:val="0"/>
        <w:autoSpaceDN w:val="0"/>
        <w:adjustRightInd w:val="0"/>
        <w:ind w:firstLine="480"/>
        <w:rPr>
          <w:rFonts w:cs="Calibri"/>
          <w:kern w:val="0"/>
        </w:rPr>
      </w:pPr>
      <w:r>
        <w:rPr>
          <w:rFonts w:hint="eastAsia" w:cs="宋体"/>
          <w:kern w:val="0"/>
          <w:lang w:val="zh-CN"/>
        </w:rPr>
        <w:t>除技术规范中另有规定外</w:t>
      </w:r>
      <w:r>
        <w:rPr>
          <w:rFonts w:cs="Calibri"/>
          <w:kern w:val="0"/>
        </w:rPr>
        <w:t>,</w:t>
      </w:r>
      <w:r>
        <w:rPr>
          <w:rFonts w:hint="eastAsia" w:cs="宋体"/>
          <w:kern w:val="0"/>
          <w:lang w:val="zh-CN"/>
        </w:rPr>
        <w:t>计量单位均使用国家法定计量单位。</w:t>
      </w:r>
    </w:p>
    <w:p w14:paraId="1F0CEE1F">
      <w:pPr>
        <w:numPr>
          <w:ilvl w:val="0"/>
          <w:numId w:val="20"/>
        </w:numPr>
        <w:autoSpaceDE w:val="0"/>
        <w:autoSpaceDN w:val="0"/>
        <w:adjustRightInd w:val="0"/>
        <w:ind w:firstLine="562"/>
        <w:outlineLvl w:val="1"/>
        <w:rPr>
          <w:rFonts w:cs="宋体"/>
          <w:b/>
          <w:bCs/>
          <w:kern w:val="0"/>
          <w:sz w:val="28"/>
          <w:szCs w:val="28"/>
          <w:lang w:val="zh-CN"/>
        </w:rPr>
      </w:pPr>
      <w:bookmarkStart w:id="573" w:name="_Toc18100"/>
      <w:bookmarkStart w:id="574" w:name="_Toc16191"/>
      <w:bookmarkStart w:id="575" w:name="_Toc20356"/>
      <w:bookmarkStart w:id="576" w:name="_Toc30400_WPSOffice_Level2"/>
      <w:bookmarkStart w:id="577" w:name="_Toc30488_WPSOffice_Level2"/>
      <w:r>
        <w:rPr>
          <w:rFonts w:hint="eastAsia" w:cs="宋体"/>
          <w:b/>
          <w:bCs/>
          <w:kern w:val="0"/>
          <w:sz w:val="28"/>
          <w:szCs w:val="28"/>
          <w:lang w:val="zh-CN"/>
        </w:rPr>
        <w:t>适用法律</w:t>
      </w:r>
      <w:bookmarkEnd w:id="573"/>
      <w:bookmarkEnd w:id="574"/>
      <w:bookmarkEnd w:id="575"/>
      <w:bookmarkEnd w:id="576"/>
      <w:bookmarkEnd w:id="577"/>
    </w:p>
    <w:p w14:paraId="2C42637A">
      <w:pPr>
        <w:autoSpaceDE w:val="0"/>
        <w:autoSpaceDN w:val="0"/>
        <w:adjustRightInd w:val="0"/>
        <w:ind w:firstLine="0" w:firstLineChars="0"/>
        <w:rPr>
          <w:rFonts w:ascii="宋体" w:cs="宋体"/>
          <w:b/>
          <w:bCs/>
          <w:kern w:val="0"/>
          <w:sz w:val="28"/>
          <w:szCs w:val="28"/>
          <w:lang w:val="zh-CN"/>
        </w:rPr>
      </w:pPr>
      <w:r>
        <w:rPr>
          <w:rFonts w:hint="eastAsia" w:cs="宋体"/>
          <w:kern w:val="0"/>
        </w:rPr>
        <w:t xml:space="preserve">    </w:t>
      </w:r>
      <w:r>
        <w:rPr>
          <w:rFonts w:hint="eastAsia" w:cs="宋体"/>
          <w:kern w:val="0"/>
          <w:lang w:val="zh-CN"/>
        </w:rPr>
        <w:t>本合同按照中华人民共和国的相关法律进行解释。</w:t>
      </w:r>
    </w:p>
    <w:p w14:paraId="05D04165">
      <w:pPr>
        <w:ind w:firstLine="480"/>
        <w:rPr>
          <w:lang w:val="zh-CN"/>
        </w:rPr>
      </w:pPr>
    </w:p>
    <w:bookmarkEnd w:id="322"/>
    <w:bookmarkEnd w:id="323"/>
    <w:p w14:paraId="4F1AC2AF">
      <w:pPr>
        <w:ind w:firstLine="0" w:firstLineChars="0"/>
      </w:pPr>
    </w:p>
    <w:p w14:paraId="0E8D47EE">
      <w:pPr>
        <w:keepNext/>
        <w:keepLines/>
        <w:widowControl/>
        <w:snapToGrid w:val="0"/>
        <w:spacing w:line="400" w:lineRule="atLeast"/>
        <w:ind w:firstLine="0" w:firstLineChars="0"/>
        <w:rPr>
          <w:rFonts w:ascii="宋体"/>
          <w:b/>
          <w:kern w:val="28"/>
          <w:sz w:val="36"/>
          <w:szCs w:val="20"/>
        </w:rPr>
      </w:pPr>
    </w:p>
    <w:p w14:paraId="6431029D">
      <w:pPr>
        <w:rPr>
          <w:rFonts w:hint="eastAsia" w:ascii="宋体"/>
          <w:b/>
          <w:kern w:val="28"/>
          <w:sz w:val="36"/>
          <w:szCs w:val="20"/>
        </w:rPr>
      </w:pPr>
      <w:bookmarkStart w:id="578" w:name="_Toc25644"/>
      <w:bookmarkStart w:id="579" w:name="_Toc8898_WPSOffice_Level1"/>
      <w:bookmarkStart w:id="580" w:name="_Toc15656"/>
      <w:bookmarkStart w:id="581" w:name="_Toc24314"/>
      <w:bookmarkStart w:id="582" w:name="_Toc25338"/>
      <w:r>
        <w:rPr>
          <w:rFonts w:hint="eastAsia" w:ascii="宋体"/>
          <w:b/>
          <w:kern w:val="28"/>
          <w:sz w:val="36"/>
          <w:szCs w:val="20"/>
        </w:rPr>
        <w:br w:type="page"/>
      </w:r>
    </w:p>
    <w:p w14:paraId="0873E2D2">
      <w:pPr>
        <w:keepNext/>
        <w:keepLines/>
        <w:widowControl/>
        <w:snapToGrid w:val="0"/>
        <w:spacing w:line="400" w:lineRule="atLeast"/>
        <w:ind w:firstLine="0" w:firstLineChars="0"/>
        <w:jc w:val="center"/>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val="en-US" w:eastAsia="zh-CN"/>
        </w:rPr>
        <w:t>四</w:t>
      </w:r>
      <w:r>
        <w:rPr>
          <w:rFonts w:hint="eastAsia" w:ascii="宋体"/>
          <w:b/>
          <w:kern w:val="28"/>
          <w:sz w:val="36"/>
          <w:szCs w:val="20"/>
        </w:rPr>
        <w:t>部分  磋商响应文件格式</w:t>
      </w:r>
      <w:bookmarkEnd w:id="578"/>
      <w:bookmarkEnd w:id="579"/>
      <w:bookmarkEnd w:id="580"/>
      <w:bookmarkEnd w:id="581"/>
      <w:bookmarkEnd w:id="582"/>
    </w:p>
    <w:p w14:paraId="49C5B1C9">
      <w:pPr>
        <w:widowControl/>
        <w:snapToGrid w:val="0"/>
        <w:spacing w:line="360" w:lineRule="auto"/>
        <w:ind w:firstLine="0" w:firstLineChars="0"/>
        <w:rPr>
          <w:rFonts w:ascii="宋体"/>
          <w:b/>
          <w:sz w:val="28"/>
          <w:szCs w:val="28"/>
        </w:rPr>
      </w:pPr>
    </w:p>
    <w:p w14:paraId="569EF222">
      <w:pPr>
        <w:spacing w:line="360" w:lineRule="auto"/>
        <w:ind w:firstLine="2088" w:firstLineChars="400"/>
        <w:rPr>
          <w:rFonts w:hint="eastAsia" w:ascii="仿宋_GB2312" w:hAnsi="宋体" w:eastAsia="仿宋_GB2312"/>
          <w:b/>
          <w:sz w:val="52"/>
          <w:szCs w:val="52"/>
        </w:rPr>
      </w:pPr>
      <w:bookmarkStart w:id="583" w:name="_Toc416363470"/>
      <w:bookmarkStart w:id="584" w:name="_Toc7186"/>
      <w:bookmarkStart w:id="585" w:name="_Toc29344"/>
      <w:bookmarkStart w:id="586" w:name="_Toc25921"/>
      <w:bookmarkStart w:id="587" w:name="_Toc18396_WPSOffice_Level2"/>
      <w:bookmarkStart w:id="588" w:name="_Toc12101"/>
      <w:r>
        <w:rPr>
          <w:rFonts w:hint="eastAsia" w:ascii="仿宋_GB2312" w:hAnsi="宋体" w:eastAsia="仿宋_GB2312"/>
          <w:b/>
          <w:sz w:val="52"/>
          <w:szCs w:val="52"/>
        </w:rPr>
        <w:t>青海省政府采购项目</w:t>
      </w:r>
    </w:p>
    <w:p w14:paraId="44786C4C">
      <w:pPr>
        <w:spacing w:line="360" w:lineRule="auto"/>
        <w:ind w:firstLine="195" w:firstLineChars="27"/>
        <w:rPr>
          <w:rFonts w:hint="eastAsia" w:ascii="宋体" w:hAnsi="宋体"/>
          <w:b/>
          <w:sz w:val="72"/>
          <w:szCs w:val="72"/>
        </w:rPr>
      </w:pPr>
    </w:p>
    <w:p w14:paraId="12722744">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14:paraId="14D471C4">
      <w:pPr>
        <w:spacing w:line="360" w:lineRule="auto"/>
        <w:ind w:firstLine="0" w:firstLineChars="0"/>
        <w:rPr>
          <w:rFonts w:hint="eastAsia" w:ascii="宋体" w:hAnsi="宋体"/>
          <w:b/>
        </w:rPr>
      </w:pPr>
    </w:p>
    <w:p w14:paraId="33E8555F">
      <w:pPr>
        <w:adjustRightInd w:val="0"/>
        <w:spacing w:line="360" w:lineRule="auto"/>
        <w:ind w:firstLine="0" w:firstLineChars="0"/>
        <w:textAlignment w:val="baseline"/>
        <w:rPr>
          <w:rFonts w:hint="eastAsia" w:ascii="宋体" w:hAnsi="宋体"/>
          <w:b/>
          <w:bCs/>
          <w:sz w:val="32"/>
        </w:rPr>
      </w:pPr>
    </w:p>
    <w:p w14:paraId="3B307A63">
      <w:pPr>
        <w:adjustRightInd w:val="0"/>
        <w:spacing w:line="360" w:lineRule="auto"/>
        <w:ind w:firstLine="0" w:firstLineChars="0"/>
        <w:textAlignment w:val="baseline"/>
        <w:outlineLvl w:val="2"/>
        <w:rPr>
          <w:rFonts w:ascii="宋体" w:hAnsi="宋体"/>
          <w:b/>
          <w:sz w:val="32"/>
          <w:szCs w:val="32"/>
        </w:rPr>
      </w:pPr>
      <w:r>
        <w:rPr>
          <w:rFonts w:hint="eastAsia" w:ascii="宋体" w:hAnsi="宋体"/>
          <w:b/>
          <w:bCs/>
          <w:sz w:val="32"/>
          <w:szCs w:val="32"/>
        </w:rPr>
        <w:t xml:space="preserve">  采购项目编号</w:t>
      </w:r>
      <w:r>
        <w:rPr>
          <w:rFonts w:hint="eastAsia" w:ascii="宋体" w:hAnsi="宋体"/>
          <w:b/>
          <w:sz w:val="32"/>
          <w:szCs w:val="32"/>
        </w:rPr>
        <w:t>：</w:t>
      </w:r>
    </w:p>
    <w:p w14:paraId="483158FC">
      <w:pPr>
        <w:adjustRightInd w:val="0"/>
        <w:spacing w:line="360" w:lineRule="auto"/>
        <w:ind w:left="2570" w:hanging="2570" w:hangingChars="800"/>
        <w:textAlignment w:val="baseline"/>
        <w:outlineLvl w:val="2"/>
        <w:rPr>
          <w:rFonts w:ascii="宋体" w:hAnsi="宋体"/>
          <w:b/>
          <w:bCs/>
          <w:sz w:val="36"/>
          <w:szCs w:val="36"/>
        </w:rPr>
      </w:pPr>
      <w:bookmarkStart w:id="589" w:name="_Toc15972_WPSOffice_Level3"/>
      <w:bookmarkStart w:id="590" w:name="_Toc28510"/>
      <w:bookmarkStart w:id="591" w:name="_Toc29236_WPSOffice_Level3"/>
      <w:r>
        <w:rPr>
          <w:rFonts w:hint="eastAsia" w:ascii="宋体" w:hAnsi="宋体"/>
          <w:b/>
          <w:bCs/>
          <w:sz w:val="32"/>
          <w:szCs w:val="32"/>
        </w:rPr>
        <w:t xml:space="preserve">  采购项目名称</w:t>
      </w:r>
      <w:r>
        <w:rPr>
          <w:rFonts w:ascii="宋体" w:hAnsi="宋体"/>
          <w:b/>
          <w:bCs/>
          <w:sz w:val="32"/>
          <w:szCs w:val="32"/>
        </w:rPr>
        <w:t>:</w:t>
      </w:r>
      <w:r>
        <w:rPr>
          <w:rFonts w:hint="eastAsia" w:ascii="宋体" w:hAnsi="宋体"/>
          <w:b/>
          <w:bCs/>
          <w:sz w:val="32"/>
          <w:szCs w:val="32"/>
        </w:rPr>
        <w:t xml:space="preserve"> </w:t>
      </w:r>
      <w:bookmarkEnd w:id="589"/>
      <w:bookmarkEnd w:id="590"/>
      <w:bookmarkEnd w:id="591"/>
      <w:r>
        <w:rPr>
          <w:rFonts w:hint="eastAsia" w:ascii="宋体" w:hAnsi="宋体"/>
          <w:b/>
          <w:bCs/>
          <w:sz w:val="32"/>
          <w:szCs w:val="32"/>
        </w:rPr>
        <w:t xml:space="preserve">  </w:t>
      </w:r>
      <w:r>
        <w:rPr>
          <w:rFonts w:hint="eastAsia" w:ascii="宋体" w:hAnsi="宋体"/>
          <w:b/>
          <w:bCs/>
          <w:sz w:val="36"/>
          <w:szCs w:val="36"/>
        </w:rPr>
        <w:t xml:space="preserve">   </w:t>
      </w:r>
    </w:p>
    <w:p w14:paraId="46E99ABF">
      <w:pPr>
        <w:spacing w:line="360" w:lineRule="auto"/>
        <w:ind w:firstLine="723"/>
        <w:jc w:val="center"/>
        <w:rPr>
          <w:rFonts w:ascii="宋体" w:hAnsi="宋体"/>
          <w:b/>
          <w:sz w:val="32"/>
        </w:rPr>
      </w:pPr>
      <w:r>
        <w:rPr>
          <w:rFonts w:hint="eastAsia" w:ascii="宋体" w:hAnsi="宋体"/>
          <w:b/>
          <w:bCs/>
          <w:sz w:val="36"/>
          <w:szCs w:val="36"/>
        </w:rPr>
        <w:t xml:space="preserve"> </w:t>
      </w:r>
      <w:r>
        <w:rPr>
          <w:rFonts w:hint="eastAsia" w:ascii="宋体" w:hAnsi="宋体"/>
          <w:b/>
          <w:sz w:val="32"/>
        </w:rPr>
        <w:t xml:space="preserve">         </w:t>
      </w:r>
    </w:p>
    <w:p w14:paraId="1D934FD1">
      <w:pPr>
        <w:spacing w:line="360" w:lineRule="auto"/>
        <w:ind w:firstLine="643"/>
        <w:jc w:val="center"/>
        <w:rPr>
          <w:rFonts w:ascii="宋体" w:hAnsi="宋体"/>
          <w:b/>
          <w:sz w:val="32"/>
        </w:rPr>
      </w:pPr>
    </w:p>
    <w:p w14:paraId="38398005">
      <w:pPr>
        <w:spacing w:line="360" w:lineRule="auto"/>
        <w:ind w:firstLine="643"/>
        <w:jc w:val="center"/>
        <w:rPr>
          <w:rFonts w:ascii="宋体" w:hAnsi="宋体"/>
          <w:b/>
          <w:sz w:val="32"/>
        </w:rPr>
      </w:pPr>
      <w:r>
        <w:rPr>
          <w:rFonts w:hint="eastAsia" w:ascii="宋体" w:hAnsi="宋体"/>
          <w:b/>
          <w:sz w:val="32"/>
          <w:lang w:eastAsia="zh-CN"/>
        </w:rPr>
        <w:t>供应商</w:t>
      </w:r>
      <w:r>
        <w:rPr>
          <w:rFonts w:hint="eastAsia" w:ascii="宋体" w:hAnsi="宋体"/>
          <w:b/>
          <w:sz w:val="32"/>
        </w:rPr>
        <w:t>：</w:t>
      </w:r>
      <w:r>
        <w:rPr>
          <w:rFonts w:hint="eastAsia" w:ascii="仿宋_GB2312" w:eastAsia="仿宋_GB2312" w:cs="宋体"/>
          <w:kern w:val="0"/>
          <w:sz w:val="28"/>
          <w:szCs w:val="28"/>
          <w:u w:val="single"/>
        </w:rPr>
        <w:t xml:space="preserve">       </w:t>
      </w:r>
      <w:r>
        <w:rPr>
          <w:rFonts w:hint="eastAsia" w:ascii="宋体" w:hAnsi="宋体"/>
          <w:b/>
          <w:sz w:val="32"/>
        </w:rPr>
        <w:t>（公章）</w:t>
      </w:r>
    </w:p>
    <w:p w14:paraId="35D0B73C">
      <w:pPr>
        <w:spacing w:line="360" w:lineRule="auto"/>
        <w:ind w:firstLine="643"/>
        <w:jc w:val="center"/>
        <w:rPr>
          <w:rFonts w:ascii="宋体" w:hAnsi="宋体"/>
          <w:b/>
          <w:sz w:val="32"/>
        </w:rPr>
      </w:pPr>
      <w:r>
        <w:rPr>
          <w:rFonts w:hint="eastAsia" w:ascii="宋体" w:hAnsi="宋体"/>
          <w:b/>
          <w:sz w:val="32"/>
        </w:rPr>
        <w:t>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14:paraId="3ECF849B">
      <w:pPr>
        <w:ind w:firstLine="643"/>
        <w:jc w:val="center"/>
        <w:rPr>
          <w:rFonts w:ascii="宋体" w:hAnsi="宋体"/>
          <w:b/>
          <w:sz w:val="32"/>
        </w:rPr>
      </w:pPr>
      <w:r>
        <w:rPr>
          <w:rFonts w:hint="eastAsia" w:ascii="宋体" w:hAnsi="宋体"/>
          <w:b/>
          <w:sz w:val="32"/>
        </w:rPr>
        <w:t>年   月  日</w:t>
      </w:r>
    </w:p>
    <w:p w14:paraId="4F97494A">
      <w:pPr>
        <w:pStyle w:val="61"/>
        <w:spacing w:before="0" w:after="0" w:line="360" w:lineRule="auto"/>
        <w:jc w:val="center"/>
        <w:outlineLvl w:val="1"/>
        <w:rPr>
          <w:rFonts w:hint="eastAsia" w:ascii="宋体" w:hAnsi="宋体" w:cs="宋体"/>
          <w:color w:val="000000"/>
          <w:lang w:val="zh-CN"/>
        </w:rPr>
      </w:pPr>
      <w:r>
        <w:rPr>
          <w:rFonts w:ascii="宋体"/>
          <w:b/>
          <w:sz w:val="28"/>
          <w:szCs w:val="28"/>
        </w:rPr>
        <w:br w:type="page"/>
      </w:r>
      <w:bookmarkStart w:id="592" w:name="_Toc515908208"/>
      <w:bookmarkStart w:id="593" w:name="_Toc4304"/>
      <w:bookmarkStart w:id="594" w:name="_Toc28078191"/>
      <w:r>
        <w:rPr>
          <w:rFonts w:hint="eastAsia" w:ascii="宋体" w:hAnsi="宋体" w:cs="宋体"/>
          <w:color w:val="000000"/>
          <w:sz w:val="30"/>
          <w:szCs w:val="30"/>
          <w:lang w:val="zh-CN"/>
        </w:rPr>
        <w:t>目录（</w:t>
      </w:r>
      <w:r>
        <w:rPr>
          <w:rFonts w:hint="eastAsia" w:ascii="宋体" w:hAnsi="宋体" w:cs="宋体"/>
          <w:color w:val="000000"/>
          <w:sz w:val="30"/>
          <w:szCs w:val="30"/>
          <w:lang w:val="en-US" w:eastAsia="zh-CN"/>
        </w:rPr>
        <w:t>格式自拟</w:t>
      </w:r>
      <w:r>
        <w:rPr>
          <w:rFonts w:hint="eastAsia" w:ascii="宋体" w:hAnsi="宋体" w:cs="宋体"/>
          <w:color w:val="000000"/>
          <w:sz w:val="30"/>
          <w:szCs w:val="30"/>
          <w:lang w:val="zh-CN"/>
        </w:rPr>
        <w:t>）</w:t>
      </w:r>
      <w:bookmarkEnd w:id="592"/>
    </w:p>
    <w:p w14:paraId="063A7B20">
      <w:pPr>
        <w:rPr>
          <w:rFonts w:ascii="宋体"/>
          <w:b/>
          <w:sz w:val="28"/>
          <w:szCs w:val="28"/>
        </w:rPr>
      </w:pPr>
      <w:r>
        <w:rPr>
          <w:rFonts w:ascii="宋体"/>
          <w:b/>
          <w:sz w:val="28"/>
          <w:szCs w:val="28"/>
        </w:rPr>
        <w:br w:type="page"/>
      </w:r>
    </w:p>
    <w:p w14:paraId="57E06A4C">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w:t>
      </w:r>
      <w:bookmarkStart w:id="595" w:name="_Toc325726037"/>
      <w:bookmarkStart w:id="596" w:name="_Toc376936768"/>
      <w:r>
        <w:rPr>
          <w:rFonts w:hint="eastAsia" w:ascii="宋体"/>
          <w:b/>
          <w:sz w:val="28"/>
          <w:szCs w:val="28"/>
        </w:rPr>
        <w:t>1：磋商函</w:t>
      </w:r>
      <w:bookmarkEnd w:id="593"/>
      <w:bookmarkEnd w:id="594"/>
      <w:bookmarkEnd w:id="595"/>
      <w:bookmarkEnd w:id="596"/>
    </w:p>
    <w:p w14:paraId="12563D9F">
      <w:pPr>
        <w:ind w:firstLine="3813" w:firstLineChars="1055"/>
        <w:rPr>
          <w:rFonts w:hint="eastAsia" w:ascii="宋体" w:hAnsi="宋体"/>
          <w:b/>
          <w:sz w:val="36"/>
          <w:szCs w:val="36"/>
        </w:rPr>
      </w:pPr>
    </w:p>
    <w:p w14:paraId="08D2BECD">
      <w:pPr>
        <w:ind w:firstLine="3813" w:firstLineChars="1055"/>
        <w:rPr>
          <w:rFonts w:hint="eastAsia" w:ascii="宋体" w:hAnsi="宋体"/>
          <w:b/>
          <w:sz w:val="36"/>
          <w:szCs w:val="36"/>
        </w:rPr>
      </w:pPr>
      <w:r>
        <w:rPr>
          <w:rFonts w:hint="eastAsia" w:ascii="宋体" w:hAnsi="宋体"/>
          <w:b/>
          <w:sz w:val="36"/>
          <w:szCs w:val="36"/>
        </w:rPr>
        <w:t>磋商函</w:t>
      </w:r>
    </w:p>
    <w:p w14:paraId="30419B97">
      <w:pPr>
        <w:adjustRightInd w:val="0"/>
        <w:ind w:firstLine="0" w:firstLineChars="0"/>
        <w:textAlignment w:val="baseline"/>
        <w:rPr>
          <w:rFonts w:hint="eastAsia" w:ascii="宋体" w:hAnsi="宋体"/>
          <w:b/>
        </w:rPr>
      </w:pPr>
    </w:p>
    <w:p w14:paraId="7C0A0BF0">
      <w:pPr>
        <w:adjustRightInd w:val="0"/>
        <w:ind w:firstLine="0" w:firstLineChars="0"/>
        <w:textAlignment w:val="baseline"/>
        <w:rPr>
          <w:rFonts w:hint="eastAsia" w:ascii="宋体" w:hAnsi="宋体" w:eastAsia="宋体"/>
          <w:b/>
          <w:lang w:eastAsia="zh-CN"/>
        </w:rPr>
      </w:pPr>
      <w:r>
        <w:rPr>
          <w:rFonts w:hint="eastAsia" w:ascii="宋体" w:hAnsi="宋体"/>
          <w:b/>
        </w:rPr>
        <w:t>致：</w:t>
      </w:r>
      <w:r>
        <w:rPr>
          <w:rFonts w:hint="eastAsia" w:ascii="宋体" w:hAnsi="宋体"/>
          <w:b/>
          <w:lang w:eastAsia="zh-CN"/>
        </w:rPr>
        <w:t>青海中玺工程管理咨询有限公司</w:t>
      </w:r>
    </w:p>
    <w:p w14:paraId="0580DF25">
      <w:pPr>
        <w:adjustRightInd w:val="0"/>
        <w:ind w:firstLine="480"/>
        <w:textAlignment w:val="baseline"/>
        <w:rPr>
          <w:rFonts w:hint="eastAsia" w:ascii="宋体" w:hAnsi="宋体"/>
        </w:rPr>
      </w:pPr>
    </w:p>
    <w:p w14:paraId="7F8F05A0">
      <w:pPr>
        <w:adjustRightInd w:val="0"/>
        <w:ind w:firstLine="480"/>
        <w:textAlignment w:val="baseline"/>
        <w:rPr>
          <w:rFonts w:ascii="宋体" w:hAnsi="宋体"/>
        </w:rPr>
      </w:pPr>
      <w:r>
        <w:rPr>
          <w:rFonts w:hint="eastAsia" w:ascii="宋体" w:hAnsi="宋体"/>
        </w:rPr>
        <w:t>我们收到（</w:t>
      </w:r>
      <w:r>
        <w:rPr>
          <w:rFonts w:hint="eastAsia" w:ascii="宋体" w:hAnsi="宋体"/>
          <w:lang w:val="en-US" w:eastAsia="zh-CN"/>
        </w:rPr>
        <w:t>项目名称</w:t>
      </w:r>
      <w:r>
        <w:rPr>
          <w:rFonts w:hint="eastAsia" w:ascii="宋体" w:hAnsi="宋体"/>
        </w:rPr>
        <w:t>）磋商文件，经研究，法定代表人（姓名、职务）正式授权（委托代理人姓名、职务）代表</w:t>
      </w:r>
      <w:r>
        <w:rPr>
          <w:rFonts w:hint="eastAsia" w:ascii="宋体" w:hAnsi="宋体"/>
          <w:lang w:eastAsia="zh-CN"/>
        </w:rPr>
        <w:t>供应商</w:t>
      </w:r>
      <w:r>
        <w:rPr>
          <w:rFonts w:hint="eastAsia" w:ascii="宋体" w:hAnsi="宋体"/>
        </w:rPr>
        <w:t>（</w:t>
      </w:r>
      <w:r>
        <w:rPr>
          <w:rFonts w:hint="eastAsia" w:ascii="宋体" w:hAnsi="宋体"/>
          <w:lang w:eastAsia="zh-CN"/>
        </w:rPr>
        <w:t>供应商</w:t>
      </w:r>
      <w:r>
        <w:rPr>
          <w:rFonts w:hint="eastAsia" w:ascii="宋体" w:hAnsi="宋体"/>
        </w:rPr>
        <w:t xml:space="preserve">名称、地址）提交磋商响应文件。    </w:t>
      </w:r>
    </w:p>
    <w:p w14:paraId="72AFED82">
      <w:pPr>
        <w:adjustRightInd w:val="0"/>
        <w:ind w:firstLine="424" w:firstLineChars="177"/>
        <w:textAlignment w:val="baseline"/>
        <w:rPr>
          <w:rFonts w:ascii="宋体" w:hAnsi="宋体"/>
        </w:rPr>
      </w:pPr>
      <w:r>
        <w:rPr>
          <w:rFonts w:hint="eastAsia" w:ascii="宋体" w:hAnsi="宋体"/>
        </w:rPr>
        <w:t>据此函，签字代表宣布同意如下：</w:t>
      </w:r>
    </w:p>
    <w:p w14:paraId="1128E425">
      <w:pPr>
        <w:adjustRightInd w:val="0"/>
        <w:ind w:firstLine="424" w:firstLineChars="177"/>
        <w:textAlignment w:val="baseline"/>
        <w:rPr>
          <w:rFonts w:ascii="宋体" w:hAnsi="宋体"/>
        </w:rPr>
      </w:pPr>
      <w:r>
        <w:rPr>
          <w:rFonts w:hint="eastAsia" w:ascii="宋体" w:hAnsi="宋体"/>
        </w:rPr>
        <w:t>1、我方已详阅磋商文件的全部内容，包括澄清、修改条款等有关附件，承诺对其完全理解并接受。</w:t>
      </w:r>
    </w:p>
    <w:p w14:paraId="78C1527A">
      <w:pPr>
        <w:adjustRightInd w:val="0"/>
        <w:ind w:firstLine="424" w:firstLineChars="177"/>
        <w:textAlignment w:val="baseline"/>
        <w:rPr>
          <w:rFonts w:ascii="宋体" w:hAnsi="宋体"/>
        </w:rPr>
      </w:pPr>
      <w:r>
        <w:rPr>
          <w:rFonts w:hint="eastAsia" w:ascii="宋体" w:hAnsi="宋体"/>
        </w:rPr>
        <w:t>2、磋商有效期自开标之日起</w:t>
      </w:r>
      <w:r>
        <w:rPr>
          <w:rFonts w:hint="eastAsia" w:ascii="宋体" w:hAnsi="宋体"/>
          <w:u w:val="single"/>
        </w:rPr>
        <w:t xml:space="preserve">       </w:t>
      </w:r>
      <w:r>
        <w:rPr>
          <w:rFonts w:hint="eastAsia" w:ascii="宋体" w:hAnsi="宋体"/>
        </w:rPr>
        <w:t>内有效。如果在规定的磋商时间后，我方在磋商有效期内撤回投标或成交后不签约的，磋商保证金将被贵方没收。</w:t>
      </w:r>
    </w:p>
    <w:p w14:paraId="5061535A">
      <w:pPr>
        <w:adjustRightInd w:val="0"/>
        <w:ind w:firstLine="424" w:firstLineChars="177"/>
        <w:textAlignment w:val="baseline"/>
        <w:rPr>
          <w:rFonts w:ascii="宋体" w:hAnsi="宋体"/>
        </w:rPr>
      </w:pPr>
      <w:r>
        <w:rPr>
          <w:rFonts w:hint="eastAsia" w:ascii="宋体" w:hAnsi="宋体"/>
        </w:rPr>
        <w:t>3、我方同意按照贵方要求提供与磋商有关的一切数据或资料，理解并接受贵方制定的评标办法。</w:t>
      </w:r>
    </w:p>
    <w:p w14:paraId="51BB9BCD">
      <w:pPr>
        <w:adjustRightInd w:val="0"/>
        <w:ind w:firstLine="424" w:firstLineChars="177"/>
        <w:textAlignment w:val="baseline"/>
        <w:rPr>
          <w:rFonts w:ascii="宋体" w:hAnsi="宋体"/>
        </w:rPr>
      </w:pPr>
      <w:r>
        <w:rPr>
          <w:rFonts w:hint="eastAsia" w:ascii="宋体" w:hAnsi="宋体"/>
        </w:rPr>
        <w:t>4、与本磋商有关的一切正式往来通讯请寄：</w:t>
      </w:r>
    </w:p>
    <w:p w14:paraId="601554B6">
      <w:pPr>
        <w:adjustRightInd w:val="0"/>
        <w:ind w:firstLine="424" w:firstLineChars="177"/>
        <w:textAlignment w:val="baseline"/>
        <w:rPr>
          <w:rFonts w:ascii="宋体" w:hAnsi="宋体"/>
        </w:rPr>
      </w:pPr>
      <w:r>
        <w:rPr>
          <w:rFonts w:hint="eastAsia" w:ascii="宋体" w:hAnsi="宋体"/>
        </w:rPr>
        <w:t>地址：_______________   邮编：______________</w:t>
      </w:r>
    </w:p>
    <w:p w14:paraId="4C57C703">
      <w:pPr>
        <w:adjustRightInd w:val="0"/>
        <w:ind w:firstLine="424" w:firstLineChars="177"/>
        <w:textAlignment w:val="baseline"/>
        <w:rPr>
          <w:rFonts w:ascii="宋体" w:hAnsi="宋体"/>
        </w:rPr>
      </w:pPr>
      <w:r>
        <w:rPr>
          <w:rFonts w:hint="eastAsia" w:ascii="宋体" w:hAnsi="宋体"/>
        </w:rPr>
        <w:t>电话：_______________   传真：______________</w:t>
      </w:r>
    </w:p>
    <w:p w14:paraId="1E8CA120">
      <w:pPr>
        <w:adjustRightInd w:val="0"/>
        <w:ind w:firstLine="424" w:firstLineChars="177"/>
        <w:textAlignment w:val="baseline"/>
        <w:rPr>
          <w:rFonts w:ascii="宋体" w:hAnsi="宋体"/>
        </w:rPr>
      </w:pPr>
      <w:r>
        <w:rPr>
          <w:rFonts w:hint="eastAsia" w:ascii="宋体" w:hAnsi="宋体"/>
        </w:rPr>
        <w:t>法定代表人姓名： ___________ 职务：____________</w:t>
      </w:r>
    </w:p>
    <w:p w14:paraId="4F2ED6F9">
      <w:pPr>
        <w:adjustRightInd w:val="0"/>
        <w:ind w:firstLine="424" w:firstLineChars="177"/>
        <w:textAlignment w:val="baseline"/>
        <w:rPr>
          <w:rFonts w:hint="eastAsia" w:ascii="宋体" w:hAnsi="宋体"/>
        </w:rPr>
      </w:pPr>
    </w:p>
    <w:p w14:paraId="79462B3D">
      <w:pPr>
        <w:adjustRightInd w:val="0"/>
        <w:ind w:firstLine="480"/>
        <w:textAlignment w:val="baseline"/>
        <w:rPr>
          <w:rFonts w:hint="eastAsia" w:ascii="宋体" w:hAnsi="宋体"/>
        </w:rPr>
      </w:pPr>
    </w:p>
    <w:p w14:paraId="2D3EFDC4">
      <w:pPr>
        <w:ind w:firstLine="480"/>
        <w:jc w:val="center"/>
        <w:rPr>
          <w:rFonts w:hint="eastAsia" w:ascii="宋体" w:hAnsi="宋体"/>
        </w:rPr>
      </w:pPr>
    </w:p>
    <w:p w14:paraId="63D8EE94">
      <w:pPr>
        <w:ind w:firstLine="480"/>
        <w:jc w:val="center"/>
        <w:rPr>
          <w:rFonts w:hint="eastAsia" w:ascii="宋体" w:hAnsi="宋体"/>
        </w:rPr>
      </w:pPr>
    </w:p>
    <w:p w14:paraId="2EB8EABE">
      <w:pPr>
        <w:ind w:firstLine="560"/>
        <w:jc w:val="center"/>
        <w:rPr>
          <w:rFonts w:hint="eastAsia" w:ascii="宋体" w:hAnsi="宋体"/>
          <w:sz w:val="28"/>
          <w:szCs w:val="28"/>
        </w:rPr>
      </w:pPr>
    </w:p>
    <w:p w14:paraId="278871EC">
      <w:pPr>
        <w:adjustRightInd w:val="0"/>
        <w:ind w:firstLine="560"/>
        <w:textAlignment w:val="baseline"/>
        <w:rPr>
          <w:rFonts w:hint="eastAsia" w:ascii="仿宋_GB2312" w:hAnsi="宋体" w:eastAsia="仿宋_GB2312"/>
          <w:sz w:val="28"/>
          <w:szCs w:val="28"/>
        </w:rPr>
      </w:pPr>
    </w:p>
    <w:p w14:paraId="599960FA">
      <w:pPr>
        <w:adjustRightInd w:val="0"/>
        <w:ind w:firstLine="560"/>
        <w:textAlignment w:val="baseline"/>
        <w:rPr>
          <w:rFonts w:hint="eastAsia" w:ascii="仿宋_GB2312" w:hAnsi="宋体" w:eastAsia="仿宋_GB2312"/>
          <w:sz w:val="28"/>
          <w:szCs w:val="28"/>
        </w:rPr>
      </w:pPr>
    </w:p>
    <w:p w14:paraId="25BFDCBB">
      <w:pPr>
        <w:adjustRightInd w:val="0"/>
        <w:ind w:firstLine="560"/>
        <w:textAlignment w:val="baseline"/>
        <w:rPr>
          <w:rFonts w:hint="eastAsia" w:ascii="仿宋_GB2312" w:hAnsi="宋体" w:eastAsia="仿宋_GB2312"/>
          <w:sz w:val="28"/>
          <w:szCs w:val="28"/>
        </w:rPr>
      </w:pPr>
    </w:p>
    <w:p w14:paraId="69735CF4">
      <w:pPr>
        <w:adjustRightInd w:val="0"/>
        <w:ind w:firstLine="0" w:firstLineChars="0"/>
        <w:textAlignment w:val="baseline"/>
        <w:rPr>
          <w:rFonts w:hint="eastAsia" w:ascii="仿宋_GB2312" w:hAnsi="宋体" w:eastAsia="仿宋_GB2312"/>
          <w:sz w:val="28"/>
          <w:szCs w:val="28"/>
        </w:rPr>
      </w:pPr>
    </w:p>
    <w:p w14:paraId="26635729">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宋体" w:hAnsi="宋体" w:eastAsia="仿宋_GB2312"/>
          <w:b/>
          <w:lang w:eastAsia="zh-CN"/>
        </w:rPr>
        <w:t>供应商</w:t>
      </w:r>
      <w:r>
        <w:rPr>
          <w:rFonts w:hint="eastAsia" w:ascii="宋体" w:hAnsi="宋体"/>
          <w:b/>
        </w:rPr>
        <w:t>：</w:t>
      </w:r>
      <w:r>
        <w:rPr>
          <w:rFonts w:hint="eastAsia" w:ascii="仿宋_GB2312" w:eastAsia="仿宋_GB2312" w:cs="宋体"/>
          <w:kern w:val="0"/>
          <w:u w:val="single"/>
        </w:rPr>
        <w:t xml:space="preserve">       </w:t>
      </w:r>
      <w:r>
        <w:rPr>
          <w:rFonts w:hint="eastAsia" w:ascii="宋体" w:hAnsi="宋体"/>
          <w:b/>
        </w:rPr>
        <w:t>（公章）</w:t>
      </w:r>
    </w:p>
    <w:p w14:paraId="2FF1F8F9">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142243D0">
      <w:pPr>
        <w:ind w:firstLine="480"/>
        <w:jc w:val="center"/>
        <w:rPr>
          <w:rFonts w:hint="eastAsia"/>
          <w:b/>
        </w:rPr>
      </w:pPr>
      <w:r>
        <w:rPr>
          <w:rFonts w:hint="eastAsia"/>
        </w:rPr>
        <w:t xml:space="preserve">              </w:t>
      </w:r>
      <w:r>
        <w:rPr>
          <w:rFonts w:hint="eastAsia"/>
          <w:b/>
        </w:rPr>
        <w:t xml:space="preserve"> 年   月  日</w:t>
      </w:r>
    </w:p>
    <w:p w14:paraId="22C50CD4">
      <w:pPr>
        <w:ind w:firstLine="482"/>
        <w:jc w:val="center"/>
        <w:rPr>
          <w:rFonts w:hint="eastAsia" w:ascii="宋体" w:hAnsi="宋体"/>
          <w:b/>
        </w:rPr>
      </w:pPr>
    </w:p>
    <w:p w14:paraId="0EA196B2">
      <w:pPr>
        <w:ind w:firstLine="482"/>
        <w:jc w:val="center"/>
        <w:rPr>
          <w:rFonts w:hint="eastAsia" w:ascii="宋体" w:hAnsi="宋体"/>
          <w:b/>
        </w:rPr>
      </w:pPr>
    </w:p>
    <w:p w14:paraId="7AD90A77">
      <w:pPr>
        <w:widowControl/>
        <w:snapToGrid w:val="0"/>
        <w:spacing w:line="360" w:lineRule="auto"/>
        <w:ind w:firstLine="0" w:firstLineChars="0"/>
        <w:outlineLvl w:val="1"/>
        <w:rPr>
          <w:rFonts w:ascii="宋体"/>
          <w:b/>
          <w:sz w:val="28"/>
          <w:szCs w:val="28"/>
        </w:rPr>
      </w:pPr>
      <w:r>
        <w:rPr>
          <w:rFonts w:ascii="宋体"/>
          <w:b/>
          <w:sz w:val="28"/>
          <w:szCs w:val="28"/>
        </w:rPr>
        <w:br w:type="page"/>
      </w:r>
      <w:bookmarkStart w:id="597" w:name="_Toc7917"/>
      <w:bookmarkStart w:id="598" w:name="_Toc28078192"/>
      <w:r>
        <w:rPr>
          <w:rFonts w:hint="eastAsia" w:ascii="宋体"/>
          <w:b/>
          <w:sz w:val="28"/>
          <w:szCs w:val="28"/>
        </w:rPr>
        <w:t>附件</w:t>
      </w:r>
      <w:bookmarkStart w:id="599" w:name="_Toc325726043"/>
      <w:bookmarkStart w:id="600" w:name="_Toc376936774"/>
      <w:bookmarkStart w:id="601" w:name="_Toc325726042"/>
      <w:bookmarkStart w:id="602" w:name="_Toc376936773"/>
      <w:r>
        <w:rPr>
          <w:rFonts w:hint="eastAsia" w:ascii="宋体"/>
          <w:b/>
          <w:sz w:val="28"/>
          <w:szCs w:val="28"/>
        </w:rPr>
        <w:t>2：法定代表人证明书</w:t>
      </w:r>
      <w:bookmarkEnd w:id="597"/>
      <w:bookmarkEnd w:id="598"/>
      <w:bookmarkEnd w:id="599"/>
      <w:bookmarkEnd w:id="600"/>
    </w:p>
    <w:p w14:paraId="12CA9912">
      <w:pPr>
        <w:ind w:firstLine="723"/>
        <w:jc w:val="center"/>
        <w:rPr>
          <w:rFonts w:hint="eastAsia" w:ascii="宋体" w:hAnsi="宋体"/>
          <w:b/>
          <w:bCs/>
          <w:sz w:val="36"/>
          <w:szCs w:val="36"/>
        </w:rPr>
      </w:pPr>
    </w:p>
    <w:p w14:paraId="1E680319">
      <w:pPr>
        <w:ind w:firstLine="723"/>
        <w:jc w:val="center"/>
        <w:rPr>
          <w:rFonts w:hint="eastAsia" w:ascii="宋体" w:hAnsi="宋体"/>
          <w:b/>
          <w:bCs/>
          <w:sz w:val="36"/>
          <w:szCs w:val="36"/>
        </w:rPr>
      </w:pPr>
      <w:r>
        <w:rPr>
          <w:rFonts w:hint="eastAsia" w:ascii="宋体" w:hAnsi="宋体"/>
          <w:b/>
          <w:bCs/>
          <w:sz w:val="36"/>
          <w:szCs w:val="36"/>
        </w:rPr>
        <w:t>法定代表人证明书</w:t>
      </w:r>
    </w:p>
    <w:p w14:paraId="242694BC">
      <w:pPr>
        <w:ind w:firstLine="0" w:firstLineChars="0"/>
        <w:rPr>
          <w:rFonts w:hint="eastAsia" w:ascii="宋体" w:hAnsi="宋体"/>
          <w:b/>
          <w:bCs/>
        </w:rPr>
      </w:pPr>
    </w:p>
    <w:p w14:paraId="7ABB8A2A">
      <w:pPr>
        <w:ind w:firstLine="0" w:firstLineChars="0"/>
        <w:rPr>
          <w:rFonts w:hint="eastAsia" w:ascii="宋体" w:hAnsi="宋体" w:eastAsia="宋体"/>
          <w:b/>
          <w:bCs/>
          <w:lang w:eastAsia="zh-CN"/>
        </w:rPr>
      </w:pPr>
      <w:r>
        <w:rPr>
          <w:rFonts w:hint="eastAsia" w:ascii="宋体" w:hAnsi="宋体"/>
          <w:b/>
          <w:bCs/>
          <w:lang w:eastAsia="zh-CN"/>
        </w:rPr>
        <w:t>致：青海中玺工程管理咨询有限公司</w:t>
      </w:r>
    </w:p>
    <w:p w14:paraId="7797A44B">
      <w:pPr>
        <w:autoSpaceDE w:val="0"/>
        <w:autoSpaceDN w:val="0"/>
        <w:adjustRightInd w:val="0"/>
        <w:ind w:firstLine="480"/>
        <w:jc w:val="left"/>
        <w:rPr>
          <w:rFonts w:hint="eastAsia" w:ascii="宋体" w:hAnsi="宋体" w:cs="宋体"/>
          <w:kern w:val="0"/>
        </w:rPr>
      </w:pPr>
    </w:p>
    <w:p w14:paraId="07A5B33D">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14:paraId="2A1CAE91">
      <w:pPr>
        <w:autoSpaceDE w:val="0"/>
        <w:autoSpaceDN w:val="0"/>
        <w:adjustRightInd w:val="0"/>
        <w:ind w:firstLine="480"/>
        <w:jc w:val="left"/>
        <w:rPr>
          <w:rFonts w:hint="eastAsia" w:ascii="宋体" w:hAnsi="宋体"/>
        </w:rPr>
      </w:pPr>
    </w:p>
    <w:p w14:paraId="3AC8F9C4">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14:paraId="67FE4323">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14:paraId="16ABA8C1">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14:paraId="29CC445E">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14:paraId="6D198116">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14:paraId="664D048F">
      <w:pPr>
        <w:autoSpaceDE w:val="0"/>
        <w:autoSpaceDN w:val="0"/>
        <w:adjustRightInd w:val="0"/>
        <w:ind w:firstLine="480"/>
        <w:jc w:val="left"/>
        <w:rPr>
          <w:rFonts w:hint="eastAsia" w:ascii="宋体" w:hAnsi="宋体" w:cs="宋体"/>
          <w:kern w:val="0"/>
        </w:rPr>
      </w:pPr>
    </w:p>
    <w:p w14:paraId="59F83013">
      <w:pPr>
        <w:autoSpaceDE w:val="0"/>
        <w:autoSpaceDN w:val="0"/>
        <w:adjustRightInd w:val="0"/>
        <w:ind w:firstLine="480"/>
        <w:jc w:val="left"/>
        <w:rPr>
          <w:rFonts w:hint="eastAsia" w:ascii="宋体" w:hAnsi="宋体" w:cs="宋体"/>
          <w:kern w:val="0"/>
        </w:rPr>
      </w:pPr>
    </w:p>
    <w:p w14:paraId="6F799E2E">
      <w:pPr>
        <w:autoSpaceDE w:val="0"/>
        <w:autoSpaceDN w:val="0"/>
        <w:adjustRightInd w:val="0"/>
        <w:ind w:firstLine="480"/>
        <w:jc w:val="left"/>
        <w:rPr>
          <w:rFonts w:hint="eastAsia" w:ascii="宋体" w:hAnsi="宋体" w:cs="宋体"/>
          <w:kern w:val="0"/>
        </w:rPr>
      </w:pPr>
    </w:p>
    <w:p w14:paraId="6258D85D">
      <w:pPr>
        <w:autoSpaceDE w:val="0"/>
        <w:autoSpaceDN w:val="0"/>
        <w:adjustRightInd w:val="0"/>
        <w:ind w:firstLine="480"/>
        <w:jc w:val="left"/>
        <w:rPr>
          <w:rFonts w:hint="eastAsia" w:ascii="宋体" w:hAnsi="宋体" w:cs="宋体"/>
          <w:kern w:val="0"/>
        </w:rPr>
      </w:pPr>
    </w:p>
    <w:p w14:paraId="282AEEE9">
      <w:pPr>
        <w:autoSpaceDE w:val="0"/>
        <w:autoSpaceDN w:val="0"/>
        <w:adjustRightInd w:val="0"/>
        <w:ind w:firstLine="480"/>
        <w:jc w:val="left"/>
        <w:rPr>
          <w:rFonts w:hint="eastAsia" w:ascii="宋体" w:hAnsi="宋体" w:cs="宋体"/>
          <w:kern w:val="0"/>
        </w:rPr>
      </w:pPr>
    </w:p>
    <w:p w14:paraId="723D3097">
      <w:pPr>
        <w:autoSpaceDE w:val="0"/>
        <w:autoSpaceDN w:val="0"/>
        <w:adjustRightInd w:val="0"/>
        <w:ind w:firstLine="480"/>
        <w:jc w:val="left"/>
        <w:rPr>
          <w:rFonts w:hint="eastAsia" w:ascii="宋体" w:hAnsi="宋体" w:cs="宋体"/>
          <w:kern w:val="0"/>
        </w:rPr>
      </w:pPr>
    </w:p>
    <w:p w14:paraId="3B05AAD5">
      <w:pPr>
        <w:autoSpaceDE w:val="0"/>
        <w:autoSpaceDN w:val="0"/>
        <w:adjustRightInd w:val="0"/>
        <w:ind w:firstLine="480"/>
        <w:jc w:val="left"/>
        <w:rPr>
          <w:rFonts w:hint="eastAsia" w:ascii="宋体" w:hAnsi="宋体" w:cs="宋体"/>
          <w:kern w:val="0"/>
        </w:rPr>
      </w:pPr>
    </w:p>
    <w:p w14:paraId="53F170A8">
      <w:pPr>
        <w:autoSpaceDE w:val="0"/>
        <w:autoSpaceDN w:val="0"/>
        <w:adjustRightInd w:val="0"/>
        <w:ind w:firstLine="480"/>
        <w:jc w:val="left"/>
        <w:rPr>
          <w:rFonts w:hint="eastAsia" w:ascii="宋体" w:hAnsi="宋体" w:cs="宋体"/>
          <w:kern w:val="0"/>
        </w:rPr>
      </w:pPr>
    </w:p>
    <w:p w14:paraId="65292876">
      <w:pPr>
        <w:autoSpaceDE w:val="0"/>
        <w:autoSpaceDN w:val="0"/>
        <w:adjustRightInd w:val="0"/>
        <w:ind w:firstLine="480"/>
        <w:jc w:val="left"/>
        <w:rPr>
          <w:rFonts w:hint="eastAsia" w:ascii="宋体" w:hAnsi="宋体" w:cs="宋体"/>
          <w:kern w:val="0"/>
        </w:rPr>
      </w:pPr>
    </w:p>
    <w:p w14:paraId="3F49B5B0">
      <w:pPr>
        <w:autoSpaceDE w:val="0"/>
        <w:autoSpaceDN w:val="0"/>
        <w:adjustRightInd w:val="0"/>
        <w:jc w:val="left"/>
        <w:rPr>
          <w:rFonts w:hint="eastAsia" w:ascii="宋体" w:hAnsi="宋体" w:cs="宋体"/>
          <w:kern w:val="0"/>
        </w:rPr>
      </w:pPr>
    </w:p>
    <w:p w14:paraId="10971260">
      <w:pPr>
        <w:autoSpaceDE w:val="0"/>
        <w:autoSpaceDN w:val="0"/>
        <w:adjustRightInd w:val="0"/>
        <w:ind w:firstLine="0" w:firstLineChars="0"/>
        <w:jc w:val="left"/>
        <w:rPr>
          <w:rFonts w:hint="eastAsia" w:ascii="宋体" w:hAnsi="宋体" w:cs="宋体"/>
          <w:kern w:val="0"/>
        </w:rPr>
      </w:pPr>
    </w:p>
    <w:bookmarkEnd w:id="601"/>
    <w:bookmarkEnd w:id="602"/>
    <w:p w14:paraId="2CFFC243">
      <w:pPr>
        <w:ind w:firstLine="3614" w:firstLineChars="1500"/>
        <w:rPr>
          <w:rFonts w:ascii="宋体" w:hAnsi="宋体"/>
          <w:b/>
        </w:rPr>
      </w:pPr>
      <w:r>
        <w:rPr>
          <w:rFonts w:hint="eastAsia" w:ascii="宋体" w:hAnsi="宋体"/>
          <w:b/>
          <w:lang w:val="en-US"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3B7B8AE8">
      <w:pPr>
        <w:ind w:firstLine="3614" w:firstLineChars="1500"/>
        <w:rPr>
          <w:rFonts w:ascii="宋体" w:hAnsi="宋体"/>
          <w:b/>
        </w:rPr>
      </w:pPr>
      <w:r>
        <w:rPr>
          <w:rFonts w:hint="eastAsia" w:ascii="宋体" w:hAnsi="宋体"/>
          <w:b/>
        </w:rPr>
        <w:t>法定代表人：</w:t>
      </w:r>
      <w:r>
        <w:rPr>
          <w:rFonts w:hint="eastAsia" w:ascii="宋体" w:hAnsi="宋体" w:cs="宋体"/>
          <w:kern w:val="0"/>
          <w:u w:val="single"/>
        </w:rPr>
        <w:t xml:space="preserve">       </w:t>
      </w:r>
      <w:r>
        <w:rPr>
          <w:rFonts w:hint="eastAsia" w:ascii="宋体" w:hAnsi="宋体"/>
          <w:b/>
        </w:rPr>
        <w:t>（签字）</w:t>
      </w:r>
    </w:p>
    <w:p w14:paraId="173D680B">
      <w:pPr>
        <w:ind w:firstLine="482"/>
        <w:jc w:val="center"/>
        <w:rPr>
          <w:rFonts w:ascii="宋体" w:hAnsi="宋体"/>
          <w:b/>
        </w:rPr>
      </w:pPr>
      <w:r>
        <w:rPr>
          <w:rFonts w:hint="eastAsia" w:ascii="宋体" w:hAnsi="宋体"/>
          <w:b/>
        </w:rPr>
        <w:t xml:space="preserve">               年   月   日</w:t>
      </w:r>
    </w:p>
    <w:p w14:paraId="55D74A10">
      <w:pPr>
        <w:ind w:firstLine="0" w:firstLineChars="0"/>
        <w:rPr>
          <w:rFonts w:hint="eastAsia" w:ascii="宋体" w:hAnsi="宋体"/>
          <w:b/>
          <w:bCs/>
        </w:rPr>
      </w:pPr>
    </w:p>
    <w:p w14:paraId="3892FD70">
      <w:pPr>
        <w:widowControl/>
        <w:snapToGrid w:val="0"/>
        <w:spacing w:line="360" w:lineRule="auto"/>
        <w:ind w:firstLine="0" w:firstLineChars="0"/>
        <w:outlineLvl w:val="1"/>
        <w:rPr>
          <w:rFonts w:hint="eastAsia" w:ascii="宋体"/>
          <w:b/>
          <w:sz w:val="28"/>
          <w:szCs w:val="28"/>
        </w:rPr>
      </w:pPr>
      <w:bookmarkStart w:id="603" w:name="_Toc201287639"/>
      <w:bookmarkStart w:id="604" w:name="_Toc324756736"/>
      <w:bookmarkStart w:id="605" w:name="_Toc28078193"/>
      <w:r>
        <w:rPr>
          <w:rFonts w:ascii="宋体"/>
          <w:b/>
          <w:sz w:val="28"/>
          <w:szCs w:val="28"/>
        </w:rPr>
        <w:br w:type="page"/>
      </w:r>
      <w:bookmarkStart w:id="606" w:name="_Toc17833"/>
      <w:r>
        <w:rPr>
          <w:rFonts w:hint="eastAsia" w:ascii="宋体"/>
          <w:b/>
          <w:sz w:val="28"/>
          <w:szCs w:val="28"/>
        </w:rPr>
        <w:t>附件</w:t>
      </w:r>
      <w:bookmarkEnd w:id="603"/>
      <w:bookmarkEnd w:id="604"/>
      <w:r>
        <w:rPr>
          <w:rFonts w:hint="eastAsia" w:ascii="宋体"/>
          <w:b/>
          <w:sz w:val="28"/>
          <w:szCs w:val="28"/>
        </w:rPr>
        <w:t>3：法定代表人授权书</w:t>
      </w:r>
      <w:bookmarkEnd w:id="605"/>
      <w:bookmarkEnd w:id="606"/>
    </w:p>
    <w:p w14:paraId="45A775EC">
      <w:pPr>
        <w:ind w:firstLine="3813" w:firstLineChars="1055"/>
        <w:rPr>
          <w:rFonts w:hint="eastAsia" w:ascii="宋体" w:hAnsi="宋体"/>
          <w:b/>
          <w:sz w:val="36"/>
          <w:szCs w:val="36"/>
        </w:rPr>
      </w:pPr>
    </w:p>
    <w:p w14:paraId="199ED2B9">
      <w:pPr>
        <w:ind w:firstLine="2909" w:firstLineChars="805"/>
        <w:rPr>
          <w:rFonts w:hint="eastAsia" w:ascii="宋体" w:hAnsi="宋体"/>
          <w:b/>
          <w:sz w:val="36"/>
          <w:szCs w:val="36"/>
        </w:rPr>
      </w:pPr>
      <w:r>
        <w:rPr>
          <w:rFonts w:hint="eastAsia" w:ascii="宋体" w:hAnsi="宋体"/>
          <w:b/>
          <w:sz w:val="36"/>
          <w:szCs w:val="36"/>
        </w:rPr>
        <w:t>法定代表人授权书</w:t>
      </w:r>
    </w:p>
    <w:p w14:paraId="23A6B930">
      <w:pPr>
        <w:ind w:firstLine="198" w:firstLineChars="82"/>
        <w:rPr>
          <w:rFonts w:hint="eastAsia" w:ascii="宋体" w:hAnsi="宋体"/>
          <w:b/>
          <w:bCs/>
        </w:rPr>
      </w:pPr>
    </w:p>
    <w:p w14:paraId="6614E1D6">
      <w:pPr>
        <w:ind w:firstLine="198" w:firstLineChars="82"/>
        <w:rPr>
          <w:rFonts w:hint="eastAsia" w:ascii="宋体" w:hAnsi="宋体" w:eastAsia="宋体"/>
          <w:b/>
          <w:bCs/>
          <w:lang w:eastAsia="zh-CN"/>
        </w:rPr>
      </w:pPr>
      <w:r>
        <w:rPr>
          <w:rFonts w:hint="eastAsia" w:ascii="宋体" w:hAnsi="宋体"/>
          <w:b/>
          <w:bCs/>
          <w:lang w:eastAsia="zh-CN"/>
        </w:rPr>
        <w:t>致：青海中玺工程管理咨询有限公司</w:t>
      </w:r>
    </w:p>
    <w:p w14:paraId="53A75617">
      <w:pPr>
        <w:ind w:firstLine="480"/>
        <w:rPr>
          <w:rFonts w:hint="eastAsia" w:ascii="宋体" w:hAnsi="宋体"/>
          <w:u w:val="single"/>
        </w:rPr>
      </w:pPr>
    </w:p>
    <w:p w14:paraId="7E876FFB">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14:paraId="4D4D6613">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14:paraId="42930BC1">
      <w:pPr>
        <w:spacing w:line="360" w:lineRule="auto"/>
        <w:ind w:firstLine="480"/>
        <w:rPr>
          <w:rFonts w:hint="eastAsia" w:ascii="宋体" w:hAnsi="宋体"/>
        </w:rPr>
      </w:pPr>
      <w:r>
        <w:rPr>
          <w:rFonts w:hint="eastAsia" w:ascii="宋体" w:hAnsi="宋体"/>
        </w:rPr>
        <w:t>我单位对被授权人的签名负全部责任。</w:t>
      </w:r>
    </w:p>
    <w:p w14:paraId="20F3F612">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14:paraId="709F113E">
      <w:pPr>
        <w:ind w:firstLine="480"/>
        <w:rPr>
          <w:rFonts w:hint="eastAsia" w:ascii="宋体" w:hAnsi="宋体"/>
        </w:rPr>
      </w:pPr>
    </w:p>
    <w:p w14:paraId="5AE26D2C">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3548DE83">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31FFBF52">
      <w:pPr>
        <w:ind w:firstLine="480"/>
        <w:rPr>
          <w:rFonts w:hint="eastAsia" w:ascii="宋体" w:hAnsi="宋体"/>
        </w:rPr>
      </w:pPr>
    </w:p>
    <w:p w14:paraId="4DDA22D5">
      <w:pPr>
        <w:ind w:firstLine="0" w:firstLineChars="0"/>
        <w:rPr>
          <w:rFonts w:hint="eastAsia" w:ascii="宋体" w:hAnsi="宋体"/>
        </w:rPr>
      </w:pPr>
    </w:p>
    <w:p w14:paraId="37B8608F">
      <w:pPr>
        <w:spacing w:line="720" w:lineRule="auto"/>
        <w:ind w:firstLine="480"/>
        <w:rPr>
          <w:rFonts w:hint="eastAsia" w:ascii="宋体" w:hAnsi="宋体"/>
        </w:rPr>
      </w:pPr>
      <w:r>
        <w:rPr>
          <w:rFonts w:hint="eastAsia" w:ascii="宋体" w:hAnsi="宋体"/>
        </w:rPr>
        <w:t>被授权人（委托代理人）签字或盖章：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r>
        <w:rPr>
          <w:rFonts w:hint="eastAsia" w:ascii="宋体" w:hAnsi="宋体"/>
        </w:rPr>
        <w:t xml:space="preserve">  </w:t>
      </w:r>
    </w:p>
    <w:p w14:paraId="43FB8822">
      <w:pPr>
        <w:spacing w:line="720" w:lineRule="auto"/>
        <w:ind w:firstLine="480"/>
        <w:rPr>
          <w:rFonts w:hint="eastAsia" w:ascii="宋体" w:hAnsi="宋体"/>
          <w:u w:val="single"/>
        </w:rPr>
      </w:pPr>
      <w:r>
        <w:rPr>
          <w:rFonts w:hint="eastAsia" w:ascii="宋体" w:hAnsi="宋体"/>
        </w:rPr>
        <w:t>授 权 人（法定代表人）签字或盖章：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p>
    <w:p w14:paraId="0BF0F494">
      <w:pPr>
        <w:autoSpaceDE w:val="0"/>
        <w:autoSpaceDN w:val="0"/>
        <w:adjustRightInd w:val="0"/>
        <w:ind w:firstLine="480"/>
        <w:jc w:val="left"/>
        <w:rPr>
          <w:rFonts w:hint="eastAsia" w:ascii="宋体" w:hAnsi="宋体" w:cs="宋体"/>
          <w:kern w:val="0"/>
        </w:rPr>
      </w:pPr>
    </w:p>
    <w:p w14:paraId="1ED2A5B7">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14:paraId="1F4C5C8C">
      <w:pPr>
        <w:ind w:firstLine="0" w:firstLineChars="0"/>
        <w:rPr>
          <w:rFonts w:hint="eastAsia" w:ascii="宋体" w:hAnsi="宋体"/>
        </w:rPr>
      </w:pPr>
    </w:p>
    <w:p w14:paraId="167D2C74">
      <w:pPr>
        <w:ind w:firstLine="0" w:firstLineChars="0"/>
        <w:rPr>
          <w:rFonts w:hint="eastAsia" w:ascii="宋体" w:hAnsi="宋体"/>
        </w:rPr>
      </w:pPr>
    </w:p>
    <w:p w14:paraId="51C8DA6D">
      <w:pPr>
        <w:ind w:firstLine="0" w:firstLineChars="0"/>
        <w:rPr>
          <w:rFonts w:hint="eastAsia" w:ascii="宋体" w:hAnsi="宋体"/>
        </w:rPr>
      </w:pPr>
    </w:p>
    <w:p w14:paraId="2981357D">
      <w:pPr>
        <w:autoSpaceDE w:val="0"/>
        <w:autoSpaceDN w:val="0"/>
        <w:spacing w:line="360" w:lineRule="auto"/>
        <w:ind w:firstLine="482"/>
        <w:jc w:val="center"/>
        <w:outlineLvl w:val="2"/>
        <w:rPr>
          <w:rFonts w:ascii="宋体" w:hAnsi="宋体" w:cs="宋体"/>
          <w:b/>
          <w:bCs/>
          <w:color w:val="000000"/>
          <w:kern w:val="0"/>
          <w:lang w:val="zh-CN"/>
        </w:rPr>
      </w:pPr>
      <w:bookmarkStart w:id="607" w:name="_Toc17071_WPSOffice_Level3"/>
      <w:bookmarkStart w:id="608" w:name="_Toc3230"/>
      <w:bookmarkStart w:id="609" w:name="_Toc5889_WPSOffice_Level3"/>
      <w:bookmarkStart w:id="610" w:name="_Toc28078194"/>
      <w:r>
        <w:rPr>
          <w:rFonts w:hint="eastAsia" w:ascii="宋体" w:hAnsi="宋体" w:cs="宋体"/>
          <w:b/>
          <w:bCs/>
          <w:color w:val="000000"/>
          <w:kern w:val="0"/>
          <w:lang w:val="zh-CN"/>
        </w:rPr>
        <w:t>供应商：</w:t>
      </w:r>
      <w:r>
        <w:rPr>
          <w:rFonts w:hint="eastAsia" w:ascii="宋体" w:hAnsi="宋体" w:cs="宋体"/>
          <w:b/>
          <w:bCs/>
          <w:color w:val="000000"/>
          <w:kern w:val="0"/>
          <w:u w:val="single"/>
          <w:lang w:val="zh-CN"/>
        </w:rPr>
        <w:t xml:space="preserve">           </w:t>
      </w:r>
      <w:r>
        <w:rPr>
          <w:rFonts w:hint="eastAsia" w:ascii="宋体" w:hAnsi="宋体" w:cs="宋体"/>
          <w:b/>
          <w:bCs/>
          <w:color w:val="000000"/>
          <w:kern w:val="0"/>
          <w:u w:val="single"/>
        </w:rPr>
        <w:t xml:space="preserve">           </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（公章）</w:t>
      </w:r>
      <w:bookmarkEnd w:id="607"/>
      <w:bookmarkEnd w:id="608"/>
      <w:bookmarkEnd w:id="609"/>
    </w:p>
    <w:p w14:paraId="64A53966">
      <w:pPr>
        <w:autoSpaceDE w:val="0"/>
        <w:autoSpaceDN w:val="0"/>
        <w:spacing w:line="360" w:lineRule="auto"/>
        <w:ind w:firstLine="482"/>
        <w:jc w:val="center"/>
        <w:outlineLvl w:val="2"/>
        <w:rPr>
          <w:rFonts w:ascii="宋体" w:hAnsi="宋体" w:cs="宋体"/>
          <w:b/>
          <w:bCs/>
          <w:color w:val="000000"/>
          <w:kern w:val="0"/>
          <w:lang w:val="zh-CN"/>
        </w:rPr>
      </w:pPr>
      <w:bookmarkStart w:id="611" w:name="_Toc952"/>
      <w:bookmarkStart w:id="612" w:name="_Toc3123_WPSOffice_Level3"/>
      <w:bookmarkStart w:id="613" w:name="_Toc3486_WPSOffice_Level3"/>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611"/>
      <w:bookmarkEnd w:id="612"/>
      <w:bookmarkEnd w:id="613"/>
    </w:p>
    <w:p w14:paraId="551A44A7">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14" w:name="_Toc27238"/>
      <w:r>
        <w:rPr>
          <w:rFonts w:hint="eastAsia" w:ascii="宋体"/>
          <w:b/>
          <w:sz w:val="28"/>
          <w:szCs w:val="28"/>
        </w:rPr>
        <w:t>附件4：供应商承诺函</w:t>
      </w:r>
      <w:bookmarkEnd w:id="610"/>
      <w:bookmarkEnd w:id="614"/>
    </w:p>
    <w:p w14:paraId="711CC433">
      <w:pPr>
        <w:ind w:firstLine="723"/>
        <w:jc w:val="center"/>
        <w:rPr>
          <w:rFonts w:hint="eastAsia" w:ascii="宋体" w:hAnsi="宋体"/>
          <w:b/>
          <w:bCs/>
          <w:sz w:val="36"/>
          <w:szCs w:val="36"/>
        </w:rPr>
      </w:pPr>
    </w:p>
    <w:p w14:paraId="4A0771B0">
      <w:pPr>
        <w:ind w:firstLine="3253" w:firstLineChars="900"/>
        <w:rPr>
          <w:rFonts w:hint="eastAsia" w:ascii="宋体" w:hAnsi="宋体"/>
          <w:b/>
          <w:bCs/>
          <w:sz w:val="36"/>
          <w:szCs w:val="36"/>
        </w:rPr>
      </w:pPr>
      <w:r>
        <w:rPr>
          <w:rFonts w:hint="eastAsia" w:ascii="宋体" w:hAnsi="宋体"/>
          <w:b/>
          <w:bCs/>
          <w:sz w:val="36"/>
          <w:szCs w:val="36"/>
        </w:rPr>
        <w:t>供应商承诺函</w:t>
      </w:r>
    </w:p>
    <w:p w14:paraId="6EE77319">
      <w:pPr>
        <w:ind w:firstLine="0" w:firstLineChars="0"/>
        <w:rPr>
          <w:rFonts w:hint="eastAsia" w:ascii="宋体" w:hAnsi="宋体"/>
          <w:b/>
          <w:bCs/>
        </w:rPr>
      </w:pPr>
    </w:p>
    <w:p w14:paraId="4941477E">
      <w:pPr>
        <w:ind w:firstLine="0" w:firstLineChars="0"/>
        <w:rPr>
          <w:rFonts w:hint="eastAsia" w:ascii="宋体" w:hAnsi="宋体" w:eastAsia="宋体"/>
          <w:b/>
          <w:bCs/>
          <w:lang w:eastAsia="zh-CN"/>
        </w:rPr>
      </w:pPr>
      <w:r>
        <w:rPr>
          <w:rFonts w:hint="eastAsia" w:ascii="宋体" w:hAnsi="宋体"/>
          <w:b/>
          <w:bCs/>
          <w:lang w:eastAsia="zh-CN"/>
        </w:rPr>
        <w:t>致：青海中玺工程管理咨询有限公司</w:t>
      </w:r>
    </w:p>
    <w:p w14:paraId="2FB13824">
      <w:pPr>
        <w:ind w:firstLine="480"/>
        <w:rPr>
          <w:rFonts w:hint="eastAsia" w:ascii="宋体" w:hAnsi="宋体"/>
        </w:rPr>
      </w:pPr>
      <w:r>
        <w:rPr>
          <w:rFonts w:hint="eastAsia" w:ascii="宋体" w:hAnsi="宋体"/>
        </w:rPr>
        <w:t>关于贵方</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hint="eastAsia" w:ascii="宋体" w:hAnsi="宋体"/>
          <w:u w:val="single"/>
          <w:lang w:val="en-US" w:eastAsia="zh-CN"/>
        </w:rPr>
        <w:t xml:space="preserve">            </w:t>
      </w:r>
      <w:r>
        <w:rPr>
          <w:rFonts w:hint="eastAsia" w:ascii="宋体" w:hAnsi="宋体"/>
        </w:rPr>
        <w:t>采购项目，本签字人愿意参加磋商，提供采购项目服务要求的所有服务，并证实提交的所有资料是准确的和真实的。同时，我代表</w:t>
      </w:r>
      <w:r>
        <w:rPr>
          <w:rFonts w:hint="eastAsia" w:ascii="宋体" w:hAnsi="宋体"/>
          <w:u w:val="single"/>
        </w:rPr>
        <w:t>（供应商名称）</w:t>
      </w:r>
      <w:r>
        <w:rPr>
          <w:rFonts w:hint="eastAsia" w:ascii="宋体" w:hAnsi="宋体"/>
        </w:rPr>
        <w:t>，在此作如下承诺：</w:t>
      </w:r>
    </w:p>
    <w:p w14:paraId="2569A4FC">
      <w:pPr>
        <w:ind w:firstLine="480"/>
        <w:rPr>
          <w:rFonts w:hint="eastAsia" w:ascii="宋体" w:hAnsi="宋体"/>
        </w:rPr>
      </w:pPr>
      <w:r>
        <w:rPr>
          <w:rFonts w:hint="eastAsia" w:ascii="宋体" w:hAnsi="宋体"/>
        </w:rPr>
        <w:t>1、完全理解和接受磋商文件的一切规定和要求；</w:t>
      </w:r>
    </w:p>
    <w:p w14:paraId="33FDD2C9">
      <w:pPr>
        <w:ind w:firstLine="480"/>
        <w:rPr>
          <w:rFonts w:hint="eastAsia" w:ascii="宋体" w:hAnsi="宋体"/>
        </w:rPr>
      </w:pPr>
      <w:r>
        <w:rPr>
          <w:rFonts w:hint="eastAsia" w:ascii="宋体" w:hAnsi="宋体"/>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2DF5F857">
      <w:pPr>
        <w:ind w:firstLine="480"/>
        <w:rPr>
          <w:rFonts w:hint="eastAsia" w:ascii="宋体" w:hAnsi="宋体"/>
        </w:rPr>
      </w:pPr>
      <w:r>
        <w:rPr>
          <w:rFonts w:hint="eastAsia" w:ascii="宋体" w:hAnsi="宋体"/>
        </w:rPr>
        <w:t>3、我方保证甲方在使用该产品或其任何一部分时，不受第三方提出的侵犯专利权、著作权、商标权和工业设计权等知识产权的起诉，若有违犯，愿承担相应的一切责任。</w:t>
      </w:r>
    </w:p>
    <w:p w14:paraId="2D893FE3">
      <w:pPr>
        <w:ind w:firstLine="480"/>
        <w:rPr>
          <w:rFonts w:hint="eastAsia" w:ascii="宋体" w:hAnsi="宋体"/>
        </w:rPr>
      </w:pPr>
      <w:r>
        <w:rPr>
          <w:rFonts w:hint="eastAsia" w:ascii="宋体" w:hAnsi="宋体"/>
        </w:rPr>
        <w:t>4、我方承诺，除磋商文件中规定的进口产品外，所投的产品均为国产产品，且均符合国家强制性标准。若有不实，愿承担相应的责任。</w:t>
      </w:r>
    </w:p>
    <w:p w14:paraId="233E60B7">
      <w:pPr>
        <w:ind w:firstLine="480"/>
        <w:rPr>
          <w:rFonts w:hint="eastAsia" w:ascii="宋体" w:hAnsi="宋体"/>
        </w:rPr>
      </w:pPr>
      <w:r>
        <w:rPr>
          <w:rFonts w:hint="eastAsia" w:ascii="宋体" w:hAnsi="宋体"/>
        </w:rPr>
        <w:t>5、针对本项目，我方承诺具备履行合同所必需的设备和专业技术能力。</w:t>
      </w:r>
    </w:p>
    <w:p w14:paraId="13A92B07">
      <w:pPr>
        <w:ind w:firstLine="480"/>
        <w:rPr>
          <w:rFonts w:hint="eastAsia" w:ascii="宋体" w:hAnsi="宋体"/>
        </w:rPr>
      </w:pPr>
      <w:r>
        <w:rPr>
          <w:rFonts w:hint="eastAsia" w:ascii="宋体" w:hAnsi="宋体"/>
        </w:rPr>
        <w:t>6、在整个磋商过程中我方若有违规行为，贵方可按磋商文件之规定给予处罚，我方完全接受。</w:t>
      </w:r>
    </w:p>
    <w:p w14:paraId="3E7E890F">
      <w:pPr>
        <w:ind w:firstLine="480"/>
        <w:rPr>
          <w:rFonts w:hint="eastAsia" w:ascii="宋体" w:hAnsi="宋体"/>
        </w:rPr>
      </w:pPr>
      <w:r>
        <w:rPr>
          <w:rFonts w:hint="eastAsia" w:ascii="宋体" w:hAnsi="宋体"/>
        </w:rPr>
        <w:t>7、若成交，本承诺将成为合同不可分割的一部分，与合同具有同等的法律效力。</w:t>
      </w:r>
    </w:p>
    <w:p w14:paraId="6A986551">
      <w:pPr>
        <w:ind w:firstLine="480"/>
        <w:rPr>
          <w:rFonts w:hint="eastAsia" w:ascii="宋体" w:hAnsi="宋体"/>
        </w:rPr>
      </w:pPr>
    </w:p>
    <w:p w14:paraId="4278EFCB">
      <w:pPr>
        <w:ind w:firstLine="480"/>
        <w:rPr>
          <w:rFonts w:hint="eastAsia" w:ascii="宋体" w:hAnsi="宋体"/>
        </w:rPr>
      </w:pPr>
    </w:p>
    <w:p w14:paraId="21F09797">
      <w:pPr>
        <w:ind w:firstLine="480"/>
        <w:rPr>
          <w:rFonts w:hint="eastAsia" w:ascii="宋体" w:hAnsi="宋体"/>
        </w:rPr>
      </w:pPr>
    </w:p>
    <w:p w14:paraId="4DD3B014">
      <w:pPr>
        <w:ind w:firstLine="0" w:firstLineChars="0"/>
        <w:rPr>
          <w:rFonts w:hint="eastAsia" w:ascii="宋体" w:hAnsi="宋体"/>
        </w:rPr>
      </w:pPr>
    </w:p>
    <w:p w14:paraId="02C4F18B">
      <w:pPr>
        <w:ind w:firstLine="480"/>
        <w:rPr>
          <w:rFonts w:hint="eastAsia" w:ascii="宋体" w:hAnsi="宋体"/>
        </w:rPr>
      </w:pPr>
    </w:p>
    <w:p w14:paraId="23DF73AF">
      <w:pPr>
        <w:ind w:firstLine="4908" w:firstLineChars="2037"/>
        <w:rPr>
          <w:rFonts w:hint="eastAsia" w:ascii="宋体" w:hAnsi="宋体"/>
          <w:b/>
        </w:rPr>
      </w:pPr>
      <w:r>
        <w:rPr>
          <w:rFonts w:hint="eastAsia" w:ascii="宋体" w:hAnsi="宋体"/>
          <w:b/>
          <w:lang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59295F1B">
      <w:pPr>
        <w:ind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122257A4">
      <w:pPr>
        <w:ind w:right="480" w:firstLine="5783" w:firstLineChars="2400"/>
        <w:rPr>
          <w:rFonts w:ascii="宋体" w:hAnsi="宋体"/>
          <w:b/>
        </w:rPr>
      </w:pPr>
      <w:r>
        <w:rPr>
          <w:rFonts w:hint="eastAsia" w:ascii="宋体" w:hAnsi="宋体"/>
          <w:b/>
        </w:rPr>
        <w:t>年  月  日</w:t>
      </w:r>
    </w:p>
    <w:p w14:paraId="2973F648">
      <w:pPr>
        <w:ind w:right="480" w:firstLine="0" w:firstLineChars="0"/>
        <w:rPr>
          <w:rFonts w:hint="eastAsia" w:ascii="宋体" w:hAnsi="宋体"/>
          <w:b/>
        </w:rPr>
      </w:pPr>
      <w:r>
        <w:rPr>
          <w:rFonts w:ascii="宋体" w:hAnsi="宋体"/>
          <w:b/>
        </w:rPr>
        <w:br w:type="page"/>
      </w:r>
      <w:bookmarkStart w:id="615" w:name="_Toc28078195"/>
      <w:r>
        <w:rPr>
          <w:rFonts w:hint="eastAsia" w:ascii="宋体"/>
          <w:b/>
          <w:sz w:val="28"/>
          <w:szCs w:val="28"/>
        </w:rPr>
        <w:t>附件</w:t>
      </w:r>
      <w:bookmarkStart w:id="616" w:name="_Toc376936779"/>
      <w:bookmarkStart w:id="617" w:name="_Toc351475542"/>
      <w:bookmarkStart w:id="618" w:name="_Toc365019584"/>
      <w:r>
        <w:rPr>
          <w:rFonts w:hint="eastAsia" w:ascii="宋体"/>
          <w:b/>
          <w:sz w:val="28"/>
          <w:szCs w:val="28"/>
        </w:rPr>
        <w:t>5：供应商诚信承诺书</w:t>
      </w:r>
      <w:bookmarkEnd w:id="615"/>
      <w:bookmarkEnd w:id="616"/>
      <w:bookmarkEnd w:id="617"/>
      <w:bookmarkEnd w:id="618"/>
    </w:p>
    <w:p w14:paraId="17DF69DC">
      <w:pPr>
        <w:widowControl/>
        <w:snapToGrid w:val="0"/>
        <w:spacing w:line="360" w:lineRule="auto"/>
        <w:ind w:firstLine="0" w:firstLineChars="0"/>
        <w:outlineLvl w:val="1"/>
        <w:rPr>
          <w:rFonts w:hint="eastAsia" w:ascii="宋体"/>
          <w:b/>
          <w:sz w:val="28"/>
          <w:szCs w:val="28"/>
        </w:rPr>
      </w:pPr>
    </w:p>
    <w:p w14:paraId="0BFD918C">
      <w:pPr>
        <w:ind w:firstLine="2729" w:firstLineChars="755"/>
        <w:rPr>
          <w:rFonts w:hint="eastAsia" w:ascii="宋体" w:hAnsi="宋体"/>
          <w:b/>
          <w:sz w:val="36"/>
          <w:szCs w:val="36"/>
        </w:rPr>
      </w:pPr>
      <w:r>
        <w:rPr>
          <w:rFonts w:hint="eastAsia" w:ascii="宋体" w:hAnsi="宋体"/>
          <w:b/>
          <w:sz w:val="36"/>
          <w:szCs w:val="36"/>
        </w:rPr>
        <w:t>供应商诚信承诺书</w:t>
      </w:r>
    </w:p>
    <w:p w14:paraId="123AA01D">
      <w:pPr>
        <w:ind w:firstLine="2729" w:firstLineChars="755"/>
        <w:rPr>
          <w:rFonts w:hint="eastAsia" w:ascii="宋体" w:hAnsi="宋体"/>
          <w:b/>
          <w:sz w:val="36"/>
          <w:szCs w:val="36"/>
        </w:rPr>
      </w:pPr>
    </w:p>
    <w:p w14:paraId="1DC6EE32">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致：青海中玺工程管理咨询有限公司</w:t>
      </w:r>
    </w:p>
    <w:p w14:paraId="2E2C7FC1">
      <w:pPr>
        <w:ind w:firstLine="480"/>
        <w:rPr>
          <w:rFonts w:hint="eastAsia" w:ascii="宋体" w:hAnsi="宋体"/>
        </w:rPr>
      </w:pPr>
      <w:r>
        <w:rPr>
          <w:rFonts w:hint="eastAsia" w:ascii="宋体" w:hAnsi="宋体"/>
        </w:rPr>
        <w:t>为了诚实、客观、有序地参与青海省政府采购活动，愿就以下内容作出承诺：</w:t>
      </w:r>
    </w:p>
    <w:p w14:paraId="4BB8FAEE">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14:paraId="7946C70F">
      <w:pPr>
        <w:ind w:firstLine="480"/>
        <w:rPr>
          <w:rFonts w:hint="eastAsia" w:ascii="宋体" w:hAnsi="宋体"/>
        </w:rPr>
      </w:pPr>
      <w:r>
        <w:rPr>
          <w:rFonts w:hint="eastAsia" w:ascii="宋体" w:hAnsi="宋体"/>
        </w:rPr>
        <w:t>二、参加政府采购活动时，严格按照磋商文件的规定和要求提供所需的相关材料，并对所提供的各类资料的真实性负责，不虚假应标，不虚列业绩。</w:t>
      </w:r>
    </w:p>
    <w:p w14:paraId="75713EED">
      <w:pPr>
        <w:ind w:firstLine="480"/>
        <w:rPr>
          <w:rFonts w:hint="eastAsia" w:ascii="宋体" w:hAnsi="宋体"/>
        </w:rPr>
      </w:pPr>
      <w:r>
        <w:rPr>
          <w:rFonts w:hint="eastAsia" w:ascii="宋体" w:hAnsi="宋体"/>
        </w:rPr>
        <w:t>三、尊重参与政府采购活动各相关方的合法行为，接受政府采购活动依法形成的意见、结果。</w:t>
      </w:r>
    </w:p>
    <w:p w14:paraId="7F0498CC">
      <w:pPr>
        <w:ind w:firstLine="480"/>
        <w:rPr>
          <w:rFonts w:hint="eastAsia" w:ascii="宋体" w:hAnsi="宋体"/>
        </w:rPr>
      </w:pPr>
      <w:r>
        <w:rPr>
          <w:rFonts w:hint="eastAsia" w:ascii="宋体" w:hAnsi="宋体"/>
        </w:rPr>
        <w:t>四、依法参加政府采购活动，不围标、串标，维护市场秩序，不提供“三无”产品、以次充好。</w:t>
      </w:r>
    </w:p>
    <w:p w14:paraId="76D51BAA">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14:paraId="37AB0E96">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14:paraId="6B94D24C">
      <w:pPr>
        <w:ind w:firstLine="480"/>
        <w:rPr>
          <w:rFonts w:hint="eastAsia" w:ascii="宋体" w:hAnsi="宋体"/>
        </w:rPr>
      </w:pPr>
      <w:r>
        <w:rPr>
          <w:rFonts w:hint="eastAsia" w:ascii="宋体" w:hAnsi="宋体"/>
        </w:rPr>
        <w:t>若本企业（单位）发生有悖于上述承诺的行为，愿意接受《中华人民共和国政府采购法》和《政府采购法实施条例》中对供应商的相关处理。</w:t>
      </w:r>
    </w:p>
    <w:p w14:paraId="0318EFB2">
      <w:pPr>
        <w:ind w:firstLine="480"/>
        <w:rPr>
          <w:rFonts w:hint="eastAsia" w:ascii="宋体" w:hAnsi="宋体"/>
        </w:rPr>
      </w:pPr>
      <w:r>
        <w:rPr>
          <w:rFonts w:hint="eastAsia" w:ascii="宋体" w:hAnsi="宋体"/>
        </w:rPr>
        <w:t>本承诺是采购项目磋商响应文件的组成部分。</w:t>
      </w:r>
    </w:p>
    <w:p w14:paraId="6FD22C28">
      <w:pPr>
        <w:spacing w:before="240" w:beforeLines="100"/>
        <w:ind w:firstLine="0" w:firstLineChars="0"/>
        <w:jc w:val="left"/>
        <w:rPr>
          <w:rFonts w:hint="eastAsia" w:ascii="宋体" w:hAnsi="宋体"/>
        </w:rPr>
      </w:pPr>
    </w:p>
    <w:p w14:paraId="0530687D">
      <w:pPr>
        <w:spacing w:line="360" w:lineRule="auto"/>
        <w:ind w:firstLine="0" w:firstLineChars="0"/>
        <w:rPr>
          <w:rFonts w:hint="eastAsia" w:ascii="宋体" w:hAnsi="宋体"/>
          <w:b/>
        </w:rPr>
      </w:pPr>
    </w:p>
    <w:p w14:paraId="5055359B">
      <w:pPr>
        <w:spacing w:line="360" w:lineRule="auto"/>
        <w:ind w:firstLine="0" w:firstLineChars="0"/>
        <w:rPr>
          <w:rFonts w:hint="eastAsia" w:ascii="宋体" w:hAnsi="宋体"/>
          <w:b/>
        </w:rPr>
      </w:pPr>
    </w:p>
    <w:p w14:paraId="033C525A">
      <w:pPr>
        <w:spacing w:line="360" w:lineRule="auto"/>
        <w:ind w:firstLine="3812" w:firstLineChars="1582"/>
        <w:rPr>
          <w:rFonts w:hint="eastAsia" w:ascii="宋体" w:hAnsi="宋体"/>
          <w:b/>
        </w:rPr>
      </w:pPr>
      <w:r>
        <w:rPr>
          <w:rFonts w:hint="eastAsia" w:ascii="宋体" w:hAnsi="宋体"/>
          <w:b/>
          <w:lang w:eastAsia="zh-CN"/>
        </w:rPr>
        <w:t>供应商</w:t>
      </w:r>
      <w:r>
        <w:rPr>
          <w:rFonts w:hint="eastAsia" w:ascii="宋体" w:hAnsi="宋体"/>
          <w:b/>
        </w:rPr>
        <w:t>：</w:t>
      </w:r>
      <w:r>
        <w:rPr>
          <w:rFonts w:hint="eastAsia" w:ascii="仿宋_GB2312" w:eastAsia="仿宋_GB2312" w:cs="宋体"/>
          <w:kern w:val="0"/>
          <w:sz w:val="28"/>
          <w:szCs w:val="28"/>
          <w:u w:val="single"/>
        </w:rPr>
        <w:t xml:space="preserve">       </w:t>
      </w:r>
      <w:r>
        <w:rPr>
          <w:rFonts w:hint="eastAsia" w:ascii="宋体" w:hAnsi="宋体"/>
          <w:b/>
        </w:rPr>
        <w:t>（公章）</w:t>
      </w:r>
    </w:p>
    <w:p w14:paraId="4CA53A6F">
      <w:pPr>
        <w:spacing w:line="360" w:lineRule="auto"/>
        <w:ind w:firstLine="482"/>
        <w:jc w:val="center"/>
        <w:rPr>
          <w:rFonts w:ascii="宋体" w:hAnsi="宋体"/>
          <w:b/>
        </w:rPr>
      </w:pPr>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14:paraId="5C9C019C">
      <w:pPr>
        <w:ind w:right="480" w:firstLine="4698" w:firstLineChars="1950"/>
        <w:rPr>
          <w:rFonts w:ascii="宋体" w:hAnsi="宋体"/>
          <w:b/>
        </w:rPr>
      </w:pPr>
      <w:r>
        <w:rPr>
          <w:rFonts w:hint="eastAsia" w:ascii="宋体" w:hAnsi="宋体"/>
          <w:b/>
        </w:rPr>
        <w:t>年   月  日</w:t>
      </w:r>
    </w:p>
    <w:p w14:paraId="05F45D32">
      <w:pPr>
        <w:ind w:right="480" w:firstLineChars="83"/>
        <w:rPr>
          <w:rFonts w:hint="eastAsia" w:ascii="宋体" w:hAnsi="宋体"/>
          <w:b/>
        </w:rPr>
      </w:pPr>
      <w:r>
        <w:rPr>
          <w:rFonts w:ascii="宋体" w:hAnsi="宋体"/>
          <w:b/>
        </w:rPr>
        <w:br w:type="page"/>
      </w:r>
      <w:bookmarkStart w:id="619" w:name="_Toc28078196"/>
      <w:r>
        <w:rPr>
          <w:rFonts w:hint="eastAsia" w:ascii="宋体"/>
          <w:b/>
          <w:sz w:val="28"/>
          <w:szCs w:val="28"/>
        </w:rPr>
        <w:t>附件6：供应商资格证明文件</w:t>
      </w:r>
      <w:bookmarkEnd w:id="619"/>
    </w:p>
    <w:p w14:paraId="7ED1B064">
      <w:pPr>
        <w:widowControl/>
        <w:snapToGrid w:val="0"/>
        <w:spacing w:line="360" w:lineRule="auto"/>
        <w:ind w:firstLine="0" w:firstLineChars="0"/>
        <w:outlineLvl w:val="1"/>
        <w:rPr>
          <w:rFonts w:hint="eastAsia" w:ascii="宋体"/>
          <w:b/>
          <w:sz w:val="28"/>
          <w:szCs w:val="28"/>
        </w:rPr>
      </w:pPr>
    </w:p>
    <w:p w14:paraId="55490D10">
      <w:pPr>
        <w:ind w:firstLine="3090" w:firstLineChars="855"/>
        <w:rPr>
          <w:rFonts w:hint="eastAsia" w:ascii="宋体" w:hAnsi="宋体"/>
          <w:b/>
          <w:sz w:val="36"/>
          <w:szCs w:val="36"/>
        </w:rPr>
      </w:pPr>
      <w:bookmarkStart w:id="620" w:name="_Toc482176311"/>
      <w:bookmarkStart w:id="621" w:name="_Toc441229743"/>
      <w:bookmarkStart w:id="622" w:name="_Toc490122951"/>
      <w:bookmarkStart w:id="623" w:name="_Toc491781021"/>
      <w:bookmarkStart w:id="624" w:name="_Toc455574903"/>
      <w:bookmarkStart w:id="625" w:name="_Toc444158184"/>
      <w:bookmarkStart w:id="626" w:name="_Toc469410485"/>
      <w:bookmarkStart w:id="627" w:name="_Toc451333907"/>
      <w:bookmarkStart w:id="628" w:name="_Toc475526729"/>
      <w:bookmarkStart w:id="629" w:name="_Toc451264359"/>
      <w:bookmarkStart w:id="630" w:name="_Toc492284572"/>
      <w:bookmarkStart w:id="631" w:name="_Toc465259557"/>
      <w:bookmarkStart w:id="632" w:name="_Toc450574560"/>
      <w:r>
        <w:rPr>
          <w:rFonts w:hint="eastAsia" w:ascii="宋体" w:hAnsi="宋体"/>
          <w:b/>
          <w:sz w:val="36"/>
          <w:szCs w:val="36"/>
        </w:rPr>
        <w:t>供应商资格证明文件</w:t>
      </w:r>
    </w:p>
    <w:p w14:paraId="194628E9">
      <w:pPr>
        <w:ind w:firstLine="3090" w:firstLineChars="855"/>
        <w:rPr>
          <w:rFonts w:hint="eastAsia" w:ascii="宋体" w:hAnsi="宋体"/>
          <w:b/>
          <w:sz w:val="36"/>
          <w:szCs w:val="36"/>
        </w:rPr>
      </w:pPr>
    </w:p>
    <w:bookmarkEnd w:id="620"/>
    <w:bookmarkEnd w:id="621"/>
    <w:bookmarkEnd w:id="622"/>
    <w:bookmarkEnd w:id="623"/>
    <w:bookmarkEnd w:id="624"/>
    <w:bookmarkEnd w:id="625"/>
    <w:bookmarkEnd w:id="626"/>
    <w:bookmarkEnd w:id="627"/>
    <w:bookmarkEnd w:id="628"/>
    <w:bookmarkEnd w:id="629"/>
    <w:bookmarkEnd w:id="630"/>
    <w:bookmarkEnd w:id="631"/>
    <w:bookmarkEnd w:id="632"/>
    <w:p w14:paraId="6081000E">
      <w:pPr>
        <w:spacing w:line="360" w:lineRule="auto"/>
        <w:ind w:firstLine="480"/>
        <w:rPr>
          <w:rFonts w:ascii="宋体" w:hAnsi="宋体" w:cs="宋体"/>
          <w:color w:val="000000"/>
        </w:rPr>
      </w:pPr>
      <w:r>
        <w:rPr>
          <w:rFonts w:hint="eastAsia" w:ascii="宋体" w:hAnsi="宋体" w:cs="宋体"/>
          <w:color w:val="000000"/>
        </w:rPr>
        <w:t>资格证明材料包括：</w:t>
      </w:r>
    </w:p>
    <w:p w14:paraId="11EC4470">
      <w:pPr>
        <w:numPr>
          <w:ilvl w:val="0"/>
          <w:numId w:val="21"/>
        </w:numPr>
        <w:spacing w:line="360" w:lineRule="auto"/>
        <w:ind w:firstLine="480"/>
        <w:rPr>
          <w:rFonts w:ascii="宋体" w:hAnsi="宋体" w:cs="宋体"/>
          <w:color w:val="000000"/>
        </w:rPr>
      </w:pPr>
      <w:r>
        <w:rPr>
          <w:rFonts w:hint="eastAsia" w:ascii="宋体" w:hAnsi="宋体" w:cs="宋体"/>
          <w:color w:val="000000"/>
        </w:rPr>
        <w:t>提供有效的营业执照、税务登记证、机构代码证或三证（五证）合一统一社会代码证及其他资格证明文件（扫描或复印件）；</w:t>
      </w:r>
    </w:p>
    <w:p w14:paraId="5B2B25E4">
      <w:pPr>
        <w:spacing w:line="360" w:lineRule="auto"/>
        <w:ind w:firstLine="480"/>
        <w:rPr>
          <w:rFonts w:ascii="宋体" w:hAnsi="宋体" w:cs="宋体"/>
          <w:color w:val="000000"/>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C4636B7">
      <w:pPr>
        <w:spacing w:line="360" w:lineRule="auto"/>
        <w:ind w:firstLine="480"/>
        <w:rPr>
          <w:rFonts w:ascii="宋体" w:hAnsi="宋体" w:cs="宋体"/>
          <w:color w:val="000000"/>
        </w:rPr>
      </w:pPr>
      <w:r>
        <w:rPr>
          <w:rFonts w:hint="eastAsia" w:ascii="宋体" w:hAnsi="宋体" w:cs="宋体"/>
          <w:color w:val="000000"/>
        </w:rPr>
        <w:t>（2）磋商文件规定的有关资格证书、许可证书、认证等；</w:t>
      </w:r>
    </w:p>
    <w:p w14:paraId="30365F04">
      <w:pPr>
        <w:spacing w:line="360" w:lineRule="auto"/>
        <w:ind w:firstLine="480"/>
        <w:rPr>
          <w:rFonts w:ascii="宋体" w:hAnsi="宋体" w:cs="宋体"/>
          <w:color w:val="000000"/>
        </w:rPr>
      </w:pPr>
      <w:r>
        <w:rPr>
          <w:rFonts w:hint="eastAsia" w:ascii="宋体" w:hAnsi="宋体" w:cs="宋体"/>
          <w:color w:val="000000"/>
        </w:rPr>
        <w:t>（3）</w:t>
      </w:r>
      <w:r>
        <w:rPr>
          <w:rFonts w:hint="eastAsia" w:ascii="宋体" w:hAnsi="宋体" w:cs="宋体"/>
          <w:color w:val="000000"/>
          <w:lang w:eastAsia="zh-CN"/>
        </w:rPr>
        <w:t>供应商</w:t>
      </w:r>
      <w:r>
        <w:rPr>
          <w:rFonts w:hint="eastAsia" w:ascii="宋体" w:hAnsi="宋体" w:cs="宋体"/>
          <w:color w:val="000000"/>
        </w:rPr>
        <w:t>认为有必要提供的其他资格证明文件。</w:t>
      </w:r>
    </w:p>
    <w:p w14:paraId="2C94382B">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33" w:name="_Toc28078197"/>
      <w:bookmarkStart w:id="634" w:name="_Toc19664"/>
      <w:r>
        <w:rPr>
          <w:rFonts w:hint="eastAsia" w:ascii="宋体"/>
          <w:b/>
          <w:sz w:val="28"/>
          <w:szCs w:val="28"/>
        </w:rPr>
        <w:t>附件7：财务状况、缴纳税收和社会保障资金证明</w:t>
      </w:r>
      <w:bookmarkEnd w:id="633"/>
      <w:bookmarkEnd w:id="634"/>
    </w:p>
    <w:p w14:paraId="28C12FC2">
      <w:pPr>
        <w:autoSpaceDE w:val="0"/>
        <w:autoSpaceDN w:val="0"/>
        <w:adjustRightInd w:val="0"/>
        <w:ind w:firstLine="904" w:firstLineChars="250"/>
        <w:jc w:val="center"/>
        <w:rPr>
          <w:rFonts w:hint="eastAsia" w:ascii="宋体" w:hAnsi="宋体"/>
          <w:b/>
          <w:sz w:val="36"/>
          <w:szCs w:val="36"/>
        </w:rPr>
      </w:pPr>
    </w:p>
    <w:p w14:paraId="1A1EC269">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14:paraId="4AD92649">
      <w:pPr>
        <w:autoSpaceDE w:val="0"/>
        <w:autoSpaceDN w:val="0"/>
        <w:adjustRightInd w:val="0"/>
        <w:ind w:firstLine="904" w:firstLineChars="250"/>
        <w:rPr>
          <w:rFonts w:hint="eastAsia" w:ascii="宋体" w:hAnsi="宋体"/>
          <w:b/>
          <w:sz w:val="36"/>
          <w:szCs w:val="36"/>
        </w:rPr>
      </w:pPr>
    </w:p>
    <w:p w14:paraId="4A5C93DB">
      <w:pPr>
        <w:autoSpaceDE w:val="0"/>
        <w:autoSpaceDN w:val="0"/>
        <w:adjustRightInd w:val="0"/>
        <w:spacing w:line="360" w:lineRule="auto"/>
        <w:ind w:firstLine="600" w:firstLineChars="250"/>
        <w:jc w:val="left"/>
        <w:rPr>
          <w:rFonts w:hint="eastAsia" w:ascii="宋体" w:hAnsi="宋体" w:eastAsia="宋体"/>
          <w:sz w:val="24"/>
        </w:rPr>
      </w:pPr>
      <w:r>
        <w:rPr>
          <w:rFonts w:hint="eastAsia" w:ascii="宋体" w:hAnsi="宋体" w:eastAsia="宋体"/>
          <w:sz w:val="24"/>
        </w:rPr>
        <w:t>按照《政府采购法》第22条规定提供以下相关材料。</w:t>
      </w:r>
    </w:p>
    <w:p w14:paraId="4AD696D0">
      <w:pPr>
        <w:autoSpaceDE w:val="0"/>
        <w:autoSpaceDN w:val="0"/>
        <w:spacing w:line="360" w:lineRule="auto"/>
        <w:ind w:firstLine="480"/>
        <w:rPr>
          <w:rFonts w:hint="eastAsia" w:ascii="宋体" w:hAnsi="宋体" w:cs="宋体"/>
          <w:color w:val="auto"/>
          <w:kern w:val="0"/>
          <w:lang w:val="zh-CN"/>
        </w:rPr>
      </w:pPr>
      <w:bookmarkStart w:id="635" w:name="_Toc28078198"/>
      <w:bookmarkStart w:id="636" w:name="_Toc29145"/>
      <w:r>
        <w:rPr>
          <w:rFonts w:hint="eastAsia" w:ascii="宋体" w:hAnsi="宋体" w:cs="宋体"/>
          <w:color w:val="auto"/>
          <w:kern w:val="0"/>
          <w:lang w:val="zh-CN"/>
        </w:rPr>
        <w:t>按照招标文件第2.2款（1）中第&lt;2&gt;条规定提供以下相关材料。</w:t>
      </w:r>
    </w:p>
    <w:p w14:paraId="785B69DA">
      <w:pPr>
        <w:numPr>
          <w:ilvl w:val="0"/>
          <w:numId w:val="22"/>
        </w:num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投标人是法人的，提供基本开户银行近三个月内出具的资信证明（同时提供基本存款账户开户许可证或基本账户信息）或2023年度或2024年度经第三方审计的财务状况报告，包括资产负债表、现金流量表、利润表和财务（会计）报表附注。投标人是其他组织和自然人，没有经审计的财务报告，可以提供基本开户银行出具的资信证明（同时提供基本存款账户开户许可证/基本账户信息）</w:t>
      </w:r>
    </w:p>
    <w:p w14:paraId="407FFCF7">
      <w:pPr>
        <w:numPr>
          <w:ilvl w:val="0"/>
          <w:numId w:val="22"/>
        </w:num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近半年内任意一个月的依法缴纳税收（免税证明或无欠税证明或企业零申报均认可）和近半年内任意一个月的社会保障资金记录的证明材料；依法免税或不需要缴纳社会保障资金的投标人须提供相应文件证明其依法免税或不需要缴纳社会保障资金。投标人为个体工商户等其他组织和自然人的，提供新农合或者相应人员的社保缴纳证明。</w:t>
      </w:r>
    </w:p>
    <w:p w14:paraId="1C62457F">
      <w:pPr>
        <w:widowControl/>
        <w:numPr>
          <w:ilvl w:val="0"/>
          <w:numId w:val="22"/>
        </w:numPr>
        <w:snapToGrid w:val="0"/>
        <w:spacing w:line="360" w:lineRule="auto"/>
        <w:ind w:left="0" w:leftChars="0" w:firstLine="480" w:firstLineChars="200"/>
        <w:rPr>
          <w:rFonts w:hint="eastAsia" w:ascii="宋体" w:hAnsi="宋体" w:cs="宋体"/>
          <w:color w:val="auto"/>
          <w:kern w:val="0"/>
          <w:lang w:val="zh-CN"/>
        </w:rPr>
      </w:pPr>
      <w:r>
        <w:rPr>
          <w:rFonts w:hint="eastAsia" w:ascii="宋体" w:hAnsi="宋体" w:cs="宋体"/>
          <w:color w:val="auto"/>
          <w:kern w:val="0"/>
          <w:lang w:val="zh-CN"/>
        </w:rPr>
        <w:t>新成立的投标人无第三方审计的财务状况报告的，提供基本开户银行近三个月资信证明或验资报告。</w:t>
      </w:r>
    </w:p>
    <w:p w14:paraId="2CC6DCBE">
      <w:pPr>
        <w:rPr>
          <w:rFonts w:hint="eastAsia" w:ascii="宋体"/>
          <w:b/>
          <w:sz w:val="28"/>
          <w:szCs w:val="28"/>
        </w:rPr>
      </w:pPr>
      <w:r>
        <w:rPr>
          <w:rFonts w:hint="eastAsia" w:ascii="宋体"/>
          <w:b/>
          <w:sz w:val="28"/>
          <w:szCs w:val="28"/>
        </w:rPr>
        <w:br w:type="page"/>
      </w:r>
    </w:p>
    <w:p w14:paraId="738DF02E">
      <w:pPr>
        <w:widowControl/>
        <w:snapToGrid w:val="0"/>
        <w:spacing w:line="360" w:lineRule="auto"/>
        <w:ind w:firstLine="0" w:firstLineChars="0"/>
        <w:rPr>
          <w:rFonts w:ascii="宋体"/>
          <w:b/>
          <w:sz w:val="28"/>
          <w:szCs w:val="28"/>
        </w:rPr>
      </w:pPr>
      <w:r>
        <w:rPr>
          <w:rFonts w:hint="eastAsia" w:ascii="宋体"/>
          <w:b/>
          <w:sz w:val="28"/>
          <w:szCs w:val="28"/>
        </w:rPr>
        <w:t>附件8：</w:t>
      </w:r>
      <w:bookmarkStart w:id="637" w:name="_Toc12716"/>
      <w:bookmarkStart w:id="638" w:name="_Toc6964_WPSOffice_Level2"/>
      <w:bookmarkStart w:id="639" w:name="_Toc32076"/>
      <w:bookmarkStart w:id="640" w:name="_Toc1309"/>
      <w:bookmarkStart w:id="641" w:name="_Toc12426"/>
      <w:r>
        <w:rPr>
          <w:rFonts w:hint="eastAsia" w:ascii="宋体"/>
          <w:b/>
          <w:sz w:val="28"/>
          <w:szCs w:val="28"/>
        </w:rPr>
        <w:t>具备履行合同所必须的设备和专业技术能力证明</w:t>
      </w:r>
      <w:bookmarkEnd w:id="637"/>
      <w:bookmarkEnd w:id="638"/>
      <w:bookmarkEnd w:id="639"/>
      <w:bookmarkEnd w:id="640"/>
      <w:bookmarkEnd w:id="641"/>
    </w:p>
    <w:p w14:paraId="2E58B04E">
      <w:pPr>
        <w:ind w:firstLine="2909" w:firstLineChars="805"/>
        <w:rPr>
          <w:rFonts w:ascii="宋体" w:hAnsi="宋体"/>
          <w:b/>
          <w:sz w:val="36"/>
          <w:szCs w:val="36"/>
        </w:rPr>
      </w:pPr>
    </w:p>
    <w:p w14:paraId="27527BCE">
      <w:pPr>
        <w:ind w:firstLine="723"/>
        <w:outlineLvl w:val="2"/>
        <w:rPr>
          <w:rFonts w:ascii="宋体" w:hAnsi="宋体"/>
          <w:b/>
          <w:sz w:val="36"/>
          <w:szCs w:val="36"/>
        </w:rPr>
      </w:pPr>
      <w:bookmarkStart w:id="642" w:name="_Toc8246_WPSOffice_Level3"/>
      <w:bookmarkStart w:id="643" w:name="_Toc11370"/>
      <w:bookmarkStart w:id="644" w:name="_Toc4641_WPSOffice_Level3"/>
      <w:r>
        <w:rPr>
          <w:rFonts w:hint="eastAsia" w:ascii="宋体" w:hAnsi="宋体"/>
          <w:b/>
          <w:sz w:val="36"/>
          <w:szCs w:val="36"/>
        </w:rPr>
        <w:t>具备履行合同所必须的设备和专业技术能力证明</w:t>
      </w:r>
      <w:bookmarkEnd w:id="642"/>
      <w:bookmarkEnd w:id="643"/>
      <w:bookmarkEnd w:id="644"/>
    </w:p>
    <w:p w14:paraId="3D34BD76">
      <w:pPr>
        <w:ind w:firstLine="723"/>
        <w:rPr>
          <w:rFonts w:ascii="宋体" w:hAnsi="宋体"/>
          <w:b/>
          <w:sz w:val="36"/>
          <w:szCs w:val="36"/>
        </w:rPr>
      </w:pPr>
    </w:p>
    <w:p w14:paraId="7966C842">
      <w:pPr>
        <w:numPr>
          <w:ilvl w:val="0"/>
          <w:numId w:val="0"/>
        </w:numPr>
        <w:spacing w:line="460" w:lineRule="exact"/>
        <w:ind w:firstLine="480" w:firstLineChars="200"/>
        <w:rPr>
          <w:rFonts w:hint="eastAsia" w:ascii="宋体" w:hAnsi="宋体" w:eastAsia="宋体" w:cs="Arial"/>
          <w:sz w:val="24"/>
          <w:szCs w:val="20"/>
          <w:highlight w:val="none"/>
          <w:lang w:eastAsia="zh-CN"/>
        </w:rPr>
      </w:pPr>
      <w:r>
        <w:rPr>
          <w:rFonts w:hint="eastAsia" w:ascii="宋体" w:hAnsi="宋体" w:eastAsia="宋体" w:cs="Arial"/>
          <w:sz w:val="24"/>
          <w:szCs w:val="20"/>
          <w:highlight w:val="none"/>
          <w:lang w:eastAsia="zh-CN"/>
        </w:rPr>
        <w:t>为保证本项目合同的顺利履行，供应商必须具备履行合同所必需的专业技术能力的证明。（提供承诺函</w:t>
      </w:r>
      <w:r>
        <w:rPr>
          <w:rFonts w:hint="eastAsia" w:ascii="宋体" w:hAnsi="宋体" w:cs="Arial"/>
          <w:sz w:val="24"/>
          <w:szCs w:val="20"/>
          <w:highlight w:val="none"/>
          <w:lang w:eastAsia="zh-CN"/>
        </w:rPr>
        <w:t>，</w:t>
      </w:r>
      <w:r>
        <w:rPr>
          <w:rFonts w:hint="eastAsia" w:ascii="宋体" w:hAnsi="宋体" w:cs="Arial"/>
          <w:sz w:val="24"/>
          <w:szCs w:val="20"/>
          <w:highlight w:val="none"/>
          <w:lang w:val="en-US" w:eastAsia="zh-CN"/>
        </w:rPr>
        <w:t>格式自拟</w:t>
      </w:r>
      <w:r>
        <w:rPr>
          <w:rFonts w:hint="eastAsia" w:ascii="宋体" w:hAnsi="宋体" w:eastAsia="宋体" w:cs="Arial"/>
          <w:sz w:val="24"/>
          <w:szCs w:val="20"/>
          <w:highlight w:val="none"/>
          <w:lang w:eastAsia="zh-CN"/>
        </w:rPr>
        <w:t>）</w:t>
      </w:r>
    </w:p>
    <w:p w14:paraId="6C5C5C17">
      <w:pPr>
        <w:rPr>
          <w:rFonts w:hint="eastAsia" w:ascii="宋体"/>
          <w:b/>
          <w:sz w:val="28"/>
          <w:szCs w:val="28"/>
        </w:rPr>
      </w:pPr>
      <w:r>
        <w:rPr>
          <w:rFonts w:hint="eastAsia" w:ascii="宋体"/>
          <w:b/>
          <w:sz w:val="28"/>
          <w:szCs w:val="28"/>
        </w:rPr>
        <w:br w:type="page"/>
      </w:r>
    </w:p>
    <w:p w14:paraId="21659850">
      <w:pPr>
        <w:autoSpaceDE w:val="0"/>
        <w:autoSpaceDN w:val="0"/>
        <w:adjustRightInd w:val="0"/>
        <w:ind w:firstLine="703" w:firstLineChars="250"/>
        <w:jc w:val="left"/>
        <w:rPr>
          <w:rFonts w:hint="eastAsia" w:ascii="宋体" w:hAnsi="宋体"/>
          <w:b/>
          <w:bCs/>
          <w:sz w:val="28"/>
          <w:szCs w:val="28"/>
        </w:rPr>
      </w:pPr>
      <w:r>
        <w:rPr>
          <w:rFonts w:hint="eastAsia" w:ascii="宋体"/>
          <w:b/>
          <w:sz w:val="28"/>
          <w:szCs w:val="28"/>
        </w:rPr>
        <w:t>附件</w:t>
      </w:r>
      <w:r>
        <w:rPr>
          <w:rFonts w:hint="eastAsia" w:ascii="宋体"/>
          <w:b/>
          <w:sz w:val="28"/>
          <w:szCs w:val="28"/>
          <w:lang w:val="en-US" w:eastAsia="zh-CN"/>
        </w:rPr>
        <w:t>9</w:t>
      </w:r>
      <w:r>
        <w:rPr>
          <w:rFonts w:hint="eastAsia" w:ascii="宋体"/>
          <w:b/>
          <w:sz w:val="28"/>
          <w:szCs w:val="28"/>
        </w:rPr>
        <w:t>：无重大违法记录声明</w:t>
      </w:r>
      <w:bookmarkEnd w:id="635"/>
    </w:p>
    <w:p w14:paraId="1F1342B2">
      <w:pPr>
        <w:ind w:firstLine="2909" w:firstLineChars="805"/>
        <w:rPr>
          <w:rFonts w:hint="eastAsia" w:ascii="宋体" w:hAnsi="宋体"/>
          <w:b/>
          <w:sz w:val="36"/>
          <w:szCs w:val="36"/>
        </w:rPr>
      </w:pPr>
    </w:p>
    <w:p w14:paraId="780DB182">
      <w:pPr>
        <w:ind w:firstLine="2909" w:firstLineChars="805"/>
        <w:rPr>
          <w:rFonts w:hint="eastAsia" w:ascii="宋体" w:hAnsi="宋体"/>
          <w:b/>
          <w:sz w:val="36"/>
          <w:szCs w:val="36"/>
        </w:rPr>
      </w:pPr>
      <w:r>
        <w:rPr>
          <w:rFonts w:hint="eastAsia" w:ascii="宋体" w:hAnsi="宋体"/>
          <w:b/>
          <w:sz w:val="36"/>
          <w:szCs w:val="36"/>
        </w:rPr>
        <w:t>无重大违法记录声明</w:t>
      </w:r>
    </w:p>
    <w:p w14:paraId="35EBF239">
      <w:pPr>
        <w:tabs>
          <w:tab w:val="left" w:pos="168"/>
        </w:tabs>
        <w:adjustRightInd w:val="0"/>
        <w:ind w:firstLine="2530" w:firstLineChars="700"/>
        <w:textAlignment w:val="baseline"/>
        <w:rPr>
          <w:rFonts w:hint="eastAsia" w:ascii="宋体"/>
          <w:b/>
          <w:sz w:val="36"/>
          <w:szCs w:val="36"/>
        </w:rPr>
      </w:pPr>
    </w:p>
    <w:p w14:paraId="3899068D">
      <w:pPr>
        <w:spacing w:line="360" w:lineRule="auto"/>
        <w:ind w:firstLine="480" w:firstLineChars="200"/>
        <w:rPr>
          <w:rFonts w:hint="eastAsia" w:ascii="宋体" w:hAnsi="宋体" w:eastAsia="宋体" w:cs="宋体"/>
          <w:color w:val="000000"/>
          <w:sz w:val="24"/>
          <w:shd w:val="clear" w:color="auto" w:fill="FFFFFF"/>
        </w:rPr>
      </w:pPr>
      <w:r>
        <w:rPr>
          <w:rFonts w:hint="eastAsia" w:ascii="宋体" w:hAnsi="宋体" w:eastAsia="宋体" w:cs="宋体"/>
          <w:color w:val="000000"/>
          <w:sz w:val="24"/>
        </w:rPr>
        <w:t>我单位参加本次政府采购项目活动前三年内，在经营活动中无重大违法活动记录，符合《政府采购法》规定的</w:t>
      </w:r>
      <w:r>
        <w:rPr>
          <w:rFonts w:hint="eastAsia" w:ascii="宋体" w:hAnsi="宋体" w:cs="宋体"/>
          <w:color w:val="000000"/>
          <w:sz w:val="24"/>
          <w:lang w:eastAsia="zh-CN"/>
        </w:rPr>
        <w:t>供应商</w:t>
      </w:r>
      <w:r>
        <w:rPr>
          <w:rFonts w:hint="eastAsia" w:ascii="宋体" w:hAnsi="宋体" w:eastAsia="宋体" w:cs="宋体"/>
          <w:color w:val="000000"/>
          <w:sz w:val="24"/>
        </w:rPr>
        <w:t>资格条</w:t>
      </w:r>
      <w:r>
        <w:rPr>
          <w:rFonts w:hint="eastAsia" w:ascii="宋体" w:hAnsi="宋体" w:eastAsia="宋体" w:cs="宋体"/>
          <w:color w:val="000000"/>
          <w:sz w:val="24"/>
          <w:shd w:val="clear" w:color="auto" w:fill="FFFFFF"/>
        </w:rPr>
        <w:t>件。我方对此声明负全部法律责任。</w:t>
      </w:r>
    </w:p>
    <w:p w14:paraId="7C4A49C1">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特此声明。</w:t>
      </w:r>
    </w:p>
    <w:p w14:paraId="28631BBB">
      <w:pPr>
        <w:spacing w:line="400" w:lineRule="exact"/>
        <w:ind w:firstLine="480" w:firstLineChars="200"/>
        <w:rPr>
          <w:rFonts w:hint="eastAsia" w:ascii="宋体" w:hAnsi="宋体" w:eastAsia="宋体"/>
          <w:color w:val="000000"/>
          <w:sz w:val="24"/>
        </w:rPr>
      </w:pPr>
    </w:p>
    <w:p w14:paraId="1E3D9484">
      <w:pPr>
        <w:spacing w:line="400" w:lineRule="exact"/>
        <w:ind w:firstLine="480" w:firstLineChars="200"/>
        <w:rPr>
          <w:rFonts w:hint="eastAsia" w:ascii="宋体" w:hAnsi="宋体" w:eastAsia="宋体"/>
          <w:color w:val="000000"/>
          <w:sz w:val="24"/>
        </w:rPr>
      </w:pPr>
    </w:p>
    <w:p w14:paraId="25BB51AF">
      <w:pPr>
        <w:spacing w:line="400" w:lineRule="exact"/>
        <w:ind w:firstLine="480" w:firstLineChars="200"/>
        <w:rPr>
          <w:rFonts w:hint="eastAsia" w:ascii="宋体" w:hAnsi="宋体" w:eastAsia="宋体"/>
          <w:color w:val="000000"/>
          <w:sz w:val="24"/>
        </w:rPr>
      </w:pPr>
    </w:p>
    <w:p w14:paraId="2A8502F0">
      <w:pPr>
        <w:spacing w:line="400" w:lineRule="exact"/>
        <w:ind w:firstLine="480" w:firstLineChars="200"/>
        <w:rPr>
          <w:rFonts w:hint="eastAsia" w:ascii="宋体" w:hAnsi="宋体" w:eastAsia="宋体" w:cs="Arial"/>
          <w:sz w:val="24"/>
          <w:szCs w:val="20"/>
          <w:highlight w:val="none"/>
          <w:lang w:eastAsia="zh-CN"/>
        </w:rPr>
      </w:pPr>
      <w:r>
        <w:rPr>
          <w:rFonts w:hint="eastAsia" w:ascii="宋体" w:hAnsi="宋体" w:eastAsia="宋体"/>
          <w:color w:val="000000"/>
          <w:sz w:val="24"/>
          <w:lang w:val="en-US" w:eastAsia="zh-CN"/>
        </w:rPr>
        <w:t>注：</w:t>
      </w:r>
      <w:r>
        <w:rPr>
          <w:rFonts w:hint="eastAsia" w:ascii="宋体" w:hAnsi="宋体" w:eastAsia="宋体" w:cs="Arial"/>
          <w:sz w:val="24"/>
          <w:szCs w:val="20"/>
          <w:highlight w:val="none"/>
          <w:lang w:eastAsia="zh-CN"/>
        </w:rPr>
        <w:t>经信用中国（www.creditchina.gov.cn）、中国政府采购网（www.ccgp.gov.cn）等渠道查询后，列入失信被执行人、</w:t>
      </w:r>
      <w:r>
        <w:rPr>
          <w:rFonts w:hint="eastAsia" w:ascii="宋体" w:hAnsi="宋体" w:cs="Arial"/>
          <w:sz w:val="24"/>
          <w:szCs w:val="20"/>
          <w:highlight w:val="none"/>
          <w:lang w:eastAsia="zh-CN"/>
        </w:rPr>
        <w:t>重大税收违法失信主体</w:t>
      </w:r>
      <w:r>
        <w:rPr>
          <w:rFonts w:hint="eastAsia" w:ascii="宋体" w:hAnsi="宋体" w:eastAsia="宋体" w:cs="Arial"/>
          <w:sz w:val="24"/>
          <w:szCs w:val="20"/>
          <w:highlight w:val="none"/>
          <w:lang w:eastAsia="zh-CN"/>
        </w:rPr>
        <w:t>、政府采购严重违法失信行为记录名单的，取消投标资格。（提供“信用中国”网站的查询截图，时间为投标截止时间前</w:t>
      </w:r>
      <w:r>
        <w:rPr>
          <w:rFonts w:hint="eastAsia" w:ascii="宋体" w:hAnsi="宋体" w:eastAsia="宋体" w:cs="Arial"/>
          <w:sz w:val="24"/>
          <w:szCs w:val="20"/>
          <w:highlight w:val="none"/>
          <w:lang w:val="en-US" w:eastAsia="zh-CN"/>
        </w:rPr>
        <w:t>10</w:t>
      </w:r>
      <w:r>
        <w:rPr>
          <w:rFonts w:hint="eastAsia" w:ascii="宋体" w:hAnsi="宋体" w:eastAsia="宋体" w:cs="Arial"/>
          <w:sz w:val="24"/>
          <w:szCs w:val="20"/>
          <w:highlight w:val="none"/>
          <w:lang w:eastAsia="zh-CN"/>
        </w:rPr>
        <w:t>天内）；</w:t>
      </w:r>
    </w:p>
    <w:p w14:paraId="4B93182A">
      <w:pPr>
        <w:autoSpaceDE w:val="0"/>
        <w:autoSpaceDN w:val="0"/>
        <w:spacing w:line="360" w:lineRule="auto"/>
        <w:ind w:firstLine="480"/>
        <w:jc w:val="left"/>
        <w:rPr>
          <w:rFonts w:ascii="宋体" w:hAnsi="宋体" w:cs="宋体"/>
          <w:color w:val="000000"/>
          <w:kern w:val="0"/>
          <w:lang w:val="zh-CN"/>
        </w:rPr>
      </w:pPr>
    </w:p>
    <w:p w14:paraId="77387C09">
      <w:pPr>
        <w:widowControl/>
        <w:snapToGrid w:val="0"/>
        <w:spacing w:line="360" w:lineRule="auto"/>
        <w:ind w:firstLine="0" w:firstLineChars="0"/>
        <w:outlineLvl w:val="1"/>
        <w:rPr>
          <w:rFonts w:hint="eastAsia" w:ascii="宋体" w:hAnsi="宋体"/>
          <w:b/>
          <w:bCs/>
        </w:rPr>
      </w:pPr>
    </w:p>
    <w:bookmarkEnd w:id="636"/>
    <w:p w14:paraId="06BD0129">
      <w:pPr>
        <w:widowControl/>
        <w:snapToGrid w:val="0"/>
        <w:spacing w:line="360" w:lineRule="auto"/>
        <w:ind w:firstLine="0" w:firstLineChars="0"/>
        <w:outlineLvl w:val="1"/>
        <w:rPr>
          <w:rFonts w:hint="eastAsia" w:ascii="宋体" w:eastAsia="宋体"/>
          <w:b/>
          <w:sz w:val="28"/>
          <w:szCs w:val="28"/>
          <w:lang w:eastAsia="zh-CN"/>
        </w:rPr>
      </w:pPr>
      <w:bookmarkStart w:id="645" w:name="_Toc28726"/>
      <w:r>
        <w:rPr>
          <w:rFonts w:ascii="宋体"/>
          <w:b/>
          <w:sz w:val="28"/>
          <w:szCs w:val="28"/>
        </w:rPr>
        <w:br w:type="page"/>
      </w:r>
      <w:bookmarkStart w:id="646" w:name="_Toc28078199"/>
      <w:bookmarkStart w:id="647" w:name="_Toc8546"/>
      <w:r>
        <w:rPr>
          <w:rFonts w:hint="eastAsia" w:ascii="宋体"/>
          <w:b/>
          <w:sz w:val="28"/>
          <w:szCs w:val="28"/>
        </w:rPr>
        <w:t>附件</w:t>
      </w:r>
      <w:bookmarkStart w:id="648" w:name="_Toc325726038"/>
      <w:bookmarkStart w:id="649" w:name="_Toc376936769"/>
      <w:r>
        <w:rPr>
          <w:rFonts w:hint="eastAsia" w:ascii="宋体"/>
          <w:b/>
          <w:sz w:val="28"/>
          <w:szCs w:val="28"/>
          <w:lang w:val="en-US" w:eastAsia="zh-CN"/>
        </w:rPr>
        <w:t>10</w:t>
      </w:r>
      <w:r>
        <w:rPr>
          <w:rFonts w:hint="eastAsia" w:ascii="宋体"/>
          <w:b/>
          <w:sz w:val="28"/>
          <w:szCs w:val="28"/>
        </w:rPr>
        <w:t>：</w:t>
      </w:r>
      <w:bookmarkEnd w:id="648"/>
      <w:bookmarkEnd w:id="649"/>
      <w:r>
        <w:rPr>
          <w:rFonts w:hint="eastAsia" w:ascii="宋体"/>
          <w:b/>
          <w:sz w:val="28"/>
          <w:szCs w:val="28"/>
        </w:rPr>
        <w:t>竞争性磋商首次报价表</w:t>
      </w:r>
      <w:bookmarkEnd w:id="646"/>
      <w:bookmarkEnd w:id="647"/>
    </w:p>
    <w:p w14:paraId="785A9103">
      <w:pPr>
        <w:widowControl/>
        <w:snapToGrid w:val="0"/>
        <w:spacing w:line="360" w:lineRule="auto"/>
        <w:ind w:firstLine="0" w:firstLineChars="0"/>
        <w:jc w:val="center"/>
        <w:outlineLvl w:val="1"/>
        <w:rPr>
          <w:rFonts w:hint="eastAsia" w:ascii="宋体"/>
          <w:b/>
          <w:sz w:val="36"/>
          <w:szCs w:val="36"/>
        </w:rPr>
      </w:pPr>
    </w:p>
    <w:p w14:paraId="4EC7652F">
      <w:pPr>
        <w:ind w:firstLine="2711" w:firstLineChars="750"/>
        <w:rPr>
          <w:rFonts w:hint="eastAsia" w:ascii="宋体" w:hAnsi="宋体"/>
          <w:b/>
          <w:sz w:val="36"/>
          <w:szCs w:val="36"/>
        </w:rPr>
      </w:pPr>
      <w:r>
        <w:rPr>
          <w:rFonts w:hint="eastAsia" w:ascii="宋体" w:hAnsi="宋体"/>
          <w:b/>
          <w:sz w:val="36"/>
          <w:szCs w:val="36"/>
        </w:rPr>
        <w:t>竞争性磋商首次报价表</w:t>
      </w:r>
    </w:p>
    <w:p w14:paraId="002D854A">
      <w:pPr>
        <w:ind w:left="0" w:leftChars="0" w:firstLine="0" w:firstLineChars="0"/>
        <w:rPr>
          <w:rFonts w:hint="eastAsia" w:ascii="宋体" w:hAnsi="宋体"/>
          <w:b/>
          <w:sz w:val="36"/>
          <w:szCs w:val="36"/>
        </w:rPr>
      </w:pPr>
    </w:p>
    <w:p w14:paraId="51724197">
      <w:pPr>
        <w:ind w:right="480" w:firstLine="0" w:firstLineChars="0"/>
        <w:jc w:val="left"/>
        <w:rPr>
          <w:rFonts w:hint="default" w:ascii="宋体" w:hAnsi="宋体" w:eastAsia="宋体"/>
          <w:b/>
          <w:lang w:val="en-US" w:eastAsia="zh-CN"/>
        </w:rPr>
      </w:pPr>
      <w:r>
        <w:rPr>
          <w:rFonts w:hint="eastAsia" w:ascii="宋体" w:hAnsi="宋体"/>
          <w:b/>
        </w:rPr>
        <w:t>供应商名称：</w:t>
      </w:r>
      <w:r>
        <w:rPr>
          <w:rFonts w:hint="eastAsia" w:ascii="宋体" w:hAnsi="宋体"/>
          <w:b/>
          <w:lang w:val="en-US" w:eastAsia="zh-CN"/>
        </w:rPr>
        <w:t xml:space="preserve">                                             </w:t>
      </w:r>
    </w:p>
    <w:p w14:paraId="3F5D08A6">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14:paraId="1910D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14:paraId="02C93244">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14:paraId="2FFB81FD">
            <w:pPr>
              <w:adjustRightInd w:val="0"/>
              <w:ind w:firstLine="482"/>
              <w:jc w:val="center"/>
              <w:textAlignment w:val="baseline"/>
              <w:rPr>
                <w:rFonts w:hint="eastAsia" w:ascii="宋体" w:hAnsi="宋体"/>
                <w:b/>
              </w:rPr>
            </w:pPr>
            <w:r>
              <w:rPr>
                <w:rFonts w:hint="eastAsia" w:ascii="宋体" w:hAnsi="宋体"/>
                <w:b/>
              </w:rPr>
              <w:t>竞争性磋商首次报价</w:t>
            </w:r>
          </w:p>
        </w:tc>
        <w:tc>
          <w:tcPr>
            <w:tcW w:w="1559" w:type="dxa"/>
            <w:noWrap w:val="0"/>
            <w:vAlign w:val="center"/>
          </w:tcPr>
          <w:p w14:paraId="6B5BAE24">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14:paraId="61060532">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14:paraId="34DF0BFB">
            <w:pPr>
              <w:adjustRightInd w:val="0"/>
              <w:ind w:firstLine="0" w:firstLineChars="0"/>
              <w:jc w:val="center"/>
              <w:textAlignment w:val="baseline"/>
              <w:rPr>
                <w:rFonts w:hint="eastAsia" w:ascii="宋体" w:hAnsi="宋体"/>
                <w:b/>
              </w:rPr>
            </w:pPr>
            <w:r>
              <w:rPr>
                <w:rFonts w:hint="eastAsia" w:ascii="宋体" w:hAnsi="宋体"/>
                <w:b/>
              </w:rPr>
              <w:t>备注</w:t>
            </w:r>
          </w:p>
        </w:tc>
      </w:tr>
      <w:tr w14:paraId="104B5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14:paraId="039C7D32">
            <w:pPr>
              <w:adjustRightInd w:val="0"/>
              <w:ind w:firstLine="482"/>
              <w:textAlignment w:val="baseline"/>
              <w:rPr>
                <w:rFonts w:hint="eastAsia" w:ascii="宋体" w:hAnsi="宋体"/>
                <w:b/>
                <w:bCs/>
              </w:rPr>
            </w:pPr>
          </w:p>
        </w:tc>
        <w:tc>
          <w:tcPr>
            <w:tcW w:w="4111" w:type="dxa"/>
            <w:noWrap w:val="0"/>
            <w:vAlign w:val="center"/>
          </w:tcPr>
          <w:p w14:paraId="58485AB5">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14:paraId="03150988">
            <w:pPr>
              <w:adjustRightInd w:val="0"/>
              <w:ind w:firstLine="0" w:firstLineChars="0"/>
              <w:textAlignment w:val="baseline"/>
              <w:rPr>
                <w:rFonts w:hint="eastAsia" w:ascii="宋体" w:hAnsi="宋体"/>
                <w:b/>
              </w:rPr>
            </w:pPr>
          </w:p>
        </w:tc>
        <w:tc>
          <w:tcPr>
            <w:tcW w:w="1310" w:type="dxa"/>
            <w:vMerge w:val="restart"/>
            <w:noWrap w:val="0"/>
            <w:vAlign w:val="top"/>
          </w:tcPr>
          <w:p w14:paraId="2DC780E1">
            <w:pPr>
              <w:adjustRightInd w:val="0"/>
              <w:ind w:firstLine="0" w:firstLineChars="0"/>
              <w:textAlignment w:val="baseline"/>
              <w:rPr>
                <w:rFonts w:hint="eastAsia" w:ascii="宋体" w:hAnsi="宋体"/>
                <w:b/>
              </w:rPr>
            </w:pPr>
          </w:p>
        </w:tc>
        <w:tc>
          <w:tcPr>
            <w:tcW w:w="958" w:type="dxa"/>
            <w:vMerge w:val="restart"/>
            <w:noWrap w:val="0"/>
            <w:vAlign w:val="top"/>
          </w:tcPr>
          <w:p w14:paraId="584643CF">
            <w:pPr>
              <w:adjustRightInd w:val="0"/>
              <w:ind w:firstLine="0" w:firstLineChars="0"/>
              <w:textAlignment w:val="baseline"/>
              <w:rPr>
                <w:rFonts w:hint="eastAsia" w:ascii="宋体" w:hAnsi="宋体"/>
                <w:b/>
              </w:rPr>
            </w:pPr>
          </w:p>
        </w:tc>
      </w:tr>
      <w:tr w14:paraId="6B510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14:paraId="15BF09A6">
            <w:pPr>
              <w:adjustRightInd w:val="0"/>
              <w:ind w:firstLine="482"/>
              <w:textAlignment w:val="baseline"/>
              <w:rPr>
                <w:rFonts w:hint="eastAsia" w:ascii="宋体" w:hAnsi="宋体"/>
                <w:b/>
                <w:bCs/>
              </w:rPr>
            </w:pPr>
          </w:p>
        </w:tc>
        <w:tc>
          <w:tcPr>
            <w:tcW w:w="4111" w:type="dxa"/>
            <w:noWrap w:val="0"/>
            <w:vAlign w:val="center"/>
          </w:tcPr>
          <w:p w14:paraId="3263B500">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14:paraId="693A489B">
            <w:pPr>
              <w:adjustRightInd w:val="0"/>
              <w:ind w:firstLine="0" w:firstLineChars="0"/>
              <w:textAlignment w:val="baseline"/>
              <w:rPr>
                <w:rFonts w:hint="eastAsia" w:ascii="宋体" w:hAnsi="宋体"/>
                <w:b/>
              </w:rPr>
            </w:pPr>
          </w:p>
        </w:tc>
        <w:tc>
          <w:tcPr>
            <w:tcW w:w="1310" w:type="dxa"/>
            <w:vMerge w:val="continue"/>
            <w:noWrap w:val="0"/>
            <w:vAlign w:val="top"/>
          </w:tcPr>
          <w:p w14:paraId="4F380105">
            <w:pPr>
              <w:adjustRightInd w:val="0"/>
              <w:ind w:firstLine="0" w:firstLineChars="0"/>
              <w:textAlignment w:val="baseline"/>
              <w:rPr>
                <w:rFonts w:hint="eastAsia" w:ascii="宋体" w:hAnsi="宋体"/>
                <w:b/>
              </w:rPr>
            </w:pPr>
          </w:p>
        </w:tc>
        <w:tc>
          <w:tcPr>
            <w:tcW w:w="958" w:type="dxa"/>
            <w:vMerge w:val="continue"/>
            <w:noWrap w:val="0"/>
            <w:vAlign w:val="top"/>
          </w:tcPr>
          <w:p w14:paraId="50B2F0E7">
            <w:pPr>
              <w:adjustRightInd w:val="0"/>
              <w:ind w:firstLine="0" w:firstLineChars="0"/>
              <w:textAlignment w:val="baseline"/>
              <w:rPr>
                <w:rFonts w:hint="eastAsia" w:ascii="宋体" w:hAnsi="宋体"/>
                <w:b/>
              </w:rPr>
            </w:pPr>
          </w:p>
        </w:tc>
      </w:tr>
      <w:tr w14:paraId="0AD2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14:paraId="089D69B1">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14:paraId="252C2424">
      <w:pPr>
        <w:adjustRightInd w:val="0"/>
        <w:ind w:firstLine="426" w:firstLineChars="177"/>
        <w:textAlignment w:val="baseline"/>
        <w:rPr>
          <w:rFonts w:hint="eastAsia" w:ascii="宋体" w:hAnsi="宋体"/>
        </w:rPr>
      </w:pPr>
      <w:r>
        <w:rPr>
          <w:rFonts w:hint="eastAsia" w:ascii="宋体" w:hAnsi="宋体"/>
          <w:b/>
        </w:rPr>
        <w:t>注：</w:t>
      </w:r>
      <w:r>
        <w:rPr>
          <w:rFonts w:hint="eastAsia" w:ascii="宋体" w:hAnsi="宋体"/>
        </w:rPr>
        <w:t>1、填写此表时不得改变表格形式。</w:t>
      </w:r>
    </w:p>
    <w:p w14:paraId="15462C8D">
      <w:pPr>
        <w:numPr>
          <w:ilvl w:val="0"/>
          <w:numId w:val="23"/>
        </w:numPr>
        <w:adjustRightInd w:val="0"/>
        <w:ind w:firstLine="904" w:firstLineChars="377"/>
        <w:textAlignment w:val="baseline"/>
        <w:rPr>
          <w:rFonts w:hint="eastAsia" w:ascii="宋体" w:hAnsi="宋体" w:cs="Times New Roman"/>
          <w:color w:val="0000FF"/>
          <w:lang w:val="en-US" w:eastAsia="zh-CN"/>
        </w:rPr>
      </w:pPr>
      <w:r>
        <w:rPr>
          <w:rFonts w:hint="eastAsia" w:ascii="宋体" w:hAnsi="宋体"/>
        </w:rPr>
        <w:t>磋商报价为总报价。必须包括：</w:t>
      </w:r>
      <w:r>
        <w:rPr>
          <w:rFonts w:hint="eastAsia" w:ascii="宋体" w:hAnsi="宋体" w:eastAsia="宋体" w:cs="Times New Roman"/>
          <w:color w:val="0000FF"/>
          <w:lang w:val="en-US" w:eastAsia="zh-CN"/>
        </w:rPr>
        <w:t>产品费、验收费、手续费、包装费、运输费、</w:t>
      </w:r>
      <w:r>
        <w:rPr>
          <w:rFonts w:hint="eastAsia" w:ascii="宋体" w:hAnsi="宋体" w:cs="Times New Roman"/>
          <w:color w:val="0000FF"/>
          <w:lang w:val="en-US" w:eastAsia="zh-CN"/>
        </w:rPr>
        <w:t>安装费、</w:t>
      </w:r>
      <w:r>
        <w:rPr>
          <w:rFonts w:hint="eastAsia" w:ascii="宋体" w:hAnsi="宋体" w:eastAsia="宋体" w:cs="Times New Roman"/>
          <w:color w:val="0000FF"/>
          <w:lang w:val="en-US" w:eastAsia="zh-CN"/>
        </w:rPr>
        <w:t>保险费售前、售中、售后服务费、税金及不可预见费等全部费用</w:t>
      </w:r>
      <w:r>
        <w:rPr>
          <w:rFonts w:hint="eastAsia" w:ascii="宋体" w:hAnsi="宋体" w:cs="Times New Roman"/>
          <w:color w:val="0000FF"/>
          <w:lang w:val="en-US" w:eastAsia="zh-CN"/>
        </w:rPr>
        <w:t>。</w:t>
      </w:r>
    </w:p>
    <w:p w14:paraId="5B975DCB">
      <w:pPr>
        <w:numPr>
          <w:ilvl w:val="0"/>
          <w:numId w:val="0"/>
        </w:numPr>
        <w:adjustRightInd w:val="0"/>
        <w:ind w:firstLine="960" w:firstLineChars="400"/>
        <w:textAlignment w:val="baseline"/>
        <w:rPr>
          <w:rFonts w:hint="eastAsia" w:ascii="宋体" w:hAnsi="宋体"/>
        </w:rPr>
      </w:pPr>
      <w:r>
        <w:rPr>
          <w:rFonts w:hint="eastAsia" w:ascii="宋体" w:hAnsi="宋体"/>
        </w:rPr>
        <w:t>3、“交货期”是指产品能够交付使用的具体时间。</w:t>
      </w:r>
    </w:p>
    <w:p w14:paraId="6AC201C1">
      <w:pPr>
        <w:adjustRightInd w:val="0"/>
        <w:ind w:firstLine="904" w:firstLineChars="377"/>
        <w:textAlignment w:val="baseline"/>
        <w:rPr>
          <w:rFonts w:hint="eastAsia" w:ascii="宋体" w:hAnsi="宋体"/>
        </w:rPr>
      </w:pPr>
      <w:r>
        <w:rPr>
          <w:rFonts w:hint="eastAsia" w:ascii="宋体" w:hAnsi="宋体"/>
        </w:rPr>
        <w:t>4、除在投标文件中编制此表以外，</w:t>
      </w:r>
      <w:r>
        <w:rPr>
          <w:rFonts w:hint="eastAsia" w:ascii="宋体" w:hAnsi="宋体"/>
          <w:lang w:eastAsia="zh-CN"/>
        </w:rPr>
        <w:t>供应商</w:t>
      </w:r>
      <w:r>
        <w:rPr>
          <w:rFonts w:hint="eastAsia" w:ascii="宋体" w:hAnsi="宋体"/>
        </w:rPr>
        <w:t>应在青海省政府采购电子化平台中进行网上报价，网上报价应和此表报价一致，否则以网上报价为准，不接受者投标无效。</w:t>
      </w:r>
    </w:p>
    <w:p w14:paraId="6E17B5DE">
      <w:pPr>
        <w:adjustRightInd w:val="0"/>
        <w:ind w:firstLine="904" w:firstLineChars="377"/>
        <w:textAlignment w:val="baseline"/>
        <w:rPr>
          <w:rFonts w:hint="eastAsia" w:ascii="宋体" w:hAnsi="宋体"/>
        </w:rPr>
      </w:pPr>
      <w:r>
        <w:rPr>
          <w:rFonts w:hint="eastAsia" w:ascii="宋体" w:hAnsi="宋体"/>
        </w:rPr>
        <w:t>5、投标总报价不能有两个或两个以上的报价方案，否则，投标无效。</w:t>
      </w:r>
    </w:p>
    <w:p w14:paraId="4F4C06CC">
      <w:pPr>
        <w:adjustRightInd w:val="0"/>
        <w:ind w:firstLine="904" w:firstLineChars="377"/>
        <w:textAlignment w:val="baseline"/>
        <w:rPr>
          <w:rFonts w:hint="eastAsia" w:ascii="宋体" w:hAnsi="宋体"/>
        </w:rPr>
      </w:pPr>
      <w:r>
        <w:rPr>
          <w:rFonts w:hint="eastAsia" w:ascii="宋体" w:hAnsi="宋体"/>
        </w:rPr>
        <w:t>6、</w:t>
      </w:r>
      <w:r>
        <w:rPr>
          <w:rFonts w:hint="eastAsia" w:ascii="宋体" w:hAnsi="宋体"/>
          <w:lang w:eastAsia="zh-CN"/>
        </w:rPr>
        <w:t>供应商</w:t>
      </w:r>
      <w:r>
        <w:rPr>
          <w:rFonts w:hint="eastAsia" w:ascii="宋体" w:hAnsi="宋体"/>
        </w:rPr>
        <w:t>应及时关注开标过程，查看开标结果并在报价一览表上进行电子签署。若</w:t>
      </w:r>
      <w:r>
        <w:rPr>
          <w:rFonts w:hint="eastAsia" w:ascii="宋体" w:hAnsi="宋体"/>
          <w:lang w:eastAsia="zh-CN"/>
        </w:rPr>
        <w:t>供应商</w:t>
      </w:r>
      <w:r>
        <w:rPr>
          <w:rFonts w:hint="eastAsia" w:ascii="宋体" w:hAnsi="宋体"/>
        </w:rPr>
        <w:t>不进行相关签署，将被视为其对报价一览表中所载内容无异议。</w:t>
      </w:r>
    </w:p>
    <w:p w14:paraId="16000A05">
      <w:pPr>
        <w:adjustRightInd w:val="0"/>
        <w:ind w:firstLine="0" w:firstLineChars="0"/>
        <w:textAlignment w:val="baseline"/>
        <w:rPr>
          <w:rFonts w:hint="eastAsia" w:ascii="宋体" w:hAnsi="宋体"/>
        </w:rPr>
      </w:pPr>
    </w:p>
    <w:p w14:paraId="74467073">
      <w:pPr>
        <w:adjustRightInd w:val="0"/>
        <w:ind w:firstLine="0" w:firstLineChars="0"/>
        <w:textAlignment w:val="baseline"/>
        <w:rPr>
          <w:rFonts w:hint="eastAsia" w:ascii="宋体" w:hAnsi="宋体"/>
        </w:rPr>
      </w:pPr>
    </w:p>
    <w:p w14:paraId="4D1C0A09">
      <w:pPr>
        <w:ind w:firstLine="0" w:firstLineChars="0"/>
        <w:rPr>
          <w:rFonts w:hint="eastAsia" w:ascii="宋体" w:hAnsi="宋体"/>
        </w:rPr>
      </w:pPr>
    </w:p>
    <w:p w14:paraId="11D8A875">
      <w:pPr>
        <w:spacing w:line="240" w:lineRule="auto"/>
        <w:ind w:right="480" w:firstLine="4939" w:firstLineChars="2050"/>
        <w:rPr>
          <w:rFonts w:hint="eastAsia" w:ascii="宋体" w:hAnsi="宋体"/>
          <w:b/>
        </w:rPr>
      </w:pPr>
      <w:r>
        <w:rPr>
          <w:rFonts w:hint="eastAsia" w:ascii="宋体" w:hAnsi="宋体"/>
          <w:b/>
          <w:lang w:eastAsia="zh-CN"/>
        </w:rPr>
        <w:t>供应商</w:t>
      </w:r>
      <w:r>
        <w:rPr>
          <w:rFonts w:hint="eastAsia" w:ascii="宋体" w:hAnsi="宋体"/>
          <w:b/>
        </w:rPr>
        <w:t>：</w:t>
      </w:r>
      <w:r>
        <w:rPr>
          <w:rFonts w:hint="eastAsia" w:ascii="仿宋_GB2312" w:eastAsia="仿宋_GB2312" w:cs="宋体"/>
          <w:kern w:val="0"/>
          <w:u w:val="single"/>
        </w:rPr>
        <w:t xml:space="preserve">       </w:t>
      </w:r>
      <w:r>
        <w:rPr>
          <w:rFonts w:hint="eastAsia" w:ascii="宋体" w:hAnsi="宋体"/>
          <w:b/>
        </w:rPr>
        <w:t>（公章）</w:t>
      </w:r>
    </w:p>
    <w:p w14:paraId="29173059">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26ACBCA6">
      <w:pPr>
        <w:spacing w:line="240" w:lineRule="auto"/>
        <w:ind w:right="480" w:firstLine="5301" w:firstLineChars="2200"/>
        <w:rPr>
          <w:rFonts w:hint="eastAsia" w:ascii="宋体" w:hAnsi="宋体"/>
          <w:b/>
        </w:rPr>
      </w:pPr>
      <w:r>
        <w:rPr>
          <w:rFonts w:hint="eastAsia" w:ascii="宋体" w:hAnsi="宋体"/>
          <w:b/>
        </w:rPr>
        <w:t>年   月  日</w:t>
      </w:r>
    </w:p>
    <w:p w14:paraId="051D83A8">
      <w:pPr>
        <w:ind w:left="0" w:leftChars="0" w:firstLine="0" w:firstLineChars="0"/>
        <w:rPr>
          <w:rFonts w:hint="eastAsia" w:ascii="宋体"/>
          <w:b/>
          <w:sz w:val="28"/>
          <w:szCs w:val="28"/>
        </w:rPr>
      </w:pPr>
      <w:r>
        <w:rPr>
          <w:rFonts w:ascii="宋体"/>
          <w:b/>
          <w:sz w:val="28"/>
          <w:szCs w:val="28"/>
        </w:rPr>
        <w:br w:type="page"/>
      </w:r>
      <w:bookmarkStart w:id="650" w:name="_Toc10026"/>
      <w:bookmarkStart w:id="651" w:name="_Toc28078200"/>
      <w:r>
        <w:rPr>
          <w:rFonts w:hint="eastAsia" w:ascii="宋体"/>
          <w:b/>
          <w:sz w:val="28"/>
          <w:szCs w:val="28"/>
        </w:rPr>
        <w:t>附件1</w:t>
      </w:r>
      <w:r>
        <w:rPr>
          <w:rFonts w:hint="eastAsia" w:ascii="宋体"/>
          <w:b/>
          <w:sz w:val="28"/>
          <w:szCs w:val="28"/>
          <w:lang w:val="en-US" w:eastAsia="zh-CN"/>
        </w:rPr>
        <w:t>1</w:t>
      </w:r>
      <w:r>
        <w:rPr>
          <w:rFonts w:hint="eastAsia" w:ascii="宋体"/>
          <w:b/>
          <w:sz w:val="28"/>
          <w:szCs w:val="28"/>
        </w:rPr>
        <w:t>：分项报价表</w:t>
      </w:r>
      <w:bookmarkEnd w:id="650"/>
      <w:bookmarkEnd w:id="651"/>
      <w:r>
        <w:rPr>
          <w:rFonts w:hint="eastAsia" w:ascii="宋体"/>
          <w:b/>
          <w:sz w:val="28"/>
          <w:szCs w:val="28"/>
        </w:rPr>
        <w:t xml:space="preserve">    </w:t>
      </w:r>
    </w:p>
    <w:p w14:paraId="5231166A">
      <w:pPr>
        <w:ind w:firstLine="3795" w:firstLineChars="1050"/>
        <w:rPr>
          <w:rFonts w:hint="eastAsia" w:ascii="宋体" w:hAnsi="宋体"/>
          <w:b/>
          <w:sz w:val="36"/>
          <w:szCs w:val="36"/>
        </w:rPr>
      </w:pPr>
      <w:bookmarkStart w:id="652" w:name="_Toc325726039"/>
      <w:bookmarkStart w:id="653" w:name="_Toc365019575"/>
    </w:p>
    <w:p w14:paraId="7A5AA487">
      <w:pPr>
        <w:ind w:firstLine="3795" w:firstLineChars="1050"/>
        <w:rPr>
          <w:rFonts w:hint="eastAsia" w:ascii="宋体" w:hAnsi="宋体"/>
          <w:b/>
          <w:sz w:val="36"/>
          <w:szCs w:val="36"/>
        </w:rPr>
      </w:pPr>
      <w:r>
        <w:rPr>
          <w:rFonts w:hint="eastAsia" w:ascii="宋体" w:hAnsi="宋体"/>
          <w:b/>
          <w:sz w:val="36"/>
          <w:szCs w:val="36"/>
        </w:rPr>
        <w:t>分项报价表</w:t>
      </w:r>
      <w:bookmarkEnd w:id="652"/>
      <w:bookmarkEnd w:id="653"/>
    </w:p>
    <w:p w14:paraId="00F69CDA">
      <w:pPr>
        <w:spacing w:line="240" w:lineRule="auto"/>
        <w:ind w:firstLine="0" w:firstLineChars="0"/>
        <w:rPr>
          <w:rFonts w:hint="eastAsia" w:ascii="宋体" w:hAnsi="宋体"/>
          <w:b/>
        </w:rPr>
      </w:pPr>
    </w:p>
    <w:p w14:paraId="7E0720EB">
      <w:pPr>
        <w:spacing w:line="240" w:lineRule="auto"/>
        <w:ind w:firstLine="0" w:firstLineChars="0"/>
        <w:rPr>
          <w:rFonts w:hint="eastAsia" w:ascii="宋体" w:hAnsi="宋体"/>
          <w:b/>
        </w:rPr>
      </w:pPr>
      <w:r>
        <w:rPr>
          <w:rFonts w:hint="eastAsia" w:ascii="宋体" w:hAnsi="宋体"/>
          <w:b/>
        </w:rPr>
        <w:t>供应商名称:</w:t>
      </w:r>
    </w:p>
    <w:p w14:paraId="759FC6E7">
      <w:pPr>
        <w:spacing w:after="120" w:afterLines="50" w:line="240" w:lineRule="auto"/>
        <w:ind w:firstLine="480"/>
        <w:jc w:val="right"/>
        <w:rPr>
          <w:rFonts w:hint="eastAsia" w:ascii="宋体" w:hAnsi="宋体"/>
          <w:b/>
        </w:rPr>
      </w:pPr>
      <w:r>
        <w:rPr>
          <w:rFonts w:hint="eastAsia" w:ascii="宋体" w:hAnsi="宋体"/>
        </w:rPr>
        <w:t>单位：人民币（元）</w:t>
      </w:r>
    </w:p>
    <w:tbl>
      <w:tblPr>
        <w:tblStyle w:val="65"/>
        <w:tblW w:w="9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170A4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5FD53E3E">
            <w:pPr>
              <w:ind w:firstLine="0" w:firstLineChars="0"/>
              <w:jc w:val="center"/>
              <w:rPr>
                <w:rFonts w:hint="eastAsia" w:ascii="宋体" w:hAnsi="宋体"/>
              </w:rPr>
            </w:pPr>
            <w:r>
              <w:rPr>
                <w:rFonts w:hint="eastAsia" w:ascii="宋体" w:hAnsi="宋体"/>
              </w:rPr>
              <w:t>序号</w:t>
            </w:r>
          </w:p>
        </w:tc>
        <w:tc>
          <w:tcPr>
            <w:tcW w:w="1704" w:type="dxa"/>
            <w:noWrap w:val="0"/>
            <w:vAlign w:val="center"/>
          </w:tcPr>
          <w:p w14:paraId="77501477">
            <w:pPr>
              <w:ind w:firstLine="0" w:firstLineChars="0"/>
              <w:jc w:val="center"/>
              <w:rPr>
                <w:rFonts w:hint="eastAsia" w:ascii="宋体" w:hAnsi="宋体"/>
              </w:rPr>
            </w:pPr>
            <w:r>
              <w:rPr>
                <w:rFonts w:hint="eastAsia" w:ascii="宋体" w:hAnsi="宋体"/>
              </w:rPr>
              <w:t>产品名称</w:t>
            </w:r>
          </w:p>
        </w:tc>
        <w:tc>
          <w:tcPr>
            <w:tcW w:w="1081" w:type="dxa"/>
            <w:noWrap w:val="0"/>
            <w:vAlign w:val="center"/>
          </w:tcPr>
          <w:p w14:paraId="3697C7DA">
            <w:pPr>
              <w:ind w:firstLine="0" w:firstLineChars="0"/>
              <w:jc w:val="center"/>
              <w:rPr>
                <w:rFonts w:hint="eastAsia" w:ascii="宋体" w:hAnsi="宋体"/>
              </w:rPr>
            </w:pPr>
            <w:r>
              <w:rPr>
                <w:rFonts w:hint="eastAsia" w:ascii="宋体" w:hAnsi="宋体"/>
              </w:rPr>
              <w:t>品牌</w:t>
            </w:r>
          </w:p>
        </w:tc>
        <w:tc>
          <w:tcPr>
            <w:tcW w:w="838" w:type="dxa"/>
            <w:noWrap w:val="0"/>
            <w:vAlign w:val="center"/>
          </w:tcPr>
          <w:p w14:paraId="73F4FBB5">
            <w:pPr>
              <w:ind w:firstLine="0" w:firstLineChars="0"/>
              <w:jc w:val="center"/>
              <w:rPr>
                <w:rFonts w:hint="eastAsia" w:ascii="宋体" w:hAnsi="宋体"/>
              </w:rPr>
            </w:pPr>
            <w:r>
              <w:rPr>
                <w:rFonts w:hint="eastAsia" w:ascii="宋体" w:hAnsi="宋体"/>
              </w:rPr>
              <w:t>规格或型号</w:t>
            </w:r>
          </w:p>
        </w:tc>
        <w:tc>
          <w:tcPr>
            <w:tcW w:w="1356" w:type="dxa"/>
            <w:noWrap w:val="0"/>
            <w:vAlign w:val="center"/>
          </w:tcPr>
          <w:p w14:paraId="1017C333">
            <w:pPr>
              <w:ind w:firstLine="0" w:firstLineChars="0"/>
              <w:jc w:val="center"/>
              <w:rPr>
                <w:rFonts w:hint="eastAsia" w:ascii="宋体" w:hAnsi="宋体"/>
              </w:rPr>
            </w:pPr>
            <w:r>
              <w:rPr>
                <w:rFonts w:hint="eastAsia" w:ascii="宋体" w:hAnsi="宋体"/>
              </w:rPr>
              <w:t>生产厂家</w:t>
            </w:r>
          </w:p>
        </w:tc>
        <w:tc>
          <w:tcPr>
            <w:tcW w:w="953" w:type="dxa"/>
            <w:noWrap w:val="0"/>
            <w:vAlign w:val="center"/>
          </w:tcPr>
          <w:p w14:paraId="4154AACF">
            <w:pPr>
              <w:ind w:firstLine="0" w:firstLineChars="0"/>
              <w:jc w:val="center"/>
              <w:rPr>
                <w:rFonts w:hint="eastAsia" w:ascii="宋体" w:hAnsi="宋体"/>
              </w:rPr>
            </w:pPr>
            <w:r>
              <w:rPr>
                <w:rFonts w:hint="eastAsia" w:ascii="宋体" w:hAnsi="宋体"/>
              </w:rPr>
              <w:t>数量及单位</w:t>
            </w:r>
          </w:p>
        </w:tc>
        <w:tc>
          <w:tcPr>
            <w:tcW w:w="710" w:type="dxa"/>
            <w:noWrap w:val="0"/>
            <w:vAlign w:val="center"/>
          </w:tcPr>
          <w:p w14:paraId="51F8089A">
            <w:pPr>
              <w:ind w:firstLine="0" w:firstLineChars="0"/>
              <w:jc w:val="center"/>
              <w:rPr>
                <w:rFonts w:hint="eastAsia" w:ascii="宋体" w:hAnsi="宋体"/>
              </w:rPr>
            </w:pPr>
            <w:r>
              <w:rPr>
                <w:rFonts w:hint="eastAsia" w:ascii="宋体" w:hAnsi="宋体"/>
              </w:rPr>
              <w:t>单价</w:t>
            </w:r>
          </w:p>
        </w:tc>
        <w:tc>
          <w:tcPr>
            <w:tcW w:w="851" w:type="dxa"/>
            <w:noWrap w:val="0"/>
            <w:vAlign w:val="center"/>
          </w:tcPr>
          <w:p w14:paraId="713C1A3A">
            <w:pPr>
              <w:ind w:firstLine="0" w:firstLineChars="0"/>
              <w:jc w:val="center"/>
              <w:rPr>
                <w:rFonts w:hint="eastAsia" w:ascii="宋体" w:hAnsi="宋体"/>
              </w:rPr>
            </w:pPr>
            <w:r>
              <w:rPr>
                <w:rFonts w:hint="eastAsia" w:ascii="宋体" w:hAnsi="宋体"/>
              </w:rPr>
              <w:t>合计</w:t>
            </w:r>
          </w:p>
        </w:tc>
        <w:tc>
          <w:tcPr>
            <w:tcW w:w="850" w:type="dxa"/>
            <w:noWrap w:val="0"/>
            <w:vAlign w:val="center"/>
          </w:tcPr>
          <w:p w14:paraId="42DAEAE5">
            <w:pPr>
              <w:ind w:firstLine="0" w:firstLineChars="0"/>
              <w:jc w:val="center"/>
              <w:rPr>
                <w:rFonts w:hint="eastAsia" w:ascii="宋体" w:hAnsi="宋体"/>
              </w:rPr>
            </w:pPr>
            <w:r>
              <w:rPr>
                <w:rFonts w:hint="eastAsia" w:ascii="宋体" w:hAnsi="宋体"/>
              </w:rPr>
              <w:t>备注</w:t>
            </w:r>
          </w:p>
        </w:tc>
      </w:tr>
      <w:tr w14:paraId="2B97E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5CB3EC00">
            <w:pPr>
              <w:ind w:firstLine="199" w:firstLineChars="83"/>
              <w:jc w:val="center"/>
              <w:rPr>
                <w:rFonts w:hint="eastAsia" w:ascii="宋体" w:hAnsi="宋体"/>
              </w:rPr>
            </w:pPr>
            <w:r>
              <w:rPr>
                <w:rFonts w:hint="eastAsia" w:ascii="宋体" w:hAnsi="宋体"/>
              </w:rPr>
              <w:t>1</w:t>
            </w:r>
          </w:p>
        </w:tc>
        <w:tc>
          <w:tcPr>
            <w:tcW w:w="1704" w:type="dxa"/>
            <w:noWrap w:val="0"/>
            <w:vAlign w:val="center"/>
          </w:tcPr>
          <w:p w14:paraId="2C47A47E">
            <w:pPr>
              <w:ind w:firstLine="480"/>
              <w:jc w:val="center"/>
              <w:rPr>
                <w:rFonts w:hint="eastAsia" w:ascii="宋体" w:hAnsi="宋体"/>
              </w:rPr>
            </w:pPr>
          </w:p>
        </w:tc>
        <w:tc>
          <w:tcPr>
            <w:tcW w:w="1081" w:type="dxa"/>
            <w:noWrap w:val="0"/>
            <w:vAlign w:val="center"/>
          </w:tcPr>
          <w:p w14:paraId="00282CD4">
            <w:pPr>
              <w:ind w:firstLine="480"/>
              <w:jc w:val="center"/>
              <w:rPr>
                <w:rFonts w:hint="eastAsia" w:ascii="宋体" w:hAnsi="宋体"/>
              </w:rPr>
            </w:pPr>
          </w:p>
        </w:tc>
        <w:tc>
          <w:tcPr>
            <w:tcW w:w="838" w:type="dxa"/>
            <w:noWrap w:val="0"/>
            <w:vAlign w:val="center"/>
          </w:tcPr>
          <w:p w14:paraId="4B247DE5">
            <w:pPr>
              <w:ind w:firstLine="480"/>
              <w:jc w:val="center"/>
              <w:rPr>
                <w:rFonts w:hint="eastAsia" w:ascii="宋体" w:hAnsi="宋体"/>
              </w:rPr>
            </w:pPr>
          </w:p>
        </w:tc>
        <w:tc>
          <w:tcPr>
            <w:tcW w:w="1356" w:type="dxa"/>
            <w:noWrap w:val="0"/>
            <w:vAlign w:val="center"/>
          </w:tcPr>
          <w:p w14:paraId="46287400">
            <w:pPr>
              <w:ind w:firstLine="480"/>
              <w:jc w:val="center"/>
              <w:rPr>
                <w:rFonts w:hint="eastAsia" w:ascii="宋体" w:hAnsi="宋体"/>
              </w:rPr>
            </w:pPr>
          </w:p>
        </w:tc>
        <w:tc>
          <w:tcPr>
            <w:tcW w:w="953" w:type="dxa"/>
            <w:noWrap w:val="0"/>
            <w:vAlign w:val="center"/>
          </w:tcPr>
          <w:p w14:paraId="138ED192">
            <w:pPr>
              <w:ind w:firstLine="480"/>
              <w:jc w:val="center"/>
              <w:rPr>
                <w:rFonts w:hint="eastAsia" w:ascii="宋体" w:hAnsi="宋体"/>
              </w:rPr>
            </w:pPr>
          </w:p>
        </w:tc>
        <w:tc>
          <w:tcPr>
            <w:tcW w:w="710" w:type="dxa"/>
            <w:noWrap w:val="0"/>
            <w:vAlign w:val="center"/>
          </w:tcPr>
          <w:p w14:paraId="2D83AE2D">
            <w:pPr>
              <w:ind w:firstLine="480"/>
              <w:jc w:val="center"/>
              <w:rPr>
                <w:rFonts w:hint="eastAsia" w:ascii="宋体" w:hAnsi="宋体"/>
              </w:rPr>
            </w:pPr>
          </w:p>
        </w:tc>
        <w:tc>
          <w:tcPr>
            <w:tcW w:w="851" w:type="dxa"/>
            <w:noWrap w:val="0"/>
            <w:vAlign w:val="center"/>
          </w:tcPr>
          <w:p w14:paraId="1A8C3514">
            <w:pPr>
              <w:ind w:firstLine="480"/>
              <w:jc w:val="center"/>
              <w:rPr>
                <w:rFonts w:hint="eastAsia" w:ascii="宋体" w:hAnsi="宋体"/>
              </w:rPr>
            </w:pPr>
          </w:p>
        </w:tc>
        <w:tc>
          <w:tcPr>
            <w:tcW w:w="850" w:type="dxa"/>
            <w:noWrap w:val="0"/>
            <w:vAlign w:val="center"/>
          </w:tcPr>
          <w:p w14:paraId="4619CC5D">
            <w:pPr>
              <w:ind w:firstLine="480"/>
              <w:jc w:val="center"/>
              <w:rPr>
                <w:rFonts w:hint="eastAsia" w:ascii="宋体" w:hAnsi="宋体"/>
              </w:rPr>
            </w:pPr>
          </w:p>
        </w:tc>
      </w:tr>
      <w:tr w14:paraId="6D458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0D1ED4BD">
            <w:pPr>
              <w:ind w:firstLine="199" w:firstLineChars="83"/>
              <w:jc w:val="center"/>
              <w:rPr>
                <w:rFonts w:hint="eastAsia" w:ascii="宋体" w:hAnsi="宋体"/>
              </w:rPr>
            </w:pPr>
            <w:r>
              <w:rPr>
                <w:rFonts w:hint="eastAsia" w:ascii="宋体" w:hAnsi="宋体"/>
              </w:rPr>
              <w:t>2</w:t>
            </w:r>
          </w:p>
        </w:tc>
        <w:tc>
          <w:tcPr>
            <w:tcW w:w="1704" w:type="dxa"/>
            <w:noWrap w:val="0"/>
            <w:vAlign w:val="center"/>
          </w:tcPr>
          <w:p w14:paraId="14082E3F">
            <w:pPr>
              <w:ind w:firstLine="480"/>
              <w:jc w:val="center"/>
              <w:rPr>
                <w:rFonts w:hint="eastAsia" w:ascii="宋体" w:hAnsi="宋体"/>
              </w:rPr>
            </w:pPr>
          </w:p>
        </w:tc>
        <w:tc>
          <w:tcPr>
            <w:tcW w:w="1081" w:type="dxa"/>
            <w:noWrap w:val="0"/>
            <w:vAlign w:val="center"/>
          </w:tcPr>
          <w:p w14:paraId="57174B89">
            <w:pPr>
              <w:ind w:firstLine="480"/>
              <w:jc w:val="center"/>
              <w:rPr>
                <w:rFonts w:hint="eastAsia" w:ascii="宋体" w:hAnsi="宋体"/>
              </w:rPr>
            </w:pPr>
          </w:p>
        </w:tc>
        <w:tc>
          <w:tcPr>
            <w:tcW w:w="838" w:type="dxa"/>
            <w:noWrap w:val="0"/>
            <w:vAlign w:val="center"/>
          </w:tcPr>
          <w:p w14:paraId="12218102">
            <w:pPr>
              <w:ind w:firstLine="480"/>
              <w:jc w:val="center"/>
              <w:rPr>
                <w:rFonts w:hint="eastAsia" w:ascii="宋体" w:hAnsi="宋体"/>
              </w:rPr>
            </w:pPr>
          </w:p>
        </w:tc>
        <w:tc>
          <w:tcPr>
            <w:tcW w:w="1356" w:type="dxa"/>
            <w:noWrap w:val="0"/>
            <w:vAlign w:val="center"/>
          </w:tcPr>
          <w:p w14:paraId="5177930A">
            <w:pPr>
              <w:ind w:firstLine="480"/>
              <w:jc w:val="center"/>
              <w:rPr>
                <w:rFonts w:hint="eastAsia" w:ascii="宋体" w:hAnsi="宋体"/>
              </w:rPr>
            </w:pPr>
          </w:p>
        </w:tc>
        <w:tc>
          <w:tcPr>
            <w:tcW w:w="953" w:type="dxa"/>
            <w:noWrap w:val="0"/>
            <w:vAlign w:val="center"/>
          </w:tcPr>
          <w:p w14:paraId="2C02197B">
            <w:pPr>
              <w:ind w:firstLine="480"/>
              <w:jc w:val="center"/>
              <w:rPr>
                <w:rFonts w:hint="eastAsia" w:ascii="宋体" w:hAnsi="宋体"/>
              </w:rPr>
            </w:pPr>
          </w:p>
        </w:tc>
        <w:tc>
          <w:tcPr>
            <w:tcW w:w="710" w:type="dxa"/>
            <w:noWrap w:val="0"/>
            <w:vAlign w:val="center"/>
          </w:tcPr>
          <w:p w14:paraId="7AF5472A">
            <w:pPr>
              <w:ind w:firstLine="480"/>
              <w:jc w:val="center"/>
              <w:rPr>
                <w:rFonts w:hint="eastAsia" w:ascii="宋体" w:hAnsi="宋体"/>
              </w:rPr>
            </w:pPr>
          </w:p>
        </w:tc>
        <w:tc>
          <w:tcPr>
            <w:tcW w:w="851" w:type="dxa"/>
            <w:noWrap w:val="0"/>
            <w:vAlign w:val="center"/>
          </w:tcPr>
          <w:p w14:paraId="490C6D92">
            <w:pPr>
              <w:ind w:firstLine="480"/>
              <w:jc w:val="center"/>
              <w:rPr>
                <w:rFonts w:hint="eastAsia" w:ascii="宋体" w:hAnsi="宋体"/>
              </w:rPr>
            </w:pPr>
          </w:p>
        </w:tc>
        <w:tc>
          <w:tcPr>
            <w:tcW w:w="850" w:type="dxa"/>
            <w:noWrap w:val="0"/>
            <w:vAlign w:val="center"/>
          </w:tcPr>
          <w:p w14:paraId="7083740D">
            <w:pPr>
              <w:ind w:firstLine="480"/>
              <w:jc w:val="center"/>
              <w:rPr>
                <w:rFonts w:hint="eastAsia" w:ascii="宋体" w:hAnsi="宋体"/>
              </w:rPr>
            </w:pPr>
          </w:p>
        </w:tc>
      </w:tr>
      <w:tr w14:paraId="44E8E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7EE1FE28">
            <w:pPr>
              <w:ind w:firstLine="199" w:firstLineChars="83"/>
              <w:jc w:val="center"/>
              <w:rPr>
                <w:rFonts w:hint="eastAsia" w:ascii="宋体" w:hAnsi="宋体"/>
              </w:rPr>
            </w:pPr>
            <w:r>
              <w:rPr>
                <w:rFonts w:hint="eastAsia" w:ascii="宋体" w:hAnsi="宋体"/>
              </w:rPr>
              <w:t>3</w:t>
            </w:r>
          </w:p>
        </w:tc>
        <w:tc>
          <w:tcPr>
            <w:tcW w:w="1704" w:type="dxa"/>
            <w:noWrap w:val="0"/>
            <w:vAlign w:val="center"/>
          </w:tcPr>
          <w:p w14:paraId="3AF11B6D">
            <w:pPr>
              <w:ind w:firstLine="480"/>
              <w:jc w:val="center"/>
              <w:rPr>
                <w:rFonts w:hint="eastAsia" w:ascii="宋体" w:hAnsi="宋体"/>
              </w:rPr>
            </w:pPr>
          </w:p>
        </w:tc>
        <w:tc>
          <w:tcPr>
            <w:tcW w:w="1081" w:type="dxa"/>
            <w:noWrap w:val="0"/>
            <w:vAlign w:val="center"/>
          </w:tcPr>
          <w:p w14:paraId="713365FD">
            <w:pPr>
              <w:ind w:firstLine="480"/>
              <w:jc w:val="center"/>
              <w:rPr>
                <w:rFonts w:hint="eastAsia" w:ascii="宋体" w:hAnsi="宋体"/>
              </w:rPr>
            </w:pPr>
          </w:p>
        </w:tc>
        <w:tc>
          <w:tcPr>
            <w:tcW w:w="838" w:type="dxa"/>
            <w:noWrap w:val="0"/>
            <w:vAlign w:val="center"/>
          </w:tcPr>
          <w:p w14:paraId="584BC79B">
            <w:pPr>
              <w:ind w:firstLine="480"/>
              <w:jc w:val="center"/>
              <w:rPr>
                <w:rFonts w:hint="eastAsia" w:ascii="宋体" w:hAnsi="宋体"/>
              </w:rPr>
            </w:pPr>
          </w:p>
        </w:tc>
        <w:tc>
          <w:tcPr>
            <w:tcW w:w="1356" w:type="dxa"/>
            <w:noWrap w:val="0"/>
            <w:vAlign w:val="center"/>
          </w:tcPr>
          <w:p w14:paraId="76103B28">
            <w:pPr>
              <w:ind w:firstLine="480"/>
              <w:jc w:val="center"/>
              <w:rPr>
                <w:rFonts w:hint="eastAsia" w:ascii="宋体" w:hAnsi="宋体"/>
              </w:rPr>
            </w:pPr>
          </w:p>
        </w:tc>
        <w:tc>
          <w:tcPr>
            <w:tcW w:w="953" w:type="dxa"/>
            <w:noWrap w:val="0"/>
            <w:vAlign w:val="center"/>
          </w:tcPr>
          <w:p w14:paraId="59469818">
            <w:pPr>
              <w:ind w:firstLine="480"/>
              <w:jc w:val="center"/>
              <w:rPr>
                <w:rFonts w:hint="eastAsia" w:ascii="宋体" w:hAnsi="宋体"/>
              </w:rPr>
            </w:pPr>
          </w:p>
        </w:tc>
        <w:tc>
          <w:tcPr>
            <w:tcW w:w="710" w:type="dxa"/>
            <w:noWrap w:val="0"/>
            <w:vAlign w:val="center"/>
          </w:tcPr>
          <w:p w14:paraId="2DD6C9C9">
            <w:pPr>
              <w:ind w:firstLine="480"/>
              <w:jc w:val="center"/>
              <w:rPr>
                <w:rFonts w:hint="eastAsia" w:ascii="宋体" w:hAnsi="宋体"/>
              </w:rPr>
            </w:pPr>
          </w:p>
        </w:tc>
        <w:tc>
          <w:tcPr>
            <w:tcW w:w="851" w:type="dxa"/>
            <w:noWrap w:val="0"/>
            <w:vAlign w:val="center"/>
          </w:tcPr>
          <w:p w14:paraId="2BFC93FB">
            <w:pPr>
              <w:ind w:firstLine="480"/>
              <w:jc w:val="center"/>
              <w:rPr>
                <w:rFonts w:hint="eastAsia" w:ascii="宋体" w:hAnsi="宋体"/>
              </w:rPr>
            </w:pPr>
          </w:p>
        </w:tc>
        <w:tc>
          <w:tcPr>
            <w:tcW w:w="850" w:type="dxa"/>
            <w:noWrap w:val="0"/>
            <w:vAlign w:val="center"/>
          </w:tcPr>
          <w:p w14:paraId="7B3D34EB">
            <w:pPr>
              <w:ind w:firstLine="480"/>
              <w:jc w:val="center"/>
              <w:rPr>
                <w:rFonts w:hint="eastAsia" w:ascii="宋体" w:hAnsi="宋体"/>
              </w:rPr>
            </w:pPr>
          </w:p>
        </w:tc>
      </w:tr>
      <w:tr w14:paraId="5A645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77637997">
            <w:pPr>
              <w:ind w:firstLine="199" w:firstLineChars="83"/>
              <w:jc w:val="center"/>
              <w:rPr>
                <w:rFonts w:hint="eastAsia" w:ascii="宋体" w:hAnsi="宋体"/>
              </w:rPr>
            </w:pPr>
            <w:r>
              <w:rPr>
                <w:rFonts w:hint="eastAsia" w:ascii="宋体" w:hAnsi="宋体"/>
              </w:rPr>
              <w:t>4</w:t>
            </w:r>
          </w:p>
        </w:tc>
        <w:tc>
          <w:tcPr>
            <w:tcW w:w="1704" w:type="dxa"/>
            <w:noWrap w:val="0"/>
            <w:vAlign w:val="center"/>
          </w:tcPr>
          <w:p w14:paraId="74705518">
            <w:pPr>
              <w:ind w:firstLine="480"/>
              <w:jc w:val="center"/>
              <w:rPr>
                <w:rFonts w:hint="eastAsia" w:ascii="宋体" w:hAnsi="宋体"/>
              </w:rPr>
            </w:pPr>
          </w:p>
        </w:tc>
        <w:tc>
          <w:tcPr>
            <w:tcW w:w="1081" w:type="dxa"/>
            <w:noWrap w:val="0"/>
            <w:vAlign w:val="center"/>
          </w:tcPr>
          <w:p w14:paraId="7F1D2FAB">
            <w:pPr>
              <w:ind w:firstLine="480"/>
              <w:jc w:val="center"/>
              <w:rPr>
                <w:rFonts w:hint="eastAsia" w:ascii="宋体" w:hAnsi="宋体"/>
              </w:rPr>
            </w:pPr>
          </w:p>
        </w:tc>
        <w:tc>
          <w:tcPr>
            <w:tcW w:w="838" w:type="dxa"/>
            <w:noWrap w:val="0"/>
            <w:vAlign w:val="center"/>
          </w:tcPr>
          <w:p w14:paraId="6CEF9489">
            <w:pPr>
              <w:ind w:firstLine="480"/>
              <w:jc w:val="center"/>
              <w:rPr>
                <w:rFonts w:hint="eastAsia" w:ascii="宋体" w:hAnsi="宋体"/>
              </w:rPr>
            </w:pPr>
          </w:p>
        </w:tc>
        <w:tc>
          <w:tcPr>
            <w:tcW w:w="1356" w:type="dxa"/>
            <w:noWrap w:val="0"/>
            <w:vAlign w:val="center"/>
          </w:tcPr>
          <w:p w14:paraId="480B4732">
            <w:pPr>
              <w:ind w:firstLine="480"/>
              <w:jc w:val="center"/>
              <w:rPr>
                <w:rFonts w:hint="eastAsia" w:ascii="宋体" w:hAnsi="宋体"/>
              </w:rPr>
            </w:pPr>
          </w:p>
        </w:tc>
        <w:tc>
          <w:tcPr>
            <w:tcW w:w="953" w:type="dxa"/>
            <w:noWrap w:val="0"/>
            <w:vAlign w:val="center"/>
          </w:tcPr>
          <w:p w14:paraId="3D19C04F">
            <w:pPr>
              <w:ind w:firstLine="480"/>
              <w:jc w:val="center"/>
              <w:rPr>
                <w:rFonts w:hint="eastAsia" w:ascii="宋体" w:hAnsi="宋体"/>
              </w:rPr>
            </w:pPr>
          </w:p>
        </w:tc>
        <w:tc>
          <w:tcPr>
            <w:tcW w:w="710" w:type="dxa"/>
            <w:noWrap w:val="0"/>
            <w:vAlign w:val="center"/>
          </w:tcPr>
          <w:p w14:paraId="72741F21">
            <w:pPr>
              <w:ind w:firstLine="480"/>
              <w:jc w:val="center"/>
              <w:rPr>
                <w:rFonts w:hint="eastAsia" w:ascii="宋体" w:hAnsi="宋体"/>
              </w:rPr>
            </w:pPr>
          </w:p>
        </w:tc>
        <w:tc>
          <w:tcPr>
            <w:tcW w:w="851" w:type="dxa"/>
            <w:noWrap w:val="0"/>
            <w:vAlign w:val="center"/>
          </w:tcPr>
          <w:p w14:paraId="1CC96FC1">
            <w:pPr>
              <w:ind w:firstLine="480"/>
              <w:jc w:val="center"/>
              <w:rPr>
                <w:rFonts w:hint="eastAsia" w:ascii="宋体" w:hAnsi="宋体"/>
              </w:rPr>
            </w:pPr>
          </w:p>
        </w:tc>
        <w:tc>
          <w:tcPr>
            <w:tcW w:w="850" w:type="dxa"/>
            <w:noWrap w:val="0"/>
            <w:vAlign w:val="center"/>
          </w:tcPr>
          <w:p w14:paraId="50817D81">
            <w:pPr>
              <w:ind w:firstLine="480"/>
              <w:jc w:val="center"/>
              <w:rPr>
                <w:rFonts w:hint="eastAsia" w:ascii="宋体" w:hAnsi="宋体"/>
              </w:rPr>
            </w:pPr>
          </w:p>
        </w:tc>
      </w:tr>
      <w:tr w14:paraId="18391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4AA5A537">
            <w:pPr>
              <w:ind w:firstLine="199" w:firstLineChars="83"/>
              <w:jc w:val="center"/>
              <w:rPr>
                <w:rFonts w:hint="eastAsia" w:ascii="宋体" w:hAnsi="宋体"/>
              </w:rPr>
            </w:pPr>
            <w:r>
              <w:rPr>
                <w:rFonts w:ascii="宋体" w:hAnsi="宋体"/>
              </w:rPr>
              <w:t>…</w:t>
            </w:r>
          </w:p>
        </w:tc>
        <w:tc>
          <w:tcPr>
            <w:tcW w:w="1704" w:type="dxa"/>
            <w:noWrap w:val="0"/>
            <w:vAlign w:val="center"/>
          </w:tcPr>
          <w:p w14:paraId="7F7F1E99">
            <w:pPr>
              <w:ind w:firstLine="480"/>
              <w:jc w:val="center"/>
              <w:rPr>
                <w:rFonts w:hint="eastAsia" w:ascii="宋体" w:hAnsi="宋体"/>
              </w:rPr>
            </w:pPr>
          </w:p>
        </w:tc>
        <w:tc>
          <w:tcPr>
            <w:tcW w:w="1081" w:type="dxa"/>
            <w:noWrap w:val="0"/>
            <w:vAlign w:val="center"/>
          </w:tcPr>
          <w:p w14:paraId="50CF9FFE">
            <w:pPr>
              <w:ind w:firstLine="480"/>
              <w:jc w:val="center"/>
              <w:rPr>
                <w:rFonts w:hint="eastAsia" w:ascii="宋体" w:hAnsi="宋体"/>
              </w:rPr>
            </w:pPr>
          </w:p>
        </w:tc>
        <w:tc>
          <w:tcPr>
            <w:tcW w:w="838" w:type="dxa"/>
            <w:noWrap w:val="0"/>
            <w:vAlign w:val="center"/>
          </w:tcPr>
          <w:p w14:paraId="46A3B842">
            <w:pPr>
              <w:ind w:firstLine="480"/>
              <w:jc w:val="center"/>
              <w:rPr>
                <w:rFonts w:hint="eastAsia" w:ascii="宋体" w:hAnsi="宋体"/>
              </w:rPr>
            </w:pPr>
          </w:p>
        </w:tc>
        <w:tc>
          <w:tcPr>
            <w:tcW w:w="1356" w:type="dxa"/>
            <w:noWrap w:val="0"/>
            <w:vAlign w:val="center"/>
          </w:tcPr>
          <w:p w14:paraId="686F6FA4">
            <w:pPr>
              <w:ind w:firstLine="480"/>
              <w:jc w:val="center"/>
              <w:rPr>
                <w:rFonts w:hint="eastAsia" w:ascii="宋体" w:hAnsi="宋体"/>
              </w:rPr>
            </w:pPr>
          </w:p>
        </w:tc>
        <w:tc>
          <w:tcPr>
            <w:tcW w:w="953" w:type="dxa"/>
            <w:noWrap w:val="0"/>
            <w:vAlign w:val="center"/>
          </w:tcPr>
          <w:p w14:paraId="38E3855D">
            <w:pPr>
              <w:ind w:firstLine="480"/>
              <w:jc w:val="center"/>
              <w:rPr>
                <w:rFonts w:hint="eastAsia" w:ascii="宋体" w:hAnsi="宋体"/>
              </w:rPr>
            </w:pPr>
          </w:p>
        </w:tc>
        <w:tc>
          <w:tcPr>
            <w:tcW w:w="710" w:type="dxa"/>
            <w:noWrap w:val="0"/>
            <w:vAlign w:val="center"/>
          </w:tcPr>
          <w:p w14:paraId="0E3BE5C3">
            <w:pPr>
              <w:ind w:firstLine="480"/>
              <w:jc w:val="center"/>
              <w:rPr>
                <w:rFonts w:hint="eastAsia" w:ascii="宋体" w:hAnsi="宋体"/>
              </w:rPr>
            </w:pPr>
          </w:p>
        </w:tc>
        <w:tc>
          <w:tcPr>
            <w:tcW w:w="851" w:type="dxa"/>
            <w:noWrap w:val="0"/>
            <w:vAlign w:val="center"/>
          </w:tcPr>
          <w:p w14:paraId="5E30A272">
            <w:pPr>
              <w:ind w:firstLine="480"/>
              <w:jc w:val="center"/>
              <w:rPr>
                <w:rFonts w:hint="eastAsia" w:ascii="宋体" w:hAnsi="宋体"/>
              </w:rPr>
            </w:pPr>
          </w:p>
        </w:tc>
        <w:tc>
          <w:tcPr>
            <w:tcW w:w="850" w:type="dxa"/>
            <w:noWrap w:val="0"/>
            <w:vAlign w:val="center"/>
          </w:tcPr>
          <w:p w14:paraId="219778FF">
            <w:pPr>
              <w:ind w:firstLine="480"/>
              <w:jc w:val="center"/>
              <w:rPr>
                <w:rFonts w:hint="eastAsia" w:ascii="宋体" w:hAnsi="宋体"/>
              </w:rPr>
            </w:pPr>
          </w:p>
        </w:tc>
      </w:tr>
      <w:tr w14:paraId="31823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jc w:val="center"/>
        </w:trPr>
        <w:tc>
          <w:tcPr>
            <w:tcW w:w="9001" w:type="dxa"/>
            <w:gridSpan w:val="9"/>
            <w:noWrap w:val="0"/>
            <w:vAlign w:val="center"/>
          </w:tcPr>
          <w:p w14:paraId="11BD3D78">
            <w:pPr>
              <w:ind w:firstLine="0" w:firstLineChars="0"/>
              <w:rPr>
                <w:rFonts w:hint="eastAsia" w:ascii="宋体" w:hAnsi="宋体"/>
                <w:b/>
              </w:rPr>
            </w:pPr>
            <w:r>
              <w:rPr>
                <w:rFonts w:hint="eastAsia" w:ascii="宋体" w:hAnsi="宋体"/>
                <w:b/>
              </w:rPr>
              <w:t>其他承诺及需要说明的事项：</w:t>
            </w:r>
          </w:p>
        </w:tc>
      </w:tr>
      <w:tr w14:paraId="7255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2362" w:type="dxa"/>
            <w:gridSpan w:val="2"/>
            <w:noWrap w:val="0"/>
            <w:vAlign w:val="center"/>
          </w:tcPr>
          <w:p w14:paraId="52738E37">
            <w:pPr>
              <w:ind w:firstLine="480"/>
              <w:rPr>
                <w:rFonts w:hint="eastAsia" w:ascii="宋体" w:hAnsi="宋体"/>
              </w:rPr>
            </w:pPr>
            <w:r>
              <w:rPr>
                <w:rFonts w:hint="eastAsia" w:ascii="宋体" w:hAnsi="宋体"/>
              </w:rPr>
              <w:t>磋商总价</w:t>
            </w:r>
          </w:p>
        </w:tc>
        <w:tc>
          <w:tcPr>
            <w:tcW w:w="6639" w:type="dxa"/>
            <w:gridSpan w:val="7"/>
            <w:noWrap w:val="0"/>
            <w:vAlign w:val="center"/>
          </w:tcPr>
          <w:p w14:paraId="287D29FC">
            <w:pPr>
              <w:ind w:firstLine="480"/>
              <w:rPr>
                <w:rFonts w:hint="eastAsia" w:ascii="宋体" w:hAnsi="宋体"/>
              </w:rPr>
            </w:pPr>
            <w:r>
              <w:rPr>
                <w:rFonts w:hint="eastAsia" w:ascii="宋体" w:hAnsi="宋体"/>
              </w:rPr>
              <w:t>大写：                      小写：</w:t>
            </w:r>
          </w:p>
        </w:tc>
      </w:tr>
    </w:tbl>
    <w:p w14:paraId="58E8CCE9">
      <w:pPr>
        <w:adjustRightInd w:val="0"/>
        <w:spacing w:line="240" w:lineRule="auto"/>
        <w:ind w:firstLine="480"/>
        <w:textAlignment w:val="baseline"/>
        <w:rPr>
          <w:rFonts w:hint="eastAsia" w:ascii="宋体" w:hAnsi="宋体"/>
          <w:sz w:val="32"/>
          <w:szCs w:val="32"/>
        </w:rPr>
      </w:pPr>
      <w:r>
        <w:rPr>
          <w:rFonts w:hint="eastAsia" w:ascii="宋体" w:hAnsi="宋体"/>
        </w:rPr>
        <w:t>注：本表应依照采购一览表中的产品序号按顺序逐项填写，不得遗漏，否则</w:t>
      </w:r>
      <w:r>
        <w:rPr>
          <w:rFonts w:hint="eastAsia" w:ascii="宋体" w:hAnsi="宋体"/>
          <w:kern w:val="0"/>
          <w:szCs w:val="20"/>
        </w:rPr>
        <w:t>，按无效投标处理</w:t>
      </w:r>
      <w:r>
        <w:rPr>
          <w:rFonts w:hint="eastAsia" w:ascii="宋体" w:hAnsi="宋体"/>
        </w:rPr>
        <w:t>。</w:t>
      </w:r>
    </w:p>
    <w:p w14:paraId="495805A0">
      <w:pPr>
        <w:adjustRightInd w:val="0"/>
        <w:spacing w:line="240" w:lineRule="auto"/>
        <w:ind w:firstLine="480" w:firstLineChars="0"/>
        <w:textAlignment w:val="baseline"/>
        <w:rPr>
          <w:rFonts w:hint="eastAsia" w:ascii="宋体" w:hAnsi="宋体"/>
          <w:sz w:val="32"/>
          <w:szCs w:val="32"/>
        </w:rPr>
      </w:pPr>
    </w:p>
    <w:p w14:paraId="71FFDCFF">
      <w:pPr>
        <w:ind w:firstLine="0" w:firstLineChars="0"/>
        <w:rPr>
          <w:rFonts w:hint="eastAsia" w:ascii="宋体" w:hAnsi="宋体"/>
          <w:b/>
        </w:rPr>
      </w:pPr>
    </w:p>
    <w:p w14:paraId="6F18589C">
      <w:pPr>
        <w:ind w:firstLine="0" w:firstLineChars="0"/>
        <w:rPr>
          <w:rFonts w:hint="eastAsia" w:ascii="宋体" w:hAnsi="宋体"/>
          <w:b/>
        </w:rPr>
      </w:pPr>
    </w:p>
    <w:p w14:paraId="4803611A">
      <w:pPr>
        <w:ind w:firstLine="0" w:firstLineChars="0"/>
        <w:rPr>
          <w:rFonts w:hint="eastAsia" w:ascii="宋体" w:hAnsi="宋体"/>
          <w:b/>
        </w:rPr>
      </w:pPr>
    </w:p>
    <w:p w14:paraId="2C155603">
      <w:pPr>
        <w:ind w:firstLine="0" w:firstLineChars="0"/>
        <w:rPr>
          <w:rFonts w:hint="eastAsia" w:ascii="宋体" w:hAnsi="宋体"/>
          <w:b/>
        </w:rPr>
      </w:pPr>
    </w:p>
    <w:p w14:paraId="5EBC384B">
      <w:pPr>
        <w:ind w:firstLine="0" w:firstLineChars="0"/>
        <w:rPr>
          <w:rFonts w:hint="eastAsia" w:ascii="宋体" w:hAnsi="宋体"/>
          <w:b/>
        </w:rPr>
      </w:pPr>
    </w:p>
    <w:p w14:paraId="301973A1">
      <w:pPr>
        <w:ind w:firstLine="0" w:firstLineChars="0"/>
        <w:rPr>
          <w:rFonts w:hint="eastAsia" w:ascii="宋体" w:hAnsi="宋体"/>
          <w:b/>
        </w:rPr>
      </w:pPr>
    </w:p>
    <w:p w14:paraId="4717FE63">
      <w:pPr>
        <w:ind w:firstLine="0" w:firstLineChars="0"/>
        <w:jc w:val="right"/>
        <w:rPr>
          <w:rFonts w:hint="eastAsia" w:ascii="宋体" w:hAnsi="宋体"/>
          <w:b/>
        </w:rPr>
      </w:pPr>
    </w:p>
    <w:p w14:paraId="33102CCB">
      <w:pPr>
        <w:ind w:right="480" w:firstLine="4204" w:firstLineChars="1745"/>
        <w:jc w:val="right"/>
        <w:rPr>
          <w:rFonts w:hint="eastAsia" w:ascii="宋体" w:hAnsi="宋体"/>
          <w:b/>
        </w:rPr>
      </w:pPr>
      <w:r>
        <w:rPr>
          <w:rFonts w:hint="eastAsia" w:ascii="宋体" w:hAnsi="宋体"/>
          <w:b/>
          <w:lang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52B0120A">
      <w:pPr>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29772F60">
      <w:pPr>
        <w:ind w:right="480" w:firstLine="5903" w:firstLineChars="2450"/>
        <w:jc w:val="right"/>
        <w:rPr>
          <w:rFonts w:hint="eastAsia"/>
          <w:b/>
        </w:rPr>
      </w:pPr>
      <w:r>
        <w:rPr>
          <w:rFonts w:hint="eastAsia"/>
          <w:b/>
        </w:rPr>
        <w:t xml:space="preserve"> 年  月  日</w:t>
      </w:r>
    </w:p>
    <w:p w14:paraId="6C35A7D4">
      <w:pPr>
        <w:widowControl/>
        <w:snapToGrid w:val="0"/>
        <w:spacing w:line="360" w:lineRule="auto"/>
        <w:ind w:firstLine="0" w:firstLineChars="0"/>
        <w:outlineLvl w:val="1"/>
        <w:rPr>
          <w:rFonts w:hint="eastAsia" w:ascii="宋体" w:hAnsi="宋体"/>
          <w:b/>
        </w:rPr>
      </w:pPr>
      <w:bookmarkStart w:id="654" w:name="_Toc427748095"/>
    </w:p>
    <w:p w14:paraId="642A9E4D">
      <w:pPr>
        <w:widowControl/>
        <w:snapToGrid w:val="0"/>
        <w:spacing w:line="360" w:lineRule="auto"/>
        <w:ind w:firstLine="0" w:firstLineChars="0"/>
        <w:outlineLvl w:val="1"/>
        <w:rPr>
          <w:rFonts w:hint="eastAsia" w:ascii="宋体"/>
          <w:b/>
          <w:sz w:val="28"/>
          <w:szCs w:val="28"/>
        </w:rPr>
      </w:pPr>
      <w:bookmarkStart w:id="655" w:name="_Toc28078201"/>
    </w:p>
    <w:p w14:paraId="16769440">
      <w:pPr>
        <w:widowControl/>
        <w:snapToGrid w:val="0"/>
        <w:spacing w:line="360" w:lineRule="auto"/>
        <w:ind w:firstLine="0" w:firstLineChars="0"/>
        <w:outlineLvl w:val="1"/>
        <w:rPr>
          <w:rFonts w:hint="eastAsia" w:ascii="宋体"/>
          <w:b/>
          <w:sz w:val="28"/>
          <w:szCs w:val="28"/>
        </w:rPr>
      </w:pPr>
      <w:bookmarkStart w:id="656" w:name="_Toc26251"/>
      <w:r>
        <w:rPr>
          <w:rFonts w:hint="eastAsia" w:ascii="宋体"/>
          <w:b/>
          <w:sz w:val="28"/>
          <w:szCs w:val="28"/>
        </w:rPr>
        <w:t>附件</w:t>
      </w:r>
      <w:bookmarkStart w:id="657" w:name="_Toc325726040"/>
      <w:bookmarkStart w:id="658" w:name="_Toc376936771"/>
      <w:r>
        <w:rPr>
          <w:rFonts w:hint="eastAsia" w:ascii="宋体"/>
          <w:b/>
          <w:sz w:val="28"/>
          <w:szCs w:val="28"/>
        </w:rPr>
        <w:t>1</w:t>
      </w:r>
      <w:r>
        <w:rPr>
          <w:rFonts w:hint="eastAsia" w:ascii="宋体"/>
          <w:b/>
          <w:sz w:val="28"/>
          <w:szCs w:val="28"/>
          <w:lang w:val="en-US" w:eastAsia="zh-CN"/>
        </w:rPr>
        <w:t>2</w:t>
      </w:r>
      <w:r>
        <w:rPr>
          <w:rFonts w:hint="eastAsia" w:ascii="宋体"/>
          <w:b/>
          <w:sz w:val="28"/>
          <w:szCs w:val="28"/>
        </w:rPr>
        <w:t>：技术规格响应表</w:t>
      </w:r>
      <w:bookmarkEnd w:id="654"/>
      <w:bookmarkEnd w:id="655"/>
      <w:bookmarkEnd w:id="656"/>
      <w:bookmarkEnd w:id="657"/>
      <w:bookmarkEnd w:id="658"/>
    </w:p>
    <w:p w14:paraId="567E41CF">
      <w:pPr>
        <w:ind w:firstLine="0" w:firstLineChars="0"/>
        <w:jc w:val="center"/>
        <w:rPr>
          <w:rFonts w:hint="eastAsia" w:ascii="宋体" w:hAnsi="宋体"/>
          <w:b/>
          <w:sz w:val="36"/>
          <w:szCs w:val="36"/>
        </w:rPr>
      </w:pPr>
    </w:p>
    <w:p w14:paraId="7229956F">
      <w:pPr>
        <w:ind w:firstLine="0" w:firstLineChars="0"/>
        <w:jc w:val="center"/>
        <w:rPr>
          <w:rFonts w:hint="eastAsia" w:ascii="宋体" w:hAnsi="宋体"/>
          <w:b/>
          <w:sz w:val="36"/>
          <w:szCs w:val="36"/>
        </w:rPr>
      </w:pPr>
      <w:r>
        <w:rPr>
          <w:rFonts w:hint="eastAsia" w:ascii="宋体" w:hAnsi="宋体"/>
          <w:b/>
          <w:sz w:val="36"/>
          <w:szCs w:val="36"/>
        </w:rPr>
        <w:t>技术规格响应表</w:t>
      </w:r>
    </w:p>
    <w:p w14:paraId="405D46D0">
      <w:pPr>
        <w:ind w:firstLine="0" w:firstLineChars="0"/>
        <w:rPr>
          <w:rFonts w:hint="eastAsia" w:ascii="宋体" w:hAnsi="宋体"/>
          <w:b/>
        </w:rPr>
      </w:pPr>
      <w:r>
        <w:rPr>
          <w:rFonts w:hint="eastAsia" w:ascii="宋体" w:hAnsi="宋体"/>
          <w:b/>
        </w:rPr>
        <w:t>供应商名称:</w:t>
      </w:r>
    </w:p>
    <w:p w14:paraId="6B468E2E">
      <w:pPr>
        <w:ind w:firstLine="0" w:firstLineChars="0"/>
        <w:rPr>
          <w:rFonts w:hint="eastAsia" w:ascii="宋体" w:hAnsi="宋体"/>
          <w:b/>
        </w:rPr>
      </w:pPr>
    </w:p>
    <w:tbl>
      <w:tblPr>
        <w:tblStyle w:val="65"/>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147979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1759E9A3">
            <w:pPr>
              <w:spacing w:before="40" w:after="40"/>
              <w:ind w:firstLine="480"/>
              <w:jc w:val="center"/>
              <w:rPr>
                <w:rFonts w:hint="eastAsia" w:ascii="宋体" w:hAnsi="宋体"/>
              </w:rPr>
            </w:pPr>
            <w:r>
              <w:rPr>
                <w:rFonts w:hint="eastAsia" w:ascii="宋体" w:hAnsi="宋体"/>
              </w:rPr>
              <w:t xml:space="preserve">  </w:t>
            </w:r>
          </w:p>
        </w:tc>
        <w:tc>
          <w:tcPr>
            <w:tcW w:w="3261" w:type="dxa"/>
            <w:gridSpan w:val="2"/>
            <w:noWrap w:val="0"/>
            <w:vAlign w:val="top"/>
          </w:tcPr>
          <w:p w14:paraId="48175BB8">
            <w:pPr>
              <w:spacing w:before="40" w:after="40"/>
              <w:ind w:firstLine="120" w:firstLineChars="50"/>
              <w:rPr>
                <w:rFonts w:hint="eastAsia" w:ascii="宋体" w:hAnsi="宋体"/>
              </w:rPr>
            </w:pPr>
            <w:r>
              <w:rPr>
                <w:rFonts w:hint="eastAsia" w:ascii="宋体" w:hAnsi="宋体"/>
              </w:rPr>
              <w:t>采购需求技术参数、指标</w:t>
            </w:r>
          </w:p>
        </w:tc>
        <w:tc>
          <w:tcPr>
            <w:tcW w:w="4591" w:type="dxa"/>
            <w:gridSpan w:val="3"/>
            <w:noWrap w:val="0"/>
            <w:vAlign w:val="top"/>
          </w:tcPr>
          <w:p w14:paraId="1A626846">
            <w:pPr>
              <w:spacing w:before="40" w:after="40"/>
              <w:ind w:firstLine="480"/>
              <w:rPr>
                <w:rFonts w:hint="eastAsia" w:ascii="宋体" w:hAnsi="宋体"/>
              </w:rPr>
            </w:pPr>
            <w:r>
              <w:rPr>
                <w:rFonts w:hint="eastAsia" w:ascii="宋体" w:hAnsi="宋体"/>
              </w:rPr>
              <w:t>投标产品技术参数、指标</w:t>
            </w:r>
          </w:p>
        </w:tc>
        <w:tc>
          <w:tcPr>
            <w:tcW w:w="695" w:type="dxa"/>
            <w:noWrap w:val="0"/>
            <w:vAlign w:val="center"/>
          </w:tcPr>
          <w:p w14:paraId="73DF4496">
            <w:pPr>
              <w:spacing w:before="40" w:after="40"/>
              <w:ind w:firstLine="0" w:firstLineChars="0"/>
              <w:jc w:val="center"/>
              <w:rPr>
                <w:rFonts w:hint="eastAsia" w:ascii="宋体" w:hAnsi="宋体"/>
              </w:rPr>
            </w:pPr>
            <w:r>
              <w:rPr>
                <w:rFonts w:hint="eastAsia" w:ascii="宋体" w:hAnsi="宋体"/>
              </w:rPr>
              <w:t>偏离</w:t>
            </w:r>
          </w:p>
        </w:tc>
      </w:tr>
      <w:tr w14:paraId="24052D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00B1E9A5">
            <w:pPr>
              <w:spacing w:before="40" w:after="40"/>
              <w:ind w:firstLine="0" w:firstLineChars="0"/>
              <w:rPr>
                <w:rFonts w:hint="eastAsia" w:ascii="宋体" w:hAnsi="宋体"/>
              </w:rPr>
            </w:pPr>
            <w:r>
              <w:rPr>
                <w:rFonts w:hint="eastAsia" w:ascii="宋体" w:hAnsi="宋体"/>
              </w:rPr>
              <w:t>序号</w:t>
            </w:r>
          </w:p>
        </w:tc>
        <w:tc>
          <w:tcPr>
            <w:tcW w:w="851" w:type="dxa"/>
            <w:noWrap w:val="0"/>
            <w:vAlign w:val="center"/>
          </w:tcPr>
          <w:p w14:paraId="304FB3CB">
            <w:pPr>
              <w:spacing w:before="40" w:after="40"/>
              <w:ind w:firstLine="199" w:firstLineChars="83"/>
              <w:rPr>
                <w:rFonts w:hint="eastAsia" w:ascii="宋体" w:hAnsi="宋体"/>
              </w:rPr>
            </w:pPr>
            <w:r>
              <w:rPr>
                <w:rFonts w:hint="eastAsia" w:ascii="宋体" w:hAnsi="宋体"/>
              </w:rPr>
              <w:t>名称</w:t>
            </w:r>
          </w:p>
        </w:tc>
        <w:tc>
          <w:tcPr>
            <w:tcW w:w="2410" w:type="dxa"/>
            <w:noWrap w:val="0"/>
            <w:vAlign w:val="center"/>
          </w:tcPr>
          <w:p w14:paraId="1FE8A692">
            <w:pPr>
              <w:spacing w:before="40" w:after="40"/>
              <w:ind w:firstLine="0" w:firstLineChars="0"/>
              <w:rPr>
                <w:rFonts w:ascii="宋体" w:hAnsi="宋体"/>
              </w:rPr>
            </w:pPr>
            <w:r>
              <w:rPr>
                <w:rFonts w:hint="eastAsia" w:ascii="宋体" w:hAnsi="宋体"/>
              </w:rPr>
              <w:t>技术参数、指标及配置</w:t>
            </w:r>
          </w:p>
        </w:tc>
        <w:tc>
          <w:tcPr>
            <w:tcW w:w="708" w:type="dxa"/>
            <w:noWrap w:val="0"/>
            <w:vAlign w:val="center"/>
          </w:tcPr>
          <w:p w14:paraId="2AEE5A64">
            <w:pPr>
              <w:spacing w:before="40" w:after="40"/>
              <w:ind w:firstLine="120" w:firstLineChars="50"/>
              <w:rPr>
                <w:rFonts w:hint="eastAsia" w:ascii="宋体" w:hAnsi="宋体"/>
              </w:rPr>
            </w:pPr>
            <w:r>
              <w:rPr>
                <w:rFonts w:hint="eastAsia" w:ascii="宋体" w:hAnsi="宋体"/>
              </w:rPr>
              <w:t>名称</w:t>
            </w:r>
          </w:p>
        </w:tc>
        <w:tc>
          <w:tcPr>
            <w:tcW w:w="1332" w:type="dxa"/>
            <w:noWrap w:val="0"/>
            <w:vAlign w:val="center"/>
          </w:tcPr>
          <w:p w14:paraId="5AB04B74">
            <w:pPr>
              <w:spacing w:before="40" w:after="40"/>
              <w:ind w:firstLine="0" w:firstLineChars="0"/>
              <w:jc w:val="center"/>
              <w:rPr>
                <w:rFonts w:hint="eastAsia" w:ascii="宋体" w:hAnsi="宋体"/>
              </w:rPr>
            </w:pPr>
            <w:r>
              <w:rPr>
                <w:rFonts w:hint="eastAsia" w:ascii="宋体" w:hAnsi="宋体"/>
              </w:rPr>
              <w:t>规格或型号</w:t>
            </w:r>
          </w:p>
        </w:tc>
        <w:tc>
          <w:tcPr>
            <w:tcW w:w="2551" w:type="dxa"/>
            <w:noWrap w:val="0"/>
            <w:vAlign w:val="center"/>
          </w:tcPr>
          <w:p w14:paraId="42609F29">
            <w:pPr>
              <w:spacing w:before="40" w:after="40"/>
              <w:ind w:left="94" w:firstLine="0" w:firstLineChars="0"/>
              <w:jc w:val="center"/>
              <w:rPr>
                <w:rFonts w:ascii="宋体" w:hAnsi="宋体"/>
              </w:rPr>
            </w:pPr>
            <w:r>
              <w:rPr>
                <w:rFonts w:hint="eastAsia" w:ascii="宋体" w:hAnsi="宋体"/>
              </w:rPr>
              <w:t>技术参数、指标及配置</w:t>
            </w:r>
          </w:p>
        </w:tc>
        <w:tc>
          <w:tcPr>
            <w:tcW w:w="695" w:type="dxa"/>
            <w:noWrap w:val="0"/>
            <w:vAlign w:val="top"/>
          </w:tcPr>
          <w:p w14:paraId="57FED893">
            <w:pPr>
              <w:spacing w:before="40" w:after="40"/>
              <w:ind w:firstLine="480"/>
              <w:jc w:val="center"/>
              <w:rPr>
                <w:rFonts w:hint="eastAsia" w:ascii="宋体" w:hAnsi="宋体"/>
              </w:rPr>
            </w:pPr>
          </w:p>
        </w:tc>
      </w:tr>
      <w:tr w14:paraId="3B929E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27F99D66">
            <w:pPr>
              <w:spacing w:before="40" w:after="40"/>
              <w:ind w:firstLine="199" w:firstLineChars="83"/>
              <w:jc w:val="center"/>
              <w:rPr>
                <w:rFonts w:hint="eastAsia" w:ascii="宋体" w:hAnsi="宋体"/>
              </w:rPr>
            </w:pPr>
            <w:r>
              <w:rPr>
                <w:rFonts w:hint="eastAsia" w:ascii="宋体" w:hAnsi="宋体"/>
              </w:rPr>
              <w:t>1</w:t>
            </w:r>
          </w:p>
        </w:tc>
        <w:tc>
          <w:tcPr>
            <w:tcW w:w="851" w:type="dxa"/>
            <w:noWrap w:val="0"/>
            <w:vAlign w:val="top"/>
          </w:tcPr>
          <w:p w14:paraId="3C1388D7">
            <w:pPr>
              <w:spacing w:before="40" w:after="40"/>
              <w:ind w:firstLine="480"/>
              <w:jc w:val="center"/>
              <w:rPr>
                <w:rFonts w:hint="eastAsia" w:ascii="宋体" w:hAnsi="宋体"/>
              </w:rPr>
            </w:pPr>
          </w:p>
        </w:tc>
        <w:tc>
          <w:tcPr>
            <w:tcW w:w="2410" w:type="dxa"/>
            <w:noWrap w:val="0"/>
            <w:vAlign w:val="top"/>
          </w:tcPr>
          <w:p w14:paraId="08C28BE8">
            <w:pPr>
              <w:spacing w:before="40" w:after="40"/>
              <w:ind w:firstLine="480"/>
              <w:jc w:val="center"/>
              <w:rPr>
                <w:rFonts w:hint="eastAsia" w:ascii="宋体" w:hAnsi="宋体"/>
              </w:rPr>
            </w:pPr>
          </w:p>
        </w:tc>
        <w:tc>
          <w:tcPr>
            <w:tcW w:w="708" w:type="dxa"/>
            <w:noWrap w:val="0"/>
            <w:vAlign w:val="top"/>
          </w:tcPr>
          <w:p w14:paraId="2C66B95F">
            <w:pPr>
              <w:spacing w:before="40" w:after="40"/>
              <w:ind w:firstLine="480"/>
              <w:jc w:val="center"/>
              <w:rPr>
                <w:rFonts w:hint="eastAsia" w:ascii="宋体" w:hAnsi="宋体"/>
              </w:rPr>
            </w:pPr>
          </w:p>
        </w:tc>
        <w:tc>
          <w:tcPr>
            <w:tcW w:w="1332" w:type="dxa"/>
            <w:noWrap w:val="0"/>
            <w:vAlign w:val="top"/>
          </w:tcPr>
          <w:p w14:paraId="35842EAA">
            <w:pPr>
              <w:spacing w:before="40" w:after="40"/>
              <w:ind w:firstLine="480"/>
              <w:jc w:val="center"/>
              <w:rPr>
                <w:rFonts w:hint="eastAsia" w:ascii="宋体" w:hAnsi="宋体"/>
              </w:rPr>
            </w:pPr>
          </w:p>
        </w:tc>
        <w:tc>
          <w:tcPr>
            <w:tcW w:w="2551" w:type="dxa"/>
            <w:noWrap w:val="0"/>
            <w:vAlign w:val="top"/>
          </w:tcPr>
          <w:p w14:paraId="4B187258">
            <w:pPr>
              <w:spacing w:before="40" w:after="40"/>
              <w:ind w:firstLine="480"/>
              <w:jc w:val="center"/>
              <w:rPr>
                <w:rFonts w:hint="eastAsia" w:ascii="宋体" w:hAnsi="宋体"/>
              </w:rPr>
            </w:pPr>
          </w:p>
        </w:tc>
        <w:tc>
          <w:tcPr>
            <w:tcW w:w="695" w:type="dxa"/>
            <w:noWrap w:val="0"/>
            <w:vAlign w:val="top"/>
          </w:tcPr>
          <w:p w14:paraId="27F6E0C0">
            <w:pPr>
              <w:spacing w:before="40" w:after="40"/>
              <w:ind w:firstLine="480"/>
              <w:jc w:val="center"/>
              <w:rPr>
                <w:rFonts w:hint="eastAsia" w:ascii="宋体" w:hAnsi="宋体"/>
              </w:rPr>
            </w:pPr>
          </w:p>
        </w:tc>
      </w:tr>
      <w:tr w14:paraId="680DC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2834FB2C">
            <w:pPr>
              <w:spacing w:before="40" w:after="40"/>
              <w:ind w:firstLine="199" w:firstLineChars="83"/>
              <w:jc w:val="center"/>
              <w:rPr>
                <w:rFonts w:hint="eastAsia" w:ascii="宋体" w:hAnsi="宋体"/>
              </w:rPr>
            </w:pPr>
            <w:r>
              <w:rPr>
                <w:rFonts w:hint="eastAsia" w:ascii="宋体" w:hAnsi="宋体"/>
              </w:rPr>
              <w:t>2</w:t>
            </w:r>
          </w:p>
        </w:tc>
        <w:tc>
          <w:tcPr>
            <w:tcW w:w="851" w:type="dxa"/>
            <w:noWrap w:val="0"/>
            <w:vAlign w:val="top"/>
          </w:tcPr>
          <w:p w14:paraId="79154918">
            <w:pPr>
              <w:spacing w:before="40" w:after="40"/>
              <w:ind w:firstLine="480"/>
              <w:jc w:val="center"/>
              <w:rPr>
                <w:rFonts w:hint="eastAsia" w:ascii="宋体" w:hAnsi="宋体"/>
              </w:rPr>
            </w:pPr>
          </w:p>
        </w:tc>
        <w:tc>
          <w:tcPr>
            <w:tcW w:w="2410" w:type="dxa"/>
            <w:noWrap w:val="0"/>
            <w:vAlign w:val="top"/>
          </w:tcPr>
          <w:p w14:paraId="216AA77B">
            <w:pPr>
              <w:spacing w:before="40" w:after="40"/>
              <w:ind w:firstLine="480"/>
              <w:jc w:val="center"/>
              <w:rPr>
                <w:rFonts w:hint="eastAsia" w:ascii="宋体" w:hAnsi="宋体"/>
              </w:rPr>
            </w:pPr>
          </w:p>
        </w:tc>
        <w:tc>
          <w:tcPr>
            <w:tcW w:w="708" w:type="dxa"/>
            <w:noWrap w:val="0"/>
            <w:vAlign w:val="top"/>
          </w:tcPr>
          <w:p w14:paraId="64A4F1AC">
            <w:pPr>
              <w:spacing w:before="40" w:after="40"/>
              <w:ind w:firstLine="480"/>
              <w:jc w:val="center"/>
              <w:rPr>
                <w:rFonts w:hint="eastAsia" w:ascii="宋体" w:hAnsi="宋体"/>
              </w:rPr>
            </w:pPr>
          </w:p>
        </w:tc>
        <w:tc>
          <w:tcPr>
            <w:tcW w:w="1332" w:type="dxa"/>
            <w:noWrap w:val="0"/>
            <w:vAlign w:val="top"/>
          </w:tcPr>
          <w:p w14:paraId="21DC8B19">
            <w:pPr>
              <w:spacing w:before="40" w:after="40"/>
              <w:ind w:firstLine="480"/>
              <w:jc w:val="center"/>
              <w:rPr>
                <w:rFonts w:hint="eastAsia" w:ascii="宋体" w:hAnsi="宋体"/>
              </w:rPr>
            </w:pPr>
          </w:p>
        </w:tc>
        <w:tc>
          <w:tcPr>
            <w:tcW w:w="2551" w:type="dxa"/>
            <w:noWrap w:val="0"/>
            <w:vAlign w:val="top"/>
          </w:tcPr>
          <w:p w14:paraId="37250280">
            <w:pPr>
              <w:spacing w:before="40" w:after="40"/>
              <w:ind w:firstLine="480"/>
              <w:jc w:val="center"/>
              <w:rPr>
                <w:rFonts w:hint="eastAsia" w:ascii="宋体" w:hAnsi="宋体"/>
              </w:rPr>
            </w:pPr>
          </w:p>
        </w:tc>
        <w:tc>
          <w:tcPr>
            <w:tcW w:w="695" w:type="dxa"/>
            <w:noWrap w:val="0"/>
            <w:vAlign w:val="top"/>
          </w:tcPr>
          <w:p w14:paraId="2CE7B1B4">
            <w:pPr>
              <w:spacing w:before="40" w:after="40"/>
              <w:ind w:firstLine="480"/>
              <w:jc w:val="center"/>
              <w:rPr>
                <w:rFonts w:hint="eastAsia" w:ascii="宋体" w:hAnsi="宋体"/>
              </w:rPr>
            </w:pPr>
          </w:p>
        </w:tc>
      </w:tr>
      <w:tr w14:paraId="78F676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46244664">
            <w:pPr>
              <w:spacing w:before="40" w:after="40"/>
              <w:ind w:firstLine="199" w:firstLineChars="83"/>
              <w:jc w:val="center"/>
              <w:rPr>
                <w:rFonts w:hint="eastAsia" w:ascii="宋体" w:hAnsi="宋体"/>
              </w:rPr>
            </w:pPr>
            <w:r>
              <w:rPr>
                <w:rFonts w:hint="eastAsia" w:ascii="宋体" w:hAnsi="宋体"/>
              </w:rPr>
              <w:t>3</w:t>
            </w:r>
          </w:p>
        </w:tc>
        <w:tc>
          <w:tcPr>
            <w:tcW w:w="851" w:type="dxa"/>
            <w:noWrap w:val="0"/>
            <w:vAlign w:val="top"/>
          </w:tcPr>
          <w:p w14:paraId="4B309CA4">
            <w:pPr>
              <w:spacing w:before="40" w:after="40"/>
              <w:ind w:firstLine="480"/>
              <w:jc w:val="center"/>
              <w:rPr>
                <w:rFonts w:hint="eastAsia" w:ascii="宋体" w:hAnsi="宋体"/>
              </w:rPr>
            </w:pPr>
          </w:p>
        </w:tc>
        <w:tc>
          <w:tcPr>
            <w:tcW w:w="2410" w:type="dxa"/>
            <w:noWrap w:val="0"/>
            <w:vAlign w:val="top"/>
          </w:tcPr>
          <w:p w14:paraId="015871A4">
            <w:pPr>
              <w:spacing w:before="40" w:after="40"/>
              <w:ind w:firstLine="480"/>
              <w:jc w:val="center"/>
              <w:rPr>
                <w:rFonts w:hint="eastAsia" w:ascii="宋体" w:hAnsi="宋体"/>
              </w:rPr>
            </w:pPr>
          </w:p>
        </w:tc>
        <w:tc>
          <w:tcPr>
            <w:tcW w:w="708" w:type="dxa"/>
            <w:noWrap w:val="0"/>
            <w:vAlign w:val="top"/>
          </w:tcPr>
          <w:p w14:paraId="7D7A6188">
            <w:pPr>
              <w:spacing w:before="40" w:after="40"/>
              <w:ind w:firstLine="480"/>
              <w:jc w:val="center"/>
              <w:rPr>
                <w:rFonts w:hint="eastAsia" w:ascii="宋体" w:hAnsi="宋体"/>
              </w:rPr>
            </w:pPr>
          </w:p>
        </w:tc>
        <w:tc>
          <w:tcPr>
            <w:tcW w:w="1332" w:type="dxa"/>
            <w:noWrap w:val="0"/>
            <w:vAlign w:val="top"/>
          </w:tcPr>
          <w:p w14:paraId="03A44687">
            <w:pPr>
              <w:spacing w:before="40" w:after="40"/>
              <w:ind w:firstLine="480"/>
              <w:jc w:val="center"/>
              <w:rPr>
                <w:rFonts w:hint="eastAsia" w:ascii="宋体" w:hAnsi="宋体"/>
              </w:rPr>
            </w:pPr>
          </w:p>
        </w:tc>
        <w:tc>
          <w:tcPr>
            <w:tcW w:w="2551" w:type="dxa"/>
            <w:noWrap w:val="0"/>
            <w:vAlign w:val="top"/>
          </w:tcPr>
          <w:p w14:paraId="33A6611F">
            <w:pPr>
              <w:spacing w:before="40" w:after="40"/>
              <w:ind w:firstLine="480"/>
              <w:jc w:val="center"/>
              <w:rPr>
                <w:rFonts w:hint="eastAsia" w:ascii="宋体" w:hAnsi="宋体"/>
              </w:rPr>
            </w:pPr>
          </w:p>
        </w:tc>
        <w:tc>
          <w:tcPr>
            <w:tcW w:w="695" w:type="dxa"/>
            <w:noWrap w:val="0"/>
            <w:vAlign w:val="top"/>
          </w:tcPr>
          <w:p w14:paraId="3839BB28">
            <w:pPr>
              <w:spacing w:before="40" w:after="40"/>
              <w:ind w:firstLine="480"/>
              <w:jc w:val="center"/>
              <w:rPr>
                <w:rFonts w:hint="eastAsia" w:ascii="宋体" w:hAnsi="宋体"/>
              </w:rPr>
            </w:pPr>
          </w:p>
        </w:tc>
      </w:tr>
      <w:tr w14:paraId="689679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2EFA9D00">
            <w:pPr>
              <w:spacing w:before="40" w:after="40"/>
              <w:ind w:firstLine="199" w:firstLineChars="83"/>
              <w:jc w:val="center"/>
              <w:rPr>
                <w:rFonts w:hint="eastAsia" w:ascii="宋体" w:hAnsi="宋体"/>
              </w:rPr>
            </w:pPr>
            <w:r>
              <w:rPr>
                <w:rFonts w:hint="eastAsia" w:ascii="宋体" w:hAnsi="宋体"/>
              </w:rPr>
              <w:t>4</w:t>
            </w:r>
          </w:p>
        </w:tc>
        <w:tc>
          <w:tcPr>
            <w:tcW w:w="851" w:type="dxa"/>
            <w:noWrap w:val="0"/>
            <w:vAlign w:val="top"/>
          </w:tcPr>
          <w:p w14:paraId="0D8F1743">
            <w:pPr>
              <w:spacing w:before="40" w:after="40"/>
              <w:ind w:firstLine="480"/>
              <w:jc w:val="center"/>
              <w:rPr>
                <w:rFonts w:hint="eastAsia" w:ascii="宋体" w:hAnsi="宋体"/>
              </w:rPr>
            </w:pPr>
          </w:p>
        </w:tc>
        <w:tc>
          <w:tcPr>
            <w:tcW w:w="2410" w:type="dxa"/>
            <w:noWrap w:val="0"/>
            <w:vAlign w:val="top"/>
          </w:tcPr>
          <w:p w14:paraId="4E669156">
            <w:pPr>
              <w:spacing w:before="40" w:after="40"/>
              <w:ind w:firstLine="480"/>
              <w:jc w:val="center"/>
              <w:rPr>
                <w:rFonts w:hint="eastAsia" w:ascii="宋体" w:hAnsi="宋体"/>
              </w:rPr>
            </w:pPr>
          </w:p>
        </w:tc>
        <w:tc>
          <w:tcPr>
            <w:tcW w:w="708" w:type="dxa"/>
            <w:noWrap w:val="0"/>
            <w:vAlign w:val="top"/>
          </w:tcPr>
          <w:p w14:paraId="34F16BD7">
            <w:pPr>
              <w:spacing w:before="40" w:after="40"/>
              <w:ind w:firstLine="480"/>
              <w:jc w:val="center"/>
              <w:rPr>
                <w:rFonts w:hint="eastAsia" w:ascii="宋体" w:hAnsi="宋体"/>
              </w:rPr>
            </w:pPr>
          </w:p>
        </w:tc>
        <w:tc>
          <w:tcPr>
            <w:tcW w:w="1332" w:type="dxa"/>
            <w:noWrap w:val="0"/>
            <w:vAlign w:val="top"/>
          </w:tcPr>
          <w:p w14:paraId="628F7D7C">
            <w:pPr>
              <w:spacing w:before="40" w:after="40"/>
              <w:ind w:firstLine="480"/>
              <w:jc w:val="center"/>
              <w:rPr>
                <w:rFonts w:hint="eastAsia" w:ascii="宋体" w:hAnsi="宋体"/>
              </w:rPr>
            </w:pPr>
          </w:p>
        </w:tc>
        <w:tc>
          <w:tcPr>
            <w:tcW w:w="2551" w:type="dxa"/>
            <w:noWrap w:val="0"/>
            <w:vAlign w:val="top"/>
          </w:tcPr>
          <w:p w14:paraId="6D23DDBF">
            <w:pPr>
              <w:spacing w:before="40" w:after="40"/>
              <w:ind w:firstLine="480"/>
              <w:jc w:val="center"/>
              <w:rPr>
                <w:rFonts w:hint="eastAsia" w:ascii="宋体" w:hAnsi="宋体"/>
              </w:rPr>
            </w:pPr>
          </w:p>
        </w:tc>
        <w:tc>
          <w:tcPr>
            <w:tcW w:w="695" w:type="dxa"/>
            <w:noWrap w:val="0"/>
            <w:vAlign w:val="top"/>
          </w:tcPr>
          <w:p w14:paraId="4E559690">
            <w:pPr>
              <w:spacing w:before="40" w:after="40"/>
              <w:ind w:firstLine="480"/>
              <w:jc w:val="center"/>
              <w:rPr>
                <w:rFonts w:hint="eastAsia" w:ascii="宋体" w:hAnsi="宋体"/>
              </w:rPr>
            </w:pPr>
          </w:p>
        </w:tc>
      </w:tr>
      <w:tr w14:paraId="505FB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4BA59C92">
            <w:pPr>
              <w:spacing w:before="40" w:after="40"/>
              <w:ind w:firstLine="199" w:firstLineChars="83"/>
              <w:jc w:val="center"/>
              <w:rPr>
                <w:rFonts w:hint="eastAsia" w:ascii="宋体" w:hAnsi="宋体"/>
              </w:rPr>
            </w:pPr>
            <w:r>
              <w:rPr>
                <w:rFonts w:ascii="宋体" w:hAnsi="宋体"/>
              </w:rPr>
              <w:t>…</w:t>
            </w:r>
          </w:p>
        </w:tc>
        <w:tc>
          <w:tcPr>
            <w:tcW w:w="851" w:type="dxa"/>
            <w:noWrap w:val="0"/>
            <w:vAlign w:val="top"/>
          </w:tcPr>
          <w:p w14:paraId="11620EC2">
            <w:pPr>
              <w:spacing w:before="40" w:after="40"/>
              <w:ind w:firstLine="480"/>
              <w:jc w:val="center"/>
              <w:rPr>
                <w:rFonts w:hint="eastAsia" w:ascii="宋体" w:hAnsi="宋体"/>
              </w:rPr>
            </w:pPr>
          </w:p>
        </w:tc>
        <w:tc>
          <w:tcPr>
            <w:tcW w:w="2410" w:type="dxa"/>
            <w:noWrap w:val="0"/>
            <w:vAlign w:val="top"/>
          </w:tcPr>
          <w:p w14:paraId="55883A20">
            <w:pPr>
              <w:spacing w:before="40" w:after="40"/>
              <w:ind w:firstLine="480"/>
              <w:jc w:val="center"/>
              <w:rPr>
                <w:rFonts w:hint="eastAsia" w:ascii="宋体" w:hAnsi="宋体"/>
              </w:rPr>
            </w:pPr>
          </w:p>
        </w:tc>
        <w:tc>
          <w:tcPr>
            <w:tcW w:w="708" w:type="dxa"/>
            <w:noWrap w:val="0"/>
            <w:vAlign w:val="top"/>
          </w:tcPr>
          <w:p w14:paraId="16AC4E07">
            <w:pPr>
              <w:spacing w:before="40" w:after="40"/>
              <w:ind w:firstLine="480"/>
              <w:jc w:val="center"/>
              <w:rPr>
                <w:rFonts w:hint="eastAsia" w:ascii="宋体" w:hAnsi="宋体"/>
              </w:rPr>
            </w:pPr>
          </w:p>
        </w:tc>
        <w:tc>
          <w:tcPr>
            <w:tcW w:w="1332" w:type="dxa"/>
            <w:noWrap w:val="0"/>
            <w:vAlign w:val="top"/>
          </w:tcPr>
          <w:p w14:paraId="471B92FC">
            <w:pPr>
              <w:spacing w:before="40" w:after="40"/>
              <w:ind w:firstLine="480"/>
              <w:jc w:val="center"/>
              <w:rPr>
                <w:rFonts w:hint="eastAsia" w:ascii="宋体" w:hAnsi="宋体"/>
              </w:rPr>
            </w:pPr>
          </w:p>
        </w:tc>
        <w:tc>
          <w:tcPr>
            <w:tcW w:w="2551" w:type="dxa"/>
            <w:noWrap w:val="0"/>
            <w:vAlign w:val="top"/>
          </w:tcPr>
          <w:p w14:paraId="6285A322">
            <w:pPr>
              <w:spacing w:before="40" w:after="40"/>
              <w:ind w:firstLine="480"/>
              <w:jc w:val="center"/>
              <w:rPr>
                <w:rFonts w:hint="eastAsia" w:ascii="宋体" w:hAnsi="宋体"/>
              </w:rPr>
            </w:pPr>
          </w:p>
        </w:tc>
        <w:tc>
          <w:tcPr>
            <w:tcW w:w="695" w:type="dxa"/>
            <w:noWrap w:val="0"/>
            <w:vAlign w:val="top"/>
          </w:tcPr>
          <w:p w14:paraId="750D7C0F">
            <w:pPr>
              <w:spacing w:before="40" w:after="40"/>
              <w:ind w:firstLine="480"/>
              <w:jc w:val="center"/>
              <w:rPr>
                <w:rFonts w:hint="eastAsia" w:ascii="宋体" w:hAnsi="宋体"/>
              </w:rPr>
            </w:pPr>
          </w:p>
        </w:tc>
      </w:tr>
    </w:tbl>
    <w:p w14:paraId="31A5F1CD">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注：</w:t>
      </w:r>
    </w:p>
    <w:p w14:paraId="1520EA65">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1.本表应按照每包“技术参数”中产品序号的指标逐项填写，不得遗漏，</w:t>
      </w:r>
      <w:r>
        <w:rPr>
          <w:rFonts w:hint="eastAsia" w:ascii="宋体" w:hAnsi="宋体" w:cs="宋体"/>
          <w:kern w:val="0"/>
          <w:sz w:val="24"/>
        </w:rPr>
        <w:t>否则，按无效投标处理。</w:t>
      </w:r>
    </w:p>
    <w:p w14:paraId="19F373C3">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2</w:t>
      </w:r>
      <w:r>
        <w:rPr>
          <w:rFonts w:hint="eastAsia" w:ascii="宋体" w:hAnsi="宋体" w:cs="宋体"/>
          <w:kern w:val="0"/>
          <w:sz w:val="24"/>
        </w:rPr>
        <w:t>.</w:t>
      </w:r>
      <w:r>
        <w:rPr>
          <w:rFonts w:hint="eastAsia" w:ascii="宋体" w:hAnsi="宋体" w:cs="宋体"/>
          <w:kern w:val="0"/>
          <w:sz w:val="24"/>
          <w:lang w:val="zh-CN"/>
        </w:rPr>
        <w:t>填写此表时以</w:t>
      </w:r>
      <w:r>
        <w:rPr>
          <w:rFonts w:hint="eastAsia" w:ascii="宋体" w:hAnsi="宋体" w:cs="宋体"/>
          <w:kern w:val="0"/>
          <w:sz w:val="24"/>
        </w:rPr>
        <w:t>磋商项目</w:t>
      </w:r>
      <w:r>
        <w:rPr>
          <w:rFonts w:hint="eastAsia" w:ascii="宋体" w:hAnsi="宋体" w:cs="宋体"/>
          <w:kern w:val="0"/>
          <w:sz w:val="24"/>
          <w:lang w:val="en-US" w:eastAsia="zh-CN"/>
        </w:rPr>
        <w:t>技术</w:t>
      </w:r>
      <w:r>
        <w:rPr>
          <w:rFonts w:hint="eastAsia" w:ascii="宋体" w:hAnsi="宋体" w:cs="宋体"/>
          <w:kern w:val="0"/>
          <w:sz w:val="24"/>
          <w:lang w:val="zh-CN"/>
        </w:rPr>
        <w:t>参数要求为基本磋商响应要求，满足</w:t>
      </w:r>
      <w:r>
        <w:rPr>
          <w:rFonts w:hint="eastAsia" w:ascii="宋体" w:hAnsi="宋体" w:cs="宋体"/>
          <w:kern w:val="0"/>
          <w:sz w:val="24"/>
        </w:rPr>
        <w:t>磋商</w:t>
      </w:r>
      <w:r>
        <w:rPr>
          <w:rFonts w:hint="eastAsia" w:ascii="宋体" w:hAnsi="宋体" w:cs="宋体"/>
          <w:kern w:val="0"/>
          <w:sz w:val="24"/>
          <w:lang w:val="zh-CN"/>
        </w:rPr>
        <w:t>项目参数要求的指标需列出“</w:t>
      </w:r>
      <w:r>
        <w:rPr>
          <w:rFonts w:hint="eastAsia" w:ascii="宋体" w:hAnsi="宋体" w:cs="宋体"/>
          <w:kern w:val="0"/>
          <w:sz w:val="24"/>
        </w:rPr>
        <w:t>0</w:t>
      </w:r>
      <w:r>
        <w:rPr>
          <w:rFonts w:hint="eastAsia" w:ascii="宋体" w:hAnsi="宋体" w:cs="宋体"/>
          <w:kern w:val="0"/>
          <w:sz w:val="24"/>
          <w:lang w:val="zh-CN"/>
        </w:rPr>
        <w:t>”；超出、不满足</w:t>
      </w:r>
      <w:r>
        <w:rPr>
          <w:rFonts w:hint="eastAsia" w:ascii="宋体" w:hAnsi="宋体" w:cs="宋体"/>
          <w:kern w:val="0"/>
          <w:sz w:val="24"/>
        </w:rPr>
        <w:t>磋商</w:t>
      </w:r>
      <w:r>
        <w:rPr>
          <w:rFonts w:hint="eastAsia" w:ascii="宋体" w:hAnsi="宋体" w:cs="宋体"/>
          <w:kern w:val="0"/>
          <w:sz w:val="24"/>
          <w:lang w:val="zh-CN"/>
        </w:rPr>
        <w:t>项目参数要求的指标需列出“+”、“-”偏差，并做出详细说明；如果只注明“+”、“-”或未填写，将视为该项指标不响应。</w:t>
      </w:r>
    </w:p>
    <w:p w14:paraId="6A1F44C5">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.投标供应商响应采购需求应具体、明确，含糊不清、不确切或伪造、编造证明材料的，按照实质性不响应处理。对伪造、编造证明材料的，将报告本级财政部门。</w:t>
      </w:r>
    </w:p>
    <w:p w14:paraId="3B19AF1F">
      <w:pPr>
        <w:widowControl/>
        <w:numPr>
          <w:ilvl w:val="0"/>
          <w:numId w:val="0"/>
        </w:numPr>
        <w:spacing w:line="360" w:lineRule="exact"/>
        <w:jc w:val="left"/>
        <w:rPr>
          <w:rFonts w:hint="eastAsia" w:ascii="宋体" w:hAnsi="宋体"/>
        </w:rPr>
      </w:pPr>
    </w:p>
    <w:p w14:paraId="0F96F939">
      <w:pPr>
        <w:widowControl/>
        <w:spacing w:after="160" w:line="276" w:lineRule="auto"/>
        <w:ind w:firstLine="0" w:firstLineChars="0"/>
        <w:jc w:val="left"/>
        <w:rPr>
          <w:rFonts w:hint="eastAsia" w:ascii="宋体" w:hAnsi="宋体"/>
        </w:rPr>
      </w:pPr>
    </w:p>
    <w:p w14:paraId="2D0ECBF7">
      <w:pPr>
        <w:ind w:firstLine="0" w:firstLineChars="0"/>
        <w:rPr>
          <w:rFonts w:hint="eastAsia" w:ascii="宋体" w:hAnsi="宋体"/>
        </w:rPr>
      </w:pPr>
    </w:p>
    <w:p w14:paraId="12D82235">
      <w:pPr>
        <w:ind w:firstLine="0" w:firstLineChars="0"/>
        <w:rPr>
          <w:rFonts w:hint="eastAsia" w:ascii="宋体" w:hAnsi="宋体"/>
        </w:rPr>
      </w:pPr>
    </w:p>
    <w:p w14:paraId="690B9154">
      <w:pPr>
        <w:ind w:firstLine="0" w:firstLineChars="0"/>
        <w:rPr>
          <w:rFonts w:hint="eastAsia" w:ascii="宋体" w:hAnsi="宋体"/>
        </w:rPr>
      </w:pPr>
    </w:p>
    <w:p w14:paraId="33B0105F">
      <w:pPr>
        <w:ind w:right="480" w:firstLine="4657" w:firstLineChars="1933"/>
        <w:rPr>
          <w:rFonts w:hint="eastAsia" w:ascii="宋体" w:hAnsi="宋体"/>
          <w:b/>
        </w:rPr>
      </w:pPr>
      <w:r>
        <w:rPr>
          <w:rFonts w:hint="eastAsia" w:ascii="宋体" w:hAnsi="宋体"/>
          <w:b/>
          <w:lang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349E7EAF">
      <w:pPr>
        <w:ind w:right="360"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749C8932">
      <w:pPr>
        <w:ind w:right="480" w:firstLine="5783" w:firstLineChars="2400"/>
        <w:rPr>
          <w:rFonts w:hint="eastAsia" w:ascii="宋体" w:hAnsi="宋体"/>
          <w:b/>
        </w:rPr>
      </w:pPr>
      <w:r>
        <w:rPr>
          <w:rFonts w:hint="eastAsia" w:ascii="宋体" w:hAnsi="宋体"/>
          <w:b/>
        </w:rPr>
        <w:t>年  月  日</w:t>
      </w:r>
    </w:p>
    <w:p w14:paraId="0C0D297E">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9" w:name="_Toc496004042"/>
      <w:bookmarkStart w:id="660" w:name="_Toc25772"/>
      <w:bookmarkStart w:id="661" w:name="_Toc28078203"/>
      <w:r>
        <w:rPr>
          <w:rFonts w:hint="eastAsia" w:ascii="宋体"/>
          <w:b/>
          <w:sz w:val="28"/>
          <w:szCs w:val="28"/>
        </w:rPr>
        <w:t>附件1</w:t>
      </w:r>
      <w:bookmarkStart w:id="662" w:name="_Toc365019586"/>
      <w:bookmarkStart w:id="663" w:name="_Toc325726045"/>
      <w:bookmarkStart w:id="664" w:name="_Toc376936780"/>
      <w:r>
        <w:rPr>
          <w:rFonts w:hint="eastAsia" w:ascii="宋体"/>
          <w:b/>
          <w:sz w:val="28"/>
          <w:szCs w:val="28"/>
          <w:lang w:val="en-US" w:eastAsia="zh-CN"/>
        </w:rPr>
        <w:t>3</w:t>
      </w:r>
      <w:r>
        <w:rPr>
          <w:rFonts w:hint="eastAsia" w:ascii="宋体"/>
          <w:b/>
          <w:sz w:val="28"/>
          <w:szCs w:val="28"/>
        </w:rPr>
        <w:t>：投标产品相关资料</w:t>
      </w:r>
      <w:bookmarkEnd w:id="659"/>
      <w:bookmarkEnd w:id="660"/>
      <w:bookmarkEnd w:id="661"/>
    </w:p>
    <w:p w14:paraId="70D59CC1">
      <w:pPr>
        <w:ind w:firstLine="2909" w:firstLineChars="805"/>
        <w:rPr>
          <w:rFonts w:hint="eastAsia" w:ascii="宋体"/>
          <w:b/>
          <w:sz w:val="36"/>
          <w:szCs w:val="36"/>
        </w:rPr>
      </w:pPr>
    </w:p>
    <w:p w14:paraId="0FF79285">
      <w:pPr>
        <w:ind w:firstLine="2909" w:firstLineChars="805"/>
        <w:rPr>
          <w:rFonts w:hint="eastAsia" w:ascii="宋体" w:hAnsi="宋体"/>
          <w:b/>
          <w:sz w:val="36"/>
          <w:szCs w:val="36"/>
        </w:rPr>
      </w:pPr>
      <w:r>
        <w:rPr>
          <w:rFonts w:hint="eastAsia" w:ascii="宋体" w:hAnsi="宋体"/>
          <w:b/>
          <w:sz w:val="36"/>
          <w:szCs w:val="36"/>
        </w:rPr>
        <w:t>投标产品相关资料</w:t>
      </w:r>
    </w:p>
    <w:p w14:paraId="55FE8396">
      <w:pPr>
        <w:ind w:firstLine="470" w:firstLineChars="196"/>
        <w:rPr>
          <w:rFonts w:hint="eastAsia" w:ascii="宋体" w:hAnsi="宋体"/>
          <w:bCs/>
        </w:rPr>
      </w:pPr>
    </w:p>
    <w:bookmarkEnd w:id="662"/>
    <w:bookmarkEnd w:id="663"/>
    <w:bookmarkEnd w:id="664"/>
    <w:p w14:paraId="572A7740">
      <w:pPr>
        <w:autoSpaceDE w:val="0"/>
        <w:autoSpaceDN w:val="0"/>
        <w:spacing w:line="360" w:lineRule="auto"/>
        <w:ind w:firstLine="480" w:firstLineChars="200"/>
        <w:rPr>
          <w:rFonts w:hint="eastAsia" w:ascii="宋体" w:hAnsi="宋体" w:cs="宋体"/>
          <w:color w:val="000000"/>
          <w:sz w:val="32"/>
          <w:lang w:val="zh-CN"/>
        </w:rPr>
      </w:pPr>
      <w:r>
        <w:rPr>
          <w:rFonts w:hint="eastAsia" w:ascii="宋体" w:hAnsi="宋体" w:cs="宋体"/>
          <w:color w:val="000000"/>
          <w:kern w:val="0"/>
          <w:lang w:val="zh-CN"/>
        </w:rPr>
        <w:t>根据采购项目内容，投标时提供国家认可的质监机构出具的投标产品的产品检验报告</w:t>
      </w:r>
      <w:r>
        <w:rPr>
          <w:rFonts w:hint="eastAsia" w:ascii="宋体" w:hAnsi="宋体" w:cs="宋体"/>
          <w:color w:val="000000"/>
          <w:kern w:val="0"/>
          <w:lang w:val="en-US" w:eastAsia="zh-CN"/>
        </w:rPr>
        <w:t>或</w:t>
      </w:r>
      <w:r>
        <w:rPr>
          <w:rFonts w:hint="eastAsia" w:ascii="宋体" w:hAnsi="宋体" w:cs="宋体"/>
          <w:color w:val="000000"/>
          <w:kern w:val="0"/>
          <w:lang w:val="zh-CN"/>
        </w:rPr>
        <w:t>证明技术参数响应的相关资料、彩页（或厂家公开发布的资料参数）、相关认证等资料。</w:t>
      </w:r>
    </w:p>
    <w:p w14:paraId="3C1F25D3">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5" w:name="_Toc27178"/>
      <w:bookmarkStart w:id="666" w:name="_Toc28078204"/>
      <w:r>
        <w:rPr>
          <w:rFonts w:hint="eastAsia" w:ascii="宋体"/>
          <w:b/>
          <w:sz w:val="28"/>
          <w:szCs w:val="28"/>
        </w:rPr>
        <w:t>附件1</w:t>
      </w:r>
      <w:r>
        <w:rPr>
          <w:rFonts w:hint="eastAsia" w:ascii="宋体"/>
          <w:b/>
          <w:sz w:val="28"/>
          <w:szCs w:val="28"/>
          <w:lang w:val="en-US" w:eastAsia="zh-CN"/>
        </w:rPr>
        <w:t>4</w:t>
      </w:r>
      <w:r>
        <w:rPr>
          <w:rFonts w:hint="eastAsia" w:ascii="宋体"/>
          <w:b/>
          <w:sz w:val="28"/>
          <w:szCs w:val="28"/>
        </w:rPr>
        <w:t>：供应商的类似业绩证明材料</w:t>
      </w:r>
      <w:bookmarkEnd w:id="645"/>
      <w:bookmarkEnd w:id="665"/>
      <w:bookmarkEnd w:id="666"/>
    </w:p>
    <w:p w14:paraId="2DFA8C70">
      <w:pPr>
        <w:ind w:firstLine="2909" w:firstLineChars="805"/>
        <w:rPr>
          <w:rFonts w:hint="eastAsia" w:ascii="宋体" w:hAnsi="宋体"/>
          <w:b/>
          <w:sz w:val="36"/>
          <w:szCs w:val="36"/>
        </w:rPr>
      </w:pPr>
    </w:p>
    <w:p w14:paraId="21B61B1D">
      <w:pPr>
        <w:ind w:firstLine="0" w:firstLineChars="0"/>
        <w:jc w:val="center"/>
        <w:rPr>
          <w:rFonts w:hint="eastAsia" w:ascii="宋体" w:hAnsi="宋体"/>
          <w:b/>
          <w:sz w:val="36"/>
          <w:szCs w:val="36"/>
        </w:rPr>
      </w:pPr>
      <w:r>
        <w:rPr>
          <w:rFonts w:hint="eastAsia" w:ascii="宋体" w:hAnsi="宋体"/>
          <w:b/>
          <w:sz w:val="36"/>
          <w:szCs w:val="36"/>
        </w:rPr>
        <w:t>供应商的类似业绩证明材料</w:t>
      </w:r>
    </w:p>
    <w:p w14:paraId="69C69CEE">
      <w:pPr>
        <w:tabs>
          <w:tab w:val="left" w:pos="168"/>
        </w:tabs>
        <w:adjustRightInd w:val="0"/>
        <w:ind w:firstLine="2530" w:firstLineChars="700"/>
        <w:textAlignment w:val="baseline"/>
        <w:rPr>
          <w:rFonts w:hint="eastAsia" w:ascii="宋体"/>
          <w:b/>
          <w:sz w:val="36"/>
          <w:szCs w:val="36"/>
        </w:rPr>
      </w:pPr>
    </w:p>
    <w:p w14:paraId="0A810CBC">
      <w:pPr>
        <w:tabs>
          <w:tab w:val="left" w:pos="168"/>
        </w:tabs>
        <w:adjustRightInd w:val="0"/>
        <w:ind w:firstLine="480"/>
        <w:textAlignment w:val="baseline"/>
        <w:rPr>
          <w:rFonts w:hint="eastAsia" w:ascii="宋体" w:hAnsi="宋体" w:eastAsia="宋体" w:cs="宋体"/>
          <w:kern w:val="2"/>
          <w:sz w:val="24"/>
          <w:szCs w:val="24"/>
        </w:rPr>
      </w:pPr>
      <w:r>
        <w:rPr>
          <w:rFonts w:hint="eastAsia" w:ascii="宋体" w:hAnsi="宋体" w:eastAsia="宋体" w:cs="宋体"/>
          <w:kern w:val="2"/>
          <w:sz w:val="24"/>
          <w:szCs w:val="24"/>
        </w:rPr>
        <w:t>提供20</w:t>
      </w:r>
      <w:r>
        <w:rPr>
          <w:rFonts w:hint="eastAsia" w:ascii="宋体" w:hAnsi="宋体" w:cs="宋体"/>
          <w:kern w:val="2"/>
          <w:sz w:val="24"/>
          <w:szCs w:val="24"/>
          <w:lang w:val="en-US" w:eastAsia="zh-CN"/>
        </w:rPr>
        <w:t>22</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cs="宋体"/>
          <w:kern w:val="2"/>
          <w:sz w:val="24"/>
          <w:szCs w:val="24"/>
          <w:lang w:eastAsia="zh-CN"/>
        </w:rPr>
        <w:t>供应商</w:t>
      </w:r>
      <w:r>
        <w:rPr>
          <w:rFonts w:hint="eastAsia" w:ascii="宋体" w:hAnsi="宋体" w:eastAsia="宋体" w:cs="宋体"/>
          <w:kern w:val="2"/>
          <w:sz w:val="24"/>
          <w:szCs w:val="24"/>
        </w:rPr>
        <w:t>的类似业绩证明材料，类似业绩是指与采购项目在产品类型、使用功能、合同规模等方面相同或相近的项目。业绩证明材料为：中标通知书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p w14:paraId="62D8116E">
      <w:pPr>
        <w:pStyle w:val="61"/>
        <w:spacing w:before="0" w:after="0" w:line="360" w:lineRule="auto"/>
        <w:ind w:left="0" w:leftChars="0" w:firstLine="0" w:firstLineChars="0"/>
        <w:jc w:val="left"/>
        <w:outlineLvl w:val="1"/>
        <w:rPr>
          <w:rFonts w:hint="eastAsia" w:ascii="宋体" w:hAnsi="宋体" w:cs="宋体"/>
          <w:b/>
          <w:bCs/>
          <w:color w:val="000000"/>
          <w:kern w:val="0"/>
          <w:sz w:val="28"/>
          <w:szCs w:val="28"/>
          <w:lang w:eastAsia="zh-CN"/>
        </w:rPr>
      </w:pPr>
      <w:r>
        <w:rPr>
          <w:rFonts w:ascii="宋体"/>
          <w:b/>
          <w:sz w:val="28"/>
          <w:szCs w:val="28"/>
        </w:rPr>
        <w:br w:type="page"/>
      </w:r>
      <w:bookmarkStart w:id="667" w:name="_Toc3819"/>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w:t>
      </w:r>
      <w:r>
        <w:rPr>
          <w:rFonts w:hint="eastAsia" w:ascii="宋体" w:hAnsi="宋体" w:eastAsia="宋体" w:cs="宋体"/>
          <w:color w:val="000000"/>
          <w:sz w:val="30"/>
          <w:szCs w:val="30"/>
          <w:lang w:val="en-US" w:eastAsia="zh-CN"/>
        </w:rPr>
        <w:t>落实政府采购政策需满足的资格证明材料</w:t>
      </w:r>
      <w:bookmarkEnd w:id="667"/>
    </w:p>
    <w:p w14:paraId="10653FF8">
      <w:pPr>
        <w:autoSpaceDE w:val="0"/>
        <w:autoSpaceDN w:val="0"/>
        <w:spacing w:line="360" w:lineRule="auto"/>
        <w:jc w:val="center"/>
        <w:rPr>
          <w:rFonts w:hint="eastAsia" w:ascii="宋体" w:hAnsi="宋体" w:cs="宋体"/>
          <w:b/>
          <w:bCs/>
          <w:color w:val="000000"/>
          <w:kern w:val="0"/>
          <w:sz w:val="28"/>
          <w:szCs w:val="28"/>
          <w:lang w:val="zh-CN"/>
        </w:rPr>
      </w:pPr>
      <w:r>
        <w:rPr>
          <w:rFonts w:hint="eastAsia" w:ascii="宋体" w:hAnsi="宋体" w:cs="宋体"/>
          <w:b/>
          <w:bCs/>
          <w:color w:val="000000"/>
          <w:kern w:val="0"/>
          <w:sz w:val="28"/>
          <w:szCs w:val="28"/>
          <w:lang w:eastAsia="zh-CN"/>
        </w:rPr>
        <w:t>中小</w:t>
      </w:r>
      <w:r>
        <w:rPr>
          <w:rFonts w:hint="eastAsia" w:ascii="宋体" w:hAnsi="宋体" w:cs="宋体"/>
          <w:b/>
          <w:bCs/>
          <w:color w:val="000000"/>
          <w:kern w:val="0"/>
          <w:sz w:val="28"/>
          <w:szCs w:val="28"/>
          <w:lang w:val="zh-CN"/>
        </w:rPr>
        <w:t>企业声明函（货物）</w:t>
      </w:r>
    </w:p>
    <w:p w14:paraId="037D5B45">
      <w:pPr>
        <w:autoSpaceDE w:val="0"/>
        <w:autoSpaceDN w:val="0"/>
        <w:spacing w:line="360" w:lineRule="auto"/>
        <w:jc w:val="center"/>
        <w:rPr>
          <w:rFonts w:hint="eastAsia"/>
          <w:lang w:val="zh-CN"/>
        </w:rPr>
      </w:pPr>
      <w:r>
        <w:rPr>
          <w:rFonts w:hint="eastAsia" w:ascii="宋体" w:hAnsi="宋体" w:eastAsia="宋体" w:cs="宋体"/>
          <w:b/>
          <w:bCs/>
          <w:color w:val="000000"/>
          <w:kern w:val="0"/>
          <w:sz w:val="28"/>
          <w:szCs w:val="28"/>
          <w:lang w:val="en-US" w:eastAsia="zh-CN"/>
        </w:rPr>
        <w:t xml:space="preserve">（以下 3 个声明提供其中 </w:t>
      </w:r>
      <w:r>
        <w:rPr>
          <w:rFonts w:hint="default" w:ascii="宋体" w:hAnsi="宋体" w:eastAsia="宋体" w:cs="宋体"/>
          <w:b/>
          <w:bCs/>
          <w:color w:val="000000"/>
          <w:kern w:val="0"/>
          <w:sz w:val="28"/>
          <w:szCs w:val="28"/>
          <w:lang w:val="en-US" w:eastAsia="zh-CN"/>
        </w:rPr>
        <w:t xml:space="preserve">1 </w:t>
      </w:r>
      <w:r>
        <w:rPr>
          <w:rFonts w:hint="eastAsia" w:ascii="宋体" w:hAnsi="宋体" w:eastAsia="宋体" w:cs="宋体"/>
          <w:b/>
          <w:bCs/>
          <w:color w:val="000000"/>
          <w:kern w:val="0"/>
          <w:sz w:val="28"/>
          <w:szCs w:val="28"/>
          <w:lang w:val="en-US" w:eastAsia="zh-CN"/>
        </w:rPr>
        <w:t>个即可）</w:t>
      </w:r>
    </w:p>
    <w:p w14:paraId="0D8AA97B">
      <w:pPr>
        <w:spacing w:after="120" w:afterLines="50"/>
        <w:rPr>
          <w:rFonts w:hint="eastAsia" w:ascii="宋体" w:hAnsi="宋体" w:eastAsia="宋体" w:cs="宋体"/>
          <w:b/>
          <w:bCs/>
          <w:lang w:val="zh-CN"/>
        </w:rPr>
      </w:pPr>
      <w:r>
        <w:rPr>
          <w:rFonts w:hint="eastAsia" w:ascii="宋体" w:hAnsi="宋体" w:eastAsia="宋体" w:cs="宋体"/>
          <w:b/>
          <w:bCs/>
        </w:rPr>
        <w:t>致：青海中玺工程管理咨询有限公司</w:t>
      </w:r>
    </w:p>
    <w:p w14:paraId="6F9A540F">
      <w:pPr>
        <w:pStyle w:val="2"/>
        <w:rPr>
          <w:rFonts w:hint="eastAsia"/>
          <w:lang w:val="zh-CN"/>
        </w:rPr>
      </w:pPr>
    </w:p>
    <w:p w14:paraId="444B6CDB">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本公司（联合体）郑重声明，根据《政府采购促进中小企业发展管理办法》（财库﹝2020﹞46 号）的规定，本公司（联合体）参加</w:t>
      </w:r>
      <w:r>
        <w:rPr>
          <w:rFonts w:hint="eastAsia" w:ascii="宋体" w:hAnsi="宋体" w:eastAsia="宋体" w:cs="宋体"/>
          <w:kern w:val="0"/>
          <w:u w:val="none"/>
          <w:lang w:val="zh-CN"/>
        </w:rPr>
        <w:t>（单位名称</w:t>
      </w:r>
      <w:r>
        <w:rPr>
          <w:rFonts w:hint="eastAsia" w:ascii="宋体" w:hAnsi="宋体" w:cs="宋体"/>
          <w:kern w:val="0"/>
          <w:u w:val="none"/>
          <w:lang w:val="zh-CN"/>
        </w:rPr>
        <w:t>：</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的</w:t>
      </w:r>
      <w:r>
        <w:rPr>
          <w:rFonts w:hint="eastAsia" w:ascii="宋体" w:hAnsi="宋体" w:eastAsia="宋体" w:cs="宋体"/>
          <w:kern w:val="0"/>
          <w:u w:val="none"/>
          <w:lang w:val="zh-CN"/>
        </w:rPr>
        <w:t>（项目名称</w:t>
      </w:r>
      <w:r>
        <w:rPr>
          <w:rFonts w:hint="eastAsia" w:ascii="宋体" w:hAnsi="宋体" w:cs="宋体"/>
          <w:kern w:val="0"/>
          <w:u w:val="none"/>
          <w:lang w:val="zh-CN"/>
        </w:rPr>
        <w:t>：</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采购活动，提供的货物全部由符合政策要求的中小企业制造。相关企业（含联合体中的中小企业、签订分包意向协议的中小企业）的具体情况如下：</w:t>
      </w:r>
    </w:p>
    <w:p w14:paraId="3984D410">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u w:val="none"/>
          <w:lang w:val="zh-CN"/>
        </w:rPr>
        <w:t xml:space="preserve"> （标的名称</w:t>
      </w:r>
      <w:r>
        <w:rPr>
          <w:rFonts w:hint="eastAsia" w:ascii="宋体" w:hAnsi="宋体" w:cs="宋体"/>
          <w:kern w:val="0"/>
          <w:u w:val="single"/>
          <w:lang w:val="en-US" w:eastAsia="zh-CN"/>
        </w:rPr>
        <w:t xml:space="preserve">                         </w:t>
      </w:r>
      <w:r>
        <w:rPr>
          <w:rFonts w:hint="eastAsia" w:ascii="宋体" w:hAnsi="宋体" w:cs="宋体"/>
          <w:kern w:val="0"/>
          <w:u w:val="none"/>
          <w:lang w:val="en-US" w:eastAsia="zh-CN"/>
        </w:rPr>
        <w:t xml:space="preserve"> </w:t>
      </w:r>
      <w:r>
        <w:rPr>
          <w:rFonts w:hint="eastAsia" w:ascii="宋体" w:hAnsi="宋体" w:eastAsia="宋体" w:cs="宋体"/>
          <w:kern w:val="0"/>
          <w:u w:val="none"/>
          <w:lang w:val="zh-CN"/>
        </w:rPr>
        <w:t>） ，</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lang w:val="zh-CN"/>
        </w:rPr>
        <w:t>行业；制造商为</w:t>
      </w:r>
      <w:r>
        <w:rPr>
          <w:rFonts w:hint="eastAsia" w:ascii="宋体" w:hAnsi="宋体" w:eastAsia="宋体" w:cs="宋体"/>
          <w:kern w:val="0"/>
          <w:u w:val="none"/>
          <w:lang w:val="zh-CN"/>
        </w:rPr>
        <w:t>（企业名称</w:t>
      </w:r>
      <w:r>
        <w:rPr>
          <w:rFonts w:hint="eastAsia" w:ascii="宋体" w:hAnsi="宋体" w:cs="宋体"/>
          <w:kern w:val="0"/>
          <w:u w:val="none"/>
          <w:lang w:val="zh-CN"/>
        </w:rPr>
        <w:t>：</w:t>
      </w:r>
      <w:r>
        <w:rPr>
          <w:rFonts w:hint="eastAsia" w:ascii="宋体" w:hAnsi="宋体" w:cs="宋体"/>
          <w:kern w:val="0"/>
          <w:u w:val="non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从业人员</w:t>
      </w:r>
      <w:r>
        <w:rPr>
          <w:rFonts w:hint="eastAsia" w:ascii="宋体" w:hAnsi="宋体" w:eastAsia="宋体" w:cs="宋体"/>
          <w:kern w:val="0"/>
          <w:u w:val="singl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人，营业收入为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万元，资产总额为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w:t>
      </w:r>
      <w:r>
        <w:rPr>
          <w:rFonts w:hint="eastAsia" w:ascii="宋体" w:hAnsi="宋体" w:eastAsia="宋体" w:cs="宋体"/>
          <w:kern w:val="0"/>
          <w:vertAlign w:val="superscript"/>
          <w:lang w:val="zh-CN"/>
        </w:rPr>
        <w:t>1</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（中型企业、小型企业、微型企业）；</w:t>
      </w:r>
    </w:p>
    <w:p w14:paraId="1C7FF4E1">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u w:val="none"/>
          <w:lang w:val="zh-CN"/>
        </w:rPr>
        <w:t xml:space="preserve"> （标的名称</w:t>
      </w:r>
      <w:r>
        <w:rPr>
          <w:rFonts w:hint="eastAsia" w:ascii="宋体" w:hAnsi="宋体" w:cs="宋体"/>
          <w:kern w:val="0"/>
          <w:u w:val="single"/>
          <w:lang w:val="en-US" w:eastAsia="zh-CN"/>
        </w:rPr>
        <w:t xml:space="preserve">                         </w:t>
      </w:r>
      <w:r>
        <w:rPr>
          <w:rFonts w:hint="eastAsia" w:ascii="宋体" w:hAnsi="宋体" w:cs="宋体"/>
          <w:kern w:val="0"/>
          <w:u w:val="none"/>
          <w:lang w:val="en-US" w:eastAsia="zh-CN"/>
        </w:rPr>
        <w:t xml:space="preserve"> </w:t>
      </w:r>
      <w:r>
        <w:rPr>
          <w:rFonts w:hint="eastAsia" w:ascii="宋体" w:hAnsi="宋体" w:eastAsia="宋体" w:cs="宋体"/>
          <w:kern w:val="0"/>
          <w:u w:val="none"/>
          <w:lang w:val="zh-CN"/>
        </w:rPr>
        <w:t>） ，</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lang w:val="zh-CN"/>
        </w:rPr>
        <w:t>行业；制造商为</w:t>
      </w:r>
      <w:r>
        <w:rPr>
          <w:rFonts w:hint="eastAsia" w:ascii="宋体" w:hAnsi="宋体" w:eastAsia="宋体" w:cs="宋体"/>
          <w:kern w:val="0"/>
          <w:u w:val="none"/>
          <w:lang w:val="zh-CN"/>
        </w:rPr>
        <w:t>（企业名称</w:t>
      </w:r>
      <w:r>
        <w:rPr>
          <w:rFonts w:hint="eastAsia" w:ascii="宋体" w:hAnsi="宋体" w:cs="宋体"/>
          <w:kern w:val="0"/>
          <w:u w:val="none"/>
          <w:lang w:val="zh-CN"/>
        </w:rPr>
        <w:t>：</w:t>
      </w:r>
      <w:r>
        <w:rPr>
          <w:rFonts w:hint="eastAsia" w:ascii="宋体" w:hAnsi="宋体" w:cs="宋体"/>
          <w:kern w:val="0"/>
          <w:u w:val="non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从业人员</w:t>
      </w:r>
      <w:r>
        <w:rPr>
          <w:rFonts w:hint="eastAsia" w:ascii="宋体" w:hAnsi="宋体" w:eastAsia="宋体" w:cs="宋体"/>
          <w:kern w:val="0"/>
          <w:u w:val="singl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人，营业收入为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万元，资产总额为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w:t>
      </w:r>
      <w:r>
        <w:rPr>
          <w:rFonts w:hint="eastAsia" w:ascii="宋体" w:hAnsi="宋体" w:eastAsia="宋体" w:cs="宋体"/>
          <w:kern w:val="0"/>
          <w:vertAlign w:val="superscript"/>
          <w:lang w:val="zh-CN"/>
        </w:rPr>
        <w:t>1</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（中型企业、小型企业、微型企业）；</w:t>
      </w:r>
    </w:p>
    <w:p w14:paraId="1E42C619">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w:t>
      </w:r>
    </w:p>
    <w:p w14:paraId="44960A83">
      <w:pPr>
        <w:autoSpaceDE w:val="0"/>
        <w:autoSpaceDN w:val="0"/>
        <w:spacing w:line="360" w:lineRule="auto"/>
        <w:ind w:firstLine="480" w:firstLineChars="200"/>
        <w:rPr>
          <w:rFonts w:hint="eastAsia"/>
          <w:lang w:val="zh-CN" w:eastAsia="zh-CN"/>
        </w:rPr>
      </w:pPr>
      <w:r>
        <w:rPr>
          <w:rFonts w:hint="eastAsia" w:ascii="宋体" w:hAnsi="宋体" w:eastAsia="宋体" w:cs="宋体"/>
          <w:kern w:val="0"/>
          <w:lang w:val="zh-CN"/>
        </w:rPr>
        <w:t>以上企业，不属于大企业的分支机构，不存在控股股东为大企业的情形，也不存在与大企业的负责人为同一人的情形。</w:t>
      </w:r>
      <w:r>
        <w:rPr>
          <w:rFonts w:hint="eastAsia" w:ascii="宋体" w:hAnsi="宋体" w:eastAsia="宋体" w:cs="宋体"/>
        </w:rPr>
        <w:t>若无此项内容，可不提供此函</w:t>
      </w:r>
      <w:r>
        <w:rPr>
          <w:rFonts w:hint="eastAsia" w:ascii="宋体" w:hAnsi="宋体" w:eastAsia="宋体" w:cs="宋体"/>
          <w:lang w:eastAsia="zh-CN"/>
        </w:rPr>
        <w:t>。</w:t>
      </w:r>
    </w:p>
    <w:p w14:paraId="164C6170">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本企业对上述声明内容的真实性负责。如有虚假，将依法承担相应责任。</w:t>
      </w:r>
    </w:p>
    <w:p w14:paraId="4B11B016">
      <w:pPr>
        <w:autoSpaceDE w:val="0"/>
        <w:autoSpaceDN w:val="0"/>
        <w:spacing w:line="360" w:lineRule="auto"/>
        <w:rPr>
          <w:rFonts w:hint="eastAsia" w:ascii="宋体" w:hAnsi="宋体" w:eastAsia="宋体" w:cs="宋体"/>
          <w:kern w:val="0"/>
          <w:lang w:val="zh-CN"/>
        </w:rPr>
      </w:pPr>
    </w:p>
    <w:p w14:paraId="363B3DB8">
      <w:pPr>
        <w:spacing w:line="360" w:lineRule="auto"/>
        <w:ind w:firstLine="0" w:firstLineChars="0"/>
        <w:rPr>
          <w:rFonts w:hint="eastAsia" w:ascii="宋体" w:hAnsi="宋体" w:eastAsia="宋体" w:cs="Times New Roman"/>
          <w:lang w:val="zh-CN" w:eastAsia="zh-CN"/>
        </w:rPr>
      </w:pPr>
      <w:r>
        <w:rPr>
          <w:rFonts w:hint="eastAsia"/>
        </w:rPr>
        <w:t>注：1、从业人员、营业收入、资产总额填报上一年度数据，无上一年度数据的新成立企业可不填报。</w:t>
      </w:r>
    </w:p>
    <w:p w14:paraId="28F9D7C1">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企业名称：</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（公章）</w:t>
      </w:r>
    </w:p>
    <w:p w14:paraId="4868C7B4">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企业法定代表人：</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（签字或盖章）</w:t>
      </w:r>
    </w:p>
    <w:p w14:paraId="217795DF">
      <w:pPr>
        <w:autoSpaceDE w:val="0"/>
        <w:autoSpaceDN w:val="0"/>
        <w:spacing w:line="360" w:lineRule="auto"/>
        <w:jc w:val="center"/>
        <w:rPr>
          <w:rFonts w:hint="eastAsia" w:ascii="宋体" w:hAnsi="宋体" w:cs="宋体"/>
          <w:bCs w:val="0"/>
          <w:sz w:val="28"/>
          <w:szCs w:val="28"/>
          <w:lang w:val="zh-CN"/>
        </w:rPr>
      </w:pPr>
      <w:r>
        <w:rPr>
          <w:rFonts w:hint="eastAsia" w:ascii="宋体" w:hAnsi="宋体" w:cs="宋体"/>
          <w:b/>
          <w:bCs/>
          <w:color w:val="000000"/>
          <w:kern w:val="0"/>
          <w:lang w:val="en-US" w:eastAsia="zh-CN"/>
        </w:rPr>
        <w:t xml:space="preserve"> </w:t>
      </w: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6F757F89">
      <w:pPr>
        <w:pStyle w:val="61"/>
        <w:spacing w:before="0" w:after="0" w:line="360" w:lineRule="auto"/>
        <w:jc w:val="left"/>
        <w:outlineLvl w:val="1"/>
        <w:rPr>
          <w:rFonts w:hint="eastAsia" w:ascii="宋体" w:hAnsi="宋体" w:eastAsia="宋体" w:cs="宋体"/>
          <w:color w:val="000000"/>
          <w:sz w:val="30"/>
          <w:szCs w:val="30"/>
          <w:lang w:val="zh-CN"/>
        </w:rPr>
      </w:pPr>
      <w:bookmarkStart w:id="668" w:name="_Toc11609"/>
      <w:r>
        <w:rPr>
          <w:rFonts w:hint="eastAsia" w:ascii="宋体" w:hAnsi="宋体" w:eastAsia="宋体" w:cs="宋体"/>
          <w:color w:val="000000"/>
          <w:sz w:val="30"/>
          <w:szCs w:val="30"/>
          <w:lang w:val="zh-CN"/>
        </w:rPr>
        <w:t>（</w:t>
      </w:r>
      <w:r>
        <w:rPr>
          <w:rFonts w:hint="eastAsia" w:ascii="宋体" w:hAnsi="宋体" w:eastAsia="宋体" w:cs="宋体"/>
          <w:color w:val="000000"/>
          <w:sz w:val="30"/>
          <w:szCs w:val="30"/>
          <w:lang w:val="en-US" w:eastAsia="zh-CN"/>
        </w:rPr>
        <w:t>1</w:t>
      </w:r>
      <w:r>
        <w:rPr>
          <w:rFonts w:hint="eastAsia" w:ascii="宋体" w:hAnsi="宋体" w:cs="宋体"/>
          <w:color w:val="000000"/>
          <w:sz w:val="30"/>
          <w:szCs w:val="30"/>
          <w:lang w:val="en-US" w:eastAsia="zh-CN"/>
        </w:rPr>
        <w:t>5</w:t>
      </w:r>
      <w:r>
        <w:rPr>
          <w:rFonts w:hint="eastAsia" w:ascii="宋体" w:hAnsi="宋体" w:eastAsia="宋体" w:cs="宋体"/>
          <w:color w:val="000000"/>
          <w:sz w:val="30"/>
          <w:szCs w:val="30"/>
          <w:lang w:val="en-US" w:eastAsia="zh-CN"/>
        </w:rPr>
        <w:t>.1</w:t>
      </w:r>
      <w:r>
        <w:rPr>
          <w:rFonts w:hint="eastAsia" w:ascii="宋体" w:hAnsi="宋体" w:eastAsia="宋体" w:cs="宋体"/>
          <w:color w:val="000000"/>
          <w:sz w:val="30"/>
          <w:szCs w:val="30"/>
          <w:lang w:val="zh-CN"/>
        </w:rPr>
        <w:t>）从业人员声明函</w:t>
      </w:r>
      <w:bookmarkEnd w:id="668"/>
    </w:p>
    <w:p w14:paraId="5BC0FC19">
      <w:pPr>
        <w:adjustRightInd w:val="0"/>
        <w:snapToGrid w:val="0"/>
        <w:spacing w:line="440" w:lineRule="exact"/>
        <w:ind w:left="6987" w:hanging="6987" w:hangingChars="2900"/>
        <w:jc w:val="center"/>
        <w:rPr>
          <w:rFonts w:hint="eastAsia" w:ascii="宋体" w:hAnsi="宋体"/>
          <w:b/>
          <w:bCs/>
          <w:color w:val="000000"/>
          <w:kern w:val="0"/>
          <w:lang w:val="zh-CN"/>
        </w:rPr>
      </w:pPr>
    </w:p>
    <w:p w14:paraId="537418D0">
      <w:pPr>
        <w:adjustRightInd w:val="0"/>
        <w:snapToGrid w:val="0"/>
        <w:spacing w:line="440" w:lineRule="exact"/>
        <w:ind w:left="8152" w:hanging="8152" w:hangingChars="2900"/>
        <w:jc w:val="center"/>
        <w:rPr>
          <w:rFonts w:hint="eastAsia" w:ascii="宋体" w:hAnsi="宋体"/>
          <w:b/>
          <w:color w:val="000000"/>
        </w:rPr>
      </w:pPr>
      <w:r>
        <w:rPr>
          <w:rFonts w:hint="eastAsia" w:ascii="宋体" w:hAnsi="宋体"/>
          <w:b/>
          <w:color w:val="000000"/>
          <w:sz w:val="28"/>
          <w:szCs w:val="28"/>
        </w:rPr>
        <w:t>从业人员声明函</w:t>
      </w:r>
    </w:p>
    <w:p w14:paraId="54C1EB94">
      <w:pPr>
        <w:adjustRightInd w:val="0"/>
        <w:snapToGrid w:val="0"/>
        <w:spacing w:line="440" w:lineRule="exact"/>
        <w:ind w:left="6987" w:hanging="6987" w:hangingChars="2900"/>
        <w:rPr>
          <w:rFonts w:hint="eastAsia" w:ascii="宋体" w:hAnsi="宋体"/>
          <w:b/>
          <w:bCs/>
          <w:color w:val="000000"/>
          <w:kern w:val="0"/>
          <w:lang w:val="zh-CN"/>
        </w:rPr>
      </w:pPr>
    </w:p>
    <w:p w14:paraId="50712371">
      <w:pPr>
        <w:spacing w:after="120" w:afterLines="50"/>
        <w:rPr>
          <w:rFonts w:hint="eastAsia" w:ascii="宋体" w:hAnsi="宋体" w:eastAsia="宋体" w:cs="宋体"/>
          <w:b/>
          <w:bCs/>
        </w:rPr>
      </w:pPr>
      <w:r>
        <w:rPr>
          <w:rFonts w:hint="eastAsia" w:ascii="宋体" w:hAnsi="宋体" w:eastAsia="宋体" w:cs="宋体"/>
          <w:b/>
          <w:bCs/>
        </w:rPr>
        <w:t>致：青海中玺工程管理咨询有限公司</w:t>
      </w:r>
    </w:p>
    <w:p w14:paraId="5C1AE882">
      <w:pPr>
        <w:adjustRightInd w:val="0"/>
        <w:snapToGrid w:val="0"/>
        <w:spacing w:line="440" w:lineRule="exact"/>
        <w:ind w:left="-5" w:leftChars="-2" w:firstLine="480" w:firstLineChars="200"/>
        <w:rPr>
          <w:rFonts w:hint="eastAsia" w:ascii="宋体" w:hAnsi="宋体"/>
          <w:color w:val="000000"/>
        </w:rPr>
      </w:pPr>
      <w:r>
        <w:rPr>
          <w:rFonts w:hint="eastAsia" w:ascii="宋体" w:hAnsi="宋体"/>
          <w:color w:val="000000"/>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color w:val="000000"/>
          <w:u w:val="single"/>
        </w:rPr>
        <w:t xml:space="preserve">       </w:t>
      </w:r>
      <w:r>
        <w:rPr>
          <w:rFonts w:hint="eastAsia" w:ascii="宋体" w:hAnsi="宋体"/>
          <w:color w:val="000000"/>
        </w:rPr>
        <w:t>人。</w:t>
      </w:r>
    </w:p>
    <w:p w14:paraId="373D9836">
      <w:pPr>
        <w:adjustRightInd w:val="0"/>
        <w:snapToGrid w:val="0"/>
        <w:spacing w:line="440" w:lineRule="exact"/>
        <w:ind w:left="-2" w:leftChars="-1" w:firstLine="480" w:firstLineChars="200"/>
        <w:rPr>
          <w:rFonts w:hint="eastAsia" w:ascii="宋体" w:hAnsi="宋体"/>
          <w:color w:val="000000"/>
        </w:rPr>
      </w:pPr>
      <w:r>
        <w:rPr>
          <w:rFonts w:hint="eastAsia" w:ascii="宋体" w:hAnsi="宋体"/>
          <w:color w:val="000000"/>
        </w:rPr>
        <w:t>本公司对上述声明的真实性负责，如有虚假，将依法承担相应责任。</w:t>
      </w:r>
    </w:p>
    <w:p w14:paraId="7659484D">
      <w:pPr>
        <w:autoSpaceDE w:val="0"/>
        <w:autoSpaceDN w:val="0"/>
        <w:spacing w:line="360" w:lineRule="auto"/>
        <w:jc w:val="center"/>
        <w:rPr>
          <w:rFonts w:hint="eastAsia" w:ascii="宋体" w:hAnsi="宋体"/>
          <w:b/>
          <w:bCs/>
          <w:color w:val="000000"/>
          <w:kern w:val="0"/>
          <w:lang w:val="zh-CN"/>
        </w:rPr>
      </w:pPr>
    </w:p>
    <w:p w14:paraId="2CBFBDE9">
      <w:pPr>
        <w:autoSpaceDE w:val="0"/>
        <w:autoSpaceDN w:val="0"/>
        <w:spacing w:line="360" w:lineRule="auto"/>
        <w:rPr>
          <w:rFonts w:hint="eastAsia" w:ascii="宋体" w:hAnsi="宋体"/>
          <w:b/>
          <w:bCs/>
          <w:color w:val="000000"/>
          <w:kern w:val="0"/>
          <w:lang w:val="zh-CN"/>
        </w:rPr>
      </w:pPr>
      <w:r>
        <w:rPr>
          <w:rFonts w:hint="eastAsia" w:ascii="宋体" w:hAnsi="宋体"/>
          <w:color w:val="000000"/>
        </w:rPr>
        <w:t>注：若无此项内容，可不提供此函。</w:t>
      </w:r>
    </w:p>
    <w:p w14:paraId="5402997B">
      <w:pPr>
        <w:autoSpaceDE w:val="0"/>
        <w:autoSpaceDN w:val="0"/>
        <w:spacing w:line="360" w:lineRule="auto"/>
        <w:jc w:val="center"/>
        <w:rPr>
          <w:rFonts w:hint="eastAsia" w:ascii="宋体" w:hAnsi="宋体"/>
          <w:b/>
          <w:bCs/>
          <w:color w:val="000000"/>
          <w:kern w:val="0"/>
          <w:lang w:val="zh-CN"/>
        </w:rPr>
      </w:pPr>
    </w:p>
    <w:p w14:paraId="4E01B277">
      <w:pPr>
        <w:autoSpaceDE w:val="0"/>
        <w:autoSpaceDN w:val="0"/>
        <w:spacing w:line="360" w:lineRule="auto"/>
        <w:jc w:val="center"/>
        <w:rPr>
          <w:rFonts w:hint="eastAsia" w:ascii="宋体" w:hAnsi="宋体"/>
          <w:b/>
          <w:bCs/>
          <w:color w:val="000000"/>
          <w:kern w:val="0"/>
          <w:lang w:val="zh-CN"/>
        </w:rPr>
      </w:pPr>
    </w:p>
    <w:p w14:paraId="37981CDB">
      <w:pPr>
        <w:autoSpaceDE w:val="0"/>
        <w:autoSpaceDN w:val="0"/>
        <w:spacing w:line="360" w:lineRule="auto"/>
        <w:jc w:val="center"/>
        <w:rPr>
          <w:rFonts w:hint="eastAsia" w:ascii="宋体" w:hAnsi="宋体"/>
          <w:b/>
          <w:bCs/>
          <w:color w:val="000000"/>
          <w:kern w:val="0"/>
          <w:lang w:val="zh-CN"/>
        </w:rPr>
      </w:pPr>
    </w:p>
    <w:p w14:paraId="49EFF805">
      <w:pPr>
        <w:autoSpaceDE w:val="0"/>
        <w:autoSpaceDN w:val="0"/>
        <w:spacing w:line="360" w:lineRule="auto"/>
        <w:jc w:val="center"/>
        <w:rPr>
          <w:rFonts w:hint="eastAsia" w:ascii="宋体" w:hAnsi="宋体"/>
          <w:b/>
          <w:bCs/>
          <w:color w:val="000000"/>
          <w:kern w:val="0"/>
          <w:lang w:val="zh-CN"/>
        </w:rPr>
      </w:pPr>
      <w:r>
        <w:rPr>
          <w:rFonts w:hint="eastAsia" w:ascii="宋体" w:hAnsi="宋体"/>
          <w:b/>
          <w:bCs/>
          <w:color w:val="000000"/>
          <w:kern w:val="0"/>
          <w:lang w:val="zh-CN"/>
        </w:rPr>
        <w:t>制造（生产）企业名称：</w:t>
      </w:r>
      <w:r>
        <w:rPr>
          <w:rFonts w:hint="eastAsia" w:ascii="宋体" w:hAnsi="宋体"/>
          <w:b/>
          <w:bCs/>
          <w:color w:val="000000"/>
          <w:kern w:val="0"/>
          <w:u w:val="single"/>
          <w:lang w:val="zh-CN"/>
        </w:rPr>
        <w:t xml:space="preserve">       </w:t>
      </w:r>
      <w:r>
        <w:rPr>
          <w:rFonts w:hint="eastAsia" w:ascii="宋体" w:hAnsi="宋体"/>
          <w:b/>
          <w:bCs/>
          <w:color w:val="000000"/>
          <w:kern w:val="0"/>
          <w:lang w:val="zh-CN"/>
        </w:rPr>
        <w:t>（公章）</w:t>
      </w:r>
    </w:p>
    <w:p w14:paraId="3BE6765E">
      <w:pPr>
        <w:autoSpaceDE w:val="0"/>
        <w:autoSpaceDN w:val="0"/>
        <w:spacing w:line="360" w:lineRule="auto"/>
        <w:jc w:val="center"/>
        <w:rPr>
          <w:rFonts w:hint="eastAsia" w:ascii="宋体" w:hAnsi="宋体"/>
          <w:b/>
          <w:bCs/>
          <w:color w:val="000000"/>
          <w:kern w:val="0"/>
          <w:lang w:val="zh-CN"/>
        </w:rPr>
      </w:pPr>
      <w:r>
        <w:rPr>
          <w:rFonts w:hint="eastAsia" w:ascii="宋体" w:hAnsi="宋体"/>
          <w:b/>
          <w:bCs/>
          <w:color w:val="000000"/>
          <w:kern w:val="0"/>
          <w:lang w:val="zh-CN"/>
        </w:rPr>
        <w:t>制造（生产）企业法定代表人：</w:t>
      </w:r>
      <w:r>
        <w:rPr>
          <w:rFonts w:hint="eastAsia" w:ascii="宋体" w:hAnsi="宋体"/>
          <w:b/>
          <w:bCs/>
          <w:color w:val="000000"/>
          <w:kern w:val="0"/>
          <w:u w:val="single"/>
          <w:lang w:val="zh-CN"/>
        </w:rPr>
        <w:t xml:space="preserve">       </w:t>
      </w:r>
      <w:r>
        <w:rPr>
          <w:rFonts w:hint="eastAsia" w:ascii="宋体" w:hAnsi="宋体"/>
          <w:b/>
          <w:bCs/>
          <w:color w:val="000000"/>
          <w:kern w:val="0"/>
          <w:lang w:val="zh-CN"/>
        </w:rPr>
        <w:t>（签字或盖章）</w:t>
      </w:r>
    </w:p>
    <w:p w14:paraId="14B0A05C">
      <w:pPr>
        <w:autoSpaceDE w:val="0"/>
        <w:autoSpaceDN w:val="0"/>
        <w:spacing w:line="360" w:lineRule="auto"/>
        <w:jc w:val="center"/>
        <w:rPr>
          <w:rFonts w:hint="eastAsia" w:ascii="宋体" w:hAnsi="宋体"/>
          <w:color w:val="000000"/>
          <w:kern w:val="0"/>
          <w:lang w:val="zh-CN"/>
        </w:rPr>
      </w:pPr>
      <w:r>
        <w:rPr>
          <w:rFonts w:hint="eastAsia" w:ascii="宋体" w:hAnsi="宋体"/>
          <w:b/>
          <w:bCs/>
          <w:color w:val="000000"/>
          <w:kern w:val="0"/>
          <w:lang w:val="zh-CN"/>
        </w:rPr>
        <w:t xml:space="preserve">年  </w:t>
      </w:r>
      <w:r>
        <w:rPr>
          <w:rFonts w:hint="eastAsia" w:ascii="宋体" w:hAnsi="宋体"/>
          <w:b/>
          <w:bCs/>
          <w:color w:val="000000"/>
          <w:kern w:val="0"/>
        </w:rPr>
        <w:t xml:space="preserve"> </w:t>
      </w:r>
      <w:r>
        <w:rPr>
          <w:rFonts w:hint="eastAsia" w:ascii="宋体" w:hAnsi="宋体"/>
          <w:b/>
          <w:bCs/>
          <w:color w:val="000000"/>
          <w:kern w:val="0"/>
          <w:lang w:val="zh-CN"/>
        </w:rPr>
        <w:t xml:space="preserve"> 月 </w:t>
      </w:r>
      <w:r>
        <w:rPr>
          <w:rFonts w:hint="eastAsia" w:ascii="宋体" w:hAnsi="宋体"/>
          <w:b/>
          <w:bCs/>
          <w:color w:val="000000"/>
          <w:kern w:val="0"/>
        </w:rPr>
        <w:t xml:space="preserve">  </w:t>
      </w:r>
      <w:r>
        <w:rPr>
          <w:rFonts w:hint="eastAsia" w:ascii="宋体" w:hAnsi="宋体"/>
          <w:b/>
          <w:bCs/>
          <w:color w:val="000000"/>
          <w:kern w:val="0"/>
          <w:lang w:val="zh-CN"/>
        </w:rPr>
        <w:t xml:space="preserve"> 日</w:t>
      </w:r>
    </w:p>
    <w:p w14:paraId="4F4C5D41">
      <w:pPr>
        <w:pStyle w:val="61"/>
        <w:spacing w:before="0" w:after="0" w:line="360" w:lineRule="auto"/>
        <w:jc w:val="left"/>
        <w:outlineLvl w:val="1"/>
        <w:rPr>
          <w:rFonts w:hint="eastAsia" w:ascii="宋体" w:hAnsi="宋体" w:cs="宋体"/>
          <w:b w:val="0"/>
          <w:color w:val="000000"/>
          <w:sz w:val="28"/>
          <w:szCs w:val="28"/>
        </w:rPr>
      </w:pPr>
      <w:r>
        <w:rPr>
          <w:rFonts w:hint="eastAsia" w:ascii="宋体" w:hAnsi="宋体" w:cs="宋体"/>
          <w:color w:val="000000"/>
          <w:lang w:val="zh-CN"/>
        </w:rPr>
        <w:br w:type="page"/>
      </w:r>
      <w:bookmarkStart w:id="669" w:name="_Toc20715"/>
      <w:bookmarkStart w:id="670" w:name="_Toc655"/>
      <w:r>
        <w:rPr>
          <w:rFonts w:hint="eastAsia" w:ascii="宋体" w:hAnsi="宋体" w:eastAsia="宋体" w:cs="宋体"/>
          <w:color w:val="000000"/>
          <w:sz w:val="30"/>
          <w:szCs w:val="30"/>
          <w:lang w:val="zh-CN"/>
        </w:rPr>
        <w:t>（</w:t>
      </w:r>
      <w:r>
        <w:rPr>
          <w:rFonts w:hint="eastAsia" w:ascii="宋体" w:hAnsi="宋体" w:eastAsia="宋体" w:cs="宋体"/>
          <w:color w:val="000000"/>
          <w:sz w:val="30"/>
          <w:szCs w:val="30"/>
          <w:lang w:val="en-US" w:eastAsia="zh-CN"/>
        </w:rPr>
        <w:t>1</w:t>
      </w:r>
      <w:r>
        <w:rPr>
          <w:rFonts w:hint="eastAsia" w:ascii="宋体" w:hAnsi="宋体" w:cs="宋体"/>
          <w:color w:val="000000"/>
          <w:sz w:val="30"/>
          <w:szCs w:val="30"/>
          <w:lang w:val="en-US" w:eastAsia="zh-CN"/>
        </w:rPr>
        <w:t>5</w:t>
      </w:r>
      <w:r>
        <w:rPr>
          <w:rFonts w:hint="eastAsia" w:ascii="宋体" w:hAnsi="宋体" w:eastAsia="宋体" w:cs="宋体"/>
          <w:color w:val="000000"/>
          <w:sz w:val="30"/>
          <w:szCs w:val="30"/>
          <w:lang w:val="en-US" w:eastAsia="zh-CN"/>
        </w:rPr>
        <w:t>.2</w:t>
      </w:r>
      <w:r>
        <w:rPr>
          <w:rFonts w:hint="eastAsia" w:ascii="宋体" w:hAnsi="宋体" w:eastAsia="宋体" w:cs="宋体"/>
          <w:color w:val="000000"/>
          <w:sz w:val="30"/>
          <w:szCs w:val="30"/>
          <w:lang w:val="zh-CN"/>
        </w:rPr>
        <w:t>）残疾人</w:t>
      </w:r>
      <w:r>
        <w:rPr>
          <w:rFonts w:hint="eastAsia" w:ascii="宋体" w:hAnsi="宋体" w:eastAsia="宋体" w:cs="宋体"/>
          <w:color w:val="000000"/>
          <w:sz w:val="30"/>
          <w:szCs w:val="30"/>
        </w:rPr>
        <w:t>福利性单位声明函</w:t>
      </w:r>
      <w:bookmarkEnd w:id="669"/>
      <w:bookmarkEnd w:id="670"/>
    </w:p>
    <w:p w14:paraId="593590CC">
      <w:pPr>
        <w:jc w:val="center"/>
        <w:rPr>
          <w:rFonts w:hint="eastAsia" w:ascii="宋体" w:hAnsi="宋体"/>
          <w:b/>
          <w:color w:val="000000"/>
          <w:sz w:val="36"/>
          <w:szCs w:val="36"/>
        </w:rPr>
      </w:pPr>
      <w:bookmarkStart w:id="671" w:name="OLE_LINK13"/>
      <w:bookmarkStart w:id="672" w:name="OLE_LINK14"/>
    </w:p>
    <w:p w14:paraId="07B3C1C6">
      <w:pPr>
        <w:jc w:val="center"/>
        <w:rPr>
          <w:rFonts w:hint="eastAsia" w:ascii="宋体" w:hAnsi="宋体"/>
          <w:b/>
          <w:color w:val="000000"/>
          <w:sz w:val="36"/>
          <w:szCs w:val="36"/>
        </w:rPr>
      </w:pPr>
      <w:r>
        <w:rPr>
          <w:rFonts w:hint="eastAsia" w:ascii="宋体" w:hAnsi="宋体"/>
          <w:b/>
          <w:color w:val="000000"/>
          <w:sz w:val="28"/>
          <w:szCs w:val="28"/>
        </w:rPr>
        <w:t>残疾人福利性单位声明函</w:t>
      </w:r>
    </w:p>
    <w:bookmarkEnd w:id="671"/>
    <w:bookmarkEnd w:id="672"/>
    <w:p w14:paraId="1AACD418">
      <w:pPr>
        <w:spacing w:after="120" w:afterLines="50"/>
        <w:rPr>
          <w:rFonts w:hint="eastAsia" w:ascii="宋体" w:hAnsi="宋体"/>
          <w:bCs/>
          <w:color w:val="000000"/>
        </w:rPr>
      </w:pPr>
    </w:p>
    <w:p w14:paraId="0B8997AC">
      <w:pPr>
        <w:spacing w:after="120" w:afterLines="50"/>
        <w:rPr>
          <w:rFonts w:hint="eastAsia" w:ascii="宋体" w:hAnsi="宋体" w:cs="宋体"/>
          <w:b/>
          <w:bCs/>
        </w:rPr>
      </w:pPr>
      <w:r>
        <w:rPr>
          <w:rFonts w:hint="eastAsia" w:ascii="宋体" w:hAnsi="宋体" w:cs="宋体"/>
          <w:b/>
          <w:bCs/>
        </w:rPr>
        <w:t>致：</w:t>
      </w:r>
      <w:r>
        <w:rPr>
          <w:rFonts w:hint="eastAsia" w:ascii="宋体" w:hAnsi="宋体" w:eastAsia="宋体" w:cs="宋体"/>
          <w:b/>
          <w:bCs/>
          <w:lang w:eastAsia="zh-CN"/>
        </w:rPr>
        <w:t>青海中玺工程管理咨询有限公司</w:t>
      </w:r>
    </w:p>
    <w:p w14:paraId="301DA800">
      <w:pPr>
        <w:spacing w:line="360" w:lineRule="auto"/>
        <w:ind w:firstLine="480"/>
        <w:rPr>
          <w:rFonts w:hint="eastAsia" w:ascii="宋体" w:hAnsi="宋体"/>
          <w:color w:val="000000"/>
        </w:rPr>
      </w:pPr>
    </w:p>
    <w:p w14:paraId="7A13DE76">
      <w:pPr>
        <w:spacing w:line="360" w:lineRule="auto"/>
        <w:ind w:firstLine="480"/>
        <w:rPr>
          <w:rFonts w:hint="eastAsia" w:ascii="宋体" w:hAnsi="宋体"/>
          <w:color w:val="000000"/>
        </w:rPr>
      </w:pPr>
      <w:r>
        <w:rPr>
          <w:rFonts w:hint="eastAsia" w:ascii="宋体" w:hAnsi="宋体"/>
          <w:color w:val="000000"/>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olor w:val="000000"/>
          <w:u w:val="single"/>
        </w:rPr>
        <w:t xml:space="preserve">       </w:t>
      </w:r>
      <w:r>
        <w:rPr>
          <w:rFonts w:hint="eastAsia" w:ascii="宋体" w:hAnsi="宋体"/>
          <w:color w:val="000000"/>
        </w:rPr>
        <w:t>人，安置的残疾人人数</w:t>
      </w:r>
      <w:r>
        <w:rPr>
          <w:rFonts w:hint="eastAsia" w:ascii="宋体" w:hAnsi="宋体"/>
          <w:color w:val="000000"/>
          <w:u w:val="single"/>
        </w:rPr>
        <w:t xml:space="preserve">      </w:t>
      </w:r>
      <w:r>
        <w:rPr>
          <w:rFonts w:hint="eastAsia" w:ascii="宋体" w:hAnsi="宋体"/>
          <w:color w:val="000000"/>
        </w:rPr>
        <w:t>人。且本单位参加______单位的______项目采购活动提供本单位制造的货物（由本单位承担工程/提供服务），或者提供其他残疾人福利性单位制造的货物（不包括使用非残疾人福利性单位注册商标的货物）。</w:t>
      </w:r>
    </w:p>
    <w:p w14:paraId="20E4E75D">
      <w:pPr>
        <w:spacing w:line="360" w:lineRule="auto"/>
        <w:ind w:firstLine="480"/>
        <w:rPr>
          <w:rFonts w:hint="eastAsia" w:ascii="宋体" w:hAnsi="宋体"/>
          <w:color w:val="000000"/>
        </w:rPr>
      </w:pPr>
      <w:r>
        <w:rPr>
          <w:rFonts w:hint="eastAsia" w:ascii="宋体" w:hAnsi="宋体"/>
          <w:color w:val="000000"/>
        </w:rPr>
        <w:t>本单位对上述声明的真实性负责。如有虚假，将依法承担相应责任。</w:t>
      </w:r>
    </w:p>
    <w:p w14:paraId="5F8E9BF1">
      <w:pPr>
        <w:spacing w:line="360" w:lineRule="auto"/>
        <w:ind w:firstLine="480"/>
        <w:rPr>
          <w:rFonts w:hint="eastAsia" w:ascii="宋体" w:hAnsi="宋体"/>
          <w:color w:val="000000"/>
        </w:rPr>
      </w:pPr>
    </w:p>
    <w:p w14:paraId="7EC04526">
      <w:pPr>
        <w:spacing w:line="360" w:lineRule="auto"/>
        <w:rPr>
          <w:rFonts w:hint="eastAsia" w:ascii="宋体" w:hAnsi="宋体"/>
          <w:color w:val="000000"/>
        </w:rPr>
      </w:pPr>
      <w:r>
        <w:rPr>
          <w:rFonts w:hint="eastAsia" w:ascii="宋体" w:hAnsi="宋体"/>
          <w:color w:val="000000"/>
        </w:rPr>
        <w:t>注：若无此项内容，可不提供此函。</w:t>
      </w:r>
    </w:p>
    <w:p w14:paraId="2F6B610F">
      <w:pPr>
        <w:spacing w:line="360" w:lineRule="auto"/>
        <w:ind w:firstLine="480"/>
        <w:rPr>
          <w:rFonts w:hint="eastAsia" w:ascii="宋体" w:hAnsi="宋体"/>
          <w:color w:val="000000"/>
        </w:rPr>
      </w:pPr>
    </w:p>
    <w:p w14:paraId="47516159">
      <w:pPr>
        <w:spacing w:line="360" w:lineRule="auto"/>
        <w:ind w:firstLine="480"/>
        <w:rPr>
          <w:rFonts w:hint="eastAsia" w:ascii="宋体" w:hAnsi="宋体"/>
          <w:color w:val="000000"/>
        </w:rPr>
      </w:pPr>
    </w:p>
    <w:p w14:paraId="5B4F0377">
      <w:pPr>
        <w:spacing w:line="360" w:lineRule="auto"/>
        <w:ind w:firstLine="480"/>
        <w:rPr>
          <w:rFonts w:hint="eastAsia" w:ascii="宋体" w:hAnsi="宋体"/>
          <w:color w:val="000000"/>
        </w:rPr>
      </w:pPr>
    </w:p>
    <w:p w14:paraId="05AB76AB">
      <w:pPr>
        <w:spacing w:line="360" w:lineRule="auto"/>
        <w:jc w:val="center"/>
        <w:rPr>
          <w:rFonts w:hint="eastAsia" w:ascii="宋体" w:hAnsi="宋体"/>
          <w:b/>
          <w:color w:val="000000"/>
        </w:rPr>
      </w:pPr>
      <w:r>
        <w:rPr>
          <w:rFonts w:hint="eastAsia" w:ascii="宋体" w:hAnsi="宋体"/>
          <w:b/>
          <w:color w:val="000000"/>
        </w:rPr>
        <w:t xml:space="preserve">                                企业名称：</w:t>
      </w:r>
      <w:r>
        <w:rPr>
          <w:rFonts w:hint="eastAsia" w:ascii="宋体" w:hAnsi="宋体"/>
          <w:color w:val="000000"/>
          <w:kern w:val="0"/>
          <w:sz w:val="28"/>
          <w:szCs w:val="28"/>
          <w:u w:val="single"/>
        </w:rPr>
        <w:t xml:space="preserve">       </w:t>
      </w:r>
      <w:r>
        <w:rPr>
          <w:rFonts w:hint="eastAsia" w:ascii="宋体" w:hAnsi="宋体"/>
          <w:b/>
          <w:color w:val="000000"/>
        </w:rPr>
        <w:t>（公章）</w:t>
      </w:r>
    </w:p>
    <w:p w14:paraId="05B330AA">
      <w:pPr>
        <w:spacing w:line="360" w:lineRule="auto"/>
        <w:ind w:firstLine="482"/>
        <w:jc w:val="right"/>
        <w:rPr>
          <w:rFonts w:hint="eastAsia" w:ascii="宋体" w:hAnsi="宋体"/>
          <w:b/>
          <w:color w:val="000000"/>
        </w:rPr>
      </w:pPr>
      <w:r>
        <w:rPr>
          <w:rFonts w:hint="eastAsia" w:ascii="宋体" w:hAnsi="宋体"/>
          <w:b/>
          <w:color w:val="000000"/>
        </w:rPr>
        <w:t xml:space="preserve">       企业法定代表人：</w:t>
      </w:r>
      <w:r>
        <w:rPr>
          <w:rFonts w:hint="eastAsia" w:ascii="宋体" w:hAnsi="宋体"/>
          <w:color w:val="000000"/>
          <w:kern w:val="0"/>
          <w:sz w:val="28"/>
          <w:szCs w:val="28"/>
          <w:u w:val="single"/>
        </w:rPr>
        <w:t xml:space="preserve">       </w:t>
      </w:r>
      <w:r>
        <w:rPr>
          <w:rFonts w:hint="eastAsia" w:ascii="宋体" w:hAnsi="宋体"/>
          <w:b/>
          <w:color w:val="000000"/>
        </w:rPr>
        <w:t>（签字或盖章）</w:t>
      </w:r>
    </w:p>
    <w:p w14:paraId="004E636E">
      <w:pPr>
        <w:ind w:firstLine="482"/>
        <w:jc w:val="center"/>
        <w:rPr>
          <w:rFonts w:hint="eastAsia" w:ascii="宋体" w:hAnsi="宋体"/>
          <w:b/>
          <w:color w:val="000000"/>
        </w:rPr>
      </w:pPr>
      <w:r>
        <w:rPr>
          <w:rFonts w:hint="eastAsia" w:ascii="宋体" w:hAnsi="宋体"/>
          <w:b/>
          <w:color w:val="000000"/>
        </w:rPr>
        <w:t xml:space="preserve">              年   月   日</w:t>
      </w:r>
    </w:p>
    <w:p w14:paraId="60CDD387">
      <w:pPr>
        <w:ind w:right="480" w:firstLine="6023" w:firstLineChars="2500"/>
        <w:rPr>
          <w:rFonts w:hint="eastAsia" w:ascii="宋体" w:hAnsi="宋体"/>
          <w:b/>
        </w:rPr>
      </w:pPr>
    </w:p>
    <w:p w14:paraId="17FB42A8">
      <w:pPr>
        <w:rPr>
          <w:rFonts w:hint="eastAsia" w:ascii="宋体"/>
          <w:b/>
          <w:sz w:val="28"/>
          <w:szCs w:val="28"/>
        </w:rPr>
      </w:pPr>
      <w:bookmarkStart w:id="673" w:name="_Toc28078207"/>
      <w:bookmarkStart w:id="674" w:name="_Toc496004046"/>
      <w:r>
        <w:rPr>
          <w:rFonts w:hint="eastAsia" w:ascii="宋体"/>
          <w:b/>
          <w:sz w:val="28"/>
          <w:szCs w:val="28"/>
        </w:rPr>
        <w:br w:type="page"/>
      </w:r>
    </w:p>
    <w:bookmarkEnd w:id="673"/>
    <w:bookmarkEnd w:id="674"/>
    <w:p w14:paraId="31395BE5">
      <w:pPr>
        <w:widowControl/>
        <w:snapToGrid w:val="0"/>
        <w:spacing w:line="360" w:lineRule="auto"/>
        <w:ind w:firstLine="0" w:firstLineChars="0"/>
        <w:outlineLvl w:val="1"/>
        <w:rPr>
          <w:rFonts w:hint="eastAsia" w:ascii="宋体"/>
          <w:b/>
          <w:sz w:val="28"/>
          <w:szCs w:val="28"/>
        </w:rPr>
      </w:pPr>
      <w:bookmarkStart w:id="675" w:name="_Toc31745"/>
      <w:bookmarkStart w:id="676" w:name="_Toc496004047"/>
      <w:bookmarkStart w:id="677" w:name="_Toc28078208"/>
      <w:bookmarkStart w:id="678" w:name="_Toc8487"/>
      <w:r>
        <w:rPr>
          <w:rFonts w:hint="eastAsia" w:ascii="宋体"/>
          <w:b/>
          <w:sz w:val="28"/>
          <w:szCs w:val="28"/>
        </w:rPr>
        <w:t>附件</w:t>
      </w:r>
      <w:r>
        <w:rPr>
          <w:rFonts w:hint="eastAsia" w:ascii="宋体"/>
          <w:b/>
          <w:sz w:val="28"/>
          <w:szCs w:val="28"/>
          <w:lang w:val="en-US" w:eastAsia="zh-CN"/>
        </w:rPr>
        <w:t>16</w:t>
      </w:r>
      <w:r>
        <w:rPr>
          <w:rFonts w:hint="eastAsia" w:ascii="宋体"/>
          <w:b/>
          <w:sz w:val="28"/>
          <w:szCs w:val="28"/>
        </w:rPr>
        <w:t>：项目管理实施方案及售后服务</w:t>
      </w:r>
      <w:bookmarkEnd w:id="675"/>
    </w:p>
    <w:p w14:paraId="22678107">
      <w:pPr>
        <w:ind w:firstLine="723"/>
        <w:jc w:val="center"/>
        <w:rPr>
          <w:rFonts w:hint="eastAsia" w:ascii="宋体" w:hAnsi="宋体"/>
          <w:b/>
          <w:sz w:val="36"/>
          <w:szCs w:val="36"/>
        </w:rPr>
      </w:pPr>
      <w:r>
        <w:rPr>
          <w:rFonts w:hint="eastAsia" w:ascii="宋体" w:hAnsi="宋体"/>
          <w:b/>
          <w:sz w:val="36"/>
          <w:szCs w:val="36"/>
        </w:rPr>
        <w:t xml:space="preserve">  </w:t>
      </w:r>
    </w:p>
    <w:p w14:paraId="5B9CDB57">
      <w:pPr>
        <w:ind w:firstLine="723"/>
        <w:jc w:val="center"/>
        <w:rPr>
          <w:rFonts w:hint="eastAsia" w:ascii="宋体" w:hAnsi="宋体"/>
          <w:b/>
          <w:sz w:val="36"/>
          <w:szCs w:val="36"/>
        </w:rPr>
      </w:pPr>
      <w:r>
        <w:rPr>
          <w:rFonts w:hint="eastAsia" w:ascii="宋体" w:hAnsi="宋体"/>
          <w:b/>
          <w:sz w:val="36"/>
          <w:szCs w:val="36"/>
        </w:rPr>
        <w:t>项目管理实施方案及售后服务</w:t>
      </w:r>
    </w:p>
    <w:p w14:paraId="14D22C8B">
      <w:pPr>
        <w:ind w:firstLine="480"/>
        <w:rPr>
          <w:rFonts w:hint="eastAsia"/>
        </w:rPr>
      </w:pPr>
    </w:p>
    <w:p w14:paraId="71065031">
      <w:pPr>
        <w:ind w:firstLine="480"/>
        <w:rPr>
          <w:rFonts w:hint="eastAsia" w:ascii="宋体" w:hAnsi="宋体" w:eastAsia="宋体"/>
          <w:lang w:eastAsia="zh-CN"/>
        </w:rPr>
      </w:pPr>
      <w:r>
        <w:rPr>
          <w:rFonts w:hint="eastAsia" w:ascii="宋体" w:hAnsi="宋体"/>
        </w:rPr>
        <w:t>按照磋商文件评标标准中的相关要求提供</w:t>
      </w:r>
      <w:r>
        <w:rPr>
          <w:rFonts w:hint="eastAsia" w:ascii="宋体" w:hAnsi="宋体"/>
          <w:lang w:eastAsia="zh-CN"/>
        </w:rPr>
        <w:t>（</w:t>
      </w:r>
      <w:r>
        <w:rPr>
          <w:rFonts w:hint="eastAsia" w:ascii="宋体" w:hAnsi="宋体"/>
          <w:lang w:val="en-US" w:eastAsia="zh-CN"/>
        </w:rPr>
        <w:t>格式自拟</w:t>
      </w:r>
      <w:r>
        <w:rPr>
          <w:rFonts w:hint="eastAsia" w:ascii="宋体" w:hAnsi="宋体"/>
          <w:lang w:eastAsia="zh-CN"/>
        </w:rPr>
        <w:t>）</w:t>
      </w:r>
    </w:p>
    <w:p w14:paraId="012A57A6">
      <w:pPr>
        <w:widowControl/>
        <w:snapToGrid w:val="0"/>
        <w:spacing w:line="360" w:lineRule="auto"/>
        <w:ind w:firstLine="0" w:firstLineChars="0"/>
        <w:outlineLvl w:val="1"/>
        <w:rPr>
          <w:rFonts w:hint="eastAsia" w:ascii="宋体"/>
          <w:b/>
          <w:sz w:val="28"/>
          <w:szCs w:val="28"/>
        </w:rPr>
      </w:pPr>
    </w:p>
    <w:p w14:paraId="247F40D2">
      <w:pPr>
        <w:widowControl/>
        <w:snapToGrid w:val="0"/>
        <w:spacing w:line="360" w:lineRule="auto"/>
        <w:ind w:firstLine="0" w:firstLineChars="0"/>
        <w:outlineLvl w:val="1"/>
        <w:rPr>
          <w:rFonts w:hint="eastAsia" w:ascii="宋体"/>
          <w:b/>
          <w:sz w:val="28"/>
          <w:szCs w:val="28"/>
        </w:rPr>
      </w:pPr>
    </w:p>
    <w:p w14:paraId="61CA2D4F">
      <w:pPr>
        <w:widowControl/>
        <w:snapToGrid w:val="0"/>
        <w:spacing w:line="360" w:lineRule="auto"/>
        <w:ind w:firstLine="0" w:firstLineChars="0"/>
        <w:outlineLvl w:val="1"/>
        <w:rPr>
          <w:rFonts w:hint="eastAsia" w:ascii="宋体"/>
          <w:b/>
          <w:sz w:val="28"/>
          <w:szCs w:val="28"/>
        </w:rPr>
      </w:pPr>
    </w:p>
    <w:p w14:paraId="0F2C4A81">
      <w:pPr>
        <w:widowControl/>
        <w:snapToGrid w:val="0"/>
        <w:spacing w:line="360" w:lineRule="auto"/>
        <w:ind w:firstLine="0" w:firstLineChars="0"/>
        <w:outlineLvl w:val="1"/>
        <w:rPr>
          <w:rFonts w:hint="eastAsia" w:ascii="宋体"/>
          <w:b/>
          <w:sz w:val="28"/>
          <w:szCs w:val="28"/>
        </w:rPr>
      </w:pPr>
    </w:p>
    <w:p w14:paraId="63997EEE">
      <w:pPr>
        <w:widowControl/>
        <w:snapToGrid w:val="0"/>
        <w:spacing w:line="360" w:lineRule="auto"/>
        <w:ind w:firstLine="0" w:firstLineChars="0"/>
        <w:outlineLvl w:val="1"/>
        <w:rPr>
          <w:rFonts w:hint="eastAsia" w:ascii="宋体"/>
          <w:b/>
          <w:sz w:val="28"/>
          <w:szCs w:val="28"/>
        </w:rPr>
      </w:pPr>
    </w:p>
    <w:p w14:paraId="61708533">
      <w:pPr>
        <w:widowControl/>
        <w:snapToGrid w:val="0"/>
        <w:spacing w:line="360" w:lineRule="auto"/>
        <w:ind w:firstLine="0" w:firstLineChars="0"/>
        <w:outlineLvl w:val="1"/>
        <w:rPr>
          <w:rFonts w:hint="eastAsia" w:ascii="宋体"/>
          <w:b/>
          <w:sz w:val="28"/>
          <w:szCs w:val="28"/>
        </w:rPr>
      </w:pPr>
    </w:p>
    <w:p w14:paraId="537CBA3E">
      <w:pPr>
        <w:widowControl/>
        <w:snapToGrid w:val="0"/>
        <w:spacing w:line="360" w:lineRule="auto"/>
        <w:ind w:firstLine="0" w:firstLineChars="0"/>
        <w:outlineLvl w:val="1"/>
        <w:rPr>
          <w:rFonts w:hint="eastAsia" w:ascii="宋体"/>
          <w:b/>
          <w:sz w:val="28"/>
          <w:szCs w:val="28"/>
        </w:rPr>
      </w:pPr>
    </w:p>
    <w:p w14:paraId="0C925242">
      <w:pPr>
        <w:widowControl/>
        <w:snapToGrid w:val="0"/>
        <w:spacing w:line="360" w:lineRule="auto"/>
        <w:ind w:firstLine="0" w:firstLineChars="0"/>
        <w:outlineLvl w:val="1"/>
        <w:rPr>
          <w:rFonts w:hint="eastAsia" w:ascii="宋体"/>
          <w:b/>
          <w:sz w:val="28"/>
          <w:szCs w:val="28"/>
        </w:rPr>
      </w:pPr>
    </w:p>
    <w:p w14:paraId="4A1A961B">
      <w:pPr>
        <w:widowControl/>
        <w:snapToGrid w:val="0"/>
        <w:spacing w:line="360" w:lineRule="auto"/>
        <w:ind w:firstLine="0" w:firstLineChars="0"/>
        <w:outlineLvl w:val="1"/>
        <w:rPr>
          <w:rFonts w:hint="eastAsia" w:ascii="宋体"/>
          <w:b/>
          <w:sz w:val="28"/>
          <w:szCs w:val="28"/>
        </w:rPr>
      </w:pPr>
    </w:p>
    <w:p w14:paraId="117A31EE">
      <w:pPr>
        <w:widowControl/>
        <w:snapToGrid w:val="0"/>
        <w:spacing w:line="360" w:lineRule="auto"/>
        <w:ind w:firstLine="0" w:firstLineChars="0"/>
        <w:outlineLvl w:val="1"/>
        <w:rPr>
          <w:rFonts w:hint="eastAsia" w:ascii="宋体"/>
          <w:b/>
          <w:sz w:val="28"/>
          <w:szCs w:val="28"/>
        </w:rPr>
      </w:pPr>
    </w:p>
    <w:p w14:paraId="4643EFB8">
      <w:pPr>
        <w:widowControl/>
        <w:snapToGrid w:val="0"/>
        <w:spacing w:line="360" w:lineRule="auto"/>
        <w:ind w:firstLine="0" w:firstLineChars="0"/>
        <w:outlineLvl w:val="1"/>
        <w:rPr>
          <w:rFonts w:hint="eastAsia" w:ascii="宋体"/>
          <w:b/>
          <w:sz w:val="28"/>
          <w:szCs w:val="28"/>
        </w:rPr>
      </w:pPr>
    </w:p>
    <w:p w14:paraId="41F40876">
      <w:pPr>
        <w:widowControl/>
        <w:snapToGrid w:val="0"/>
        <w:spacing w:line="360" w:lineRule="auto"/>
        <w:ind w:firstLine="0" w:firstLineChars="0"/>
        <w:outlineLvl w:val="1"/>
        <w:rPr>
          <w:rFonts w:hint="eastAsia" w:ascii="宋体"/>
          <w:b/>
          <w:sz w:val="28"/>
          <w:szCs w:val="28"/>
        </w:rPr>
      </w:pPr>
    </w:p>
    <w:p w14:paraId="0F8F36E4">
      <w:pPr>
        <w:widowControl/>
        <w:snapToGrid w:val="0"/>
        <w:spacing w:line="360" w:lineRule="auto"/>
        <w:ind w:firstLine="0" w:firstLineChars="0"/>
        <w:outlineLvl w:val="1"/>
        <w:rPr>
          <w:rFonts w:hint="eastAsia" w:ascii="宋体"/>
          <w:b/>
          <w:sz w:val="28"/>
          <w:szCs w:val="28"/>
        </w:rPr>
      </w:pPr>
    </w:p>
    <w:p w14:paraId="129D487A">
      <w:pPr>
        <w:widowControl/>
        <w:snapToGrid w:val="0"/>
        <w:spacing w:line="360" w:lineRule="auto"/>
        <w:ind w:firstLine="0" w:firstLineChars="0"/>
        <w:outlineLvl w:val="1"/>
        <w:rPr>
          <w:rFonts w:hint="eastAsia" w:ascii="宋体"/>
          <w:b/>
          <w:sz w:val="28"/>
          <w:szCs w:val="28"/>
        </w:rPr>
      </w:pPr>
    </w:p>
    <w:p w14:paraId="42345320">
      <w:pPr>
        <w:widowControl/>
        <w:snapToGrid w:val="0"/>
        <w:spacing w:line="360" w:lineRule="auto"/>
        <w:ind w:firstLine="0" w:firstLineChars="0"/>
        <w:outlineLvl w:val="1"/>
        <w:rPr>
          <w:rFonts w:hint="eastAsia" w:ascii="宋体"/>
          <w:b/>
          <w:sz w:val="28"/>
          <w:szCs w:val="28"/>
        </w:rPr>
      </w:pPr>
    </w:p>
    <w:p w14:paraId="516B6FE3">
      <w:pPr>
        <w:widowControl/>
        <w:snapToGrid w:val="0"/>
        <w:spacing w:line="360" w:lineRule="auto"/>
        <w:ind w:firstLine="0" w:firstLineChars="0"/>
        <w:outlineLvl w:val="1"/>
        <w:rPr>
          <w:rFonts w:hint="eastAsia" w:ascii="宋体"/>
          <w:b/>
          <w:sz w:val="28"/>
          <w:szCs w:val="28"/>
        </w:rPr>
      </w:pPr>
    </w:p>
    <w:p w14:paraId="768DCD5C">
      <w:pPr>
        <w:widowControl/>
        <w:snapToGrid w:val="0"/>
        <w:spacing w:line="360" w:lineRule="auto"/>
        <w:ind w:firstLine="0" w:firstLineChars="0"/>
        <w:outlineLvl w:val="1"/>
        <w:rPr>
          <w:rFonts w:hint="eastAsia" w:ascii="宋体"/>
          <w:b/>
          <w:sz w:val="28"/>
          <w:szCs w:val="28"/>
        </w:rPr>
      </w:pPr>
    </w:p>
    <w:p w14:paraId="3D725AD3">
      <w:pPr>
        <w:widowControl/>
        <w:snapToGrid w:val="0"/>
        <w:spacing w:line="360" w:lineRule="auto"/>
        <w:ind w:firstLine="0" w:firstLineChars="0"/>
        <w:outlineLvl w:val="1"/>
        <w:rPr>
          <w:rFonts w:hint="eastAsia" w:ascii="宋体"/>
          <w:b/>
          <w:sz w:val="28"/>
          <w:szCs w:val="28"/>
        </w:rPr>
      </w:pPr>
    </w:p>
    <w:p w14:paraId="7EAECB61">
      <w:pPr>
        <w:widowControl/>
        <w:snapToGrid w:val="0"/>
        <w:spacing w:line="360" w:lineRule="auto"/>
        <w:ind w:firstLine="0" w:firstLineChars="0"/>
        <w:outlineLvl w:val="1"/>
        <w:rPr>
          <w:rFonts w:hint="eastAsia" w:ascii="宋体"/>
          <w:b/>
          <w:sz w:val="28"/>
          <w:szCs w:val="28"/>
        </w:rPr>
      </w:pPr>
    </w:p>
    <w:p w14:paraId="5D050461">
      <w:pPr>
        <w:widowControl/>
        <w:snapToGrid w:val="0"/>
        <w:spacing w:line="360" w:lineRule="auto"/>
        <w:ind w:firstLine="0" w:firstLineChars="0"/>
        <w:outlineLvl w:val="1"/>
        <w:rPr>
          <w:rFonts w:hint="eastAsia" w:ascii="宋体"/>
          <w:b/>
          <w:sz w:val="28"/>
          <w:szCs w:val="28"/>
        </w:rPr>
      </w:pPr>
    </w:p>
    <w:p w14:paraId="0460A055">
      <w:pPr>
        <w:widowControl/>
        <w:snapToGrid w:val="0"/>
        <w:spacing w:line="360" w:lineRule="auto"/>
        <w:ind w:firstLine="0" w:firstLineChars="0"/>
        <w:outlineLvl w:val="1"/>
        <w:rPr>
          <w:rFonts w:hint="eastAsia" w:ascii="宋体"/>
          <w:b/>
          <w:sz w:val="28"/>
          <w:szCs w:val="28"/>
        </w:rPr>
      </w:pPr>
    </w:p>
    <w:p w14:paraId="3284DE98">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17</w:t>
      </w:r>
      <w:r>
        <w:rPr>
          <w:rFonts w:hint="eastAsia" w:ascii="宋体"/>
          <w:b/>
          <w:sz w:val="28"/>
          <w:szCs w:val="28"/>
        </w:rPr>
        <w:t>：供应商认为在其他方面有必要说明的事项</w:t>
      </w:r>
      <w:bookmarkEnd w:id="676"/>
      <w:bookmarkEnd w:id="677"/>
      <w:bookmarkEnd w:id="678"/>
    </w:p>
    <w:p w14:paraId="3F21567A">
      <w:pPr>
        <w:ind w:firstLine="723"/>
        <w:jc w:val="center"/>
        <w:rPr>
          <w:rFonts w:hint="eastAsia" w:ascii="宋体" w:hAnsi="宋体"/>
          <w:b/>
          <w:sz w:val="36"/>
          <w:szCs w:val="36"/>
        </w:rPr>
      </w:pPr>
    </w:p>
    <w:p w14:paraId="167CF909">
      <w:pPr>
        <w:ind w:firstLine="723"/>
        <w:jc w:val="center"/>
        <w:rPr>
          <w:rFonts w:hint="eastAsia" w:ascii="宋体" w:hAnsi="宋体"/>
          <w:b/>
          <w:sz w:val="36"/>
          <w:szCs w:val="36"/>
        </w:rPr>
      </w:pPr>
      <w:r>
        <w:rPr>
          <w:rFonts w:hint="eastAsia" w:ascii="宋体" w:hAnsi="宋体"/>
          <w:b/>
          <w:sz w:val="36"/>
          <w:szCs w:val="36"/>
        </w:rPr>
        <w:t>供应商认为在其他方面有必要说明的事项</w:t>
      </w:r>
    </w:p>
    <w:p w14:paraId="7898DF2E">
      <w:pPr>
        <w:ind w:firstLine="723"/>
        <w:jc w:val="center"/>
        <w:rPr>
          <w:rFonts w:hint="eastAsia" w:ascii="宋体" w:hAnsi="宋体"/>
          <w:b/>
          <w:sz w:val="36"/>
          <w:szCs w:val="36"/>
        </w:rPr>
      </w:pPr>
      <w:r>
        <w:rPr>
          <w:rFonts w:hint="eastAsia" w:ascii="宋体" w:hAnsi="宋体"/>
          <w:b/>
          <w:sz w:val="36"/>
          <w:szCs w:val="36"/>
        </w:rPr>
        <w:t>（格式自定）</w:t>
      </w:r>
    </w:p>
    <w:p w14:paraId="255ED431">
      <w:pPr>
        <w:widowControl/>
        <w:snapToGrid w:val="0"/>
        <w:spacing w:line="360" w:lineRule="auto"/>
        <w:ind w:firstLine="0" w:firstLineChars="0"/>
        <w:outlineLvl w:val="1"/>
        <w:rPr>
          <w:rFonts w:hint="eastAsia" w:ascii="宋体" w:eastAsia="宋体"/>
          <w:b/>
          <w:sz w:val="28"/>
          <w:szCs w:val="28"/>
          <w:lang w:eastAsia="zh-CN"/>
        </w:rPr>
      </w:pPr>
      <w:r>
        <w:rPr>
          <w:rFonts w:hint="eastAsia" w:ascii="宋体"/>
          <w:b/>
          <w:sz w:val="28"/>
          <w:szCs w:val="28"/>
        </w:rPr>
        <w:br w:type="page"/>
      </w:r>
      <w:bookmarkStart w:id="679" w:name="_Toc5593"/>
      <w:r>
        <w:rPr>
          <w:rFonts w:hint="eastAsia" w:ascii="宋体"/>
          <w:b/>
          <w:sz w:val="28"/>
          <w:szCs w:val="28"/>
        </w:rPr>
        <w:t>附件</w:t>
      </w:r>
      <w:r>
        <w:rPr>
          <w:rFonts w:hint="eastAsia" w:ascii="宋体"/>
          <w:b/>
          <w:sz w:val="28"/>
          <w:szCs w:val="28"/>
          <w:lang w:val="en-US" w:eastAsia="zh-CN"/>
        </w:rPr>
        <w:t>18</w:t>
      </w:r>
      <w:r>
        <w:rPr>
          <w:rFonts w:hint="eastAsia" w:ascii="宋体"/>
          <w:b/>
          <w:sz w:val="28"/>
          <w:szCs w:val="28"/>
        </w:rPr>
        <w:t>：</w:t>
      </w:r>
      <w:bookmarkEnd w:id="583"/>
      <w:r>
        <w:rPr>
          <w:rFonts w:hint="eastAsia" w:ascii="宋体"/>
          <w:b/>
          <w:sz w:val="28"/>
          <w:szCs w:val="28"/>
        </w:rPr>
        <w:t>磋商最终报价表</w:t>
      </w:r>
      <w:bookmarkEnd w:id="584"/>
      <w:bookmarkEnd w:id="585"/>
      <w:bookmarkEnd w:id="586"/>
      <w:bookmarkEnd w:id="587"/>
      <w:bookmarkEnd w:id="588"/>
      <w:bookmarkEnd w:id="679"/>
    </w:p>
    <w:p w14:paraId="4AD67E5F">
      <w:pPr>
        <w:widowControl/>
        <w:snapToGrid w:val="0"/>
        <w:spacing w:line="360" w:lineRule="auto"/>
        <w:ind w:firstLine="0" w:firstLineChars="0"/>
        <w:jc w:val="both"/>
        <w:outlineLvl w:val="1"/>
        <w:rPr>
          <w:rFonts w:hint="eastAsia" w:ascii="宋体"/>
          <w:b/>
          <w:sz w:val="36"/>
          <w:szCs w:val="36"/>
        </w:rPr>
      </w:pPr>
      <w:bookmarkStart w:id="680" w:name="_Toc376936782"/>
      <w:bookmarkStart w:id="681" w:name="_Toc27264"/>
      <w:bookmarkStart w:id="682" w:name="_Toc30063_WPSOffice_Level1"/>
      <w:bookmarkStart w:id="683" w:name="_Toc325726051"/>
      <w:bookmarkStart w:id="684" w:name="_Toc4386"/>
      <w:bookmarkStart w:id="685" w:name="_Toc18944"/>
      <w:bookmarkStart w:id="686" w:name="_Toc30498"/>
    </w:p>
    <w:p w14:paraId="4EB86FE0">
      <w:pPr>
        <w:ind w:firstLine="2711" w:firstLineChars="750"/>
        <w:rPr>
          <w:rFonts w:hint="eastAsia" w:ascii="宋体" w:hAnsi="宋体" w:eastAsia="宋体"/>
          <w:b/>
          <w:sz w:val="36"/>
          <w:szCs w:val="36"/>
          <w:lang w:val="en-US" w:eastAsia="zh-CN"/>
        </w:rPr>
      </w:pPr>
      <w:r>
        <w:rPr>
          <w:rFonts w:hint="eastAsia" w:ascii="宋体" w:hAnsi="宋体"/>
          <w:b/>
          <w:sz w:val="36"/>
          <w:szCs w:val="36"/>
        </w:rPr>
        <w:t>竞争性磋商最终报价</w:t>
      </w:r>
      <w:r>
        <w:rPr>
          <w:rFonts w:hint="eastAsia" w:ascii="宋体" w:hAnsi="宋体"/>
          <w:b/>
          <w:sz w:val="36"/>
          <w:szCs w:val="36"/>
          <w:lang w:val="en-US" w:eastAsia="zh-CN"/>
        </w:rPr>
        <w:t>表</w:t>
      </w:r>
    </w:p>
    <w:p w14:paraId="197A011F">
      <w:pPr>
        <w:ind w:left="0" w:leftChars="0" w:firstLine="0" w:firstLineChars="0"/>
        <w:rPr>
          <w:rFonts w:hint="eastAsia" w:ascii="宋体" w:hAnsi="宋体"/>
          <w:b/>
          <w:sz w:val="36"/>
          <w:szCs w:val="36"/>
        </w:rPr>
      </w:pPr>
    </w:p>
    <w:p w14:paraId="1AACED6E">
      <w:pPr>
        <w:ind w:right="480" w:firstLine="0" w:firstLineChars="0"/>
        <w:jc w:val="left"/>
        <w:rPr>
          <w:rFonts w:hint="default" w:ascii="宋体" w:hAnsi="宋体" w:eastAsia="宋体"/>
          <w:b/>
          <w:lang w:val="en-US" w:eastAsia="zh-CN"/>
        </w:rPr>
      </w:pPr>
      <w:r>
        <w:rPr>
          <w:rFonts w:hint="eastAsia" w:ascii="宋体" w:hAnsi="宋体"/>
          <w:b/>
        </w:rPr>
        <w:t>供应商名称：</w:t>
      </w:r>
      <w:r>
        <w:rPr>
          <w:rFonts w:hint="eastAsia" w:ascii="宋体" w:hAnsi="宋体"/>
          <w:b/>
          <w:lang w:val="en-US" w:eastAsia="zh-CN"/>
        </w:rPr>
        <w:t xml:space="preserve">                                             </w:t>
      </w:r>
    </w:p>
    <w:p w14:paraId="1AEE0397">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14:paraId="40847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14:paraId="20CF18EC">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14:paraId="68571FAB">
            <w:pPr>
              <w:adjustRightInd w:val="0"/>
              <w:ind w:firstLine="482"/>
              <w:jc w:val="center"/>
              <w:textAlignment w:val="baseline"/>
              <w:rPr>
                <w:rFonts w:hint="eastAsia" w:ascii="宋体" w:hAnsi="宋体"/>
                <w:b/>
              </w:rPr>
            </w:pPr>
            <w:r>
              <w:rPr>
                <w:rFonts w:hint="eastAsia" w:ascii="宋体" w:hAnsi="宋体"/>
                <w:b/>
              </w:rPr>
              <w:t>竞争性磋商</w:t>
            </w:r>
            <w:r>
              <w:rPr>
                <w:rFonts w:hint="eastAsia" w:ascii="宋体" w:hAnsi="宋体"/>
                <w:b/>
                <w:lang w:val="en-US" w:eastAsia="zh-CN"/>
              </w:rPr>
              <w:t>最终</w:t>
            </w:r>
            <w:r>
              <w:rPr>
                <w:rFonts w:hint="eastAsia" w:ascii="宋体" w:hAnsi="宋体"/>
                <w:b/>
              </w:rPr>
              <w:t>报价</w:t>
            </w:r>
          </w:p>
        </w:tc>
        <w:tc>
          <w:tcPr>
            <w:tcW w:w="1559" w:type="dxa"/>
            <w:noWrap w:val="0"/>
            <w:vAlign w:val="center"/>
          </w:tcPr>
          <w:p w14:paraId="44B5AABD">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14:paraId="4BB73B78">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14:paraId="055B90AC">
            <w:pPr>
              <w:adjustRightInd w:val="0"/>
              <w:ind w:firstLine="0" w:firstLineChars="0"/>
              <w:jc w:val="center"/>
              <w:textAlignment w:val="baseline"/>
              <w:rPr>
                <w:rFonts w:hint="eastAsia" w:ascii="宋体" w:hAnsi="宋体"/>
                <w:b/>
              </w:rPr>
            </w:pPr>
            <w:r>
              <w:rPr>
                <w:rFonts w:hint="eastAsia" w:ascii="宋体" w:hAnsi="宋体"/>
                <w:b/>
              </w:rPr>
              <w:t>备注</w:t>
            </w:r>
          </w:p>
        </w:tc>
      </w:tr>
      <w:tr w14:paraId="580FA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14:paraId="64DEFC59">
            <w:pPr>
              <w:adjustRightInd w:val="0"/>
              <w:ind w:firstLine="482"/>
              <w:textAlignment w:val="baseline"/>
              <w:rPr>
                <w:rFonts w:hint="eastAsia" w:ascii="宋体" w:hAnsi="宋体"/>
                <w:b/>
                <w:bCs/>
              </w:rPr>
            </w:pPr>
          </w:p>
        </w:tc>
        <w:tc>
          <w:tcPr>
            <w:tcW w:w="4111" w:type="dxa"/>
            <w:noWrap w:val="0"/>
            <w:vAlign w:val="center"/>
          </w:tcPr>
          <w:p w14:paraId="433D5B9F">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14:paraId="5152827B">
            <w:pPr>
              <w:adjustRightInd w:val="0"/>
              <w:ind w:firstLine="0" w:firstLineChars="0"/>
              <w:textAlignment w:val="baseline"/>
              <w:rPr>
                <w:rFonts w:hint="eastAsia" w:ascii="宋体" w:hAnsi="宋体"/>
                <w:b/>
              </w:rPr>
            </w:pPr>
          </w:p>
        </w:tc>
        <w:tc>
          <w:tcPr>
            <w:tcW w:w="1310" w:type="dxa"/>
            <w:vMerge w:val="restart"/>
            <w:noWrap w:val="0"/>
            <w:vAlign w:val="top"/>
          </w:tcPr>
          <w:p w14:paraId="0FC0B542">
            <w:pPr>
              <w:adjustRightInd w:val="0"/>
              <w:ind w:firstLine="0" w:firstLineChars="0"/>
              <w:textAlignment w:val="baseline"/>
              <w:rPr>
                <w:rFonts w:hint="eastAsia" w:ascii="宋体" w:hAnsi="宋体"/>
                <w:b/>
              </w:rPr>
            </w:pPr>
          </w:p>
        </w:tc>
        <w:tc>
          <w:tcPr>
            <w:tcW w:w="958" w:type="dxa"/>
            <w:vMerge w:val="restart"/>
            <w:noWrap w:val="0"/>
            <w:vAlign w:val="top"/>
          </w:tcPr>
          <w:p w14:paraId="17739E1D">
            <w:pPr>
              <w:adjustRightInd w:val="0"/>
              <w:ind w:firstLine="0" w:firstLineChars="0"/>
              <w:textAlignment w:val="baseline"/>
              <w:rPr>
                <w:rFonts w:hint="eastAsia" w:ascii="宋体" w:hAnsi="宋体"/>
                <w:b/>
              </w:rPr>
            </w:pPr>
          </w:p>
        </w:tc>
      </w:tr>
      <w:tr w14:paraId="4841D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14:paraId="5DBD5FDB">
            <w:pPr>
              <w:adjustRightInd w:val="0"/>
              <w:ind w:firstLine="482"/>
              <w:textAlignment w:val="baseline"/>
              <w:rPr>
                <w:rFonts w:hint="eastAsia" w:ascii="宋体" w:hAnsi="宋体"/>
                <w:b/>
                <w:bCs/>
              </w:rPr>
            </w:pPr>
          </w:p>
        </w:tc>
        <w:tc>
          <w:tcPr>
            <w:tcW w:w="4111" w:type="dxa"/>
            <w:noWrap w:val="0"/>
            <w:vAlign w:val="center"/>
          </w:tcPr>
          <w:p w14:paraId="0CEDD4FB">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14:paraId="15DE6F8B">
            <w:pPr>
              <w:adjustRightInd w:val="0"/>
              <w:ind w:firstLine="0" w:firstLineChars="0"/>
              <w:textAlignment w:val="baseline"/>
              <w:rPr>
                <w:rFonts w:hint="eastAsia" w:ascii="宋体" w:hAnsi="宋体"/>
                <w:b/>
              </w:rPr>
            </w:pPr>
          </w:p>
        </w:tc>
        <w:tc>
          <w:tcPr>
            <w:tcW w:w="1310" w:type="dxa"/>
            <w:vMerge w:val="continue"/>
            <w:noWrap w:val="0"/>
            <w:vAlign w:val="top"/>
          </w:tcPr>
          <w:p w14:paraId="6B34024C">
            <w:pPr>
              <w:adjustRightInd w:val="0"/>
              <w:ind w:firstLine="0" w:firstLineChars="0"/>
              <w:textAlignment w:val="baseline"/>
              <w:rPr>
                <w:rFonts w:hint="eastAsia" w:ascii="宋体" w:hAnsi="宋体"/>
                <w:b/>
              </w:rPr>
            </w:pPr>
          </w:p>
        </w:tc>
        <w:tc>
          <w:tcPr>
            <w:tcW w:w="958" w:type="dxa"/>
            <w:vMerge w:val="continue"/>
            <w:noWrap w:val="0"/>
            <w:vAlign w:val="top"/>
          </w:tcPr>
          <w:p w14:paraId="61D2FFF8">
            <w:pPr>
              <w:adjustRightInd w:val="0"/>
              <w:ind w:firstLine="0" w:firstLineChars="0"/>
              <w:textAlignment w:val="baseline"/>
              <w:rPr>
                <w:rFonts w:hint="eastAsia" w:ascii="宋体" w:hAnsi="宋体"/>
                <w:b/>
              </w:rPr>
            </w:pPr>
          </w:p>
        </w:tc>
      </w:tr>
      <w:tr w14:paraId="2D25C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14:paraId="3A158188">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14:paraId="47ECFE57">
      <w:pPr>
        <w:widowControl/>
        <w:ind w:firstLine="480"/>
        <w:jc w:val="left"/>
        <w:rPr>
          <w:rFonts w:ascii="宋体" w:hAnsi="宋体"/>
        </w:rPr>
      </w:pPr>
      <w:r>
        <w:rPr>
          <w:rFonts w:hint="eastAsia" w:ascii="宋体" w:hAnsi="宋体"/>
        </w:rPr>
        <w:t>注</w:t>
      </w:r>
      <w:r>
        <w:rPr>
          <w:rFonts w:ascii="宋体" w:hAnsi="宋体"/>
        </w:rPr>
        <w:t>：</w:t>
      </w:r>
      <w:r>
        <w:rPr>
          <w:rFonts w:hint="eastAsia" w:ascii="宋体" w:hAnsi="宋体" w:cs="宋体"/>
          <w:color w:val="000000"/>
          <w:kern w:val="0"/>
        </w:rPr>
        <w:t>此表不需编制在响应文件中，在磋商期间，由磋商小组确定合格的供应商上传至</w:t>
      </w:r>
      <w:r>
        <w:rPr>
          <w:rFonts w:hint="eastAsia" w:ascii="宋体" w:hAnsi="宋体"/>
        </w:rPr>
        <w:t>政采云平台进行最终报价、</w:t>
      </w:r>
      <w:r>
        <w:rPr>
          <w:rFonts w:hint="eastAsia" w:ascii="宋体" w:hAnsi="宋体"/>
          <w:lang w:eastAsia="zh-CN"/>
        </w:rPr>
        <w:t>（</w:t>
      </w:r>
      <w:r>
        <w:rPr>
          <w:rFonts w:hint="eastAsia" w:ascii="宋体" w:hAnsi="宋体"/>
        </w:rPr>
        <w:t>盖章</w:t>
      </w:r>
      <w:r>
        <w:rPr>
          <w:rFonts w:hint="eastAsia" w:ascii="宋体" w:hAnsi="宋体"/>
          <w:lang w:eastAsia="zh-CN"/>
        </w:rPr>
        <w:t>）</w:t>
      </w:r>
      <w:r>
        <w:rPr>
          <w:rFonts w:hint="eastAsia" w:ascii="宋体" w:hAnsi="宋体"/>
        </w:rPr>
        <w:t>。</w:t>
      </w:r>
    </w:p>
    <w:p w14:paraId="16A0BB39">
      <w:pPr>
        <w:ind w:firstLine="0" w:firstLineChars="0"/>
        <w:rPr>
          <w:rFonts w:hint="eastAsia" w:ascii="宋体" w:hAnsi="宋体"/>
        </w:rPr>
      </w:pPr>
    </w:p>
    <w:p w14:paraId="0E396433">
      <w:pPr>
        <w:spacing w:line="240" w:lineRule="auto"/>
        <w:ind w:right="480" w:firstLine="4939" w:firstLineChars="2050"/>
        <w:rPr>
          <w:rFonts w:hint="eastAsia" w:ascii="宋体" w:hAnsi="宋体"/>
          <w:b/>
        </w:rPr>
      </w:pPr>
      <w:r>
        <w:rPr>
          <w:rFonts w:hint="eastAsia" w:ascii="宋体" w:hAnsi="宋体"/>
          <w:b/>
          <w:lang w:eastAsia="zh-CN"/>
        </w:rPr>
        <w:t>供应商</w:t>
      </w:r>
      <w:r>
        <w:rPr>
          <w:rFonts w:hint="eastAsia" w:ascii="宋体" w:hAnsi="宋体"/>
          <w:b/>
        </w:rPr>
        <w:t>：</w:t>
      </w:r>
      <w:r>
        <w:rPr>
          <w:rFonts w:hint="eastAsia" w:ascii="仿宋_GB2312" w:eastAsia="仿宋_GB2312" w:cs="宋体"/>
          <w:kern w:val="0"/>
          <w:u w:val="single"/>
        </w:rPr>
        <w:t xml:space="preserve">       </w:t>
      </w:r>
      <w:r>
        <w:rPr>
          <w:rFonts w:hint="eastAsia" w:ascii="宋体" w:hAnsi="宋体"/>
          <w:b/>
        </w:rPr>
        <w:t>（公章）</w:t>
      </w:r>
    </w:p>
    <w:p w14:paraId="32F320EB">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20E30DB4">
      <w:pPr>
        <w:spacing w:line="240" w:lineRule="auto"/>
        <w:ind w:right="480" w:firstLine="5301" w:firstLineChars="2200"/>
        <w:rPr>
          <w:rFonts w:hint="eastAsia" w:ascii="宋体" w:hAnsi="宋体"/>
          <w:b/>
        </w:rPr>
      </w:pPr>
      <w:r>
        <w:rPr>
          <w:rFonts w:hint="eastAsia" w:ascii="宋体" w:hAnsi="宋体"/>
          <w:b/>
        </w:rPr>
        <w:t>年   月  日</w:t>
      </w:r>
    </w:p>
    <w:p w14:paraId="3D100931">
      <w:pPr>
        <w:rPr>
          <w:rFonts w:ascii="宋体"/>
          <w:b/>
          <w:sz w:val="28"/>
          <w:szCs w:val="28"/>
        </w:rPr>
      </w:pPr>
      <w:r>
        <w:rPr>
          <w:rFonts w:ascii="宋体"/>
          <w:b/>
          <w:sz w:val="28"/>
          <w:szCs w:val="28"/>
        </w:rPr>
        <w:br w:type="page"/>
      </w:r>
    </w:p>
    <w:p w14:paraId="2E11E70D">
      <w:pPr>
        <w:keepNext/>
        <w:keepLines/>
        <w:widowControl/>
        <w:snapToGrid w:val="0"/>
        <w:spacing w:line="400" w:lineRule="atLeast"/>
        <w:ind w:firstLine="0" w:firstLineChars="0"/>
        <w:jc w:val="center"/>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val="en-US" w:eastAsia="zh-CN"/>
        </w:rPr>
        <w:t>五</w:t>
      </w:r>
      <w:r>
        <w:rPr>
          <w:rFonts w:hint="eastAsia" w:ascii="宋体"/>
          <w:b/>
          <w:kern w:val="28"/>
          <w:sz w:val="36"/>
          <w:szCs w:val="20"/>
        </w:rPr>
        <w:t xml:space="preserve">部分  </w:t>
      </w:r>
      <w:bookmarkEnd w:id="680"/>
      <w:bookmarkEnd w:id="681"/>
      <w:bookmarkEnd w:id="682"/>
      <w:bookmarkEnd w:id="683"/>
      <w:bookmarkEnd w:id="684"/>
      <w:bookmarkEnd w:id="685"/>
      <w:r>
        <w:rPr>
          <w:rFonts w:hint="eastAsia" w:ascii="宋体"/>
          <w:b/>
          <w:kern w:val="28"/>
          <w:sz w:val="36"/>
          <w:szCs w:val="20"/>
        </w:rPr>
        <w:t>采购项目要求及技术参数</w:t>
      </w:r>
      <w:bookmarkEnd w:id="686"/>
    </w:p>
    <w:p w14:paraId="071C9851">
      <w:pPr>
        <w:ind w:firstLine="723"/>
        <w:jc w:val="center"/>
        <w:rPr>
          <w:rFonts w:ascii="宋体"/>
          <w:b/>
          <w:kern w:val="28"/>
          <w:sz w:val="36"/>
          <w:szCs w:val="20"/>
        </w:rPr>
      </w:pPr>
    </w:p>
    <w:p w14:paraId="537FE149">
      <w:pPr>
        <w:ind w:firstLine="723"/>
        <w:jc w:val="center"/>
        <w:outlineLvl w:val="1"/>
        <w:rPr>
          <w:rFonts w:ascii="宋体"/>
          <w:b/>
          <w:kern w:val="28"/>
          <w:sz w:val="36"/>
          <w:szCs w:val="20"/>
        </w:rPr>
      </w:pPr>
      <w:bookmarkStart w:id="687" w:name="_Toc30759_WPSOffice_Level2"/>
      <w:bookmarkStart w:id="688" w:name="_Toc20332"/>
      <w:bookmarkStart w:id="689" w:name="_Toc5288"/>
      <w:r>
        <w:rPr>
          <w:rFonts w:hint="eastAsia" w:ascii="宋体"/>
          <w:b/>
          <w:kern w:val="28"/>
          <w:sz w:val="36"/>
          <w:szCs w:val="20"/>
        </w:rPr>
        <w:t>一、磋商要求</w:t>
      </w:r>
      <w:bookmarkEnd w:id="687"/>
      <w:bookmarkEnd w:id="688"/>
      <w:bookmarkEnd w:id="689"/>
    </w:p>
    <w:p w14:paraId="4A2591C5">
      <w:pPr>
        <w:pStyle w:val="61"/>
        <w:spacing w:after="0"/>
        <w:ind w:firstLine="562"/>
        <w:jc w:val="left"/>
        <w:outlineLvl w:val="2"/>
        <w:rPr>
          <w:rFonts w:ascii="宋体" w:hAnsi="宋体" w:cs="宋体"/>
          <w:color w:val="000000"/>
          <w:lang w:val="zh-CN" w:eastAsia="zh-CN"/>
        </w:rPr>
      </w:pPr>
      <w:bookmarkStart w:id="690" w:name="_Toc24973"/>
      <w:bookmarkStart w:id="691" w:name="_Toc4588"/>
      <w:bookmarkStart w:id="692" w:name="_Toc6146"/>
      <w:bookmarkStart w:id="693" w:name="_Toc14568_WPSOffice_Level3"/>
      <w:bookmarkStart w:id="694" w:name="_Toc21515"/>
      <w:bookmarkStart w:id="695" w:name="_Toc14546_WPSOffice_Level3"/>
      <w:bookmarkStart w:id="696" w:name="_Toc4601"/>
      <w:r>
        <w:rPr>
          <w:rFonts w:hint="eastAsia" w:ascii="宋体" w:hAnsi="宋体" w:cs="宋体"/>
          <w:color w:val="000000"/>
          <w:sz w:val="28"/>
          <w:szCs w:val="28"/>
          <w:lang w:val="zh-CN" w:eastAsia="zh-CN"/>
        </w:rPr>
        <w:t>1.投标说明</w:t>
      </w:r>
      <w:bookmarkEnd w:id="690"/>
      <w:bookmarkEnd w:id="691"/>
      <w:bookmarkEnd w:id="692"/>
      <w:bookmarkEnd w:id="693"/>
      <w:bookmarkEnd w:id="694"/>
      <w:bookmarkEnd w:id="695"/>
      <w:bookmarkEnd w:id="696"/>
    </w:p>
    <w:p w14:paraId="1D982E6B">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1.1</w:t>
      </w:r>
      <w:r>
        <w:rPr>
          <w:rFonts w:hint="eastAsia" w:ascii="宋体" w:hAnsi="宋体" w:cs="宋体"/>
          <w:color w:val="000000"/>
          <w:kern w:val="0"/>
        </w:rPr>
        <w:t xml:space="preserve"> </w:t>
      </w:r>
      <w:r>
        <w:rPr>
          <w:rFonts w:hint="eastAsia" w:ascii="宋体" w:hAnsi="宋体" w:cs="宋体"/>
          <w:color w:val="000000"/>
          <w:kern w:val="0"/>
          <w:lang w:val="zh-CN"/>
        </w:rPr>
        <w:t>供应商可以按照磋商文件规定的包号选择投标，但必须对所投包号中的所有内容作为一个整体进行投标，不能拆分或少报。否则，投标无效。</w:t>
      </w:r>
    </w:p>
    <w:p w14:paraId="3F7F3DE3">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 xml:space="preserve"> </w:t>
      </w:r>
      <w:r>
        <w:rPr>
          <w:rFonts w:hint="eastAsia" w:ascii="宋体" w:hAnsi="宋体" w:cs="宋体"/>
          <w:color w:val="000000"/>
          <w:kern w:val="0"/>
          <w:lang w:val="zh-CN"/>
        </w:rPr>
        <w:t>供应商必须如实填写“技术规格响应表”，在“投标产品技术参数、指标”栏中列出所投产品的具体技术参数、指标；以采购人需求为最低指标要求，供应商对超出或不满足最低指标要求的指标需列出“＋、-”偏差。</w:t>
      </w:r>
    </w:p>
    <w:p w14:paraId="5D7FD6FA">
      <w:pPr>
        <w:autoSpaceDE w:val="0"/>
        <w:autoSpaceDN w:val="0"/>
        <w:spacing w:line="360" w:lineRule="auto"/>
        <w:ind w:firstLine="480"/>
        <w:rPr>
          <w:rFonts w:ascii="宋体" w:hAnsi="宋体" w:cs="宋体"/>
          <w:color w:val="000000"/>
          <w:kern w:val="0"/>
        </w:rPr>
      </w:pPr>
      <w:r>
        <w:rPr>
          <w:rFonts w:hint="eastAsia" w:ascii="宋体" w:hAnsi="宋体" w:cs="宋体"/>
          <w:color w:val="000000"/>
          <w:kern w:val="0"/>
        </w:rPr>
        <w:t>1.3 项目中标后分包情况：不允许。</w:t>
      </w:r>
    </w:p>
    <w:p w14:paraId="69E57113">
      <w:pPr>
        <w:pStyle w:val="61"/>
        <w:spacing w:after="0"/>
        <w:ind w:firstLine="562"/>
        <w:jc w:val="left"/>
        <w:outlineLvl w:val="2"/>
        <w:rPr>
          <w:rFonts w:ascii="宋体" w:hAnsi="宋体" w:cs="宋体"/>
          <w:color w:val="000000"/>
          <w:lang w:val="zh-CN" w:eastAsia="zh-CN"/>
        </w:rPr>
      </w:pPr>
      <w:bookmarkStart w:id="697" w:name="_Toc26125"/>
      <w:bookmarkStart w:id="698" w:name="_Toc5979_WPSOffice_Level3"/>
      <w:bookmarkStart w:id="699" w:name="_Toc5635"/>
      <w:bookmarkStart w:id="700" w:name="_Toc13436"/>
      <w:bookmarkStart w:id="701" w:name="_Toc29345_WPSOffice_Level3"/>
      <w:bookmarkStart w:id="702" w:name="_Toc28184"/>
      <w:bookmarkStart w:id="703" w:name="_Toc8089"/>
      <w:r>
        <w:rPr>
          <w:rFonts w:hint="eastAsia" w:ascii="宋体" w:hAnsi="宋体" w:cs="宋体"/>
          <w:color w:val="000000"/>
          <w:sz w:val="28"/>
          <w:szCs w:val="28"/>
          <w:lang w:eastAsia="zh-CN"/>
        </w:rPr>
        <w:t>2.</w:t>
      </w:r>
      <w:bookmarkEnd w:id="697"/>
      <w:bookmarkStart w:id="704" w:name="_Toc1475"/>
      <w:r>
        <w:rPr>
          <w:rFonts w:hint="eastAsia" w:ascii="宋体" w:hAnsi="宋体" w:cs="宋体"/>
          <w:color w:val="000000"/>
          <w:sz w:val="28"/>
          <w:szCs w:val="28"/>
          <w:lang w:val="zh-CN" w:eastAsia="zh-CN"/>
        </w:rPr>
        <w:t>重要指标</w:t>
      </w:r>
      <w:bookmarkEnd w:id="698"/>
      <w:bookmarkEnd w:id="699"/>
      <w:bookmarkEnd w:id="700"/>
      <w:bookmarkEnd w:id="701"/>
      <w:bookmarkEnd w:id="702"/>
      <w:bookmarkEnd w:id="703"/>
      <w:bookmarkEnd w:id="704"/>
      <w:r>
        <w:rPr>
          <w:rFonts w:hint="eastAsia" w:ascii="宋体" w:hAnsi="宋体" w:eastAsia="宋体" w:cs="宋体"/>
          <w:b/>
          <w:bCs/>
          <w:sz w:val="28"/>
          <w:szCs w:val="28"/>
          <w:lang w:val="zh-CN"/>
        </w:rPr>
        <w:t>（</w:t>
      </w:r>
      <w:r>
        <w:rPr>
          <w:rFonts w:hint="eastAsia" w:ascii="宋体" w:hAnsi="宋体" w:eastAsia="宋体" w:cs="宋体"/>
          <w:b/>
          <w:bCs/>
          <w:sz w:val="28"/>
          <w:szCs w:val="28"/>
          <w:lang w:val="en-US" w:eastAsia="zh-CN"/>
        </w:rPr>
        <w:t>本项目不适用</w:t>
      </w:r>
      <w:r>
        <w:rPr>
          <w:rFonts w:hint="eastAsia" w:ascii="宋体" w:hAnsi="宋体" w:eastAsia="宋体" w:cs="宋体"/>
          <w:b/>
          <w:bCs/>
          <w:sz w:val="28"/>
          <w:szCs w:val="28"/>
          <w:lang w:val="zh-CN"/>
        </w:rPr>
        <w:t>）</w:t>
      </w:r>
    </w:p>
    <w:p w14:paraId="06ED399C">
      <w:pPr>
        <w:autoSpaceDE w:val="0"/>
        <w:autoSpaceDN w:val="0"/>
        <w:spacing w:line="360" w:lineRule="auto"/>
        <w:ind w:firstLine="480"/>
        <w:rPr>
          <w:rFonts w:ascii="宋体" w:hAnsi="宋体" w:cs="宋体"/>
          <w:color w:val="000000"/>
          <w:kern w:val="0"/>
          <w:lang w:val="zh-CN"/>
        </w:rPr>
      </w:pPr>
      <w:bookmarkStart w:id="705" w:name="_Toc18880"/>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1 </w:t>
      </w:r>
      <w:r>
        <w:rPr>
          <w:rFonts w:hint="eastAsia" w:ascii="宋体" w:hAnsi="宋体" w:cs="宋体"/>
          <w:color w:val="000000"/>
          <w:kern w:val="0"/>
          <w:lang w:val="zh-CN"/>
        </w:rPr>
        <w:t>磋商文件中凡需与原有设备、系统并机、兼容、匹配等要求的，请主动和采购人联系，取得原有设备、系统相关资料。若有磋商文件未提及或变更内容的，请及时与采购代理机构联系。</w:t>
      </w:r>
    </w:p>
    <w:p w14:paraId="309C32B4">
      <w:pPr>
        <w:autoSpaceDE w:val="0"/>
        <w:autoSpaceDN w:val="0"/>
        <w:spacing w:line="360" w:lineRule="auto"/>
        <w:ind w:firstLine="480"/>
        <w:rPr>
          <w:rFonts w:ascii="宋体" w:hAnsi="宋体" w:cs="宋体"/>
          <w:color w:val="000000"/>
        </w:rPr>
      </w:pPr>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2 </w:t>
      </w:r>
      <w:r>
        <w:rPr>
          <w:rFonts w:hint="eastAsia" w:ascii="宋体" w:hAnsi="宋体" w:cs="宋体"/>
          <w:color w:val="000000"/>
          <w:kern w:val="0"/>
          <w:lang w:val="zh-CN"/>
        </w:rPr>
        <w:t>技术参数中除注明签订合同时提供</w:t>
      </w:r>
      <w:r>
        <w:rPr>
          <w:rFonts w:hint="eastAsia" w:ascii="宋体" w:hAnsi="宋体" w:cs="宋体"/>
          <w:color w:val="000000"/>
        </w:rPr>
        <w:t>的相关授权、服务承诺等资料以外，其余相关资料在投标时必须附在投标文件中。</w:t>
      </w:r>
    </w:p>
    <w:p w14:paraId="766D6725">
      <w:pPr>
        <w:pStyle w:val="61"/>
        <w:spacing w:after="0"/>
        <w:ind w:firstLine="562"/>
        <w:jc w:val="left"/>
        <w:outlineLvl w:val="2"/>
        <w:rPr>
          <w:rFonts w:ascii="宋体" w:hAnsi="宋体" w:cs="宋体"/>
          <w:color w:val="000000"/>
          <w:lang w:val="zh-CN" w:eastAsia="zh-CN"/>
        </w:rPr>
      </w:pPr>
      <w:bookmarkStart w:id="706" w:name="_Toc338"/>
      <w:bookmarkStart w:id="707" w:name="_Toc28565"/>
      <w:bookmarkStart w:id="708" w:name="_Toc26507_WPSOffice_Level3"/>
      <w:bookmarkStart w:id="709" w:name="_Toc11645_WPSOffice_Level3"/>
      <w:bookmarkStart w:id="710" w:name="_Toc29012"/>
      <w:bookmarkStart w:id="711" w:name="_Toc7142"/>
      <w:r>
        <w:rPr>
          <w:rFonts w:hint="eastAsia" w:ascii="宋体" w:hAnsi="宋体" w:cs="宋体"/>
          <w:color w:val="000000"/>
          <w:sz w:val="28"/>
          <w:szCs w:val="28"/>
          <w:lang w:eastAsia="zh-CN"/>
        </w:rPr>
        <w:t>3</w:t>
      </w:r>
      <w:r>
        <w:rPr>
          <w:rFonts w:hint="eastAsia" w:ascii="宋体" w:hAnsi="宋体" w:cs="宋体"/>
          <w:color w:val="000000"/>
          <w:sz w:val="28"/>
          <w:szCs w:val="28"/>
          <w:lang w:val="zh-CN" w:eastAsia="zh-CN"/>
        </w:rPr>
        <w:t>.商务要求</w:t>
      </w:r>
      <w:bookmarkEnd w:id="705"/>
      <w:bookmarkEnd w:id="706"/>
      <w:bookmarkEnd w:id="707"/>
      <w:bookmarkEnd w:id="708"/>
      <w:bookmarkEnd w:id="709"/>
      <w:bookmarkEnd w:id="710"/>
      <w:bookmarkEnd w:id="711"/>
    </w:p>
    <w:p w14:paraId="094E0536">
      <w:pPr>
        <w:keepNext w:val="0"/>
        <w:keepLines w:val="0"/>
        <w:widowControl/>
        <w:suppressLineNumbers w:val="0"/>
        <w:spacing w:line="360" w:lineRule="auto"/>
        <w:jc w:val="left"/>
        <w:rPr>
          <w:rFonts w:hint="eastAsia" w:ascii="宋体" w:hAnsi="宋体" w:eastAsia="宋体" w:cs="宋体"/>
          <w:color w:val="0000FF"/>
          <w:kern w:val="0"/>
          <w:lang w:val="zh-CN" w:eastAsia="zh-CN"/>
        </w:rPr>
      </w:pPr>
      <w:r>
        <w:rPr>
          <w:rFonts w:hint="eastAsia" w:ascii="宋体" w:hAnsi="宋体" w:cs="宋体"/>
          <w:color w:val="000000"/>
          <w:kern w:val="0"/>
          <w:lang w:val="zh-CN"/>
        </w:rPr>
        <w:t>3.1.</w:t>
      </w:r>
      <w:r>
        <w:rPr>
          <w:rFonts w:hint="eastAsia" w:ascii="宋体" w:hAnsi="宋体" w:cs="宋体"/>
          <w:color w:val="auto"/>
          <w:kern w:val="0"/>
          <w:lang w:val="zh-CN"/>
        </w:rPr>
        <w:t>交货期：</w:t>
      </w:r>
      <w:r>
        <w:rPr>
          <w:rFonts w:hint="eastAsia" w:ascii="宋体" w:hAnsi="宋体" w:cs="宋体"/>
          <w:color w:val="0000FF"/>
          <w:kern w:val="0"/>
          <w:lang w:val="en-US" w:eastAsia="zh-CN"/>
        </w:rPr>
        <w:t>签订合同之日起15天内；</w:t>
      </w:r>
    </w:p>
    <w:p w14:paraId="42F63ED2">
      <w:pPr>
        <w:autoSpaceDE w:val="0"/>
        <w:autoSpaceDN w:val="0"/>
        <w:spacing w:line="360" w:lineRule="auto"/>
        <w:ind w:firstLine="480"/>
        <w:rPr>
          <w:rFonts w:hint="default" w:ascii="宋体" w:hAnsi="宋体" w:cs="宋体"/>
          <w:color w:val="0000FF"/>
          <w:kern w:val="0"/>
          <w:lang w:val="en-US"/>
        </w:rPr>
      </w:pPr>
      <w:r>
        <w:rPr>
          <w:rFonts w:hint="eastAsia" w:ascii="宋体" w:hAnsi="宋体" w:cs="宋体"/>
          <w:color w:val="auto"/>
          <w:kern w:val="0"/>
          <w:lang w:val="zh-CN"/>
        </w:rPr>
        <w:t>3.2.交货地点：</w:t>
      </w:r>
      <w:r>
        <w:rPr>
          <w:rFonts w:hint="eastAsia" w:ascii="宋体" w:hAnsi="宋体" w:cs="宋体"/>
          <w:color w:val="0000FF"/>
          <w:kern w:val="0"/>
          <w:lang w:val="zh-CN" w:eastAsia="zh-CN"/>
        </w:rPr>
        <w:t>甲方指定地点</w:t>
      </w:r>
      <w:r>
        <w:rPr>
          <w:rFonts w:hint="eastAsia" w:ascii="宋体" w:hAnsi="宋体" w:eastAsia="宋体" w:cs="宋体"/>
          <w:color w:val="0000FF"/>
          <w:kern w:val="0"/>
          <w:lang w:val="en-US" w:eastAsia="zh-CN"/>
        </w:rPr>
        <w:t>；</w:t>
      </w:r>
    </w:p>
    <w:p w14:paraId="4D04F15E">
      <w:pPr>
        <w:autoSpaceDE w:val="0"/>
        <w:autoSpaceDN w:val="0"/>
        <w:spacing w:line="360" w:lineRule="auto"/>
        <w:ind w:firstLine="480"/>
        <w:rPr>
          <w:rFonts w:hint="eastAsia" w:ascii="宋体" w:hAnsi="宋体" w:eastAsia="宋体" w:cs="宋体"/>
          <w:color w:val="0000FF"/>
          <w:kern w:val="0"/>
          <w:lang w:val="en-US" w:eastAsia="zh-CN"/>
        </w:rPr>
      </w:pPr>
      <w:r>
        <w:rPr>
          <w:rFonts w:hint="eastAsia" w:ascii="宋体" w:hAnsi="宋体" w:cs="宋体"/>
          <w:color w:val="auto"/>
          <w:kern w:val="0"/>
          <w:lang w:val="zh-CN"/>
        </w:rPr>
        <w:t>3.3.付款方式：</w:t>
      </w:r>
      <w:r>
        <w:rPr>
          <w:rFonts w:hint="eastAsia" w:ascii="宋体" w:hAnsi="宋体" w:eastAsia="宋体" w:cs="宋体"/>
          <w:color w:val="0000FF"/>
          <w:kern w:val="0"/>
          <w:lang w:val="en-US" w:eastAsia="zh-CN"/>
        </w:rPr>
        <w:t>按合同约定执行；</w:t>
      </w:r>
    </w:p>
    <w:p w14:paraId="50C4BAFF">
      <w:pPr>
        <w:keepNext w:val="0"/>
        <w:keepLines w:val="0"/>
        <w:widowControl/>
        <w:suppressLineNumbers w:val="0"/>
        <w:spacing w:line="360" w:lineRule="auto"/>
        <w:jc w:val="left"/>
        <w:rPr>
          <w:rFonts w:hint="default"/>
          <w:lang w:val="en-US" w:eastAsia="zh-CN"/>
        </w:rPr>
      </w:pPr>
      <w:r>
        <w:rPr>
          <w:rFonts w:hint="eastAsia" w:ascii="宋体" w:hAnsi="宋体" w:eastAsia="宋体" w:cs="宋体"/>
          <w:color w:val="auto"/>
          <w:kern w:val="0"/>
          <w:sz w:val="24"/>
          <w:szCs w:val="24"/>
          <w:lang w:val="en-US" w:eastAsia="zh-CN" w:bidi="ar-SA"/>
        </w:rPr>
        <w:t>3.4</w:t>
      </w:r>
      <w:r>
        <w:rPr>
          <w:rFonts w:hint="eastAsia" w:ascii="宋体" w:hAnsi="宋体" w:eastAsia="宋体" w:cs="宋体"/>
          <w:color w:val="000000"/>
          <w:kern w:val="0"/>
          <w:sz w:val="24"/>
          <w:szCs w:val="24"/>
          <w:lang w:val="en-US" w:eastAsia="zh-CN" w:bidi="ar"/>
        </w:rPr>
        <w:t>质保期：</w:t>
      </w:r>
      <w:r>
        <w:rPr>
          <w:rFonts w:hint="eastAsia" w:ascii="宋体" w:hAnsi="宋体" w:cs="宋体"/>
          <w:color w:val="0000FF"/>
          <w:kern w:val="0"/>
          <w:sz w:val="24"/>
          <w:szCs w:val="24"/>
          <w:lang w:val="en-US" w:eastAsia="zh-CN" w:bidi="ar-SA"/>
        </w:rPr>
        <w:t>1个种植期</w:t>
      </w:r>
      <w:r>
        <w:rPr>
          <w:rFonts w:hint="eastAsia" w:ascii="宋体" w:hAnsi="宋体" w:eastAsia="宋体" w:cs="宋体"/>
          <w:color w:val="0000FF"/>
          <w:kern w:val="0"/>
          <w:sz w:val="24"/>
          <w:szCs w:val="24"/>
          <w:lang w:val="en-US" w:eastAsia="zh-CN" w:bidi="ar-SA"/>
        </w:rPr>
        <w:t>；</w:t>
      </w:r>
    </w:p>
    <w:p w14:paraId="226F9D98">
      <w:pPr>
        <w:pStyle w:val="2"/>
        <w:rPr>
          <w:rFonts w:hint="eastAsia" w:ascii="宋体" w:hAnsi="宋体" w:eastAsia="宋体" w:cs="宋体"/>
          <w:b/>
          <w:smallCaps/>
          <w:color w:val="000000"/>
          <w:kern w:val="28"/>
          <w:sz w:val="28"/>
          <w:szCs w:val="28"/>
          <w:lang w:val="en-US" w:eastAsia="zh-CN" w:bidi="ar-SA"/>
        </w:rPr>
      </w:pPr>
      <w:r>
        <w:rPr>
          <w:rFonts w:hint="eastAsia" w:ascii="宋体" w:hAnsi="宋体" w:eastAsia="宋体" w:cs="宋体"/>
          <w:b/>
          <w:smallCaps/>
          <w:color w:val="000000"/>
          <w:kern w:val="28"/>
          <w:sz w:val="28"/>
          <w:szCs w:val="28"/>
          <w:lang w:val="en-US" w:eastAsia="zh-CN" w:bidi="ar-SA"/>
        </w:rPr>
        <w:t>4.其他要求</w:t>
      </w:r>
    </w:p>
    <w:p w14:paraId="3225C33F">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4.1.其他技术要求：必须保证货物是全新、未使用过的，并完全符合强制性的国家技术质量规范和合同规定的质量、规格、性能和技术规范等的要求。</w:t>
      </w:r>
    </w:p>
    <w:p w14:paraId="06707A6F">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4.2.</w:t>
      </w:r>
      <w:r>
        <w:rPr>
          <w:rFonts w:hint="eastAsia" w:ascii="宋体" w:hAnsi="宋体" w:cs="宋体"/>
          <w:color w:val="000000"/>
          <w:kern w:val="0"/>
          <w:lang w:val="en-US" w:eastAsia="zh-CN"/>
        </w:rPr>
        <w:t>采购</w:t>
      </w:r>
      <w:r>
        <w:rPr>
          <w:rFonts w:hint="eastAsia" w:ascii="宋体" w:hAnsi="宋体" w:eastAsia="宋体" w:cs="宋体"/>
          <w:color w:val="000000"/>
          <w:kern w:val="0"/>
          <w:lang w:val="en-US" w:eastAsia="zh-CN"/>
        </w:rPr>
        <w:t>内容：按合同签订内容按时提供质量合格通过第三方验收的货物。</w:t>
      </w:r>
    </w:p>
    <w:p w14:paraId="4B4D3FB3">
      <w:pPr>
        <w:autoSpaceDE w:val="0"/>
        <w:autoSpaceDN w:val="0"/>
        <w:spacing w:line="360" w:lineRule="auto"/>
        <w:ind w:firstLine="480"/>
        <w:rPr>
          <w:rFonts w:hint="eastAsia" w:ascii="宋体" w:hAnsi="宋体" w:cs="宋体"/>
          <w:color w:val="000000"/>
          <w:kern w:val="0"/>
          <w:lang w:val="en-US" w:eastAsia="zh-CN"/>
        </w:rPr>
      </w:pPr>
      <w:r>
        <w:rPr>
          <w:rFonts w:hint="eastAsia" w:ascii="宋体" w:hAnsi="宋体" w:cs="宋体"/>
          <w:color w:val="000000"/>
          <w:kern w:val="0"/>
          <w:lang w:val="en-US" w:eastAsia="zh-CN"/>
        </w:rPr>
        <w:t>4.3.包装和运输：提供安装、售后服务；</w:t>
      </w:r>
    </w:p>
    <w:p w14:paraId="2F8B2469">
      <w:pPr>
        <w:ind w:left="0" w:leftChars="0" w:firstLine="0" w:firstLineChars="0"/>
        <w:rPr>
          <w:rFonts w:hint="eastAsia" w:ascii="宋体" w:cs="Times New Roman"/>
          <w:b/>
          <w:kern w:val="28"/>
          <w:sz w:val="36"/>
          <w:szCs w:val="20"/>
          <w:lang w:val="en-US" w:eastAsia="zh-CN" w:bidi="ar-SA"/>
        </w:rPr>
      </w:pPr>
      <w:r>
        <w:rPr>
          <w:rFonts w:hint="eastAsia" w:ascii="宋体" w:cs="Times New Roman"/>
          <w:b/>
          <w:kern w:val="28"/>
          <w:sz w:val="36"/>
          <w:szCs w:val="20"/>
          <w:lang w:val="en-US" w:eastAsia="zh-CN" w:bidi="ar-SA"/>
        </w:rPr>
        <w:br w:type="page"/>
      </w:r>
    </w:p>
    <w:p w14:paraId="353C1580">
      <w:pPr>
        <w:pStyle w:val="2"/>
        <w:rPr>
          <w:rFonts w:hint="eastAsia" w:ascii="宋体" w:cs="Times New Roman"/>
          <w:b/>
          <w:kern w:val="28"/>
          <w:sz w:val="36"/>
          <w:szCs w:val="20"/>
          <w:lang w:val="en-US" w:eastAsia="zh-CN" w:bidi="ar-SA"/>
        </w:rPr>
      </w:pPr>
    </w:p>
    <w:p w14:paraId="5EE048F1">
      <w:pPr>
        <w:numPr>
          <w:ilvl w:val="0"/>
          <w:numId w:val="24"/>
        </w:numPr>
        <w:jc w:val="center"/>
        <w:rPr>
          <w:rFonts w:hint="eastAsia" w:ascii="宋体"/>
          <w:b/>
          <w:kern w:val="28"/>
          <w:sz w:val="36"/>
          <w:szCs w:val="20"/>
          <w:lang w:val="en-US" w:eastAsia="zh-CN"/>
        </w:rPr>
      </w:pPr>
      <w:r>
        <w:rPr>
          <w:rFonts w:hint="eastAsia" w:ascii="宋体"/>
          <w:b/>
          <w:kern w:val="28"/>
          <w:sz w:val="36"/>
          <w:szCs w:val="20"/>
          <w:lang w:val="en-US" w:eastAsia="zh-CN"/>
        </w:rPr>
        <w:t>采购需求及技术参数一览表</w:t>
      </w:r>
    </w:p>
    <w:p w14:paraId="685A06A0">
      <w:pPr>
        <w:numPr>
          <w:ilvl w:val="0"/>
          <w:numId w:val="0"/>
        </w:numPr>
        <w:rPr>
          <w:rFonts w:hint="default" w:ascii="宋体"/>
          <w:b/>
          <w:kern w:val="28"/>
          <w:sz w:val="36"/>
          <w:szCs w:val="20"/>
          <w:lang w:val="en-US" w:eastAsia="zh-CN"/>
        </w:rPr>
      </w:pPr>
    </w:p>
    <w:tbl>
      <w:tblPr>
        <w:tblStyle w:val="66"/>
        <w:tblW w:w="86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9"/>
        <w:gridCol w:w="4376"/>
        <w:gridCol w:w="855"/>
        <w:gridCol w:w="930"/>
        <w:gridCol w:w="1218"/>
      </w:tblGrid>
      <w:tr w14:paraId="2CCB3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1309" w:type="dxa"/>
            <w:vAlign w:val="center"/>
          </w:tcPr>
          <w:p w14:paraId="71F67018">
            <w:pPr>
              <w:pStyle w:val="59"/>
              <w:spacing w:before="0" w:beforeAutospacing="0" w:after="0" w:afterAutospacing="0" w:line="460" w:lineRule="exact"/>
              <w:ind w:left="0" w:leftChars="0" w:firstLine="0" w:firstLineChars="0"/>
              <w:jc w:val="both"/>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标的名称</w:t>
            </w:r>
          </w:p>
        </w:tc>
        <w:tc>
          <w:tcPr>
            <w:tcW w:w="4376" w:type="dxa"/>
            <w:vAlign w:val="center"/>
          </w:tcPr>
          <w:p w14:paraId="38FFD1A2">
            <w:pPr>
              <w:pStyle w:val="59"/>
              <w:spacing w:before="0" w:beforeAutospacing="0" w:after="0" w:afterAutospacing="0" w:line="460" w:lineRule="exact"/>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采购需求及技术参数</w:t>
            </w:r>
          </w:p>
        </w:tc>
        <w:tc>
          <w:tcPr>
            <w:tcW w:w="855" w:type="dxa"/>
            <w:vAlign w:val="center"/>
          </w:tcPr>
          <w:p w14:paraId="0EFF857D">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lang w:eastAsia="zh-CN"/>
              </w:rPr>
            </w:pPr>
            <w:r>
              <w:rPr>
                <w:rFonts w:hint="eastAsia" w:asciiTheme="minorEastAsia" w:hAnsiTheme="minorEastAsia" w:eastAsiaTheme="minorEastAsia" w:cstheme="minorEastAsia"/>
                <w:sz w:val="24"/>
                <w:szCs w:val="24"/>
                <w:vertAlign w:val="baseline"/>
                <w:lang w:val="en-US" w:eastAsia="zh-CN"/>
              </w:rPr>
              <w:t>数量</w:t>
            </w:r>
          </w:p>
        </w:tc>
        <w:tc>
          <w:tcPr>
            <w:tcW w:w="930" w:type="dxa"/>
            <w:vAlign w:val="center"/>
          </w:tcPr>
          <w:p w14:paraId="007B95D4">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lang w:eastAsia="zh-CN"/>
              </w:rPr>
            </w:pPr>
            <w:r>
              <w:rPr>
                <w:rFonts w:hint="eastAsia" w:asciiTheme="minorEastAsia" w:hAnsiTheme="minorEastAsia" w:eastAsiaTheme="minorEastAsia" w:cstheme="minorEastAsia"/>
                <w:sz w:val="24"/>
                <w:szCs w:val="24"/>
                <w:vertAlign w:val="baseline"/>
                <w:lang w:val="en-US" w:eastAsia="zh-CN"/>
              </w:rPr>
              <w:t>单位</w:t>
            </w:r>
          </w:p>
        </w:tc>
        <w:tc>
          <w:tcPr>
            <w:tcW w:w="1218" w:type="dxa"/>
            <w:vAlign w:val="center"/>
          </w:tcPr>
          <w:p w14:paraId="52760038">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所属行业</w:t>
            </w:r>
          </w:p>
        </w:tc>
      </w:tr>
      <w:tr w14:paraId="32272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1309" w:type="dxa"/>
            <w:vAlign w:val="center"/>
          </w:tcPr>
          <w:p w14:paraId="398BBAB3">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地膜</w:t>
            </w:r>
          </w:p>
        </w:tc>
        <w:tc>
          <w:tcPr>
            <w:tcW w:w="4376" w:type="dxa"/>
            <w:vAlign w:val="center"/>
          </w:tcPr>
          <w:p w14:paraId="0597506C">
            <w:pPr>
              <w:keepNext w:val="0"/>
              <w:keepLines w:val="0"/>
              <w:widowControl/>
              <w:suppressLineNumbers w:val="0"/>
              <w:spacing w:line="240" w:lineRule="auto"/>
              <w:ind w:left="0" w:leftChars="0" w:firstLine="0" w:firstLineChars="0"/>
              <w:jc w:val="both"/>
              <w:textAlignment w:val="center"/>
              <w:rPr>
                <w:rFonts w:hint="eastAsia" w:asciiTheme="minorEastAsia" w:hAnsiTheme="minorEastAsia" w:eastAsiaTheme="minorEastAsia" w:cstheme="minorEastAsia"/>
                <w:b/>
                <w:bCs/>
                <w:kern w:val="0"/>
                <w:sz w:val="24"/>
                <w:szCs w:val="24"/>
                <w:vertAlign w:val="baseline"/>
                <w:lang w:val="en-US" w:eastAsia="zh-CN" w:bidi="ar"/>
              </w:rPr>
            </w:pPr>
            <w:r>
              <w:rPr>
                <w:rFonts w:hint="eastAsia" w:asciiTheme="minorEastAsia" w:hAnsiTheme="minorEastAsia" w:eastAsiaTheme="minorEastAsia" w:cstheme="minorEastAsia"/>
                <w:b/>
                <w:bCs/>
                <w:kern w:val="0"/>
                <w:sz w:val="24"/>
                <w:szCs w:val="24"/>
                <w:vertAlign w:val="baseline"/>
                <w:lang w:val="en-US" w:eastAsia="zh-CN" w:bidi="ar"/>
              </w:rPr>
              <w:t>参考执行标准：</w:t>
            </w:r>
          </w:p>
          <w:p w14:paraId="3BFC80AF">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符合国家标准 GB13735-2017；I类</w:t>
            </w:r>
          </w:p>
          <w:p w14:paraId="3CF7560D">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b/>
                <w:bCs/>
                <w:kern w:val="0"/>
                <w:sz w:val="24"/>
                <w:szCs w:val="24"/>
                <w:vertAlign w:val="baseline"/>
                <w:lang w:val="en-US" w:eastAsia="zh-CN" w:bidi="ar"/>
              </w:rPr>
              <w:t>规格要求：</w:t>
            </w:r>
            <w:r>
              <w:rPr>
                <w:rFonts w:hint="eastAsia" w:asciiTheme="minorEastAsia" w:hAnsiTheme="minorEastAsia" w:eastAsiaTheme="minorEastAsia" w:cstheme="minorEastAsia"/>
                <w:b/>
                <w:bCs/>
                <w:kern w:val="0"/>
                <w:sz w:val="24"/>
                <w:szCs w:val="24"/>
                <w:vertAlign w:val="baseline"/>
                <w:lang w:val="en-US" w:eastAsia="zh-CN" w:bidi="ar"/>
              </w:rPr>
              <w:br w:type="textWrapping"/>
            </w:r>
            <w:r>
              <w:rPr>
                <w:rFonts w:hint="eastAsia" w:asciiTheme="minorEastAsia" w:hAnsiTheme="minorEastAsia" w:eastAsiaTheme="minorEastAsia" w:cstheme="minorEastAsia"/>
                <w:kern w:val="0"/>
                <w:sz w:val="24"/>
                <w:szCs w:val="24"/>
                <w:vertAlign w:val="baseline"/>
                <w:lang w:val="en-US" w:eastAsia="zh-CN" w:bidi="ar"/>
              </w:rPr>
              <w:t>1．厚度0.015mm，</w:t>
            </w:r>
          </w:p>
          <w:p w14:paraId="530F12B7">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极限偏差：(+0.004mm、-0.003mm)：</w:t>
            </w:r>
          </w:p>
          <w:p w14:paraId="5FD797B8">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宽幅900mm，极限偏差:(+40mm、-10mm);</w:t>
            </w:r>
          </w:p>
          <w:p w14:paraId="17747CB4">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2．净重8kg／卷（不含包装和筒芯），极限偏差：(+0.25kg、﹣0.1kg);</w:t>
            </w:r>
          </w:p>
          <w:p w14:paraId="22BF8302">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3．拉伸负荷（纵、横向）≥2.2N,断裂标称应变（纵、横向）≥300%,直角撕裂负荷（纵、横向）≥1.2N;</w:t>
            </w:r>
          </w:p>
          <w:p w14:paraId="414FBDFF">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4．外观：不应有影响使用的气泡、杂质、条纹、穿孔、褶皱等缺陷，膜卷应绕卷整齐，不应有明显的暴筋；</w:t>
            </w:r>
          </w:p>
          <w:p w14:paraId="6BD80806">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lang w:val="en-US" w:eastAsia="zh-CN"/>
              </w:rPr>
            </w:pPr>
            <w:r>
              <w:rPr>
                <w:rFonts w:hint="eastAsia" w:asciiTheme="minorEastAsia" w:hAnsiTheme="minorEastAsia" w:eastAsiaTheme="minorEastAsia" w:cstheme="minorEastAsia"/>
                <w:kern w:val="0"/>
                <w:sz w:val="24"/>
                <w:szCs w:val="24"/>
                <w:vertAlign w:val="baseline"/>
                <w:lang w:val="en-US" w:eastAsia="zh-CN" w:bidi="ar"/>
              </w:rPr>
              <w:t>5．颜色：白色。</w:t>
            </w:r>
          </w:p>
        </w:tc>
        <w:tc>
          <w:tcPr>
            <w:tcW w:w="855" w:type="dxa"/>
            <w:vAlign w:val="center"/>
          </w:tcPr>
          <w:p w14:paraId="1E7541E0">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28000</w:t>
            </w:r>
          </w:p>
        </w:tc>
        <w:tc>
          <w:tcPr>
            <w:tcW w:w="930" w:type="dxa"/>
            <w:vAlign w:val="center"/>
          </w:tcPr>
          <w:p w14:paraId="797B43B4">
            <w:pPr>
              <w:pStyle w:val="59"/>
              <w:spacing w:before="0" w:beforeAutospacing="0" w:after="0" w:afterAutospacing="0" w:line="460" w:lineRule="exact"/>
              <w:ind w:left="0" w:leftChars="0" w:firstLine="0" w:firstLineChars="0"/>
              <w:jc w:val="center"/>
              <w:rPr>
                <w:rFonts w:hint="default" w:asciiTheme="minorEastAsia" w:hAnsiTheme="minorEastAsia" w:eastAsiaTheme="minorEastAsia" w:cstheme="minorEastAsia"/>
                <w:sz w:val="24"/>
                <w:szCs w:val="24"/>
                <w:vertAlign w:val="baseline"/>
                <w:lang w:val="en-US" w:eastAsia="zh-CN"/>
              </w:rPr>
            </w:pPr>
            <w:r>
              <w:rPr>
                <w:rFonts w:hint="default" w:asciiTheme="minorEastAsia" w:hAnsiTheme="minorEastAsia" w:eastAsiaTheme="minorEastAsia" w:cstheme="minorEastAsia"/>
                <w:sz w:val="24"/>
                <w:szCs w:val="24"/>
                <w:vertAlign w:val="baseline"/>
                <w:lang w:val="en-US" w:eastAsia="zh-CN"/>
              </w:rPr>
              <w:t>公斤</w:t>
            </w:r>
          </w:p>
        </w:tc>
        <w:tc>
          <w:tcPr>
            <w:tcW w:w="1218" w:type="dxa"/>
            <w:vAlign w:val="center"/>
          </w:tcPr>
          <w:p w14:paraId="28146DF4">
            <w:pPr>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exact"/>
              <w:ind w:left="0" w:leftChars="0" w:firstLine="0" w:firstLineChars="0"/>
              <w:jc w:val="center"/>
              <w:textAlignment w:val="auto"/>
              <w:rPr>
                <w:rFonts w:hint="eastAsia" w:asciiTheme="minorEastAsia" w:hAnsiTheme="minorEastAsia" w:eastAsiaTheme="minorEastAsia" w:cstheme="minorEastAsia"/>
                <w:sz w:val="22"/>
                <w:szCs w:val="22"/>
                <w:vertAlign w:val="baseline"/>
                <w:lang w:val="en-US" w:eastAsia="zh-CN"/>
              </w:rPr>
            </w:pPr>
            <w:r>
              <w:rPr>
                <w:rFonts w:hint="eastAsia" w:asciiTheme="minorEastAsia" w:hAnsiTheme="minorEastAsia" w:eastAsiaTheme="minorEastAsia" w:cstheme="minorEastAsia"/>
                <w:sz w:val="22"/>
                <w:szCs w:val="22"/>
                <w:vertAlign w:val="baseline"/>
                <w:lang w:val="en-US" w:eastAsia="zh-CN"/>
              </w:rPr>
              <w:t>工业</w:t>
            </w:r>
          </w:p>
        </w:tc>
      </w:tr>
    </w:tbl>
    <w:p w14:paraId="303E5AF7">
      <w:pPr>
        <w:pStyle w:val="17"/>
        <w:ind w:left="0" w:leftChars="0" w:firstLine="0" w:firstLineChars="0"/>
        <w:jc w:val="both"/>
        <w:rPr>
          <w:rFonts w:hint="default" w:ascii="宋体" w:cs="Times New Roman"/>
          <w:b/>
          <w:kern w:val="28"/>
          <w:sz w:val="36"/>
          <w:szCs w:val="20"/>
          <w:lang w:val="en-US" w:eastAsia="zh-CN" w:bidi="ar-SA"/>
        </w:rPr>
      </w:pPr>
    </w:p>
    <w:sectPr>
      <w:footerReference r:id="rId12" w:type="default"/>
      <w:pgSz w:w="11906" w:h="16838"/>
      <w:pgMar w:top="1559" w:right="1531" w:bottom="397" w:left="1107" w:header="1021" w:footer="867" w:gutter="0"/>
      <w:pgNumType w:start="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auto"/>
    <w:pitch w:val="default"/>
    <w:sig w:usb0="E0000287" w:usb1="40000013" w:usb2="00000000" w:usb3="00000000" w:csb0="2000019F"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nsolas">
    <w:panose1 w:val="020B0609020204030204"/>
    <w:charset w:val="00"/>
    <w:family w:val="auto"/>
    <w:pitch w:val="default"/>
    <w:sig w:usb0="E00006FF" w:usb1="0000FCFF" w:usb2="00000001" w:usb3="00000000" w:csb0="6000019F" w:csb1="DFD70000"/>
  </w:font>
  <w:font w:name="Verdana">
    <w:panose1 w:val="020B0604030504040204"/>
    <w:charset w:val="00"/>
    <w:family w:val="auto"/>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Arial Narrow">
    <w:altName w:val="Arial"/>
    <w:panose1 w:val="020B0606020202030204"/>
    <w:charset w:val="00"/>
    <w:family w:val="auto"/>
    <w:pitch w:val="default"/>
    <w:sig w:usb0="00000000" w:usb1="00000000" w:usb2="00000000" w:usb3="00000000" w:csb0="2000009F" w:csb1="DFD70000"/>
  </w:font>
  <w:font w:name="Tahoma">
    <w:panose1 w:val="020B0604030504040204"/>
    <w:charset w:val="00"/>
    <w:family w:val="auto"/>
    <w:pitch w:val="default"/>
    <w:sig w:usb0="E1002EFF" w:usb1="C000605B" w:usb2="00000029" w:usb3="00000000" w:csb0="200101FF" w:csb1="20280000"/>
  </w:font>
  <w:font w:name="小标宋">
    <w:altName w:val="宋体"/>
    <w:panose1 w:val="00000000000000000000"/>
    <w:charset w:val="86"/>
    <w:family w:val="auto"/>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长城仿宋">
    <w:altName w:val="宋体"/>
    <w:panose1 w:val="00000000000000000000"/>
    <w:charset w:val="86"/>
    <w:family w:val="auto"/>
    <w:pitch w:val="default"/>
    <w:sig w:usb0="00000000" w:usb1="00000000" w:usb2="0000001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Arial Black">
    <w:panose1 w:val="020B0A04020102020204"/>
    <w:charset w:val="00"/>
    <w:family w:val="auto"/>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Georgia">
    <w:panose1 w:val="02040502050405020303"/>
    <w:charset w:val="00"/>
    <w:family w:val="auto"/>
    <w:pitch w:val="default"/>
    <w:sig w:usb0="00000287" w:usb1="00000000" w:usb2="00000000" w:usb3="00000000" w:csb0="2000009F" w:csb1="0000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Adobe 黑体 Std R">
    <w:altName w:val="黑体"/>
    <w:panose1 w:val="020B0400000000000000"/>
    <w:charset w:val="86"/>
    <w:family w:val="auto"/>
    <w:pitch w:val="default"/>
    <w:sig w:usb0="00000000" w:usb1="00000000" w:usb2="00000016" w:usb3="00000000" w:csb0="00060007" w:csb1="00000000"/>
  </w:font>
  <w:font w:name="文鼎粗黑">
    <w:altName w:val="黑体"/>
    <w:panose1 w:val="00000000000000000000"/>
    <w:charset w:val="86"/>
    <w:family w:val="auto"/>
    <w:pitch w:val="default"/>
    <w:sig w:usb0="00000000" w:usb1="00000000" w:usb2="00000010" w:usb3="00000000" w:csb0="00040000" w:csb1="00000000"/>
  </w:font>
  <w:font w:name="昆仑楷体">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BCAC1">
    <w:pPr>
      <w:pStyle w:val="37"/>
      <w:ind w:firstLine="480"/>
      <w:jc w:val="center"/>
    </w:pPr>
    <w:r>
      <w:rPr>
        <w:sz w:val="24"/>
        <w:szCs w:val="24"/>
        <w:lang w:val="zh-CN"/>
      </w:rPr>
      <w:t xml:space="preserve"> </w:t>
    </w:r>
  </w:p>
  <w:p w14:paraId="44FF888F">
    <w:pPr>
      <w:pStyle w:val="37"/>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43256">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0DBA9">
    <w:pPr>
      <w:pStyle w:val="3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D23F5">
    <w:pPr>
      <w:pStyle w:val="37"/>
      <w:ind w:firstLine="480"/>
      <w:jc w:val="center"/>
    </w:pPr>
    <w:r>
      <w:rPr>
        <w:sz w:val="24"/>
        <w:szCs w:val="24"/>
        <w:lang w:val="zh-CN"/>
      </w:rPr>
      <w:t xml:space="preserve"> </w:t>
    </w:r>
  </w:p>
  <w:p w14:paraId="0FD14F1F">
    <w:pPr>
      <w:pStyle w:val="37"/>
      <w:ind w:firstLineChars="1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BE1A6">
    <w:pPr>
      <w:pStyle w:val="37"/>
      <w:ind w:firstLine="480"/>
      <w:jc w:val="center"/>
    </w:pPr>
    <w:r>
      <w:rPr>
        <w:rFonts w:ascii="Times New Roman" w:hAnsi="Times New Roman" w:eastAsia="宋体" w:cs="Times New Roman"/>
        <w:kern w:val="2"/>
        <w:sz w:val="24"/>
        <w:szCs w:val="20"/>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05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517B92E">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wps:txbx>
                    <wps:bodyPr wrap="none" lIns="0" tIns="0" rIns="0" bIns="0" upright="1">
                      <a:spAutoFit/>
                    </wps:bodyPr>
                  </wps:wsp>
                </a:graphicData>
              </a:graphic>
            </wp:anchor>
          </w:drawing>
        </mc:Choice>
        <mc:Fallback>
          <w:pict>
            <v:rect id="文本框 205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noAADGAQAAkg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rcq3q+RQH7CixsfwAFOGFCa5Qws2vUkIG7Kr56uraohMUnG5Xq3XJRku6WxOCKd4+jwAxnvlLUtB&#10;zYGuLbspTh8wjq1zS5rm/J02huqiMu6vAmGmSpEYjxxTFIf9MBHf++ZMgnu68Zo7WnDOzHtHhqbl&#10;mAOYg/0cHAPoQ0fUlpkXhttjJBKZW5owwk6D6aqyummt0i78meeup19p+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uegAAMYBAACSAwAADgAAAAAAAAABACAAAAAfAQAAZHJzL2Uyb0RvYy54&#10;bWxQSwUGAAAAAAYABgBZAQAAVwUAAAAA&#10;">
              <v:fill on="f" focussize="0,0"/>
              <v:stroke on="f"/>
              <v:imagedata o:title=""/>
              <o:lock v:ext="edit" aspectratio="f"/>
              <v:textbox inset="0mm,0mm,0mm,0mm" style="mso-fit-shape-to-text:t;">
                <w:txbxContent>
                  <w:p w14:paraId="6517B92E">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v:textbox>
            </v:rect>
          </w:pict>
        </mc:Fallback>
      </mc:AlternateContent>
    </w:r>
    <w:r>
      <w:rPr>
        <w:sz w:val="24"/>
        <w:szCs w:val="24"/>
        <w:lang w:val="zh-CN"/>
      </w:rPr>
      <w:t xml:space="preserve"> </w:t>
    </w:r>
  </w:p>
  <w:p w14:paraId="246395D0">
    <w:pPr>
      <w:pStyle w:val="37"/>
      <w:ind w:firstLineChars="1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18077">
    <w:pPr>
      <w:pStyle w:val="39"/>
      <w:ind w:left="0" w:leftChars="0"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04EB2">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1FB80">
    <w:pPr>
      <w:pStyle w:val="3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858863"/>
    <w:multiLevelType w:val="singleLevel"/>
    <w:tmpl w:val="86858863"/>
    <w:lvl w:ilvl="0" w:tentative="0">
      <w:start w:val="2"/>
      <w:numFmt w:val="chineseCounting"/>
      <w:suff w:val="nothing"/>
      <w:lvlText w:val="%1、"/>
      <w:lvlJc w:val="left"/>
      <w:rPr>
        <w:rFonts w:hint="eastAsia"/>
      </w:rPr>
    </w:lvl>
  </w:abstractNum>
  <w:abstractNum w:abstractNumId="1">
    <w:nsid w:val="8AD2BEA7"/>
    <w:multiLevelType w:val="singleLevel"/>
    <w:tmpl w:val="8AD2BEA7"/>
    <w:lvl w:ilvl="0" w:tentative="0">
      <w:start w:val="2"/>
      <w:numFmt w:val="decimal"/>
      <w:suff w:val="nothing"/>
      <w:lvlText w:val="%1、"/>
      <w:lvlJc w:val="left"/>
    </w:lvl>
  </w:abstractNum>
  <w:abstractNum w:abstractNumId="2">
    <w:nsid w:val="EF650071"/>
    <w:multiLevelType w:val="singleLevel"/>
    <w:tmpl w:val="EF650071"/>
    <w:lvl w:ilvl="0" w:tentative="0">
      <w:start w:val="1"/>
      <w:numFmt w:val="decimal"/>
      <w:suff w:val="nothing"/>
      <w:lvlText w:val="%1、"/>
      <w:lvlJc w:val="left"/>
    </w:lvl>
  </w:abstractNum>
  <w:abstractNum w:abstractNumId="3">
    <w:nsid w:val="055F402C"/>
    <w:multiLevelType w:val="multilevel"/>
    <w:tmpl w:val="055F402C"/>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7724F5B"/>
    <w:multiLevelType w:val="multilevel"/>
    <w:tmpl w:val="07724F5B"/>
    <w:lvl w:ilvl="0" w:tentative="0">
      <w:start w:val="1"/>
      <w:numFmt w:val="decimal"/>
      <w:pStyle w:val="15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448"/>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5">
    <w:nsid w:val="0DB33CEE"/>
    <w:multiLevelType w:val="multilevel"/>
    <w:tmpl w:val="0DB33CEE"/>
    <w:lvl w:ilvl="0" w:tentative="0">
      <w:start w:val="1"/>
      <w:numFmt w:val="decimal"/>
      <w:pStyle w:val="2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17DA37AD"/>
    <w:multiLevelType w:val="multilevel"/>
    <w:tmpl w:val="17DA37AD"/>
    <w:lvl w:ilvl="0" w:tentative="0">
      <w:start w:val="1"/>
      <w:numFmt w:val="decimal"/>
      <w:pStyle w:val="24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2BBA491D"/>
    <w:multiLevelType w:val="multilevel"/>
    <w:tmpl w:val="2BBA491D"/>
    <w:lvl w:ilvl="0" w:tentative="0">
      <w:start w:val="1"/>
      <w:numFmt w:val="decimal"/>
      <w:pStyle w:val="22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01F4884"/>
    <w:multiLevelType w:val="multilevel"/>
    <w:tmpl w:val="301F4884"/>
    <w:lvl w:ilvl="0" w:tentative="0">
      <w:start w:val="2"/>
      <w:numFmt w:val="decimal"/>
      <w:pStyle w:val="247"/>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0475716"/>
    <w:multiLevelType w:val="multilevel"/>
    <w:tmpl w:val="30475716"/>
    <w:lvl w:ilvl="0" w:tentative="0">
      <w:start w:val="3"/>
      <w:numFmt w:val="decimal"/>
      <w:pStyle w:val="16"/>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32EF3B4D"/>
    <w:multiLevelType w:val="multilevel"/>
    <w:tmpl w:val="32EF3B4D"/>
    <w:lvl w:ilvl="0" w:tentative="0">
      <w:start w:val="1"/>
      <w:numFmt w:val="decimal"/>
      <w:pStyle w:val="40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87"/>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40CF13D4"/>
    <w:multiLevelType w:val="multilevel"/>
    <w:tmpl w:val="40CF13D4"/>
    <w:lvl w:ilvl="0" w:tentative="0">
      <w:start w:val="1"/>
      <w:numFmt w:val="decimal"/>
      <w:pStyle w:val="168"/>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78"/>
      <w:lvlText w:val="%1.%2.%3."/>
      <w:lvlJc w:val="left"/>
      <w:pPr>
        <w:tabs>
          <w:tab w:val="left" w:pos="709"/>
        </w:tabs>
        <w:ind w:left="709" w:hanging="709"/>
      </w:pPr>
      <w:rPr>
        <w:rFonts w:hint="eastAsia"/>
      </w:rPr>
    </w:lvl>
    <w:lvl w:ilvl="3" w:tentative="0">
      <w:start w:val="1"/>
      <w:numFmt w:val="decimal"/>
      <w:pStyle w:val="456"/>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9"/>
      <w:lvlText w:val="%1.%2.%3.%4.%5.%6."/>
      <w:lvlJc w:val="left"/>
      <w:pPr>
        <w:tabs>
          <w:tab w:val="left" w:pos="1134"/>
        </w:tabs>
        <w:ind w:left="1134" w:hanging="1134"/>
      </w:pPr>
      <w:rPr>
        <w:rFonts w:hint="eastAsia"/>
      </w:rPr>
    </w:lvl>
    <w:lvl w:ilvl="6" w:tentative="0">
      <w:start w:val="1"/>
      <w:numFmt w:val="decimal"/>
      <w:pStyle w:val="10"/>
      <w:lvlText w:val="%1.%2.%3.%4.%5.%6.%7."/>
      <w:lvlJc w:val="left"/>
      <w:pPr>
        <w:tabs>
          <w:tab w:val="left" w:pos="1276"/>
        </w:tabs>
        <w:ind w:left="1276" w:hanging="1276"/>
      </w:pPr>
      <w:rPr>
        <w:rFonts w:hint="eastAsia"/>
      </w:rPr>
    </w:lvl>
    <w:lvl w:ilvl="7" w:tentative="0">
      <w:start w:val="1"/>
      <w:numFmt w:val="decimal"/>
      <w:pStyle w:val="11"/>
      <w:lvlText w:val="%1.%2.%3.%4.%5.%6.%7.%8."/>
      <w:lvlJc w:val="left"/>
      <w:pPr>
        <w:tabs>
          <w:tab w:val="left" w:pos="1418"/>
        </w:tabs>
        <w:ind w:left="1418" w:hanging="1418"/>
      </w:pPr>
      <w:rPr>
        <w:rFonts w:hint="eastAsia"/>
      </w:rPr>
    </w:lvl>
    <w:lvl w:ilvl="8" w:tentative="0">
      <w:start w:val="1"/>
      <w:numFmt w:val="decimal"/>
      <w:pStyle w:val="12"/>
      <w:lvlText w:val="%1.%2.%3.%4.%5.%6.%7.%8.%9."/>
      <w:lvlJc w:val="left"/>
      <w:pPr>
        <w:tabs>
          <w:tab w:val="left" w:pos="1559"/>
        </w:tabs>
        <w:ind w:left="1559" w:hanging="1559"/>
      </w:pPr>
      <w:rPr>
        <w:rFonts w:hint="eastAsia"/>
      </w:rPr>
    </w:lvl>
  </w:abstractNum>
  <w:abstractNum w:abstractNumId="13">
    <w:nsid w:val="42E45F04"/>
    <w:multiLevelType w:val="multilevel"/>
    <w:tmpl w:val="42E45F04"/>
    <w:lvl w:ilvl="0" w:tentative="0">
      <w:start w:val="1"/>
      <w:numFmt w:val="decimal"/>
      <w:pStyle w:val="41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48174DE5"/>
    <w:multiLevelType w:val="multilevel"/>
    <w:tmpl w:val="48174DE5"/>
    <w:lvl w:ilvl="0" w:tentative="0">
      <w:start w:val="1"/>
      <w:numFmt w:val="decimal"/>
      <w:pStyle w:val="265"/>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4B9D13A2"/>
    <w:multiLevelType w:val="multilevel"/>
    <w:tmpl w:val="4B9D13A2"/>
    <w:lvl w:ilvl="0" w:tentative="0">
      <w:start w:val="1"/>
      <w:numFmt w:val="bullet"/>
      <w:pStyle w:val="36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6">
    <w:nsid w:val="52CC104B"/>
    <w:multiLevelType w:val="multilevel"/>
    <w:tmpl w:val="52CC104B"/>
    <w:lvl w:ilvl="0" w:tentative="0">
      <w:start w:val="1"/>
      <w:numFmt w:val="decimal"/>
      <w:pStyle w:val="3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58ABF3A8"/>
    <w:multiLevelType w:val="singleLevel"/>
    <w:tmpl w:val="58ABF3A8"/>
    <w:lvl w:ilvl="0" w:tentative="0">
      <w:start w:val="26"/>
      <w:numFmt w:val="decimal"/>
      <w:suff w:val="nothing"/>
      <w:lvlText w:val="%1."/>
      <w:lvlJc w:val="left"/>
    </w:lvl>
  </w:abstractNum>
  <w:abstractNum w:abstractNumId="18">
    <w:nsid w:val="59B11739"/>
    <w:multiLevelType w:val="singleLevel"/>
    <w:tmpl w:val="59B11739"/>
    <w:lvl w:ilvl="0" w:tentative="0">
      <w:start w:val="1"/>
      <w:numFmt w:val="decimal"/>
      <w:suff w:val="nothing"/>
      <w:lvlText w:val="（%1）"/>
      <w:lvlJc w:val="left"/>
    </w:lvl>
  </w:abstractNum>
  <w:abstractNum w:abstractNumId="19">
    <w:nsid w:val="6D1D48D6"/>
    <w:multiLevelType w:val="multilevel"/>
    <w:tmpl w:val="6D1D48D6"/>
    <w:lvl w:ilvl="0" w:tentative="0">
      <w:start w:val="1"/>
      <w:numFmt w:val="decimal"/>
      <w:pStyle w:val="100"/>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E2143A3"/>
    <w:multiLevelType w:val="multilevel"/>
    <w:tmpl w:val="6E2143A3"/>
    <w:lvl w:ilvl="0" w:tentative="0">
      <w:start w:val="1"/>
      <w:numFmt w:val="bullet"/>
      <w:pStyle w:val="235"/>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21">
    <w:nsid w:val="6FB24F5A"/>
    <w:multiLevelType w:val="multilevel"/>
    <w:tmpl w:val="6FB24F5A"/>
    <w:lvl w:ilvl="0" w:tentative="0">
      <w:start w:val="1"/>
      <w:numFmt w:val="decimal"/>
      <w:pStyle w:val="2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745003A2"/>
    <w:multiLevelType w:val="singleLevel"/>
    <w:tmpl w:val="745003A2"/>
    <w:lvl w:ilvl="0" w:tentative="0">
      <w:start w:val="1"/>
      <w:numFmt w:val="bullet"/>
      <w:pStyle w:val="7"/>
      <w:lvlText w:val=""/>
      <w:lvlJc w:val="left"/>
      <w:pPr>
        <w:tabs>
          <w:tab w:val="left" w:pos="425"/>
        </w:tabs>
        <w:ind w:left="425" w:hanging="425"/>
      </w:pPr>
      <w:rPr>
        <w:rFonts w:hint="default" w:ascii="Wingdings" w:hAnsi="Wingdings"/>
      </w:rPr>
    </w:lvl>
  </w:abstractNum>
  <w:abstractNum w:abstractNumId="23">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315"/>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22"/>
  </w:num>
  <w:num w:numId="2">
    <w:abstractNumId w:val="12"/>
  </w:num>
  <w:num w:numId="3">
    <w:abstractNumId w:val="9"/>
  </w:num>
  <w:num w:numId="4">
    <w:abstractNumId w:val="21"/>
  </w:num>
  <w:num w:numId="5">
    <w:abstractNumId w:val="3"/>
  </w:num>
  <w:num w:numId="6">
    <w:abstractNumId w:val="5"/>
  </w:num>
  <w:num w:numId="7">
    <w:abstractNumId w:val="19"/>
  </w:num>
  <w:num w:numId="8">
    <w:abstractNumId w:val="4"/>
  </w:num>
  <w:num w:numId="9">
    <w:abstractNumId w:val="7"/>
  </w:num>
  <w:num w:numId="10">
    <w:abstractNumId w:val="20"/>
  </w:num>
  <w:num w:numId="11">
    <w:abstractNumId w:val="6"/>
  </w:num>
  <w:num w:numId="12">
    <w:abstractNumId w:val="8"/>
  </w:num>
  <w:num w:numId="13">
    <w:abstractNumId w:val="14"/>
  </w:num>
  <w:num w:numId="14">
    <w:abstractNumId w:val="16"/>
  </w:num>
  <w:num w:numId="15">
    <w:abstractNumId w:val="23"/>
  </w:num>
  <w:num w:numId="16">
    <w:abstractNumId w:val="15"/>
  </w:num>
  <w:num w:numId="17">
    <w:abstractNumId w:val="10"/>
  </w:num>
  <w:num w:numId="18">
    <w:abstractNumId w:val="13"/>
  </w:num>
  <w:num w:numId="19">
    <w:abstractNumId w:val="11"/>
  </w:num>
  <w:num w:numId="20">
    <w:abstractNumId w:val="17"/>
  </w:num>
  <w:num w:numId="21">
    <w:abstractNumId w:val="18"/>
  </w:num>
  <w:num w:numId="22">
    <w:abstractNumId w:val="2"/>
  </w:num>
  <w:num w:numId="23">
    <w:abstractNumId w:val="1"/>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5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lNTNmOTE1MTFiY2MwMTQzOGJiMGNhOTk0YTg0ZDUifQ=="/>
  </w:docVars>
  <w:rsids>
    <w:rsidRoot w:val="00000000"/>
    <w:rsid w:val="00AB35C0"/>
    <w:rsid w:val="01050F22"/>
    <w:rsid w:val="010A1A79"/>
    <w:rsid w:val="012A2737"/>
    <w:rsid w:val="018E7169"/>
    <w:rsid w:val="03E648E0"/>
    <w:rsid w:val="03E80687"/>
    <w:rsid w:val="04293179"/>
    <w:rsid w:val="05502988"/>
    <w:rsid w:val="058A40EC"/>
    <w:rsid w:val="06404F3B"/>
    <w:rsid w:val="067E0C9F"/>
    <w:rsid w:val="06FC6923"/>
    <w:rsid w:val="07B93E4E"/>
    <w:rsid w:val="07C17B6D"/>
    <w:rsid w:val="07EC2E3C"/>
    <w:rsid w:val="082425AD"/>
    <w:rsid w:val="08512C9F"/>
    <w:rsid w:val="0869448C"/>
    <w:rsid w:val="08F94C9F"/>
    <w:rsid w:val="0A1C3FD2"/>
    <w:rsid w:val="0A430D0D"/>
    <w:rsid w:val="0A7809B7"/>
    <w:rsid w:val="0B065FC2"/>
    <w:rsid w:val="0B393DB7"/>
    <w:rsid w:val="0B997A63"/>
    <w:rsid w:val="0BBE4AEF"/>
    <w:rsid w:val="0BED626F"/>
    <w:rsid w:val="0D0D5B17"/>
    <w:rsid w:val="0DBA29A3"/>
    <w:rsid w:val="0E06452B"/>
    <w:rsid w:val="0E370B89"/>
    <w:rsid w:val="0F202D47"/>
    <w:rsid w:val="0F205C7F"/>
    <w:rsid w:val="0F94703F"/>
    <w:rsid w:val="0FF7573A"/>
    <w:rsid w:val="10143855"/>
    <w:rsid w:val="1045133B"/>
    <w:rsid w:val="109C5E4D"/>
    <w:rsid w:val="10B262A5"/>
    <w:rsid w:val="10C20557"/>
    <w:rsid w:val="12A165D1"/>
    <w:rsid w:val="12FC3D72"/>
    <w:rsid w:val="138F28CD"/>
    <w:rsid w:val="143E4A1F"/>
    <w:rsid w:val="14A909C3"/>
    <w:rsid w:val="14CF52C6"/>
    <w:rsid w:val="15A15907"/>
    <w:rsid w:val="16184DFC"/>
    <w:rsid w:val="161C0D90"/>
    <w:rsid w:val="173B680E"/>
    <w:rsid w:val="185D2F9A"/>
    <w:rsid w:val="18C56A10"/>
    <w:rsid w:val="18DA45EA"/>
    <w:rsid w:val="19C21C4E"/>
    <w:rsid w:val="1A354914"/>
    <w:rsid w:val="1A937147"/>
    <w:rsid w:val="1AF06347"/>
    <w:rsid w:val="1AFA04B7"/>
    <w:rsid w:val="1B304996"/>
    <w:rsid w:val="1B492499"/>
    <w:rsid w:val="1C327E6A"/>
    <w:rsid w:val="1C6E5776"/>
    <w:rsid w:val="1CAC44F0"/>
    <w:rsid w:val="1CFA525B"/>
    <w:rsid w:val="1DFE0E93"/>
    <w:rsid w:val="1E42510C"/>
    <w:rsid w:val="1E72152A"/>
    <w:rsid w:val="1EB14160"/>
    <w:rsid w:val="1F136AA8"/>
    <w:rsid w:val="1F7C289F"/>
    <w:rsid w:val="1FAB0A8F"/>
    <w:rsid w:val="1FAB4F33"/>
    <w:rsid w:val="1FBA360A"/>
    <w:rsid w:val="1FDA482D"/>
    <w:rsid w:val="1FF02946"/>
    <w:rsid w:val="2075762A"/>
    <w:rsid w:val="21771DA9"/>
    <w:rsid w:val="2231309C"/>
    <w:rsid w:val="224D0523"/>
    <w:rsid w:val="22702BD8"/>
    <w:rsid w:val="23A45F21"/>
    <w:rsid w:val="24743B45"/>
    <w:rsid w:val="248D4C07"/>
    <w:rsid w:val="24A563F4"/>
    <w:rsid w:val="24AB4534"/>
    <w:rsid w:val="24E442D9"/>
    <w:rsid w:val="252B05E0"/>
    <w:rsid w:val="254B684D"/>
    <w:rsid w:val="262F241A"/>
    <w:rsid w:val="26622587"/>
    <w:rsid w:val="267D7507"/>
    <w:rsid w:val="28EB29C4"/>
    <w:rsid w:val="29C10B91"/>
    <w:rsid w:val="2A380555"/>
    <w:rsid w:val="2A6B1546"/>
    <w:rsid w:val="2ADE61BC"/>
    <w:rsid w:val="2B9D422A"/>
    <w:rsid w:val="2BEE242F"/>
    <w:rsid w:val="2C3D6F12"/>
    <w:rsid w:val="2CAE5CA8"/>
    <w:rsid w:val="2CFE66A2"/>
    <w:rsid w:val="2D23435A"/>
    <w:rsid w:val="2D3B5F8F"/>
    <w:rsid w:val="2D6F75A0"/>
    <w:rsid w:val="2E1B4BAE"/>
    <w:rsid w:val="2E224155"/>
    <w:rsid w:val="2E5425EC"/>
    <w:rsid w:val="2FA31782"/>
    <w:rsid w:val="2FDD1DBD"/>
    <w:rsid w:val="306D38DE"/>
    <w:rsid w:val="30CE0A81"/>
    <w:rsid w:val="31532D34"/>
    <w:rsid w:val="31E51575"/>
    <w:rsid w:val="31FC517A"/>
    <w:rsid w:val="325A6A70"/>
    <w:rsid w:val="32E91BA2"/>
    <w:rsid w:val="334D3EDF"/>
    <w:rsid w:val="336B6A5B"/>
    <w:rsid w:val="343706EB"/>
    <w:rsid w:val="34F14902"/>
    <w:rsid w:val="352A2E1D"/>
    <w:rsid w:val="360D3DFA"/>
    <w:rsid w:val="360F1920"/>
    <w:rsid w:val="36343582"/>
    <w:rsid w:val="363B2EA6"/>
    <w:rsid w:val="36401AD9"/>
    <w:rsid w:val="366A4C75"/>
    <w:rsid w:val="368C11C2"/>
    <w:rsid w:val="36B062EE"/>
    <w:rsid w:val="3710594F"/>
    <w:rsid w:val="371A26C2"/>
    <w:rsid w:val="379F0A81"/>
    <w:rsid w:val="380F3E59"/>
    <w:rsid w:val="38DB3D3B"/>
    <w:rsid w:val="39763A64"/>
    <w:rsid w:val="3986014B"/>
    <w:rsid w:val="39904B26"/>
    <w:rsid w:val="3A033118"/>
    <w:rsid w:val="3BD50179"/>
    <w:rsid w:val="3C7474B8"/>
    <w:rsid w:val="3DC2371B"/>
    <w:rsid w:val="3E4D42DA"/>
    <w:rsid w:val="3E5A510F"/>
    <w:rsid w:val="3F593C0C"/>
    <w:rsid w:val="40416B7A"/>
    <w:rsid w:val="406D5BC1"/>
    <w:rsid w:val="40730CFD"/>
    <w:rsid w:val="409F5F96"/>
    <w:rsid w:val="40E37C31"/>
    <w:rsid w:val="42742011"/>
    <w:rsid w:val="43244531"/>
    <w:rsid w:val="436F24A0"/>
    <w:rsid w:val="43BB4E95"/>
    <w:rsid w:val="44D37FBC"/>
    <w:rsid w:val="466F1EBE"/>
    <w:rsid w:val="46FA5AF3"/>
    <w:rsid w:val="479F110C"/>
    <w:rsid w:val="47D429C9"/>
    <w:rsid w:val="482464BF"/>
    <w:rsid w:val="48AC2FFE"/>
    <w:rsid w:val="48EE3617"/>
    <w:rsid w:val="48F86243"/>
    <w:rsid w:val="48FD5F50"/>
    <w:rsid w:val="493A7185"/>
    <w:rsid w:val="49543DC1"/>
    <w:rsid w:val="495A3BE4"/>
    <w:rsid w:val="496E4757"/>
    <w:rsid w:val="4988056C"/>
    <w:rsid w:val="49B06B1E"/>
    <w:rsid w:val="4B101F6A"/>
    <w:rsid w:val="4B74506B"/>
    <w:rsid w:val="4B937604"/>
    <w:rsid w:val="4C13706C"/>
    <w:rsid w:val="4D010FB5"/>
    <w:rsid w:val="4D0D7D1D"/>
    <w:rsid w:val="4D98562B"/>
    <w:rsid w:val="4DAE510C"/>
    <w:rsid w:val="4E061C93"/>
    <w:rsid w:val="4F1F09CE"/>
    <w:rsid w:val="4F3302E1"/>
    <w:rsid w:val="4F3B1580"/>
    <w:rsid w:val="4F473877"/>
    <w:rsid w:val="519059F2"/>
    <w:rsid w:val="51D04201"/>
    <w:rsid w:val="51DF14E9"/>
    <w:rsid w:val="542E65FD"/>
    <w:rsid w:val="54492049"/>
    <w:rsid w:val="54A74A05"/>
    <w:rsid w:val="54FE3540"/>
    <w:rsid w:val="55256E3A"/>
    <w:rsid w:val="5553012C"/>
    <w:rsid w:val="561072C2"/>
    <w:rsid w:val="575C02E5"/>
    <w:rsid w:val="57A203EE"/>
    <w:rsid w:val="57BB14B0"/>
    <w:rsid w:val="57D245D5"/>
    <w:rsid w:val="58C3162E"/>
    <w:rsid w:val="59301A29"/>
    <w:rsid w:val="5980475F"/>
    <w:rsid w:val="59A114E6"/>
    <w:rsid w:val="5A554ECD"/>
    <w:rsid w:val="5B3D3F8A"/>
    <w:rsid w:val="5B461090"/>
    <w:rsid w:val="5BF23DFB"/>
    <w:rsid w:val="5C0D33DD"/>
    <w:rsid w:val="5C6E6BB0"/>
    <w:rsid w:val="5C855BE8"/>
    <w:rsid w:val="5D9535FE"/>
    <w:rsid w:val="5DFB7017"/>
    <w:rsid w:val="5EA06D09"/>
    <w:rsid w:val="5F1A4D0E"/>
    <w:rsid w:val="5FA666FE"/>
    <w:rsid w:val="60006460"/>
    <w:rsid w:val="602F5EC1"/>
    <w:rsid w:val="6122434D"/>
    <w:rsid w:val="61406582"/>
    <w:rsid w:val="61D92C5E"/>
    <w:rsid w:val="6206092D"/>
    <w:rsid w:val="62314848"/>
    <w:rsid w:val="62EA49F7"/>
    <w:rsid w:val="66644AC0"/>
    <w:rsid w:val="66967EF8"/>
    <w:rsid w:val="6703077D"/>
    <w:rsid w:val="67584625"/>
    <w:rsid w:val="67E8433E"/>
    <w:rsid w:val="681D025C"/>
    <w:rsid w:val="6848469A"/>
    <w:rsid w:val="688C5948"/>
    <w:rsid w:val="68AB6990"/>
    <w:rsid w:val="69021FA8"/>
    <w:rsid w:val="69EB126F"/>
    <w:rsid w:val="6A5C442C"/>
    <w:rsid w:val="6A5F5CCB"/>
    <w:rsid w:val="6B523D99"/>
    <w:rsid w:val="6B60619E"/>
    <w:rsid w:val="6B6F1670"/>
    <w:rsid w:val="6CB4334D"/>
    <w:rsid w:val="6CFD7F91"/>
    <w:rsid w:val="6DD04040"/>
    <w:rsid w:val="6E9F0D8B"/>
    <w:rsid w:val="6EA42846"/>
    <w:rsid w:val="6EAB14DE"/>
    <w:rsid w:val="6F24704A"/>
    <w:rsid w:val="6F983387"/>
    <w:rsid w:val="706B1D47"/>
    <w:rsid w:val="70853FB1"/>
    <w:rsid w:val="712D08D1"/>
    <w:rsid w:val="71EA2E60"/>
    <w:rsid w:val="72FC17F4"/>
    <w:rsid w:val="73320420"/>
    <w:rsid w:val="73621DEF"/>
    <w:rsid w:val="738D38A8"/>
    <w:rsid w:val="74E53270"/>
    <w:rsid w:val="75EB48B6"/>
    <w:rsid w:val="75F159EA"/>
    <w:rsid w:val="763C3364"/>
    <w:rsid w:val="769B008A"/>
    <w:rsid w:val="76AF3F58"/>
    <w:rsid w:val="76B31878"/>
    <w:rsid w:val="76CA6BC2"/>
    <w:rsid w:val="76CD220E"/>
    <w:rsid w:val="773C6BE8"/>
    <w:rsid w:val="773F4EBA"/>
    <w:rsid w:val="778D031B"/>
    <w:rsid w:val="77A404DA"/>
    <w:rsid w:val="77E51F05"/>
    <w:rsid w:val="78713799"/>
    <w:rsid w:val="788B3FB7"/>
    <w:rsid w:val="78F50A48"/>
    <w:rsid w:val="78F91457"/>
    <w:rsid w:val="79701CA2"/>
    <w:rsid w:val="798219D5"/>
    <w:rsid w:val="79BD2A0E"/>
    <w:rsid w:val="7A1940E8"/>
    <w:rsid w:val="7A293BFF"/>
    <w:rsid w:val="7A651F0A"/>
    <w:rsid w:val="7A6F03C0"/>
    <w:rsid w:val="7A94376E"/>
    <w:rsid w:val="7B5B428C"/>
    <w:rsid w:val="7BBF0CBF"/>
    <w:rsid w:val="7BE1217D"/>
    <w:rsid w:val="7C1C093F"/>
    <w:rsid w:val="7C3A3BD8"/>
    <w:rsid w:val="7CB60E11"/>
    <w:rsid w:val="7D480840"/>
    <w:rsid w:val="7DD338F9"/>
    <w:rsid w:val="7E8B351C"/>
    <w:rsid w:val="7FFA3C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3">
    <w:name w:val="heading 1"/>
    <w:basedOn w:val="1"/>
    <w:next w:val="1"/>
    <w:link w:val="619"/>
    <w:autoRedefine/>
    <w:qFormat/>
    <w:uiPriority w:val="0"/>
    <w:pPr>
      <w:keepNext/>
      <w:keepLines/>
      <w:snapToGrid w:val="0"/>
      <w:spacing w:line="400" w:lineRule="atLeast"/>
      <w:jc w:val="center"/>
      <w:outlineLvl w:val="0"/>
    </w:pPr>
    <w:rPr>
      <w:rFonts w:ascii="宋体"/>
      <w:b/>
      <w:kern w:val="28"/>
      <w:sz w:val="36"/>
    </w:rPr>
  </w:style>
  <w:style w:type="paragraph" w:styleId="4">
    <w:name w:val="heading 2"/>
    <w:next w:val="1"/>
    <w:link w:val="577"/>
    <w:autoRedefine/>
    <w:qFormat/>
    <w:uiPriority w:val="0"/>
    <w:pPr>
      <w:snapToGrid w:val="0"/>
      <w:spacing w:line="360" w:lineRule="auto"/>
      <w:jc w:val="center"/>
      <w:outlineLvl w:val="1"/>
    </w:pPr>
    <w:rPr>
      <w:rFonts w:ascii="宋体" w:hAnsi="Times New Roman" w:eastAsia="宋体" w:cs="Times New Roman"/>
      <w:b/>
      <w:kern w:val="2"/>
      <w:sz w:val="28"/>
      <w:lang w:val="en-US" w:eastAsia="zh-CN" w:bidi="ar-SA"/>
    </w:rPr>
  </w:style>
  <w:style w:type="paragraph" w:styleId="5">
    <w:name w:val="heading 3"/>
    <w:next w:val="1"/>
    <w:link w:val="565"/>
    <w:autoRedefine/>
    <w:qFormat/>
    <w:uiPriority w:val="0"/>
    <w:pPr>
      <w:outlineLvl w:val="2"/>
    </w:pPr>
    <w:rPr>
      <w:rFonts w:ascii="宋体" w:hAnsi="Times New Roman" w:eastAsia="宋体" w:cs="Times New Roman"/>
      <w:b/>
      <w:kern w:val="2"/>
      <w:sz w:val="24"/>
      <w:lang w:val="en-US" w:eastAsia="zh-CN" w:bidi="ar-SA"/>
    </w:rPr>
  </w:style>
  <w:style w:type="paragraph" w:styleId="6">
    <w:name w:val="heading 4"/>
    <w:basedOn w:val="1"/>
    <w:next w:val="1"/>
    <w:link w:val="609"/>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8"/>
    <w:link w:val="597"/>
    <w:autoRedefine/>
    <w:qFormat/>
    <w:uiPriority w:val="9"/>
    <w:pPr>
      <w:keepNext/>
      <w:keepLines/>
      <w:numPr>
        <w:ilvl w:val="0"/>
        <w:numId w:val="1"/>
      </w:numPr>
      <w:adjustRightInd w:val="0"/>
      <w:snapToGrid w:val="0"/>
      <w:spacing w:before="120" w:after="60"/>
      <w:ind w:left="284" w:hanging="284"/>
      <w:textAlignment w:val="baseline"/>
      <w:outlineLvl w:val="4"/>
    </w:pPr>
    <w:rPr>
      <w:rFonts w:ascii="Arial" w:hAnsi="Arial" w:eastAsia="楷体_GB2312"/>
      <w:b/>
      <w:kern w:val="0"/>
    </w:rPr>
  </w:style>
  <w:style w:type="paragraph" w:styleId="9">
    <w:name w:val="heading 6"/>
    <w:basedOn w:val="1"/>
    <w:next w:val="1"/>
    <w:link w:val="639"/>
    <w:autoRedefine/>
    <w:qFormat/>
    <w:uiPriority w:val="0"/>
    <w:pPr>
      <w:keepNext/>
      <w:keepLines/>
      <w:numPr>
        <w:ilvl w:val="5"/>
        <w:numId w:val="2"/>
      </w:numPr>
      <w:tabs>
        <w:tab w:val="left" w:pos="425"/>
        <w:tab w:val="left" w:pos="1152"/>
        <w:tab w:val="clear" w:pos="1134"/>
      </w:tabs>
      <w:spacing w:before="240" w:after="64" w:line="317" w:lineRule="auto"/>
      <w:outlineLvl w:val="5"/>
    </w:pPr>
    <w:rPr>
      <w:rFonts w:ascii="Arial" w:hAnsi="Arial" w:eastAsia="黑体"/>
      <w:b/>
      <w:szCs w:val="20"/>
    </w:rPr>
  </w:style>
  <w:style w:type="paragraph" w:styleId="10">
    <w:name w:val="heading 7"/>
    <w:basedOn w:val="1"/>
    <w:next w:val="1"/>
    <w:link w:val="514"/>
    <w:qFormat/>
    <w:uiPriority w:val="0"/>
    <w:pPr>
      <w:keepNext/>
      <w:keepLines/>
      <w:numPr>
        <w:ilvl w:val="6"/>
        <w:numId w:val="2"/>
      </w:numPr>
      <w:tabs>
        <w:tab w:val="left" w:pos="425"/>
        <w:tab w:val="left" w:pos="1296"/>
        <w:tab w:val="clear" w:pos="1276"/>
      </w:tabs>
      <w:spacing w:before="240" w:after="64" w:line="317" w:lineRule="auto"/>
      <w:outlineLvl w:val="6"/>
    </w:pPr>
    <w:rPr>
      <w:b/>
      <w:szCs w:val="20"/>
    </w:rPr>
  </w:style>
  <w:style w:type="paragraph" w:styleId="11">
    <w:name w:val="heading 8"/>
    <w:basedOn w:val="1"/>
    <w:next w:val="1"/>
    <w:link w:val="629"/>
    <w:autoRedefine/>
    <w:qFormat/>
    <w:uiPriority w:val="0"/>
    <w:pPr>
      <w:keepNext/>
      <w:keepLines/>
      <w:numPr>
        <w:ilvl w:val="7"/>
        <w:numId w:val="2"/>
      </w:numPr>
      <w:tabs>
        <w:tab w:val="left" w:pos="425"/>
        <w:tab w:val="left" w:pos="1440"/>
        <w:tab w:val="clear" w:pos="1418"/>
      </w:tabs>
      <w:spacing w:before="240" w:after="64" w:line="317" w:lineRule="auto"/>
      <w:outlineLvl w:val="7"/>
    </w:pPr>
    <w:rPr>
      <w:rFonts w:ascii="Arial" w:hAnsi="Arial" w:eastAsia="黑体"/>
      <w:szCs w:val="20"/>
    </w:rPr>
  </w:style>
  <w:style w:type="paragraph" w:styleId="12">
    <w:name w:val="heading 9"/>
    <w:basedOn w:val="1"/>
    <w:next w:val="1"/>
    <w:link w:val="591"/>
    <w:autoRedefine/>
    <w:qFormat/>
    <w:uiPriority w:val="0"/>
    <w:pPr>
      <w:keepNext/>
      <w:keepLines/>
      <w:numPr>
        <w:ilvl w:val="8"/>
        <w:numId w:val="2"/>
      </w:numPr>
      <w:tabs>
        <w:tab w:val="left" w:pos="425"/>
        <w:tab w:val="left" w:pos="1584"/>
        <w:tab w:val="clear" w:pos="1559"/>
      </w:tabs>
      <w:spacing w:before="240" w:after="64" w:line="317" w:lineRule="auto"/>
      <w:outlineLvl w:val="8"/>
    </w:pPr>
    <w:rPr>
      <w:rFonts w:ascii="Arial" w:hAnsi="Arial" w:eastAsia="黑体"/>
      <w:szCs w:val="20"/>
    </w:rPr>
  </w:style>
  <w:style w:type="character" w:default="1" w:styleId="67">
    <w:name w:val="Default Paragraph Font"/>
    <w:autoRedefine/>
    <w:semiHidden/>
    <w:unhideWhenUsed/>
    <w:qFormat/>
    <w:uiPriority w:val="1"/>
  </w:style>
  <w:style w:type="table" w:default="1" w:styleId="65">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506"/>
    <w:autoRedefine/>
    <w:qFormat/>
    <w:uiPriority w:val="0"/>
    <w:pPr>
      <w:spacing w:after="120"/>
    </w:pPr>
    <w:rPr>
      <w:sz w:val="21"/>
    </w:rPr>
  </w:style>
  <w:style w:type="paragraph" w:customStyle="1" w:styleId="8">
    <w:name w:val="Text"/>
    <w:autoRedefine/>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3">
    <w:name w:val="List 3"/>
    <w:basedOn w:val="1"/>
    <w:autoRedefine/>
    <w:qFormat/>
    <w:uiPriority w:val="0"/>
    <w:pPr>
      <w:adjustRightInd w:val="0"/>
      <w:snapToGrid w:val="0"/>
      <w:spacing w:line="360" w:lineRule="auto"/>
      <w:ind w:left="100" w:leftChars="400" w:hanging="200" w:hangingChars="200"/>
    </w:pPr>
    <w:rPr>
      <w:szCs w:val="20"/>
    </w:rPr>
  </w:style>
  <w:style w:type="paragraph" w:styleId="14">
    <w:name w:val="toc 7"/>
    <w:basedOn w:val="1"/>
    <w:next w:val="1"/>
    <w:autoRedefine/>
    <w:qFormat/>
    <w:uiPriority w:val="39"/>
    <w:pPr>
      <w:ind w:left="1440"/>
      <w:jc w:val="left"/>
    </w:pPr>
    <w:rPr>
      <w:rFonts w:ascii="Calibri" w:hAnsi="Calibri"/>
      <w:sz w:val="18"/>
      <w:szCs w:val="18"/>
    </w:rPr>
  </w:style>
  <w:style w:type="paragraph" w:styleId="15">
    <w:name w:val="Note Heading"/>
    <w:basedOn w:val="1"/>
    <w:next w:val="1"/>
    <w:link w:val="632"/>
    <w:autoRedefine/>
    <w:qFormat/>
    <w:uiPriority w:val="0"/>
    <w:pPr>
      <w:spacing w:line="240" w:lineRule="auto"/>
      <w:ind w:firstLine="0" w:firstLineChars="0"/>
      <w:jc w:val="center"/>
    </w:pPr>
    <w:rPr>
      <w:sz w:val="21"/>
    </w:rPr>
  </w:style>
  <w:style w:type="paragraph" w:styleId="16">
    <w:name w:val="List Bullet 4"/>
    <w:basedOn w:val="1"/>
    <w:autoRedefine/>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7">
    <w:name w:val="Normal Indent"/>
    <w:basedOn w:val="1"/>
    <w:link w:val="543"/>
    <w:autoRedefine/>
    <w:qFormat/>
    <w:uiPriority w:val="0"/>
    <w:pPr>
      <w:ind w:firstLine="420"/>
    </w:pPr>
    <w:rPr>
      <w:sz w:val="21"/>
    </w:rPr>
  </w:style>
  <w:style w:type="paragraph" w:styleId="18">
    <w:name w:val="caption"/>
    <w:basedOn w:val="1"/>
    <w:next w:val="1"/>
    <w:autoRedefine/>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9">
    <w:name w:val="List Bullet"/>
    <w:basedOn w:val="1"/>
    <w:autoRedefine/>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20">
    <w:name w:val="Document Map"/>
    <w:basedOn w:val="1"/>
    <w:link w:val="548"/>
    <w:autoRedefine/>
    <w:qFormat/>
    <w:uiPriority w:val="0"/>
    <w:pPr>
      <w:shd w:val="clear" w:color="auto" w:fill="000080"/>
    </w:pPr>
    <w:rPr>
      <w:sz w:val="21"/>
    </w:rPr>
  </w:style>
  <w:style w:type="paragraph" w:styleId="21">
    <w:name w:val="annotation text"/>
    <w:basedOn w:val="1"/>
    <w:link w:val="613"/>
    <w:autoRedefine/>
    <w:qFormat/>
    <w:uiPriority w:val="0"/>
    <w:pPr>
      <w:jc w:val="left"/>
    </w:pPr>
    <w:rPr>
      <w:sz w:val="21"/>
    </w:rPr>
  </w:style>
  <w:style w:type="paragraph" w:styleId="22">
    <w:name w:val="Body Text 3"/>
    <w:basedOn w:val="1"/>
    <w:link w:val="561"/>
    <w:autoRedefine/>
    <w:qFormat/>
    <w:uiPriority w:val="0"/>
    <w:pPr>
      <w:jc w:val="center"/>
    </w:pPr>
    <w:rPr>
      <w:sz w:val="18"/>
      <w:szCs w:val="20"/>
    </w:rPr>
  </w:style>
  <w:style w:type="paragraph" w:styleId="23">
    <w:name w:val="List Bullet 3"/>
    <w:basedOn w:val="1"/>
    <w:autoRedefine/>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4">
    <w:name w:val="Body Text Indent"/>
    <w:basedOn w:val="1"/>
    <w:next w:val="1"/>
    <w:link w:val="549"/>
    <w:autoRedefine/>
    <w:qFormat/>
    <w:uiPriority w:val="0"/>
    <w:pPr>
      <w:tabs>
        <w:tab w:val="left" w:pos="2160"/>
      </w:tabs>
      <w:ind w:left="2159" w:leftChars="1028" w:firstLine="1"/>
    </w:pPr>
    <w:rPr>
      <w:rFonts w:ascii="宋体" w:hAnsi="宋体"/>
      <w:sz w:val="21"/>
      <w:szCs w:val="21"/>
    </w:rPr>
  </w:style>
  <w:style w:type="paragraph" w:styleId="25">
    <w:name w:val="List Number 3"/>
    <w:basedOn w:val="1"/>
    <w:autoRedefine/>
    <w:qFormat/>
    <w:uiPriority w:val="0"/>
    <w:pPr>
      <w:numPr>
        <w:ilvl w:val="0"/>
        <w:numId w:val="5"/>
      </w:numPr>
      <w:tabs>
        <w:tab w:val="left" w:pos="840"/>
        <w:tab w:val="clear" w:pos="360"/>
      </w:tabs>
      <w:adjustRightInd w:val="0"/>
      <w:snapToGrid w:val="0"/>
      <w:spacing w:line="360" w:lineRule="auto"/>
      <w:ind w:firstLine="0" w:firstLineChars="0"/>
    </w:pPr>
  </w:style>
  <w:style w:type="paragraph" w:styleId="26">
    <w:name w:val="List 2"/>
    <w:basedOn w:val="1"/>
    <w:autoRedefine/>
    <w:qFormat/>
    <w:uiPriority w:val="0"/>
    <w:pPr>
      <w:ind w:left="100" w:leftChars="200" w:hanging="200" w:hangingChars="200"/>
    </w:pPr>
    <w:rPr>
      <w:szCs w:val="20"/>
    </w:rPr>
  </w:style>
  <w:style w:type="paragraph" w:styleId="27">
    <w:name w:val="List Continue"/>
    <w:basedOn w:val="1"/>
    <w:autoRedefine/>
    <w:qFormat/>
    <w:uiPriority w:val="0"/>
    <w:pPr>
      <w:adjustRightInd w:val="0"/>
      <w:snapToGrid w:val="0"/>
      <w:spacing w:after="120" w:line="360" w:lineRule="auto"/>
      <w:ind w:left="420" w:leftChars="200" w:firstLine="0" w:firstLineChars="0"/>
    </w:pPr>
    <w:rPr>
      <w:szCs w:val="20"/>
    </w:rPr>
  </w:style>
  <w:style w:type="paragraph" w:styleId="28">
    <w:name w:val="List Bullet 2"/>
    <w:basedOn w:val="1"/>
    <w:autoRedefine/>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29">
    <w:name w:val="toc 5"/>
    <w:basedOn w:val="1"/>
    <w:next w:val="1"/>
    <w:autoRedefine/>
    <w:qFormat/>
    <w:uiPriority w:val="39"/>
    <w:pPr>
      <w:ind w:left="960"/>
      <w:jc w:val="left"/>
    </w:pPr>
    <w:rPr>
      <w:rFonts w:ascii="Calibri" w:hAnsi="Calibri"/>
      <w:sz w:val="18"/>
      <w:szCs w:val="18"/>
    </w:rPr>
  </w:style>
  <w:style w:type="paragraph" w:styleId="30">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1">
    <w:name w:val="Plain Text"/>
    <w:basedOn w:val="1"/>
    <w:next w:val="6"/>
    <w:link w:val="617"/>
    <w:autoRedefine/>
    <w:qFormat/>
    <w:uiPriority w:val="0"/>
    <w:rPr>
      <w:rFonts w:ascii="宋体" w:hAnsi="Courier New"/>
      <w:szCs w:val="20"/>
    </w:rPr>
  </w:style>
  <w:style w:type="paragraph" w:styleId="32">
    <w:name w:val="toc 8"/>
    <w:basedOn w:val="1"/>
    <w:next w:val="1"/>
    <w:autoRedefine/>
    <w:qFormat/>
    <w:uiPriority w:val="39"/>
    <w:pPr>
      <w:ind w:left="1680"/>
      <w:jc w:val="left"/>
    </w:pPr>
    <w:rPr>
      <w:rFonts w:ascii="Calibri" w:hAnsi="Calibri"/>
      <w:sz w:val="18"/>
      <w:szCs w:val="18"/>
    </w:rPr>
  </w:style>
  <w:style w:type="paragraph" w:styleId="33">
    <w:name w:val="Date"/>
    <w:basedOn w:val="1"/>
    <w:next w:val="1"/>
    <w:link w:val="598"/>
    <w:autoRedefine/>
    <w:qFormat/>
    <w:uiPriority w:val="0"/>
    <w:rPr>
      <w:rFonts w:ascii="宋体"/>
      <w:szCs w:val="20"/>
    </w:rPr>
  </w:style>
  <w:style w:type="paragraph" w:styleId="34">
    <w:name w:val="Body Text Indent 2"/>
    <w:basedOn w:val="1"/>
    <w:link w:val="643"/>
    <w:autoRedefine/>
    <w:qFormat/>
    <w:uiPriority w:val="0"/>
    <w:pPr>
      <w:spacing w:after="120" w:line="480" w:lineRule="auto"/>
      <w:ind w:left="420" w:leftChars="200"/>
    </w:pPr>
    <w:rPr>
      <w:sz w:val="21"/>
      <w:szCs w:val="20"/>
    </w:rPr>
  </w:style>
  <w:style w:type="paragraph" w:styleId="35">
    <w:name w:val="endnote text"/>
    <w:basedOn w:val="1"/>
    <w:link w:val="562"/>
    <w:autoRedefine/>
    <w:unhideWhenUsed/>
    <w:qFormat/>
    <w:uiPriority w:val="99"/>
    <w:pPr>
      <w:snapToGrid w:val="0"/>
      <w:spacing w:line="240" w:lineRule="auto"/>
      <w:ind w:firstLine="0" w:firstLineChars="0"/>
      <w:jc w:val="left"/>
    </w:pPr>
    <w:rPr>
      <w:sz w:val="21"/>
    </w:rPr>
  </w:style>
  <w:style w:type="paragraph" w:styleId="36">
    <w:name w:val="Balloon Text"/>
    <w:basedOn w:val="1"/>
    <w:link w:val="542"/>
    <w:autoRedefine/>
    <w:qFormat/>
    <w:uiPriority w:val="0"/>
    <w:rPr>
      <w:sz w:val="18"/>
      <w:szCs w:val="18"/>
    </w:rPr>
  </w:style>
  <w:style w:type="paragraph" w:styleId="37">
    <w:name w:val="footer"/>
    <w:basedOn w:val="1"/>
    <w:link w:val="650"/>
    <w:autoRedefine/>
    <w:qFormat/>
    <w:uiPriority w:val="0"/>
    <w:pPr>
      <w:tabs>
        <w:tab w:val="center" w:pos="4153"/>
        <w:tab w:val="right" w:pos="8306"/>
      </w:tabs>
      <w:snapToGrid w:val="0"/>
      <w:jc w:val="left"/>
    </w:pPr>
    <w:rPr>
      <w:sz w:val="18"/>
      <w:szCs w:val="20"/>
    </w:rPr>
  </w:style>
  <w:style w:type="paragraph" w:styleId="38">
    <w:name w:val="envelope return"/>
    <w:basedOn w:val="1"/>
    <w:autoRedefine/>
    <w:qFormat/>
    <w:uiPriority w:val="0"/>
    <w:pPr>
      <w:snapToGrid w:val="0"/>
    </w:pPr>
    <w:rPr>
      <w:rFonts w:ascii="Arial" w:hAnsi="Arial" w:cs="Arial"/>
    </w:rPr>
  </w:style>
  <w:style w:type="paragraph" w:styleId="39">
    <w:name w:val="header"/>
    <w:basedOn w:val="1"/>
    <w:link w:val="518"/>
    <w:autoRedefine/>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autoRedefine/>
    <w:qFormat/>
    <w:uiPriority w:val="39"/>
    <w:pPr>
      <w:spacing w:before="120" w:after="120"/>
      <w:jc w:val="left"/>
    </w:pPr>
    <w:rPr>
      <w:rFonts w:ascii="Calibri" w:hAnsi="Calibri"/>
      <w:b/>
      <w:bCs/>
      <w:caps/>
      <w:sz w:val="20"/>
      <w:szCs w:val="20"/>
    </w:rPr>
  </w:style>
  <w:style w:type="paragraph" w:styleId="41">
    <w:name w:val="List Continue 4"/>
    <w:basedOn w:val="1"/>
    <w:autoRedefine/>
    <w:qFormat/>
    <w:uiPriority w:val="0"/>
    <w:pPr>
      <w:adjustRightInd w:val="0"/>
      <w:snapToGrid w:val="0"/>
      <w:spacing w:after="120" w:line="360" w:lineRule="auto"/>
      <w:ind w:left="1680" w:leftChars="800" w:firstLine="0" w:firstLineChars="0"/>
    </w:pPr>
    <w:rPr>
      <w:szCs w:val="20"/>
    </w:rPr>
  </w:style>
  <w:style w:type="paragraph" w:styleId="42">
    <w:name w:val="toc 4"/>
    <w:basedOn w:val="1"/>
    <w:next w:val="1"/>
    <w:autoRedefine/>
    <w:qFormat/>
    <w:uiPriority w:val="39"/>
    <w:pPr>
      <w:ind w:left="720"/>
      <w:jc w:val="left"/>
    </w:pPr>
    <w:rPr>
      <w:rFonts w:ascii="Calibri" w:hAnsi="Calibri"/>
      <w:sz w:val="18"/>
      <w:szCs w:val="18"/>
    </w:rPr>
  </w:style>
  <w:style w:type="paragraph" w:styleId="43">
    <w:name w:val="index heading"/>
    <w:basedOn w:val="1"/>
    <w:next w:val="44"/>
    <w:autoRedefine/>
    <w:qFormat/>
    <w:uiPriority w:val="0"/>
    <w:pPr>
      <w:spacing w:line="240" w:lineRule="auto"/>
      <w:ind w:firstLine="0" w:firstLineChars="0"/>
    </w:pPr>
    <w:rPr>
      <w:sz w:val="21"/>
      <w:szCs w:val="20"/>
    </w:rPr>
  </w:style>
  <w:style w:type="paragraph" w:styleId="44">
    <w:name w:val="index 1"/>
    <w:basedOn w:val="1"/>
    <w:next w:val="1"/>
    <w:autoRedefine/>
    <w:qFormat/>
    <w:uiPriority w:val="0"/>
    <w:rPr>
      <w:szCs w:val="20"/>
    </w:rPr>
  </w:style>
  <w:style w:type="paragraph" w:styleId="45">
    <w:name w:val="Subtitle"/>
    <w:basedOn w:val="1"/>
    <w:next w:val="1"/>
    <w:link w:val="588"/>
    <w:autoRedefine/>
    <w:qFormat/>
    <w:uiPriority w:val="0"/>
    <w:pPr>
      <w:spacing w:before="240" w:after="60" w:line="312" w:lineRule="auto"/>
      <w:jc w:val="center"/>
      <w:outlineLvl w:val="1"/>
    </w:pPr>
    <w:rPr>
      <w:rFonts w:ascii="Cambria" w:hAnsi="Cambria"/>
      <w:b/>
      <w:bCs/>
      <w:kern w:val="28"/>
      <w:sz w:val="32"/>
      <w:szCs w:val="32"/>
    </w:rPr>
  </w:style>
  <w:style w:type="paragraph" w:styleId="46">
    <w:name w:val="List"/>
    <w:basedOn w:val="1"/>
    <w:autoRedefine/>
    <w:qFormat/>
    <w:uiPriority w:val="0"/>
    <w:pPr>
      <w:spacing w:line="240" w:lineRule="auto"/>
      <w:ind w:left="200" w:hanging="200" w:hangingChars="200"/>
    </w:pPr>
    <w:rPr>
      <w:sz w:val="21"/>
      <w:szCs w:val="20"/>
    </w:rPr>
  </w:style>
  <w:style w:type="paragraph" w:styleId="47">
    <w:name w:val="footnote text"/>
    <w:basedOn w:val="1"/>
    <w:link w:val="504"/>
    <w:autoRedefine/>
    <w:qFormat/>
    <w:uiPriority w:val="0"/>
    <w:pPr>
      <w:spacing w:line="360" w:lineRule="auto"/>
      <w:ind w:firstLine="0" w:firstLineChars="0"/>
    </w:pPr>
    <w:rPr>
      <w:sz w:val="18"/>
    </w:rPr>
  </w:style>
  <w:style w:type="paragraph" w:styleId="48">
    <w:name w:val="toc 6"/>
    <w:basedOn w:val="1"/>
    <w:next w:val="1"/>
    <w:autoRedefine/>
    <w:qFormat/>
    <w:uiPriority w:val="39"/>
    <w:pPr>
      <w:ind w:left="1200"/>
      <w:jc w:val="left"/>
    </w:pPr>
    <w:rPr>
      <w:rFonts w:ascii="Calibri" w:hAnsi="Calibri"/>
      <w:sz w:val="18"/>
      <w:szCs w:val="18"/>
    </w:rPr>
  </w:style>
  <w:style w:type="paragraph" w:styleId="49">
    <w:name w:val="List 5"/>
    <w:basedOn w:val="1"/>
    <w:autoRedefine/>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23"/>
    <w:autoRedefine/>
    <w:qFormat/>
    <w:uiPriority w:val="0"/>
    <w:pPr>
      <w:spacing w:after="120"/>
      <w:ind w:left="420" w:leftChars="200"/>
    </w:pPr>
    <w:rPr>
      <w:sz w:val="16"/>
      <w:szCs w:val="20"/>
    </w:rPr>
  </w:style>
  <w:style w:type="paragraph" w:styleId="51">
    <w:name w:val="table of figures"/>
    <w:basedOn w:val="1"/>
    <w:next w:val="1"/>
    <w:autoRedefine/>
    <w:qFormat/>
    <w:uiPriority w:val="0"/>
    <w:pPr>
      <w:tabs>
        <w:tab w:val="right" w:leader="dot" w:pos="8640"/>
      </w:tabs>
      <w:spacing w:line="360" w:lineRule="auto"/>
      <w:ind w:left="400" w:hanging="400" w:firstLineChars="0"/>
    </w:pPr>
  </w:style>
  <w:style w:type="paragraph" w:styleId="52">
    <w:name w:val="toc 2"/>
    <w:basedOn w:val="1"/>
    <w:next w:val="1"/>
    <w:link w:val="532"/>
    <w:autoRedefine/>
    <w:qFormat/>
    <w:uiPriority w:val="39"/>
    <w:pPr>
      <w:tabs>
        <w:tab w:val="right" w:leader="dot" w:pos="8777"/>
      </w:tabs>
      <w:ind w:firstLine="566" w:firstLineChars="236"/>
      <w:jc w:val="left"/>
    </w:pPr>
    <w:rPr>
      <w:smallCaps/>
      <w:kern w:val="0"/>
      <w:sz w:val="20"/>
      <w:szCs w:val="20"/>
    </w:rPr>
  </w:style>
  <w:style w:type="paragraph" w:styleId="53">
    <w:name w:val="toc 9"/>
    <w:basedOn w:val="1"/>
    <w:next w:val="1"/>
    <w:autoRedefine/>
    <w:qFormat/>
    <w:uiPriority w:val="39"/>
    <w:pPr>
      <w:ind w:left="1920"/>
      <w:jc w:val="left"/>
    </w:pPr>
    <w:rPr>
      <w:rFonts w:ascii="Calibri" w:hAnsi="Calibri"/>
      <w:sz w:val="18"/>
      <w:szCs w:val="18"/>
    </w:rPr>
  </w:style>
  <w:style w:type="paragraph" w:styleId="54">
    <w:name w:val="Body Text 2"/>
    <w:basedOn w:val="1"/>
    <w:link w:val="592"/>
    <w:autoRedefine/>
    <w:qFormat/>
    <w:uiPriority w:val="0"/>
    <w:pPr>
      <w:spacing w:after="120" w:line="480" w:lineRule="auto"/>
    </w:pPr>
    <w:rPr>
      <w:sz w:val="21"/>
      <w:szCs w:val="20"/>
    </w:rPr>
  </w:style>
  <w:style w:type="paragraph" w:styleId="55">
    <w:name w:val="List 4"/>
    <w:basedOn w:val="1"/>
    <w:autoRedefine/>
    <w:qFormat/>
    <w:uiPriority w:val="0"/>
    <w:pPr>
      <w:adjustRightInd w:val="0"/>
      <w:snapToGrid w:val="0"/>
      <w:spacing w:line="360" w:lineRule="auto"/>
      <w:ind w:left="100" w:leftChars="600" w:hanging="200" w:hangingChars="200"/>
    </w:pPr>
    <w:rPr>
      <w:szCs w:val="20"/>
    </w:rPr>
  </w:style>
  <w:style w:type="paragraph" w:styleId="56">
    <w:name w:val="List Continue 2"/>
    <w:basedOn w:val="1"/>
    <w:autoRedefine/>
    <w:qFormat/>
    <w:uiPriority w:val="0"/>
    <w:pPr>
      <w:adjustRightInd w:val="0"/>
      <w:snapToGrid w:val="0"/>
      <w:spacing w:after="120" w:line="360" w:lineRule="auto"/>
      <w:ind w:left="840" w:leftChars="400" w:firstLine="0" w:firstLineChars="0"/>
    </w:pPr>
    <w:rPr>
      <w:szCs w:val="20"/>
    </w:rPr>
  </w:style>
  <w:style w:type="paragraph" w:styleId="57">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58">
    <w:name w:val="HTML Preformatted"/>
    <w:basedOn w:val="1"/>
    <w:link w:val="62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9">
    <w:name w:val="Normal (Web)"/>
    <w:basedOn w:val="1"/>
    <w:next w:val="1"/>
    <w:autoRedefine/>
    <w:qFormat/>
    <w:uiPriority w:val="0"/>
    <w:pPr>
      <w:jc w:val="left"/>
    </w:pPr>
    <w:rPr>
      <w:color w:val="333333"/>
      <w:kern w:val="0"/>
    </w:rPr>
  </w:style>
  <w:style w:type="paragraph" w:styleId="60">
    <w:name w:val="List Continue 3"/>
    <w:basedOn w:val="1"/>
    <w:autoRedefine/>
    <w:qFormat/>
    <w:uiPriority w:val="0"/>
    <w:pPr>
      <w:spacing w:after="120"/>
      <w:ind w:left="1260" w:leftChars="600"/>
    </w:pPr>
    <w:rPr>
      <w:szCs w:val="20"/>
    </w:rPr>
  </w:style>
  <w:style w:type="paragraph" w:styleId="61">
    <w:name w:val="Title"/>
    <w:basedOn w:val="1"/>
    <w:next w:val="1"/>
    <w:link w:val="535"/>
    <w:autoRedefine/>
    <w:qFormat/>
    <w:uiPriority w:val="0"/>
    <w:pPr>
      <w:widowControl/>
      <w:spacing w:after="240" w:line="360" w:lineRule="auto"/>
      <w:jc w:val="center"/>
    </w:pPr>
    <w:rPr>
      <w:rFonts w:ascii="Arial" w:hAnsi="Arial"/>
      <w:b/>
      <w:smallCaps/>
      <w:kern w:val="28"/>
      <w:sz w:val="36"/>
      <w:szCs w:val="20"/>
      <w:lang w:eastAsia="en-US"/>
    </w:rPr>
  </w:style>
  <w:style w:type="paragraph" w:styleId="62">
    <w:name w:val="annotation subject"/>
    <w:basedOn w:val="21"/>
    <w:next w:val="21"/>
    <w:link w:val="522"/>
    <w:autoRedefine/>
    <w:qFormat/>
    <w:uiPriority w:val="0"/>
    <w:rPr>
      <w:b/>
      <w:bCs/>
    </w:rPr>
  </w:style>
  <w:style w:type="paragraph" w:styleId="63">
    <w:name w:val="Body Text First Indent"/>
    <w:basedOn w:val="2"/>
    <w:next w:val="1"/>
    <w:link w:val="640"/>
    <w:autoRedefine/>
    <w:qFormat/>
    <w:uiPriority w:val="0"/>
    <w:pPr>
      <w:ind w:firstLine="420" w:firstLineChars="100"/>
    </w:pPr>
  </w:style>
  <w:style w:type="paragraph" w:styleId="64">
    <w:name w:val="Body Text First Indent 2"/>
    <w:basedOn w:val="24"/>
    <w:link w:val="538"/>
    <w:autoRedefine/>
    <w:qFormat/>
    <w:uiPriority w:val="0"/>
    <w:pPr>
      <w:spacing w:after="120" w:line="480" w:lineRule="auto"/>
      <w:ind w:left="418" w:leftChars="0" w:firstLine="216"/>
    </w:pPr>
    <w:rPr>
      <w:rFonts w:eastAsia="仿宋_GB2312"/>
      <w:sz w:val="24"/>
    </w:rPr>
  </w:style>
  <w:style w:type="table" w:styleId="66">
    <w:name w:val="Table Grid"/>
    <w:basedOn w:val="6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8">
    <w:name w:val="Strong"/>
    <w:autoRedefine/>
    <w:qFormat/>
    <w:uiPriority w:val="0"/>
    <w:rPr>
      <w:b/>
      <w:bCs/>
    </w:rPr>
  </w:style>
  <w:style w:type="character" w:styleId="69">
    <w:name w:val="endnote reference"/>
    <w:autoRedefine/>
    <w:unhideWhenUsed/>
    <w:qFormat/>
    <w:uiPriority w:val="99"/>
    <w:rPr>
      <w:vertAlign w:val="superscript"/>
    </w:rPr>
  </w:style>
  <w:style w:type="character" w:styleId="70">
    <w:name w:val="page number"/>
    <w:basedOn w:val="67"/>
    <w:autoRedefine/>
    <w:qFormat/>
    <w:uiPriority w:val="0"/>
  </w:style>
  <w:style w:type="character" w:styleId="71">
    <w:name w:val="FollowedHyperlink"/>
    <w:autoRedefine/>
    <w:qFormat/>
    <w:uiPriority w:val="0"/>
    <w:rPr>
      <w:color w:val="0000FF"/>
      <w:u w:val="single"/>
    </w:rPr>
  </w:style>
  <w:style w:type="character" w:styleId="72">
    <w:name w:val="Emphasis"/>
    <w:autoRedefine/>
    <w:qFormat/>
    <w:uiPriority w:val="0"/>
    <w:rPr>
      <w:i/>
    </w:rPr>
  </w:style>
  <w:style w:type="character" w:styleId="73">
    <w:name w:val="HTML Definition"/>
    <w:autoRedefine/>
    <w:qFormat/>
    <w:uiPriority w:val="0"/>
    <w:rPr>
      <w:i/>
    </w:rPr>
  </w:style>
  <w:style w:type="character" w:styleId="74">
    <w:name w:val="Hyperlink"/>
    <w:autoRedefine/>
    <w:qFormat/>
    <w:uiPriority w:val="99"/>
    <w:rPr>
      <w:color w:val="000099"/>
      <w:u w:val="none"/>
    </w:rPr>
  </w:style>
  <w:style w:type="character" w:styleId="75">
    <w:name w:val="HTML Code"/>
    <w:autoRedefine/>
    <w:qFormat/>
    <w:uiPriority w:val="0"/>
    <w:rPr>
      <w:rFonts w:hint="default" w:ascii="Consolas" w:hAnsi="Consolas" w:eastAsia="Consolas" w:cs="Consolas"/>
      <w:color w:val="C7254E"/>
      <w:sz w:val="21"/>
      <w:szCs w:val="21"/>
      <w:shd w:val="clear" w:color="auto" w:fill="F9F2F4"/>
    </w:rPr>
  </w:style>
  <w:style w:type="character" w:styleId="76">
    <w:name w:val="annotation reference"/>
    <w:autoRedefine/>
    <w:qFormat/>
    <w:uiPriority w:val="0"/>
    <w:rPr>
      <w:sz w:val="21"/>
      <w:szCs w:val="21"/>
    </w:rPr>
  </w:style>
  <w:style w:type="character" w:styleId="77">
    <w:name w:val="footnote reference"/>
    <w:autoRedefine/>
    <w:qFormat/>
    <w:uiPriority w:val="0"/>
    <w:rPr>
      <w:position w:val="6"/>
      <w:sz w:val="14"/>
      <w:vertAlign w:val="superscript"/>
    </w:rPr>
  </w:style>
  <w:style w:type="character" w:styleId="78">
    <w:name w:val="HTML Keyboard"/>
    <w:autoRedefine/>
    <w:qFormat/>
    <w:uiPriority w:val="0"/>
    <w:rPr>
      <w:rFonts w:ascii="Consolas" w:hAnsi="Consolas" w:eastAsia="Consolas" w:cs="Consolas"/>
      <w:color w:val="FFFFFF"/>
      <w:sz w:val="21"/>
      <w:szCs w:val="21"/>
      <w:shd w:val="clear" w:color="auto" w:fill="333333"/>
    </w:rPr>
  </w:style>
  <w:style w:type="character" w:styleId="79">
    <w:name w:val="HTML Sample"/>
    <w:autoRedefine/>
    <w:qFormat/>
    <w:uiPriority w:val="0"/>
    <w:rPr>
      <w:rFonts w:hint="default" w:ascii="Consolas" w:hAnsi="Consolas" w:eastAsia="Consolas" w:cs="Consolas"/>
      <w:sz w:val="21"/>
      <w:szCs w:val="21"/>
    </w:rPr>
  </w:style>
  <w:style w:type="paragraph" w:customStyle="1" w:styleId="80">
    <w:name w:val="一级条标题"/>
    <w:basedOn w:val="81"/>
    <w:next w:val="82"/>
    <w:autoRedefine/>
    <w:qFormat/>
    <w:uiPriority w:val="0"/>
    <w:pPr>
      <w:spacing w:line="240" w:lineRule="auto"/>
      <w:ind w:left="420"/>
      <w:outlineLvl w:val="2"/>
    </w:pPr>
  </w:style>
  <w:style w:type="paragraph" w:customStyle="1" w:styleId="81">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82">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83">
    <w:name w:val="font6"/>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84">
    <w:name w:val="Table Text Char Char"/>
    <w:autoRedefine/>
    <w:qFormat/>
    <w:uiPriority w:val="0"/>
    <w:pPr>
      <w:snapToGrid w:val="0"/>
      <w:spacing w:before="80" w:after="80"/>
    </w:pPr>
    <w:rPr>
      <w:rFonts w:ascii="Arial" w:hAnsi="Arial" w:eastAsia="宋体" w:cs="Arial"/>
      <w:sz w:val="18"/>
      <w:szCs w:val="18"/>
      <w:lang w:val="en-US" w:eastAsia="zh-CN" w:bidi="ar-SA"/>
    </w:rPr>
  </w:style>
  <w:style w:type="paragraph" w:customStyle="1" w:styleId="85">
    <w:name w:val="xl20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86">
    <w:name w:val="首行缩进2小四1"/>
    <w:basedOn w:val="1"/>
    <w:next w:val="1"/>
    <w:autoRedefine/>
    <w:qFormat/>
    <w:uiPriority w:val="0"/>
    <w:pPr>
      <w:ind w:firstLine="480"/>
    </w:pPr>
    <w:rPr>
      <w:rFonts w:ascii="Verdana" w:hAnsi="Verdana" w:eastAsia="华文细黑" w:cs="宋体"/>
      <w:szCs w:val="20"/>
    </w:rPr>
  </w:style>
  <w:style w:type="paragraph" w:customStyle="1" w:styleId="87">
    <w:name w:val="正文文本 21"/>
    <w:basedOn w:val="1"/>
    <w:autoRedefine/>
    <w:qFormat/>
    <w:uiPriority w:val="0"/>
    <w:pPr>
      <w:adjustRightInd w:val="0"/>
      <w:spacing w:before="120" w:line="360" w:lineRule="auto"/>
      <w:ind w:firstLine="480" w:firstLineChars="0"/>
      <w:textAlignment w:val="baseline"/>
    </w:pPr>
    <w:rPr>
      <w:szCs w:val="20"/>
    </w:rPr>
  </w:style>
  <w:style w:type="paragraph" w:customStyle="1" w:styleId="88">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9">
    <w:name w:val="xl1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90">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1">
    <w:name w:val="xl4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2">
    <w:name w:val="Char Char Char Char Char Char Char Char Char Char Char Char Char1"/>
    <w:basedOn w:val="1"/>
    <w:autoRedefine/>
    <w:qFormat/>
    <w:uiPriority w:val="0"/>
    <w:pPr>
      <w:spacing w:line="240" w:lineRule="auto"/>
      <w:ind w:firstLine="0" w:firstLineChars="0"/>
    </w:pPr>
    <w:rPr>
      <w:kern w:val="0"/>
      <w:sz w:val="20"/>
      <w:szCs w:val="20"/>
    </w:rPr>
  </w:style>
  <w:style w:type="paragraph" w:customStyle="1" w:styleId="93">
    <w:name w:val="样式 标题 1章标题Heading 0Section HeadPIM 1H1h11st levell11H1..."/>
    <w:basedOn w:val="3"/>
    <w:autoRedefine/>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94">
    <w:name w:val="content"/>
    <w:basedOn w:val="1"/>
    <w:autoRedefine/>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95">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96">
    <w:name w:val="font15"/>
    <w:basedOn w:val="1"/>
    <w:autoRedefine/>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97">
    <w:name w:val="xl68"/>
    <w:basedOn w:val="1"/>
    <w:autoRedefine/>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98">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99">
    <w:name w:val="xl1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0">
    <w:name w:val="Item List"/>
    <w:autoRedefine/>
    <w:qFormat/>
    <w:uiPriority w:val="0"/>
    <w:pPr>
      <w:numPr>
        <w:ilvl w:val="0"/>
        <w:numId w:val="7"/>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101">
    <w:name w:val="xl14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2">
    <w:name w:val="xl19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03">
    <w:name w:val="正文表格"/>
    <w:basedOn w:val="1"/>
    <w:autoRedefine/>
    <w:qFormat/>
    <w:uiPriority w:val="0"/>
    <w:pPr>
      <w:adjustRightInd w:val="0"/>
      <w:spacing w:before="40" w:after="40" w:line="240" w:lineRule="auto"/>
      <w:ind w:firstLine="0" w:firstLineChars="0"/>
    </w:pPr>
    <w:rPr>
      <w:szCs w:val="20"/>
    </w:rPr>
  </w:style>
  <w:style w:type="paragraph" w:customStyle="1" w:styleId="104">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05">
    <w:name w:val="xl1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6">
    <w:name w:val="xl104"/>
    <w:basedOn w:val="1"/>
    <w:autoRedefine/>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107">
    <w:name w:val="页眉 New New"/>
    <w:basedOn w:val="108"/>
    <w:autoRedefine/>
    <w:qFormat/>
    <w:uiPriority w:val="0"/>
    <w:pPr>
      <w:pBdr>
        <w:bottom w:val="single" w:color="auto" w:sz="6" w:space="1"/>
      </w:pBdr>
      <w:tabs>
        <w:tab w:val="center" w:pos="4153"/>
        <w:tab w:val="right" w:pos="8306"/>
      </w:tabs>
      <w:snapToGrid w:val="0"/>
      <w:jc w:val="center"/>
    </w:pPr>
    <w:rPr>
      <w:sz w:val="18"/>
      <w:szCs w:val="18"/>
    </w:rPr>
  </w:style>
  <w:style w:type="paragraph" w:customStyle="1" w:styleId="108">
    <w:name w:val="正文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xl3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10">
    <w:name w:val="样式 左侧:  6 字符 段前: 0.5 行 段后: 0.5 行"/>
    <w:basedOn w:val="1"/>
    <w:autoRedefine/>
    <w:qFormat/>
    <w:uiPriority w:val="0"/>
    <w:pPr>
      <w:snapToGrid w:val="0"/>
      <w:spacing w:beforeLines="50" w:afterLines="50" w:line="360" w:lineRule="auto"/>
      <w:ind w:left="1260" w:leftChars="600" w:firstLine="0" w:firstLineChars="0"/>
    </w:pPr>
    <w:rPr>
      <w:rFonts w:cs="宋体"/>
      <w:sz w:val="21"/>
      <w:szCs w:val="20"/>
    </w:rPr>
  </w:style>
  <w:style w:type="paragraph" w:customStyle="1" w:styleId="111">
    <w:name w:val="xl5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12">
    <w:name w:val="Char Char Char Char Char Char Char Char Char Char Char Char Char"/>
    <w:basedOn w:val="1"/>
    <w:autoRedefine/>
    <w:qFormat/>
    <w:uiPriority w:val="0"/>
    <w:pPr>
      <w:spacing w:line="240" w:lineRule="auto"/>
      <w:ind w:firstLine="0" w:firstLineChars="0"/>
    </w:pPr>
    <w:rPr>
      <w:kern w:val="0"/>
      <w:sz w:val="20"/>
      <w:szCs w:val="20"/>
    </w:rPr>
  </w:style>
  <w:style w:type="paragraph" w:customStyle="1" w:styleId="113">
    <w:name w:val="Char1"/>
    <w:basedOn w:val="1"/>
    <w:autoRedefine/>
    <w:qFormat/>
    <w:uiPriority w:val="0"/>
    <w:pPr>
      <w:adjustRightInd w:val="0"/>
      <w:spacing w:line="360" w:lineRule="auto"/>
    </w:pPr>
    <w:rPr>
      <w:kern w:val="0"/>
      <w:szCs w:val="20"/>
    </w:rPr>
  </w:style>
  <w:style w:type="paragraph" w:customStyle="1" w:styleId="114">
    <w:name w:val="微软用户"/>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样式 标题 3列表编号3h33rd level + 段前: 1 行"/>
    <w:basedOn w:val="5"/>
    <w:autoRedefine/>
    <w:qFormat/>
    <w:uiPriority w:val="0"/>
    <w:pPr>
      <w:widowControl w:val="0"/>
      <w:adjustRightInd w:val="0"/>
      <w:snapToGrid w:val="0"/>
      <w:spacing w:before="240" w:after="120" w:line="240" w:lineRule="atLeast"/>
      <w:ind w:left="-540" w:leftChars="-257"/>
    </w:pPr>
    <w:rPr>
      <w:kern w:val="0"/>
      <w:sz w:val="28"/>
      <w:szCs w:val="28"/>
    </w:rPr>
  </w:style>
  <w:style w:type="paragraph" w:customStyle="1" w:styleId="116">
    <w:name w:val="黑方框"/>
    <w:basedOn w:val="1"/>
    <w:autoRedefine/>
    <w:qFormat/>
    <w:uiPriority w:val="0"/>
    <w:pPr>
      <w:spacing w:before="60" w:after="60" w:line="288" w:lineRule="auto"/>
      <w:ind w:firstLine="0" w:firstLineChars="0"/>
    </w:pPr>
    <w:rPr>
      <w:rFonts w:cs="宋体"/>
      <w:sz w:val="21"/>
      <w:szCs w:val="21"/>
    </w:rPr>
  </w:style>
  <w:style w:type="paragraph" w:customStyle="1" w:styleId="117">
    <w:name w:val="自定义正文"/>
    <w:basedOn w:val="1"/>
    <w:link w:val="550"/>
    <w:autoRedefine/>
    <w:qFormat/>
    <w:uiPriority w:val="0"/>
    <w:pPr>
      <w:spacing w:before="120" w:after="60"/>
      <w:jc w:val="left"/>
    </w:pPr>
    <w:rPr>
      <w:rFonts w:ascii="仿宋_GB2312" w:eastAsia="仿宋_GB2312"/>
    </w:rPr>
  </w:style>
  <w:style w:type="paragraph" w:customStyle="1" w:styleId="118">
    <w:name w:val="文档正文 Char Char Char Char Char"/>
    <w:basedOn w:val="1"/>
    <w:autoRedefine/>
    <w:qFormat/>
    <w:uiPriority w:val="0"/>
    <w:pPr>
      <w:adjustRightInd w:val="0"/>
      <w:spacing w:line="440" w:lineRule="exact"/>
      <w:ind w:firstLine="420" w:firstLineChars="0"/>
      <w:textAlignment w:val="baseline"/>
    </w:pPr>
    <w:rPr>
      <w:rFonts w:ascii="Arial Narrow" w:hAnsi="Arial Narrow"/>
      <w:kern w:val="0"/>
    </w:rPr>
  </w:style>
  <w:style w:type="paragraph" w:customStyle="1" w:styleId="119">
    <w:name w:val="_Style 198"/>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1">
    <w:name w:val="xl208"/>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22">
    <w:name w:val="p15"/>
    <w:basedOn w:val="1"/>
    <w:autoRedefine/>
    <w:qFormat/>
    <w:uiPriority w:val="0"/>
    <w:pPr>
      <w:widowControl/>
      <w:ind w:firstLine="420"/>
    </w:pPr>
    <w:rPr>
      <w:kern w:val="0"/>
      <w:szCs w:val="21"/>
    </w:rPr>
  </w:style>
  <w:style w:type="paragraph" w:customStyle="1" w:styleId="123">
    <w:name w:val="@"/>
    <w:basedOn w:val="1"/>
    <w:autoRedefine/>
    <w:qFormat/>
    <w:uiPriority w:val="0"/>
    <w:pPr>
      <w:tabs>
        <w:tab w:val="left" w:pos="360"/>
      </w:tabs>
      <w:spacing w:afterLines="50" w:line="360" w:lineRule="auto"/>
      <w:ind w:left="360" w:hanging="360" w:firstLineChars="0"/>
    </w:pPr>
  </w:style>
  <w:style w:type="paragraph" w:customStyle="1" w:styleId="124">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25">
    <w:name w:val="Char Char Char Char Char Char Char Char Char Char Char Char Char2"/>
    <w:basedOn w:val="1"/>
    <w:autoRedefine/>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126">
    <w:name w:val="样式3"/>
    <w:basedOn w:val="127"/>
    <w:autoRedefine/>
    <w:qFormat/>
    <w:uiPriority w:val="0"/>
    <w:pPr>
      <w:ind w:firstLine="2080"/>
    </w:pPr>
    <w:rPr>
      <w:szCs w:val="72"/>
    </w:rPr>
  </w:style>
  <w:style w:type="paragraph" w:customStyle="1" w:styleId="127">
    <w:name w:val="样式1"/>
    <w:basedOn w:val="31"/>
    <w:next w:val="24"/>
    <w:autoRedefine/>
    <w:qFormat/>
    <w:uiPriority w:val="0"/>
    <w:pPr>
      <w:ind w:firstLine="1958" w:firstLineChars="650"/>
    </w:pPr>
    <w:rPr>
      <w:rFonts w:ascii="仿宋_GB2312" w:hAnsi="仿宋_GB2312" w:eastAsia="仿宋_GB2312"/>
      <w:sz w:val="32"/>
    </w:rPr>
  </w:style>
  <w:style w:type="paragraph" w:customStyle="1" w:styleId="128">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9">
    <w:name w:val="font5"/>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0">
    <w:name w:val="正文编号2"/>
    <w:basedOn w:val="1"/>
    <w:autoRedefine/>
    <w:qFormat/>
    <w:uiPriority w:val="0"/>
    <w:pPr>
      <w:spacing w:line="240" w:lineRule="auto"/>
      <w:ind w:firstLine="0" w:firstLineChars="0"/>
    </w:pPr>
    <w:rPr>
      <w:rFonts w:eastAsia="楷体_GB2312"/>
      <w:kern w:val="0"/>
      <w:sz w:val="28"/>
    </w:rPr>
  </w:style>
  <w:style w:type="paragraph" w:customStyle="1" w:styleId="131">
    <w:name w:val="Char Char Char Char Char Char Char Char Char Char Char Char Char Char Char Char Char Char Char Char Char Char Char Char Char"/>
    <w:basedOn w:val="1"/>
    <w:autoRedefine/>
    <w:qFormat/>
    <w:uiPriority w:val="0"/>
    <w:rPr>
      <w:rFonts w:ascii="Tahoma" w:hAnsi="Tahoma"/>
      <w:szCs w:val="20"/>
    </w:rPr>
  </w:style>
  <w:style w:type="paragraph" w:customStyle="1" w:styleId="132">
    <w:name w:val="首行缩进 1"/>
    <w:basedOn w:val="1"/>
    <w:autoRedefine/>
    <w:qFormat/>
    <w:uiPriority w:val="0"/>
    <w:pPr>
      <w:spacing w:after="120" w:line="360" w:lineRule="auto"/>
    </w:pPr>
  </w:style>
  <w:style w:type="paragraph" w:customStyle="1" w:styleId="133">
    <w:name w:val="附录3"/>
    <w:basedOn w:val="1"/>
    <w:next w:val="1"/>
    <w:autoRedefine/>
    <w:qFormat/>
    <w:uiPriority w:val="0"/>
    <w:pPr>
      <w:tabs>
        <w:tab w:val="left" w:pos="851"/>
      </w:tabs>
      <w:spacing w:line="240" w:lineRule="auto"/>
      <w:ind w:left="425" w:hanging="425" w:firstLineChars="0"/>
      <w:outlineLvl w:val="2"/>
    </w:pPr>
    <w:rPr>
      <w:rFonts w:eastAsia="黑体"/>
      <w:b/>
      <w:bCs/>
      <w:sz w:val="32"/>
    </w:rPr>
  </w:style>
  <w:style w:type="paragraph" w:customStyle="1" w:styleId="134">
    <w:name w:val="xl1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35">
    <w:name w:val="普通正文"/>
    <w:basedOn w:val="1"/>
    <w:autoRedefine/>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136">
    <w:name w:val="xl11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37">
    <w:name w:val="font16"/>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8">
    <w:name w:val="正文1"/>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139">
    <w:name w:val="xl10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40">
    <w:name w:val="Char1 Char Char Char Char Char Char Char Char Char"/>
    <w:basedOn w:val="1"/>
    <w:autoRedefine/>
    <w:qFormat/>
    <w:uiPriority w:val="0"/>
    <w:pPr>
      <w:spacing w:line="240" w:lineRule="auto"/>
      <w:ind w:firstLine="0" w:firstLineChars="0"/>
    </w:pPr>
    <w:rPr>
      <w:rFonts w:ascii="Tahoma" w:hAnsi="Tahoma"/>
      <w:szCs w:val="20"/>
    </w:rPr>
  </w:style>
  <w:style w:type="paragraph" w:customStyle="1" w:styleId="141">
    <w:name w:val="xl123"/>
    <w:basedOn w:val="1"/>
    <w:autoRedefine/>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142">
    <w:name w:val="Microsoft"/>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Char Char Char"/>
    <w:basedOn w:val="1"/>
    <w:autoRedefine/>
    <w:qFormat/>
    <w:uiPriority w:val="0"/>
    <w:rPr>
      <w:rFonts w:ascii="Tahoma" w:hAnsi="Tahoma"/>
      <w:szCs w:val="20"/>
    </w:rPr>
  </w:style>
  <w:style w:type="paragraph" w:customStyle="1" w:styleId="144">
    <w:name w:val="Title - Revision"/>
    <w:basedOn w:val="61"/>
    <w:autoRedefine/>
    <w:qFormat/>
    <w:uiPriority w:val="0"/>
    <w:pPr>
      <w:spacing w:before="720"/>
      <w:ind w:firstLine="0" w:firstLineChars="0"/>
    </w:pPr>
    <w:rPr>
      <w:rFonts w:eastAsia="Times New Roman"/>
    </w:rPr>
  </w:style>
  <w:style w:type="paragraph" w:customStyle="1" w:styleId="145">
    <w:name w:val="列出段落1"/>
    <w:basedOn w:val="1"/>
    <w:autoRedefine/>
    <w:qFormat/>
    <w:uiPriority w:val="0"/>
    <w:pPr>
      <w:spacing w:line="240" w:lineRule="auto"/>
      <w:ind w:firstLine="420"/>
    </w:pPr>
    <w:rPr>
      <w:rFonts w:ascii="Calibri" w:hAnsi="Calibri"/>
      <w:sz w:val="21"/>
      <w:szCs w:val="22"/>
    </w:rPr>
  </w:style>
  <w:style w:type="paragraph" w:customStyle="1" w:styleId="146">
    <w:name w:val="表头样式"/>
    <w:basedOn w:val="1"/>
    <w:autoRedefine/>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147">
    <w:name w:val="xl9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48">
    <w:name w:val="xl9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49">
    <w:name w:val="文本1"/>
    <w:basedOn w:val="1"/>
    <w:autoRedefine/>
    <w:qFormat/>
    <w:uiPriority w:val="0"/>
    <w:pPr>
      <w:adjustRightInd w:val="0"/>
      <w:spacing w:line="312" w:lineRule="atLeast"/>
      <w:ind w:firstLine="0" w:firstLineChars="0"/>
      <w:jc w:val="center"/>
      <w:textAlignment w:val="baseline"/>
    </w:pPr>
    <w:rPr>
      <w:kern w:val="0"/>
      <w:sz w:val="18"/>
      <w:szCs w:val="20"/>
    </w:rPr>
  </w:style>
  <w:style w:type="paragraph" w:customStyle="1" w:styleId="150">
    <w:name w:val="正文内容"/>
    <w:basedOn w:val="1"/>
    <w:link w:val="581"/>
    <w:autoRedefine/>
    <w:qFormat/>
    <w:uiPriority w:val="0"/>
    <w:pPr>
      <w:spacing w:beforeLines="50" w:afterLines="50" w:line="360" w:lineRule="auto"/>
      <w:ind w:firstLine="480"/>
    </w:pPr>
    <w:rPr>
      <w:szCs w:val="20"/>
    </w:rPr>
  </w:style>
  <w:style w:type="paragraph" w:customStyle="1" w:styleId="151">
    <w:name w:val="Char Char1 Char Char Char Char Char Char Char Char Char Char Char Char Char Char"/>
    <w:basedOn w:val="1"/>
    <w:autoRedefine/>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152">
    <w:name w:val="Char2"/>
    <w:basedOn w:val="1"/>
    <w:autoRedefine/>
    <w:qFormat/>
    <w:uiPriority w:val="0"/>
    <w:pPr>
      <w:adjustRightInd w:val="0"/>
      <w:spacing w:line="360" w:lineRule="auto"/>
    </w:pPr>
    <w:rPr>
      <w:kern w:val="0"/>
      <w:szCs w:val="20"/>
    </w:rPr>
  </w:style>
  <w:style w:type="paragraph" w:customStyle="1" w:styleId="153">
    <w:name w:val="xl1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54">
    <w:name w:val="Char Char Char1"/>
    <w:basedOn w:val="1"/>
    <w:autoRedefine/>
    <w:qFormat/>
    <w:uiPriority w:val="0"/>
    <w:rPr>
      <w:rFonts w:ascii="Tahoma" w:hAnsi="Tahoma"/>
      <w:szCs w:val="20"/>
    </w:rPr>
  </w:style>
  <w:style w:type="paragraph" w:customStyle="1" w:styleId="155">
    <w:name w:val="附录4"/>
    <w:basedOn w:val="1"/>
    <w:next w:val="1"/>
    <w:autoRedefine/>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6">
    <w:name w:val="Char21"/>
    <w:basedOn w:val="1"/>
    <w:autoRedefine/>
    <w:qFormat/>
    <w:uiPriority w:val="0"/>
    <w:pPr>
      <w:adjustRightInd w:val="0"/>
      <w:spacing w:line="360" w:lineRule="auto"/>
    </w:pPr>
    <w:rPr>
      <w:kern w:val="0"/>
      <w:szCs w:val="20"/>
    </w:rPr>
  </w:style>
  <w:style w:type="paragraph" w:customStyle="1" w:styleId="157">
    <w:name w:val="xl1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158">
    <w:name w:val="标题11"/>
    <w:basedOn w:val="3"/>
    <w:autoRedefine/>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159">
    <w:name w:val="Body"/>
    <w:basedOn w:val="1"/>
    <w:link w:val="524"/>
    <w:autoRedefine/>
    <w:qFormat/>
    <w:uiPriority w:val="0"/>
    <w:pPr>
      <w:widowControl/>
      <w:numPr>
        <w:ilvl w:val="0"/>
        <w:numId w:val="8"/>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paragraph" w:customStyle="1" w:styleId="160">
    <w:name w:val="目录文字"/>
    <w:basedOn w:val="1"/>
    <w:autoRedefine/>
    <w:qFormat/>
    <w:uiPriority w:val="0"/>
    <w:pPr>
      <w:widowControl/>
      <w:spacing w:line="480" w:lineRule="auto"/>
      <w:ind w:firstLine="0" w:firstLineChars="0"/>
      <w:jc w:val="left"/>
    </w:pPr>
    <w:rPr>
      <w:rFonts w:ascii="宋体" w:hAnsi="宋体"/>
      <w:kern w:val="0"/>
      <w:szCs w:val="20"/>
    </w:rPr>
  </w:style>
  <w:style w:type="paragraph" w:customStyle="1" w:styleId="161">
    <w:name w:val="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62">
    <w:name w:val="xl8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63">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64">
    <w:name w:val="正文编码"/>
    <w:basedOn w:val="63"/>
    <w:autoRedefine/>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165">
    <w:name w:val="xl15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66">
    <w:name w:val="xl1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67">
    <w:name w:val="样式 正文文本缩进 + 段前: 2 字符"/>
    <w:basedOn w:val="1"/>
    <w:autoRedefine/>
    <w:qFormat/>
    <w:uiPriority w:val="0"/>
    <w:pPr>
      <w:ind w:left="420" w:leftChars="200"/>
      <w:jc w:val="left"/>
    </w:pPr>
    <w:rPr>
      <w:sz w:val="28"/>
      <w:lang w:eastAsia="zh-TW"/>
    </w:rPr>
  </w:style>
  <w:style w:type="paragraph" w:customStyle="1" w:styleId="168">
    <w:name w:val="DAS列表一"/>
    <w:basedOn w:val="1"/>
    <w:autoRedefine/>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69">
    <w:name w:val="附录1"/>
    <w:basedOn w:val="1"/>
    <w:next w:val="1"/>
    <w:autoRedefine/>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170">
    <w:name w:val="Char11"/>
    <w:basedOn w:val="1"/>
    <w:autoRedefine/>
    <w:qFormat/>
    <w:uiPriority w:val="0"/>
    <w:pPr>
      <w:adjustRightInd w:val="0"/>
      <w:spacing w:line="360" w:lineRule="auto"/>
    </w:pPr>
    <w:rPr>
      <w:kern w:val="0"/>
      <w:szCs w:val="20"/>
    </w:rPr>
  </w:style>
  <w:style w:type="paragraph" w:customStyle="1" w:styleId="171">
    <w:name w:val="xl1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72">
    <w:name w:val="Table Heading Char"/>
    <w:link w:val="537"/>
    <w:autoRedefine/>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173">
    <w:name w:val="表格1"/>
    <w:basedOn w:val="1"/>
    <w:next w:val="1"/>
    <w:autoRedefine/>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74">
    <w:name w:val="明显引用1"/>
    <w:basedOn w:val="1"/>
    <w:next w:val="1"/>
    <w:link w:val="517"/>
    <w:autoRedefine/>
    <w:qFormat/>
    <w:uiPriority w:val="0"/>
    <w:pPr>
      <w:widowControl/>
      <w:pBdr>
        <w:bottom w:val="single" w:color="auto" w:sz="4" w:space="1"/>
      </w:pBdr>
      <w:spacing w:before="200" w:after="280" w:line="276" w:lineRule="auto"/>
      <w:ind w:left="1008" w:right="1152" w:firstLine="0" w:firstLineChars="0"/>
    </w:pPr>
    <w:rPr>
      <w:b/>
      <w:bCs/>
      <w:i/>
      <w:iCs/>
      <w:kern w:val="0"/>
      <w:sz w:val="22"/>
      <w:szCs w:val="22"/>
      <w:lang w:eastAsia="en-US" w:bidi="en-US"/>
    </w:rPr>
  </w:style>
  <w:style w:type="paragraph" w:customStyle="1" w:styleId="175">
    <w:name w:val="xl1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76">
    <w:name w:val="xl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177">
    <w:name w:val="xl20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178">
    <w:name w:val="(符号)五标题1.1.1"/>
    <w:basedOn w:val="1"/>
    <w:autoRedefine/>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179">
    <w:name w:val="font13"/>
    <w:basedOn w:val="1"/>
    <w:autoRedefine/>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180">
    <w:name w:val="AA Numbering"/>
    <w:basedOn w:val="1"/>
    <w:autoRedefine/>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1">
    <w:name w:val="Figure Description"/>
    <w:next w:val="1"/>
    <w:autoRedefine/>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82">
    <w:name w:val="xl207"/>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3">
    <w:name w:val="xl14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84">
    <w:name w:val="xl52"/>
    <w:basedOn w:val="1"/>
    <w:autoRedefine/>
    <w:qFormat/>
    <w:uiPriority w:val="0"/>
    <w:pPr>
      <w:widowControl/>
      <w:spacing w:before="100" w:beforeAutospacing="1" w:after="100" w:afterAutospacing="1"/>
      <w:jc w:val="center"/>
      <w:textAlignment w:val="top"/>
    </w:pPr>
    <w:rPr>
      <w:kern w:val="0"/>
      <w:sz w:val="20"/>
      <w:szCs w:val="20"/>
    </w:rPr>
  </w:style>
  <w:style w:type="paragraph" w:customStyle="1" w:styleId="185">
    <w:name w:val="DAS正文"/>
    <w:basedOn w:val="1"/>
    <w:link w:val="636"/>
    <w:autoRedefine/>
    <w:qFormat/>
    <w:uiPriority w:val="0"/>
    <w:pPr>
      <w:spacing w:line="240" w:lineRule="auto"/>
      <w:ind w:right="-2" w:firstLine="360"/>
    </w:pPr>
    <w:rPr>
      <w:rFonts w:ascii="Verdana" w:hAnsi="Verdana"/>
      <w:sz w:val="21"/>
      <w:szCs w:val="21"/>
    </w:rPr>
  </w:style>
  <w:style w:type="paragraph" w:customStyle="1" w:styleId="186">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187">
    <w:name w:val="xl1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88">
    <w:name w:val="xl11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190">
    <w:name w:val="xl9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91">
    <w:name w:val="TOC 标题1"/>
    <w:basedOn w:val="3"/>
    <w:next w:val="1"/>
    <w:autoRedefine/>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192">
    <w:name w:val="样式 标题 1 + 居中 段前: 6 磅 段后: 6 磅 行距: 1.5 倍行距"/>
    <w:basedOn w:val="3"/>
    <w:autoRedefine/>
    <w:qFormat/>
    <w:uiPriority w:val="0"/>
    <w:pPr>
      <w:tabs>
        <w:tab w:val="left" w:pos="425"/>
      </w:tabs>
      <w:adjustRightInd w:val="0"/>
      <w:spacing w:before="120" w:after="120" w:line="360" w:lineRule="auto"/>
    </w:pPr>
    <w:rPr>
      <w:rFonts w:ascii="Times New Roman"/>
      <w:bCs/>
      <w:kern w:val="44"/>
      <w:sz w:val="32"/>
    </w:rPr>
  </w:style>
  <w:style w:type="paragraph" w:customStyle="1" w:styleId="193">
    <w:name w:val="style14"/>
    <w:basedOn w:val="1"/>
    <w:autoRedefine/>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194">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95">
    <w:name w:val="Char Char Char Char Char Char Char Char Char Char Char Char Char Char Char Char Char Char Char Char Char Char Char Char Char1"/>
    <w:basedOn w:val="1"/>
    <w:autoRedefine/>
    <w:qFormat/>
    <w:uiPriority w:val="0"/>
    <w:rPr>
      <w:rFonts w:ascii="Tahoma" w:hAnsi="Tahoma"/>
      <w:szCs w:val="20"/>
    </w:rPr>
  </w:style>
  <w:style w:type="paragraph" w:customStyle="1" w:styleId="196">
    <w:name w:val="Char Char Char2"/>
    <w:basedOn w:val="1"/>
    <w:autoRedefine/>
    <w:qFormat/>
    <w:uiPriority w:val="0"/>
    <w:rPr>
      <w:rFonts w:ascii="Tahoma" w:hAnsi="Tahoma"/>
      <w:szCs w:val="20"/>
    </w:rPr>
  </w:style>
  <w:style w:type="paragraph" w:customStyle="1" w:styleId="197">
    <w:name w:val="xl1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98">
    <w:name w:val="Char3"/>
    <w:basedOn w:val="1"/>
    <w:autoRedefine/>
    <w:qFormat/>
    <w:uiPriority w:val="0"/>
    <w:pPr>
      <w:widowControl/>
      <w:spacing w:after="160" w:line="240" w:lineRule="exact"/>
      <w:jc w:val="left"/>
    </w:pPr>
    <w:rPr>
      <w:rFonts w:ascii="Verdana" w:hAnsi="Verdana"/>
      <w:kern w:val="0"/>
      <w:szCs w:val="20"/>
      <w:lang w:eastAsia="en-US"/>
    </w:rPr>
  </w:style>
  <w:style w:type="paragraph" w:customStyle="1" w:styleId="199">
    <w:name w:val="xl2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0">
    <w:name w:val="xl12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01">
    <w:name w:val="Char Char Char Char Char1"/>
    <w:basedOn w:val="1"/>
    <w:autoRedefine/>
    <w:qFormat/>
    <w:uiPriority w:val="0"/>
  </w:style>
  <w:style w:type="paragraph" w:customStyle="1" w:styleId="202">
    <w:name w:val="tabletextchar"/>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203">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204">
    <w:name w:val="xl83"/>
    <w:basedOn w:val="1"/>
    <w:autoRedefine/>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05">
    <w:name w:val="xl15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06">
    <w:name w:val="xl1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207">
    <w:name w:val="xl18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8">
    <w:name w:val="xl1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209">
    <w:name w:val="Char Char Char Char Char Char Char Char Char Char Char Char Char Char"/>
    <w:basedOn w:val="1"/>
    <w:autoRedefine/>
    <w:qFormat/>
    <w:uiPriority w:val="0"/>
    <w:rPr>
      <w:rFonts w:ascii="Tahoma" w:hAnsi="Tahoma"/>
      <w:szCs w:val="20"/>
    </w:rPr>
  </w:style>
  <w:style w:type="paragraph" w:customStyle="1" w:styleId="210">
    <w:name w:val="xl3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11">
    <w:name w:val="xl23"/>
    <w:basedOn w:val="1"/>
    <w:autoRedefine/>
    <w:qFormat/>
    <w:uiPriority w:val="0"/>
    <w:pPr>
      <w:widowControl/>
      <w:spacing w:before="100" w:beforeAutospacing="1" w:after="100" w:afterAutospacing="1" w:line="360" w:lineRule="auto"/>
      <w:ind w:firstLine="0" w:firstLineChars="0"/>
      <w:textAlignment w:val="top"/>
    </w:pPr>
    <w:rPr>
      <w:kern w:val="0"/>
    </w:rPr>
  </w:style>
  <w:style w:type="paragraph" w:customStyle="1" w:styleId="212">
    <w:name w:val="Char Char Char Char Char Char Char Char Char Char"/>
    <w:basedOn w:val="1"/>
    <w:autoRedefine/>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213">
    <w:name w:val="列出段落2"/>
    <w:basedOn w:val="1"/>
    <w:link w:val="510"/>
    <w:autoRedefine/>
    <w:qFormat/>
    <w:uiPriority w:val="0"/>
    <w:pPr>
      <w:ind w:firstLine="420"/>
    </w:pPr>
  </w:style>
  <w:style w:type="paragraph" w:customStyle="1" w:styleId="214">
    <w:name w:val="xl204"/>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215">
    <w:name w:val="xl14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16">
    <w:name w:val="xl107"/>
    <w:basedOn w:val="1"/>
    <w:autoRedefine/>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217">
    <w:name w:val="标题2"/>
    <w:basedOn w:val="4"/>
    <w:autoRedefine/>
    <w:qFormat/>
    <w:uiPriority w:val="0"/>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18">
    <w:name w:val="样式 普通正文 + 五号 首行缩进:  2 字符"/>
    <w:basedOn w:val="1"/>
    <w:autoRedefine/>
    <w:qFormat/>
    <w:uiPriority w:val="0"/>
    <w:pPr>
      <w:spacing w:line="360" w:lineRule="auto"/>
      <w:ind w:firstLine="420"/>
    </w:pPr>
    <w:rPr>
      <w:rFonts w:cs="宋体"/>
      <w:sz w:val="21"/>
      <w:szCs w:val="20"/>
    </w:rPr>
  </w:style>
  <w:style w:type="paragraph" w:customStyle="1" w:styleId="219">
    <w:name w:val="font8"/>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20">
    <w:name w:val="xl13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21">
    <w:name w:val="正文首行缩进两字符"/>
    <w:basedOn w:val="1"/>
    <w:autoRedefine/>
    <w:qFormat/>
    <w:uiPriority w:val="0"/>
    <w:pPr>
      <w:spacing w:line="360" w:lineRule="auto"/>
    </w:pPr>
    <w:rPr>
      <w:sz w:val="21"/>
    </w:rPr>
  </w:style>
  <w:style w:type="paragraph" w:customStyle="1" w:styleId="222">
    <w:name w:val="样式 首行缩进:  0.74 厘米"/>
    <w:basedOn w:val="1"/>
    <w:autoRedefine/>
    <w:qFormat/>
    <w:uiPriority w:val="0"/>
    <w:pPr>
      <w:spacing w:line="360" w:lineRule="auto"/>
      <w:ind w:firstLine="420" w:firstLineChars="0"/>
    </w:pPr>
    <w:rPr>
      <w:szCs w:val="20"/>
    </w:rPr>
  </w:style>
  <w:style w:type="paragraph" w:customStyle="1" w:styleId="223">
    <w:name w:val="xl96"/>
    <w:basedOn w:val="1"/>
    <w:autoRedefine/>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24">
    <w:name w:val="简单回函地址"/>
    <w:basedOn w:val="1"/>
    <w:autoRedefine/>
    <w:qFormat/>
    <w:uiPriority w:val="0"/>
    <w:pPr>
      <w:adjustRightInd w:val="0"/>
      <w:snapToGrid w:val="0"/>
      <w:spacing w:line="360" w:lineRule="auto"/>
      <w:ind w:firstLine="0" w:firstLineChars="0"/>
    </w:pPr>
    <w:rPr>
      <w:szCs w:val="20"/>
    </w:rPr>
  </w:style>
  <w:style w:type="paragraph" w:customStyle="1" w:styleId="225">
    <w:name w:val="xl15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6">
    <w:name w:val="样式 正文首行缩进 2 + 首行缩进:  2 字符"/>
    <w:basedOn w:val="1"/>
    <w:autoRedefine/>
    <w:qFormat/>
    <w:uiPriority w:val="0"/>
    <w:pPr>
      <w:numPr>
        <w:ilvl w:val="0"/>
        <w:numId w:val="9"/>
      </w:numPr>
      <w:tabs>
        <w:tab w:val="left" w:pos="987"/>
        <w:tab w:val="clear" w:pos="360"/>
      </w:tabs>
      <w:adjustRightInd w:val="0"/>
      <w:snapToGrid w:val="0"/>
      <w:spacing w:line="360" w:lineRule="auto"/>
      <w:ind w:firstLine="0" w:firstLineChars="0"/>
    </w:pPr>
    <w:rPr>
      <w:rFonts w:ascii="Arial" w:hAnsi="Arial"/>
      <w:b/>
      <w:bCs/>
    </w:rPr>
  </w:style>
  <w:style w:type="paragraph" w:customStyle="1" w:styleId="227">
    <w:name w:val="xl13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8">
    <w:name w:val="关键词"/>
    <w:basedOn w:val="1"/>
    <w:next w:val="1"/>
    <w:autoRedefine/>
    <w:qFormat/>
    <w:uiPriority w:val="0"/>
    <w:pPr>
      <w:spacing w:line="360" w:lineRule="auto"/>
      <w:ind w:firstLine="0" w:firstLineChars="0"/>
    </w:pPr>
    <w:rPr>
      <w:rFonts w:eastAsia="黑体"/>
      <w:sz w:val="20"/>
    </w:rPr>
  </w:style>
  <w:style w:type="paragraph" w:customStyle="1" w:styleId="229">
    <w:name w:val="xl1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30">
    <w:name w:val="xl112"/>
    <w:basedOn w:val="1"/>
    <w:autoRedefine/>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31">
    <w:name w:val="样式 标题 2 + 首行缩进:  2 字符"/>
    <w:basedOn w:val="4"/>
    <w:autoRedefine/>
    <w:qFormat/>
    <w:uiPriority w:val="0"/>
    <w:pPr>
      <w:keepNext/>
      <w:keepLines/>
      <w:widowControl w:val="0"/>
      <w:tabs>
        <w:tab w:val="left" w:pos="720"/>
      </w:tabs>
      <w:snapToGrid/>
      <w:spacing w:before="240" w:after="140" w:line="240" w:lineRule="auto"/>
      <w:ind w:firstLine="790" w:firstLineChars="246"/>
      <w:jc w:val="both"/>
    </w:pPr>
    <w:rPr>
      <w:rFonts w:ascii="Arial" w:hAnsi="Arial" w:eastAsia="仿宋_GB2312" w:cs="宋体"/>
      <w:bCs/>
      <w:kern w:val="0"/>
      <w:sz w:val="32"/>
      <w:szCs w:val="24"/>
    </w:rPr>
  </w:style>
  <w:style w:type="paragraph" w:customStyle="1" w:styleId="232">
    <w:name w:val="样式 行距: 1.5 倍行距1"/>
    <w:basedOn w:val="1"/>
    <w:autoRedefine/>
    <w:qFormat/>
    <w:uiPriority w:val="0"/>
    <w:pPr>
      <w:snapToGrid w:val="0"/>
      <w:spacing w:line="240" w:lineRule="auto"/>
      <w:ind w:firstLine="0" w:firstLineChars="0"/>
    </w:pPr>
    <w:rPr>
      <w:rFonts w:cs="宋体"/>
      <w:sz w:val="21"/>
      <w:szCs w:val="21"/>
    </w:rPr>
  </w:style>
  <w:style w:type="paragraph" w:customStyle="1" w:styleId="233">
    <w:name w:val="xl9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34">
    <w:name w:val="3"/>
    <w:next w:val="1"/>
    <w:autoRedefine/>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5">
    <w:name w:val="DOT Text"/>
    <w:basedOn w:val="8"/>
    <w:qFormat/>
    <w:uiPriority w:val="0"/>
    <w:pPr>
      <w:numPr>
        <w:ilvl w:val="0"/>
        <w:numId w:val="10"/>
      </w:numPr>
      <w:tabs>
        <w:tab w:val="left" w:pos="1680"/>
        <w:tab w:val="clear" w:pos="840"/>
        <w:tab w:val="clear" w:pos="420"/>
        <w:tab w:val="clear" w:pos="1260"/>
      </w:tabs>
      <w:spacing w:beforeLines="25" w:afterLines="25"/>
      <w:ind w:firstLine="0" w:firstLineChars="0"/>
    </w:pPr>
  </w:style>
  <w:style w:type="paragraph" w:customStyle="1" w:styleId="236">
    <w:name w:val="Char Char12"/>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37">
    <w:name w:val="xl1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238">
    <w:name w:val="Char1 Char Char Char Char Char Char Char Char Char1"/>
    <w:basedOn w:val="1"/>
    <w:autoRedefine/>
    <w:qFormat/>
    <w:uiPriority w:val="0"/>
    <w:pPr>
      <w:spacing w:line="240" w:lineRule="auto"/>
      <w:ind w:firstLine="0" w:firstLineChars="0"/>
    </w:pPr>
    <w:rPr>
      <w:rFonts w:ascii="Tahoma" w:hAnsi="Tahoma"/>
      <w:szCs w:val="20"/>
    </w:rPr>
  </w:style>
  <w:style w:type="paragraph" w:customStyle="1" w:styleId="239">
    <w:name w:val="a14"/>
    <w:basedOn w:val="1"/>
    <w:autoRedefine/>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40">
    <w:name w:val="xl1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1">
    <w:name w:val="标题无"/>
    <w:basedOn w:val="1"/>
    <w:autoRedefine/>
    <w:qFormat/>
    <w:uiPriority w:val="0"/>
    <w:pPr>
      <w:spacing w:line="360" w:lineRule="auto"/>
      <w:ind w:firstLine="0" w:firstLineChars="0"/>
    </w:pPr>
  </w:style>
  <w:style w:type="paragraph" w:customStyle="1" w:styleId="242">
    <w:name w:val="表头文本"/>
    <w:autoRedefine/>
    <w:qFormat/>
    <w:uiPriority w:val="0"/>
    <w:pPr>
      <w:jc w:val="center"/>
    </w:pPr>
    <w:rPr>
      <w:rFonts w:ascii="Arial" w:hAnsi="Arial" w:eastAsia="宋体" w:cs="Times New Roman"/>
      <w:b/>
      <w:sz w:val="21"/>
      <w:szCs w:val="21"/>
      <w:lang w:val="en-US" w:eastAsia="zh-CN" w:bidi="ar-SA"/>
    </w:rPr>
  </w:style>
  <w:style w:type="paragraph" w:customStyle="1" w:styleId="243">
    <w:name w:val="默认段落字体 Para Char Char Char Char Char Char Char"/>
    <w:basedOn w:val="1"/>
    <w:autoRedefine/>
    <w:qFormat/>
    <w:uiPriority w:val="0"/>
    <w:rPr>
      <w:rFonts w:ascii="Tahoma" w:hAnsi="Tahoma"/>
      <w:b/>
      <w:szCs w:val="20"/>
    </w:rPr>
  </w:style>
  <w:style w:type="paragraph" w:customStyle="1" w:styleId="244">
    <w:name w:val="xl18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5">
    <w:name w:val="项目"/>
    <w:basedOn w:val="1"/>
    <w:autoRedefine/>
    <w:qFormat/>
    <w:uiPriority w:val="0"/>
    <w:pPr>
      <w:numPr>
        <w:ilvl w:val="0"/>
        <w:numId w:val="11"/>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24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47">
    <w:name w:val="正文4"/>
    <w:basedOn w:val="1"/>
    <w:autoRedefine/>
    <w:qFormat/>
    <w:uiPriority w:val="0"/>
    <w:pPr>
      <w:numPr>
        <w:ilvl w:val="0"/>
        <w:numId w:val="12"/>
      </w:numPr>
      <w:tabs>
        <w:tab w:val="left" w:pos="425"/>
      </w:tabs>
      <w:spacing w:before="60" w:after="60" w:line="360" w:lineRule="auto"/>
      <w:ind w:left="820" w:leftChars="400" w:firstLine="0" w:firstLineChars="0"/>
    </w:pPr>
  </w:style>
  <w:style w:type="paragraph" w:customStyle="1" w:styleId="248">
    <w:name w:val="编号正文"/>
    <w:basedOn w:val="249"/>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249">
    <w:name w:val="文档正文"/>
    <w:basedOn w:val="1"/>
    <w:autoRedefine/>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50">
    <w:name w:val="正文文本缩进 21"/>
    <w:basedOn w:val="1"/>
    <w:autoRedefine/>
    <w:qFormat/>
    <w:uiPriority w:val="0"/>
    <w:pPr>
      <w:adjustRightInd w:val="0"/>
      <w:spacing w:before="120" w:line="240" w:lineRule="auto"/>
      <w:ind w:firstLine="420" w:firstLineChars="0"/>
      <w:textAlignment w:val="baseline"/>
    </w:pPr>
    <w:rPr>
      <w:szCs w:val="20"/>
    </w:rPr>
  </w:style>
  <w:style w:type="paragraph" w:customStyle="1" w:styleId="251">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2">
    <w:name w:val="段落正文"/>
    <w:basedOn w:val="1"/>
    <w:autoRedefine/>
    <w:qFormat/>
    <w:uiPriority w:val="0"/>
    <w:pPr>
      <w:spacing w:beforeLines="50" w:line="360" w:lineRule="auto"/>
    </w:pPr>
    <w:rPr>
      <w:spacing w:val="2"/>
    </w:rPr>
  </w:style>
  <w:style w:type="paragraph" w:customStyle="1" w:styleId="253">
    <w:name w:val="Char Char Char Char"/>
    <w:basedOn w:val="20"/>
    <w:autoRedefine/>
    <w:qFormat/>
    <w:uiPriority w:val="0"/>
    <w:rPr>
      <w:szCs w:val="20"/>
    </w:rPr>
  </w:style>
  <w:style w:type="paragraph" w:customStyle="1" w:styleId="254">
    <w:name w:val="xl26"/>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55">
    <w:name w:val="xl12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56">
    <w:name w:val="1 Char Char Char Char"/>
    <w:basedOn w:val="1"/>
    <w:autoRedefine/>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257">
    <w:name w:val="正文00"/>
    <w:basedOn w:val="17"/>
    <w:qFormat/>
    <w:uiPriority w:val="0"/>
    <w:pPr>
      <w:tabs>
        <w:tab w:val="left" w:pos="0"/>
      </w:tabs>
      <w:spacing w:line="360" w:lineRule="auto"/>
      <w:ind w:firstLine="480"/>
    </w:pPr>
    <w:rPr>
      <w:rFonts w:hint="eastAsia" w:ascii="宋体" w:hAnsi="宋体" w:eastAsia="Times New Roman"/>
      <w:kern w:val="28"/>
    </w:rPr>
  </w:style>
  <w:style w:type="paragraph" w:customStyle="1" w:styleId="258">
    <w:name w:val="xl6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59">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260">
    <w:name w:val="Char Char Char Char Char11"/>
    <w:basedOn w:val="1"/>
    <w:autoRedefine/>
    <w:qFormat/>
    <w:uiPriority w:val="0"/>
  </w:style>
  <w:style w:type="paragraph" w:customStyle="1" w:styleId="261">
    <w:name w:val="xl10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2">
    <w:name w:val="标题5"/>
    <w:basedOn w:val="1"/>
    <w:link w:val="554"/>
    <w:autoRedefine/>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263">
    <w:name w:val="文档正文 Char Char Char Char"/>
    <w:basedOn w:val="1"/>
    <w:autoRedefine/>
    <w:qFormat/>
    <w:uiPriority w:val="0"/>
    <w:pPr>
      <w:adjustRightInd w:val="0"/>
      <w:spacing w:line="440" w:lineRule="exact"/>
      <w:ind w:firstLine="420" w:firstLineChars="0"/>
      <w:textAlignment w:val="baseline"/>
    </w:pPr>
    <w:rPr>
      <w:rFonts w:ascii="Arial Narrow" w:hAnsi="Arial Narrow"/>
      <w:kern w:val="0"/>
    </w:rPr>
  </w:style>
  <w:style w:type="paragraph" w:customStyle="1" w:styleId="264">
    <w:name w:val="font9"/>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265">
    <w:name w:val="样式4"/>
    <w:basedOn w:val="1"/>
    <w:autoRedefine/>
    <w:qFormat/>
    <w:uiPriority w:val="0"/>
    <w:pPr>
      <w:keepNext/>
      <w:keepLines/>
      <w:numPr>
        <w:ilvl w:val="0"/>
        <w:numId w:val="13"/>
      </w:numPr>
      <w:spacing w:line="360" w:lineRule="auto"/>
      <w:ind w:left="0" w:firstLine="601"/>
      <w:outlineLvl w:val="1"/>
    </w:pPr>
    <w:rPr>
      <w:rFonts w:ascii="宋体" w:hAnsi="宋体"/>
      <w:b/>
      <w:bCs/>
      <w:sz w:val="30"/>
      <w:szCs w:val="30"/>
    </w:rPr>
  </w:style>
  <w:style w:type="paragraph" w:customStyle="1" w:styleId="266">
    <w:name w:val="表身（左）"/>
    <w:autoRedefine/>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267">
    <w:name w:val="(符号)三标题1.1"/>
    <w:basedOn w:val="1"/>
    <w:autoRedefine/>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268">
    <w:name w:val="tableheading"/>
    <w:basedOn w:val="1"/>
    <w:autoRedefine/>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269">
    <w:name w:val="xl9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0">
    <w:name w:val="xl1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1">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72">
    <w:name w:val="xl4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3">
    <w:name w:val="WPSOffice手动目录 1"/>
    <w:autoRedefine/>
    <w:qFormat/>
    <w:uiPriority w:val="0"/>
    <w:rPr>
      <w:rFonts w:ascii="Times New Roman" w:hAnsi="Times New Roman" w:eastAsia="宋体" w:cs="Times New Roman"/>
      <w:lang w:val="en-US" w:eastAsia="zh-CN" w:bidi="ar-SA"/>
    </w:rPr>
  </w:style>
  <w:style w:type="paragraph" w:customStyle="1" w:styleId="274">
    <w:name w:val="正文11"/>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75">
    <w:name w:val="Char Char Char Char Char2 Char2"/>
    <w:basedOn w:val="1"/>
    <w:autoRedefine/>
    <w:qFormat/>
    <w:uiPriority w:val="0"/>
    <w:pPr>
      <w:spacing w:line="240" w:lineRule="auto"/>
      <w:ind w:firstLine="0" w:firstLineChars="0"/>
    </w:pPr>
    <w:rPr>
      <w:sz w:val="21"/>
      <w:szCs w:val="20"/>
    </w:rPr>
  </w:style>
  <w:style w:type="paragraph" w:customStyle="1" w:styleId="276">
    <w:name w:val="xl1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7">
    <w:name w:val="xl1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78">
    <w:name w:val="xl16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9">
    <w:name w:val="Char Char Char Char Char Char1 Char"/>
    <w:basedOn w:val="1"/>
    <w:autoRedefine/>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80">
    <w:name w:val="xl81"/>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281">
    <w:name w:val="tabletext"/>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282">
    <w:name w:val="xl1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284">
    <w:name w:val="xl6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5">
    <w:name w:val="正文-1"/>
    <w:basedOn w:val="1"/>
    <w:link w:val="584"/>
    <w:autoRedefine/>
    <w:qFormat/>
    <w:uiPriority w:val="0"/>
    <w:pPr>
      <w:spacing w:line="360" w:lineRule="auto"/>
      <w:ind w:firstLine="560"/>
    </w:pPr>
    <w:rPr>
      <w:rFonts w:eastAsia="仿宋_GB2312"/>
      <w:sz w:val="28"/>
      <w:szCs w:val="28"/>
    </w:rPr>
  </w:style>
  <w:style w:type="paragraph" w:customStyle="1" w:styleId="286">
    <w:name w:val="xl13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87">
    <w:name w:val="!BECC正文"/>
    <w:basedOn w:val="1"/>
    <w:autoRedefine/>
    <w:qFormat/>
    <w:uiPriority w:val="0"/>
    <w:pPr>
      <w:tabs>
        <w:tab w:val="left" w:pos="0"/>
      </w:tabs>
      <w:spacing w:beforeLines="50" w:afterLines="50" w:line="360" w:lineRule="auto"/>
    </w:pPr>
  </w:style>
  <w:style w:type="paragraph" w:customStyle="1" w:styleId="288">
    <w:name w:val="Char Char"/>
    <w:basedOn w:val="1"/>
    <w:next w:val="1"/>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289">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0">
    <w:name w:val="1 Char Char Char Char Char"/>
    <w:basedOn w:val="1"/>
    <w:autoRedefine/>
    <w:qFormat/>
    <w:uiPriority w:val="0"/>
    <w:pPr>
      <w:tabs>
        <w:tab w:val="left" w:pos="360"/>
      </w:tabs>
      <w:spacing w:line="240" w:lineRule="auto"/>
      <w:ind w:left="360" w:hanging="360" w:hangingChars="200"/>
    </w:pPr>
    <w:rPr>
      <w:sz w:val="21"/>
      <w:szCs w:val="20"/>
    </w:rPr>
  </w:style>
  <w:style w:type="paragraph" w:customStyle="1" w:styleId="291">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292">
    <w:name w:val="xl6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3">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294">
    <w:name w:val="xl118"/>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5">
    <w:name w:val="IN Step"/>
    <w:basedOn w:val="1"/>
    <w:autoRedefine/>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96">
    <w:name w:val="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97">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8">
    <w:name w:val="xl51"/>
    <w:basedOn w:val="1"/>
    <w:autoRedefine/>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299">
    <w:name w:val="p0"/>
    <w:basedOn w:val="1"/>
    <w:autoRedefine/>
    <w:qFormat/>
    <w:uiPriority w:val="0"/>
    <w:pPr>
      <w:widowControl/>
    </w:pPr>
    <w:rPr>
      <w:kern w:val="0"/>
      <w:szCs w:val="21"/>
    </w:rPr>
  </w:style>
  <w:style w:type="paragraph" w:customStyle="1" w:styleId="300">
    <w:name w:val="xl10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01">
    <w:name w:val="font14"/>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02">
    <w:name w:val="样式 正文文本缩进正文文字首行缩进HD正文1特点标题上海中望标准PI正文普通文字正文小标题正文文字缩进 + 首行..."/>
    <w:basedOn w:val="24"/>
    <w:autoRedefine/>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03">
    <w:name w:val="xl16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04">
    <w:name w:val="xl1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0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6">
    <w:name w:val="Administrator"/>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7">
    <w:name w:val="xl2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08">
    <w:name w:val="Table Heading"/>
    <w:autoRedefine/>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09">
    <w:name w:val="Char Char Char Char2"/>
    <w:basedOn w:val="20"/>
    <w:autoRedefine/>
    <w:qFormat/>
    <w:uiPriority w:val="0"/>
    <w:rPr>
      <w:szCs w:val="20"/>
    </w:rPr>
  </w:style>
  <w:style w:type="paragraph" w:customStyle="1" w:styleId="310">
    <w:name w:val="text1"/>
    <w:basedOn w:val="1"/>
    <w:autoRedefine/>
    <w:qFormat/>
    <w:uiPriority w:val="0"/>
    <w:pPr>
      <w:widowControl/>
      <w:spacing w:before="100" w:beforeAutospacing="1" w:after="100" w:afterAutospacing="1"/>
      <w:jc w:val="left"/>
    </w:pPr>
    <w:rPr>
      <w:rFonts w:ascii="宋体" w:hAnsi="宋体"/>
      <w:kern w:val="0"/>
    </w:rPr>
  </w:style>
  <w:style w:type="paragraph" w:customStyle="1" w:styleId="311">
    <w:name w:val="图标"/>
    <w:basedOn w:val="1"/>
    <w:next w:val="1"/>
    <w:autoRedefine/>
    <w:qFormat/>
    <w:uiPriority w:val="0"/>
    <w:pPr>
      <w:numPr>
        <w:ilvl w:val="0"/>
        <w:numId w:val="14"/>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12">
    <w:name w:val="表号"/>
    <w:basedOn w:val="1"/>
    <w:autoRedefine/>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31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4">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5">
    <w:name w:val="（符号）三标题1.1"/>
    <w:basedOn w:val="1"/>
    <w:autoRedefine/>
    <w:qFormat/>
    <w:uiPriority w:val="0"/>
    <w:pPr>
      <w:numPr>
        <w:ilvl w:val="1"/>
        <w:numId w:val="15"/>
      </w:numPr>
      <w:tabs>
        <w:tab w:val="left" w:pos="0"/>
      </w:tabs>
      <w:spacing w:line="500" w:lineRule="exact"/>
      <w:ind w:firstLine="0" w:firstLineChars="0"/>
    </w:pPr>
    <w:rPr>
      <w:rFonts w:ascii="宋体" w:hAnsi="宋体"/>
    </w:rPr>
  </w:style>
  <w:style w:type="paragraph" w:customStyle="1" w:styleId="316">
    <w:name w:val="xl17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7">
    <w:name w:val="正文文本 22"/>
    <w:basedOn w:val="1"/>
    <w:qFormat/>
    <w:uiPriority w:val="0"/>
    <w:pPr>
      <w:adjustRightInd w:val="0"/>
      <w:spacing w:before="120" w:line="360" w:lineRule="auto"/>
      <w:ind w:firstLine="480" w:firstLineChars="0"/>
      <w:textAlignment w:val="baseline"/>
    </w:pPr>
    <w:rPr>
      <w:szCs w:val="20"/>
    </w:rPr>
  </w:style>
  <w:style w:type="paragraph" w:customStyle="1" w:styleId="318">
    <w:name w:val="Title - Date"/>
    <w:basedOn w:val="61"/>
    <w:next w:val="1"/>
    <w:qFormat/>
    <w:uiPriority w:val="0"/>
    <w:pPr>
      <w:spacing w:before="240" w:after="720"/>
      <w:ind w:firstLine="0" w:firstLineChars="0"/>
    </w:pPr>
    <w:rPr>
      <w:rFonts w:eastAsia="Times New Roman"/>
      <w:sz w:val="28"/>
    </w:rPr>
  </w:style>
  <w:style w:type="paragraph" w:customStyle="1" w:styleId="319">
    <w:name w:val="段2"/>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0">
    <w:name w:val="xl148"/>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1">
    <w:name w:val="È±Ê¡ÎÄ±¾"/>
    <w:basedOn w:val="1"/>
    <w:autoRedefine/>
    <w:qFormat/>
    <w:uiPriority w:val="0"/>
    <w:pPr>
      <w:widowControl/>
      <w:overflowPunct w:val="0"/>
      <w:autoSpaceDE w:val="0"/>
      <w:autoSpaceDN w:val="0"/>
      <w:adjustRightInd w:val="0"/>
      <w:jc w:val="left"/>
    </w:pPr>
    <w:rPr>
      <w:kern w:val="0"/>
      <w:szCs w:val="20"/>
    </w:rPr>
  </w:style>
  <w:style w:type="paragraph" w:customStyle="1" w:styleId="322">
    <w:name w:val="xl4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3">
    <w:name w:val="xl93"/>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24">
    <w:name w:val="xl1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5">
    <w:name w:val="删除"/>
    <w:basedOn w:val="326"/>
    <w:autoRedefine/>
    <w:qFormat/>
    <w:uiPriority w:val="0"/>
    <w:pPr>
      <w:widowControl w:val="0"/>
      <w:tabs>
        <w:tab w:val="decimal" w:pos="0"/>
      </w:tabs>
      <w:adjustRightInd/>
      <w:snapToGrid w:val="0"/>
      <w:jc w:val="left"/>
    </w:pPr>
    <w:rPr>
      <w:rFonts w:cs="Arial"/>
      <w:strike/>
      <w:color w:val="0000FF"/>
      <w:szCs w:val="18"/>
    </w:rPr>
  </w:style>
  <w:style w:type="paragraph" w:customStyle="1" w:styleId="326">
    <w:name w:val="Table Text"/>
    <w:basedOn w:val="1"/>
    <w:autoRedefine/>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327">
    <w:name w:val="xl1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28">
    <w:name w:val="目录标题"/>
    <w:basedOn w:val="1"/>
    <w:autoRedefine/>
    <w:qFormat/>
    <w:uiPriority w:val="0"/>
    <w:pPr>
      <w:spacing w:before="120" w:after="120" w:line="320" w:lineRule="atLeast"/>
      <w:jc w:val="center"/>
    </w:pPr>
    <w:rPr>
      <w:b/>
      <w:sz w:val="32"/>
    </w:rPr>
  </w:style>
  <w:style w:type="paragraph" w:customStyle="1" w:styleId="329">
    <w:name w:val="xl15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30">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31">
    <w:name w:val="xl16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32">
    <w:name w:val="样式 小四 行距: 1.5 倍行距 首行缩进:  2 字符"/>
    <w:basedOn w:val="1"/>
    <w:autoRedefine/>
    <w:qFormat/>
    <w:uiPriority w:val="0"/>
    <w:pPr>
      <w:spacing w:line="360" w:lineRule="auto"/>
      <w:ind w:firstLine="480"/>
    </w:pPr>
    <w:rPr>
      <w:rFonts w:cs="宋体"/>
      <w:szCs w:val="20"/>
    </w:rPr>
  </w:style>
  <w:style w:type="paragraph" w:customStyle="1" w:styleId="333">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4">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35">
    <w:name w:val="Default"/>
    <w:autoRedefine/>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36">
    <w:name w:val="Char Char Char Char Char Char Char Char Char Char Char Char Char Char Char Char Char Char Char Char Char Char Char Char Char2"/>
    <w:basedOn w:val="1"/>
    <w:autoRedefine/>
    <w:qFormat/>
    <w:uiPriority w:val="0"/>
    <w:rPr>
      <w:rFonts w:ascii="Tahoma" w:hAnsi="Tahoma"/>
      <w:szCs w:val="20"/>
    </w:rPr>
  </w:style>
  <w:style w:type="paragraph" w:customStyle="1" w:styleId="337">
    <w:name w:val="xl11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38">
    <w:name w:val="Table Description"/>
    <w:next w:val="1"/>
    <w:autoRedefine/>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39">
    <w:name w:val="默认段落字体 Para Char Char"/>
    <w:basedOn w:val="1"/>
    <w:autoRedefine/>
    <w:qFormat/>
    <w:uiPriority w:val="0"/>
    <w:pPr>
      <w:spacing w:line="360" w:lineRule="auto"/>
    </w:pPr>
    <w:rPr>
      <w:color w:val="000000"/>
      <w:sz w:val="21"/>
      <w:szCs w:val="20"/>
    </w:rPr>
  </w:style>
  <w:style w:type="paragraph" w:customStyle="1" w:styleId="340">
    <w:name w:val="正文2"/>
    <w:basedOn w:val="1"/>
    <w:autoRedefine/>
    <w:qFormat/>
    <w:uiPriority w:val="0"/>
    <w:pPr>
      <w:spacing w:before="156" w:line="360" w:lineRule="auto"/>
      <w:ind w:firstLine="510"/>
    </w:pPr>
    <w:rPr>
      <w:szCs w:val="20"/>
    </w:rPr>
  </w:style>
  <w:style w:type="paragraph" w:customStyle="1" w:styleId="341">
    <w:name w:val="标题3"/>
    <w:basedOn w:val="5"/>
    <w:autoRedefine/>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342">
    <w:name w:val="Char12"/>
    <w:basedOn w:val="1"/>
    <w:autoRedefine/>
    <w:qFormat/>
    <w:uiPriority w:val="0"/>
    <w:pPr>
      <w:adjustRightInd w:val="0"/>
      <w:spacing w:line="360" w:lineRule="auto"/>
    </w:pPr>
    <w:rPr>
      <w:kern w:val="0"/>
      <w:szCs w:val="20"/>
    </w:rPr>
  </w:style>
  <w:style w:type="paragraph" w:customStyle="1" w:styleId="343">
    <w:name w:val="xl1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4">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45">
    <w:name w:val="无间隔1"/>
    <w:basedOn w:val="1"/>
    <w:link w:val="587"/>
    <w:autoRedefine/>
    <w:qFormat/>
    <w:uiPriority w:val="0"/>
    <w:pPr>
      <w:widowControl/>
      <w:spacing w:line="240" w:lineRule="auto"/>
      <w:ind w:firstLine="0" w:firstLineChars="0"/>
      <w:jc w:val="left"/>
    </w:pPr>
    <w:rPr>
      <w:kern w:val="0"/>
      <w:szCs w:val="32"/>
      <w:lang w:eastAsia="en-US" w:bidi="en-US"/>
    </w:rPr>
  </w:style>
  <w:style w:type="paragraph" w:customStyle="1" w:styleId="346">
    <w:name w:val="表格标题"/>
    <w:basedOn w:val="347"/>
    <w:autoRedefine/>
    <w:qFormat/>
    <w:uiPriority w:val="0"/>
    <w:pPr>
      <w:tabs>
        <w:tab w:val="left" w:pos="425"/>
        <w:tab w:val="left" w:pos="851"/>
        <w:tab w:val="left" w:pos="1276"/>
        <w:tab w:val="left" w:pos="1701"/>
        <w:tab w:val="left" w:pos="2126"/>
        <w:tab w:val="left" w:pos="2552"/>
        <w:tab w:val="left" w:pos="2977"/>
      </w:tabs>
      <w:spacing w:before="20"/>
      <w:jc w:val="center"/>
    </w:pPr>
    <w:rPr>
      <w:rFonts w:eastAsia="楷体_GB2312"/>
      <w:b/>
    </w:rPr>
  </w:style>
  <w:style w:type="paragraph" w:customStyle="1" w:styleId="347">
    <w:name w:val="表格正文"/>
    <w:basedOn w:val="1"/>
    <w:autoRedefine/>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48">
    <w:name w:val="样式2"/>
    <w:basedOn w:val="1"/>
    <w:next w:val="1"/>
    <w:autoRedefine/>
    <w:qFormat/>
    <w:uiPriority w:val="0"/>
    <w:rPr>
      <w:sz w:val="28"/>
    </w:rPr>
  </w:style>
  <w:style w:type="paragraph" w:customStyle="1" w:styleId="349">
    <w:name w:val="xl14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0">
    <w:name w:val="xl2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51">
    <w:name w:val="xl1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2">
    <w:name w:val="WPS Plain"/>
    <w:autoRedefine/>
    <w:qFormat/>
    <w:uiPriority w:val="0"/>
    <w:rPr>
      <w:rFonts w:ascii="Times New Roman" w:hAnsi="Times New Roman" w:eastAsia="宋体" w:cs="Times New Roman"/>
      <w:lang w:val="en-US" w:eastAsia="zh-CN" w:bidi="ar-SA"/>
    </w:rPr>
  </w:style>
  <w:style w:type="paragraph" w:customStyle="1" w:styleId="353">
    <w:name w:val="xl15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4">
    <w:name w:val="xl1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55">
    <w:name w:val="没有缩进（为图形使用）"/>
    <w:basedOn w:val="1"/>
    <w:autoRedefine/>
    <w:qFormat/>
    <w:uiPriority w:val="0"/>
    <w:pPr>
      <w:spacing w:before="120" w:after="120" w:line="360" w:lineRule="auto"/>
      <w:ind w:firstLine="0" w:firstLineChars="0"/>
    </w:pPr>
    <w:rPr>
      <w:szCs w:val="20"/>
    </w:rPr>
  </w:style>
  <w:style w:type="paragraph" w:customStyle="1" w:styleId="356">
    <w:name w:val="Note"/>
    <w:basedOn w:val="1"/>
    <w:autoRedefine/>
    <w:qFormat/>
    <w:uiPriority w:val="0"/>
    <w:pPr>
      <w:pBdr>
        <w:top w:val="single" w:color="auto" w:sz="12" w:space="3"/>
        <w:bottom w:val="single" w:color="auto" w:sz="12" w:space="3"/>
      </w:pBdr>
      <w:spacing w:line="360" w:lineRule="auto"/>
      <w:ind w:firstLine="0" w:firstLineChars="0"/>
    </w:pPr>
    <w:rPr>
      <w:szCs w:val="22"/>
    </w:rPr>
  </w:style>
  <w:style w:type="paragraph" w:customStyle="1" w:styleId="357">
    <w:name w:val="xl95"/>
    <w:basedOn w:val="1"/>
    <w:autoRedefine/>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8">
    <w:name w:val="自由格式"/>
    <w:autoRedefine/>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59">
    <w:name w:val="xl108"/>
    <w:basedOn w:val="1"/>
    <w:autoRedefine/>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60">
    <w:name w:val="xl11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361">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62">
    <w:name w:val="xl1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63">
    <w:name w:val="样式5"/>
    <w:basedOn w:val="364"/>
    <w:autoRedefine/>
    <w:qFormat/>
    <w:uiPriority w:val="0"/>
    <w:pPr>
      <w:tabs>
        <w:tab w:val="left" w:pos="1152"/>
      </w:tabs>
    </w:pPr>
  </w:style>
  <w:style w:type="paragraph" w:customStyle="1" w:styleId="364">
    <w:name w:val="样式 标题 6第五层条 + 三号 段前: 0.5 行"/>
    <w:basedOn w:val="9"/>
    <w:link w:val="552"/>
    <w:autoRedefine/>
    <w:qFormat/>
    <w:uiPriority w:val="0"/>
    <w:pPr>
      <w:widowControl/>
      <w:numPr>
        <w:ilvl w:val="5"/>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365">
    <w:name w:val="xl15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66">
    <w:name w:val="样式 正文首行缩进 2 + 行距: 2 倍行距"/>
    <w:basedOn w:val="64"/>
    <w:autoRedefine/>
    <w:qFormat/>
    <w:uiPriority w:val="0"/>
    <w:pPr>
      <w:spacing w:after="0" w:line="360" w:lineRule="auto"/>
      <w:ind w:left="200" w:leftChars="200" w:firstLine="200"/>
    </w:pPr>
    <w:rPr>
      <w:rFonts w:eastAsia="宋体"/>
      <w:sz w:val="21"/>
      <w:szCs w:val="24"/>
    </w:rPr>
  </w:style>
  <w:style w:type="paragraph" w:customStyle="1" w:styleId="367">
    <w:name w:val="列表内容"/>
    <w:basedOn w:val="1"/>
    <w:next w:val="1"/>
    <w:autoRedefine/>
    <w:qFormat/>
    <w:uiPriority w:val="0"/>
    <w:pPr>
      <w:widowControl/>
      <w:numPr>
        <w:ilvl w:val="0"/>
        <w:numId w:val="16"/>
      </w:numPr>
      <w:jc w:val="left"/>
    </w:pPr>
    <w:rPr>
      <w:kern w:val="0"/>
      <w:sz w:val="18"/>
    </w:rPr>
  </w:style>
  <w:style w:type="paragraph" w:customStyle="1" w:styleId="368">
    <w:name w:val="xl20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69">
    <w:name w:val="font10"/>
    <w:basedOn w:val="1"/>
    <w:autoRedefine/>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70">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71">
    <w:name w:val="xl5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2">
    <w:name w:val="font7"/>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73">
    <w:name w:val="列出段落11"/>
    <w:basedOn w:val="1"/>
    <w:autoRedefine/>
    <w:qFormat/>
    <w:uiPriority w:val="0"/>
    <w:pPr>
      <w:spacing w:line="240" w:lineRule="auto"/>
      <w:ind w:firstLine="420"/>
    </w:pPr>
    <w:rPr>
      <w:rFonts w:ascii="Calibri" w:hAnsi="Calibri"/>
      <w:sz w:val="21"/>
      <w:szCs w:val="22"/>
    </w:rPr>
  </w:style>
  <w:style w:type="paragraph" w:customStyle="1" w:styleId="374">
    <w:name w:val="about_main1"/>
    <w:basedOn w:val="1"/>
    <w:autoRedefine/>
    <w:qFormat/>
    <w:uiPriority w:val="0"/>
    <w:pPr>
      <w:widowControl/>
      <w:spacing w:before="30" w:after="100" w:afterAutospacing="1"/>
      <w:jc w:val="left"/>
    </w:pPr>
    <w:rPr>
      <w:rFonts w:ascii="宋体" w:hAnsi="宋体" w:cs="宋体"/>
      <w:kern w:val="0"/>
    </w:rPr>
  </w:style>
  <w:style w:type="paragraph" w:customStyle="1" w:styleId="375">
    <w:name w:val="xl121"/>
    <w:basedOn w:val="1"/>
    <w:autoRedefine/>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376">
    <w:name w:val="xl1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77">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378">
    <w:name w:val="缺省文本"/>
    <w:basedOn w:val="1"/>
    <w:autoRedefine/>
    <w:qFormat/>
    <w:uiPriority w:val="0"/>
    <w:pPr>
      <w:numPr>
        <w:ilvl w:val="2"/>
        <w:numId w:val="2"/>
      </w:numPr>
      <w:tabs>
        <w:tab w:val="left" w:pos="425"/>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79">
    <w:name w:val="xl1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80">
    <w:name w:val="正文3"/>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81">
    <w:name w:val="无间隔1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2">
    <w:name w:val="(符号)标书正文"/>
    <w:basedOn w:val="1"/>
    <w:autoRedefine/>
    <w:qFormat/>
    <w:uiPriority w:val="0"/>
    <w:pPr>
      <w:spacing w:line="420" w:lineRule="exact"/>
      <w:ind w:firstLine="480"/>
      <w:jc w:val="left"/>
    </w:pPr>
    <w:rPr>
      <w:rFonts w:ascii="宋体" w:hAnsi="宋体" w:cs="宋体"/>
      <w:color w:val="000000"/>
    </w:rPr>
  </w:style>
  <w:style w:type="paragraph" w:customStyle="1" w:styleId="383">
    <w:name w:val="Item Step"/>
    <w:autoRedefine/>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384">
    <w:name w:val="xl4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85">
    <w:name w:val="正文文本缩进 211"/>
    <w:basedOn w:val="1"/>
    <w:autoRedefine/>
    <w:qFormat/>
    <w:uiPriority w:val="0"/>
    <w:pPr>
      <w:adjustRightInd w:val="0"/>
      <w:spacing w:before="120" w:line="240" w:lineRule="auto"/>
      <w:ind w:firstLine="420" w:firstLineChars="0"/>
      <w:textAlignment w:val="baseline"/>
    </w:pPr>
    <w:rPr>
      <w:szCs w:val="20"/>
    </w:rPr>
  </w:style>
  <w:style w:type="paragraph" w:customStyle="1" w:styleId="386">
    <w:name w:val="Char Char Char Char Char"/>
    <w:basedOn w:val="1"/>
    <w:autoRedefine/>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87">
    <w:name w:val="xl1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88">
    <w:name w:val="Pa0"/>
    <w:basedOn w:val="1"/>
    <w:next w:val="1"/>
    <w:autoRedefine/>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89">
    <w:name w:val="xl103"/>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0">
    <w:name w:val="xl32"/>
    <w:basedOn w:val="1"/>
    <w:autoRedefine/>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391">
    <w:name w:val="样式 样式 首行缩进:  2 字符 + 首行缩进:  2 字符"/>
    <w:basedOn w:val="1"/>
    <w:autoRedefine/>
    <w:qFormat/>
    <w:uiPriority w:val="0"/>
    <w:pPr>
      <w:tabs>
        <w:tab w:val="left" w:pos="840"/>
      </w:tabs>
      <w:spacing w:line="360" w:lineRule="auto"/>
      <w:ind w:left="840" w:firstLine="480"/>
    </w:pPr>
    <w:rPr>
      <w:szCs w:val="20"/>
    </w:rPr>
  </w:style>
  <w:style w:type="paragraph" w:customStyle="1" w:styleId="392">
    <w:name w:val="Char4"/>
    <w:basedOn w:val="20"/>
    <w:autoRedefine/>
    <w:qFormat/>
    <w:uiPriority w:val="0"/>
    <w:rPr>
      <w:rFonts w:ascii="Tahoma" w:hAnsi="Tahoma"/>
      <w:sz w:val="24"/>
    </w:rPr>
  </w:style>
  <w:style w:type="paragraph" w:customStyle="1" w:styleId="393">
    <w:name w:val="xl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4">
    <w:name w:val="xl53"/>
    <w:basedOn w:val="1"/>
    <w:autoRedefine/>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395">
    <w:name w:val="标准正文1"/>
    <w:basedOn w:val="1"/>
    <w:autoRedefine/>
    <w:qFormat/>
    <w:uiPriority w:val="0"/>
    <w:pPr>
      <w:spacing w:beforeLines="30" w:afterLines="30" w:line="288" w:lineRule="auto"/>
      <w:ind w:firstLine="420"/>
    </w:pPr>
    <w:rPr>
      <w:rFonts w:cs="宋体"/>
      <w:sz w:val="21"/>
      <w:szCs w:val="20"/>
    </w:rPr>
  </w:style>
  <w:style w:type="paragraph" w:customStyle="1" w:styleId="396">
    <w:name w:val="xl1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7">
    <w:name w:val="xl1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98">
    <w:name w:val="附录2"/>
    <w:basedOn w:val="1"/>
    <w:next w:val="1"/>
    <w:autoRedefine/>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399">
    <w:name w:val="xl129"/>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00">
    <w:name w:val="小标题 1"/>
    <w:basedOn w:val="1"/>
    <w:autoRedefine/>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401">
    <w:name w:val="样式 正文缩进正文（首行缩进两字）表正文正文非缩进特点标题4段1 + 首行缩进:  2 字符"/>
    <w:basedOn w:val="17"/>
    <w:autoRedefine/>
    <w:qFormat/>
    <w:uiPriority w:val="0"/>
    <w:pPr>
      <w:adjustRightInd w:val="0"/>
      <w:snapToGrid w:val="0"/>
      <w:spacing w:line="360" w:lineRule="auto"/>
      <w:ind w:firstLine="480"/>
    </w:pPr>
    <w:rPr>
      <w:rFonts w:eastAsia="Times New Roman"/>
      <w:szCs w:val="20"/>
    </w:rPr>
  </w:style>
  <w:style w:type="paragraph" w:customStyle="1" w:styleId="402">
    <w:name w:val="文字"/>
    <w:basedOn w:val="1"/>
    <w:link w:val="645"/>
    <w:autoRedefine/>
    <w:qFormat/>
    <w:uiPriority w:val="0"/>
    <w:pPr>
      <w:tabs>
        <w:tab w:val="left" w:pos="8520"/>
      </w:tabs>
      <w:spacing w:line="312" w:lineRule="auto"/>
      <w:ind w:right="-210" w:firstLine="556" w:firstLineChars="0"/>
    </w:pPr>
    <w:rPr>
      <w:rFonts w:ascii="宋体" w:hAnsi="宋体"/>
      <w:sz w:val="28"/>
      <w:szCs w:val="20"/>
    </w:rPr>
  </w:style>
  <w:style w:type="paragraph" w:customStyle="1" w:styleId="403">
    <w:name w:val="xl125"/>
    <w:basedOn w:val="1"/>
    <w:autoRedefine/>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404">
    <w:name w:val="文本框样式1"/>
    <w:basedOn w:val="1"/>
    <w:autoRedefine/>
    <w:qFormat/>
    <w:uiPriority w:val="0"/>
    <w:pPr>
      <w:adjustRightInd w:val="0"/>
      <w:snapToGrid w:val="0"/>
      <w:spacing w:before="60" w:line="180" w:lineRule="exact"/>
      <w:ind w:firstLine="0" w:firstLineChars="0"/>
      <w:jc w:val="center"/>
    </w:pPr>
    <w:rPr>
      <w:sz w:val="21"/>
      <w:szCs w:val="21"/>
    </w:rPr>
  </w:style>
  <w:style w:type="paragraph" w:customStyle="1" w:styleId="405">
    <w:name w:val="xl1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6">
    <w:name w:val="DAS列表二"/>
    <w:basedOn w:val="185"/>
    <w:next w:val="185"/>
    <w:autoRedefine/>
    <w:qFormat/>
    <w:uiPriority w:val="0"/>
    <w:pPr>
      <w:numPr>
        <w:ilvl w:val="0"/>
        <w:numId w:val="17"/>
      </w:numPr>
      <w:ind w:firstLine="0" w:firstLineChars="0"/>
    </w:pPr>
  </w:style>
  <w:style w:type="paragraph" w:customStyle="1" w:styleId="407">
    <w:name w:val="正文样式 首行缩进:  0.74 厘米"/>
    <w:basedOn w:val="1"/>
    <w:autoRedefine/>
    <w:qFormat/>
    <w:uiPriority w:val="0"/>
    <w:pPr>
      <w:widowControl/>
      <w:tabs>
        <w:tab w:val="right" w:pos="8640"/>
      </w:tabs>
      <w:spacing w:beforeLines="50" w:line="360" w:lineRule="auto"/>
      <w:ind w:firstLine="420" w:firstLineChars="0"/>
    </w:pPr>
    <w:rPr>
      <w:kern w:val="0"/>
      <w:szCs w:val="20"/>
    </w:rPr>
  </w:style>
  <w:style w:type="paragraph" w:customStyle="1" w:styleId="408">
    <w:name w:val="xl1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9">
    <w:name w:val="xl1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0">
    <w:name w:val="Char Char Char Char Char2"/>
    <w:basedOn w:val="1"/>
    <w:autoRedefine/>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11">
    <w:name w:val="my正文"/>
    <w:autoRedefine/>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12">
    <w:name w:val="操作步骤"/>
    <w:basedOn w:val="1"/>
    <w:autoRedefine/>
    <w:qFormat/>
    <w:uiPriority w:val="0"/>
    <w:pPr>
      <w:numPr>
        <w:ilvl w:val="0"/>
        <w:numId w:val="18"/>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13">
    <w:name w:val="xl89"/>
    <w:basedOn w:val="1"/>
    <w:autoRedefine/>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4">
    <w:name w:val="xl1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15">
    <w:name w:val="xl5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6">
    <w:name w:val="xl1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7">
    <w:name w:val="_"/>
    <w:basedOn w:val="1"/>
    <w:autoRedefine/>
    <w:qFormat/>
    <w:uiPriority w:val="0"/>
    <w:pPr>
      <w:adjustRightInd w:val="0"/>
      <w:spacing w:line="360" w:lineRule="auto"/>
      <w:ind w:left="480"/>
      <w:textAlignment w:val="baseline"/>
    </w:pPr>
    <w:rPr>
      <w:kern w:val="0"/>
      <w:szCs w:val="20"/>
    </w:rPr>
  </w:style>
  <w:style w:type="paragraph" w:customStyle="1" w:styleId="418">
    <w:name w:val="xl1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19">
    <w:name w:val="Char Char1 Char Char Char Char"/>
    <w:basedOn w:val="1"/>
    <w:next w:val="1"/>
    <w:autoRedefine/>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20">
    <w:name w:val="正文段"/>
    <w:basedOn w:val="1"/>
    <w:autoRedefine/>
    <w:qFormat/>
    <w:uiPriority w:val="0"/>
    <w:pPr>
      <w:spacing w:line="312" w:lineRule="auto"/>
      <w:ind w:firstLine="560" w:firstLineChars="0"/>
    </w:pPr>
    <w:rPr>
      <w:sz w:val="28"/>
      <w:szCs w:val="28"/>
    </w:rPr>
  </w:style>
  <w:style w:type="paragraph" w:customStyle="1" w:styleId="421">
    <w:name w:val="xl20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2">
    <w:name w:val="style1"/>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423">
    <w:name w:val="xl7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24">
    <w:name w:val="xl3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25">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6">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7">
    <w:name w:val="a0"/>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28">
    <w:name w:val="xl4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9">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30">
    <w:name w:val="内容正文"/>
    <w:basedOn w:val="1"/>
    <w:autoRedefine/>
    <w:qFormat/>
    <w:uiPriority w:val="0"/>
    <w:pPr>
      <w:spacing w:line="300" w:lineRule="auto"/>
      <w:ind w:firstLine="482" w:firstLineChars="0"/>
    </w:pPr>
    <w:rPr>
      <w:rFonts w:ascii="Georgia" w:hAnsi="Georgia"/>
      <w:szCs w:val="20"/>
    </w:rPr>
  </w:style>
  <w:style w:type="paragraph" w:customStyle="1" w:styleId="431">
    <w:name w:val="正文字缩2字"/>
    <w:basedOn w:val="1"/>
    <w:autoRedefine/>
    <w:qFormat/>
    <w:uiPriority w:val="0"/>
    <w:pPr>
      <w:spacing w:before="60" w:after="60" w:line="360" w:lineRule="auto"/>
      <w:ind w:left="200" w:leftChars="200"/>
    </w:pPr>
  </w:style>
  <w:style w:type="paragraph" w:customStyle="1" w:styleId="432">
    <w:name w:val="IN Feature"/>
    <w:next w:val="295"/>
    <w:autoRedefine/>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3">
    <w:name w:val="标题3——2"/>
    <w:basedOn w:val="5"/>
    <w:next w:val="63"/>
    <w:autoRedefine/>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34">
    <w:name w:val="正文（首行不缩进）"/>
    <w:basedOn w:val="1"/>
    <w:autoRedefine/>
    <w:qFormat/>
    <w:uiPriority w:val="0"/>
    <w:pPr>
      <w:autoSpaceDE w:val="0"/>
      <w:autoSpaceDN w:val="0"/>
      <w:adjustRightInd w:val="0"/>
      <w:spacing w:line="360" w:lineRule="auto"/>
      <w:ind w:firstLine="0" w:firstLineChars="0"/>
      <w:jc w:val="left"/>
    </w:pPr>
    <w:rPr>
      <w:kern w:val="0"/>
      <w:sz w:val="21"/>
      <w:szCs w:val="20"/>
    </w:rPr>
  </w:style>
  <w:style w:type="paragraph" w:customStyle="1" w:styleId="435">
    <w:name w:val="表格内文字"/>
    <w:basedOn w:val="31"/>
    <w:autoRedefine/>
    <w:qFormat/>
    <w:uiPriority w:val="0"/>
    <w:pPr>
      <w:adjustRightInd w:val="0"/>
      <w:spacing w:line="240" w:lineRule="auto"/>
      <w:ind w:firstLine="0" w:firstLineChars="0"/>
    </w:pPr>
    <w:rPr>
      <w:rFonts w:eastAsia="Times New Roman" w:cs="Courier New"/>
      <w:color w:val="000000"/>
      <w:sz w:val="21"/>
      <w:szCs w:val="21"/>
    </w:rPr>
  </w:style>
  <w:style w:type="paragraph" w:customStyle="1" w:styleId="436">
    <w:name w:val="xl122"/>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37">
    <w:name w:val="二级列表"/>
    <w:basedOn w:val="252"/>
    <w:next w:val="252"/>
    <w:autoRedefine/>
    <w:qFormat/>
    <w:uiPriority w:val="0"/>
    <w:pPr>
      <w:tabs>
        <w:tab w:val="left" w:pos="360"/>
        <w:tab w:val="left" w:pos="840"/>
      </w:tabs>
      <w:ind w:firstLine="0" w:firstLineChars="0"/>
    </w:pPr>
    <w:rPr>
      <w:b/>
    </w:rPr>
  </w:style>
  <w:style w:type="paragraph" w:customStyle="1" w:styleId="438">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39">
    <w:name w:val="xl203"/>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0">
    <w:name w:val="xl8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1">
    <w:name w:val="xl18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2">
    <w:name w:val="xl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443">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444">
    <w:name w:val="xl16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45">
    <w:name w:val="表项"/>
    <w:next w:val="266"/>
    <w:autoRedefine/>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4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47">
    <w:name w:val="xl111"/>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48">
    <w:name w:val="font11"/>
    <w:basedOn w:val="1"/>
    <w:autoRedefine/>
    <w:qFormat/>
    <w:uiPriority w:val="0"/>
    <w:pPr>
      <w:widowControl/>
      <w:numPr>
        <w:ilvl w:val="3"/>
        <w:numId w:val="8"/>
      </w:numPr>
      <w:tabs>
        <w:tab w:val="left" w:pos="425"/>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449">
    <w:name w:val="xl15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50">
    <w:name w:val="xl109"/>
    <w:basedOn w:val="1"/>
    <w:autoRedefine/>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1">
    <w:name w:val="xl5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52">
    <w:name w:val="xl9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3">
    <w:name w:val="表格文本"/>
    <w:autoRedefine/>
    <w:qFormat/>
    <w:uiPriority w:val="0"/>
    <w:pPr>
      <w:tabs>
        <w:tab w:val="decimal" w:pos="0"/>
      </w:tabs>
    </w:pPr>
    <w:rPr>
      <w:rFonts w:ascii="Arial" w:hAnsi="Arial" w:eastAsia="宋体" w:cs="Times New Roman"/>
      <w:sz w:val="21"/>
      <w:szCs w:val="21"/>
      <w:lang w:val="en-US" w:eastAsia="zh-CN" w:bidi="ar-SA"/>
    </w:rPr>
  </w:style>
  <w:style w:type="paragraph" w:customStyle="1" w:styleId="454">
    <w:name w:val="Char Char Char Char Char Char Char Char Char Char Char Char Char Char Char Char"/>
    <w:basedOn w:val="1"/>
    <w:autoRedefine/>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455">
    <w:name w:val="正文 + 三号"/>
    <w:basedOn w:val="1"/>
    <w:link w:val="553"/>
    <w:autoRedefine/>
    <w:qFormat/>
    <w:uiPriority w:val="0"/>
    <w:pPr>
      <w:spacing w:line="240" w:lineRule="auto"/>
      <w:ind w:firstLine="0" w:firstLineChars="0"/>
    </w:pPr>
    <w:rPr>
      <w:sz w:val="21"/>
    </w:rPr>
  </w:style>
  <w:style w:type="paragraph" w:customStyle="1" w:styleId="456">
    <w:name w:val="标四"/>
    <w:next w:val="1"/>
    <w:autoRedefine/>
    <w:qFormat/>
    <w:uiPriority w:val="0"/>
    <w:pPr>
      <w:numPr>
        <w:ilvl w:val="3"/>
        <w:numId w:val="2"/>
      </w:numPr>
      <w:tabs>
        <w:tab w:val="left" w:pos="425"/>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57">
    <w:name w:val="文章正文"/>
    <w:basedOn w:val="1"/>
    <w:autoRedefine/>
    <w:qFormat/>
    <w:uiPriority w:val="0"/>
    <w:pPr>
      <w:spacing w:line="240" w:lineRule="auto"/>
      <w:ind w:firstLine="560"/>
    </w:pPr>
    <w:rPr>
      <w:rFonts w:ascii="仿宋_GB2312" w:hAnsi="宋体" w:eastAsia="仿宋_GB2312" w:cs="宋体"/>
      <w:color w:val="000000"/>
      <w:sz w:val="28"/>
      <w:szCs w:val="20"/>
    </w:rPr>
  </w:style>
  <w:style w:type="paragraph" w:customStyle="1" w:styleId="458">
    <w:name w:val="xl8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9">
    <w:name w:val="可研正文"/>
    <w:basedOn w:val="2"/>
    <w:autoRedefine/>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460">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461">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62">
    <w:name w:val="xl1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63">
    <w:name w:val="xl124"/>
    <w:basedOn w:val="1"/>
    <w:autoRedefine/>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464">
    <w:name w:val="正文格式"/>
    <w:basedOn w:val="1"/>
    <w:autoRedefine/>
    <w:qFormat/>
    <w:uiPriority w:val="0"/>
    <w:pPr>
      <w:widowControl/>
      <w:adjustRightInd w:val="0"/>
      <w:snapToGrid w:val="0"/>
      <w:spacing w:line="360" w:lineRule="atLeast"/>
      <w:ind w:firstLine="482"/>
      <w:textAlignment w:val="baseline"/>
    </w:pPr>
    <w:rPr>
      <w:kern w:val="0"/>
      <w:szCs w:val="20"/>
    </w:rPr>
  </w:style>
  <w:style w:type="paragraph" w:customStyle="1" w:styleId="465">
    <w:name w:val="xl8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66">
    <w:name w:val="xl4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7">
    <w:name w:val="xl110"/>
    <w:basedOn w:val="1"/>
    <w:autoRedefine/>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68">
    <w:name w:val="样式 标题 4 + 宋体 五号 行距: 多倍行距 1.25 字行"/>
    <w:basedOn w:val="6"/>
    <w:autoRedefine/>
    <w:qFormat/>
    <w:uiPriority w:val="0"/>
    <w:pPr>
      <w:spacing w:line="300" w:lineRule="auto"/>
      <w:ind w:firstLine="0" w:firstLineChars="0"/>
    </w:pPr>
    <w:rPr>
      <w:rFonts w:hint="eastAsia" w:ascii="宋体" w:hAnsi="宋体" w:eastAsia="宋体"/>
      <w:sz w:val="24"/>
      <w:szCs w:val="20"/>
    </w:rPr>
  </w:style>
  <w:style w:type="paragraph" w:customStyle="1" w:styleId="469">
    <w:name w:val="xl1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0">
    <w:name w:val="xl5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1">
    <w:name w:val="xl3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2">
    <w:name w:val="CSS1级正文 Char"/>
    <w:basedOn w:val="2"/>
    <w:autoRedefine/>
    <w:qFormat/>
    <w:uiPriority w:val="0"/>
    <w:pPr>
      <w:adjustRightInd w:val="0"/>
      <w:snapToGrid w:val="0"/>
      <w:spacing w:after="0" w:line="360" w:lineRule="auto"/>
      <w:ind w:firstLine="480" w:firstLineChars="0"/>
    </w:pPr>
    <w:rPr>
      <w:rFonts w:eastAsia="Times New Roman"/>
    </w:rPr>
  </w:style>
  <w:style w:type="paragraph" w:customStyle="1" w:styleId="473">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4">
    <w:name w:val="图片文字"/>
    <w:basedOn w:val="1"/>
    <w:autoRedefine/>
    <w:qFormat/>
    <w:uiPriority w:val="0"/>
    <w:pPr>
      <w:spacing w:line="240" w:lineRule="atLeast"/>
      <w:ind w:firstLine="0" w:firstLineChars="0"/>
      <w:jc w:val="center"/>
    </w:pPr>
    <w:rPr>
      <w:sz w:val="21"/>
      <w:szCs w:val="21"/>
    </w:rPr>
  </w:style>
  <w:style w:type="paragraph" w:customStyle="1" w:styleId="475">
    <w:name w:val="font12"/>
    <w:basedOn w:val="1"/>
    <w:autoRedefine/>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476">
    <w:name w:val="xl14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77">
    <w:name w:val="Char Char Char Char Char Char Char"/>
    <w:basedOn w:val="1"/>
    <w:autoRedefine/>
    <w:qFormat/>
    <w:uiPriority w:val="0"/>
    <w:rPr>
      <w:szCs w:val="20"/>
    </w:rPr>
  </w:style>
  <w:style w:type="paragraph" w:customStyle="1" w:styleId="478">
    <w:name w:val="xl4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9">
    <w:name w:val="摘要"/>
    <w:basedOn w:val="1"/>
    <w:next w:val="4"/>
    <w:autoRedefine/>
    <w:qFormat/>
    <w:uiPriority w:val="0"/>
    <w:pPr>
      <w:spacing w:line="360" w:lineRule="auto"/>
      <w:ind w:firstLine="0" w:firstLineChars="0"/>
    </w:pPr>
    <w:rPr>
      <w:rFonts w:eastAsia="黑体"/>
      <w:sz w:val="20"/>
    </w:rPr>
  </w:style>
  <w:style w:type="paragraph" w:customStyle="1" w:styleId="480">
    <w:name w:val="默认段落字体 Para Char Char Char Char Char Char Char Char Char1 Char"/>
    <w:basedOn w:val="1"/>
    <w:autoRedefine/>
    <w:qFormat/>
    <w:uiPriority w:val="0"/>
    <w:rPr>
      <w:rFonts w:ascii="Tahoma" w:hAnsi="Tahoma"/>
      <w:szCs w:val="20"/>
    </w:rPr>
  </w:style>
  <w:style w:type="paragraph" w:customStyle="1" w:styleId="481">
    <w:name w:val="xl19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82">
    <w:name w:val="样式 样式 正文首行缩进 2 + 左  0 字符 + 首行缩进:  2.57 字符"/>
    <w:basedOn w:val="1"/>
    <w:next w:val="1"/>
    <w:autoRedefine/>
    <w:qFormat/>
    <w:uiPriority w:val="0"/>
    <w:pPr>
      <w:adjustRightInd w:val="0"/>
      <w:snapToGrid w:val="0"/>
      <w:spacing w:after="120" w:line="240" w:lineRule="auto"/>
      <w:ind w:firstLine="540" w:firstLineChars="257"/>
    </w:pPr>
    <w:rPr>
      <w:sz w:val="21"/>
      <w:szCs w:val="20"/>
    </w:rPr>
  </w:style>
  <w:style w:type="paragraph" w:customStyle="1" w:styleId="483">
    <w:name w:val="Item List in Table"/>
    <w:autoRedefin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484">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5">
    <w:name w:val="xl15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86">
    <w:name w:val="自动更正"/>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7">
    <w:name w:val="样式 标题 2h2sect 1.2H2UNDERRUBRIK 1-2hhHeading TwoProphead 2..."/>
    <w:basedOn w:val="4"/>
    <w:autoRedefine/>
    <w:qFormat/>
    <w:uiPriority w:val="0"/>
    <w:pPr>
      <w:keepLines/>
      <w:widowControl w:val="0"/>
      <w:numPr>
        <w:ilvl w:val="1"/>
        <w:numId w:val="19"/>
      </w:numPr>
      <w:tabs>
        <w:tab w:val="left" w:pos="360"/>
      </w:tabs>
      <w:snapToGrid/>
      <w:spacing w:before="312" w:after="312"/>
      <w:jc w:val="left"/>
    </w:pPr>
    <w:rPr>
      <w:rFonts w:ascii="黑体" w:hAnsi="宋体" w:eastAsia="黑体"/>
      <w:bCs/>
      <w:sz w:val="30"/>
      <w:szCs w:val="30"/>
    </w:rPr>
  </w:style>
  <w:style w:type="paragraph" w:customStyle="1" w:styleId="488">
    <w:name w:val="xl54"/>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89">
    <w:name w:val="Char Char1 Char Char Char Char Char Char Char Char Char Char Char Char Char Char1"/>
    <w:basedOn w:val="1"/>
    <w:autoRedefine/>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90">
    <w:name w:val="Char Char Char Char1"/>
    <w:basedOn w:val="20"/>
    <w:autoRedefine/>
    <w:qFormat/>
    <w:uiPriority w:val="0"/>
    <w:rPr>
      <w:szCs w:val="20"/>
    </w:rPr>
  </w:style>
  <w:style w:type="paragraph" w:customStyle="1" w:styleId="491">
    <w:name w:val="Char Char Char Char Char Char1 Char1"/>
    <w:basedOn w:val="1"/>
    <w:autoRedefine/>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492">
    <w:name w:val="列出段落4"/>
    <w:basedOn w:val="1"/>
    <w:autoRedefine/>
    <w:qFormat/>
    <w:uiPriority w:val="0"/>
    <w:pPr>
      <w:ind w:firstLine="420"/>
    </w:pPr>
    <w:rPr>
      <w:szCs w:val="20"/>
    </w:rPr>
  </w:style>
  <w:style w:type="paragraph" w:customStyle="1" w:styleId="493">
    <w:name w:val="xl1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4">
    <w:name w:val="标准文本"/>
    <w:basedOn w:val="1"/>
    <w:link w:val="625"/>
    <w:autoRedefine/>
    <w:qFormat/>
    <w:uiPriority w:val="0"/>
    <w:pPr>
      <w:spacing w:line="360" w:lineRule="auto"/>
      <w:ind w:firstLine="480"/>
    </w:pPr>
    <w:rPr>
      <w:rFonts w:eastAsia="仿宋_GB2312"/>
      <w:szCs w:val="20"/>
    </w:rPr>
  </w:style>
  <w:style w:type="paragraph" w:customStyle="1" w:styleId="495">
    <w:name w:val="Normal_2"/>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6">
    <w:name w:val="TOC 标题11"/>
    <w:basedOn w:val="3"/>
    <w:next w:val="1"/>
    <w:autoRedefine/>
    <w:qFormat/>
    <w:uiPriority w:val="0"/>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497">
    <w:name w:val="标题 1 Char"/>
    <w:autoRedefine/>
    <w:qFormat/>
    <w:uiPriority w:val="0"/>
    <w:rPr>
      <w:rFonts w:ascii="宋体" w:eastAsia="黑体"/>
      <w:kern w:val="28"/>
      <w:sz w:val="28"/>
    </w:rPr>
  </w:style>
  <w:style w:type="character" w:customStyle="1" w:styleId="498">
    <w:name w:val="hover4"/>
    <w:autoRedefine/>
    <w:qFormat/>
    <w:uiPriority w:val="0"/>
    <w:rPr>
      <w:color w:val="999999"/>
    </w:rPr>
  </w:style>
  <w:style w:type="character" w:customStyle="1" w:styleId="499">
    <w:name w:val="不用 Char2"/>
    <w:autoRedefine/>
    <w:qFormat/>
    <w:uiPriority w:val="0"/>
    <w:rPr>
      <w:b/>
      <w:kern w:val="2"/>
      <w:sz w:val="24"/>
    </w:rPr>
  </w:style>
  <w:style w:type="character" w:customStyle="1" w:styleId="500">
    <w:name w:val="消息标题标签"/>
    <w:autoRedefine/>
    <w:qFormat/>
    <w:uiPriority w:val="0"/>
    <w:rPr>
      <w:rFonts w:ascii="Arial" w:hAnsi="Arial"/>
      <w:b/>
      <w:spacing w:val="-4"/>
      <w:sz w:val="18"/>
      <w:lang w:eastAsia="zh-CN"/>
    </w:rPr>
  </w:style>
  <w:style w:type="character" w:customStyle="1" w:styleId="501">
    <w:name w:val="crowed11"/>
    <w:autoRedefine/>
    <w:qFormat/>
    <w:uiPriority w:val="0"/>
    <w:rPr>
      <w:rFonts w:hint="default"/>
      <w:sz w:val="24"/>
      <w:szCs w:val="24"/>
    </w:rPr>
  </w:style>
  <w:style w:type="character" w:customStyle="1" w:styleId="502">
    <w:name w:val="font1"/>
    <w:autoRedefine/>
    <w:qFormat/>
    <w:uiPriority w:val="0"/>
    <w:rPr>
      <w:color w:val="000000"/>
      <w:sz w:val="18"/>
      <w:szCs w:val="18"/>
    </w:rPr>
  </w:style>
  <w:style w:type="character" w:customStyle="1" w:styleId="503">
    <w:name w:val="Char Char61"/>
    <w:autoRedefine/>
    <w:qFormat/>
    <w:uiPriority w:val="0"/>
    <w:rPr>
      <w:rFonts w:ascii="Arial" w:hAnsi="Arial" w:eastAsia="黑体"/>
      <w:b/>
      <w:bCs/>
      <w:kern w:val="2"/>
      <w:sz w:val="32"/>
      <w:szCs w:val="32"/>
      <w:lang w:val="en-US" w:eastAsia="zh-CN" w:bidi="ar-SA"/>
    </w:rPr>
  </w:style>
  <w:style w:type="character" w:customStyle="1" w:styleId="504">
    <w:name w:val="脚注文本 字符"/>
    <w:link w:val="47"/>
    <w:autoRedefine/>
    <w:qFormat/>
    <w:uiPriority w:val="0"/>
    <w:rPr>
      <w:kern w:val="2"/>
      <w:sz w:val="18"/>
      <w:szCs w:val="24"/>
      <w:lang w:bidi="ar-SA"/>
    </w:rPr>
  </w:style>
  <w:style w:type="character" w:customStyle="1" w:styleId="505">
    <w:name w:val="正文首行缩进 Char1"/>
    <w:autoRedefine/>
    <w:semiHidden/>
    <w:qFormat/>
    <w:uiPriority w:val="0"/>
    <w:rPr>
      <w:kern w:val="2"/>
      <w:sz w:val="21"/>
      <w:szCs w:val="24"/>
    </w:rPr>
  </w:style>
  <w:style w:type="character" w:customStyle="1" w:styleId="506">
    <w:name w:val="正文文本 字符"/>
    <w:link w:val="2"/>
    <w:autoRedefine/>
    <w:qFormat/>
    <w:uiPriority w:val="0"/>
    <w:rPr>
      <w:kern w:val="2"/>
      <w:sz w:val="21"/>
      <w:szCs w:val="24"/>
    </w:rPr>
  </w:style>
  <w:style w:type="character" w:customStyle="1" w:styleId="507">
    <w:name w:val="v151"/>
    <w:autoRedefine/>
    <w:qFormat/>
    <w:uiPriority w:val="0"/>
    <w:rPr>
      <w:sz w:val="18"/>
    </w:rPr>
  </w:style>
  <w:style w:type="character" w:customStyle="1" w:styleId="508">
    <w:name w:val="font51"/>
    <w:autoRedefine/>
    <w:qFormat/>
    <w:uiPriority w:val="0"/>
    <w:rPr>
      <w:rFonts w:hint="default" w:ascii="Arial" w:hAnsi="Arial" w:cs="Arial"/>
      <w:color w:val="000000"/>
      <w:sz w:val="20"/>
      <w:szCs w:val="20"/>
      <w:u w:val="none"/>
    </w:rPr>
  </w:style>
  <w:style w:type="character" w:customStyle="1" w:styleId="509">
    <w:name w:val="Footer Char"/>
    <w:autoRedefine/>
    <w:qFormat/>
    <w:uiPriority w:val="0"/>
    <w:rPr>
      <w:rFonts w:ascii="Calibri" w:hAnsi="Calibri" w:eastAsia="宋体"/>
      <w:sz w:val="18"/>
      <w:szCs w:val="18"/>
      <w:lang w:val="en-US" w:eastAsia="zh-CN" w:bidi="ar-SA"/>
    </w:rPr>
  </w:style>
  <w:style w:type="character" w:customStyle="1" w:styleId="510">
    <w:name w:val="列表段落 字符"/>
    <w:link w:val="213"/>
    <w:autoRedefine/>
    <w:qFormat/>
    <w:uiPriority w:val="0"/>
    <w:rPr>
      <w:kern w:val="2"/>
      <w:sz w:val="24"/>
      <w:szCs w:val="24"/>
    </w:rPr>
  </w:style>
  <w:style w:type="character" w:customStyle="1" w:styleId="511">
    <w:name w:val="正文首行缩进 Char"/>
    <w:autoRedefine/>
    <w:qFormat/>
    <w:uiPriority w:val="0"/>
    <w:rPr>
      <w:rFonts w:eastAsia="宋体"/>
      <w:kern w:val="2"/>
      <w:sz w:val="21"/>
      <w:szCs w:val="24"/>
      <w:lang w:val="en-US" w:eastAsia="zh-CN" w:bidi="ar-SA"/>
    </w:rPr>
  </w:style>
  <w:style w:type="character" w:customStyle="1" w:styleId="512">
    <w:name w:val="正文首行缩进 Char Char Char Char Char2"/>
    <w:autoRedefine/>
    <w:qFormat/>
    <w:uiPriority w:val="0"/>
    <w:rPr>
      <w:rFonts w:eastAsia="宋体"/>
      <w:kern w:val="2"/>
      <w:sz w:val="21"/>
      <w:szCs w:val="24"/>
      <w:lang w:val="en-US" w:eastAsia="zh-CN" w:bidi="ar-SA"/>
    </w:rPr>
  </w:style>
  <w:style w:type="character" w:customStyle="1" w:styleId="513">
    <w:name w:val="h Char Char1"/>
    <w:autoRedefine/>
    <w:qFormat/>
    <w:uiPriority w:val="0"/>
    <w:rPr>
      <w:kern w:val="2"/>
      <w:sz w:val="18"/>
      <w:szCs w:val="18"/>
    </w:rPr>
  </w:style>
  <w:style w:type="character" w:customStyle="1" w:styleId="514">
    <w:name w:val="标题 7 字符"/>
    <w:link w:val="10"/>
    <w:autoRedefine/>
    <w:qFormat/>
    <w:uiPriority w:val="0"/>
    <w:rPr>
      <w:b/>
      <w:kern w:val="2"/>
      <w:sz w:val="24"/>
    </w:rPr>
  </w:style>
  <w:style w:type="character" w:customStyle="1" w:styleId="515">
    <w:name w:val="三级标题 Char2"/>
    <w:autoRedefine/>
    <w:qFormat/>
    <w:uiPriority w:val="0"/>
    <w:rPr>
      <w:rFonts w:ascii="Arial" w:hAnsi="Arial" w:eastAsia="黑体"/>
      <w:kern w:val="2"/>
      <w:sz w:val="24"/>
    </w:rPr>
  </w:style>
  <w:style w:type="character" w:customStyle="1" w:styleId="516">
    <w:name w:val="标题 8 Char"/>
    <w:autoRedefine/>
    <w:qFormat/>
    <w:uiPriority w:val="0"/>
    <w:rPr>
      <w:rFonts w:ascii="Arial" w:hAnsi="Arial" w:eastAsia="黑体"/>
      <w:kern w:val="2"/>
      <w:sz w:val="24"/>
      <w:szCs w:val="24"/>
      <w:lang w:val="en-US" w:eastAsia="zh-CN" w:bidi="ar-SA"/>
    </w:rPr>
  </w:style>
  <w:style w:type="character" w:customStyle="1" w:styleId="517">
    <w:name w:val="明显引用 字符"/>
    <w:link w:val="174"/>
    <w:autoRedefine/>
    <w:qFormat/>
    <w:uiPriority w:val="0"/>
    <w:rPr>
      <w:rFonts w:ascii="Calibri" w:hAnsi="Calibri"/>
      <w:b/>
      <w:bCs/>
      <w:i/>
      <w:iCs/>
      <w:sz w:val="22"/>
      <w:szCs w:val="22"/>
      <w:lang w:eastAsia="en-US" w:bidi="en-US"/>
    </w:rPr>
  </w:style>
  <w:style w:type="character" w:customStyle="1" w:styleId="518">
    <w:name w:val="页眉 字符"/>
    <w:link w:val="39"/>
    <w:autoRedefine/>
    <w:qFormat/>
    <w:uiPriority w:val="99"/>
    <w:rPr>
      <w:kern w:val="2"/>
      <w:sz w:val="18"/>
      <w:szCs w:val="18"/>
    </w:rPr>
  </w:style>
  <w:style w:type="character" w:customStyle="1" w:styleId="519">
    <w:name w:val="grame"/>
    <w:basedOn w:val="67"/>
    <w:autoRedefine/>
    <w:qFormat/>
    <w:uiPriority w:val="0"/>
  </w:style>
  <w:style w:type="character" w:customStyle="1" w:styleId="520">
    <w:name w:val="ca-22"/>
    <w:basedOn w:val="67"/>
    <w:autoRedefine/>
    <w:qFormat/>
    <w:uiPriority w:val="0"/>
  </w:style>
  <w:style w:type="character" w:customStyle="1" w:styleId="521">
    <w:name w:val="日期 Char"/>
    <w:autoRedefine/>
    <w:qFormat/>
    <w:uiPriority w:val="0"/>
    <w:rPr>
      <w:rFonts w:ascii="宋体"/>
      <w:kern w:val="2"/>
      <w:sz w:val="24"/>
      <w:lang w:bidi="ar-SA"/>
    </w:rPr>
  </w:style>
  <w:style w:type="character" w:customStyle="1" w:styleId="522">
    <w:name w:val="批注主题 字符"/>
    <w:link w:val="62"/>
    <w:autoRedefine/>
    <w:qFormat/>
    <w:uiPriority w:val="0"/>
    <w:rPr>
      <w:b/>
      <w:bCs/>
      <w:kern w:val="2"/>
      <w:sz w:val="21"/>
      <w:szCs w:val="24"/>
    </w:rPr>
  </w:style>
  <w:style w:type="character" w:customStyle="1" w:styleId="523">
    <w:name w:val="正文文本 2 Char"/>
    <w:autoRedefine/>
    <w:qFormat/>
    <w:uiPriority w:val="0"/>
    <w:rPr>
      <w:kern w:val="2"/>
      <w:sz w:val="21"/>
      <w:lang w:bidi="ar-SA"/>
    </w:rPr>
  </w:style>
  <w:style w:type="character" w:customStyle="1" w:styleId="524">
    <w:name w:val="Body Char"/>
    <w:link w:val="159"/>
    <w:autoRedefine/>
    <w:qFormat/>
    <w:uiPriority w:val="0"/>
    <w:rPr>
      <w:rFonts w:ascii="宋体" w:hAnsi="宋体"/>
      <w:sz w:val="21"/>
      <w:szCs w:val="21"/>
    </w:rPr>
  </w:style>
  <w:style w:type="character" w:customStyle="1" w:styleId="525">
    <w:name w:val="批注框文本 Char"/>
    <w:qFormat/>
    <w:uiPriority w:val="99"/>
    <w:rPr>
      <w:kern w:val="2"/>
      <w:sz w:val="18"/>
      <w:szCs w:val="18"/>
      <w:lang w:bidi="ar-SA"/>
    </w:rPr>
  </w:style>
  <w:style w:type="character" w:customStyle="1" w:styleId="526">
    <w:name w:val="正文首行缩进 Char Char Char Char Char3"/>
    <w:autoRedefine/>
    <w:qFormat/>
    <w:uiPriority w:val="0"/>
    <w:rPr>
      <w:rFonts w:eastAsia="宋体"/>
      <w:kern w:val="2"/>
      <w:sz w:val="21"/>
      <w:szCs w:val="24"/>
      <w:lang w:val="en-US" w:eastAsia="zh-CN" w:bidi="ar-SA"/>
    </w:rPr>
  </w:style>
  <w:style w:type="character" w:customStyle="1" w:styleId="527">
    <w:name w:val="不明显强调1"/>
    <w:autoRedefine/>
    <w:qFormat/>
    <w:uiPriority w:val="0"/>
    <w:rPr>
      <w:i/>
      <w:iCs/>
      <w:color w:val="808080"/>
    </w:rPr>
  </w:style>
  <w:style w:type="character" w:customStyle="1" w:styleId="528">
    <w:name w:val="正文文本缩进 3 Char"/>
    <w:autoRedefine/>
    <w:qFormat/>
    <w:uiPriority w:val="0"/>
    <w:rPr>
      <w:kern w:val="2"/>
      <w:sz w:val="16"/>
      <w:lang w:bidi="ar-SA"/>
    </w:rPr>
  </w:style>
  <w:style w:type="character" w:customStyle="1" w:styleId="529">
    <w:name w:val="marklong"/>
    <w:autoRedefine/>
    <w:qFormat/>
    <w:uiPriority w:val="0"/>
    <w:rPr>
      <w:rFonts w:ascii="宋体" w:hAnsi="宋体" w:eastAsia="宋体"/>
      <w:kern w:val="2"/>
      <w:sz w:val="28"/>
      <w:szCs w:val="28"/>
      <w:lang w:val="en-US" w:eastAsia="zh-CN" w:bidi="ar-SA"/>
    </w:rPr>
  </w:style>
  <w:style w:type="character" w:customStyle="1" w:styleId="530">
    <w:name w:val="Char Char2"/>
    <w:autoRedefine/>
    <w:qFormat/>
    <w:uiPriority w:val="0"/>
    <w:rPr>
      <w:rFonts w:eastAsia="宋体"/>
      <w:kern w:val="2"/>
      <w:sz w:val="18"/>
      <w:szCs w:val="18"/>
      <w:lang w:val="en-US" w:eastAsia="zh-CN" w:bidi="ar-SA"/>
    </w:rPr>
  </w:style>
  <w:style w:type="character" w:customStyle="1" w:styleId="531">
    <w:name w:val="正文文本 Char"/>
    <w:autoRedefine/>
    <w:qFormat/>
    <w:uiPriority w:val="0"/>
    <w:rPr>
      <w:kern w:val="2"/>
      <w:sz w:val="21"/>
      <w:szCs w:val="24"/>
      <w:lang w:bidi="ar-SA"/>
    </w:rPr>
  </w:style>
  <w:style w:type="character" w:customStyle="1" w:styleId="532">
    <w:name w:val="目录 2 字符"/>
    <w:link w:val="52"/>
    <w:autoRedefine/>
    <w:qFormat/>
    <w:uiPriority w:val="39"/>
    <w:rPr>
      <w:rFonts w:ascii="Calibri" w:hAnsi="Calibri"/>
      <w:smallCaps/>
      <w:sz w:val="20"/>
      <w:szCs w:val="20"/>
    </w:rPr>
  </w:style>
  <w:style w:type="character" w:customStyle="1" w:styleId="533">
    <w:name w:val="正文文本缩进 2 Char"/>
    <w:autoRedefine/>
    <w:qFormat/>
    <w:uiPriority w:val="0"/>
    <w:rPr>
      <w:kern w:val="2"/>
      <w:sz w:val="21"/>
      <w:lang w:bidi="ar-SA"/>
    </w:rPr>
  </w:style>
  <w:style w:type="character" w:customStyle="1" w:styleId="534">
    <w:name w:val="Footer-Even Char1"/>
    <w:autoRedefine/>
    <w:qFormat/>
    <w:uiPriority w:val="0"/>
    <w:rPr>
      <w:rFonts w:eastAsia="宋体"/>
      <w:kern w:val="2"/>
      <w:sz w:val="18"/>
      <w:lang w:val="en-US" w:eastAsia="zh-CN" w:bidi="ar-SA"/>
    </w:rPr>
  </w:style>
  <w:style w:type="character" w:customStyle="1" w:styleId="535">
    <w:name w:val="标题 字符"/>
    <w:link w:val="61"/>
    <w:autoRedefine/>
    <w:qFormat/>
    <w:uiPriority w:val="0"/>
    <w:rPr>
      <w:rFonts w:ascii="Arial" w:hAnsi="Arial"/>
      <w:b/>
      <w:smallCaps/>
      <w:kern w:val="28"/>
      <w:sz w:val="36"/>
      <w:lang w:eastAsia="en-US"/>
    </w:rPr>
  </w:style>
  <w:style w:type="character" w:customStyle="1" w:styleId="536">
    <w:name w:val="Table Text Char1"/>
    <w:autoRedefine/>
    <w:qFormat/>
    <w:uiPriority w:val="0"/>
    <w:rPr>
      <w:rFonts w:ascii="Arial" w:hAnsi="Arial" w:eastAsia="宋体" w:cs="Arial"/>
      <w:sz w:val="18"/>
      <w:szCs w:val="18"/>
      <w:lang w:val="en-US" w:eastAsia="zh-CN" w:bidi="ar-SA"/>
    </w:rPr>
  </w:style>
  <w:style w:type="character" w:customStyle="1" w:styleId="537">
    <w:name w:val="Table Heading Char Char"/>
    <w:link w:val="172"/>
    <w:autoRedefine/>
    <w:qFormat/>
    <w:uiPriority w:val="0"/>
    <w:rPr>
      <w:rFonts w:ascii="Arial" w:hAnsi="Arial" w:eastAsia="黑体"/>
      <w:kern w:val="2"/>
      <w:sz w:val="18"/>
      <w:szCs w:val="18"/>
      <w:lang w:val="en-US" w:eastAsia="zh-CN" w:bidi="ar-SA"/>
    </w:rPr>
  </w:style>
  <w:style w:type="character" w:customStyle="1" w:styleId="538">
    <w:name w:val="正文首行缩进 2 字符"/>
    <w:link w:val="64"/>
    <w:autoRedefine/>
    <w:qFormat/>
    <w:uiPriority w:val="0"/>
    <w:rPr>
      <w:rFonts w:ascii="宋体" w:hAnsi="宋体" w:eastAsia="仿宋_GB2312"/>
      <w:kern w:val="2"/>
      <w:sz w:val="24"/>
      <w:szCs w:val="21"/>
    </w:rPr>
  </w:style>
  <w:style w:type="character" w:customStyle="1" w:styleId="539">
    <w:name w:val="H2 Char1"/>
    <w:autoRedefine/>
    <w:qFormat/>
    <w:uiPriority w:val="0"/>
    <w:rPr>
      <w:rFonts w:ascii="Arial" w:hAnsi="Arial" w:eastAsia="黑体"/>
      <w:b/>
      <w:bCs/>
      <w:kern w:val="2"/>
      <w:sz w:val="32"/>
      <w:szCs w:val="32"/>
      <w:lang w:val="en-US" w:eastAsia="zh-CN" w:bidi="ar-SA"/>
    </w:rPr>
  </w:style>
  <w:style w:type="character" w:customStyle="1" w:styleId="540">
    <w:name w:val="h Char Char2"/>
    <w:autoRedefine/>
    <w:qFormat/>
    <w:uiPriority w:val="0"/>
    <w:rPr>
      <w:kern w:val="2"/>
      <w:sz w:val="18"/>
      <w:szCs w:val="18"/>
    </w:rPr>
  </w:style>
  <w:style w:type="character" w:customStyle="1" w:styleId="541">
    <w:name w:val="三级标题 Char1"/>
    <w:autoRedefine/>
    <w:qFormat/>
    <w:uiPriority w:val="0"/>
    <w:rPr>
      <w:rFonts w:ascii="Arial" w:hAnsi="Arial" w:eastAsia="黑体"/>
      <w:kern w:val="2"/>
      <w:sz w:val="21"/>
    </w:rPr>
  </w:style>
  <w:style w:type="character" w:customStyle="1" w:styleId="542">
    <w:name w:val="批注框文本 字符"/>
    <w:link w:val="36"/>
    <w:autoRedefine/>
    <w:qFormat/>
    <w:uiPriority w:val="0"/>
    <w:rPr>
      <w:kern w:val="2"/>
      <w:sz w:val="18"/>
      <w:szCs w:val="18"/>
    </w:rPr>
  </w:style>
  <w:style w:type="character" w:customStyle="1" w:styleId="543">
    <w:name w:val="正文缩进 字符"/>
    <w:link w:val="17"/>
    <w:autoRedefine/>
    <w:qFormat/>
    <w:uiPriority w:val="0"/>
    <w:rPr>
      <w:kern w:val="2"/>
      <w:sz w:val="21"/>
      <w:szCs w:val="24"/>
    </w:rPr>
  </w:style>
  <w:style w:type="character" w:customStyle="1" w:styleId="544">
    <w:name w:val="font31"/>
    <w:autoRedefine/>
    <w:qFormat/>
    <w:uiPriority w:val="0"/>
    <w:rPr>
      <w:rFonts w:hint="eastAsia" w:ascii="宋体" w:hAnsi="宋体" w:eastAsia="宋体" w:cs="宋体"/>
      <w:b/>
      <w:color w:val="000000"/>
      <w:sz w:val="20"/>
      <w:szCs w:val="20"/>
      <w:u w:val="none"/>
    </w:rPr>
  </w:style>
  <w:style w:type="character" w:customStyle="1" w:styleId="545">
    <w:name w:val="fy21"/>
    <w:autoRedefine/>
    <w:qFormat/>
    <w:uiPriority w:val="0"/>
    <w:rPr>
      <w:rFonts w:hint="default" w:ascii="Verdana" w:hAnsi="Verdana"/>
      <w:color w:val="0063C7"/>
      <w:sz w:val="18"/>
      <w:szCs w:val="18"/>
    </w:rPr>
  </w:style>
  <w:style w:type="character" w:customStyle="1" w:styleId="546">
    <w:name w:val="top-det1"/>
    <w:autoRedefine/>
    <w:qFormat/>
    <w:uiPriority w:val="0"/>
    <w:rPr>
      <w:b/>
      <w:bCs/>
      <w:color w:val="000000"/>
    </w:rPr>
  </w:style>
  <w:style w:type="character" w:customStyle="1" w:styleId="547">
    <w:name w:val="市检方案标题3 Char1"/>
    <w:autoRedefine/>
    <w:qFormat/>
    <w:uiPriority w:val="0"/>
    <w:rPr>
      <w:rFonts w:ascii="宋体"/>
      <w:b/>
      <w:kern w:val="2"/>
      <w:sz w:val="24"/>
      <w:lang w:val="en-US" w:eastAsia="zh-CN" w:bidi="ar-SA"/>
    </w:rPr>
  </w:style>
  <w:style w:type="character" w:customStyle="1" w:styleId="548">
    <w:name w:val="文档结构图 字符"/>
    <w:link w:val="20"/>
    <w:autoRedefine/>
    <w:qFormat/>
    <w:uiPriority w:val="0"/>
    <w:rPr>
      <w:kern w:val="2"/>
      <w:sz w:val="21"/>
      <w:szCs w:val="24"/>
      <w:shd w:val="clear" w:color="auto" w:fill="000080"/>
    </w:rPr>
  </w:style>
  <w:style w:type="character" w:customStyle="1" w:styleId="549">
    <w:name w:val="正文文本缩进 字符"/>
    <w:link w:val="24"/>
    <w:autoRedefine/>
    <w:qFormat/>
    <w:uiPriority w:val="0"/>
    <w:rPr>
      <w:rFonts w:ascii="宋体" w:hAnsi="宋体"/>
      <w:kern w:val="2"/>
      <w:sz w:val="21"/>
      <w:szCs w:val="21"/>
    </w:rPr>
  </w:style>
  <w:style w:type="character" w:customStyle="1" w:styleId="550">
    <w:name w:val="自定义正文 Char"/>
    <w:link w:val="117"/>
    <w:autoRedefine/>
    <w:qFormat/>
    <w:uiPriority w:val="0"/>
    <w:rPr>
      <w:rFonts w:ascii="仿宋_GB2312" w:eastAsia="仿宋_GB2312"/>
      <w:kern w:val="2"/>
      <w:sz w:val="24"/>
      <w:szCs w:val="24"/>
      <w:lang w:bidi="ar-SA"/>
    </w:rPr>
  </w:style>
  <w:style w:type="character" w:customStyle="1" w:styleId="551">
    <w:name w:val="textcontents"/>
    <w:basedOn w:val="67"/>
    <w:autoRedefine/>
    <w:qFormat/>
    <w:uiPriority w:val="0"/>
  </w:style>
  <w:style w:type="character" w:customStyle="1" w:styleId="552">
    <w:name w:val="样式 标题 6第五层条 + 三号 段前: 0.5 行 Char"/>
    <w:link w:val="364"/>
    <w:autoRedefine/>
    <w:qFormat/>
    <w:uiPriority w:val="0"/>
    <w:rPr>
      <w:rFonts w:ascii="Arial" w:hAnsi="Arial" w:eastAsia="黑体" w:cs="宋体"/>
      <w:b/>
      <w:bCs/>
      <w:snapToGrid w:val="0"/>
      <w:kern w:val="24"/>
      <w:sz w:val="28"/>
      <w:szCs w:val="24"/>
      <w:lang w:val="en-US" w:eastAsia="zh-CN" w:bidi="ar-SA"/>
    </w:rPr>
  </w:style>
  <w:style w:type="character" w:customStyle="1" w:styleId="553">
    <w:name w:val="正文 + 三号 Char"/>
    <w:link w:val="455"/>
    <w:autoRedefine/>
    <w:qFormat/>
    <w:uiPriority w:val="0"/>
    <w:rPr>
      <w:kern w:val="2"/>
      <w:sz w:val="21"/>
      <w:szCs w:val="24"/>
      <w:lang w:bidi="ar-SA"/>
    </w:rPr>
  </w:style>
  <w:style w:type="character" w:customStyle="1" w:styleId="554">
    <w:name w:val="标题5 Char"/>
    <w:link w:val="262"/>
    <w:autoRedefine/>
    <w:qFormat/>
    <w:uiPriority w:val="0"/>
    <w:rPr>
      <w:rFonts w:ascii="宋体"/>
      <w:sz w:val="21"/>
      <w:szCs w:val="21"/>
      <w:lang w:bidi="ar-SA"/>
    </w:rPr>
  </w:style>
  <w:style w:type="character" w:customStyle="1" w:styleId="555">
    <w:name w:val="gray121"/>
    <w:autoRedefine/>
    <w:qFormat/>
    <w:uiPriority w:val="0"/>
    <w:rPr>
      <w:color w:val="666666"/>
      <w:sz w:val="18"/>
      <w:szCs w:val="18"/>
    </w:rPr>
  </w:style>
  <w:style w:type="character" w:customStyle="1" w:styleId="556">
    <w:name w:val="font61"/>
    <w:basedOn w:val="67"/>
    <w:autoRedefine/>
    <w:qFormat/>
    <w:uiPriority w:val="0"/>
    <w:rPr>
      <w:rFonts w:hint="eastAsia" w:ascii="宋体" w:hAnsi="宋体" w:eastAsia="宋体" w:cs="宋体"/>
      <w:b/>
      <w:color w:val="000000"/>
      <w:sz w:val="24"/>
      <w:szCs w:val="24"/>
      <w:u w:val="none"/>
    </w:rPr>
  </w:style>
  <w:style w:type="character" w:customStyle="1" w:styleId="557">
    <w:name w:val="占位符文本1"/>
    <w:autoRedefine/>
    <w:semiHidden/>
    <w:qFormat/>
    <w:uiPriority w:val="0"/>
    <w:rPr>
      <w:color w:val="808080"/>
    </w:rPr>
  </w:style>
  <w:style w:type="character" w:customStyle="1" w:styleId="558">
    <w:name w:val="PIM 6 Char2"/>
    <w:autoRedefine/>
    <w:qFormat/>
    <w:uiPriority w:val="0"/>
    <w:rPr>
      <w:rFonts w:ascii="Arial" w:hAnsi="Arial" w:eastAsia="黑体"/>
      <w:b/>
      <w:kern w:val="2"/>
      <w:sz w:val="24"/>
    </w:rPr>
  </w:style>
  <w:style w:type="character" w:customStyle="1" w:styleId="559">
    <w:name w:val="纯文本 Char1"/>
    <w:autoRedefine/>
    <w:qFormat/>
    <w:uiPriority w:val="0"/>
    <w:rPr>
      <w:rFonts w:ascii="宋体" w:hAnsi="Courier New"/>
      <w:kern w:val="2"/>
      <w:sz w:val="24"/>
    </w:rPr>
  </w:style>
  <w:style w:type="character" w:customStyle="1" w:styleId="560">
    <w:name w:val="页脚 Char"/>
    <w:autoRedefine/>
    <w:qFormat/>
    <w:uiPriority w:val="99"/>
    <w:rPr>
      <w:rFonts w:eastAsia="宋体"/>
      <w:kern w:val="2"/>
      <w:sz w:val="18"/>
      <w:lang w:val="en-US" w:eastAsia="zh-CN" w:bidi="ar-SA"/>
    </w:rPr>
  </w:style>
  <w:style w:type="character" w:customStyle="1" w:styleId="561">
    <w:name w:val="正文文本 3 字符"/>
    <w:link w:val="22"/>
    <w:autoRedefine/>
    <w:qFormat/>
    <w:uiPriority w:val="0"/>
    <w:rPr>
      <w:kern w:val="2"/>
      <w:sz w:val="18"/>
    </w:rPr>
  </w:style>
  <w:style w:type="character" w:customStyle="1" w:styleId="562">
    <w:name w:val="尾注文本 字符"/>
    <w:link w:val="35"/>
    <w:autoRedefine/>
    <w:qFormat/>
    <w:uiPriority w:val="99"/>
    <w:rPr>
      <w:kern w:val="2"/>
      <w:sz w:val="21"/>
      <w:szCs w:val="24"/>
    </w:rPr>
  </w:style>
  <w:style w:type="character" w:customStyle="1" w:styleId="563">
    <w:name w:val="apple-style-span"/>
    <w:basedOn w:val="67"/>
    <w:autoRedefine/>
    <w:qFormat/>
    <w:uiPriority w:val="0"/>
  </w:style>
  <w:style w:type="character" w:customStyle="1" w:styleId="564">
    <w:name w:val="Table Text Char"/>
    <w:autoRedefine/>
    <w:qFormat/>
    <w:uiPriority w:val="0"/>
    <w:rPr>
      <w:rFonts w:ascii="Arial" w:hAnsi="Arial" w:eastAsia="宋体"/>
      <w:sz w:val="18"/>
      <w:lang w:val="en-US" w:eastAsia="zh-CN" w:bidi="ar-SA"/>
    </w:rPr>
  </w:style>
  <w:style w:type="character" w:customStyle="1" w:styleId="565">
    <w:name w:val="标题 3 字符"/>
    <w:link w:val="5"/>
    <w:autoRedefine/>
    <w:qFormat/>
    <w:uiPriority w:val="0"/>
    <w:rPr>
      <w:rFonts w:ascii="宋体"/>
      <w:b/>
      <w:kern w:val="2"/>
      <w:sz w:val="24"/>
      <w:lang w:val="en-US" w:eastAsia="zh-CN" w:bidi="ar-SA"/>
    </w:rPr>
  </w:style>
  <w:style w:type="character" w:customStyle="1" w:styleId="566">
    <w:name w:val="mode1"/>
    <w:autoRedefine/>
    <w:qFormat/>
    <w:uiPriority w:val="0"/>
    <w:rPr>
      <w:color w:val="444444"/>
      <w:sz w:val="18"/>
      <w:szCs w:val="18"/>
    </w:rPr>
  </w:style>
  <w:style w:type="character" w:customStyle="1" w:styleId="567">
    <w:name w:val="font81"/>
    <w:autoRedefine/>
    <w:qFormat/>
    <w:uiPriority w:val="0"/>
    <w:rPr>
      <w:rFonts w:hint="eastAsia" w:ascii="宋体" w:hAnsi="宋体" w:eastAsia="宋体" w:cs="宋体"/>
      <w:color w:val="000000"/>
      <w:sz w:val="20"/>
      <w:szCs w:val="20"/>
      <w:u w:val="none"/>
    </w:rPr>
  </w:style>
  <w:style w:type="character" w:customStyle="1" w:styleId="568">
    <w:name w:val="正文文字 Char2"/>
    <w:autoRedefine/>
    <w:qFormat/>
    <w:uiPriority w:val="0"/>
    <w:rPr>
      <w:kern w:val="2"/>
      <w:sz w:val="21"/>
      <w:szCs w:val="24"/>
    </w:rPr>
  </w:style>
  <w:style w:type="character" w:customStyle="1" w:styleId="569">
    <w:name w:val="批注主题 Char"/>
    <w:autoRedefine/>
    <w:qFormat/>
    <w:uiPriority w:val="0"/>
    <w:rPr>
      <w:rFonts w:eastAsia="宋体"/>
      <w:b/>
      <w:bCs/>
      <w:kern w:val="2"/>
      <w:sz w:val="21"/>
      <w:szCs w:val="24"/>
      <w:lang w:val="en-US" w:eastAsia="zh-CN" w:bidi="ar-SA"/>
    </w:rPr>
  </w:style>
  <w:style w:type="character" w:customStyle="1" w:styleId="570">
    <w:name w:val="Footer-Even Char2"/>
    <w:autoRedefine/>
    <w:qFormat/>
    <w:uiPriority w:val="0"/>
    <w:rPr>
      <w:rFonts w:eastAsia="宋体"/>
      <w:kern w:val="2"/>
      <w:sz w:val="18"/>
      <w:lang w:val="en-US" w:eastAsia="zh-CN" w:bidi="ar-SA"/>
    </w:rPr>
  </w:style>
  <w:style w:type="character" w:customStyle="1" w:styleId="571">
    <w:name w:val="副标题 Char"/>
    <w:autoRedefine/>
    <w:qFormat/>
    <w:uiPriority w:val="0"/>
    <w:rPr>
      <w:rFonts w:ascii="Cambria" w:hAnsi="Cambria"/>
      <w:b/>
      <w:bCs/>
      <w:kern w:val="28"/>
      <w:sz w:val="32"/>
      <w:szCs w:val="32"/>
      <w:lang w:bidi="ar-SA"/>
    </w:rPr>
  </w:style>
  <w:style w:type="character" w:customStyle="1" w:styleId="572">
    <w:name w:val="不用8 Char1"/>
    <w:autoRedefine/>
    <w:qFormat/>
    <w:uiPriority w:val="0"/>
    <w:rPr>
      <w:rFonts w:ascii="Arial" w:hAnsi="Arial" w:eastAsia="黑体"/>
      <w:kern w:val="2"/>
      <w:sz w:val="24"/>
    </w:rPr>
  </w:style>
  <w:style w:type="character" w:customStyle="1" w:styleId="573">
    <w:name w:val="Table Text Char Char Char"/>
    <w:qFormat/>
    <w:uiPriority w:val="0"/>
    <w:rPr>
      <w:rFonts w:ascii="Arial" w:hAnsi="Arial" w:eastAsia="宋体" w:cs="Arial"/>
      <w:sz w:val="18"/>
      <w:szCs w:val="18"/>
      <w:lang w:val="en-US" w:eastAsia="zh-CN" w:bidi="ar-SA"/>
    </w:rPr>
  </w:style>
  <w:style w:type="character" w:customStyle="1" w:styleId="574">
    <w:name w:val="PIM 6 Char1"/>
    <w:autoRedefine/>
    <w:qFormat/>
    <w:uiPriority w:val="0"/>
    <w:rPr>
      <w:rFonts w:ascii="Arial" w:hAnsi="Arial" w:eastAsia="黑体"/>
      <w:b/>
      <w:kern w:val="2"/>
      <w:sz w:val="24"/>
    </w:rPr>
  </w:style>
  <w:style w:type="character" w:customStyle="1" w:styleId="575">
    <w:name w:val="页脚 Char1"/>
    <w:autoRedefine/>
    <w:qFormat/>
    <w:uiPriority w:val="99"/>
    <w:rPr>
      <w:kern w:val="2"/>
      <w:sz w:val="18"/>
      <w:szCs w:val="18"/>
    </w:rPr>
  </w:style>
  <w:style w:type="character" w:customStyle="1" w:styleId="576">
    <w:name w:val="H3 Char1"/>
    <w:autoRedefine/>
    <w:qFormat/>
    <w:uiPriority w:val="0"/>
    <w:rPr>
      <w:rFonts w:eastAsia="宋体"/>
      <w:b/>
      <w:bCs/>
      <w:kern w:val="2"/>
      <w:sz w:val="21"/>
      <w:szCs w:val="32"/>
      <w:lang w:val="en-US" w:eastAsia="zh-CN" w:bidi="ar-SA"/>
    </w:rPr>
  </w:style>
  <w:style w:type="character" w:customStyle="1" w:styleId="577">
    <w:name w:val="标题 2 字符"/>
    <w:link w:val="4"/>
    <w:autoRedefine/>
    <w:qFormat/>
    <w:uiPriority w:val="0"/>
    <w:rPr>
      <w:rFonts w:ascii="宋体"/>
      <w:b/>
      <w:kern w:val="2"/>
      <w:sz w:val="28"/>
      <w:lang w:val="en-US" w:eastAsia="zh-CN" w:bidi="ar-SA"/>
    </w:rPr>
  </w:style>
  <w:style w:type="character" w:customStyle="1" w:styleId="578">
    <w:name w:val="正文首行缩进 2 Char"/>
    <w:autoRedefine/>
    <w:qFormat/>
    <w:uiPriority w:val="0"/>
    <w:rPr>
      <w:rFonts w:ascii="宋体" w:hAnsi="宋体" w:eastAsia="仿宋_GB2312"/>
      <w:kern w:val="2"/>
      <w:sz w:val="24"/>
      <w:szCs w:val="21"/>
      <w:lang w:bidi="ar-SA"/>
    </w:rPr>
  </w:style>
  <w:style w:type="character" w:customStyle="1" w:styleId="579">
    <w:name w:val="ca-31"/>
    <w:autoRedefine/>
    <w:qFormat/>
    <w:uiPriority w:val="0"/>
    <w:rPr>
      <w:rFonts w:hint="default" w:ascii="??" w:hAnsi="??"/>
      <w:sz w:val="24"/>
      <w:szCs w:val="24"/>
    </w:rPr>
  </w:style>
  <w:style w:type="character" w:customStyle="1" w:styleId="580">
    <w:name w:val="Document Map Char"/>
    <w:autoRedefine/>
    <w:qFormat/>
    <w:uiPriority w:val="0"/>
    <w:rPr>
      <w:rFonts w:ascii="宋体" w:hAnsi="Calibri" w:eastAsia="宋体"/>
      <w:kern w:val="2"/>
      <w:sz w:val="18"/>
      <w:szCs w:val="18"/>
      <w:lang w:val="en-US" w:eastAsia="zh-CN" w:bidi="ar-SA"/>
    </w:rPr>
  </w:style>
  <w:style w:type="character" w:customStyle="1" w:styleId="581">
    <w:name w:val="正文内容 Char"/>
    <w:link w:val="150"/>
    <w:autoRedefine/>
    <w:qFormat/>
    <w:uiPriority w:val="0"/>
    <w:rPr>
      <w:kern w:val="2"/>
      <w:sz w:val="24"/>
      <w:lang w:bidi="ar-SA"/>
    </w:rPr>
  </w:style>
  <w:style w:type="character" w:customStyle="1" w:styleId="582">
    <w:name w:val="正文文本 3 Char"/>
    <w:autoRedefine/>
    <w:qFormat/>
    <w:uiPriority w:val="0"/>
    <w:rPr>
      <w:kern w:val="2"/>
      <w:sz w:val="18"/>
      <w:lang w:bidi="ar-SA"/>
    </w:rPr>
  </w:style>
  <w:style w:type="character" w:customStyle="1" w:styleId="583">
    <w:name w:val="Char Char23"/>
    <w:autoRedefine/>
    <w:qFormat/>
    <w:uiPriority w:val="0"/>
    <w:rPr>
      <w:rFonts w:eastAsia="宋体"/>
      <w:kern w:val="2"/>
      <w:sz w:val="18"/>
      <w:szCs w:val="18"/>
      <w:lang w:val="en-US" w:eastAsia="zh-CN" w:bidi="ar-SA"/>
    </w:rPr>
  </w:style>
  <w:style w:type="character" w:customStyle="1" w:styleId="584">
    <w:name w:val="正文-1 Char"/>
    <w:link w:val="285"/>
    <w:autoRedefine/>
    <w:qFormat/>
    <w:uiPriority w:val="0"/>
    <w:rPr>
      <w:rFonts w:eastAsia="仿宋_GB2312"/>
      <w:kern w:val="2"/>
      <w:sz w:val="28"/>
      <w:szCs w:val="28"/>
      <w:lang w:bidi="ar-SA"/>
    </w:rPr>
  </w:style>
  <w:style w:type="character" w:customStyle="1" w:styleId="585">
    <w:name w:val="style21"/>
    <w:autoRedefine/>
    <w:qFormat/>
    <w:uiPriority w:val="0"/>
    <w:rPr>
      <w:sz w:val="21"/>
      <w:szCs w:val="21"/>
    </w:rPr>
  </w:style>
  <w:style w:type="character" w:customStyle="1" w:styleId="586">
    <w:name w:val="hei16b"/>
    <w:basedOn w:val="67"/>
    <w:autoRedefine/>
    <w:qFormat/>
    <w:uiPriority w:val="0"/>
  </w:style>
  <w:style w:type="character" w:customStyle="1" w:styleId="587">
    <w:name w:val="无间隔 字符"/>
    <w:link w:val="345"/>
    <w:autoRedefine/>
    <w:qFormat/>
    <w:uiPriority w:val="0"/>
    <w:rPr>
      <w:rFonts w:ascii="Calibri" w:hAnsi="Calibri"/>
      <w:sz w:val="24"/>
      <w:szCs w:val="32"/>
      <w:lang w:eastAsia="en-US" w:bidi="en-US"/>
    </w:rPr>
  </w:style>
  <w:style w:type="character" w:customStyle="1" w:styleId="588">
    <w:name w:val="副标题 字符"/>
    <w:link w:val="45"/>
    <w:autoRedefine/>
    <w:qFormat/>
    <w:uiPriority w:val="0"/>
    <w:rPr>
      <w:rFonts w:ascii="Cambria" w:hAnsi="Cambria"/>
      <w:b/>
      <w:bCs/>
      <w:kern w:val="28"/>
      <w:sz w:val="32"/>
      <w:szCs w:val="32"/>
    </w:rPr>
  </w:style>
  <w:style w:type="character" w:customStyle="1" w:styleId="589">
    <w:name w:val="Char Char20"/>
    <w:autoRedefine/>
    <w:qFormat/>
    <w:locked/>
    <w:uiPriority w:val="0"/>
    <w:rPr>
      <w:rFonts w:ascii="宋体" w:hAnsi="Courier New" w:eastAsia="宋体"/>
      <w:kern w:val="2"/>
      <w:sz w:val="24"/>
      <w:szCs w:val="28"/>
      <w:lang w:val="en-US" w:eastAsia="zh-CN" w:bidi="ar-SA"/>
    </w:rPr>
  </w:style>
  <w:style w:type="character" w:customStyle="1" w:styleId="590">
    <w:name w:val="标题 6 Char"/>
    <w:autoRedefine/>
    <w:qFormat/>
    <w:uiPriority w:val="0"/>
    <w:rPr>
      <w:rFonts w:ascii="Arial" w:hAnsi="Arial" w:eastAsia="黑体"/>
      <w:b/>
      <w:kern w:val="2"/>
      <w:sz w:val="24"/>
      <w:szCs w:val="24"/>
      <w:lang w:val="en-US" w:eastAsia="zh-CN" w:bidi="ar-SA"/>
    </w:rPr>
  </w:style>
  <w:style w:type="character" w:customStyle="1" w:styleId="591">
    <w:name w:val="标题 9 字符"/>
    <w:link w:val="12"/>
    <w:autoRedefine/>
    <w:qFormat/>
    <w:uiPriority w:val="0"/>
    <w:rPr>
      <w:rFonts w:ascii="Arial" w:hAnsi="Arial" w:eastAsia="黑体"/>
      <w:kern w:val="2"/>
      <w:sz w:val="24"/>
    </w:rPr>
  </w:style>
  <w:style w:type="character" w:customStyle="1" w:styleId="592">
    <w:name w:val="正文文本 2 字符"/>
    <w:link w:val="54"/>
    <w:autoRedefine/>
    <w:qFormat/>
    <w:uiPriority w:val="0"/>
    <w:rPr>
      <w:kern w:val="2"/>
      <w:sz w:val="21"/>
    </w:rPr>
  </w:style>
  <w:style w:type="character" w:customStyle="1" w:styleId="593">
    <w:name w:val="Char Char21"/>
    <w:autoRedefine/>
    <w:qFormat/>
    <w:locked/>
    <w:uiPriority w:val="0"/>
    <w:rPr>
      <w:rFonts w:ascii="宋体" w:hAnsi="Courier New" w:eastAsia="宋体"/>
      <w:kern w:val="2"/>
      <w:sz w:val="24"/>
      <w:lang w:val="en-US" w:eastAsia="zh-CN" w:bidi="ar-SA"/>
    </w:rPr>
  </w:style>
  <w:style w:type="character" w:customStyle="1" w:styleId="594">
    <w:name w:val="第三层条 Char"/>
    <w:autoRedefine/>
    <w:qFormat/>
    <w:uiPriority w:val="0"/>
    <w:rPr>
      <w:rFonts w:ascii="Arial" w:hAnsi="Arial" w:eastAsia="黑体"/>
      <w:b/>
      <w:bCs/>
      <w:kern w:val="2"/>
      <w:sz w:val="28"/>
      <w:szCs w:val="28"/>
      <w:lang w:val="en-US" w:eastAsia="zh-CN" w:bidi="ar-SA"/>
    </w:rPr>
  </w:style>
  <w:style w:type="character" w:customStyle="1" w:styleId="595">
    <w:name w:val="标题 2 Char2"/>
    <w:autoRedefine/>
    <w:qFormat/>
    <w:uiPriority w:val="0"/>
    <w:rPr>
      <w:rFonts w:ascii="宋体"/>
      <w:kern w:val="2"/>
      <w:sz w:val="28"/>
    </w:rPr>
  </w:style>
  <w:style w:type="character" w:customStyle="1" w:styleId="596">
    <w:name w:val="批注文字 Char"/>
    <w:autoRedefine/>
    <w:qFormat/>
    <w:uiPriority w:val="0"/>
    <w:rPr>
      <w:rFonts w:eastAsia="宋体"/>
      <w:kern w:val="2"/>
      <w:sz w:val="21"/>
      <w:szCs w:val="24"/>
      <w:lang w:val="en-US" w:eastAsia="zh-CN" w:bidi="ar-SA"/>
    </w:rPr>
  </w:style>
  <w:style w:type="character" w:customStyle="1" w:styleId="597">
    <w:name w:val="标题 5 字符"/>
    <w:link w:val="7"/>
    <w:autoRedefine/>
    <w:qFormat/>
    <w:uiPriority w:val="9"/>
    <w:rPr>
      <w:rFonts w:ascii="Arial" w:hAnsi="Arial" w:eastAsia="楷体_GB2312"/>
      <w:b/>
      <w:sz w:val="24"/>
      <w:szCs w:val="24"/>
    </w:rPr>
  </w:style>
  <w:style w:type="character" w:customStyle="1" w:styleId="598">
    <w:name w:val="日期 字符"/>
    <w:link w:val="33"/>
    <w:autoRedefine/>
    <w:qFormat/>
    <w:uiPriority w:val="0"/>
    <w:rPr>
      <w:rFonts w:ascii="宋体"/>
      <w:kern w:val="2"/>
      <w:sz w:val="24"/>
    </w:rPr>
  </w:style>
  <w:style w:type="character" w:customStyle="1" w:styleId="599">
    <w:name w:val="newsbg"/>
    <w:basedOn w:val="67"/>
    <w:autoRedefine/>
    <w:qFormat/>
    <w:uiPriority w:val="0"/>
  </w:style>
  <w:style w:type="character" w:customStyle="1" w:styleId="600">
    <w:name w:val="font21"/>
    <w:autoRedefine/>
    <w:qFormat/>
    <w:uiPriority w:val="0"/>
    <w:rPr>
      <w:rFonts w:hint="eastAsia" w:ascii="宋体" w:hAnsi="宋体" w:eastAsia="宋体" w:cs="宋体"/>
      <w:color w:val="000000"/>
      <w:sz w:val="20"/>
      <w:szCs w:val="20"/>
      <w:u w:val="none"/>
    </w:rPr>
  </w:style>
  <w:style w:type="character" w:customStyle="1" w:styleId="601">
    <w:name w:val="标题 9 Char"/>
    <w:autoRedefine/>
    <w:qFormat/>
    <w:uiPriority w:val="0"/>
    <w:rPr>
      <w:rFonts w:ascii="Arial" w:hAnsi="Arial" w:eastAsia="黑体"/>
      <w:kern w:val="2"/>
      <w:sz w:val="21"/>
      <w:szCs w:val="24"/>
      <w:lang w:val="en-US" w:eastAsia="zh-CN" w:bidi="ar-SA"/>
    </w:rPr>
  </w:style>
  <w:style w:type="character" w:customStyle="1" w:styleId="602">
    <w:name w:val="纯文本 Char"/>
    <w:autoRedefine/>
    <w:qFormat/>
    <w:uiPriority w:val="0"/>
    <w:rPr>
      <w:rFonts w:ascii="宋体" w:hAnsi="Courier New" w:eastAsia="宋体"/>
      <w:kern w:val="2"/>
      <w:sz w:val="21"/>
      <w:szCs w:val="28"/>
      <w:lang w:val="en-US" w:eastAsia="zh-CN" w:bidi="ar-SA"/>
    </w:rPr>
  </w:style>
  <w:style w:type="character" w:customStyle="1" w:styleId="603">
    <w:name w:val="标题 2 Char Char Char Char"/>
    <w:autoRedefine/>
    <w:qFormat/>
    <w:uiPriority w:val="0"/>
    <w:rPr>
      <w:rFonts w:hint="eastAsia" w:ascii="黑体" w:hAnsi="Arial" w:eastAsia="黑体"/>
      <w:b/>
      <w:sz w:val="30"/>
      <w:szCs w:val="30"/>
      <w:lang w:val="en-US" w:eastAsia="zh-CN" w:bidi="ar-SA"/>
    </w:rPr>
  </w:style>
  <w:style w:type="character" w:customStyle="1" w:styleId="604">
    <w:name w:val="章节 Char1"/>
    <w:autoRedefine/>
    <w:qFormat/>
    <w:uiPriority w:val="0"/>
    <w:rPr>
      <w:rFonts w:ascii="宋体"/>
      <w:b/>
      <w:kern w:val="28"/>
      <w:sz w:val="36"/>
      <w:lang w:val="en-US" w:eastAsia="zh-CN" w:bidi="ar-SA"/>
    </w:rPr>
  </w:style>
  <w:style w:type="character" w:customStyle="1" w:styleId="605">
    <w:name w:val="正文文字 Char1"/>
    <w:autoRedefine/>
    <w:qFormat/>
    <w:uiPriority w:val="0"/>
    <w:rPr>
      <w:kern w:val="2"/>
      <w:sz w:val="21"/>
      <w:szCs w:val="24"/>
    </w:rPr>
  </w:style>
  <w:style w:type="character" w:customStyle="1" w:styleId="606">
    <w:name w:val="页脚 Char2"/>
    <w:autoRedefine/>
    <w:qFormat/>
    <w:uiPriority w:val="0"/>
    <w:rPr>
      <w:rFonts w:eastAsia="宋体"/>
      <w:kern w:val="2"/>
      <w:sz w:val="18"/>
      <w:lang w:val="en-US" w:eastAsia="zh-CN" w:bidi="ar-SA"/>
    </w:rPr>
  </w:style>
  <w:style w:type="character" w:customStyle="1" w:styleId="607">
    <w:name w:val="HTML 预设格式 Char"/>
    <w:autoRedefine/>
    <w:qFormat/>
    <w:uiPriority w:val="0"/>
    <w:rPr>
      <w:rFonts w:ascii="宋体" w:hAnsi="宋体"/>
      <w:sz w:val="24"/>
      <w:szCs w:val="24"/>
      <w:lang w:bidi="ar-SA"/>
    </w:rPr>
  </w:style>
  <w:style w:type="character" w:customStyle="1" w:styleId="608">
    <w:name w:val="Table Text Char Char Char Char"/>
    <w:autoRedefine/>
    <w:qFormat/>
    <w:uiPriority w:val="0"/>
    <w:rPr>
      <w:rFonts w:ascii="Arial" w:hAnsi="Arial" w:cs="Arial"/>
      <w:kern w:val="2"/>
      <w:sz w:val="18"/>
      <w:szCs w:val="18"/>
      <w:lang w:val="en-US" w:eastAsia="zh-CN" w:bidi="ar-SA"/>
    </w:rPr>
  </w:style>
  <w:style w:type="character" w:customStyle="1" w:styleId="609">
    <w:name w:val="标题 4 字符"/>
    <w:link w:val="6"/>
    <w:autoRedefine/>
    <w:qFormat/>
    <w:uiPriority w:val="0"/>
    <w:rPr>
      <w:rFonts w:ascii="Arial" w:hAnsi="Arial" w:eastAsia="黑体"/>
      <w:b/>
      <w:bCs/>
      <w:kern w:val="2"/>
      <w:sz w:val="28"/>
      <w:szCs w:val="28"/>
    </w:rPr>
  </w:style>
  <w:style w:type="character" w:customStyle="1" w:styleId="610">
    <w:name w:val="Header Char"/>
    <w:autoRedefine/>
    <w:qFormat/>
    <w:uiPriority w:val="0"/>
    <w:rPr>
      <w:rFonts w:ascii="Calibri" w:hAnsi="Calibri" w:eastAsia="宋体"/>
      <w:sz w:val="18"/>
      <w:szCs w:val="18"/>
      <w:lang w:val="en-US" w:eastAsia="zh-CN" w:bidi="ar-SA"/>
    </w:rPr>
  </w:style>
  <w:style w:type="character" w:customStyle="1" w:styleId="611">
    <w:name w:val="ca-21"/>
    <w:autoRedefine/>
    <w:qFormat/>
    <w:uiPriority w:val="0"/>
    <w:rPr>
      <w:rFonts w:hint="eastAsia" w:ascii="宋体" w:hAnsi="宋体" w:eastAsia="宋体"/>
      <w:sz w:val="24"/>
      <w:szCs w:val="24"/>
    </w:rPr>
  </w:style>
  <w:style w:type="character" w:customStyle="1" w:styleId="612">
    <w:name w:val="日期 Char1"/>
    <w:autoRedefine/>
    <w:qFormat/>
    <w:uiPriority w:val="0"/>
    <w:rPr>
      <w:rFonts w:ascii="宋体"/>
      <w:kern w:val="2"/>
      <w:sz w:val="24"/>
    </w:rPr>
  </w:style>
  <w:style w:type="character" w:customStyle="1" w:styleId="613">
    <w:name w:val="批注文字 字符"/>
    <w:link w:val="21"/>
    <w:autoRedefine/>
    <w:qFormat/>
    <w:uiPriority w:val="0"/>
    <w:rPr>
      <w:kern w:val="2"/>
      <w:sz w:val="21"/>
      <w:szCs w:val="24"/>
    </w:rPr>
  </w:style>
  <w:style w:type="character" w:customStyle="1" w:styleId="614">
    <w:name w:val="style81"/>
    <w:autoRedefine/>
    <w:qFormat/>
    <w:uiPriority w:val="0"/>
    <w:rPr>
      <w:sz w:val="21"/>
      <w:szCs w:val="21"/>
    </w:rPr>
  </w:style>
  <w:style w:type="character" w:customStyle="1" w:styleId="615">
    <w:name w:val="ca-82"/>
    <w:basedOn w:val="67"/>
    <w:autoRedefine/>
    <w:qFormat/>
    <w:uiPriority w:val="0"/>
  </w:style>
  <w:style w:type="character" w:customStyle="1" w:styleId="616">
    <w:name w:val="content-white1"/>
    <w:autoRedefine/>
    <w:qFormat/>
    <w:uiPriority w:val="0"/>
    <w:rPr>
      <w:color w:val="auto"/>
      <w:sz w:val="18"/>
      <w:szCs w:val="18"/>
      <w:u w:val="none"/>
    </w:rPr>
  </w:style>
  <w:style w:type="character" w:customStyle="1" w:styleId="617">
    <w:name w:val="纯文本 字符"/>
    <w:link w:val="31"/>
    <w:autoRedefine/>
    <w:qFormat/>
    <w:uiPriority w:val="0"/>
    <w:rPr>
      <w:rFonts w:ascii="宋体" w:hAnsi="Courier New"/>
      <w:kern w:val="2"/>
      <w:sz w:val="24"/>
    </w:rPr>
  </w:style>
  <w:style w:type="character" w:customStyle="1" w:styleId="618">
    <w:name w:val="content1"/>
    <w:autoRedefine/>
    <w:qFormat/>
    <w:uiPriority w:val="0"/>
    <w:rPr>
      <w:sz w:val="18"/>
      <w:szCs w:val="18"/>
    </w:rPr>
  </w:style>
  <w:style w:type="character" w:customStyle="1" w:styleId="619">
    <w:name w:val="标题 1 字符"/>
    <w:link w:val="3"/>
    <w:autoRedefine/>
    <w:qFormat/>
    <w:uiPriority w:val="0"/>
    <w:rPr>
      <w:rFonts w:ascii="宋体"/>
      <w:b/>
      <w:kern w:val="28"/>
      <w:sz w:val="36"/>
      <w:lang w:val="en-US" w:eastAsia="zh-CN" w:bidi="ar-SA"/>
    </w:rPr>
  </w:style>
  <w:style w:type="character" w:customStyle="1" w:styleId="620">
    <w:name w:val="font141"/>
    <w:autoRedefine/>
    <w:qFormat/>
    <w:uiPriority w:val="0"/>
  </w:style>
  <w:style w:type="character" w:customStyle="1" w:styleId="621">
    <w:name w:val="标题 3 Char"/>
    <w:autoRedefine/>
    <w:qFormat/>
    <w:uiPriority w:val="0"/>
    <w:rPr>
      <w:rFonts w:ascii="宋体" w:eastAsia="宋体"/>
      <w:kern w:val="2"/>
      <w:sz w:val="28"/>
      <w:szCs w:val="24"/>
      <w:lang w:val="en-US" w:eastAsia="zh-CN" w:bidi="ar-SA"/>
    </w:rPr>
  </w:style>
  <w:style w:type="character" w:customStyle="1" w:styleId="622">
    <w:name w:val="orange_blod1"/>
    <w:autoRedefine/>
    <w:qFormat/>
    <w:uiPriority w:val="0"/>
    <w:rPr>
      <w:rFonts w:hint="default" w:ascii="Verdana" w:hAnsi="Verdana"/>
      <w:b/>
      <w:bCs/>
      <w:color w:val="FF6600"/>
      <w:sz w:val="17"/>
      <w:szCs w:val="17"/>
      <w:u w:val="none"/>
    </w:rPr>
  </w:style>
  <w:style w:type="character" w:customStyle="1" w:styleId="623">
    <w:name w:val="正文文本缩进 3 字符"/>
    <w:link w:val="50"/>
    <w:autoRedefine/>
    <w:qFormat/>
    <w:uiPriority w:val="0"/>
    <w:rPr>
      <w:kern w:val="2"/>
      <w:sz w:val="16"/>
    </w:rPr>
  </w:style>
  <w:style w:type="character" w:customStyle="1" w:styleId="624">
    <w:name w:val="Char Char6"/>
    <w:autoRedefine/>
    <w:qFormat/>
    <w:uiPriority w:val="0"/>
    <w:rPr>
      <w:rFonts w:ascii="Arial" w:hAnsi="Arial" w:eastAsia="黑体"/>
      <w:b/>
      <w:bCs/>
      <w:kern w:val="2"/>
      <w:sz w:val="32"/>
      <w:szCs w:val="32"/>
      <w:lang w:val="en-US" w:eastAsia="zh-CN" w:bidi="ar-SA"/>
    </w:rPr>
  </w:style>
  <w:style w:type="character" w:customStyle="1" w:styleId="625">
    <w:name w:val="标准文本 Char"/>
    <w:link w:val="494"/>
    <w:autoRedefine/>
    <w:qFormat/>
    <w:uiPriority w:val="0"/>
    <w:rPr>
      <w:rFonts w:ascii="Calibri" w:hAnsi="Calibri" w:eastAsia="仿宋_GB2312"/>
      <w:kern w:val="2"/>
      <w:sz w:val="24"/>
    </w:rPr>
  </w:style>
  <w:style w:type="character" w:customStyle="1" w:styleId="626">
    <w:name w:val="标题1"/>
    <w:basedOn w:val="67"/>
    <w:autoRedefine/>
    <w:qFormat/>
    <w:uiPriority w:val="0"/>
  </w:style>
  <w:style w:type="character" w:customStyle="1" w:styleId="627">
    <w:name w:val="font71"/>
    <w:basedOn w:val="67"/>
    <w:autoRedefine/>
    <w:qFormat/>
    <w:uiPriority w:val="0"/>
    <w:rPr>
      <w:rFonts w:hint="default" w:ascii="Arial" w:hAnsi="Arial" w:cs="Arial"/>
      <w:color w:val="000000"/>
      <w:sz w:val="20"/>
      <w:szCs w:val="20"/>
      <w:u w:val="none"/>
    </w:rPr>
  </w:style>
  <w:style w:type="character" w:customStyle="1" w:styleId="628">
    <w:name w:val="HTML 预设格式 字符"/>
    <w:link w:val="58"/>
    <w:autoRedefine/>
    <w:qFormat/>
    <w:uiPriority w:val="0"/>
    <w:rPr>
      <w:rFonts w:ascii="宋体" w:hAnsi="宋体" w:cs="宋体"/>
      <w:sz w:val="24"/>
      <w:szCs w:val="24"/>
    </w:rPr>
  </w:style>
  <w:style w:type="character" w:customStyle="1" w:styleId="629">
    <w:name w:val="标题 8 字符"/>
    <w:link w:val="11"/>
    <w:autoRedefine/>
    <w:qFormat/>
    <w:uiPriority w:val="0"/>
    <w:rPr>
      <w:rFonts w:ascii="Arial" w:hAnsi="Arial" w:eastAsia="黑体"/>
      <w:kern w:val="2"/>
      <w:sz w:val="24"/>
    </w:rPr>
  </w:style>
  <w:style w:type="character" w:customStyle="1" w:styleId="630">
    <w:name w:val="line"/>
    <w:basedOn w:val="67"/>
    <w:autoRedefine/>
    <w:qFormat/>
    <w:uiPriority w:val="0"/>
  </w:style>
  <w:style w:type="character" w:customStyle="1" w:styleId="631">
    <w:name w:val="Char Char22"/>
    <w:autoRedefine/>
    <w:qFormat/>
    <w:uiPriority w:val="0"/>
    <w:rPr>
      <w:rFonts w:eastAsia="宋体"/>
      <w:kern w:val="2"/>
      <w:sz w:val="18"/>
      <w:szCs w:val="18"/>
      <w:lang w:val="en-US" w:eastAsia="zh-CN" w:bidi="ar-SA"/>
    </w:rPr>
  </w:style>
  <w:style w:type="character" w:customStyle="1" w:styleId="632">
    <w:name w:val="注释标题 字符"/>
    <w:link w:val="15"/>
    <w:autoRedefine/>
    <w:qFormat/>
    <w:uiPriority w:val="0"/>
    <w:rPr>
      <w:kern w:val="2"/>
      <w:sz w:val="21"/>
      <w:szCs w:val="24"/>
      <w:lang w:bidi="ar-SA"/>
    </w:rPr>
  </w:style>
  <w:style w:type="character" w:customStyle="1" w:styleId="633">
    <w:name w:val="不用8 Char2"/>
    <w:autoRedefine/>
    <w:qFormat/>
    <w:uiPriority w:val="0"/>
    <w:rPr>
      <w:rFonts w:ascii="Arial" w:hAnsi="Arial" w:eastAsia="黑体"/>
      <w:kern w:val="2"/>
      <w:sz w:val="24"/>
    </w:rPr>
  </w:style>
  <w:style w:type="character" w:customStyle="1" w:styleId="634">
    <w:name w:val="卷标题 Char1"/>
    <w:autoRedefine/>
    <w:qFormat/>
    <w:uiPriority w:val="0"/>
    <w:rPr>
      <w:rFonts w:eastAsia="宋体"/>
      <w:b/>
      <w:bCs/>
      <w:kern w:val="44"/>
      <w:sz w:val="44"/>
      <w:szCs w:val="44"/>
      <w:lang w:val="en-US" w:eastAsia="zh-CN" w:bidi="ar-SA"/>
    </w:rPr>
  </w:style>
  <w:style w:type="character" w:customStyle="1" w:styleId="635">
    <w:name w:val="apple-converted-space"/>
    <w:basedOn w:val="67"/>
    <w:autoRedefine/>
    <w:qFormat/>
    <w:uiPriority w:val="0"/>
  </w:style>
  <w:style w:type="character" w:customStyle="1" w:styleId="636">
    <w:name w:val="DAS正文 Char"/>
    <w:link w:val="185"/>
    <w:qFormat/>
    <w:uiPriority w:val="0"/>
    <w:rPr>
      <w:rFonts w:ascii="Verdana" w:hAnsi="Verdana"/>
      <w:kern w:val="2"/>
      <w:sz w:val="21"/>
      <w:szCs w:val="21"/>
      <w:lang w:bidi="ar-SA"/>
    </w:rPr>
  </w:style>
  <w:style w:type="character" w:customStyle="1" w:styleId="637">
    <w:name w:val="文档结构图 Char"/>
    <w:autoRedefine/>
    <w:qFormat/>
    <w:uiPriority w:val="0"/>
    <w:rPr>
      <w:kern w:val="2"/>
      <w:sz w:val="21"/>
      <w:szCs w:val="24"/>
      <w:shd w:val="clear" w:color="auto" w:fill="000080"/>
      <w:lang w:bidi="ar-SA"/>
    </w:rPr>
  </w:style>
  <w:style w:type="character" w:customStyle="1" w:styleId="638">
    <w:name w:val="Char Char62"/>
    <w:autoRedefine/>
    <w:qFormat/>
    <w:uiPriority w:val="0"/>
    <w:rPr>
      <w:rFonts w:ascii="Arial" w:hAnsi="Arial" w:eastAsia="黑体"/>
      <w:b/>
      <w:bCs/>
      <w:kern w:val="2"/>
      <w:sz w:val="32"/>
      <w:szCs w:val="32"/>
      <w:lang w:val="en-US" w:eastAsia="zh-CN" w:bidi="ar-SA"/>
    </w:rPr>
  </w:style>
  <w:style w:type="character" w:customStyle="1" w:styleId="639">
    <w:name w:val="标题 6 字符"/>
    <w:link w:val="9"/>
    <w:autoRedefine/>
    <w:qFormat/>
    <w:uiPriority w:val="0"/>
    <w:rPr>
      <w:rFonts w:ascii="Arial" w:hAnsi="Arial" w:eastAsia="黑体"/>
      <w:b/>
      <w:kern w:val="2"/>
      <w:sz w:val="24"/>
    </w:rPr>
  </w:style>
  <w:style w:type="character" w:customStyle="1" w:styleId="640">
    <w:name w:val="正文首行缩进 字符"/>
    <w:link w:val="63"/>
    <w:autoRedefine/>
    <w:qFormat/>
    <w:uiPriority w:val="0"/>
    <w:rPr>
      <w:rFonts w:eastAsia="宋体"/>
      <w:kern w:val="2"/>
      <w:sz w:val="21"/>
      <w:szCs w:val="24"/>
      <w:lang w:val="en-US" w:eastAsia="zh-CN" w:bidi="ar-SA"/>
    </w:rPr>
  </w:style>
  <w:style w:type="character" w:customStyle="1" w:styleId="641">
    <w:name w:val="biaolan_12"/>
    <w:autoRedefine/>
    <w:qFormat/>
    <w:uiPriority w:val="0"/>
  </w:style>
  <w:style w:type="character" w:customStyle="1" w:styleId="642">
    <w:name w:val="未命名11"/>
    <w:autoRedefine/>
    <w:qFormat/>
    <w:uiPriority w:val="0"/>
    <w:rPr>
      <w:color w:val="77FFFF"/>
      <w:sz w:val="24"/>
      <w:szCs w:val="24"/>
    </w:rPr>
  </w:style>
  <w:style w:type="character" w:customStyle="1" w:styleId="643">
    <w:name w:val="正文文本缩进 2 字符"/>
    <w:link w:val="34"/>
    <w:autoRedefine/>
    <w:qFormat/>
    <w:uiPriority w:val="0"/>
    <w:rPr>
      <w:kern w:val="2"/>
      <w:sz w:val="21"/>
    </w:rPr>
  </w:style>
  <w:style w:type="character" w:customStyle="1" w:styleId="644">
    <w:name w:val="h Char Char"/>
    <w:autoRedefine/>
    <w:qFormat/>
    <w:uiPriority w:val="0"/>
    <w:rPr>
      <w:kern w:val="2"/>
      <w:sz w:val="18"/>
      <w:szCs w:val="18"/>
    </w:rPr>
  </w:style>
  <w:style w:type="character" w:customStyle="1" w:styleId="645">
    <w:name w:val="文字 Char"/>
    <w:link w:val="402"/>
    <w:autoRedefine/>
    <w:qFormat/>
    <w:uiPriority w:val="0"/>
    <w:rPr>
      <w:rFonts w:ascii="宋体" w:hAnsi="宋体"/>
      <w:kern w:val="2"/>
      <w:sz w:val="28"/>
      <w:lang w:bidi="ar-SA"/>
    </w:rPr>
  </w:style>
  <w:style w:type="character" w:customStyle="1" w:styleId="646">
    <w:name w:val="标题 7 Char"/>
    <w:autoRedefine/>
    <w:qFormat/>
    <w:uiPriority w:val="0"/>
    <w:rPr>
      <w:rFonts w:eastAsia="宋体"/>
      <w:b/>
      <w:kern w:val="2"/>
      <w:sz w:val="24"/>
      <w:szCs w:val="24"/>
      <w:lang w:val="en-US" w:eastAsia="zh-CN" w:bidi="ar-SA"/>
    </w:rPr>
  </w:style>
  <w:style w:type="character" w:customStyle="1" w:styleId="647">
    <w:name w:val="标题 Char"/>
    <w:autoRedefine/>
    <w:qFormat/>
    <w:uiPriority w:val="0"/>
    <w:rPr>
      <w:rFonts w:ascii="Arial" w:hAnsi="Arial"/>
      <w:b/>
      <w:smallCaps/>
      <w:kern w:val="28"/>
      <w:sz w:val="36"/>
      <w:lang w:eastAsia="en-US" w:bidi="ar-SA"/>
    </w:rPr>
  </w:style>
  <w:style w:type="character" w:customStyle="1" w:styleId="648">
    <w:name w:val="protextfont"/>
    <w:basedOn w:val="67"/>
    <w:autoRedefine/>
    <w:qFormat/>
    <w:uiPriority w:val="0"/>
  </w:style>
  <w:style w:type="character" w:customStyle="1" w:styleId="649">
    <w:name w:val="不用 Char1"/>
    <w:autoRedefine/>
    <w:qFormat/>
    <w:uiPriority w:val="0"/>
    <w:rPr>
      <w:b/>
      <w:kern w:val="2"/>
      <w:sz w:val="24"/>
    </w:rPr>
  </w:style>
  <w:style w:type="character" w:customStyle="1" w:styleId="650">
    <w:name w:val="页脚 字符"/>
    <w:link w:val="37"/>
    <w:autoRedefine/>
    <w:qFormat/>
    <w:uiPriority w:val="0"/>
    <w:rPr>
      <w:rFonts w:eastAsia="宋体"/>
      <w:kern w:val="2"/>
      <w:sz w:val="18"/>
      <w:lang w:val="en-US" w:eastAsia="zh-CN" w:bidi="ar-SA"/>
    </w:rPr>
  </w:style>
  <w:style w:type="character" w:customStyle="1" w:styleId="651">
    <w:name w:val="blacklink_text1"/>
    <w:autoRedefine/>
    <w:qFormat/>
    <w:uiPriority w:val="0"/>
    <w:rPr>
      <w:color w:val="0E0E0E"/>
      <w:sz w:val="18"/>
      <w:szCs w:val="18"/>
    </w:rPr>
  </w:style>
  <w:style w:type="character" w:customStyle="1" w:styleId="652">
    <w:name w:val="页眉 Char"/>
    <w:autoRedefine/>
    <w:qFormat/>
    <w:uiPriority w:val="99"/>
    <w:rPr>
      <w:kern w:val="2"/>
      <w:sz w:val="18"/>
      <w:szCs w:val="18"/>
      <w:lang w:bidi="ar-SA"/>
    </w:rPr>
  </w:style>
  <w:style w:type="character" w:customStyle="1" w:styleId="653">
    <w:name w:val="141"/>
    <w:autoRedefine/>
    <w:qFormat/>
    <w:uiPriority w:val="0"/>
    <w:rPr>
      <w:color w:val="333333"/>
      <w:sz w:val="21"/>
      <w:szCs w:val="21"/>
      <w:u w:val="none"/>
    </w:rPr>
  </w:style>
  <w:style w:type="paragraph" w:customStyle="1" w:styleId="654">
    <w:name w:val="Table Paragraph"/>
    <w:basedOn w:val="1"/>
    <w:autoRedefine/>
    <w:qFormat/>
    <w:uiPriority w:val="1"/>
    <w:rPr>
      <w:rFonts w:ascii="宋体" w:hAnsi="宋体" w:eastAsia="宋体" w:cs="宋体"/>
      <w:lang w:val="en-US" w:eastAsia="en-US" w:bidi="en-US"/>
    </w:rPr>
  </w:style>
  <w:style w:type="character" w:customStyle="1" w:styleId="655">
    <w:name w:val="font91"/>
    <w:basedOn w:val="67"/>
    <w:qFormat/>
    <w:uiPriority w:val="0"/>
    <w:rPr>
      <w:rFonts w:hint="default" w:ascii="Arial" w:hAnsi="Arial" w:cs="Arial"/>
      <w:b/>
      <w:bCs/>
      <w:color w:val="000000"/>
      <w:sz w:val="22"/>
      <w:szCs w:val="22"/>
      <w:u w:val="none"/>
    </w:rPr>
  </w:style>
  <w:style w:type="character" w:customStyle="1" w:styleId="656">
    <w:name w:val="font41"/>
    <w:basedOn w:val="67"/>
    <w:qFormat/>
    <w:uiPriority w:val="0"/>
    <w:rPr>
      <w:rFonts w:hint="eastAsia" w:ascii="宋体" w:hAnsi="宋体" w:eastAsia="宋体" w:cs="宋体"/>
      <w:color w:val="FF0000"/>
      <w:sz w:val="22"/>
      <w:szCs w:val="22"/>
      <w:u w:val="none"/>
    </w:rPr>
  </w:style>
  <w:style w:type="character" w:customStyle="1" w:styleId="657">
    <w:name w:val="font01"/>
    <w:basedOn w:val="6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55</Pages>
  <Words>12645</Words>
  <Characters>13397</Characters>
  <Lines>662</Lines>
  <Paragraphs>186</Paragraphs>
  <TotalTime>0</TotalTime>
  <ScaleCrop>false</ScaleCrop>
  <LinksUpToDate>false</LinksUpToDate>
  <CharactersWithSpaces>20984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2021-05-26T05:36:00Z</dcterms:created>
  <dc:creator>lixd</dc:creator>
  <cp:lastModifiedBy>1973</cp:lastModifiedBy>
  <cp:lastPrinted>2024-07-17T10:00:00Z</cp:lastPrinted>
  <dcterms:modified xsi:type="dcterms:W3CDTF">2025-03-26T10:26:42Z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57880DECC8164DBC9156516F6D5FFDB7_13</vt:lpwstr>
  </property>
  <property fmtid="{D5CDD505-2E9C-101B-9397-08002B2CF9AE}" pid="4" name="KSOTemplateDocerSaveRecord">
    <vt:lpwstr>eyJoZGlkIjoiOTJlNTNmOTE1MTFiY2MwMTQzOGJiMGNhOTk0YTg0ZDUiLCJ1c2VySWQiOiIzMjk0MjQ0NzEifQ==</vt:lpwstr>
  </property>
</Properties>
</file>